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56793" w14:textId="269C7595" w:rsidR="005E6CDE" w:rsidRPr="005E6CDE" w:rsidRDefault="005E6CDE" w:rsidP="005E6CDE">
      <w:pPr>
        <w:pStyle w:val="Author"/>
        <w:spacing w:line="240" w:lineRule="auto"/>
        <w:jc w:val="left"/>
        <w:rPr>
          <w:rFonts w:ascii="Arial" w:hAnsi="Arial" w:cs="Arial"/>
          <w:bCs/>
          <w:iCs/>
          <w:kern w:val="28"/>
          <w:sz w:val="22"/>
          <w:szCs w:val="12"/>
          <w:u w:val="single"/>
        </w:rPr>
      </w:pPr>
      <w:r w:rsidRPr="005E6CDE">
        <w:rPr>
          <w:rFonts w:ascii="Arial" w:hAnsi="Arial" w:cs="Arial"/>
          <w:bCs/>
          <w:iCs/>
          <w:kern w:val="28"/>
          <w:sz w:val="22"/>
          <w:szCs w:val="12"/>
          <w:u w:val="single"/>
        </w:rPr>
        <w:t>Original Research Article</w:t>
      </w:r>
    </w:p>
    <w:p w14:paraId="4C7C7E3F" w14:textId="77777777" w:rsidR="005E6CDE" w:rsidRDefault="005E6CDE" w:rsidP="00A829B1">
      <w:pPr>
        <w:pStyle w:val="Author"/>
        <w:spacing w:line="240" w:lineRule="auto"/>
        <w:rPr>
          <w:rFonts w:ascii="Arial" w:hAnsi="Arial" w:cs="Arial"/>
          <w:bCs/>
          <w:iCs/>
          <w:kern w:val="28"/>
          <w:sz w:val="36"/>
        </w:rPr>
      </w:pPr>
    </w:p>
    <w:p w14:paraId="63B2FB42" w14:textId="3E0E7A74" w:rsidR="00A258C3" w:rsidRPr="00790ADA" w:rsidRDefault="00A829B1" w:rsidP="00A829B1">
      <w:pPr>
        <w:pStyle w:val="Author"/>
        <w:spacing w:line="240" w:lineRule="auto"/>
        <w:rPr>
          <w:rFonts w:ascii="Arial" w:hAnsi="Arial" w:cs="Arial"/>
          <w:sz w:val="36"/>
        </w:rPr>
      </w:pPr>
      <w:r w:rsidRPr="00A829B1">
        <w:rPr>
          <w:rFonts w:ascii="Arial" w:hAnsi="Arial" w:cs="Arial"/>
          <w:bCs/>
          <w:iCs/>
          <w:kern w:val="28"/>
          <w:sz w:val="36"/>
        </w:rPr>
        <w:t>Morpho- physiological and biochemical screening of advanced grass pea lines for drought stress tolerance</w:t>
      </w:r>
    </w:p>
    <w:p w14:paraId="2AA4A68A" w14:textId="77777777" w:rsidR="000E18BF" w:rsidRDefault="000E18BF" w:rsidP="00441B6F">
      <w:pPr>
        <w:pStyle w:val="Author"/>
        <w:spacing w:line="240" w:lineRule="auto"/>
        <w:rPr>
          <w:rFonts w:ascii="Arial" w:hAnsi="Arial" w:cs="Arial"/>
        </w:rPr>
      </w:pPr>
    </w:p>
    <w:p w14:paraId="5BE2897E" w14:textId="77777777" w:rsidR="002C57D2" w:rsidRPr="00FB3A86" w:rsidRDefault="002C57D2" w:rsidP="00A829B1">
      <w:pPr>
        <w:pStyle w:val="Affiliation"/>
        <w:spacing w:after="0" w:line="240" w:lineRule="auto"/>
        <w:rPr>
          <w:rFonts w:ascii="Arial" w:hAnsi="Arial" w:cs="Arial"/>
        </w:rPr>
      </w:pPr>
    </w:p>
    <w:p w14:paraId="1CC18137" w14:textId="77777777" w:rsidR="00B01FCD" w:rsidRPr="00EF71FE" w:rsidRDefault="00E43F75" w:rsidP="00EF71FE">
      <w:pPr>
        <w:pStyle w:val="Copyright"/>
        <w:spacing w:after="0" w:line="240" w:lineRule="auto"/>
        <w:jc w:val="both"/>
        <w:rPr>
          <w:rFonts w:ascii="Arial" w:hAnsi="Arial" w:cs="Arial"/>
          <w:b/>
          <w:sz w:val="22"/>
        </w:rPr>
      </w:pPr>
      <w:r>
        <w:rPr>
          <w:rFonts w:ascii="Arial" w:hAnsi="Arial" w:cs="Arial"/>
          <w:noProof/>
        </w:rPr>
        <mc:AlternateContent>
          <mc:Choice Requires="wps">
            <w:drawing>
              <wp:inline distT="0" distB="0" distL="0" distR="0" wp14:anchorId="60BC10EB" wp14:editId="29E1E854">
                <wp:extent cx="5303520" cy="0"/>
                <wp:effectExtent l="11430" t="17145" r="9525" b="11430"/>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F6F5378"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0obHg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Ar90obHgIAADwEAAAOAAAAAAAAAAAAAAAAAC4CAABkcnMvZTJvRG9jLnhtbFBLAQItABQABgAI&#10;AAAAIQARSDBg1gAAAAIBAAAPAAAAAAAAAAAAAAAAAHgEAABkcnMvZG93bnJldi54bWxQSwUGAAAA&#10;AAQABADzAAAAewUAAAAA&#10;" strokeweight="1.5pt">
                <w10:anchorlock/>
              </v:shape>
            </w:pict>
          </mc:Fallback>
        </mc:AlternateContent>
      </w:r>
      <w:r w:rsidR="00B01FCD" w:rsidRPr="00EF71FE">
        <w:rPr>
          <w:rFonts w:ascii="Arial" w:hAnsi="Arial" w:cs="Arial"/>
          <w:b/>
          <w:sz w:val="22"/>
        </w:rPr>
        <w:t>ABSTRACT</w:t>
      </w:r>
    </w:p>
    <w:p w14:paraId="4686D7A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46EB6" w14:paraId="0A38E84B" w14:textId="77777777" w:rsidTr="001E44FE">
        <w:tc>
          <w:tcPr>
            <w:tcW w:w="9576" w:type="dxa"/>
            <w:shd w:val="clear" w:color="auto" w:fill="F2F2F2"/>
          </w:tcPr>
          <w:p w14:paraId="3E0CC045" w14:textId="2E0A2E4A" w:rsidR="00505F06" w:rsidRPr="00146EB6" w:rsidRDefault="003722E7" w:rsidP="00146EB6">
            <w:pPr>
              <w:jc w:val="both"/>
              <w:rPr>
                <w:rFonts w:ascii="Arial" w:hAnsi="Arial" w:cs="Arial"/>
              </w:rPr>
            </w:pPr>
            <w:r w:rsidRPr="00146EB6">
              <w:rPr>
                <w:rFonts w:ascii="Arial" w:hAnsi="Arial" w:cs="Arial"/>
              </w:rPr>
              <w:t xml:space="preserve">Drought stress significantly affects the growth, physiology, and yield of leguminous crops like </w:t>
            </w:r>
            <w:r w:rsidR="006207AD" w:rsidRPr="00146EB6">
              <w:rPr>
                <w:rFonts w:ascii="Arial" w:hAnsi="Arial" w:cs="Arial"/>
              </w:rPr>
              <w:t>grass pea</w:t>
            </w:r>
            <w:r w:rsidRPr="00146EB6">
              <w:rPr>
                <w:rFonts w:ascii="Arial" w:hAnsi="Arial" w:cs="Arial"/>
              </w:rPr>
              <w:t xml:space="preserve"> (</w:t>
            </w:r>
            <w:r w:rsidRPr="00146EB6">
              <w:rPr>
                <w:rStyle w:val="Emphasis"/>
                <w:rFonts w:ascii="Arial" w:hAnsi="Arial" w:cs="Arial"/>
              </w:rPr>
              <w:t>Lathyrus sativus</w:t>
            </w:r>
            <w:r w:rsidRPr="00146EB6">
              <w:rPr>
                <w:rFonts w:ascii="Arial" w:hAnsi="Arial" w:cs="Arial"/>
              </w:rPr>
              <w:t xml:space="preserve"> L.). This study evaluated the drought tolerance of five </w:t>
            </w:r>
            <w:r w:rsidR="006207AD" w:rsidRPr="00146EB6">
              <w:rPr>
                <w:rFonts w:ascii="Arial" w:hAnsi="Arial" w:cs="Arial"/>
              </w:rPr>
              <w:t>grass pea</w:t>
            </w:r>
            <w:r w:rsidRPr="00146EB6">
              <w:rPr>
                <w:rFonts w:ascii="Arial" w:hAnsi="Arial" w:cs="Arial"/>
              </w:rPr>
              <w:t xml:space="preserve"> genotypes (GM-04, GM-02, GM-03, BARI Khesari-2, and BINA Khesari-2) under three water regimes: control, 60%, and 40% field capacity. Key physiological traits—chlorophyll content (SPAD), proline and soluble sugar levels, oxidative stress (MDA), and yield components</w:t>
            </w:r>
            <w:r w:rsidR="006207AD">
              <w:rPr>
                <w:rFonts w:ascii="Arial" w:hAnsi="Arial" w:cs="Arial"/>
              </w:rPr>
              <w:t xml:space="preserve"> </w:t>
            </w:r>
            <w:r w:rsidRPr="00146EB6">
              <w:rPr>
                <w:rFonts w:ascii="Arial" w:hAnsi="Arial" w:cs="Arial"/>
              </w:rPr>
              <w:t xml:space="preserve">were analyzed. GM-04 </w:t>
            </w:r>
            <w:r w:rsidR="006207AD">
              <w:rPr>
                <w:rFonts w:ascii="Arial" w:hAnsi="Arial" w:cs="Arial"/>
              </w:rPr>
              <w:t>statistically</w:t>
            </w:r>
            <w:r w:rsidRPr="00146EB6">
              <w:rPr>
                <w:rFonts w:ascii="Arial" w:hAnsi="Arial" w:cs="Arial"/>
              </w:rPr>
              <w:t xml:space="preserve"> outperformed other genotypes, maintaining higher SPAD values, increased proline and sugar accumulation, and lower MDA levels under stress, indicating effective osmotic adjustment and oxidative stress tolerance. It also achieved the highest yield under both moderate and severe drought, reflecting superior water-use efficiency. In contrast, BINA Khesari-2 showed poor drought response, with significant physiological damage and yield decline. These results suggest GM-04 as a promising drought-tolerant genotype suitable for cultivation in water-limited areas and valuable for breeding programs aimed at enhancing </w:t>
            </w:r>
            <w:r w:rsidR="006207AD" w:rsidRPr="00146EB6">
              <w:rPr>
                <w:rFonts w:ascii="Arial" w:hAnsi="Arial" w:cs="Arial"/>
              </w:rPr>
              <w:t>grass pea</w:t>
            </w:r>
            <w:r w:rsidRPr="00146EB6">
              <w:rPr>
                <w:rFonts w:ascii="Arial" w:hAnsi="Arial" w:cs="Arial"/>
              </w:rPr>
              <w:t xml:space="preserve"> resilience to climate stress.</w:t>
            </w:r>
          </w:p>
        </w:tc>
      </w:tr>
    </w:tbl>
    <w:p w14:paraId="443434D3" w14:textId="77777777" w:rsidR="00636EB2" w:rsidRDefault="00636EB2" w:rsidP="00441B6F">
      <w:pPr>
        <w:pStyle w:val="Body"/>
        <w:spacing w:after="0"/>
        <w:rPr>
          <w:rFonts w:ascii="Arial" w:hAnsi="Arial" w:cs="Arial"/>
          <w:i/>
        </w:rPr>
      </w:pPr>
    </w:p>
    <w:p w14:paraId="21DB699B" w14:textId="77777777" w:rsidR="00790ADA" w:rsidRDefault="00146EB6" w:rsidP="00441B6F">
      <w:pPr>
        <w:pStyle w:val="Body"/>
        <w:spacing w:after="0"/>
        <w:rPr>
          <w:rFonts w:ascii="Arial" w:hAnsi="Arial" w:cs="Arial"/>
          <w:i/>
        </w:rPr>
      </w:pPr>
      <w:r w:rsidRPr="00146EB6">
        <w:rPr>
          <w:rFonts w:ascii="Arial" w:hAnsi="Arial" w:cs="Arial"/>
          <w:i/>
        </w:rPr>
        <w:t>Key words: Genotype, drought, physiological, biochemical analysis, yield</w:t>
      </w:r>
    </w:p>
    <w:p w14:paraId="796F28CF" w14:textId="77777777" w:rsidR="00505F06" w:rsidRPr="00A24E7E" w:rsidRDefault="00505F06" w:rsidP="00441B6F">
      <w:pPr>
        <w:pStyle w:val="Body"/>
        <w:spacing w:after="0"/>
        <w:rPr>
          <w:rFonts w:ascii="Arial" w:hAnsi="Arial" w:cs="Arial"/>
          <w:i/>
        </w:rPr>
      </w:pPr>
    </w:p>
    <w:p w14:paraId="387D94AC"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4BD4D8C" w14:textId="77777777" w:rsidR="00790ADA" w:rsidRPr="00FB3A86" w:rsidRDefault="00790ADA" w:rsidP="00441B6F">
      <w:pPr>
        <w:pStyle w:val="AbstHead"/>
        <w:spacing w:after="0"/>
        <w:jc w:val="both"/>
        <w:rPr>
          <w:rFonts w:ascii="Arial" w:hAnsi="Arial" w:cs="Arial"/>
        </w:rPr>
      </w:pPr>
    </w:p>
    <w:p w14:paraId="2D54BD24" w14:textId="39372821" w:rsidR="00790ADA" w:rsidRDefault="00146EB6" w:rsidP="00441B6F">
      <w:pPr>
        <w:pStyle w:val="Body"/>
        <w:spacing w:after="0"/>
        <w:rPr>
          <w:rFonts w:ascii="Arial" w:hAnsi="Arial" w:cs="Arial"/>
        </w:rPr>
      </w:pPr>
      <w:r w:rsidRPr="00146EB6">
        <w:rPr>
          <w:rFonts w:ascii="Arial" w:hAnsi="Arial" w:cs="Arial"/>
        </w:rPr>
        <w:t xml:space="preserve">A significant food crop, pulses are an excellent source of readily digested protein for diet. A human should consume 80 g head-1 day-1 of pulses at minimum, but in Bangladesh, the amount consumed is only 14.19 g (BBS, 2024). Different varieties of pulse crops are cultivated in Bangladesh. Among these, cowpea, lentil, blackgram, mungbean, chickpea, and grass pea are highly significant. The grass pea (Lathyrus sativus L.), often known as khesari, is an important pulse crop in Bangladesh. It belongs to the Leguminosae family's Papilionaceae subfamily. In Bangladesh, it is widely consumed as a common pulse and is the most significant pulse crop in terms of area (6,02,000 acres) and production (1,77,000 m. ton) (BBS, 2024). Grass pea (Lathyrus sativus L.) confers several advantageous traits, such as an exceptionally high nutritional value (Solovyeva et al., 2020), the capacity to fix nitrogen (Lambein et al., 2019), resistance to temperature extremes (Dixit et al., 2016), moderate water logging tolerance (Solaiman et al., 2007), and low soil fertility. The high seed protein content of grass peas (20–32%) makes them suitable for human consumption (Savage et al., 1989). Grass peas offer a viable alternative to high-protein legumes like beans and peas that require better growing conditions. They also serve as excellent green manure, adding significant nitrogen and biomass to the soil when plowed in (Jeromela et al., 2017). </w:t>
      </w:r>
      <w:r w:rsidR="002C2E15">
        <w:rPr>
          <w:rFonts w:ascii="Arial" w:hAnsi="Arial" w:cs="Arial"/>
        </w:rPr>
        <w:t xml:space="preserve">Grass pea production also serves as the </w:t>
      </w:r>
      <w:r w:rsidR="002C2E15" w:rsidRPr="002C2E15">
        <w:rPr>
          <w:rFonts w:ascii="Arial" w:hAnsi="Arial" w:cs="Arial"/>
        </w:rPr>
        <w:t>elements include nodulation, stress tolerance, nitrogen fixation, and plant growth promotion through mechanisms like nutrient mobilization and phytohormone production</w:t>
      </w:r>
      <w:r w:rsidR="002C2E15">
        <w:rPr>
          <w:rFonts w:ascii="Arial" w:hAnsi="Arial" w:cs="Arial"/>
        </w:rPr>
        <w:t xml:space="preserve"> (</w:t>
      </w:r>
      <w:r w:rsidR="00057E7F" w:rsidRPr="00057E7F">
        <w:rPr>
          <w:rFonts w:ascii="Arial" w:hAnsi="Arial" w:cs="Arial"/>
          <w:b/>
          <w:bCs/>
        </w:rPr>
        <w:t>Mohammed</w:t>
      </w:r>
      <w:r w:rsidR="00057E7F" w:rsidRPr="00057E7F">
        <w:rPr>
          <w:rFonts w:ascii="Arial" w:hAnsi="Arial" w:cs="Arial"/>
          <w:b/>
          <w:bCs/>
        </w:rPr>
        <w:t xml:space="preserve"> et al., 2020</w:t>
      </w:r>
      <w:r w:rsidR="00057E7F">
        <w:rPr>
          <w:rFonts w:ascii="Arial" w:hAnsi="Arial" w:cs="Arial"/>
        </w:rPr>
        <w:t>)</w:t>
      </w:r>
      <w:r w:rsidR="002C2E15" w:rsidRPr="002C2E15">
        <w:rPr>
          <w:rFonts w:ascii="Arial" w:hAnsi="Arial" w:cs="Arial"/>
        </w:rPr>
        <w:t>.</w:t>
      </w:r>
      <w:r w:rsidRPr="00146EB6">
        <w:rPr>
          <w:rFonts w:ascii="Arial" w:hAnsi="Arial" w:cs="Arial"/>
        </w:rPr>
        <w:t xml:space="preserve"> Compared to other grass pea-growing countries, Bangladesh’s average yield is very low at 0.73 t/ha (BBS, 2024). This low yield results from various factors, with drought being a major constraint affecting crop development, growth, and productivity. Water shortage negatively impacts plant development, average yield, and crude protein </w:t>
      </w:r>
      <w:r w:rsidRPr="00146EB6">
        <w:rPr>
          <w:rFonts w:ascii="Arial" w:hAnsi="Arial" w:cs="Arial"/>
        </w:rPr>
        <w:lastRenderedPageBreak/>
        <w:t>content in legumes, with the flowering stage being the most vulnerable to water stress (Golakiya and Patel, 1992</w:t>
      </w:r>
      <w:r w:rsidR="0077369B">
        <w:rPr>
          <w:rFonts w:ascii="Arial" w:hAnsi="Arial" w:cs="Arial"/>
        </w:rPr>
        <w:t>, Jan et al., 2025</w:t>
      </w:r>
      <w:r w:rsidRPr="00146EB6">
        <w:rPr>
          <w:rFonts w:ascii="Arial" w:hAnsi="Arial" w:cs="Arial"/>
        </w:rPr>
        <w:t>). A number of morphological and physiological characteristics of grass peas, including as their deep and extensive root system, winged-edged stems, small leaves, and excellent water usage efficiency, set them apart from other legumes (Lambein et al., 2019). Grass pea’s xerophytic traits help it tolerate drought and access water from diverse soils, but water scarcity—especially post-flowering—can drastically reduce growth and seed yield (Gusmao et al., 2012). Despite this, the physiological mechanisms underlying its drought tolerance are not well understood. Under water stress, many plants show morphological and physiological changes, such as reduced leaf area (Bangar et al., 2019), higher water retention (Anyia and Herzog, 2004), and accumulation of osmolytes like soluble sugars and proline, which aid osmotic adjustment (Nadeem et al., 2019; Tokarz et al., 2020). Because the mechanisms of plant species' resistance to water stress vary greatly genetically within and between species (Obata et al., 2015), little research has been done on the significance of these responses and how they relate to production and growth metrics. For instance, agronomic parameters in wheat were found to be weekly correlated with increased proline concentration (Mwadzingeni et al., 2016). Additionally, transgenic chickpea (Cicer arietinum) lines that overexpressed the proline gene did not show increased biomass in their shoots (Mathur et al., 2009). In addition to being a crop with significant agricultural potential for human and animal nutrition, grass peas can be helpful in research on plant drought resilience (Choudhary et al., 2016). According to Korte et al., (1983), the timing of the occurrence matters more than the severity of the water stress. Any moment during the reproductive growth process, water stress can have a significant impact on seed output. Throughout stem elongation and flowering, many seed crops are most vulnerable to water deficits (Zebarjadi et al., 2012). To comprehend how the grass pea plant resists water deficiency stress, basic study on the mechanisms of drought resistance is crucial., The creation of crops resistant to drought will become more crucial as water resources become more limited (Choudhary and Suri, 2014a). In view of the above circumstances, the current research aimed to conduct with the following objectives:</w:t>
      </w:r>
      <w:r w:rsidRPr="00146EB6">
        <w:t xml:space="preserve"> </w:t>
      </w:r>
      <w:r w:rsidRPr="00146EB6">
        <w:rPr>
          <w:rFonts w:ascii="Arial" w:hAnsi="Arial" w:cs="Arial"/>
        </w:rPr>
        <w:t>To screen the advanced grass pea lines on physiological characteristics under drought stress condition and to generate information of best grass pea lines tolerant to drought for breeders.</w:t>
      </w:r>
    </w:p>
    <w:p w14:paraId="26E8DA48" w14:textId="77777777" w:rsidR="00146EB6" w:rsidRPr="00FB3A86" w:rsidRDefault="00146EB6" w:rsidP="00441B6F">
      <w:pPr>
        <w:pStyle w:val="Body"/>
        <w:spacing w:after="0"/>
        <w:rPr>
          <w:rFonts w:ascii="Arial" w:hAnsi="Arial" w:cs="Arial"/>
        </w:rPr>
      </w:pPr>
    </w:p>
    <w:p w14:paraId="4E0ACB94" w14:textId="77777777" w:rsidR="007F7B32" w:rsidRPr="00146EB6" w:rsidRDefault="00902823" w:rsidP="00441B6F">
      <w:pPr>
        <w:pStyle w:val="AbstHead"/>
        <w:spacing w:after="0"/>
        <w:jc w:val="both"/>
        <w:rPr>
          <w:rFonts w:ascii="Arial" w:hAnsi="Arial" w:cs="Arial"/>
          <w:szCs w:val="22"/>
        </w:rPr>
      </w:pPr>
      <w:r w:rsidRPr="00146EB6">
        <w:rPr>
          <w:rFonts w:ascii="Arial" w:hAnsi="Arial" w:cs="Arial"/>
          <w:szCs w:val="22"/>
        </w:rPr>
        <w:t>2. material and method</w:t>
      </w:r>
      <w:r w:rsidR="00000F8F" w:rsidRPr="00146EB6">
        <w:rPr>
          <w:rFonts w:ascii="Arial" w:hAnsi="Arial" w:cs="Arial"/>
          <w:szCs w:val="22"/>
        </w:rPr>
        <w:t>s</w:t>
      </w:r>
    </w:p>
    <w:p w14:paraId="0F30DB4A" w14:textId="77777777" w:rsidR="00790ADA" w:rsidRPr="00146EB6" w:rsidRDefault="00790ADA" w:rsidP="00441B6F">
      <w:pPr>
        <w:pStyle w:val="AbstHead"/>
        <w:spacing w:after="0"/>
        <w:jc w:val="both"/>
        <w:rPr>
          <w:rFonts w:ascii="Arial" w:hAnsi="Arial" w:cs="Arial"/>
          <w:szCs w:val="22"/>
        </w:rPr>
      </w:pPr>
    </w:p>
    <w:p w14:paraId="60595649" w14:textId="77777777" w:rsidR="00146EB6" w:rsidRPr="00146EB6" w:rsidRDefault="00146EB6" w:rsidP="00146EB6">
      <w:pPr>
        <w:pStyle w:val="Body"/>
        <w:rPr>
          <w:rFonts w:ascii="Arial" w:hAnsi="Arial" w:cs="Arial"/>
          <w:b/>
          <w:sz w:val="22"/>
          <w:szCs w:val="22"/>
        </w:rPr>
      </w:pPr>
      <w:r w:rsidRPr="00146EB6">
        <w:rPr>
          <w:rFonts w:ascii="Arial" w:hAnsi="Arial" w:cs="Arial"/>
          <w:b/>
          <w:sz w:val="22"/>
          <w:szCs w:val="22"/>
        </w:rPr>
        <w:t>2.1. Plant Material and Treatment</w:t>
      </w:r>
    </w:p>
    <w:p w14:paraId="5E501565" w14:textId="15A09FCB" w:rsidR="00146EB6" w:rsidRPr="00146EB6" w:rsidRDefault="00146EB6" w:rsidP="00146EB6">
      <w:pPr>
        <w:pStyle w:val="Body"/>
        <w:rPr>
          <w:rFonts w:ascii="Arial" w:hAnsi="Arial" w:cs="Arial"/>
        </w:rPr>
      </w:pPr>
      <w:r w:rsidRPr="00146EB6">
        <w:rPr>
          <w:rFonts w:ascii="Arial" w:hAnsi="Arial" w:cs="Arial"/>
        </w:rPr>
        <w:t xml:space="preserve">On the basis of yield and yield contributing characters, five salt-tolerant genotypes (G 13, G 20-1, G 9, G 22, G 20-2), one susceptible (G 24) genotype and one check variety of wheat BARI ghom 25 (high yielding, salt-tolerant) were used as planting materials for this experiment. The experiments of this study were conducted at the Laboratory of Department of Agronomy, Bangabandhu Sheikh Mujibur Rahman Agricultural University (BSMRAU), Gazipur 1706, and Bangladesh. Sodium hypochlorite @ 2.5% was used for seed sterilization. After being germinated on filter paper in Petri plates, four seedlings were transplanted to plastic pots (20 L). The seedlings were nourished with full strength Hoagland nutrient solution, as stated by Hoagland and Arnon (1950). Thirty days after sowing (DAS), different salt treatments (4, 8 and 12 dS m−1) were applied by a modified Hoagland solution during the whole period of study. Only Hoagland’s nutrient solution was provided to control plants. Therefore, the treatment combinations </w:t>
      </w:r>
      <w:r w:rsidR="00435CCC" w:rsidRPr="00146EB6">
        <w:rPr>
          <w:rFonts w:ascii="Arial" w:hAnsi="Arial" w:cs="Arial"/>
        </w:rPr>
        <w:t>were</w:t>
      </w:r>
      <w:r w:rsidRPr="00146EB6">
        <w:rPr>
          <w:rFonts w:ascii="Arial" w:hAnsi="Arial" w:cs="Arial"/>
        </w:rPr>
        <w:t xml:space="preserve"> control (0 dS m−1); 4 dS m−1 NaCl; 8 dS m−1 NaCl and 12 dSm−1 NaCl. The experimental pots were positioned in a completely randomized design with five replications.</w:t>
      </w:r>
    </w:p>
    <w:p w14:paraId="4151AC97" w14:textId="77777777" w:rsidR="00146EB6" w:rsidRPr="00146EB6" w:rsidRDefault="00146EB6" w:rsidP="00146EB6">
      <w:pPr>
        <w:pStyle w:val="Body"/>
        <w:rPr>
          <w:rFonts w:ascii="Arial" w:hAnsi="Arial" w:cs="Arial"/>
          <w:b/>
          <w:sz w:val="22"/>
        </w:rPr>
      </w:pPr>
      <w:r w:rsidRPr="00146EB6">
        <w:rPr>
          <w:rFonts w:ascii="Arial" w:hAnsi="Arial" w:cs="Arial"/>
          <w:b/>
          <w:sz w:val="22"/>
        </w:rPr>
        <w:t>2.2. Assessment of Yield Contributing Parameters and Yield</w:t>
      </w:r>
    </w:p>
    <w:p w14:paraId="75570215" w14:textId="77777777" w:rsidR="00146EB6" w:rsidRPr="00146EB6" w:rsidRDefault="00146EB6" w:rsidP="00146EB6">
      <w:pPr>
        <w:pStyle w:val="Body"/>
        <w:rPr>
          <w:rFonts w:ascii="Arial" w:hAnsi="Arial" w:cs="Arial"/>
        </w:rPr>
      </w:pPr>
      <w:r w:rsidRPr="00146EB6">
        <w:rPr>
          <w:rFonts w:ascii="Arial" w:hAnsi="Arial" w:cs="Arial"/>
        </w:rPr>
        <w:lastRenderedPageBreak/>
        <w:t>The wheat was harvested at maturity. Yield data were recorded from each pot. Plant height was measured by scale after harvest. Total tillers and effective tiller number plant−1 were counted from five plants per replication of each genotype of all the treatments. Then the number was computed to per plant. Spikes from five harvested plants of each replication were taken and the total number of spikelet was counted and averaged per spike. Wheat grains yield was recorded on a 14% moisture basis.</w:t>
      </w:r>
    </w:p>
    <w:p w14:paraId="25F7C8AE" w14:textId="77777777" w:rsidR="00146EB6" w:rsidRPr="00146EB6" w:rsidRDefault="00146EB6" w:rsidP="00146EB6">
      <w:pPr>
        <w:pStyle w:val="Body"/>
        <w:rPr>
          <w:rFonts w:ascii="Arial" w:hAnsi="Arial" w:cs="Arial"/>
          <w:b/>
          <w:sz w:val="22"/>
        </w:rPr>
      </w:pPr>
      <w:r w:rsidRPr="00146EB6">
        <w:rPr>
          <w:rFonts w:ascii="Arial" w:hAnsi="Arial" w:cs="Arial"/>
          <w:b/>
          <w:sz w:val="22"/>
        </w:rPr>
        <w:t>2.3. SPAD Value Determination</w:t>
      </w:r>
    </w:p>
    <w:p w14:paraId="2DDA882A" w14:textId="77777777" w:rsidR="00146EB6" w:rsidRPr="00146EB6" w:rsidRDefault="00146EB6" w:rsidP="00146EB6">
      <w:pPr>
        <w:pStyle w:val="Body"/>
        <w:rPr>
          <w:rFonts w:ascii="Arial" w:hAnsi="Arial" w:cs="Arial"/>
        </w:rPr>
      </w:pPr>
      <w:r w:rsidRPr="00146EB6">
        <w:rPr>
          <w:rFonts w:ascii="Arial" w:hAnsi="Arial" w:cs="Arial"/>
        </w:rPr>
        <w:t xml:space="preserve">SPAD value was measured by using SPAD 502 Plus Chlorophyll Meter. </w:t>
      </w:r>
    </w:p>
    <w:p w14:paraId="33A67BA4" w14:textId="77777777" w:rsidR="00146EB6" w:rsidRPr="00146EB6" w:rsidRDefault="00146EB6" w:rsidP="00146EB6">
      <w:pPr>
        <w:pStyle w:val="Body"/>
        <w:rPr>
          <w:rFonts w:ascii="Arial" w:hAnsi="Arial" w:cs="Arial"/>
          <w:b/>
          <w:sz w:val="22"/>
        </w:rPr>
      </w:pPr>
      <w:r w:rsidRPr="00146EB6">
        <w:rPr>
          <w:rFonts w:ascii="Arial" w:hAnsi="Arial" w:cs="Arial"/>
          <w:b/>
          <w:sz w:val="22"/>
        </w:rPr>
        <w:t>2.4. Proline content Determination</w:t>
      </w:r>
    </w:p>
    <w:p w14:paraId="14E207E4" w14:textId="77777777" w:rsidR="00146EB6" w:rsidRPr="00146EB6" w:rsidRDefault="00146EB6" w:rsidP="00146EB6">
      <w:pPr>
        <w:pStyle w:val="Body"/>
        <w:rPr>
          <w:rFonts w:ascii="Arial" w:hAnsi="Arial" w:cs="Arial"/>
        </w:rPr>
      </w:pPr>
      <w:r w:rsidRPr="00146EB6">
        <w:rPr>
          <w:rFonts w:ascii="Arial" w:hAnsi="Arial" w:cs="Arial"/>
        </w:rPr>
        <w:t xml:space="preserve">Proline content was measured as described previously by Bates et al., (1973). </w:t>
      </w:r>
    </w:p>
    <w:p w14:paraId="3E5569FB" w14:textId="77777777" w:rsidR="00146EB6" w:rsidRPr="00146EB6" w:rsidRDefault="00146EB6" w:rsidP="00146EB6">
      <w:pPr>
        <w:pStyle w:val="Body"/>
        <w:rPr>
          <w:rFonts w:ascii="Arial" w:hAnsi="Arial" w:cs="Arial"/>
          <w:b/>
          <w:sz w:val="22"/>
        </w:rPr>
      </w:pPr>
      <w:r w:rsidRPr="00146EB6">
        <w:rPr>
          <w:rFonts w:ascii="Arial" w:hAnsi="Arial" w:cs="Arial"/>
          <w:b/>
          <w:sz w:val="22"/>
        </w:rPr>
        <w:t>2.5. Soluble Sugar Determination</w:t>
      </w:r>
    </w:p>
    <w:p w14:paraId="6DCF85D7" w14:textId="77777777" w:rsidR="00146EB6" w:rsidRPr="00146EB6" w:rsidRDefault="00146EB6" w:rsidP="00146EB6">
      <w:pPr>
        <w:pStyle w:val="Body"/>
        <w:rPr>
          <w:rFonts w:ascii="Arial" w:hAnsi="Arial" w:cs="Arial"/>
        </w:rPr>
      </w:pPr>
      <w:r w:rsidRPr="00146EB6">
        <w:rPr>
          <w:rFonts w:ascii="Arial" w:hAnsi="Arial" w:cs="Arial"/>
        </w:rPr>
        <w:t>Soluble sugar content was measured according to Yoshida et al.,(1976). Soluble protein content was determined as described previously by Lowry et al., (1951).</w:t>
      </w:r>
    </w:p>
    <w:p w14:paraId="4D4E8A22" w14:textId="77777777" w:rsidR="00146EB6" w:rsidRPr="00146EB6" w:rsidRDefault="00146EB6" w:rsidP="00146EB6">
      <w:pPr>
        <w:pStyle w:val="Body"/>
        <w:rPr>
          <w:rFonts w:ascii="Arial" w:hAnsi="Arial" w:cs="Arial"/>
          <w:b/>
          <w:sz w:val="22"/>
        </w:rPr>
      </w:pPr>
      <w:r w:rsidRPr="00146EB6">
        <w:rPr>
          <w:rFonts w:ascii="Arial" w:hAnsi="Arial" w:cs="Arial"/>
          <w:b/>
          <w:sz w:val="22"/>
        </w:rPr>
        <w:t>2.6. Determination of Melondealdehyde (MDA)</w:t>
      </w:r>
    </w:p>
    <w:p w14:paraId="59160C19" w14:textId="77777777" w:rsidR="00146EB6" w:rsidRPr="00146EB6" w:rsidRDefault="00146EB6" w:rsidP="00146EB6">
      <w:pPr>
        <w:pStyle w:val="Body"/>
        <w:rPr>
          <w:rFonts w:ascii="Arial" w:hAnsi="Arial" w:cs="Arial"/>
        </w:rPr>
      </w:pPr>
      <w:r w:rsidRPr="00146EB6">
        <w:rPr>
          <w:rFonts w:ascii="Arial" w:hAnsi="Arial" w:cs="Arial"/>
        </w:rPr>
        <w:t>Hydrogen peroxide (H2O2) was estimated as described previously by Velikova et al., (2000). Malondialdehyde (MDA) was estimated as described previously by Rao et al., (2000) [89].</w:t>
      </w:r>
    </w:p>
    <w:p w14:paraId="3DDAFB71" w14:textId="77777777" w:rsidR="00146EB6" w:rsidRPr="00146EB6" w:rsidRDefault="00146EB6" w:rsidP="00146EB6">
      <w:pPr>
        <w:pStyle w:val="Body"/>
        <w:rPr>
          <w:rFonts w:ascii="Arial" w:hAnsi="Arial" w:cs="Arial"/>
          <w:b/>
          <w:sz w:val="22"/>
        </w:rPr>
      </w:pPr>
      <w:r w:rsidRPr="00146EB6">
        <w:rPr>
          <w:rFonts w:ascii="Arial" w:hAnsi="Arial" w:cs="Arial"/>
          <w:b/>
          <w:sz w:val="22"/>
        </w:rPr>
        <w:t>2.7. Statistical Analysis</w:t>
      </w:r>
    </w:p>
    <w:p w14:paraId="14ECE828" w14:textId="77777777" w:rsidR="00790ADA" w:rsidRPr="00FB3A86" w:rsidRDefault="00146EB6" w:rsidP="00570BFF">
      <w:pPr>
        <w:pStyle w:val="Body"/>
        <w:spacing w:after="0"/>
        <w:rPr>
          <w:rFonts w:ascii="Arial" w:hAnsi="Arial" w:cs="Arial"/>
        </w:rPr>
      </w:pPr>
      <w:r w:rsidRPr="00146EB6">
        <w:rPr>
          <w:rFonts w:ascii="Arial" w:hAnsi="Arial" w:cs="Arial"/>
        </w:rPr>
        <w:t>RStudio software was used for statistical evaluation of the collected data. The data were analyzed using the analysis of variance (ANOVA) technique and comparison of the mean difference was carried out by the least significant difference (LSD) test with a 5% level of significance.</w:t>
      </w:r>
    </w:p>
    <w:p w14:paraId="5F9312A8" w14:textId="77777777" w:rsidR="00357D61" w:rsidRDefault="00357D61" w:rsidP="00570BFF">
      <w:pPr>
        <w:pStyle w:val="Head1"/>
        <w:spacing w:after="0"/>
        <w:jc w:val="both"/>
        <w:rPr>
          <w:rFonts w:ascii="Arial" w:hAnsi="Arial" w:cs="Arial"/>
          <w:szCs w:val="22"/>
        </w:rPr>
      </w:pPr>
    </w:p>
    <w:p w14:paraId="283FA5DA" w14:textId="77777777" w:rsidR="00902823" w:rsidRPr="0050711E" w:rsidRDefault="00000F8F" w:rsidP="00570BFF">
      <w:pPr>
        <w:pStyle w:val="Head1"/>
        <w:spacing w:after="0"/>
        <w:jc w:val="both"/>
        <w:rPr>
          <w:rFonts w:ascii="Arial" w:hAnsi="Arial" w:cs="Arial"/>
          <w:szCs w:val="22"/>
        </w:rPr>
      </w:pPr>
      <w:r w:rsidRPr="0050711E">
        <w:rPr>
          <w:rFonts w:ascii="Arial" w:hAnsi="Arial" w:cs="Arial"/>
          <w:szCs w:val="22"/>
        </w:rPr>
        <w:t>3</w:t>
      </w:r>
      <w:r w:rsidR="00902823" w:rsidRPr="0050711E">
        <w:rPr>
          <w:rFonts w:ascii="Arial" w:hAnsi="Arial" w:cs="Arial"/>
          <w:szCs w:val="22"/>
        </w:rPr>
        <w:t xml:space="preserve">. </w:t>
      </w:r>
      <w:r w:rsidRPr="0050711E">
        <w:rPr>
          <w:rFonts w:ascii="Arial" w:hAnsi="Arial" w:cs="Arial"/>
          <w:szCs w:val="22"/>
        </w:rPr>
        <w:t>results and discussion</w:t>
      </w:r>
    </w:p>
    <w:p w14:paraId="2CCA6879" w14:textId="77777777" w:rsidR="00790ADA" w:rsidRPr="0050711E" w:rsidRDefault="00790ADA" w:rsidP="00570BFF">
      <w:pPr>
        <w:pStyle w:val="Head1"/>
        <w:spacing w:after="0"/>
        <w:jc w:val="both"/>
        <w:rPr>
          <w:rFonts w:ascii="Arial" w:hAnsi="Arial" w:cs="Arial"/>
          <w:szCs w:val="22"/>
        </w:rPr>
      </w:pPr>
    </w:p>
    <w:p w14:paraId="6C16C059" w14:textId="77777777" w:rsidR="00146EB6" w:rsidRPr="0050711E" w:rsidRDefault="00146EB6" w:rsidP="00570BFF">
      <w:pPr>
        <w:rPr>
          <w:rFonts w:ascii="Arial" w:hAnsi="Arial" w:cs="Arial"/>
          <w:b/>
          <w:sz w:val="22"/>
          <w:szCs w:val="22"/>
        </w:rPr>
      </w:pPr>
      <w:r w:rsidRPr="0050711E">
        <w:rPr>
          <w:rFonts w:ascii="Arial" w:hAnsi="Arial" w:cs="Arial"/>
          <w:b/>
          <w:sz w:val="22"/>
          <w:szCs w:val="22"/>
        </w:rPr>
        <w:t>3.1 SPAD Value of Five Genotypes under Different Water Stress Condition:</w:t>
      </w:r>
    </w:p>
    <w:p w14:paraId="3FDE00BB" w14:textId="26D36DDC" w:rsidR="00146EB6" w:rsidRPr="003F3D1B" w:rsidRDefault="00146EB6" w:rsidP="00570BFF">
      <w:pPr>
        <w:jc w:val="both"/>
        <w:rPr>
          <w:rFonts w:ascii="Arial" w:hAnsi="Arial" w:cs="Arial"/>
          <w:szCs w:val="24"/>
        </w:rPr>
      </w:pPr>
      <w:r w:rsidRPr="003F3D1B">
        <w:rPr>
          <w:rFonts w:ascii="Arial" w:hAnsi="Arial" w:cs="Arial"/>
          <w:szCs w:val="24"/>
        </w:rPr>
        <w:t xml:space="preserve">Measuring SPAD values, reflecting chlorophyll content, is crucial for assessing grasspea’s drought response as chlorophyll supports photosynthesis and plant health. Our study revealed significant genotypic differences in SPAD under drought, with GM-04 showing the highest chlorophyll retention both under control (59.07) and moderate stress (62.67 at 60% field capacity), while BINA Khesari-2 had the lowest (46.09). These findings, consistent with </w:t>
      </w:r>
      <w:r w:rsidR="00033375">
        <w:rPr>
          <w:rFonts w:ascii="Arial" w:hAnsi="Arial" w:cs="Arial"/>
          <w:szCs w:val="24"/>
        </w:rPr>
        <w:t>Rahbarian et al. (2011</w:t>
      </w:r>
      <w:r w:rsidRPr="003F3D1B">
        <w:rPr>
          <w:rFonts w:ascii="Arial" w:hAnsi="Arial" w:cs="Arial"/>
          <w:szCs w:val="24"/>
        </w:rPr>
        <w:t xml:space="preserve">) and Aloui et al. (2023), highlight GM-04’s superior ability to maintain photosynthetic efficiency and drought tolerance </w:t>
      </w:r>
      <w:r w:rsidR="00140507" w:rsidRPr="00140507">
        <w:rPr>
          <w:rFonts w:ascii="Arial" w:hAnsi="Arial" w:cs="Arial"/>
          <w:b/>
          <w:szCs w:val="24"/>
        </w:rPr>
        <w:t>Monteoliva</w:t>
      </w:r>
      <w:r w:rsidRPr="003F3D1B">
        <w:rPr>
          <w:rFonts w:ascii="Arial" w:hAnsi="Arial" w:cs="Arial"/>
          <w:b/>
          <w:szCs w:val="24"/>
        </w:rPr>
        <w:t xml:space="preserve"> et al., (20</w:t>
      </w:r>
      <w:r w:rsidR="00140507">
        <w:rPr>
          <w:rFonts w:ascii="Arial" w:hAnsi="Arial" w:cs="Arial"/>
          <w:b/>
          <w:szCs w:val="24"/>
        </w:rPr>
        <w:t>21</w:t>
      </w:r>
      <w:r w:rsidRPr="003F3D1B">
        <w:rPr>
          <w:rFonts w:ascii="Arial" w:hAnsi="Arial" w:cs="Arial"/>
          <w:b/>
          <w:szCs w:val="24"/>
        </w:rPr>
        <w:t xml:space="preserve">) and </w:t>
      </w:r>
      <w:r w:rsidR="0088308C">
        <w:rPr>
          <w:rFonts w:ascii="Arial" w:hAnsi="Arial" w:cs="Arial"/>
          <w:b/>
          <w:szCs w:val="24"/>
        </w:rPr>
        <w:t>Khatun</w:t>
      </w:r>
      <w:r w:rsidRPr="003F3D1B">
        <w:rPr>
          <w:rFonts w:ascii="Arial" w:hAnsi="Arial" w:cs="Arial"/>
          <w:b/>
          <w:szCs w:val="24"/>
        </w:rPr>
        <w:t xml:space="preserve"> et al., (202</w:t>
      </w:r>
      <w:r w:rsidR="0088308C">
        <w:rPr>
          <w:rFonts w:ascii="Arial" w:hAnsi="Arial" w:cs="Arial"/>
          <w:b/>
          <w:szCs w:val="24"/>
        </w:rPr>
        <w:t>1</w:t>
      </w:r>
      <w:r w:rsidRPr="003F3D1B">
        <w:rPr>
          <w:rFonts w:ascii="Arial" w:hAnsi="Arial" w:cs="Arial"/>
          <w:b/>
          <w:szCs w:val="24"/>
        </w:rPr>
        <w:t>),</w:t>
      </w:r>
      <w:r w:rsidRPr="003F3D1B">
        <w:rPr>
          <w:rFonts w:ascii="Arial" w:hAnsi="Arial" w:cs="Arial"/>
          <w:szCs w:val="24"/>
        </w:rPr>
        <w:t xml:space="preserve"> who found that drought stress typically leads to a reduction in chlorophyll content, with more tolerant genotypes retaining higher chlorophyll concentrations At severe drought (40% field capacity), all genotypes showed a significant decline in SPAD values, confirming the negative effect of water stress on chlorophyll content. However, GM-04 maintained better chlorophyll retention, indicating superior drought tolerance, consistent with </w:t>
      </w:r>
      <w:r w:rsidR="00590C62">
        <w:rPr>
          <w:rFonts w:ascii="Arial" w:hAnsi="Arial" w:cs="Arial"/>
          <w:szCs w:val="24"/>
        </w:rPr>
        <w:t>Rahbarian</w:t>
      </w:r>
      <w:r w:rsidRPr="003F3D1B">
        <w:rPr>
          <w:rFonts w:ascii="Arial" w:hAnsi="Arial" w:cs="Arial"/>
          <w:szCs w:val="24"/>
        </w:rPr>
        <w:t xml:space="preserve"> et al. (201</w:t>
      </w:r>
      <w:r w:rsidR="00590C62">
        <w:rPr>
          <w:rFonts w:ascii="Arial" w:hAnsi="Arial" w:cs="Arial"/>
          <w:szCs w:val="24"/>
        </w:rPr>
        <w:t>1</w:t>
      </w:r>
      <w:r w:rsidRPr="003F3D1B">
        <w:rPr>
          <w:rFonts w:ascii="Arial" w:hAnsi="Arial" w:cs="Arial"/>
          <w:szCs w:val="24"/>
        </w:rPr>
        <w:t xml:space="preserve">) who identified chlorophyll maintenance as key for drought resilience.  </w:t>
      </w:r>
    </w:p>
    <w:p w14:paraId="42CEDD13" w14:textId="77777777" w:rsidR="00146EB6" w:rsidRPr="005E0131" w:rsidRDefault="00146EB6" w:rsidP="00146EB6">
      <w:pPr>
        <w:spacing w:line="480" w:lineRule="auto"/>
        <w:jc w:val="both"/>
        <w:rPr>
          <w:rFonts w:ascii="Times New Roman" w:hAnsi="Times New Roman"/>
        </w:rPr>
      </w:pPr>
      <w:r>
        <w:rPr>
          <w:noProof/>
        </w:rPr>
        <w:lastRenderedPageBreak/>
        <w:drawing>
          <wp:inline distT="0" distB="0" distL="0" distR="0" wp14:anchorId="5A9ABA00" wp14:editId="7CDE89E2">
            <wp:extent cx="5173883" cy="3198097"/>
            <wp:effectExtent l="0" t="0" r="8255" b="254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08421" cy="3219445"/>
                    </a:xfrm>
                    <a:prstGeom prst="rect">
                      <a:avLst/>
                    </a:prstGeom>
                    <a:noFill/>
                  </pic:spPr>
                </pic:pic>
              </a:graphicData>
            </a:graphic>
          </wp:inline>
        </w:drawing>
      </w:r>
    </w:p>
    <w:p w14:paraId="15040543" w14:textId="77777777" w:rsidR="00146EB6" w:rsidRPr="0050711E" w:rsidRDefault="00146EB6" w:rsidP="0050711E">
      <w:pPr>
        <w:jc w:val="center"/>
        <w:rPr>
          <w:rFonts w:ascii="Arial" w:hAnsi="Arial" w:cs="Arial"/>
          <w:b/>
        </w:rPr>
      </w:pPr>
      <w:r w:rsidRPr="0050711E">
        <w:rPr>
          <w:rFonts w:ascii="Arial" w:hAnsi="Arial" w:cs="Arial"/>
          <w:b/>
        </w:rPr>
        <w:t>Fig 1. SPAD value of five genotypes at (a) vegetative, (b) flowering and (c) Reproductive stage as affected by variable drought levels.</w:t>
      </w:r>
    </w:p>
    <w:p w14:paraId="6463600F" w14:textId="26E61B64" w:rsidR="00357D61" w:rsidRPr="00A3309A" w:rsidRDefault="00146EB6" w:rsidP="00570BFF">
      <w:pPr>
        <w:jc w:val="both"/>
        <w:rPr>
          <w:rFonts w:ascii="Arial" w:hAnsi="Arial" w:cs="Arial"/>
          <w:szCs w:val="24"/>
        </w:rPr>
      </w:pPr>
      <w:r w:rsidRPr="0050711E">
        <w:rPr>
          <w:rFonts w:ascii="Arial" w:hAnsi="Arial" w:cs="Arial"/>
          <w:szCs w:val="24"/>
        </w:rPr>
        <w:t xml:space="preserve">GM-04’s stable SPAD during flowering and reproduction supports sustained photosynthesis, unlike more variable readings in sensitive genotypes like GM-03. Higher SPAD values correlate with drought tolerance, plant health, and yield potential, aligning with Hassan et al. (2019) on chlorophyll’s role in biomass and seed production under drought. </w:t>
      </w:r>
    </w:p>
    <w:p w14:paraId="53691EAD" w14:textId="77777777" w:rsidR="00146EB6" w:rsidRDefault="00146EB6" w:rsidP="00570BFF">
      <w:pPr>
        <w:jc w:val="both"/>
        <w:rPr>
          <w:rFonts w:ascii="Times New Roman" w:hAnsi="Times New Roman"/>
          <w:b/>
          <w:sz w:val="24"/>
        </w:rPr>
      </w:pPr>
      <w:r>
        <w:rPr>
          <w:rFonts w:ascii="Times New Roman" w:hAnsi="Times New Roman"/>
          <w:b/>
          <w:sz w:val="24"/>
        </w:rPr>
        <w:t xml:space="preserve">3.2 Accumulation of Melondealdehyde (MDA) Content </w:t>
      </w:r>
    </w:p>
    <w:p w14:paraId="02CABD06" w14:textId="06F875C0" w:rsidR="00146EB6" w:rsidRPr="0050711E" w:rsidRDefault="00146EB6" w:rsidP="00570BFF">
      <w:pPr>
        <w:jc w:val="both"/>
        <w:rPr>
          <w:rFonts w:ascii="Arial" w:hAnsi="Arial" w:cs="Arial"/>
        </w:rPr>
      </w:pPr>
      <w:r w:rsidRPr="0050711E">
        <w:rPr>
          <w:rFonts w:ascii="Arial" w:hAnsi="Arial" w:cs="Arial"/>
        </w:rPr>
        <w:t>This study shows that MDA content, an indicator of lipid peroxidation and oxidative stress, varies significantly among genotypes under drought. Under control conditions, all genotypes had similar baseline MDA levels. However, under moderate water stress, GM-04 exhibited the lowest MDA content (0.13 nmol g</w:t>
      </w:r>
      <w:r w:rsidRPr="0050711E">
        <w:rPr>
          <w:rFonts w:ascii="Cambria Math" w:hAnsi="Cambria Math" w:cs="Cambria Math"/>
        </w:rPr>
        <w:t>⁻</w:t>
      </w:r>
      <w:r w:rsidRPr="0050711E">
        <w:rPr>
          <w:rFonts w:ascii="Arial" w:hAnsi="Arial" w:cs="Arial"/>
        </w:rPr>
        <w:t>¹ FW), indicating greater oxidative damage tolerance compared to GM-03 and GM-02. Under severe drought (40% field capacity), GM-04 again maintained the lowest MDA (0.12 nmol g</w:t>
      </w:r>
      <w:r w:rsidRPr="0050711E">
        <w:rPr>
          <w:rFonts w:ascii="Cambria Math" w:hAnsi="Cambria Math" w:cs="Cambria Math"/>
        </w:rPr>
        <w:t>⁻</w:t>
      </w:r>
      <w:r w:rsidRPr="0050711E">
        <w:rPr>
          <w:rFonts w:ascii="Arial" w:hAnsi="Arial" w:cs="Arial"/>
        </w:rPr>
        <w:t>¹ FW), highlighting its drought resilience. These findings align with recent research linking lower MDA levels to enhanced drought tolerance through better oxidative stress management (</w:t>
      </w:r>
      <w:r w:rsidR="008F481C" w:rsidRPr="006F4AEB">
        <w:t>Jiang</w:t>
      </w:r>
      <w:r w:rsidRPr="0050711E">
        <w:rPr>
          <w:rFonts w:ascii="Arial" w:hAnsi="Arial" w:cs="Arial"/>
        </w:rPr>
        <w:t xml:space="preserve"> et al., 20</w:t>
      </w:r>
      <w:r w:rsidR="008F481C">
        <w:rPr>
          <w:rFonts w:ascii="Arial" w:hAnsi="Arial" w:cs="Arial"/>
        </w:rPr>
        <w:t>1</w:t>
      </w:r>
      <w:r w:rsidRPr="0050711E">
        <w:rPr>
          <w:rFonts w:ascii="Arial" w:hAnsi="Arial" w:cs="Arial"/>
        </w:rPr>
        <w:t xml:space="preserve">3; </w:t>
      </w:r>
      <w:r w:rsidR="00582E98" w:rsidRPr="00582E98">
        <w:rPr>
          <w:rFonts w:ascii="Arial" w:hAnsi="Arial" w:cs="Arial"/>
        </w:rPr>
        <w:t>Mirzai</w:t>
      </w:r>
      <w:r w:rsidRPr="0050711E">
        <w:rPr>
          <w:rFonts w:ascii="Arial" w:hAnsi="Arial" w:cs="Arial"/>
        </w:rPr>
        <w:t xml:space="preserve"> et al., 20</w:t>
      </w:r>
      <w:r w:rsidR="00582E98">
        <w:rPr>
          <w:rFonts w:ascii="Arial" w:hAnsi="Arial" w:cs="Arial"/>
        </w:rPr>
        <w:t>13</w:t>
      </w:r>
      <w:r w:rsidRPr="0050711E">
        <w:rPr>
          <w:rFonts w:ascii="Arial" w:hAnsi="Arial" w:cs="Arial"/>
        </w:rPr>
        <w:t>). In contrast, genotypes such as GM-03 and GM-02, which accumulated higher MDA levels under stress, likely suffered greater oxidative damage, indicative of reduced stress tolerance. These findings align with previous research suggesting that plants with efficient antioxidant systems, which minimize ROS-induced lipid peroxidation, tend to show improved drought resistance (</w:t>
      </w:r>
      <w:r w:rsidR="005B26C8" w:rsidRPr="00605871">
        <w:t>Hussain</w:t>
      </w:r>
      <w:r w:rsidRPr="0050711E">
        <w:rPr>
          <w:rFonts w:ascii="Arial" w:hAnsi="Arial" w:cs="Arial"/>
          <w:b/>
        </w:rPr>
        <w:t xml:space="preserve"> et al., 20</w:t>
      </w:r>
      <w:r w:rsidR="005B26C8">
        <w:rPr>
          <w:rFonts w:ascii="Arial" w:hAnsi="Arial" w:cs="Arial"/>
          <w:b/>
        </w:rPr>
        <w:t>19</w:t>
      </w:r>
      <w:r w:rsidRPr="0050711E">
        <w:rPr>
          <w:rFonts w:ascii="Arial" w:hAnsi="Arial" w:cs="Arial"/>
        </w:rPr>
        <w:t>). The ability of GM-04 to sustain lower MDA concentrations even under severe water stress underscores its potential as a promising drought-tolerant genotype, highlighting the importance of oxidative damage management in enhancing stress resilience. Further research on antioxidant enzyme activities and genetic factors could provide deeper insights into the mechanisms behind these observations.</w:t>
      </w:r>
    </w:p>
    <w:p w14:paraId="36C2516B" w14:textId="77777777" w:rsidR="00146EB6" w:rsidRDefault="00146EB6" w:rsidP="00146EB6">
      <w:pPr>
        <w:jc w:val="center"/>
        <w:rPr>
          <w:rFonts w:ascii="Times New Roman" w:hAnsi="Times New Roman"/>
          <w:b/>
        </w:rPr>
      </w:pPr>
      <w:r w:rsidRPr="00FE228D">
        <w:rPr>
          <w:rFonts w:ascii="Times New Roman" w:hAnsi="Times New Roman"/>
          <w:b/>
          <w:noProof/>
        </w:rPr>
        <w:lastRenderedPageBreak/>
        <w:drawing>
          <wp:inline distT="0" distB="0" distL="0" distR="0" wp14:anchorId="005C94EC" wp14:editId="7AC9D1E9">
            <wp:extent cx="3768918" cy="2287824"/>
            <wp:effectExtent l="0" t="0" r="3175"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3799400" cy="2306327"/>
                    </a:xfrm>
                    <a:prstGeom prst="rect">
                      <a:avLst/>
                    </a:prstGeom>
                  </pic:spPr>
                </pic:pic>
              </a:graphicData>
            </a:graphic>
          </wp:inline>
        </w:drawing>
      </w:r>
    </w:p>
    <w:p w14:paraId="57BA3F3A" w14:textId="77777777" w:rsidR="00146EB6" w:rsidRPr="0050711E" w:rsidRDefault="00146EB6" w:rsidP="00146EB6">
      <w:pPr>
        <w:jc w:val="center"/>
        <w:rPr>
          <w:rFonts w:ascii="Arial" w:hAnsi="Arial" w:cs="Arial"/>
          <w:b/>
          <w:sz w:val="22"/>
        </w:rPr>
      </w:pPr>
      <w:r w:rsidRPr="0050711E">
        <w:rPr>
          <w:rFonts w:ascii="Arial" w:hAnsi="Arial" w:cs="Arial"/>
          <w:b/>
          <w:bCs/>
          <w:sz w:val="22"/>
        </w:rPr>
        <w:t>Fig 2. Malondealdehyde (MDA) content at flowering stage as affected by variable drought levels.</w:t>
      </w:r>
    </w:p>
    <w:p w14:paraId="1F187E3F" w14:textId="79BC2DF2" w:rsidR="00146EB6" w:rsidRPr="00D5469F" w:rsidRDefault="00146EB6" w:rsidP="00D5469F">
      <w:pPr>
        <w:rPr>
          <w:rFonts w:ascii="Arial" w:hAnsi="Arial" w:cs="Arial"/>
          <w:b/>
          <w:sz w:val="22"/>
        </w:rPr>
      </w:pPr>
      <w:r w:rsidRPr="00D5469F">
        <w:rPr>
          <w:rFonts w:ascii="Arial" w:hAnsi="Arial" w:cs="Arial"/>
          <w:b/>
          <w:sz w:val="22"/>
        </w:rPr>
        <w:t xml:space="preserve">3.3 Soluble Sugar Accumulation as a Mechanism for Drought Stress Tolerance in </w:t>
      </w:r>
      <w:r w:rsidR="00435CCC" w:rsidRPr="00D5469F">
        <w:rPr>
          <w:rFonts w:ascii="Arial" w:hAnsi="Arial" w:cs="Arial"/>
          <w:b/>
          <w:sz w:val="22"/>
        </w:rPr>
        <w:t>Grass pea</w:t>
      </w:r>
    </w:p>
    <w:p w14:paraId="09AFF921" w14:textId="76C61B32" w:rsidR="00146EB6" w:rsidRPr="00D5469F" w:rsidRDefault="00146EB6" w:rsidP="00570BFF">
      <w:pPr>
        <w:jc w:val="both"/>
        <w:rPr>
          <w:rFonts w:ascii="Arial" w:hAnsi="Arial" w:cs="Arial"/>
          <w:b/>
        </w:rPr>
      </w:pPr>
      <w:r w:rsidRPr="00D5469F">
        <w:rPr>
          <w:rFonts w:ascii="Arial" w:hAnsi="Arial" w:cs="Arial"/>
        </w:rPr>
        <w:t>Soluble sugar accumulation plays a critical role in enabling plants to adapt to drought stress. During water deficit conditions, plants undergo various biochemical and physiological adjustments to mitigate stress, and the accumulation of soluble sugars such as sucrose, glucose, and fructose is a key response. These sugars serve multiple functions, including osmotic adjustment, stabilization of cellular structures, and protection against oxidative stress, all of which are vital for maintaining plant integrity under drought stress (</w:t>
      </w:r>
      <w:r w:rsidR="00140507" w:rsidRPr="00140507">
        <w:rPr>
          <w:rFonts w:ascii="Arial" w:hAnsi="Arial" w:cs="Arial"/>
          <w:b/>
        </w:rPr>
        <w:t>Salehi-Lisar</w:t>
      </w:r>
      <w:r w:rsidRPr="00D5469F">
        <w:rPr>
          <w:rFonts w:ascii="Arial" w:hAnsi="Arial" w:cs="Arial"/>
          <w:b/>
        </w:rPr>
        <w:t xml:space="preserve"> et al., 201</w:t>
      </w:r>
      <w:r w:rsidR="00140507">
        <w:rPr>
          <w:rFonts w:ascii="Arial" w:hAnsi="Arial" w:cs="Arial"/>
          <w:b/>
        </w:rPr>
        <w:t>6</w:t>
      </w:r>
      <w:r w:rsidRPr="00D5469F">
        <w:rPr>
          <w:rFonts w:ascii="Arial" w:hAnsi="Arial" w:cs="Arial"/>
          <w:b/>
        </w:rPr>
        <w:t xml:space="preserve">; </w:t>
      </w:r>
      <w:r w:rsidR="004E6CA3">
        <w:rPr>
          <w:rFonts w:ascii="Arial" w:hAnsi="Arial" w:cs="Arial"/>
          <w:b/>
        </w:rPr>
        <w:t>Kumar</w:t>
      </w:r>
      <w:r w:rsidRPr="00D5469F">
        <w:rPr>
          <w:rFonts w:ascii="Arial" w:hAnsi="Arial" w:cs="Arial"/>
          <w:b/>
        </w:rPr>
        <w:t xml:space="preserve"> et al., 20</w:t>
      </w:r>
      <w:r w:rsidR="004E6CA3">
        <w:rPr>
          <w:rFonts w:ascii="Arial" w:hAnsi="Arial" w:cs="Arial"/>
          <w:b/>
        </w:rPr>
        <w:t>18</w:t>
      </w:r>
      <w:r w:rsidRPr="00D5469F">
        <w:rPr>
          <w:rFonts w:ascii="Arial" w:hAnsi="Arial" w:cs="Arial"/>
          <w:b/>
        </w:rPr>
        <w:t>).</w:t>
      </w:r>
    </w:p>
    <w:p w14:paraId="3EF509FB" w14:textId="5BA255B4" w:rsidR="00146EB6" w:rsidRPr="00D5469F" w:rsidRDefault="00146EB6" w:rsidP="00D5469F">
      <w:pPr>
        <w:jc w:val="both"/>
        <w:rPr>
          <w:rFonts w:ascii="Arial" w:hAnsi="Arial" w:cs="Arial"/>
        </w:rPr>
      </w:pPr>
      <w:r w:rsidRPr="00D5469F">
        <w:rPr>
          <w:rFonts w:ascii="Arial" w:hAnsi="Arial" w:cs="Arial"/>
        </w:rPr>
        <w:t>In the current study, at control conditions (100% field capacity, FC), the highest soluble sugar content was observed in the genotypes GM-04 (36.83 mg g</w:t>
      </w:r>
      <w:r w:rsidRPr="00D5469F">
        <w:rPr>
          <w:rFonts w:ascii="Arial" w:hAnsi="Arial" w:cs="Arial"/>
          <w:vertAlign w:val="superscript"/>
        </w:rPr>
        <w:t>-1</w:t>
      </w:r>
      <w:r w:rsidRPr="00D5469F">
        <w:rPr>
          <w:rFonts w:ascii="Arial" w:hAnsi="Arial" w:cs="Arial"/>
        </w:rPr>
        <w:t xml:space="preserve"> FW), GM-02 (34.13 mg g</w:t>
      </w:r>
      <w:r w:rsidRPr="00D5469F">
        <w:rPr>
          <w:rFonts w:ascii="Arial" w:hAnsi="Arial" w:cs="Arial"/>
          <w:vertAlign w:val="superscript"/>
        </w:rPr>
        <w:t>-1</w:t>
      </w:r>
      <w:r w:rsidRPr="00D5469F">
        <w:rPr>
          <w:rFonts w:ascii="Arial" w:hAnsi="Arial" w:cs="Arial"/>
        </w:rPr>
        <w:t xml:space="preserve"> FW), and BARI Khesari-2 (31.43 mg g</w:t>
      </w:r>
      <w:r w:rsidRPr="00D5469F">
        <w:rPr>
          <w:rFonts w:ascii="Arial" w:hAnsi="Arial" w:cs="Arial"/>
          <w:vertAlign w:val="superscript"/>
        </w:rPr>
        <w:t>-1</w:t>
      </w:r>
      <w:r w:rsidRPr="00D5469F">
        <w:rPr>
          <w:rFonts w:ascii="Arial" w:hAnsi="Arial" w:cs="Arial"/>
        </w:rPr>
        <w:t xml:space="preserve"> FW). These values reflect the natural genetic variability in soluble sugar accumulation under optimal growth conditions, consistent with previous findings indicating genotype-specific differences in sugar metabolism (</w:t>
      </w:r>
      <w:r w:rsidR="00D02413">
        <w:rPr>
          <w:rFonts w:ascii="Arial" w:hAnsi="Arial" w:cs="Arial"/>
          <w:b/>
        </w:rPr>
        <w:t>Ye</w:t>
      </w:r>
      <w:r w:rsidRPr="00D5469F">
        <w:rPr>
          <w:rFonts w:ascii="Arial" w:hAnsi="Arial" w:cs="Arial"/>
          <w:b/>
        </w:rPr>
        <w:t xml:space="preserve"> et al., 201</w:t>
      </w:r>
      <w:r w:rsidR="00D02413">
        <w:rPr>
          <w:rFonts w:ascii="Arial" w:hAnsi="Arial" w:cs="Arial"/>
          <w:b/>
        </w:rPr>
        <w:t>8</w:t>
      </w:r>
      <w:r w:rsidRPr="00D5469F">
        <w:rPr>
          <w:rFonts w:ascii="Arial" w:hAnsi="Arial" w:cs="Arial"/>
        </w:rPr>
        <w:t>). In contrast, the lowest soluble sugar content was recorded in Binakheshari-2 (26.5 mg g</w:t>
      </w:r>
      <w:r w:rsidRPr="00D5469F">
        <w:rPr>
          <w:rFonts w:ascii="Arial" w:hAnsi="Arial" w:cs="Arial"/>
          <w:vertAlign w:val="superscript"/>
        </w:rPr>
        <w:t>-1</w:t>
      </w:r>
      <w:r w:rsidRPr="00D5469F">
        <w:rPr>
          <w:rFonts w:ascii="Arial" w:hAnsi="Arial" w:cs="Arial"/>
        </w:rPr>
        <w:t xml:space="preserve"> FW), which suggests a relatively lower baseline sugar accumulation capacity in this genotype.</w:t>
      </w:r>
    </w:p>
    <w:p w14:paraId="598CB55A" w14:textId="77777777" w:rsidR="00146EB6" w:rsidRDefault="00146EB6" w:rsidP="00146EB6">
      <w:pPr>
        <w:jc w:val="center"/>
        <w:rPr>
          <w:rFonts w:ascii="Times New Roman" w:hAnsi="Times New Roman"/>
          <w:sz w:val="24"/>
        </w:rPr>
      </w:pPr>
      <w:r w:rsidRPr="00775026">
        <w:rPr>
          <w:noProof/>
        </w:rPr>
        <w:drawing>
          <wp:inline distT="0" distB="0" distL="0" distR="0" wp14:anchorId="2B86CFFB" wp14:editId="392891B4">
            <wp:extent cx="4203700" cy="253883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30943" cy="2555284"/>
                    </a:xfrm>
                    <a:prstGeom prst="rect">
                      <a:avLst/>
                    </a:prstGeom>
                    <a:noFill/>
                    <a:ln>
                      <a:noFill/>
                    </a:ln>
                  </pic:spPr>
                </pic:pic>
              </a:graphicData>
            </a:graphic>
          </wp:inline>
        </w:drawing>
      </w:r>
    </w:p>
    <w:p w14:paraId="06162F5E" w14:textId="77777777" w:rsidR="00146EB6" w:rsidRPr="00D5469F" w:rsidRDefault="00146EB6" w:rsidP="00D5469F">
      <w:pPr>
        <w:jc w:val="center"/>
        <w:rPr>
          <w:rFonts w:ascii="Arial" w:hAnsi="Arial" w:cs="Arial"/>
          <w:b/>
          <w:sz w:val="22"/>
        </w:rPr>
      </w:pPr>
      <w:r w:rsidRPr="00D5469F">
        <w:rPr>
          <w:rFonts w:ascii="Arial" w:hAnsi="Arial" w:cs="Arial"/>
          <w:b/>
          <w:bCs/>
          <w:sz w:val="22"/>
        </w:rPr>
        <w:t>Fig 3. Soluble sugar content at flowering stage as affected by variable drought levels.</w:t>
      </w:r>
    </w:p>
    <w:p w14:paraId="1C23CB51" w14:textId="77777777" w:rsidR="00D5469F" w:rsidRDefault="00D5469F" w:rsidP="00D5469F">
      <w:pPr>
        <w:jc w:val="both"/>
        <w:rPr>
          <w:rFonts w:ascii="Times New Roman" w:hAnsi="Times New Roman"/>
          <w:sz w:val="24"/>
        </w:rPr>
      </w:pPr>
    </w:p>
    <w:p w14:paraId="243BB5AC" w14:textId="368FA1BE" w:rsidR="00146EB6" w:rsidRPr="00D5469F" w:rsidRDefault="00146EB6" w:rsidP="00D5469F">
      <w:pPr>
        <w:jc w:val="both"/>
        <w:rPr>
          <w:rFonts w:ascii="Arial" w:hAnsi="Arial" w:cs="Arial"/>
        </w:rPr>
      </w:pPr>
      <w:r w:rsidRPr="00C57515">
        <w:rPr>
          <w:rFonts w:ascii="Times New Roman" w:hAnsi="Times New Roman"/>
          <w:sz w:val="24"/>
        </w:rPr>
        <w:t>At moderate water stress conditions (60% FC), the highest soluble sugar accumulation wa</w:t>
      </w:r>
      <w:r>
        <w:rPr>
          <w:rFonts w:ascii="Times New Roman" w:hAnsi="Times New Roman"/>
          <w:sz w:val="24"/>
        </w:rPr>
        <w:t xml:space="preserve">s </w:t>
      </w:r>
      <w:r w:rsidRPr="00D5469F">
        <w:rPr>
          <w:rFonts w:ascii="Arial" w:hAnsi="Arial" w:cs="Arial"/>
        </w:rPr>
        <w:t>observed in GM-04 (39.93 mg g</w:t>
      </w:r>
      <w:r w:rsidRPr="00D5469F">
        <w:rPr>
          <w:rFonts w:ascii="Arial" w:hAnsi="Arial" w:cs="Arial"/>
          <w:vertAlign w:val="superscript"/>
        </w:rPr>
        <w:t>-1</w:t>
      </w:r>
      <w:r w:rsidRPr="00D5469F">
        <w:rPr>
          <w:rFonts w:ascii="Arial" w:hAnsi="Arial" w:cs="Arial"/>
        </w:rPr>
        <w:t xml:space="preserve"> FW), followed by GM-02 (37.23 mg g</w:t>
      </w:r>
      <w:r w:rsidRPr="00D5469F">
        <w:rPr>
          <w:rFonts w:ascii="Arial" w:hAnsi="Arial" w:cs="Arial"/>
          <w:vertAlign w:val="superscript"/>
        </w:rPr>
        <w:t>-1</w:t>
      </w:r>
      <w:r w:rsidRPr="00D5469F">
        <w:rPr>
          <w:rFonts w:ascii="Arial" w:hAnsi="Arial" w:cs="Arial"/>
        </w:rPr>
        <w:t xml:space="preserve"> FW), reflecting their better drought adaptability. This is in agreement with recent studies where high soluble sugar accumulation was linked to enhanced drought tolerance in legumes (</w:t>
      </w:r>
      <w:r w:rsidR="004A0127">
        <w:rPr>
          <w:rFonts w:ascii="Arial" w:hAnsi="Arial" w:cs="Arial"/>
          <w:b/>
        </w:rPr>
        <w:t xml:space="preserve">Bashir </w:t>
      </w:r>
      <w:r w:rsidRPr="00D5469F">
        <w:rPr>
          <w:rFonts w:ascii="Arial" w:hAnsi="Arial" w:cs="Arial"/>
          <w:b/>
        </w:rPr>
        <w:t>et al., 2021</w:t>
      </w:r>
      <w:r w:rsidRPr="00D5469F">
        <w:rPr>
          <w:rFonts w:ascii="Arial" w:hAnsi="Arial" w:cs="Arial"/>
        </w:rPr>
        <w:t>). BINA Khesari-2 showed the lowest soluble sugar content (25.27 mg g</w:t>
      </w:r>
      <w:r w:rsidRPr="00D5469F">
        <w:rPr>
          <w:rFonts w:ascii="Cambria Math" w:hAnsi="Cambria Math" w:cs="Cambria Math"/>
        </w:rPr>
        <w:t>⁻</w:t>
      </w:r>
      <w:r w:rsidRPr="00D5469F">
        <w:rPr>
          <w:rFonts w:ascii="Arial" w:hAnsi="Arial" w:cs="Arial"/>
        </w:rPr>
        <w:t>¹ FW), reflecting limited sugar accumulation and reduced drought tolerance. GM-03 had moderate levels (32.13 mg g</w:t>
      </w:r>
      <w:r w:rsidRPr="00D5469F">
        <w:rPr>
          <w:rFonts w:ascii="Cambria Math" w:hAnsi="Cambria Math" w:cs="Cambria Math"/>
        </w:rPr>
        <w:t>⁻</w:t>
      </w:r>
      <w:r w:rsidRPr="00D5469F">
        <w:rPr>
          <w:rFonts w:ascii="Arial" w:hAnsi="Arial" w:cs="Arial"/>
        </w:rPr>
        <w:t>¹ FW), suggesting intermediate drought resilience. Under severe drought (40% FC), similar patterns emerged, with GM-04 maintaining the highest sugar content. This consistency highlights GM-04’s strong drought tolerance, likely linked to efficient osmotic adjustment mechanisms (</w:t>
      </w:r>
      <w:r w:rsidR="00F73FB9" w:rsidRPr="00F73FB9">
        <w:rPr>
          <w:rFonts w:ascii="Arial" w:hAnsi="Arial" w:cs="Arial"/>
          <w:b/>
        </w:rPr>
        <w:t xml:space="preserve">Abobatta </w:t>
      </w:r>
      <w:r w:rsidRPr="00D5469F">
        <w:rPr>
          <w:rFonts w:ascii="Arial" w:hAnsi="Arial" w:cs="Arial"/>
          <w:b/>
        </w:rPr>
        <w:t>201</w:t>
      </w:r>
      <w:r w:rsidR="00F73FB9">
        <w:rPr>
          <w:rFonts w:ascii="Arial" w:hAnsi="Arial" w:cs="Arial"/>
          <w:b/>
        </w:rPr>
        <w:t>9</w:t>
      </w:r>
      <w:r w:rsidRPr="00D5469F">
        <w:rPr>
          <w:rFonts w:ascii="Arial" w:hAnsi="Arial" w:cs="Arial"/>
        </w:rPr>
        <w:t>). In contrast, Binakheshari-2 continued to exhibit the lowest soluble sugar content, reinforcing its vulnerability to severe water stress.</w:t>
      </w:r>
    </w:p>
    <w:p w14:paraId="21B559C2" w14:textId="38C3927E" w:rsidR="00146EB6" w:rsidRPr="00D5469F" w:rsidRDefault="00146EB6" w:rsidP="00D5469F">
      <w:pPr>
        <w:jc w:val="both"/>
        <w:rPr>
          <w:rFonts w:ascii="Arial" w:hAnsi="Arial" w:cs="Arial"/>
          <w:sz w:val="16"/>
        </w:rPr>
      </w:pPr>
      <w:r w:rsidRPr="00D5469F">
        <w:rPr>
          <w:rFonts w:ascii="Arial" w:hAnsi="Arial" w:cs="Arial"/>
        </w:rPr>
        <w:t>These findings align with recent research showing that soluble sugar accumulation is a key drought survival strategy. Higher sugar levels under stress enhance drought resilience by aiding osmotic regulation, protecting membranes, and scavenging reactive oxygen species (ROS) (</w:t>
      </w:r>
      <w:r w:rsidR="00F73FB9" w:rsidRPr="00F73FB9">
        <w:rPr>
          <w:rFonts w:ascii="Arial" w:hAnsi="Arial" w:cs="Arial"/>
          <w:b/>
        </w:rPr>
        <w:t xml:space="preserve">Abobatta </w:t>
      </w:r>
      <w:r w:rsidR="00F73FB9" w:rsidRPr="00D5469F">
        <w:rPr>
          <w:rFonts w:ascii="Arial" w:hAnsi="Arial" w:cs="Arial"/>
          <w:b/>
        </w:rPr>
        <w:t>201</w:t>
      </w:r>
      <w:r w:rsidR="00F73FB9">
        <w:rPr>
          <w:rFonts w:ascii="Arial" w:hAnsi="Arial" w:cs="Arial"/>
          <w:b/>
        </w:rPr>
        <w:t>9</w:t>
      </w:r>
      <w:r w:rsidRPr="00D5469F">
        <w:rPr>
          <w:rFonts w:ascii="Arial" w:hAnsi="Arial" w:cs="Arial"/>
          <w:b/>
        </w:rPr>
        <w:t xml:space="preserve">; </w:t>
      </w:r>
      <w:r w:rsidR="004E6CA3">
        <w:rPr>
          <w:rFonts w:ascii="Arial" w:hAnsi="Arial" w:cs="Arial"/>
          <w:b/>
        </w:rPr>
        <w:t xml:space="preserve">Kumar </w:t>
      </w:r>
      <w:r w:rsidRPr="00D5469F">
        <w:rPr>
          <w:rFonts w:ascii="Arial" w:hAnsi="Arial" w:cs="Arial"/>
          <w:b/>
        </w:rPr>
        <w:t>et al., 20</w:t>
      </w:r>
      <w:r w:rsidR="004E6CA3">
        <w:rPr>
          <w:rFonts w:ascii="Arial" w:hAnsi="Arial" w:cs="Arial"/>
          <w:b/>
        </w:rPr>
        <w:t>18</w:t>
      </w:r>
      <w:r w:rsidRPr="00D5469F">
        <w:rPr>
          <w:rFonts w:ascii="Arial" w:hAnsi="Arial" w:cs="Arial"/>
        </w:rPr>
        <w:t>). The genotypic differences observed in this study underscore the potential for breeding drought-tolerant grasspea varieties with improved soluble sugar accumulation.</w:t>
      </w:r>
    </w:p>
    <w:p w14:paraId="45412BE3" w14:textId="1B4B04F3" w:rsidR="00146EB6" w:rsidRDefault="00146EB6" w:rsidP="00D5469F">
      <w:pPr>
        <w:rPr>
          <w:rFonts w:ascii="Times New Roman" w:hAnsi="Times New Roman"/>
          <w:b/>
          <w:sz w:val="24"/>
        </w:rPr>
      </w:pPr>
      <w:r>
        <w:rPr>
          <w:rFonts w:ascii="Times New Roman" w:hAnsi="Times New Roman"/>
          <w:b/>
          <w:sz w:val="24"/>
        </w:rPr>
        <w:t>3.4 Proline</w:t>
      </w:r>
      <w:r w:rsidRPr="00C57515">
        <w:rPr>
          <w:rFonts w:ascii="Times New Roman" w:hAnsi="Times New Roman"/>
          <w:b/>
          <w:sz w:val="24"/>
        </w:rPr>
        <w:t xml:space="preserve"> Accumulation </w:t>
      </w:r>
      <w:r>
        <w:rPr>
          <w:rFonts w:ascii="Times New Roman" w:hAnsi="Times New Roman"/>
          <w:b/>
          <w:sz w:val="24"/>
        </w:rPr>
        <w:t>a</w:t>
      </w:r>
      <w:r w:rsidRPr="00C57515">
        <w:rPr>
          <w:rFonts w:ascii="Times New Roman" w:hAnsi="Times New Roman"/>
          <w:b/>
          <w:sz w:val="24"/>
        </w:rPr>
        <w:t xml:space="preserve">s </w:t>
      </w:r>
      <w:r>
        <w:rPr>
          <w:rFonts w:ascii="Times New Roman" w:hAnsi="Times New Roman"/>
          <w:b/>
          <w:sz w:val="24"/>
        </w:rPr>
        <w:t>a</w:t>
      </w:r>
      <w:r w:rsidRPr="00C57515">
        <w:rPr>
          <w:rFonts w:ascii="Times New Roman" w:hAnsi="Times New Roman"/>
          <w:b/>
          <w:sz w:val="24"/>
        </w:rPr>
        <w:t xml:space="preserve"> Mechanism </w:t>
      </w:r>
      <w:r>
        <w:rPr>
          <w:rFonts w:ascii="Times New Roman" w:hAnsi="Times New Roman"/>
          <w:b/>
          <w:sz w:val="24"/>
        </w:rPr>
        <w:t>f</w:t>
      </w:r>
      <w:r w:rsidRPr="00C57515">
        <w:rPr>
          <w:rFonts w:ascii="Times New Roman" w:hAnsi="Times New Roman"/>
          <w:b/>
          <w:sz w:val="24"/>
        </w:rPr>
        <w:t>or Droug</w:t>
      </w:r>
      <w:r>
        <w:rPr>
          <w:rFonts w:ascii="Times New Roman" w:hAnsi="Times New Roman"/>
          <w:b/>
          <w:sz w:val="24"/>
        </w:rPr>
        <w:t xml:space="preserve">ht Stress Tolerance in </w:t>
      </w:r>
      <w:r w:rsidR="00435CCC">
        <w:rPr>
          <w:rFonts w:ascii="Times New Roman" w:hAnsi="Times New Roman"/>
          <w:b/>
          <w:sz w:val="24"/>
        </w:rPr>
        <w:t>Grass pea</w:t>
      </w:r>
      <w:r>
        <w:rPr>
          <w:rFonts w:ascii="Times New Roman" w:hAnsi="Times New Roman"/>
          <w:b/>
          <w:sz w:val="24"/>
        </w:rPr>
        <w:t xml:space="preserve"> at Flowering Stage</w:t>
      </w:r>
    </w:p>
    <w:p w14:paraId="703D7715" w14:textId="63B328F1" w:rsidR="00146EB6" w:rsidRPr="00D5469F" w:rsidRDefault="00146EB6" w:rsidP="00D5469F">
      <w:pPr>
        <w:pStyle w:val="NormalWeb"/>
        <w:spacing w:before="0" w:beforeAutospacing="0"/>
        <w:jc w:val="both"/>
        <w:rPr>
          <w:rFonts w:ascii="Arial" w:hAnsi="Arial" w:cs="Arial"/>
          <w:sz w:val="20"/>
        </w:rPr>
      </w:pPr>
      <w:r w:rsidRPr="00D5469F">
        <w:rPr>
          <w:rFonts w:ascii="Arial" w:hAnsi="Arial" w:cs="Arial"/>
          <w:sz w:val="20"/>
        </w:rPr>
        <w:t xml:space="preserve">Under control conditions (100% field capacity), all </w:t>
      </w:r>
      <w:r w:rsidR="00435CCC" w:rsidRPr="00435CCC">
        <w:rPr>
          <w:rStyle w:val="Emphasis"/>
          <w:rFonts w:ascii="Arial" w:hAnsi="Arial" w:cs="Arial"/>
          <w:i w:val="0"/>
          <w:iCs w:val="0"/>
          <w:sz w:val="20"/>
        </w:rPr>
        <w:t>Grass pea</w:t>
      </w:r>
      <w:r w:rsidRPr="00435CCC">
        <w:rPr>
          <w:rFonts w:ascii="Arial" w:hAnsi="Arial" w:cs="Arial"/>
          <w:i/>
          <w:iCs/>
          <w:sz w:val="20"/>
        </w:rPr>
        <w:t xml:space="preserve"> </w:t>
      </w:r>
      <w:r w:rsidRPr="00D5469F">
        <w:rPr>
          <w:rFonts w:ascii="Arial" w:hAnsi="Arial" w:cs="Arial"/>
          <w:sz w:val="20"/>
        </w:rPr>
        <w:t>genotypes exhibited similar levels of proline accumulation, suggesting no significant variation in their baseline physiological responses. However, under moderate drought stress (60% field capacity), the genotype GM-04 displayed the highest proline accumulation, followed closely by GM-02. In contrast, the lowest proline accumulation was observed in GM-03, followed by BINA Khesari-2 and BARI Khesari-2. These genotype-dependent differences highlight the role of proline metabolism in coping with moderate water deficit, consistent with findings from other drought-tolerant legumes, where proline serves as an essential osmoprotectant, stabilizing proteins and cellular membranes during stress (</w:t>
      </w:r>
      <w:r w:rsidR="005C2E3C" w:rsidRPr="005C2E3C">
        <w:rPr>
          <w:rFonts w:ascii="Arial" w:hAnsi="Arial" w:cs="Arial"/>
          <w:b/>
          <w:sz w:val="20"/>
        </w:rPr>
        <w:t>Nahar</w:t>
      </w:r>
      <w:r w:rsidRPr="00D5469F">
        <w:rPr>
          <w:rFonts w:ascii="Arial" w:hAnsi="Arial" w:cs="Arial"/>
          <w:b/>
          <w:sz w:val="20"/>
        </w:rPr>
        <w:t xml:space="preserve"> et al., 20</w:t>
      </w:r>
      <w:r w:rsidR="005C2E3C">
        <w:rPr>
          <w:rFonts w:ascii="Arial" w:hAnsi="Arial" w:cs="Arial"/>
          <w:b/>
          <w:sz w:val="20"/>
        </w:rPr>
        <w:t>16</w:t>
      </w:r>
      <w:r w:rsidRPr="00D5469F">
        <w:rPr>
          <w:rFonts w:ascii="Arial" w:hAnsi="Arial" w:cs="Arial"/>
          <w:sz w:val="20"/>
        </w:rPr>
        <w:t>).</w:t>
      </w:r>
    </w:p>
    <w:p w14:paraId="010E55BF" w14:textId="77777777" w:rsidR="00146EB6" w:rsidRDefault="00146EB6" w:rsidP="00146EB6">
      <w:pPr>
        <w:jc w:val="center"/>
      </w:pPr>
      <w:r>
        <w:rPr>
          <w:noProof/>
        </w:rPr>
        <w:drawing>
          <wp:inline distT="0" distB="0" distL="0" distR="0" wp14:anchorId="1F3CB3E8" wp14:editId="76CE808D">
            <wp:extent cx="4608830" cy="272542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08830" cy="2725420"/>
                    </a:xfrm>
                    <a:prstGeom prst="rect">
                      <a:avLst/>
                    </a:prstGeom>
                    <a:noFill/>
                  </pic:spPr>
                </pic:pic>
              </a:graphicData>
            </a:graphic>
          </wp:inline>
        </w:drawing>
      </w:r>
    </w:p>
    <w:p w14:paraId="1DFC3045" w14:textId="77777777" w:rsidR="00146EB6" w:rsidRPr="00D5469F" w:rsidRDefault="00146EB6" w:rsidP="00146EB6">
      <w:pPr>
        <w:rPr>
          <w:rFonts w:ascii="Arial" w:hAnsi="Arial" w:cs="Arial"/>
          <w:b/>
          <w:sz w:val="22"/>
        </w:rPr>
      </w:pPr>
      <w:r w:rsidRPr="00D5469F">
        <w:rPr>
          <w:rFonts w:ascii="Arial" w:hAnsi="Arial" w:cs="Arial"/>
          <w:b/>
          <w:bCs/>
          <w:sz w:val="22"/>
        </w:rPr>
        <w:t>Fig 4. Proline content at flowering stage as affected by variable drought levels.</w:t>
      </w:r>
    </w:p>
    <w:p w14:paraId="6ED47D2A" w14:textId="606C012F" w:rsidR="00146EB6" w:rsidRPr="00D5469F" w:rsidRDefault="00146EB6" w:rsidP="00D5469F">
      <w:pPr>
        <w:pStyle w:val="NormalWeb"/>
        <w:jc w:val="both"/>
        <w:rPr>
          <w:rFonts w:ascii="Arial" w:hAnsi="Arial" w:cs="Arial"/>
          <w:sz w:val="20"/>
        </w:rPr>
      </w:pPr>
      <w:r w:rsidRPr="00D5469F">
        <w:rPr>
          <w:rFonts w:ascii="Arial" w:hAnsi="Arial" w:cs="Arial"/>
          <w:sz w:val="20"/>
        </w:rPr>
        <w:lastRenderedPageBreak/>
        <w:t>Under severe drought (40% field capacity), GM-04 showed the highest proline accumulation, significantly surpassing GM-02. GM-03 had the lowest levels, followed by BINA Khesari-2 and BARI Khesari-2, highlighting GM-04's superior resilience. Proline accumulation under drought is a well-known adaptive response, aiding in oxidative stress protection, cellular integrity maintenance, and osmoregulation (</w:t>
      </w:r>
      <w:r w:rsidR="00603DFE" w:rsidRPr="00603DFE">
        <w:rPr>
          <w:rFonts w:ascii="Arial" w:hAnsi="Arial" w:cs="Arial"/>
          <w:b/>
          <w:sz w:val="20"/>
        </w:rPr>
        <w:t>Trovato</w:t>
      </w:r>
      <w:r w:rsidRPr="00D5469F">
        <w:rPr>
          <w:rFonts w:ascii="Arial" w:hAnsi="Arial" w:cs="Arial"/>
          <w:b/>
          <w:sz w:val="20"/>
        </w:rPr>
        <w:t xml:space="preserve"> et al., 20</w:t>
      </w:r>
      <w:r w:rsidR="00603DFE">
        <w:rPr>
          <w:rFonts w:ascii="Arial" w:hAnsi="Arial" w:cs="Arial"/>
          <w:b/>
          <w:sz w:val="20"/>
        </w:rPr>
        <w:t>19</w:t>
      </w:r>
      <w:r w:rsidRPr="00D5469F">
        <w:rPr>
          <w:rFonts w:ascii="Arial" w:hAnsi="Arial" w:cs="Arial"/>
          <w:sz w:val="20"/>
        </w:rPr>
        <w:t>). This observation aligns with recent studies highlighting the importance of proline in enhancing drought tolerance in various legume species (</w:t>
      </w:r>
      <w:r w:rsidR="000737FF" w:rsidRPr="000737FF">
        <w:rPr>
          <w:rFonts w:ascii="Arial" w:hAnsi="Arial" w:cs="Arial"/>
          <w:b/>
          <w:sz w:val="20"/>
        </w:rPr>
        <w:t>Sabbioni</w:t>
      </w:r>
      <w:r w:rsidRPr="00D5469F">
        <w:rPr>
          <w:rFonts w:ascii="Arial" w:hAnsi="Arial" w:cs="Arial"/>
          <w:b/>
          <w:sz w:val="20"/>
        </w:rPr>
        <w:t xml:space="preserve"> et al., 20</w:t>
      </w:r>
      <w:r w:rsidR="000737FF">
        <w:rPr>
          <w:rFonts w:ascii="Arial" w:hAnsi="Arial" w:cs="Arial"/>
          <w:b/>
          <w:sz w:val="20"/>
        </w:rPr>
        <w:t>22</w:t>
      </w:r>
      <w:r w:rsidRPr="00D5469F">
        <w:rPr>
          <w:rFonts w:ascii="Arial" w:hAnsi="Arial" w:cs="Arial"/>
          <w:b/>
          <w:sz w:val="20"/>
        </w:rPr>
        <w:t xml:space="preserve">; </w:t>
      </w:r>
      <w:r w:rsidR="00162B6D" w:rsidRPr="00162B6D">
        <w:rPr>
          <w:rFonts w:ascii="Arial" w:hAnsi="Arial" w:cs="Arial"/>
          <w:b/>
          <w:sz w:val="20"/>
        </w:rPr>
        <w:t>Hosseinifard</w:t>
      </w:r>
      <w:r w:rsidRPr="00D5469F">
        <w:rPr>
          <w:rFonts w:ascii="Arial" w:hAnsi="Arial" w:cs="Arial"/>
          <w:b/>
          <w:sz w:val="20"/>
        </w:rPr>
        <w:t xml:space="preserve"> et al., 2022</w:t>
      </w:r>
      <w:r w:rsidRPr="00D5469F">
        <w:rPr>
          <w:rFonts w:ascii="Arial" w:hAnsi="Arial" w:cs="Arial"/>
          <w:sz w:val="20"/>
        </w:rPr>
        <w:t>).</w:t>
      </w:r>
    </w:p>
    <w:p w14:paraId="68D29F24" w14:textId="0C7380C4" w:rsidR="00146EB6" w:rsidRPr="00D5469F" w:rsidRDefault="00146EB6" w:rsidP="00D5469F">
      <w:pPr>
        <w:pStyle w:val="NormalWeb"/>
        <w:jc w:val="both"/>
        <w:rPr>
          <w:rFonts w:ascii="Arial" w:hAnsi="Arial" w:cs="Arial"/>
          <w:sz w:val="20"/>
        </w:rPr>
      </w:pPr>
      <w:r w:rsidRPr="00D5469F">
        <w:rPr>
          <w:rFonts w:ascii="Arial" w:hAnsi="Arial" w:cs="Arial"/>
          <w:sz w:val="20"/>
        </w:rPr>
        <w:t xml:space="preserve">This study highlights proline accumulation as a key drought tolerance mechanism in grasspea, especially during the critical flowering stage. Genotypes like GM-04, with consistently higher proline levels under moderate and severe drought, show strong adaptive responses to water stress. This </w:t>
      </w:r>
      <w:r w:rsidR="00CD5FA2" w:rsidRPr="00D5469F">
        <w:rPr>
          <w:rFonts w:ascii="Arial" w:hAnsi="Arial" w:cs="Arial"/>
          <w:sz w:val="20"/>
        </w:rPr>
        <w:t>agrees</w:t>
      </w:r>
      <w:r w:rsidRPr="00D5469F">
        <w:rPr>
          <w:rFonts w:ascii="Arial" w:hAnsi="Arial" w:cs="Arial"/>
          <w:sz w:val="20"/>
        </w:rPr>
        <w:t xml:space="preserve"> with recent work by </w:t>
      </w:r>
      <w:r w:rsidR="00CD5FA2" w:rsidRPr="00CD5FA2">
        <w:rPr>
          <w:rFonts w:ascii="Arial" w:hAnsi="Arial" w:cs="Arial"/>
          <w:b/>
          <w:sz w:val="20"/>
        </w:rPr>
        <w:t>Tokarz</w:t>
      </w:r>
      <w:r w:rsidR="00CD5FA2">
        <w:rPr>
          <w:rFonts w:ascii="Arial" w:hAnsi="Arial" w:cs="Arial"/>
          <w:b/>
          <w:sz w:val="20"/>
        </w:rPr>
        <w:t xml:space="preserve"> et al.</w:t>
      </w:r>
      <w:r w:rsidRPr="00D5469F">
        <w:rPr>
          <w:rFonts w:ascii="Arial" w:hAnsi="Arial" w:cs="Arial"/>
          <w:b/>
          <w:sz w:val="20"/>
        </w:rPr>
        <w:t xml:space="preserve"> (202</w:t>
      </w:r>
      <w:r w:rsidR="00CD5FA2">
        <w:rPr>
          <w:rFonts w:ascii="Arial" w:hAnsi="Arial" w:cs="Arial"/>
          <w:b/>
          <w:sz w:val="20"/>
        </w:rPr>
        <w:t>2</w:t>
      </w:r>
      <w:r w:rsidRPr="00D5469F">
        <w:rPr>
          <w:rFonts w:ascii="Arial" w:hAnsi="Arial" w:cs="Arial"/>
          <w:b/>
          <w:sz w:val="20"/>
        </w:rPr>
        <w:t>),</w:t>
      </w:r>
      <w:r w:rsidRPr="00D5469F">
        <w:rPr>
          <w:rFonts w:ascii="Arial" w:hAnsi="Arial" w:cs="Arial"/>
          <w:sz w:val="20"/>
        </w:rPr>
        <w:t xml:space="preserve"> who found that increased proline accumulation in drought tolerant </w:t>
      </w:r>
      <w:r w:rsidRPr="00D5469F">
        <w:rPr>
          <w:rStyle w:val="Emphasis"/>
          <w:rFonts w:ascii="Arial" w:hAnsi="Arial" w:cs="Arial"/>
          <w:sz w:val="20"/>
        </w:rPr>
        <w:t>Lathyrus</w:t>
      </w:r>
      <w:r w:rsidRPr="00D5469F">
        <w:rPr>
          <w:rFonts w:ascii="Arial" w:hAnsi="Arial" w:cs="Arial"/>
          <w:sz w:val="20"/>
        </w:rPr>
        <w:t xml:space="preserve"> genotypes correlates with improved water-use efficiency and reproductive outcomes under water-limited environments. Moreover, other studies have shown that proline, along with other compatible solutes, contributes to mitigating the detrimental effects of oxidative stress and improving plant survival under drought (</w:t>
      </w:r>
      <w:r w:rsidR="00CD5FA2" w:rsidRPr="00CD5FA2">
        <w:rPr>
          <w:rFonts w:ascii="Arial" w:hAnsi="Arial" w:cs="Arial"/>
          <w:b/>
          <w:sz w:val="20"/>
        </w:rPr>
        <w:t>Goncalves</w:t>
      </w:r>
      <w:r w:rsidRPr="00D5469F">
        <w:rPr>
          <w:rFonts w:ascii="Arial" w:hAnsi="Arial" w:cs="Arial"/>
          <w:b/>
          <w:sz w:val="20"/>
        </w:rPr>
        <w:t xml:space="preserve"> et al., 2022</w:t>
      </w:r>
      <w:r w:rsidRPr="00D5469F">
        <w:rPr>
          <w:rFonts w:ascii="Arial" w:hAnsi="Arial" w:cs="Arial"/>
          <w:sz w:val="20"/>
        </w:rPr>
        <w:t>).</w:t>
      </w:r>
    </w:p>
    <w:p w14:paraId="73301971" w14:textId="77777777" w:rsidR="00146EB6" w:rsidRPr="00D5469F" w:rsidRDefault="00146EB6" w:rsidP="00146EB6">
      <w:pPr>
        <w:spacing w:line="480" w:lineRule="auto"/>
        <w:ind w:right="-132"/>
        <w:rPr>
          <w:rFonts w:ascii="Arial" w:hAnsi="Arial" w:cs="Arial"/>
          <w:b/>
          <w:sz w:val="22"/>
        </w:rPr>
      </w:pPr>
      <w:r w:rsidRPr="00D5469F">
        <w:rPr>
          <w:rFonts w:ascii="Arial" w:hAnsi="Arial" w:cs="Arial"/>
          <w:b/>
          <w:sz w:val="22"/>
        </w:rPr>
        <w:t>3.5 Effect of Drought on Yield and Yield Contributing Characters of Grass Pea</w:t>
      </w:r>
    </w:p>
    <w:p w14:paraId="174CFD70" w14:textId="3ACD1BEF" w:rsidR="00146EB6" w:rsidRPr="00D5469F" w:rsidRDefault="00146EB6" w:rsidP="00D5469F">
      <w:pPr>
        <w:jc w:val="both"/>
        <w:rPr>
          <w:rFonts w:ascii="Arial" w:hAnsi="Arial" w:cs="Arial"/>
        </w:rPr>
      </w:pPr>
      <w:r w:rsidRPr="00D5469F">
        <w:rPr>
          <w:rFonts w:ascii="Arial" w:hAnsi="Arial" w:cs="Arial"/>
        </w:rPr>
        <w:t>The results from this study demonstrate how varying levels of water stress affect the growth and yield attributes of five genotypes (GM-03, GM-04, BARI Khesari-2, GM-02, and BINA Khesari-2) (</w:t>
      </w:r>
      <w:r w:rsidRPr="00D5469F">
        <w:rPr>
          <w:rFonts w:ascii="Arial" w:hAnsi="Arial" w:cs="Arial"/>
          <w:b/>
        </w:rPr>
        <w:t>Table-1</w:t>
      </w:r>
      <w:r w:rsidRPr="00D5469F">
        <w:rPr>
          <w:rFonts w:ascii="Arial" w:hAnsi="Arial" w:cs="Arial"/>
        </w:rPr>
        <w:t xml:space="preserve">). Differences in traits like days to maturity, plant height, branches, pods, 1000-seed weight, and yield highlight the strong influence of water availability on crop performance. GM-04 emerged as the most resilient genotype, maintaining the highest yield, plant height, branches, and seed weight across all treatments. Although yield declined under stress, GM-04 showed the smallest reduction, indicating superior water-use efficiency and better drought tolerance, making it well-suited for cultivation in water-scarce regions. This is in line with findings from </w:t>
      </w:r>
      <w:r w:rsidR="007A498A">
        <w:rPr>
          <w:rFonts w:ascii="Arial" w:hAnsi="Arial" w:cs="Arial"/>
          <w:b/>
        </w:rPr>
        <w:t>Blum</w:t>
      </w:r>
      <w:r w:rsidRPr="00D5469F">
        <w:rPr>
          <w:rFonts w:ascii="Arial" w:hAnsi="Arial" w:cs="Arial"/>
          <w:b/>
        </w:rPr>
        <w:t xml:space="preserve"> et al., (20</w:t>
      </w:r>
      <w:r w:rsidR="007A498A">
        <w:rPr>
          <w:rFonts w:ascii="Arial" w:hAnsi="Arial" w:cs="Arial"/>
          <w:b/>
        </w:rPr>
        <w:t>10</w:t>
      </w:r>
      <w:r w:rsidRPr="00D5469F">
        <w:rPr>
          <w:rFonts w:ascii="Arial" w:hAnsi="Arial" w:cs="Arial"/>
          <w:b/>
        </w:rPr>
        <w:t>),</w:t>
      </w:r>
      <w:r w:rsidRPr="00D5469F">
        <w:rPr>
          <w:rFonts w:ascii="Arial" w:hAnsi="Arial" w:cs="Arial"/>
        </w:rPr>
        <w:t xml:space="preserve"> who emphasized that genotypes capable of maintaining high yield under moderate water stress have inherent drought tolerance mechanisms, such as improved root systems and osmotic regulation, which help conserve water and nutrients. Grass pea is a hardy legume suited to marginal areas, but its yield is highly sensitive to environmental conditions during key growth stages. Optimizing sowing time and understanding weather effects, particularly from flowering to pod development, are crucial for maximizing pod set and seed yield. </w:t>
      </w:r>
      <w:r w:rsidRPr="00D5469F">
        <w:rPr>
          <w:rFonts w:ascii="Arial" w:hAnsi="Arial" w:cs="Arial"/>
          <w:b/>
        </w:rPr>
        <w:t>(</w:t>
      </w:r>
      <w:r w:rsidRPr="00D5469F">
        <w:rPr>
          <w:rFonts w:ascii="Arial" w:hAnsi="Arial" w:cs="Arial"/>
          <w:b/>
          <w:color w:val="222222"/>
          <w:szCs w:val="24"/>
          <w:shd w:val="clear" w:color="auto" w:fill="FFFFFF"/>
        </w:rPr>
        <w:t>Ghosh, 2020).</w:t>
      </w:r>
    </w:p>
    <w:p w14:paraId="7FA36F0D" w14:textId="3861405D" w:rsidR="00146EB6" w:rsidRPr="00D5469F" w:rsidRDefault="00146EB6" w:rsidP="00D5469F">
      <w:pPr>
        <w:jc w:val="both"/>
        <w:rPr>
          <w:rFonts w:ascii="Arial" w:hAnsi="Arial" w:cs="Arial"/>
        </w:rPr>
      </w:pPr>
      <w:r w:rsidRPr="00D5469F">
        <w:rPr>
          <w:rFonts w:ascii="Arial" w:hAnsi="Arial" w:cs="Arial"/>
        </w:rPr>
        <w:t>GM-03, on the other hand, demonstrated the lowest performance under severe water stress, with reductions in plant height, pod number, and seed weight. Such results reflect the well-documented response of many crops to drought stress, where reduced water availability impairs cell elongation and reproductive processes, leading to stunted growth and reduced yield (</w:t>
      </w:r>
      <w:r w:rsidRPr="00D5469F">
        <w:rPr>
          <w:rFonts w:ascii="Arial" w:hAnsi="Arial" w:cs="Arial"/>
          <w:b/>
        </w:rPr>
        <w:t>Blum, 2011</w:t>
      </w:r>
      <w:r w:rsidRPr="00D5469F">
        <w:rPr>
          <w:rFonts w:ascii="Arial" w:hAnsi="Arial" w:cs="Arial"/>
        </w:rPr>
        <w:t>). The reduced number of pods and lower 1000-seed weight observed in GM-03 under extreme stress is a direct consequence of decreased photosynthesis and nutrient allocation to the reproductive organs (</w:t>
      </w:r>
      <w:r w:rsidR="00285F0D" w:rsidRPr="00285F0D">
        <w:rPr>
          <w:rFonts w:ascii="Arial" w:hAnsi="Arial" w:cs="Arial"/>
          <w:b/>
        </w:rPr>
        <w:t>Bhattacharya</w:t>
      </w:r>
      <w:r w:rsidR="00285F0D">
        <w:rPr>
          <w:rFonts w:ascii="Arial" w:hAnsi="Arial" w:cs="Arial"/>
          <w:b/>
        </w:rPr>
        <w:t xml:space="preserve"> </w:t>
      </w:r>
      <w:r w:rsidRPr="00D5469F">
        <w:rPr>
          <w:rFonts w:ascii="Arial" w:hAnsi="Arial" w:cs="Arial"/>
          <w:b/>
        </w:rPr>
        <w:t>et al., 20</w:t>
      </w:r>
      <w:r w:rsidR="00285F0D">
        <w:rPr>
          <w:rFonts w:ascii="Arial" w:hAnsi="Arial" w:cs="Arial"/>
          <w:b/>
        </w:rPr>
        <w:t>21</w:t>
      </w:r>
      <w:r w:rsidRPr="00D5469F">
        <w:rPr>
          <w:rFonts w:ascii="Arial" w:hAnsi="Arial" w:cs="Arial"/>
        </w:rPr>
        <w:t xml:space="preserve">). This is consistent with the work of </w:t>
      </w:r>
      <w:r w:rsidRPr="00D5469F">
        <w:rPr>
          <w:rFonts w:ascii="Arial" w:hAnsi="Arial" w:cs="Arial"/>
          <w:b/>
        </w:rPr>
        <w:t>Araus et al., (20</w:t>
      </w:r>
      <w:r w:rsidR="00632ACF">
        <w:rPr>
          <w:rFonts w:ascii="Arial" w:hAnsi="Arial" w:cs="Arial"/>
          <w:b/>
        </w:rPr>
        <w:t>08</w:t>
      </w:r>
      <w:r w:rsidRPr="00D5469F">
        <w:rPr>
          <w:rFonts w:ascii="Arial" w:hAnsi="Arial" w:cs="Arial"/>
          <w:b/>
        </w:rPr>
        <w:t>)</w:t>
      </w:r>
      <w:r w:rsidRPr="00D5469F">
        <w:rPr>
          <w:rFonts w:ascii="Arial" w:hAnsi="Arial" w:cs="Arial"/>
        </w:rPr>
        <w:t>, who found that water stress often results in smaller seeds and fewer pods, particularly in genotypes with less efficient water use and drought resistance traits.</w:t>
      </w:r>
    </w:p>
    <w:p w14:paraId="3BE83CDC" w14:textId="20B17147" w:rsidR="00146EB6" w:rsidRPr="00D5469F" w:rsidRDefault="00146EB6" w:rsidP="00D5469F">
      <w:pPr>
        <w:jc w:val="both"/>
        <w:rPr>
          <w:rFonts w:ascii="Arial" w:hAnsi="Arial" w:cs="Arial"/>
        </w:rPr>
      </w:pPr>
      <w:r w:rsidRPr="00D5469F">
        <w:rPr>
          <w:rFonts w:ascii="Arial" w:hAnsi="Arial" w:cs="Arial"/>
        </w:rPr>
        <w:t>In contrast, BARI Khesari-2 and BINA Khesari-2 exhibited lower yields and a reduced number of branches and pods under both moderate and severe water stress. The lower branching capacity observed in BARI Khesari-2 suggests it has a poor ability to adapt to water stress, as branching is closely related to photosynthetic capacity and resource allocation (</w:t>
      </w:r>
      <w:r w:rsidR="00250101">
        <w:rPr>
          <w:rFonts w:ascii="Arial" w:hAnsi="Arial" w:cs="Arial"/>
          <w:b/>
        </w:rPr>
        <w:t>Song et al., 20</w:t>
      </w:r>
      <w:r w:rsidR="006F1538">
        <w:rPr>
          <w:rFonts w:ascii="Arial" w:hAnsi="Arial" w:cs="Arial"/>
          <w:b/>
        </w:rPr>
        <w:t>19</w:t>
      </w:r>
      <w:r w:rsidRPr="00D5469F">
        <w:rPr>
          <w:rFonts w:ascii="Arial" w:hAnsi="Arial" w:cs="Arial"/>
        </w:rPr>
        <w:t>). The limited ability to produce pods under water stress conditions, as seen in BINA Khesari-2, could be attributed to a combination of reduced pollination success and impaired seed set, both of which are common under drought stress (</w:t>
      </w:r>
      <w:r w:rsidRPr="00D5469F">
        <w:rPr>
          <w:rFonts w:ascii="Arial" w:hAnsi="Arial" w:cs="Arial"/>
          <w:b/>
        </w:rPr>
        <w:t>Boyer, 1982</w:t>
      </w:r>
      <w:r w:rsidRPr="00D5469F">
        <w:rPr>
          <w:rFonts w:ascii="Arial" w:hAnsi="Arial" w:cs="Arial"/>
        </w:rPr>
        <w:t xml:space="preserve">). These findings </w:t>
      </w:r>
      <w:r w:rsidRPr="00D5469F">
        <w:rPr>
          <w:rFonts w:ascii="Arial" w:hAnsi="Arial" w:cs="Arial"/>
        </w:rPr>
        <w:lastRenderedPageBreak/>
        <w:t xml:space="preserve">highlight </w:t>
      </w:r>
      <w:r w:rsidR="00AC2385" w:rsidRPr="00D5469F">
        <w:rPr>
          <w:rFonts w:ascii="Arial" w:hAnsi="Arial" w:cs="Arial"/>
        </w:rPr>
        <w:t>those genotypes</w:t>
      </w:r>
      <w:r w:rsidRPr="00D5469F">
        <w:rPr>
          <w:rFonts w:ascii="Arial" w:hAnsi="Arial" w:cs="Arial"/>
        </w:rPr>
        <w:t xml:space="preserve"> such as GM-04, which can better maintain reproductive processes, are more likely to sustain higher yields in water-limited environments.</w:t>
      </w:r>
    </w:p>
    <w:tbl>
      <w:tblPr>
        <w:tblpPr w:leftFromText="180" w:rightFromText="180" w:vertAnchor="text" w:horzAnchor="margin" w:tblpXSpec="center" w:tblpY="657"/>
        <w:tblW w:w="9446" w:type="dxa"/>
        <w:tblBorders>
          <w:top w:val="single" w:sz="4" w:space="0" w:color="auto"/>
          <w:bottom w:val="single" w:sz="4" w:space="0" w:color="auto"/>
        </w:tblBorders>
        <w:tblLayout w:type="fixed"/>
        <w:tblLook w:val="04A0" w:firstRow="1" w:lastRow="0" w:firstColumn="1" w:lastColumn="0" w:noHBand="0" w:noVBand="1"/>
      </w:tblPr>
      <w:tblGrid>
        <w:gridCol w:w="1297"/>
        <w:gridCol w:w="1111"/>
        <w:gridCol w:w="926"/>
        <w:gridCol w:w="1204"/>
        <w:gridCol w:w="1297"/>
        <w:gridCol w:w="1182"/>
        <w:gridCol w:w="1213"/>
        <w:gridCol w:w="1216"/>
      </w:tblGrid>
      <w:tr w:rsidR="008E13EC" w:rsidRPr="00D5469F" w14:paraId="2A5F2B41" w14:textId="77777777" w:rsidTr="008E13EC">
        <w:trPr>
          <w:trHeight w:val="257"/>
        </w:trPr>
        <w:tc>
          <w:tcPr>
            <w:tcW w:w="1297" w:type="dxa"/>
            <w:tcBorders>
              <w:top w:val="single" w:sz="4" w:space="0" w:color="auto"/>
              <w:bottom w:val="single" w:sz="4" w:space="0" w:color="auto"/>
            </w:tcBorders>
            <w:noWrap/>
            <w:vAlign w:val="center"/>
            <w:hideMark/>
          </w:tcPr>
          <w:p w14:paraId="57739691" w14:textId="77777777" w:rsidR="008E13EC" w:rsidRPr="00D5469F" w:rsidRDefault="008E13EC" w:rsidP="008E13EC">
            <w:pPr>
              <w:jc w:val="center"/>
              <w:rPr>
                <w:rFonts w:ascii="Arial" w:hAnsi="Arial" w:cs="Arial"/>
              </w:rPr>
            </w:pPr>
            <w:r w:rsidRPr="00D5469F">
              <w:rPr>
                <w:rFonts w:ascii="Arial" w:hAnsi="Arial" w:cs="Arial"/>
              </w:rPr>
              <w:t>Variety</w:t>
            </w:r>
          </w:p>
        </w:tc>
        <w:tc>
          <w:tcPr>
            <w:tcW w:w="1111" w:type="dxa"/>
            <w:tcBorders>
              <w:top w:val="single" w:sz="4" w:space="0" w:color="auto"/>
              <w:bottom w:val="single" w:sz="4" w:space="0" w:color="auto"/>
            </w:tcBorders>
            <w:vAlign w:val="center"/>
          </w:tcPr>
          <w:p w14:paraId="08641FEE" w14:textId="77777777" w:rsidR="008E13EC" w:rsidRPr="00D5469F" w:rsidRDefault="008E13EC" w:rsidP="008E13EC">
            <w:pPr>
              <w:jc w:val="center"/>
              <w:rPr>
                <w:rFonts w:ascii="Arial" w:hAnsi="Arial" w:cs="Arial"/>
                <w:b/>
                <w:bCs/>
              </w:rPr>
            </w:pPr>
            <w:r w:rsidRPr="00D5469F">
              <w:rPr>
                <w:rFonts w:ascii="Arial" w:hAnsi="Arial" w:cs="Arial"/>
                <w:b/>
                <w:bCs/>
              </w:rPr>
              <w:t>Treatments</w:t>
            </w:r>
          </w:p>
        </w:tc>
        <w:tc>
          <w:tcPr>
            <w:tcW w:w="926" w:type="dxa"/>
            <w:tcBorders>
              <w:top w:val="single" w:sz="4" w:space="0" w:color="auto"/>
              <w:bottom w:val="single" w:sz="4" w:space="0" w:color="auto"/>
            </w:tcBorders>
            <w:vAlign w:val="center"/>
            <w:hideMark/>
          </w:tcPr>
          <w:p w14:paraId="0429AC7B" w14:textId="77777777" w:rsidR="008E13EC" w:rsidRPr="00D5469F" w:rsidRDefault="008E13EC" w:rsidP="008E13EC">
            <w:pPr>
              <w:jc w:val="center"/>
              <w:rPr>
                <w:rFonts w:ascii="Arial" w:hAnsi="Arial" w:cs="Arial"/>
                <w:b/>
                <w:bCs/>
              </w:rPr>
            </w:pPr>
            <w:r w:rsidRPr="00D5469F">
              <w:rPr>
                <w:rFonts w:ascii="Arial" w:hAnsi="Arial" w:cs="Arial"/>
                <w:b/>
                <w:bCs/>
              </w:rPr>
              <w:t>DM</w:t>
            </w:r>
          </w:p>
        </w:tc>
        <w:tc>
          <w:tcPr>
            <w:tcW w:w="1204" w:type="dxa"/>
            <w:tcBorders>
              <w:top w:val="single" w:sz="4" w:space="0" w:color="auto"/>
              <w:bottom w:val="single" w:sz="4" w:space="0" w:color="auto"/>
            </w:tcBorders>
            <w:vAlign w:val="center"/>
            <w:hideMark/>
          </w:tcPr>
          <w:p w14:paraId="4DCA94F1" w14:textId="77777777" w:rsidR="008E13EC" w:rsidRPr="00D5469F" w:rsidRDefault="008E13EC" w:rsidP="008E13EC">
            <w:pPr>
              <w:jc w:val="center"/>
              <w:rPr>
                <w:rFonts w:ascii="Arial" w:hAnsi="Arial" w:cs="Arial"/>
                <w:b/>
                <w:bCs/>
              </w:rPr>
            </w:pPr>
            <w:r w:rsidRPr="00D5469F">
              <w:rPr>
                <w:rFonts w:ascii="Arial" w:hAnsi="Arial" w:cs="Arial"/>
                <w:b/>
                <w:bCs/>
              </w:rPr>
              <w:t>PH (cm)</w:t>
            </w:r>
          </w:p>
        </w:tc>
        <w:tc>
          <w:tcPr>
            <w:tcW w:w="1297" w:type="dxa"/>
            <w:tcBorders>
              <w:top w:val="single" w:sz="4" w:space="0" w:color="auto"/>
              <w:bottom w:val="single" w:sz="4" w:space="0" w:color="auto"/>
            </w:tcBorders>
            <w:vAlign w:val="center"/>
            <w:hideMark/>
          </w:tcPr>
          <w:p w14:paraId="6FC0CC79" w14:textId="77777777" w:rsidR="008E13EC" w:rsidRPr="00D5469F" w:rsidRDefault="008E13EC" w:rsidP="008E13EC">
            <w:pPr>
              <w:jc w:val="center"/>
              <w:rPr>
                <w:rFonts w:ascii="Arial" w:hAnsi="Arial" w:cs="Arial"/>
                <w:b/>
                <w:bCs/>
              </w:rPr>
            </w:pPr>
            <w:r w:rsidRPr="00D5469F">
              <w:rPr>
                <w:rFonts w:ascii="Arial" w:hAnsi="Arial" w:cs="Arial"/>
                <w:b/>
                <w:bCs/>
              </w:rPr>
              <w:t>No of branch</w:t>
            </w:r>
          </w:p>
        </w:tc>
        <w:tc>
          <w:tcPr>
            <w:tcW w:w="1182" w:type="dxa"/>
            <w:tcBorders>
              <w:top w:val="single" w:sz="4" w:space="0" w:color="auto"/>
              <w:bottom w:val="single" w:sz="4" w:space="0" w:color="auto"/>
            </w:tcBorders>
            <w:vAlign w:val="center"/>
            <w:hideMark/>
          </w:tcPr>
          <w:p w14:paraId="52711F83" w14:textId="77777777" w:rsidR="008E13EC" w:rsidRPr="00D5469F" w:rsidRDefault="008E13EC" w:rsidP="008E13EC">
            <w:pPr>
              <w:jc w:val="center"/>
              <w:rPr>
                <w:rFonts w:ascii="Arial" w:hAnsi="Arial" w:cs="Arial"/>
                <w:b/>
                <w:bCs/>
              </w:rPr>
            </w:pPr>
            <w:r w:rsidRPr="00D5469F">
              <w:rPr>
                <w:rFonts w:ascii="Arial" w:hAnsi="Arial" w:cs="Arial"/>
                <w:b/>
                <w:bCs/>
              </w:rPr>
              <w:t>No of pods/ plant</w:t>
            </w:r>
          </w:p>
        </w:tc>
        <w:tc>
          <w:tcPr>
            <w:tcW w:w="1213" w:type="dxa"/>
            <w:tcBorders>
              <w:top w:val="single" w:sz="4" w:space="0" w:color="auto"/>
              <w:bottom w:val="single" w:sz="4" w:space="0" w:color="auto"/>
            </w:tcBorders>
            <w:vAlign w:val="center"/>
            <w:hideMark/>
          </w:tcPr>
          <w:p w14:paraId="58D2D19C" w14:textId="77777777" w:rsidR="008E13EC" w:rsidRPr="00D5469F" w:rsidRDefault="008E13EC" w:rsidP="008E13EC">
            <w:pPr>
              <w:jc w:val="center"/>
              <w:rPr>
                <w:rFonts w:ascii="Arial" w:hAnsi="Arial" w:cs="Arial"/>
                <w:b/>
                <w:bCs/>
              </w:rPr>
            </w:pPr>
            <w:r w:rsidRPr="00D5469F">
              <w:rPr>
                <w:rFonts w:ascii="Arial" w:hAnsi="Arial" w:cs="Arial"/>
                <w:b/>
                <w:bCs/>
              </w:rPr>
              <w:t>1000 Seed wt. (g)</w:t>
            </w:r>
          </w:p>
        </w:tc>
        <w:tc>
          <w:tcPr>
            <w:tcW w:w="1216" w:type="dxa"/>
            <w:tcBorders>
              <w:top w:val="single" w:sz="4" w:space="0" w:color="auto"/>
              <w:bottom w:val="single" w:sz="4" w:space="0" w:color="auto"/>
            </w:tcBorders>
            <w:vAlign w:val="center"/>
            <w:hideMark/>
          </w:tcPr>
          <w:p w14:paraId="2AC03287" w14:textId="77777777" w:rsidR="008E13EC" w:rsidRPr="00D5469F" w:rsidRDefault="008E13EC" w:rsidP="008E13EC">
            <w:pPr>
              <w:jc w:val="center"/>
              <w:rPr>
                <w:rFonts w:ascii="Arial" w:hAnsi="Arial" w:cs="Arial"/>
                <w:b/>
                <w:bCs/>
              </w:rPr>
            </w:pPr>
            <w:r w:rsidRPr="00D5469F">
              <w:rPr>
                <w:rFonts w:ascii="Arial" w:hAnsi="Arial" w:cs="Arial"/>
                <w:b/>
                <w:bCs/>
              </w:rPr>
              <w:t>yield /Plant (g)</w:t>
            </w:r>
          </w:p>
        </w:tc>
      </w:tr>
      <w:tr w:rsidR="008E13EC" w:rsidRPr="00D5469F" w14:paraId="683EB436" w14:textId="77777777" w:rsidTr="008E13EC">
        <w:trPr>
          <w:trHeight w:val="173"/>
        </w:trPr>
        <w:tc>
          <w:tcPr>
            <w:tcW w:w="1297" w:type="dxa"/>
            <w:vMerge w:val="restart"/>
            <w:tcBorders>
              <w:top w:val="single" w:sz="4" w:space="0" w:color="auto"/>
            </w:tcBorders>
            <w:noWrap/>
            <w:vAlign w:val="center"/>
            <w:hideMark/>
          </w:tcPr>
          <w:p w14:paraId="200B17A9" w14:textId="77777777" w:rsidR="008E13EC" w:rsidRPr="00D5469F" w:rsidRDefault="008E13EC" w:rsidP="008E13EC">
            <w:pPr>
              <w:jc w:val="center"/>
              <w:rPr>
                <w:rFonts w:ascii="Arial" w:hAnsi="Arial" w:cs="Arial"/>
              </w:rPr>
            </w:pPr>
            <w:r w:rsidRPr="00D5469F">
              <w:rPr>
                <w:rFonts w:ascii="Arial" w:hAnsi="Arial" w:cs="Arial"/>
              </w:rPr>
              <w:t>GM-02</w:t>
            </w:r>
          </w:p>
        </w:tc>
        <w:tc>
          <w:tcPr>
            <w:tcW w:w="1111" w:type="dxa"/>
            <w:tcBorders>
              <w:top w:val="single" w:sz="4" w:space="0" w:color="auto"/>
            </w:tcBorders>
            <w:vAlign w:val="center"/>
            <w:hideMark/>
          </w:tcPr>
          <w:p w14:paraId="649766F7" w14:textId="77777777" w:rsidR="008E13EC" w:rsidRPr="00D5469F" w:rsidRDefault="008E13EC" w:rsidP="008E13EC">
            <w:pPr>
              <w:jc w:val="center"/>
              <w:rPr>
                <w:rFonts w:ascii="Arial" w:hAnsi="Arial" w:cs="Arial"/>
              </w:rPr>
            </w:pPr>
            <w:r w:rsidRPr="00D5469F">
              <w:rPr>
                <w:rFonts w:ascii="Arial" w:hAnsi="Arial" w:cs="Arial"/>
              </w:rPr>
              <w:t>T0</w:t>
            </w:r>
          </w:p>
        </w:tc>
        <w:tc>
          <w:tcPr>
            <w:tcW w:w="926" w:type="dxa"/>
            <w:tcBorders>
              <w:top w:val="single" w:sz="4" w:space="0" w:color="auto"/>
            </w:tcBorders>
            <w:vAlign w:val="center"/>
            <w:hideMark/>
          </w:tcPr>
          <w:p w14:paraId="1F55F0E4" w14:textId="77777777" w:rsidR="008E13EC" w:rsidRPr="00D5469F" w:rsidRDefault="008E13EC" w:rsidP="008E13EC">
            <w:pPr>
              <w:jc w:val="center"/>
              <w:rPr>
                <w:rFonts w:ascii="Arial" w:hAnsi="Arial" w:cs="Arial"/>
              </w:rPr>
            </w:pPr>
            <w:r w:rsidRPr="00D5469F">
              <w:rPr>
                <w:rFonts w:ascii="Arial" w:hAnsi="Arial" w:cs="Arial"/>
              </w:rPr>
              <w:t>110 b</w:t>
            </w:r>
          </w:p>
        </w:tc>
        <w:tc>
          <w:tcPr>
            <w:tcW w:w="1204" w:type="dxa"/>
            <w:tcBorders>
              <w:top w:val="single" w:sz="4" w:space="0" w:color="auto"/>
            </w:tcBorders>
            <w:vAlign w:val="center"/>
            <w:hideMark/>
          </w:tcPr>
          <w:p w14:paraId="3F072887" w14:textId="77777777" w:rsidR="008E13EC" w:rsidRPr="00D5469F" w:rsidRDefault="008E13EC" w:rsidP="008E13EC">
            <w:pPr>
              <w:jc w:val="center"/>
              <w:rPr>
                <w:rFonts w:ascii="Arial" w:hAnsi="Arial" w:cs="Arial"/>
              </w:rPr>
            </w:pPr>
            <w:r w:rsidRPr="00D5469F">
              <w:rPr>
                <w:rFonts w:ascii="Arial" w:hAnsi="Arial" w:cs="Arial"/>
              </w:rPr>
              <w:t>40.00 a</w:t>
            </w:r>
          </w:p>
        </w:tc>
        <w:tc>
          <w:tcPr>
            <w:tcW w:w="1297" w:type="dxa"/>
            <w:tcBorders>
              <w:top w:val="single" w:sz="4" w:space="0" w:color="auto"/>
            </w:tcBorders>
            <w:vAlign w:val="center"/>
            <w:hideMark/>
          </w:tcPr>
          <w:p w14:paraId="10AAAABF" w14:textId="77777777" w:rsidR="008E13EC" w:rsidRPr="00D5469F" w:rsidRDefault="008E13EC" w:rsidP="008E13EC">
            <w:pPr>
              <w:jc w:val="center"/>
              <w:rPr>
                <w:rFonts w:ascii="Arial" w:hAnsi="Arial" w:cs="Arial"/>
              </w:rPr>
            </w:pPr>
            <w:r w:rsidRPr="00D5469F">
              <w:rPr>
                <w:rFonts w:ascii="Arial" w:hAnsi="Arial" w:cs="Arial"/>
              </w:rPr>
              <w:t>11.00 bc</w:t>
            </w:r>
          </w:p>
        </w:tc>
        <w:tc>
          <w:tcPr>
            <w:tcW w:w="1182" w:type="dxa"/>
            <w:tcBorders>
              <w:top w:val="single" w:sz="4" w:space="0" w:color="auto"/>
            </w:tcBorders>
            <w:vAlign w:val="center"/>
            <w:hideMark/>
          </w:tcPr>
          <w:p w14:paraId="7E6523D8" w14:textId="77777777" w:rsidR="008E13EC" w:rsidRPr="00D5469F" w:rsidRDefault="008E13EC" w:rsidP="008E13EC">
            <w:pPr>
              <w:jc w:val="center"/>
              <w:rPr>
                <w:rFonts w:ascii="Arial" w:hAnsi="Arial" w:cs="Arial"/>
              </w:rPr>
            </w:pPr>
            <w:r w:rsidRPr="00D5469F">
              <w:rPr>
                <w:rFonts w:ascii="Arial" w:hAnsi="Arial" w:cs="Arial"/>
              </w:rPr>
              <w:t>31.67 ab</w:t>
            </w:r>
          </w:p>
        </w:tc>
        <w:tc>
          <w:tcPr>
            <w:tcW w:w="1213" w:type="dxa"/>
            <w:tcBorders>
              <w:top w:val="single" w:sz="4" w:space="0" w:color="auto"/>
            </w:tcBorders>
            <w:vAlign w:val="center"/>
            <w:hideMark/>
          </w:tcPr>
          <w:p w14:paraId="091D1A18" w14:textId="77777777" w:rsidR="008E13EC" w:rsidRPr="00D5469F" w:rsidRDefault="008E13EC" w:rsidP="008E13EC">
            <w:pPr>
              <w:jc w:val="center"/>
              <w:rPr>
                <w:rFonts w:ascii="Arial" w:hAnsi="Arial" w:cs="Arial"/>
              </w:rPr>
            </w:pPr>
            <w:r w:rsidRPr="00D5469F">
              <w:rPr>
                <w:rFonts w:ascii="Arial" w:hAnsi="Arial" w:cs="Arial"/>
              </w:rPr>
              <w:t>81.95 b</w:t>
            </w:r>
          </w:p>
        </w:tc>
        <w:tc>
          <w:tcPr>
            <w:tcW w:w="1216" w:type="dxa"/>
            <w:tcBorders>
              <w:top w:val="single" w:sz="4" w:space="0" w:color="auto"/>
            </w:tcBorders>
            <w:vAlign w:val="center"/>
            <w:hideMark/>
          </w:tcPr>
          <w:p w14:paraId="3C7ED1AD" w14:textId="77777777" w:rsidR="008E13EC" w:rsidRPr="00D5469F" w:rsidRDefault="008E13EC" w:rsidP="008E13EC">
            <w:pPr>
              <w:jc w:val="center"/>
              <w:rPr>
                <w:rFonts w:ascii="Arial" w:hAnsi="Arial" w:cs="Arial"/>
                <w:bCs/>
              </w:rPr>
            </w:pPr>
            <w:r w:rsidRPr="00D5469F">
              <w:rPr>
                <w:rFonts w:ascii="Arial" w:hAnsi="Arial" w:cs="Arial"/>
                <w:bCs/>
              </w:rPr>
              <w:t>3.59 c</w:t>
            </w:r>
          </w:p>
        </w:tc>
      </w:tr>
      <w:tr w:rsidR="008E13EC" w:rsidRPr="00D5469F" w14:paraId="45FE0C41" w14:textId="77777777" w:rsidTr="008E13EC">
        <w:trPr>
          <w:trHeight w:val="173"/>
        </w:trPr>
        <w:tc>
          <w:tcPr>
            <w:tcW w:w="1297" w:type="dxa"/>
            <w:vMerge/>
            <w:vAlign w:val="center"/>
            <w:hideMark/>
          </w:tcPr>
          <w:p w14:paraId="489457B4" w14:textId="77777777" w:rsidR="008E13EC" w:rsidRPr="00D5469F" w:rsidRDefault="008E13EC" w:rsidP="008E13EC">
            <w:pPr>
              <w:jc w:val="center"/>
              <w:rPr>
                <w:rFonts w:ascii="Arial" w:hAnsi="Arial" w:cs="Arial"/>
              </w:rPr>
            </w:pPr>
          </w:p>
        </w:tc>
        <w:tc>
          <w:tcPr>
            <w:tcW w:w="1111" w:type="dxa"/>
            <w:vAlign w:val="center"/>
            <w:hideMark/>
          </w:tcPr>
          <w:p w14:paraId="7DF5774B" w14:textId="77777777" w:rsidR="008E13EC" w:rsidRPr="00D5469F" w:rsidRDefault="008E13EC" w:rsidP="008E13EC">
            <w:pPr>
              <w:jc w:val="center"/>
              <w:rPr>
                <w:rFonts w:ascii="Arial" w:hAnsi="Arial" w:cs="Arial"/>
              </w:rPr>
            </w:pPr>
            <w:r w:rsidRPr="00D5469F">
              <w:rPr>
                <w:rFonts w:ascii="Arial" w:hAnsi="Arial" w:cs="Arial"/>
              </w:rPr>
              <w:t>T1</w:t>
            </w:r>
          </w:p>
        </w:tc>
        <w:tc>
          <w:tcPr>
            <w:tcW w:w="926" w:type="dxa"/>
            <w:vAlign w:val="center"/>
            <w:hideMark/>
          </w:tcPr>
          <w:p w14:paraId="4CEE6F75" w14:textId="77777777" w:rsidR="008E13EC" w:rsidRPr="00D5469F" w:rsidRDefault="008E13EC" w:rsidP="008E13EC">
            <w:pPr>
              <w:jc w:val="center"/>
              <w:rPr>
                <w:rFonts w:ascii="Arial" w:hAnsi="Arial" w:cs="Arial"/>
              </w:rPr>
            </w:pPr>
            <w:r w:rsidRPr="00D5469F">
              <w:rPr>
                <w:rFonts w:ascii="Arial" w:hAnsi="Arial" w:cs="Arial"/>
              </w:rPr>
              <w:t>105 e</w:t>
            </w:r>
          </w:p>
        </w:tc>
        <w:tc>
          <w:tcPr>
            <w:tcW w:w="1204" w:type="dxa"/>
            <w:vAlign w:val="center"/>
            <w:hideMark/>
          </w:tcPr>
          <w:p w14:paraId="7236B50A" w14:textId="77777777" w:rsidR="008E13EC" w:rsidRPr="00D5469F" w:rsidRDefault="008E13EC" w:rsidP="008E13EC">
            <w:pPr>
              <w:jc w:val="center"/>
              <w:rPr>
                <w:rFonts w:ascii="Arial" w:hAnsi="Arial" w:cs="Arial"/>
              </w:rPr>
            </w:pPr>
            <w:r w:rsidRPr="00D5469F">
              <w:rPr>
                <w:rFonts w:ascii="Arial" w:hAnsi="Arial" w:cs="Arial"/>
              </w:rPr>
              <w:t>38.67 ab</w:t>
            </w:r>
          </w:p>
        </w:tc>
        <w:tc>
          <w:tcPr>
            <w:tcW w:w="1297" w:type="dxa"/>
            <w:vAlign w:val="center"/>
            <w:hideMark/>
          </w:tcPr>
          <w:p w14:paraId="37CC4329" w14:textId="77777777" w:rsidR="008E13EC" w:rsidRPr="00D5469F" w:rsidRDefault="008E13EC" w:rsidP="008E13EC">
            <w:pPr>
              <w:jc w:val="center"/>
              <w:rPr>
                <w:rFonts w:ascii="Arial" w:hAnsi="Arial" w:cs="Arial"/>
              </w:rPr>
            </w:pPr>
            <w:r w:rsidRPr="00D5469F">
              <w:rPr>
                <w:rFonts w:ascii="Arial" w:hAnsi="Arial" w:cs="Arial"/>
              </w:rPr>
              <w:t>10.00 bcdef</w:t>
            </w:r>
          </w:p>
        </w:tc>
        <w:tc>
          <w:tcPr>
            <w:tcW w:w="1182" w:type="dxa"/>
            <w:vAlign w:val="center"/>
            <w:hideMark/>
          </w:tcPr>
          <w:p w14:paraId="32393F8E" w14:textId="77777777" w:rsidR="008E13EC" w:rsidRPr="00D5469F" w:rsidRDefault="008E13EC" w:rsidP="008E13EC">
            <w:pPr>
              <w:jc w:val="center"/>
              <w:rPr>
                <w:rFonts w:ascii="Arial" w:hAnsi="Arial" w:cs="Arial"/>
              </w:rPr>
            </w:pPr>
            <w:r w:rsidRPr="00D5469F">
              <w:rPr>
                <w:rFonts w:ascii="Arial" w:hAnsi="Arial" w:cs="Arial"/>
              </w:rPr>
              <w:t>23.67 bcd</w:t>
            </w:r>
          </w:p>
        </w:tc>
        <w:tc>
          <w:tcPr>
            <w:tcW w:w="1213" w:type="dxa"/>
            <w:vAlign w:val="center"/>
            <w:hideMark/>
          </w:tcPr>
          <w:p w14:paraId="5948053F" w14:textId="77777777" w:rsidR="008E13EC" w:rsidRPr="00D5469F" w:rsidRDefault="008E13EC" w:rsidP="008E13EC">
            <w:pPr>
              <w:jc w:val="center"/>
              <w:rPr>
                <w:rFonts w:ascii="Arial" w:hAnsi="Arial" w:cs="Arial"/>
              </w:rPr>
            </w:pPr>
            <w:r w:rsidRPr="00D5469F">
              <w:rPr>
                <w:rFonts w:ascii="Arial" w:hAnsi="Arial" w:cs="Arial"/>
              </w:rPr>
              <w:t>70.21 e</w:t>
            </w:r>
          </w:p>
        </w:tc>
        <w:tc>
          <w:tcPr>
            <w:tcW w:w="1216" w:type="dxa"/>
            <w:vAlign w:val="center"/>
            <w:hideMark/>
          </w:tcPr>
          <w:p w14:paraId="3AFE39D9" w14:textId="77777777" w:rsidR="008E13EC" w:rsidRPr="00D5469F" w:rsidRDefault="008E13EC" w:rsidP="008E13EC">
            <w:pPr>
              <w:jc w:val="center"/>
              <w:rPr>
                <w:rFonts w:ascii="Arial" w:hAnsi="Arial" w:cs="Arial"/>
                <w:bCs/>
              </w:rPr>
            </w:pPr>
            <w:r w:rsidRPr="00D5469F">
              <w:rPr>
                <w:rFonts w:ascii="Arial" w:hAnsi="Arial" w:cs="Arial"/>
                <w:bCs/>
              </w:rPr>
              <w:t>3.38 e</w:t>
            </w:r>
          </w:p>
        </w:tc>
      </w:tr>
      <w:tr w:rsidR="008E13EC" w:rsidRPr="00D5469F" w14:paraId="3E3FFC98" w14:textId="77777777" w:rsidTr="008E13EC">
        <w:trPr>
          <w:trHeight w:val="173"/>
        </w:trPr>
        <w:tc>
          <w:tcPr>
            <w:tcW w:w="1297" w:type="dxa"/>
            <w:vMerge/>
            <w:vAlign w:val="center"/>
            <w:hideMark/>
          </w:tcPr>
          <w:p w14:paraId="3E28EBF6" w14:textId="77777777" w:rsidR="008E13EC" w:rsidRPr="00D5469F" w:rsidRDefault="008E13EC" w:rsidP="008E13EC">
            <w:pPr>
              <w:jc w:val="center"/>
              <w:rPr>
                <w:rFonts w:ascii="Arial" w:hAnsi="Arial" w:cs="Arial"/>
              </w:rPr>
            </w:pPr>
          </w:p>
        </w:tc>
        <w:tc>
          <w:tcPr>
            <w:tcW w:w="1111" w:type="dxa"/>
            <w:vAlign w:val="center"/>
            <w:hideMark/>
          </w:tcPr>
          <w:p w14:paraId="42F107BF" w14:textId="77777777" w:rsidR="008E13EC" w:rsidRPr="00D5469F" w:rsidRDefault="008E13EC" w:rsidP="008E13EC">
            <w:pPr>
              <w:jc w:val="center"/>
              <w:rPr>
                <w:rFonts w:ascii="Arial" w:hAnsi="Arial" w:cs="Arial"/>
              </w:rPr>
            </w:pPr>
            <w:r w:rsidRPr="00D5469F">
              <w:rPr>
                <w:rFonts w:ascii="Arial" w:hAnsi="Arial" w:cs="Arial"/>
              </w:rPr>
              <w:t>T2</w:t>
            </w:r>
          </w:p>
        </w:tc>
        <w:tc>
          <w:tcPr>
            <w:tcW w:w="926" w:type="dxa"/>
            <w:vAlign w:val="center"/>
            <w:hideMark/>
          </w:tcPr>
          <w:p w14:paraId="33C2F9E3" w14:textId="77777777" w:rsidR="008E13EC" w:rsidRPr="00D5469F" w:rsidRDefault="008E13EC" w:rsidP="008E13EC">
            <w:pPr>
              <w:jc w:val="center"/>
              <w:rPr>
                <w:rFonts w:ascii="Arial" w:hAnsi="Arial" w:cs="Arial"/>
              </w:rPr>
            </w:pPr>
            <w:r w:rsidRPr="00D5469F">
              <w:rPr>
                <w:rFonts w:ascii="Arial" w:hAnsi="Arial" w:cs="Arial"/>
              </w:rPr>
              <w:t>98 j</w:t>
            </w:r>
          </w:p>
        </w:tc>
        <w:tc>
          <w:tcPr>
            <w:tcW w:w="1204" w:type="dxa"/>
            <w:vAlign w:val="center"/>
            <w:hideMark/>
          </w:tcPr>
          <w:p w14:paraId="59F94896" w14:textId="77777777" w:rsidR="008E13EC" w:rsidRPr="00D5469F" w:rsidRDefault="008E13EC" w:rsidP="008E13EC">
            <w:pPr>
              <w:jc w:val="center"/>
              <w:rPr>
                <w:rFonts w:ascii="Arial" w:hAnsi="Arial" w:cs="Arial"/>
              </w:rPr>
            </w:pPr>
            <w:r w:rsidRPr="00D5469F">
              <w:rPr>
                <w:rFonts w:ascii="Arial" w:hAnsi="Arial" w:cs="Arial"/>
              </w:rPr>
              <w:t>31.00 d</w:t>
            </w:r>
          </w:p>
        </w:tc>
        <w:tc>
          <w:tcPr>
            <w:tcW w:w="1297" w:type="dxa"/>
            <w:vAlign w:val="center"/>
            <w:hideMark/>
          </w:tcPr>
          <w:p w14:paraId="4B629B80" w14:textId="77777777" w:rsidR="008E13EC" w:rsidRPr="00D5469F" w:rsidRDefault="008E13EC" w:rsidP="008E13EC">
            <w:pPr>
              <w:jc w:val="center"/>
              <w:rPr>
                <w:rFonts w:ascii="Arial" w:hAnsi="Arial" w:cs="Arial"/>
              </w:rPr>
            </w:pPr>
            <w:r w:rsidRPr="00D5469F">
              <w:rPr>
                <w:rFonts w:ascii="Arial" w:hAnsi="Arial" w:cs="Arial"/>
              </w:rPr>
              <w:t>8.67 defgh</w:t>
            </w:r>
          </w:p>
        </w:tc>
        <w:tc>
          <w:tcPr>
            <w:tcW w:w="1182" w:type="dxa"/>
            <w:vAlign w:val="center"/>
            <w:hideMark/>
          </w:tcPr>
          <w:p w14:paraId="20F464C1" w14:textId="77777777" w:rsidR="008E13EC" w:rsidRPr="00D5469F" w:rsidRDefault="008E13EC" w:rsidP="008E13EC">
            <w:pPr>
              <w:jc w:val="center"/>
              <w:rPr>
                <w:rFonts w:ascii="Arial" w:hAnsi="Arial" w:cs="Arial"/>
              </w:rPr>
            </w:pPr>
            <w:r w:rsidRPr="00D5469F">
              <w:rPr>
                <w:rFonts w:ascii="Arial" w:hAnsi="Arial" w:cs="Arial"/>
              </w:rPr>
              <w:t>16.33 de</w:t>
            </w:r>
          </w:p>
        </w:tc>
        <w:tc>
          <w:tcPr>
            <w:tcW w:w="1213" w:type="dxa"/>
            <w:vAlign w:val="center"/>
            <w:hideMark/>
          </w:tcPr>
          <w:p w14:paraId="5AC9FF20" w14:textId="77777777" w:rsidR="008E13EC" w:rsidRPr="00D5469F" w:rsidRDefault="008E13EC" w:rsidP="008E13EC">
            <w:pPr>
              <w:jc w:val="center"/>
              <w:rPr>
                <w:rFonts w:ascii="Arial" w:hAnsi="Arial" w:cs="Arial"/>
              </w:rPr>
            </w:pPr>
            <w:r w:rsidRPr="00D5469F">
              <w:rPr>
                <w:rFonts w:ascii="Arial" w:hAnsi="Arial" w:cs="Arial"/>
              </w:rPr>
              <w:t>75.82 c</w:t>
            </w:r>
          </w:p>
        </w:tc>
        <w:tc>
          <w:tcPr>
            <w:tcW w:w="1216" w:type="dxa"/>
            <w:vAlign w:val="center"/>
            <w:hideMark/>
          </w:tcPr>
          <w:p w14:paraId="124D659D" w14:textId="77777777" w:rsidR="008E13EC" w:rsidRPr="00D5469F" w:rsidRDefault="008E13EC" w:rsidP="008E13EC">
            <w:pPr>
              <w:jc w:val="center"/>
              <w:rPr>
                <w:rFonts w:ascii="Arial" w:hAnsi="Arial" w:cs="Arial"/>
                <w:bCs/>
              </w:rPr>
            </w:pPr>
            <w:r w:rsidRPr="00D5469F">
              <w:rPr>
                <w:rFonts w:ascii="Arial" w:hAnsi="Arial" w:cs="Arial"/>
                <w:bCs/>
              </w:rPr>
              <w:t>3.25 d</w:t>
            </w:r>
          </w:p>
        </w:tc>
      </w:tr>
      <w:tr w:rsidR="008E13EC" w:rsidRPr="00D5469F" w14:paraId="62CD3808" w14:textId="77777777" w:rsidTr="008E13EC">
        <w:trPr>
          <w:trHeight w:val="173"/>
        </w:trPr>
        <w:tc>
          <w:tcPr>
            <w:tcW w:w="1297" w:type="dxa"/>
            <w:vMerge w:val="restart"/>
            <w:noWrap/>
            <w:vAlign w:val="center"/>
            <w:hideMark/>
          </w:tcPr>
          <w:p w14:paraId="37CA34C7" w14:textId="77777777" w:rsidR="008E13EC" w:rsidRPr="00D5469F" w:rsidRDefault="008E13EC" w:rsidP="008E13EC">
            <w:pPr>
              <w:jc w:val="center"/>
              <w:rPr>
                <w:rFonts w:ascii="Arial" w:hAnsi="Arial" w:cs="Arial"/>
              </w:rPr>
            </w:pPr>
            <w:r w:rsidRPr="00D5469F">
              <w:rPr>
                <w:rFonts w:ascii="Arial" w:hAnsi="Arial" w:cs="Arial"/>
              </w:rPr>
              <w:t>BARI Khesari-2</w:t>
            </w:r>
          </w:p>
        </w:tc>
        <w:tc>
          <w:tcPr>
            <w:tcW w:w="1111" w:type="dxa"/>
            <w:vAlign w:val="center"/>
            <w:hideMark/>
          </w:tcPr>
          <w:p w14:paraId="63577CCC" w14:textId="77777777" w:rsidR="008E13EC" w:rsidRPr="00D5469F" w:rsidRDefault="008E13EC" w:rsidP="008E13EC">
            <w:pPr>
              <w:jc w:val="center"/>
              <w:rPr>
                <w:rFonts w:ascii="Arial" w:hAnsi="Arial" w:cs="Arial"/>
              </w:rPr>
            </w:pPr>
            <w:r w:rsidRPr="00D5469F">
              <w:rPr>
                <w:rFonts w:ascii="Arial" w:hAnsi="Arial" w:cs="Arial"/>
              </w:rPr>
              <w:t>T0</w:t>
            </w:r>
          </w:p>
        </w:tc>
        <w:tc>
          <w:tcPr>
            <w:tcW w:w="926" w:type="dxa"/>
            <w:vAlign w:val="center"/>
            <w:hideMark/>
          </w:tcPr>
          <w:p w14:paraId="2E5B9B64" w14:textId="77777777" w:rsidR="008E13EC" w:rsidRPr="00D5469F" w:rsidRDefault="008E13EC" w:rsidP="008E13EC">
            <w:pPr>
              <w:jc w:val="center"/>
              <w:rPr>
                <w:rFonts w:ascii="Arial" w:hAnsi="Arial" w:cs="Arial"/>
              </w:rPr>
            </w:pPr>
            <w:r w:rsidRPr="00D5469F">
              <w:rPr>
                <w:rFonts w:ascii="Arial" w:hAnsi="Arial" w:cs="Arial"/>
              </w:rPr>
              <w:t>108 d</w:t>
            </w:r>
          </w:p>
        </w:tc>
        <w:tc>
          <w:tcPr>
            <w:tcW w:w="1204" w:type="dxa"/>
            <w:vAlign w:val="center"/>
            <w:hideMark/>
          </w:tcPr>
          <w:p w14:paraId="0B6519C8" w14:textId="77777777" w:rsidR="008E13EC" w:rsidRPr="00D5469F" w:rsidRDefault="008E13EC" w:rsidP="008E13EC">
            <w:pPr>
              <w:jc w:val="center"/>
              <w:rPr>
                <w:rFonts w:ascii="Arial" w:hAnsi="Arial" w:cs="Arial"/>
              </w:rPr>
            </w:pPr>
            <w:r w:rsidRPr="00D5469F">
              <w:rPr>
                <w:rFonts w:ascii="Arial" w:hAnsi="Arial" w:cs="Arial"/>
              </w:rPr>
              <w:t>40.33 a</w:t>
            </w:r>
          </w:p>
        </w:tc>
        <w:tc>
          <w:tcPr>
            <w:tcW w:w="1297" w:type="dxa"/>
            <w:vAlign w:val="center"/>
            <w:hideMark/>
          </w:tcPr>
          <w:p w14:paraId="409AC7F3" w14:textId="77777777" w:rsidR="008E13EC" w:rsidRPr="00D5469F" w:rsidRDefault="008E13EC" w:rsidP="008E13EC">
            <w:pPr>
              <w:jc w:val="center"/>
              <w:rPr>
                <w:rFonts w:ascii="Arial" w:hAnsi="Arial" w:cs="Arial"/>
              </w:rPr>
            </w:pPr>
            <w:r w:rsidRPr="00D5469F">
              <w:rPr>
                <w:rFonts w:ascii="Arial" w:hAnsi="Arial" w:cs="Arial"/>
              </w:rPr>
              <w:t>8.33 efgh</w:t>
            </w:r>
          </w:p>
        </w:tc>
        <w:tc>
          <w:tcPr>
            <w:tcW w:w="1182" w:type="dxa"/>
            <w:vAlign w:val="center"/>
            <w:hideMark/>
          </w:tcPr>
          <w:p w14:paraId="0CF59B42" w14:textId="77777777" w:rsidR="008E13EC" w:rsidRPr="00D5469F" w:rsidRDefault="008E13EC" w:rsidP="008E13EC">
            <w:pPr>
              <w:jc w:val="center"/>
              <w:rPr>
                <w:rFonts w:ascii="Arial" w:hAnsi="Arial" w:cs="Arial"/>
              </w:rPr>
            </w:pPr>
            <w:r w:rsidRPr="00D5469F">
              <w:rPr>
                <w:rFonts w:ascii="Arial" w:hAnsi="Arial" w:cs="Arial"/>
              </w:rPr>
              <w:t>35.00 ab</w:t>
            </w:r>
          </w:p>
        </w:tc>
        <w:tc>
          <w:tcPr>
            <w:tcW w:w="1213" w:type="dxa"/>
            <w:vAlign w:val="center"/>
            <w:hideMark/>
          </w:tcPr>
          <w:p w14:paraId="4551EE9F" w14:textId="77777777" w:rsidR="008E13EC" w:rsidRPr="00D5469F" w:rsidRDefault="008E13EC" w:rsidP="008E13EC">
            <w:pPr>
              <w:jc w:val="center"/>
              <w:rPr>
                <w:rFonts w:ascii="Arial" w:hAnsi="Arial" w:cs="Arial"/>
              </w:rPr>
            </w:pPr>
            <w:r w:rsidRPr="00D5469F">
              <w:rPr>
                <w:rFonts w:ascii="Arial" w:hAnsi="Arial" w:cs="Arial"/>
              </w:rPr>
              <w:t>72.58 d</w:t>
            </w:r>
          </w:p>
        </w:tc>
        <w:tc>
          <w:tcPr>
            <w:tcW w:w="1216" w:type="dxa"/>
            <w:vAlign w:val="center"/>
            <w:hideMark/>
          </w:tcPr>
          <w:p w14:paraId="733C13B7" w14:textId="77777777" w:rsidR="008E13EC" w:rsidRPr="00D5469F" w:rsidRDefault="008E13EC" w:rsidP="008E13EC">
            <w:pPr>
              <w:jc w:val="center"/>
              <w:rPr>
                <w:rFonts w:ascii="Arial" w:hAnsi="Arial" w:cs="Arial"/>
                <w:bCs/>
              </w:rPr>
            </w:pPr>
            <w:r w:rsidRPr="00D5469F">
              <w:rPr>
                <w:rFonts w:ascii="Arial" w:hAnsi="Arial" w:cs="Arial"/>
                <w:bCs/>
              </w:rPr>
              <w:t>3.47 f</w:t>
            </w:r>
          </w:p>
        </w:tc>
      </w:tr>
      <w:tr w:rsidR="008E13EC" w:rsidRPr="00D5469F" w14:paraId="09B52C20" w14:textId="77777777" w:rsidTr="008E13EC">
        <w:trPr>
          <w:trHeight w:val="173"/>
        </w:trPr>
        <w:tc>
          <w:tcPr>
            <w:tcW w:w="1297" w:type="dxa"/>
            <w:vMerge/>
            <w:vAlign w:val="center"/>
            <w:hideMark/>
          </w:tcPr>
          <w:p w14:paraId="75EB821D" w14:textId="77777777" w:rsidR="008E13EC" w:rsidRPr="00D5469F" w:rsidRDefault="008E13EC" w:rsidP="008E13EC">
            <w:pPr>
              <w:jc w:val="center"/>
              <w:rPr>
                <w:rFonts w:ascii="Arial" w:hAnsi="Arial" w:cs="Arial"/>
              </w:rPr>
            </w:pPr>
          </w:p>
        </w:tc>
        <w:tc>
          <w:tcPr>
            <w:tcW w:w="1111" w:type="dxa"/>
            <w:vAlign w:val="center"/>
            <w:hideMark/>
          </w:tcPr>
          <w:p w14:paraId="66EB925C" w14:textId="77777777" w:rsidR="008E13EC" w:rsidRPr="00D5469F" w:rsidRDefault="008E13EC" w:rsidP="008E13EC">
            <w:pPr>
              <w:jc w:val="center"/>
              <w:rPr>
                <w:rFonts w:ascii="Arial" w:hAnsi="Arial" w:cs="Arial"/>
              </w:rPr>
            </w:pPr>
            <w:r w:rsidRPr="00D5469F">
              <w:rPr>
                <w:rFonts w:ascii="Arial" w:hAnsi="Arial" w:cs="Arial"/>
              </w:rPr>
              <w:t>T1</w:t>
            </w:r>
          </w:p>
        </w:tc>
        <w:tc>
          <w:tcPr>
            <w:tcW w:w="926" w:type="dxa"/>
            <w:vAlign w:val="center"/>
            <w:hideMark/>
          </w:tcPr>
          <w:p w14:paraId="765ACF20" w14:textId="77777777" w:rsidR="008E13EC" w:rsidRPr="00D5469F" w:rsidRDefault="008E13EC" w:rsidP="008E13EC">
            <w:pPr>
              <w:jc w:val="center"/>
              <w:rPr>
                <w:rFonts w:ascii="Arial" w:hAnsi="Arial" w:cs="Arial"/>
              </w:rPr>
            </w:pPr>
            <w:r w:rsidRPr="00D5469F">
              <w:rPr>
                <w:rFonts w:ascii="Arial" w:hAnsi="Arial" w:cs="Arial"/>
              </w:rPr>
              <w:t>105 e</w:t>
            </w:r>
          </w:p>
        </w:tc>
        <w:tc>
          <w:tcPr>
            <w:tcW w:w="1204" w:type="dxa"/>
            <w:vAlign w:val="center"/>
            <w:hideMark/>
          </w:tcPr>
          <w:p w14:paraId="14C8FA8F" w14:textId="77777777" w:rsidR="008E13EC" w:rsidRPr="00D5469F" w:rsidRDefault="008E13EC" w:rsidP="008E13EC">
            <w:pPr>
              <w:jc w:val="center"/>
              <w:rPr>
                <w:rFonts w:ascii="Arial" w:hAnsi="Arial" w:cs="Arial"/>
              </w:rPr>
            </w:pPr>
            <w:r w:rsidRPr="00D5469F">
              <w:rPr>
                <w:rFonts w:ascii="Arial" w:hAnsi="Arial" w:cs="Arial"/>
              </w:rPr>
              <w:t>33.33 bcd</w:t>
            </w:r>
          </w:p>
        </w:tc>
        <w:tc>
          <w:tcPr>
            <w:tcW w:w="1297" w:type="dxa"/>
            <w:vAlign w:val="center"/>
            <w:hideMark/>
          </w:tcPr>
          <w:p w14:paraId="7D410435" w14:textId="77777777" w:rsidR="008E13EC" w:rsidRPr="00D5469F" w:rsidRDefault="008E13EC" w:rsidP="008E13EC">
            <w:pPr>
              <w:jc w:val="center"/>
              <w:rPr>
                <w:rFonts w:ascii="Arial" w:hAnsi="Arial" w:cs="Arial"/>
              </w:rPr>
            </w:pPr>
            <w:r w:rsidRPr="00D5469F">
              <w:rPr>
                <w:rFonts w:ascii="Arial" w:hAnsi="Arial" w:cs="Arial"/>
              </w:rPr>
              <w:t>7.00 gh</w:t>
            </w:r>
          </w:p>
        </w:tc>
        <w:tc>
          <w:tcPr>
            <w:tcW w:w="1182" w:type="dxa"/>
            <w:vAlign w:val="center"/>
            <w:hideMark/>
          </w:tcPr>
          <w:p w14:paraId="424B514D" w14:textId="77777777" w:rsidR="008E13EC" w:rsidRPr="00D5469F" w:rsidRDefault="008E13EC" w:rsidP="008E13EC">
            <w:pPr>
              <w:jc w:val="center"/>
              <w:rPr>
                <w:rFonts w:ascii="Arial" w:hAnsi="Arial" w:cs="Arial"/>
              </w:rPr>
            </w:pPr>
            <w:r w:rsidRPr="00D5469F">
              <w:rPr>
                <w:rFonts w:ascii="Arial" w:hAnsi="Arial" w:cs="Arial"/>
              </w:rPr>
              <w:t>25.33 bcd</w:t>
            </w:r>
          </w:p>
        </w:tc>
        <w:tc>
          <w:tcPr>
            <w:tcW w:w="1213" w:type="dxa"/>
            <w:vAlign w:val="center"/>
            <w:hideMark/>
          </w:tcPr>
          <w:p w14:paraId="5E7ACE1D" w14:textId="77777777" w:rsidR="008E13EC" w:rsidRPr="00D5469F" w:rsidRDefault="008E13EC" w:rsidP="008E13EC">
            <w:pPr>
              <w:jc w:val="center"/>
              <w:rPr>
                <w:rFonts w:ascii="Arial" w:hAnsi="Arial" w:cs="Arial"/>
              </w:rPr>
            </w:pPr>
            <w:r w:rsidRPr="00D5469F">
              <w:rPr>
                <w:rFonts w:ascii="Arial" w:hAnsi="Arial" w:cs="Arial"/>
              </w:rPr>
              <w:t>70.33 e</w:t>
            </w:r>
          </w:p>
        </w:tc>
        <w:tc>
          <w:tcPr>
            <w:tcW w:w="1216" w:type="dxa"/>
            <w:vAlign w:val="center"/>
            <w:hideMark/>
          </w:tcPr>
          <w:p w14:paraId="284211E4" w14:textId="77777777" w:rsidR="008E13EC" w:rsidRPr="00D5469F" w:rsidRDefault="008E13EC" w:rsidP="008E13EC">
            <w:pPr>
              <w:jc w:val="center"/>
              <w:rPr>
                <w:rFonts w:ascii="Arial" w:hAnsi="Arial" w:cs="Arial"/>
                <w:bCs/>
              </w:rPr>
            </w:pPr>
            <w:r w:rsidRPr="00D5469F">
              <w:rPr>
                <w:rFonts w:ascii="Arial" w:hAnsi="Arial" w:cs="Arial"/>
                <w:bCs/>
              </w:rPr>
              <w:t>3.16 h</w:t>
            </w:r>
          </w:p>
        </w:tc>
      </w:tr>
      <w:tr w:rsidR="008E13EC" w:rsidRPr="00D5469F" w14:paraId="192501FF" w14:textId="77777777" w:rsidTr="008E13EC">
        <w:trPr>
          <w:trHeight w:val="173"/>
        </w:trPr>
        <w:tc>
          <w:tcPr>
            <w:tcW w:w="1297" w:type="dxa"/>
            <w:vMerge/>
            <w:vAlign w:val="center"/>
            <w:hideMark/>
          </w:tcPr>
          <w:p w14:paraId="066A885E" w14:textId="77777777" w:rsidR="008E13EC" w:rsidRPr="00D5469F" w:rsidRDefault="008E13EC" w:rsidP="008E13EC">
            <w:pPr>
              <w:jc w:val="center"/>
              <w:rPr>
                <w:rFonts w:ascii="Arial" w:hAnsi="Arial" w:cs="Arial"/>
              </w:rPr>
            </w:pPr>
          </w:p>
        </w:tc>
        <w:tc>
          <w:tcPr>
            <w:tcW w:w="1111" w:type="dxa"/>
            <w:vAlign w:val="center"/>
            <w:hideMark/>
          </w:tcPr>
          <w:p w14:paraId="3FFE2F3A" w14:textId="77777777" w:rsidR="008E13EC" w:rsidRPr="00D5469F" w:rsidRDefault="008E13EC" w:rsidP="008E13EC">
            <w:pPr>
              <w:jc w:val="center"/>
              <w:rPr>
                <w:rFonts w:ascii="Arial" w:hAnsi="Arial" w:cs="Arial"/>
              </w:rPr>
            </w:pPr>
            <w:r w:rsidRPr="00D5469F">
              <w:rPr>
                <w:rFonts w:ascii="Arial" w:hAnsi="Arial" w:cs="Arial"/>
              </w:rPr>
              <w:t>T2</w:t>
            </w:r>
          </w:p>
        </w:tc>
        <w:tc>
          <w:tcPr>
            <w:tcW w:w="926" w:type="dxa"/>
            <w:vAlign w:val="center"/>
            <w:hideMark/>
          </w:tcPr>
          <w:p w14:paraId="15669CF0" w14:textId="77777777" w:rsidR="008E13EC" w:rsidRPr="00D5469F" w:rsidRDefault="008E13EC" w:rsidP="008E13EC">
            <w:pPr>
              <w:jc w:val="center"/>
              <w:rPr>
                <w:rFonts w:ascii="Arial" w:hAnsi="Arial" w:cs="Arial"/>
              </w:rPr>
            </w:pPr>
            <w:r w:rsidRPr="00D5469F">
              <w:rPr>
                <w:rFonts w:ascii="Arial" w:hAnsi="Arial" w:cs="Arial"/>
              </w:rPr>
              <w:t>97 k</w:t>
            </w:r>
          </w:p>
        </w:tc>
        <w:tc>
          <w:tcPr>
            <w:tcW w:w="1204" w:type="dxa"/>
            <w:vAlign w:val="center"/>
            <w:hideMark/>
          </w:tcPr>
          <w:p w14:paraId="1C9F6700" w14:textId="77777777" w:rsidR="008E13EC" w:rsidRPr="00D5469F" w:rsidRDefault="008E13EC" w:rsidP="008E13EC">
            <w:pPr>
              <w:jc w:val="center"/>
              <w:rPr>
                <w:rFonts w:ascii="Arial" w:hAnsi="Arial" w:cs="Arial"/>
              </w:rPr>
            </w:pPr>
            <w:r w:rsidRPr="00D5469F">
              <w:rPr>
                <w:rFonts w:ascii="Arial" w:hAnsi="Arial" w:cs="Arial"/>
              </w:rPr>
              <w:t>30.33 d</w:t>
            </w:r>
          </w:p>
        </w:tc>
        <w:tc>
          <w:tcPr>
            <w:tcW w:w="1297" w:type="dxa"/>
            <w:vAlign w:val="center"/>
            <w:hideMark/>
          </w:tcPr>
          <w:p w14:paraId="2A3F2D3D" w14:textId="77777777" w:rsidR="008E13EC" w:rsidRPr="00D5469F" w:rsidRDefault="008E13EC" w:rsidP="008E13EC">
            <w:pPr>
              <w:jc w:val="center"/>
              <w:rPr>
                <w:rFonts w:ascii="Arial" w:hAnsi="Arial" w:cs="Arial"/>
              </w:rPr>
            </w:pPr>
            <w:r w:rsidRPr="00D5469F">
              <w:rPr>
                <w:rFonts w:ascii="Arial" w:hAnsi="Arial" w:cs="Arial"/>
              </w:rPr>
              <w:t>6.67 h</w:t>
            </w:r>
          </w:p>
        </w:tc>
        <w:tc>
          <w:tcPr>
            <w:tcW w:w="1182" w:type="dxa"/>
            <w:vAlign w:val="center"/>
            <w:hideMark/>
          </w:tcPr>
          <w:p w14:paraId="54B74684" w14:textId="77777777" w:rsidR="008E13EC" w:rsidRPr="00D5469F" w:rsidRDefault="008E13EC" w:rsidP="008E13EC">
            <w:pPr>
              <w:jc w:val="center"/>
              <w:rPr>
                <w:rFonts w:ascii="Arial" w:hAnsi="Arial" w:cs="Arial"/>
              </w:rPr>
            </w:pPr>
            <w:r w:rsidRPr="00D5469F">
              <w:rPr>
                <w:rFonts w:ascii="Arial" w:hAnsi="Arial" w:cs="Arial"/>
              </w:rPr>
              <w:t>17.00 cde</w:t>
            </w:r>
          </w:p>
        </w:tc>
        <w:tc>
          <w:tcPr>
            <w:tcW w:w="1213" w:type="dxa"/>
            <w:vAlign w:val="center"/>
            <w:hideMark/>
          </w:tcPr>
          <w:p w14:paraId="16190920" w14:textId="77777777" w:rsidR="008E13EC" w:rsidRPr="00D5469F" w:rsidRDefault="008E13EC" w:rsidP="008E13EC">
            <w:pPr>
              <w:jc w:val="center"/>
              <w:rPr>
                <w:rFonts w:ascii="Arial" w:hAnsi="Arial" w:cs="Arial"/>
              </w:rPr>
            </w:pPr>
            <w:r w:rsidRPr="00D5469F">
              <w:rPr>
                <w:rFonts w:ascii="Arial" w:hAnsi="Arial" w:cs="Arial"/>
              </w:rPr>
              <w:t>70.82 e</w:t>
            </w:r>
          </w:p>
        </w:tc>
        <w:tc>
          <w:tcPr>
            <w:tcW w:w="1216" w:type="dxa"/>
            <w:vAlign w:val="center"/>
            <w:hideMark/>
          </w:tcPr>
          <w:p w14:paraId="597FDBED" w14:textId="77777777" w:rsidR="008E13EC" w:rsidRPr="00D5469F" w:rsidRDefault="008E13EC" w:rsidP="008E13EC">
            <w:pPr>
              <w:jc w:val="center"/>
              <w:rPr>
                <w:rFonts w:ascii="Arial" w:hAnsi="Arial" w:cs="Arial"/>
                <w:bCs/>
              </w:rPr>
            </w:pPr>
            <w:r w:rsidRPr="00D5469F">
              <w:rPr>
                <w:rFonts w:ascii="Arial" w:hAnsi="Arial" w:cs="Arial"/>
                <w:bCs/>
              </w:rPr>
              <w:t>3.14 g</w:t>
            </w:r>
          </w:p>
        </w:tc>
      </w:tr>
      <w:tr w:rsidR="008E13EC" w:rsidRPr="00D5469F" w14:paraId="1067F775" w14:textId="77777777" w:rsidTr="008E13EC">
        <w:trPr>
          <w:trHeight w:val="173"/>
        </w:trPr>
        <w:tc>
          <w:tcPr>
            <w:tcW w:w="1297" w:type="dxa"/>
            <w:vMerge w:val="restart"/>
            <w:noWrap/>
            <w:vAlign w:val="center"/>
            <w:hideMark/>
          </w:tcPr>
          <w:p w14:paraId="3BCA4085" w14:textId="77777777" w:rsidR="008E13EC" w:rsidRPr="00D5469F" w:rsidRDefault="008E13EC" w:rsidP="008E13EC">
            <w:pPr>
              <w:jc w:val="center"/>
              <w:rPr>
                <w:rFonts w:ascii="Arial" w:hAnsi="Arial" w:cs="Arial"/>
              </w:rPr>
            </w:pPr>
            <w:r w:rsidRPr="00D5469F">
              <w:rPr>
                <w:rFonts w:ascii="Arial" w:hAnsi="Arial" w:cs="Arial"/>
              </w:rPr>
              <w:t>GM-04</w:t>
            </w:r>
          </w:p>
        </w:tc>
        <w:tc>
          <w:tcPr>
            <w:tcW w:w="1111" w:type="dxa"/>
            <w:vAlign w:val="center"/>
            <w:hideMark/>
          </w:tcPr>
          <w:p w14:paraId="591A0096" w14:textId="77777777" w:rsidR="008E13EC" w:rsidRPr="00D5469F" w:rsidRDefault="008E13EC" w:rsidP="008E13EC">
            <w:pPr>
              <w:jc w:val="center"/>
              <w:rPr>
                <w:rFonts w:ascii="Arial" w:hAnsi="Arial" w:cs="Arial"/>
              </w:rPr>
            </w:pPr>
            <w:r w:rsidRPr="00D5469F">
              <w:rPr>
                <w:rFonts w:ascii="Arial" w:hAnsi="Arial" w:cs="Arial"/>
              </w:rPr>
              <w:t>T0</w:t>
            </w:r>
          </w:p>
        </w:tc>
        <w:tc>
          <w:tcPr>
            <w:tcW w:w="926" w:type="dxa"/>
            <w:vAlign w:val="center"/>
            <w:hideMark/>
          </w:tcPr>
          <w:p w14:paraId="55956544" w14:textId="77777777" w:rsidR="008E13EC" w:rsidRPr="00D5469F" w:rsidRDefault="008E13EC" w:rsidP="008E13EC">
            <w:pPr>
              <w:jc w:val="center"/>
              <w:rPr>
                <w:rFonts w:ascii="Arial" w:hAnsi="Arial" w:cs="Arial"/>
              </w:rPr>
            </w:pPr>
            <w:r w:rsidRPr="00D5469F">
              <w:rPr>
                <w:rFonts w:ascii="Arial" w:hAnsi="Arial" w:cs="Arial"/>
              </w:rPr>
              <w:t>101 h</w:t>
            </w:r>
          </w:p>
        </w:tc>
        <w:tc>
          <w:tcPr>
            <w:tcW w:w="1204" w:type="dxa"/>
            <w:vAlign w:val="center"/>
            <w:hideMark/>
          </w:tcPr>
          <w:p w14:paraId="5F5AB552" w14:textId="77777777" w:rsidR="008E13EC" w:rsidRPr="00D5469F" w:rsidRDefault="008E13EC" w:rsidP="008E13EC">
            <w:pPr>
              <w:jc w:val="center"/>
              <w:rPr>
                <w:rFonts w:ascii="Arial" w:hAnsi="Arial" w:cs="Arial"/>
              </w:rPr>
            </w:pPr>
            <w:r w:rsidRPr="00D5469F">
              <w:rPr>
                <w:rFonts w:ascii="Arial" w:hAnsi="Arial" w:cs="Arial"/>
              </w:rPr>
              <w:t>40.00 a</w:t>
            </w:r>
          </w:p>
        </w:tc>
        <w:tc>
          <w:tcPr>
            <w:tcW w:w="1297" w:type="dxa"/>
            <w:vAlign w:val="center"/>
            <w:hideMark/>
          </w:tcPr>
          <w:p w14:paraId="35EAFFE7" w14:textId="77777777" w:rsidR="008E13EC" w:rsidRPr="00D5469F" w:rsidRDefault="008E13EC" w:rsidP="008E13EC">
            <w:pPr>
              <w:jc w:val="center"/>
              <w:rPr>
                <w:rFonts w:ascii="Arial" w:hAnsi="Arial" w:cs="Arial"/>
              </w:rPr>
            </w:pPr>
            <w:r w:rsidRPr="00D5469F">
              <w:rPr>
                <w:rFonts w:ascii="Arial" w:hAnsi="Arial" w:cs="Arial"/>
              </w:rPr>
              <w:t>13.33 a</w:t>
            </w:r>
          </w:p>
        </w:tc>
        <w:tc>
          <w:tcPr>
            <w:tcW w:w="1182" w:type="dxa"/>
            <w:vAlign w:val="center"/>
            <w:hideMark/>
          </w:tcPr>
          <w:p w14:paraId="13681717" w14:textId="77777777" w:rsidR="008E13EC" w:rsidRPr="00D5469F" w:rsidRDefault="008E13EC" w:rsidP="008E13EC">
            <w:pPr>
              <w:jc w:val="center"/>
              <w:rPr>
                <w:rFonts w:ascii="Arial" w:hAnsi="Arial" w:cs="Arial"/>
              </w:rPr>
            </w:pPr>
            <w:r w:rsidRPr="00D5469F">
              <w:rPr>
                <w:rFonts w:ascii="Arial" w:hAnsi="Arial" w:cs="Arial"/>
              </w:rPr>
              <w:t>43.00 a</w:t>
            </w:r>
          </w:p>
        </w:tc>
        <w:tc>
          <w:tcPr>
            <w:tcW w:w="1213" w:type="dxa"/>
            <w:vAlign w:val="center"/>
            <w:hideMark/>
          </w:tcPr>
          <w:p w14:paraId="1B4A7C7D" w14:textId="77777777" w:rsidR="008E13EC" w:rsidRPr="00D5469F" w:rsidRDefault="008E13EC" w:rsidP="008E13EC">
            <w:pPr>
              <w:jc w:val="center"/>
              <w:rPr>
                <w:rFonts w:ascii="Arial" w:hAnsi="Arial" w:cs="Arial"/>
              </w:rPr>
            </w:pPr>
            <w:r w:rsidRPr="00D5469F">
              <w:rPr>
                <w:rFonts w:ascii="Arial" w:hAnsi="Arial" w:cs="Arial"/>
              </w:rPr>
              <w:t>86.23 a</w:t>
            </w:r>
          </w:p>
        </w:tc>
        <w:tc>
          <w:tcPr>
            <w:tcW w:w="1216" w:type="dxa"/>
            <w:vAlign w:val="center"/>
            <w:hideMark/>
          </w:tcPr>
          <w:p w14:paraId="1396848E" w14:textId="77777777" w:rsidR="008E13EC" w:rsidRPr="00D5469F" w:rsidRDefault="008E13EC" w:rsidP="008E13EC">
            <w:pPr>
              <w:jc w:val="center"/>
              <w:rPr>
                <w:rFonts w:ascii="Arial" w:hAnsi="Arial" w:cs="Arial"/>
                <w:bCs/>
              </w:rPr>
            </w:pPr>
            <w:r w:rsidRPr="00D5469F">
              <w:rPr>
                <w:rFonts w:ascii="Arial" w:hAnsi="Arial" w:cs="Arial"/>
                <w:bCs/>
              </w:rPr>
              <w:t>3.97 a</w:t>
            </w:r>
          </w:p>
        </w:tc>
      </w:tr>
      <w:tr w:rsidR="008E13EC" w:rsidRPr="00D5469F" w14:paraId="33BDC4E4" w14:textId="77777777" w:rsidTr="008E13EC">
        <w:trPr>
          <w:trHeight w:val="157"/>
        </w:trPr>
        <w:tc>
          <w:tcPr>
            <w:tcW w:w="1297" w:type="dxa"/>
            <w:vMerge/>
            <w:vAlign w:val="center"/>
            <w:hideMark/>
          </w:tcPr>
          <w:p w14:paraId="7F8CFBFF" w14:textId="77777777" w:rsidR="008E13EC" w:rsidRPr="00D5469F" w:rsidRDefault="008E13EC" w:rsidP="008E13EC">
            <w:pPr>
              <w:jc w:val="center"/>
              <w:rPr>
                <w:rFonts w:ascii="Arial" w:hAnsi="Arial" w:cs="Arial"/>
              </w:rPr>
            </w:pPr>
          </w:p>
        </w:tc>
        <w:tc>
          <w:tcPr>
            <w:tcW w:w="1111" w:type="dxa"/>
            <w:vAlign w:val="center"/>
            <w:hideMark/>
          </w:tcPr>
          <w:p w14:paraId="5EAC6430" w14:textId="77777777" w:rsidR="008E13EC" w:rsidRPr="00D5469F" w:rsidRDefault="008E13EC" w:rsidP="008E13EC">
            <w:pPr>
              <w:jc w:val="center"/>
              <w:rPr>
                <w:rFonts w:ascii="Arial" w:hAnsi="Arial" w:cs="Arial"/>
              </w:rPr>
            </w:pPr>
            <w:r w:rsidRPr="00D5469F">
              <w:rPr>
                <w:rFonts w:ascii="Arial" w:hAnsi="Arial" w:cs="Arial"/>
              </w:rPr>
              <w:t>T1</w:t>
            </w:r>
          </w:p>
        </w:tc>
        <w:tc>
          <w:tcPr>
            <w:tcW w:w="926" w:type="dxa"/>
            <w:vAlign w:val="center"/>
            <w:hideMark/>
          </w:tcPr>
          <w:p w14:paraId="168C7DB3" w14:textId="77777777" w:rsidR="008E13EC" w:rsidRPr="00D5469F" w:rsidRDefault="008E13EC" w:rsidP="008E13EC">
            <w:pPr>
              <w:jc w:val="center"/>
              <w:rPr>
                <w:rFonts w:ascii="Arial" w:hAnsi="Arial" w:cs="Arial"/>
              </w:rPr>
            </w:pPr>
            <w:r w:rsidRPr="00D5469F">
              <w:rPr>
                <w:rFonts w:ascii="Arial" w:hAnsi="Arial" w:cs="Arial"/>
              </w:rPr>
              <w:t>101 h</w:t>
            </w:r>
          </w:p>
        </w:tc>
        <w:tc>
          <w:tcPr>
            <w:tcW w:w="1204" w:type="dxa"/>
            <w:vAlign w:val="center"/>
            <w:hideMark/>
          </w:tcPr>
          <w:p w14:paraId="26BF03F6" w14:textId="77777777" w:rsidR="008E13EC" w:rsidRPr="00D5469F" w:rsidRDefault="008E13EC" w:rsidP="008E13EC">
            <w:pPr>
              <w:jc w:val="center"/>
              <w:rPr>
                <w:rFonts w:ascii="Arial" w:hAnsi="Arial" w:cs="Arial"/>
              </w:rPr>
            </w:pPr>
            <w:r w:rsidRPr="00D5469F">
              <w:rPr>
                <w:rFonts w:ascii="Arial" w:hAnsi="Arial" w:cs="Arial"/>
              </w:rPr>
              <w:t>39.33 ab</w:t>
            </w:r>
          </w:p>
        </w:tc>
        <w:tc>
          <w:tcPr>
            <w:tcW w:w="1297" w:type="dxa"/>
            <w:vAlign w:val="center"/>
            <w:hideMark/>
          </w:tcPr>
          <w:p w14:paraId="0907B63C" w14:textId="77777777" w:rsidR="008E13EC" w:rsidRPr="00D5469F" w:rsidRDefault="008E13EC" w:rsidP="008E13EC">
            <w:pPr>
              <w:jc w:val="center"/>
              <w:rPr>
                <w:rFonts w:ascii="Arial" w:hAnsi="Arial" w:cs="Arial"/>
              </w:rPr>
            </w:pPr>
            <w:r w:rsidRPr="00D5469F">
              <w:rPr>
                <w:rFonts w:ascii="Arial" w:hAnsi="Arial" w:cs="Arial"/>
              </w:rPr>
              <w:t>11.33 ab</w:t>
            </w:r>
          </w:p>
        </w:tc>
        <w:tc>
          <w:tcPr>
            <w:tcW w:w="1182" w:type="dxa"/>
            <w:vAlign w:val="center"/>
            <w:hideMark/>
          </w:tcPr>
          <w:p w14:paraId="07E6C250" w14:textId="77777777" w:rsidR="008E13EC" w:rsidRPr="00D5469F" w:rsidRDefault="008E13EC" w:rsidP="008E13EC">
            <w:pPr>
              <w:jc w:val="center"/>
              <w:rPr>
                <w:rFonts w:ascii="Arial" w:hAnsi="Arial" w:cs="Arial"/>
              </w:rPr>
            </w:pPr>
            <w:r w:rsidRPr="00D5469F">
              <w:rPr>
                <w:rFonts w:ascii="Arial" w:hAnsi="Arial" w:cs="Arial"/>
              </w:rPr>
              <w:t>40.67 ab</w:t>
            </w:r>
          </w:p>
        </w:tc>
        <w:tc>
          <w:tcPr>
            <w:tcW w:w="1213" w:type="dxa"/>
            <w:vAlign w:val="center"/>
            <w:hideMark/>
          </w:tcPr>
          <w:p w14:paraId="3AB9387A" w14:textId="77777777" w:rsidR="008E13EC" w:rsidRPr="00D5469F" w:rsidRDefault="008E13EC" w:rsidP="008E13EC">
            <w:pPr>
              <w:jc w:val="center"/>
              <w:rPr>
                <w:rFonts w:ascii="Arial" w:hAnsi="Arial" w:cs="Arial"/>
              </w:rPr>
            </w:pPr>
            <w:r w:rsidRPr="00D5469F">
              <w:rPr>
                <w:rFonts w:ascii="Arial" w:hAnsi="Arial" w:cs="Arial"/>
              </w:rPr>
              <w:t>85.34 a</w:t>
            </w:r>
          </w:p>
        </w:tc>
        <w:tc>
          <w:tcPr>
            <w:tcW w:w="1216" w:type="dxa"/>
            <w:vAlign w:val="center"/>
            <w:hideMark/>
          </w:tcPr>
          <w:p w14:paraId="6EB869BF" w14:textId="77777777" w:rsidR="008E13EC" w:rsidRPr="00D5469F" w:rsidRDefault="008E13EC" w:rsidP="008E13EC">
            <w:pPr>
              <w:jc w:val="center"/>
              <w:rPr>
                <w:rFonts w:ascii="Arial" w:hAnsi="Arial" w:cs="Arial"/>
                <w:bCs/>
              </w:rPr>
            </w:pPr>
            <w:r w:rsidRPr="00D5469F">
              <w:rPr>
                <w:rFonts w:ascii="Arial" w:hAnsi="Arial" w:cs="Arial"/>
                <w:bCs/>
              </w:rPr>
              <w:t>3.67 b</w:t>
            </w:r>
          </w:p>
        </w:tc>
      </w:tr>
      <w:tr w:rsidR="008E13EC" w:rsidRPr="00D5469F" w14:paraId="490A121B" w14:textId="77777777" w:rsidTr="008E13EC">
        <w:trPr>
          <w:trHeight w:val="173"/>
        </w:trPr>
        <w:tc>
          <w:tcPr>
            <w:tcW w:w="1297" w:type="dxa"/>
            <w:vMerge/>
            <w:vAlign w:val="center"/>
            <w:hideMark/>
          </w:tcPr>
          <w:p w14:paraId="12372617" w14:textId="77777777" w:rsidR="008E13EC" w:rsidRPr="00D5469F" w:rsidRDefault="008E13EC" w:rsidP="008E13EC">
            <w:pPr>
              <w:jc w:val="center"/>
              <w:rPr>
                <w:rFonts w:ascii="Arial" w:hAnsi="Arial" w:cs="Arial"/>
              </w:rPr>
            </w:pPr>
          </w:p>
        </w:tc>
        <w:tc>
          <w:tcPr>
            <w:tcW w:w="1111" w:type="dxa"/>
            <w:vAlign w:val="center"/>
            <w:hideMark/>
          </w:tcPr>
          <w:p w14:paraId="68BCE9DD" w14:textId="77777777" w:rsidR="008E13EC" w:rsidRPr="00D5469F" w:rsidRDefault="008E13EC" w:rsidP="008E13EC">
            <w:pPr>
              <w:jc w:val="center"/>
              <w:rPr>
                <w:rFonts w:ascii="Arial" w:hAnsi="Arial" w:cs="Arial"/>
              </w:rPr>
            </w:pPr>
            <w:r w:rsidRPr="00D5469F">
              <w:rPr>
                <w:rFonts w:ascii="Arial" w:hAnsi="Arial" w:cs="Arial"/>
              </w:rPr>
              <w:t>T2</w:t>
            </w:r>
          </w:p>
        </w:tc>
        <w:tc>
          <w:tcPr>
            <w:tcW w:w="926" w:type="dxa"/>
            <w:vAlign w:val="center"/>
            <w:hideMark/>
          </w:tcPr>
          <w:p w14:paraId="3264B541" w14:textId="77777777" w:rsidR="008E13EC" w:rsidRPr="00D5469F" w:rsidRDefault="008E13EC" w:rsidP="008E13EC">
            <w:pPr>
              <w:jc w:val="center"/>
              <w:rPr>
                <w:rFonts w:ascii="Arial" w:hAnsi="Arial" w:cs="Arial"/>
              </w:rPr>
            </w:pPr>
            <w:r w:rsidRPr="00D5469F">
              <w:rPr>
                <w:rFonts w:ascii="Arial" w:hAnsi="Arial" w:cs="Arial"/>
              </w:rPr>
              <w:t>99 i</w:t>
            </w:r>
          </w:p>
        </w:tc>
        <w:tc>
          <w:tcPr>
            <w:tcW w:w="1204" w:type="dxa"/>
            <w:vAlign w:val="center"/>
            <w:hideMark/>
          </w:tcPr>
          <w:p w14:paraId="5C8A3CA7" w14:textId="77777777" w:rsidR="008E13EC" w:rsidRPr="00D5469F" w:rsidRDefault="008E13EC" w:rsidP="008E13EC">
            <w:pPr>
              <w:jc w:val="center"/>
              <w:rPr>
                <w:rFonts w:ascii="Arial" w:hAnsi="Arial" w:cs="Arial"/>
              </w:rPr>
            </w:pPr>
            <w:r w:rsidRPr="00D5469F">
              <w:rPr>
                <w:rFonts w:ascii="Arial" w:hAnsi="Arial" w:cs="Arial"/>
              </w:rPr>
              <w:t>30.00 d</w:t>
            </w:r>
          </w:p>
        </w:tc>
        <w:tc>
          <w:tcPr>
            <w:tcW w:w="1297" w:type="dxa"/>
            <w:vAlign w:val="center"/>
            <w:hideMark/>
          </w:tcPr>
          <w:p w14:paraId="3E45BBCB" w14:textId="77777777" w:rsidR="008E13EC" w:rsidRPr="00D5469F" w:rsidRDefault="008E13EC" w:rsidP="008E13EC">
            <w:pPr>
              <w:jc w:val="center"/>
              <w:rPr>
                <w:rFonts w:ascii="Arial" w:hAnsi="Arial" w:cs="Arial"/>
              </w:rPr>
            </w:pPr>
            <w:r w:rsidRPr="00D5469F">
              <w:rPr>
                <w:rFonts w:ascii="Arial" w:hAnsi="Arial" w:cs="Arial"/>
              </w:rPr>
              <w:t>11.00 bc</w:t>
            </w:r>
          </w:p>
        </w:tc>
        <w:tc>
          <w:tcPr>
            <w:tcW w:w="1182" w:type="dxa"/>
            <w:vAlign w:val="center"/>
            <w:hideMark/>
          </w:tcPr>
          <w:p w14:paraId="14422E85" w14:textId="77777777" w:rsidR="008E13EC" w:rsidRPr="00D5469F" w:rsidRDefault="008E13EC" w:rsidP="008E13EC">
            <w:pPr>
              <w:jc w:val="center"/>
              <w:rPr>
                <w:rFonts w:ascii="Arial" w:hAnsi="Arial" w:cs="Arial"/>
              </w:rPr>
            </w:pPr>
            <w:r w:rsidRPr="00D5469F">
              <w:rPr>
                <w:rFonts w:ascii="Arial" w:hAnsi="Arial" w:cs="Arial"/>
              </w:rPr>
              <w:t>35.00 ab</w:t>
            </w:r>
          </w:p>
        </w:tc>
        <w:tc>
          <w:tcPr>
            <w:tcW w:w="1213" w:type="dxa"/>
            <w:vAlign w:val="center"/>
            <w:hideMark/>
          </w:tcPr>
          <w:p w14:paraId="49FF5AA4" w14:textId="77777777" w:rsidR="008E13EC" w:rsidRPr="00D5469F" w:rsidRDefault="008E13EC" w:rsidP="008E13EC">
            <w:pPr>
              <w:jc w:val="center"/>
              <w:rPr>
                <w:rFonts w:ascii="Arial" w:hAnsi="Arial" w:cs="Arial"/>
              </w:rPr>
            </w:pPr>
            <w:r w:rsidRPr="00D5469F">
              <w:rPr>
                <w:rFonts w:ascii="Arial" w:hAnsi="Arial" w:cs="Arial"/>
              </w:rPr>
              <w:t>86.15 a</w:t>
            </w:r>
          </w:p>
        </w:tc>
        <w:tc>
          <w:tcPr>
            <w:tcW w:w="1216" w:type="dxa"/>
            <w:vAlign w:val="center"/>
            <w:hideMark/>
          </w:tcPr>
          <w:p w14:paraId="64451380" w14:textId="77777777" w:rsidR="008E13EC" w:rsidRPr="00D5469F" w:rsidRDefault="008E13EC" w:rsidP="008E13EC">
            <w:pPr>
              <w:jc w:val="center"/>
              <w:rPr>
                <w:rFonts w:ascii="Arial" w:hAnsi="Arial" w:cs="Arial"/>
                <w:bCs/>
              </w:rPr>
            </w:pPr>
            <w:r w:rsidRPr="00D5469F">
              <w:rPr>
                <w:rFonts w:ascii="Arial" w:hAnsi="Arial" w:cs="Arial"/>
                <w:bCs/>
              </w:rPr>
              <w:t>3.81 c</w:t>
            </w:r>
          </w:p>
        </w:tc>
      </w:tr>
      <w:tr w:rsidR="008E13EC" w:rsidRPr="00D5469F" w14:paraId="23E4732F" w14:textId="77777777" w:rsidTr="008E13EC">
        <w:trPr>
          <w:trHeight w:val="173"/>
        </w:trPr>
        <w:tc>
          <w:tcPr>
            <w:tcW w:w="1297" w:type="dxa"/>
            <w:vMerge w:val="restart"/>
            <w:noWrap/>
            <w:vAlign w:val="center"/>
            <w:hideMark/>
          </w:tcPr>
          <w:p w14:paraId="22657246" w14:textId="77777777" w:rsidR="008E13EC" w:rsidRPr="00D5469F" w:rsidRDefault="008E13EC" w:rsidP="008E13EC">
            <w:pPr>
              <w:jc w:val="center"/>
              <w:rPr>
                <w:rFonts w:ascii="Arial" w:hAnsi="Arial" w:cs="Arial"/>
              </w:rPr>
            </w:pPr>
            <w:r w:rsidRPr="00D5469F">
              <w:rPr>
                <w:rFonts w:ascii="Arial" w:hAnsi="Arial" w:cs="Arial"/>
              </w:rPr>
              <w:t>BINA khesari-2</w:t>
            </w:r>
          </w:p>
        </w:tc>
        <w:tc>
          <w:tcPr>
            <w:tcW w:w="1111" w:type="dxa"/>
            <w:vAlign w:val="center"/>
            <w:hideMark/>
          </w:tcPr>
          <w:p w14:paraId="28DDA074" w14:textId="77777777" w:rsidR="008E13EC" w:rsidRPr="00D5469F" w:rsidRDefault="008E13EC" w:rsidP="008E13EC">
            <w:pPr>
              <w:jc w:val="center"/>
              <w:rPr>
                <w:rFonts w:ascii="Arial" w:hAnsi="Arial" w:cs="Arial"/>
              </w:rPr>
            </w:pPr>
            <w:r w:rsidRPr="00D5469F">
              <w:rPr>
                <w:rFonts w:ascii="Arial" w:hAnsi="Arial" w:cs="Arial"/>
              </w:rPr>
              <w:t>T0</w:t>
            </w:r>
          </w:p>
        </w:tc>
        <w:tc>
          <w:tcPr>
            <w:tcW w:w="926" w:type="dxa"/>
            <w:vAlign w:val="center"/>
            <w:hideMark/>
          </w:tcPr>
          <w:p w14:paraId="59613E62" w14:textId="77777777" w:rsidR="008E13EC" w:rsidRPr="00D5469F" w:rsidRDefault="008E13EC" w:rsidP="008E13EC">
            <w:pPr>
              <w:jc w:val="center"/>
              <w:rPr>
                <w:rFonts w:ascii="Arial" w:hAnsi="Arial" w:cs="Arial"/>
              </w:rPr>
            </w:pPr>
            <w:r w:rsidRPr="00D5469F">
              <w:rPr>
                <w:rFonts w:ascii="Arial" w:hAnsi="Arial" w:cs="Arial"/>
              </w:rPr>
              <w:t>104 f</w:t>
            </w:r>
          </w:p>
        </w:tc>
        <w:tc>
          <w:tcPr>
            <w:tcW w:w="1204" w:type="dxa"/>
            <w:vAlign w:val="center"/>
            <w:hideMark/>
          </w:tcPr>
          <w:p w14:paraId="02A310F1" w14:textId="77777777" w:rsidR="008E13EC" w:rsidRPr="00D5469F" w:rsidRDefault="008E13EC" w:rsidP="008E13EC">
            <w:pPr>
              <w:jc w:val="center"/>
              <w:rPr>
                <w:rFonts w:ascii="Arial" w:hAnsi="Arial" w:cs="Arial"/>
              </w:rPr>
            </w:pPr>
            <w:r w:rsidRPr="00D5469F">
              <w:rPr>
                <w:rFonts w:ascii="Arial" w:hAnsi="Arial" w:cs="Arial"/>
              </w:rPr>
              <w:t>42.67 a</w:t>
            </w:r>
          </w:p>
        </w:tc>
        <w:tc>
          <w:tcPr>
            <w:tcW w:w="1297" w:type="dxa"/>
            <w:vAlign w:val="center"/>
            <w:hideMark/>
          </w:tcPr>
          <w:p w14:paraId="44CDB123" w14:textId="77777777" w:rsidR="008E13EC" w:rsidRPr="00D5469F" w:rsidRDefault="008E13EC" w:rsidP="008E13EC">
            <w:pPr>
              <w:jc w:val="center"/>
              <w:rPr>
                <w:rFonts w:ascii="Arial" w:hAnsi="Arial" w:cs="Arial"/>
              </w:rPr>
            </w:pPr>
            <w:r w:rsidRPr="00D5469F">
              <w:rPr>
                <w:rFonts w:ascii="Arial" w:hAnsi="Arial" w:cs="Arial"/>
              </w:rPr>
              <w:t>12.00 ab</w:t>
            </w:r>
          </w:p>
        </w:tc>
        <w:tc>
          <w:tcPr>
            <w:tcW w:w="1182" w:type="dxa"/>
            <w:vAlign w:val="center"/>
            <w:hideMark/>
          </w:tcPr>
          <w:p w14:paraId="22115F6A" w14:textId="77777777" w:rsidR="008E13EC" w:rsidRPr="00D5469F" w:rsidRDefault="008E13EC" w:rsidP="008E13EC">
            <w:pPr>
              <w:jc w:val="center"/>
              <w:rPr>
                <w:rFonts w:ascii="Arial" w:hAnsi="Arial" w:cs="Arial"/>
              </w:rPr>
            </w:pPr>
            <w:r w:rsidRPr="00D5469F">
              <w:rPr>
                <w:rFonts w:ascii="Arial" w:hAnsi="Arial" w:cs="Arial"/>
              </w:rPr>
              <w:t>29.67 ab</w:t>
            </w:r>
          </w:p>
        </w:tc>
        <w:tc>
          <w:tcPr>
            <w:tcW w:w="1213" w:type="dxa"/>
            <w:vAlign w:val="center"/>
            <w:hideMark/>
          </w:tcPr>
          <w:p w14:paraId="0F862BDE" w14:textId="77777777" w:rsidR="008E13EC" w:rsidRPr="00D5469F" w:rsidRDefault="008E13EC" w:rsidP="008E13EC">
            <w:pPr>
              <w:jc w:val="center"/>
              <w:rPr>
                <w:rFonts w:ascii="Arial" w:hAnsi="Arial" w:cs="Arial"/>
              </w:rPr>
            </w:pPr>
            <w:r w:rsidRPr="00D5469F">
              <w:rPr>
                <w:rFonts w:ascii="Arial" w:hAnsi="Arial" w:cs="Arial"/>
              </w:rPr>
              <w:t>60.72 g</w:t>
            </w:r>
          </w:p>
        </w:tc>
        <w:tc>
          <w:tcPr>
            <w:tcW w:w="1216" w:type="dxa"/>
            <w:vAlign w:val="center"/>
            <w:hideMark/>
          </w:tcPr>
          <w:p w14:paraId="294DACA1" w14:textId="77777777" w:rsidR="008E13EC" w:rsidRPr="00D5469F" w:rsidRDefault="008E13EC" w:rsidP="008E13EC">
            <w:pPr>
              <w:jc w:val="center"/>
              <w:rPr>
                <w:rFonts w:ascii="Arial" w:hAnsi="Arial" w:cs="Arial"/>
                <w:bCs/>
              </w:rPr>
            </w:pPr>
            <w:r w:rsidRPr="00D5469F">
              <w:rPr>
                <w:rFonts w:ascii="Arial" w:hAnsi="Arial" w:cs="Arial"/>
                <w:bCs/>
              </w:rPr>
              <w:t>2.77 j</w:t>
            </w:r>
          </w:p>
        </w:tc>
      </w:tr>
      <w:tr w:rsidR="008E13EC" w:rsidRPr="00D5469F" w14:paraId="081B4719" w14:textId="77777777" w:rsidTr="008E13EC">
        <w:trPr>
          <w:trHeight w:val="173"/>
        </w:trPr>
        <w:tc>
          <w:tcPr>
            <w:tcW w:w="1297" w:type="dxa"/>
            <w:vMerge/>
            <w:vAlign w:val="center"/>
            <w:hideMark/>
          </w:tcPr>
          <w:p w14:paraId="0E238B9F" w14:textId="77777777" w:rsidR="008E13EC" w:rsidRPr="00D5469F" w:rsidRDefault="008E13EC" w:rsidP="008E13EC">
            <w:pPr>
              <w:jc w:val="center"/>
              <w:rPr>
                <w:rFonts w:ascii="Arial" w:hAnsi="Arial" w:cs="Arial"/>
              </w:rPr>
            </w:pPr>
          </w:p>
        </w:tc>
        <w:tc>
          <w:tcPr>
            <w:tcW w:w="1111" w:type="dxa"/>
            <w:vAlign w:val="center"/>
            <w:hideMark/>
          </w:tcPr>
          <w:p w14:paraId="04B0196C" w14:textId="77777777" w:rsidR="008E13EC" w:rsidRPr="00D5469F" w:rsidRDefault="008E13EC" w:rsidP="008E13EC">
            <w:pPr>
              <w:jc w:val="center"/>
              <w:rPr>
                <w:rFonts w:ascii="Arial" w:hAnsi="Arial" w:cs="Arial"/>
              </w:rPr>
            </w:pPr>
            <w:r w:rsidRPr="00D5469F">
              <w:rPr>
                <w:rFonts w:ascii="Arial" w:hAnsi="Arial" w:cs="Arial"/>
              </w:rPr>
              <w:t>T1</w:t>
            </w:r>
          </w:p>
        </w:tc>
        <w:tc>
          <w:tcPr>
            <w:tcW w:w="926" w:type="dxa"/>
            <w:vAlign w:val="center"/>
            <w:hideMark/>
          </w:tcPr>
          <w:p w14:paraId="72CC02B9" w14:textId="77777777" w:rsidR="008E13EC" w:rsidRPr="00D5469F" w:rsidRDefault="008E13EC" w:rsidP="008E13EC">
            <w:pPr>
              <w:jc w:val="center"/>
              <w:rPr>
                <w:rFonts w:ascii="Arial" w:hAnsi="Arial" w:cs="Arial"/>
              </w:rPr>
            </w:pPr>
            <w:r w:rsidRPr="00D5469F">
              <w:rPr>
                <w:rFonts w:ascii="Arial" w:hAnsi="Arial" w:cs="Arial"/>
              </w:rPr>
              <w:t>104 f</w:t>
            </w:r>
          </w:p>
        </w:tc>
        <w:tc>
          <w:tcPr>
            <w:tcW w:w="1204" w:type="dxa"/>
            <w:vAlign w:val="center"/>
            <w:hideMark/>
          </w:tcPr>
          <w:p w14:paraId="17915FC8" w14:textId="77777777" w:rsidR="008E13EC" w:rsidRPr="00D5469F" w:rsidRDefault="008E13EC" w:rsidP="008E13EC">
            <w:pPr>
              <w:jc w:val="center"/>
              <w:rPr>
                <w:rFonts w:ascii="Arial" w:hAnsi="Arial" w:cs="Arial"/>
              </w:rPr>
            </w:pPr>
            <w:r w:rsidRPr="00D5469F">
              <w:rPr>
                <w:rFonts w:ascii="Arial" w:hAnsi="Arial" w:cs="Arial"/>
              </w:rPr>
              <w:t>38.67 ab</w:t>
            </w:r>
          </w:p>
        </w:tc>
        <w:tc>
          <w:tcPr>
            <w:tcW w:w="1297" w:type="dxa"/>
            <w:vAlign w:val="center"/>
            <w:hideMark/>
          </w:tcPr>
          <w:p w14:paraId="3F1436C6" w14:textId="77777777" w:rsidR="008E13EC" w:rsidRPr="00D5469F" w:rsidRDefault="008E13EC" w:rsidP="008E13EC">
            <w:pPr>
              <w:jc w:val="center"/>
              <w:rPr>
                <w:rFonts w:ascii="Arial" w:hAnsi="Arial" w:cs="Arial"/>
              </w:rPr>
            </w:pPr>
            <w:r w:rsidRPr="00D5469F">
              <w:rPr>
                <w:rFonts w:ascii="Arial" w:hAnsi="Arial" w:cs="Arial"/>
              </w:rPr>
              <w:t>10.33 bcde</w:t>
            </w:r>
          </w:p>
        </w:tc>
        <w:tc>
          <w:tcPr>
            <w:tcW w:w="1182" w:type="dxa"/>
            <w:vAlign w:val="center"/>
            <w:hideMark/>
          </w:tcPr>
          <w:p w14:paraId="05862FD6" w14:textId="77777777" w:rsidR="008E13EC" w:rsidRPr="00D5469F" w:rsidRDefault="008E13EC" w:rsidP="008E13EC">
            <w:pPr>
              <w:jc w:val="center"/>
              <w:rPr>
                <w:rFonts w:ascii="Arial" w:hAnsi="Arial" w:cs="Arial"/>
              </w:rPr>
            </w:pPr>
            <w:r w:rsidRPr="00D5469F">
              <w:rPr>
                <w:rFonts w:ascii="Arial" w:hAnsi="Arial" w:cs="Arial"/>
              </w:rPr>
              <w:t>20.67 bcd</w:t>
            </w:r>
          </w:p>
        </w:tc>
        <w:tc>
          <w:tcPr>
            <w:tcW w:w="1213" w:type="dxa"/>
            <w:vAlign w:val="center"/>
            <w:hideMark/>
          </w:tcPr>
          <w:p w14:paraId="07E5D96C" w14:textId="77777777" w:rsidR="008E13EC" w:rsidRPr="00D5469F" w:rsidRDefault="008E13EC" w:rsidP="008E13EC">
            <w:pPr>
              <w:jc w:val="center"/>
              <w:rPr>
                <w:rFonts w:ascii="Arial" w:hAnsi="Arial" w:cs="Arial"/>
              </w:rPr>
            </w:pPr>
            <w:r w:rsidRPr="00D5469F">
              <w:rPr>
                <w:rFonts w:ascii="Arial" w:hAnsi="Arial" w:cs="Arial"/>
              </w:rPr>
              <w:t>58.16 h</w:t>
            </w:r>
          </w:p>
        </w:tc>
        <w:tc>
          <w:tcPr>
            <w:tcW w:w="1216" w:type="dxa"/>
            <w:vAlign w:val="center"/>
            <w:hideMark/>
          </w:tcPr>
          <w:p w14:paraId="17D2ABF3" w14:textId="77777777" w:rsidR="008E13EC" w:rsidRPr="00D5469F" w:rsidRDefault="008E13EC" w:rsidP="008E13EC">
            <w:pPr>
              <w:jc w:val="center"/>
              <w:rPr>
                <w:rFonts w:ascii="Arial" w:hAnsi="Arial" w:cs="Arial"/>
                <w:bCs/>
              </w:rPr>
            </w:pPr>
            <w:r w:rsidRPr="00D5469F">
              <w:rPr>
                <w:rFonts w:ascii="Arial" w:hAnsi="Arial" w:cs="Arial"/>
                <w:bCs/>
              </w:rPr>
              <w:t>2.49 l</w:t>
            </w:r>
          </w:p>
        </w:tc>
      </w:tr>
      <w:tr w:rsidR="008E13EC" w:rsidRPr="00D5469F" w14:paraId="4A04D085" w14:textId="77777777" w:rsidTr="008E13EC">
        <w:trPr>
          <w:trHeight w:val="173"/>
        </w:trPr>
        <w:tc>
          <w:tcPr>
            <w:tcW w:w="1297" w:type="dxa"/>
            <w:vMerge/>
            <w:vAlign w:val="center"/>
            <w:hideMark/>
          </w:tcPr>
          <w:p w14:paraId="198337F1" w14:textId="77777777" w:rsidR="008E13EC" w:rsidRPr="00D5469F" w:rsidRDefault="008E13EC" w:rsidP="008E13EC">
            <w:pPr>
              <w:jc w:val="center"/>
              <w:rPr>
                <w:rFonts w:ascii="Arial" w:hAnsi="Arial" w:cs="Arial"/>
              </w:rPr>
            </w:pPr>
          </w:p>
        </w:tc>
        <w:tc>
          <w:tcPr>
            <w:tcW w:w="1111" w:type="dxa"/>
            <w:vAlign w:val="center"/>
            <w:hideMark/>
          </w:tcPr>
          <w:p w14:paraId="5A05D252" w14:textId="77777777" w:rsidR="008E13EC" w:rsidRPr="00D5469F" w:rsidRDefault="008E13EC" w:rsidP="008E13EC">
            <w:pPr>
              <w:jc w:val="center"/>
              <w:rPr>
                <w:rFonts w:ascii="Arial" w:hAnsi="Arial" w:cs="Arial"/>
              </w:rPr>
            </w:pPr>
            <w:r w:rsidRPr="00D5469F">
              <w:rPr>
                <w:rFonts w:ascii="Arial" w:hAnsi="Arial" w:cs="Arial"/>
              </w:rPr>
              <w:t>T2</w:t>
            </w:r>
          </w:p>
        </w:tc>
        <w:tc>
          <w:tcPr>
            <w:tcW w:w="926" w:type="dxa"/>
            <w:vAlign w:val="center"/>
            <w:hideMark/>
          </w:tcPr>
          <w:p w14:paraId="2C626F5A" w14:textId="77777777" w:rsidR="008E13EC" w:rsidRPr="00D5469F" w:rsidRDefault="008E13EC" w:rsidP="008E13EC">
            <w:pPr>
              <w:jc w:val="center"/>
              <w:rPr>
                <w:rFonts w:ascii="Arial" w:hAnsi="Arial" w:cs="Arial"/>
              </w:rPr>
            </w:pPr>
            <w:r w:rsidRPr="00D5469F">
              <w:rPr>
                <w:rFonts w:ascii="Arial" w:hAnsi="Arial" w:cs="Arial"/>
              </w:rPr>
              <w:t>102 g</w:t>
            </w:r>
          </w:p>
        </w:tc>
        <w:tc>
          <w:tcPr>
            <w:tcW w:w="1204" w:type="dxa"/>
            <w:vAlign w:val="center"/>
            <w:hideMark/>
          </w:tcPr>
          <w:p w14:paraId="5756A82F" w14:textId="77777777" w:rsidR="008E13EC" w:rsidRPr="00D5469F" w:rsidRDefault="008E13EC" w:rsidP="008E13EC">
            <w:pPr>
              <w:jc w:val="center"/>
              <w:rPr>
                <w:rFonts w:ascii="Arial" w:hAnsi="Arial" w:cs="Arial"/>
              </w:rPr>
            </w:pPr>
            <w:r w:rsidRPr="00D5469F">
              <w:rPr>
                <w:rFonts w:ascii="Arial" w:hAnsi="Arial" w:cs="Arial"/>
              </w:rPr>
              <w:t>31.33 cd</w:t>
            </w:r>
          </w:p>
        </w:tc>
        <w:tc>
          <w:tcPr>
            <w:tcW w:w="1297" w:type="dxa"/>
            <w:vAlign w:val="center"/>
            <w:hideMark/>
          </w:tcPr>
          <w:p w14:paraId="327F00C5" w14:textId="77777777" w:rsidR="008E13EC" w:rsidRPr="00D5469F" w:rsidRDefault="008E13EC" w:rsidP="008E13EC">
            <w:pPr>
              <w:jc w:val="center"/>
              <w:rPr>
                <w:rFonts w:ascii="Arial" w:hAnsi="Arial" w:cs="Arial"/>
              </w:rPr>
            </w:pPr>
            <w:r w:rsidRPr="00D5469F">
              <w:rPr>
                <w:rFonts w:ascii="Arial" w:hAnsi="Arial" w:cs="Arial"/>
              </w:rPr>
              <w:t>8.00 fgh</w:t>
            </w:r>
          </w:p>
        </w:tc>
        <w:tc>
          <w:tcPr>
            <w:tcW w:w="1182" w:type="dxa"/>
            <w:vAlign w:val="center"/>
            <w:hideMark/>
          </w:tcPr>
          <w:p w14:paraId="4D4D5C68" w14:textId="77777777" w:rsidR="008E13EC" w:rsidRPr="00D5469F" w:rsidRDefault="008E13EC" w:rsidP="008E13EC">
            <w:pPr>
              <w:jc w:val="center"/>
              <w:rPr>
                <w:rFonts w:ascii="Arial" w:hAnsi="Arial" w:cs="Arial"/>
              </w:rPr>
            </w:pPr>
            <w:r w:rsidRPr="00D5469F">
              <w:rPr>
                <w:rFonts w:ascii="Arial" w:hAnsi="Arial" w:cs="Arial"/>
              </w:rPr>
              <w:t>15.67 de</w:t>
            </w:r>
          </w:p>
        </w:tc>
        <w:tc>
          <w:tcPr>
            <w:tcW w:w="1213" w:type="dxa"/>
            <w:vAlign w:val="center"/>
            <w:hideMark/>
          </w:tcPr>
          <w:p w14:paraId="2BDEEFA1" w14:textId="77777777" w:rsidR="008E13EC" w:rsidRPr="00D5469F" w:rsidRDefault="008E13EC" w:rsidP="008E13EC">
            <w:pPr>
              <w:jc w:val="center"/>
              <w:rPr>
                <w:rFonts w:ascii="Arial" w:hAnsi="Arial" w:cs="Arial"/>
              </w:rPr>
            </w:pPr>
            <w:r w:rsidRPr="00D5469F">
              <w:rPr>
                <w:rFonts w:ascii="Arial" w:hAnsi="Arial" w:cs="Arial"/>
              </w:rPr>
              <w:t>59.75 g</w:t>
            </w:r>
          </w:p>
        </w:tc>
        <w:tc>
          <w:tcPr>
            <w:tcW w:w="1216" w:type="dxa"/>
            <w:vAlign w:val="center"/>
            <w:hideMark/>
          </w:tcPr>
          <w:p w14:paraId="229BB1E8" w14:textId="77777777" w:rsidR="008E13EC" w:rsidRPr="00D5469F" w:rsidRDefault="008E13EC" w:rsidP="008E13EC">
            <w:pPr>
              <w:jc w:val="center"/>
              <w:rPr>
                <w:rFonts w:ascii="Arial" w:hAnsi="Arial" w:cs="Arial"/>
                <w:bCs/>
              </w:rPr>
            </w:pPr>
            <w:r w:rsidRPr="00D5469F">
              <w:rPr>
                <w:rFonts w:ascii="Arial" w:hAnsi="Arial" w:cs="Arial"/>
                <w:bCs/>
              </w:rPr>
              <w:t>2.05 n</w:t>
            </w:r>
          </w:p>
        </w:tc>
      </w:tr>
      <w:tr w:rsidR="008E13EC" w:rsidRPr="00D5469F" w14:paraId="5CE7FE0A" w14:textId="77777777" w:rsidTr="008E13EC">
        <w:trPr>
          <w:trHeight w:val="173"/>
        </w:trPr>
        <w:tc>
          <w:tcPr>
            <w:tcW w:w="1297" w:type="dxa"/>
            <w:vMerge w:val="restart"/>
            <w:noWrap/>
            <w:vAlign w:val="center"/>
            <w:hideMark/>
          </w:tcPr>
          <w:p w14:paraId="35C063D8" w14:textId="77777777" w:rsidR="008E13EC" w:rsidRPr="00D5469F" w:rsidRDefault="008E13EC" w:rsidP="008E13EC">
            <w:pPr>
              <w:jc w:val="center"/>
              <w:rPr>
                <w:rFonts w:ascii="Arial" w:hAnsi="Arial" w:cs="Arial"/>
              </w:rPr>
            </w:pPr>
            <w:r w:rsidRPr="00D5469F">
              <w:rPr>
                <w:rFonts w:ascii="Arial" w:hAnsi="Arial" w:cs="Arial"/>
              </w:rPr>
              <w:t>GM-03</w:t>
            </w:r>
          </w:p>
        </w:tc>
        <w:tc>
          <w:tcPr>
            <w:tcW w:w="1111" w:type="dxa"/>
            <w:vAlign w:val="center"/>
            <w:hideMark/>
          </w:tcPr>
          <w:p w14:paraId="30C33408" w14:textId="77777777" w:rsidR="008E13EC" w:rsidRPr="00D5469F" w:rsidRDefault="008E13EC" w:rsidP="008E13EC">
            <w:pPr>
              <w:jc w:val="center"/>
              <w:rPr>
                <w:rFonts w:ascii="Arial" w:hAnsi="Arial" w:cs="Arial"/>
              </w:rPr>
            </w:pPr>
            <w:r w:rsidRPr="00D5469F">
              <w:rPr>
                <w:rFonts w:ascii="Arial" w:hAnsi="Arial" w:cs="Arial"/>
              </w:rPr>
              <w:t>T0</w:t>
            </w:r>
          </w:p>
        </w:tc>
        <w:tc>
          <w:tcPr>
            <w:tcW w:w="926" w:type="dxa"/>
            <w:vAlign w:val="center"/>
            <w:hideMark/>
          </w:tcPr>
          <w:p w14:paraId="4BAFD339" w14:textId="77777777" w:rsidR="008E13EC" w:rsidRPr="00D5469F" w:rsidRDefault="008E13EC" w:rsidP="008E13EC">
            <w:pPr>
              <w:jc w:val="center"/>
              <w:rPr>
                <w:rFonts w:ascii="Arial" w:hAnsi="Arial" w:cs="Arial"/>
              </w:rPr>
            </w:pPr>
            <w:r w:rsidRPr="00D5469F">
              <w:rPr>
                <w:rFonts w:ascii="Arial" w:hAnsi="Arial" w:cs="Arial"/>
              </w:rPr>
              <w:t>112 a</w:t>
            </w:r>
          </w:p>
        </w:tc>
        <w:tc>
          <w:tcPr>
            <w:tcW w:w="1204" w:type="dxa"/>
            <w:vAlign w:val="center"/>
            <w:hideMark/>
          </w:tcPr>
          <w:p w14:paraId="33471404" w14:textId="77777777" w:rsidR="008E13EC" w:rsidRPr="00D5469F" w:rsidRDefault="008E13EC" w:rsidP="008E13EC">
            <w:pPr>
              <w:jc w:val="center"/>
              <w:rPr>
                <w:rFonts w:ascii="Arial" w:hAnsi="Arial" w:cs="Arial"/>
              </w:rPr>
            </w:pPr>
            <w:r w:rsidRPr="00D5469F">
              <w:rPr>
                <w:rFonts w:ascii="Arial" w:hAnsi="Arial" w:cs="Arial"/>
              </w:rPr>
              <w:t>38.00 ab</w:t>
            </w:r>
          </w:p>
        </w:tc>
        <w:tc>
          <w:tcPr>
            <w:tcW w:w="1297" w:type="dxa"/>
            <w:vAlign w:val="center"/>
            <w:hideMark/>
          </w:tcPr>
          <w:p w14:paraId="48D79CEB" w14:textId="77777777" w:rsidR="008E13EC" w:rsidRPr="00D5469F" w:rsidRDefault="008E13EC" w:rsidP="008E13EC">
            <w:pPr>
              <w:jc w:val="center"/>
              <w:rPr>
                <w:rFonts w:ascii="Arial" w:hAnsi="Arial" w:cs="Arial"/>
              </w:rPr>
            </w:pPr>
            <w:r w:rsidRPr="00D5469F">
              <w:rPr>
                <w:rFonts w:ascii="Arial" w:hAnsi="Arial" w:cs="Arial"/>
              </w:rPr>
              <w:t>10.67 bcd</w:t>
            </w:r>
          </w:p>
        </w:tc>
        <w:tc>
          <w:tcPr>
            <w:tcW w:w="1182" w:type="dxa"/>
            <w:vAlign w:val="center"/>
            <w:hideMark/>
          </w:tcPr>
          <w:p w14:paraId="12ABB772" w14:textId="77777777" w:rsidR="008E13EC" w:rsidRPr="00D5469F" w:rsidRDefault="008E13EC" w:rsidP="008E13EC">
            <w:pPr>
              <w:jc w:val="center"/>
              <w:rPr>
                <w:rFonts w:ascii="Arial" w:hAnsi="Arial" w:cs="Arial"/>
              </w:rPr>
            </w:pPr>
            <w:r w:rsidRPr="00D5469F">
              <w:rPr>
                <w:rFonts w:ascii="Arial" w:hAnsi="Arial" w:cs="Arial"/>
              </w:rPr>
              <w:t>29.67 ab</w:t>
            </w:r>
          </w:p>
        </w:tc>
        <w:tc>
          <w:tcPr>
            <w:tcW w:w="1213" w:type="dxa"/>
            <w:vAlign w:val="center"/>
            <w:hideMark/>
          </w:tcPr>
          <w:p w14:paraId="60A93C3F" w14:textId="77777777" w:rsidR="008E13EC" w:rsidRPr="00D5469F" w:rsidRDefault="008E13EC" w:rsidP="008E13EC">
            <w:pPr>
              <w:jc w:val="center"/>
              <w:rPr>
                <w:rFonts w:ascii="Arial" w:hAnsi="Arial" w:cs="Arial"/>
              </w:rPr>
            </w:pPr>
            <w:r w:rsidRPr="00D5469F">
              <w:rPr>
                <w:rFonts w:ascii="Arial" w:hAnsi="Arial" w:cs="Arial"/>
              </w:rPr>
              <w:t>65.50 f</w:t>
            </w:r>
          </w:p>
        </w:tc>
        <w:tc>
          <w:tcPr>
            <w:tcW w:w="1216" w:type="dxa"/>
            <w:vAlign w:val="center"/>
            <w:hideMark/>
          </w:tcPr>
          <w:p w14:paraId="577920B1" w14:textId="77777777" w:rsidR="008E13EC" w:rsidRPr="00D5469F" w:rsidRDefault="008E13EC" w:rsidP="008E13EC">
            <w:pPr>
              <w:jc w:val="center"/>
              <w:rPr>
                <w:rFonts w:ascii="Arial" w:hAnsi="Arial" w:cs="Arial"/>
                <w:bCs/>
              </w:rPr>
            </w:pPr>
            <w:r w:rsidRPr="00D5469F">
              <w:rPr>
                <w:rFonts w:ascii="Arial" w:hAnsi="Arial" w:cs="Arial"/>
                <w:bCs/>
              </w:rPr>
              <w:t>2.95 i</w:t>
            </w:r>
          </w:p>
        </w:tc>
      </w:tr>
      <w:tr w:rsidR="008E13EC" w:rsidRPr="00D5469F" w14:paraId="7FFD68F0" w14:textId="77777777" w:rsidTr="008E13EC">
        <w:trPr>
          <w:trHeight w:val="164"/>
        </w:trPr>
        <w:tc>
          <w:tcPr>
            <w:tcW w:w="1297" w:type="dxa"/>
            <w:vMerge/>
            <w:vAlign w:val="center"/>
            <w:hideMark/>
          </w:tcPr>
          <w:p w14:paraId="4B09BA5F" w14:textId="77777777" w:rsidR="008E13EC" w:rsidRPr="00D5469F" w:rsidRDefault="008E13EC" w:rsidP="008E13EC">
            <w:pPr>
              <w:jc w:val="center"/>
              <w:rPr>
                <w:rFonts w:ascii="Arial" w:hAnsi="Arial" w:cs="Arial"/>
              </w:rPr>
            </w:pPr>
          </w:p>
        </w:tc>
        <w:tc>
          <w:tcPr>
            <w:tcW w:w="1111" w:type="dxa"/>
            <w:vAlign w:val="center"/>
            <w:hideMark/>
          </w:tcPr>
          <w:p w14:paraId="4F3FA833" w14:textId="77777777" w:rsidR="008E13EC" w:rsidRPr="00D5469F" w:rsidRDefault="008E13EC" w:rsidP="008E13EC">
            <w:pPr>
              <w:jc w:val="center"/>
              <w:rPr>
                <w:rFonts w:ascii="Arial" w:hAnsi="Arial" w:cs="Arial"/>
              </w:rPr>
            </w:pPr>
            <w:r w:rsidRPr="00D5469F">
              <w:rPr>
                <w:rFonts w:ascii="Arial" w:hAnsi="Arial" w:cs="Arial"/>
              </w:rPr>
              <w:t>T1</w:t>
            </w:r>
          </w:p>
        </w:tc>
        <w:tc>
          <w:tcPr>
            <w:tcW w:w="926" w:type="dxa"/>
            <w:vAlign w:val="center"/>
            <w:hideMark/>
          </w:tcPr>
          <w:p w14:paraId="582496A0" w14:textId="77777777" w:rsidR="008E13EC" w:rsidRPr="00D5469F" w:rsidRDefault="008E13EC" w:rsidP="008E13EC">
            <w:pPr>
              <w:jc w:val="center"/>
              <w:rPr>
                <w:rFonts w:ascii="Arial" w:hAnsi="Arial" w:cs="Arial"/>
              </w:rPr>
            </w:pPr>
            <w:r w:rsidRPr="00D5469F">
              <w:rPr>
                <w:rFonts w:ascii="Arial" w:hAnsi="Arial" w:cs="Arial"/>
              </w:rPr>
              <w:t>110 b</w:t>
            </w:r>
          </w:p>
        </w:tc>
        <w:tc>
          <w:tcPr>
            <w:tcW w:w="1204" w:type="dxa"/>
            <w:vAlign w:val="center"/>
            <w:hideMark/>
          </w:tcPr>
          <w:p w14:paraId="0EB359C3" w14:textId="77777777" w:rsidR="008E13EC" w:rsidRPr="00D5469F" w:rsidRDefault="008E13EC" w:rsidP="008E13EC">
            <w:pPr>
              <w:jc w:val="center"/>
              <w:rPr>
                <w:rFonts w:ascii="Arial" w:hAnsi="Arial" w:cs="Arial"/>
              </w:rPr>
            </w:pPr>
            <w:r w:rsidRPr="00D5469F">
              <w:rPr>
                <w:rFonts w:ascii="Arial" w:hAnsi="Arial" w:cs="Arial"/>
              </w:rPr>
              <w:t>37.33 abc</w:t>
            </w:r>
          </w:p>
        </w:tc>
        <w:tc>
          <w:tcPr>
            <w:tcW w:w="1297" w:type="dxa"/>
            <w:vAlign w:val="center"/>
            <w:hideMark/>
          </w:tcPr>
          <w:p w14:paraId="118734F5" w14:textId="77777777" w:rsidR="008E13EC" w:rsidRPr="00D5469F" w:rsidRDefault="008E13EC" w:rsidP="008E13EC">
            <w:pPr>
              <w:jc w:val="center"/>
              <w:rPr>
                <w:rFonts w:ascii="Arial" w:hAnsi="Arial" w:cs="Arial"/>
              </w:rPr>
            </w:pPr>
            <w:r w:rsidRPr="00D5469F">
              <w:rPr>
                <w:rFonts w:ascii="Arial" w:hAnsi="Arial" w:cs="Arial"/>
              </w:rPr>
              <w:t>9.00 cdefg</w:t>
            </w:r>
          </w:p>
        </w:tc>
        <w:tc>
          <w:tcPr>
            <w:tcW w:w="1182" w:type="dxa"/>
            <w:vAlign w:val="center"/>
            <w:hideMark/>
          </w:tcPr>
          <w:p w14:paraId="0B074771" w14:textId="77777777" w:rsidR="008E13EC" w:rsidRPr="00D5469F" w:rsidRDefault="008E13EC" w:rsidP="008E13EC">
            <w:pPr>
              <w:jc w:val="center"/>
              <w:rPr>
                <w:rFonts w:ascii="Arial" w:hAnsi="Arial" w:cs="Arial"/>
              </w:rPr>
            </w:pPr>
            <w:r w:rsidRPr="00D5469F">
              <w:rPr>
                <w:rFonts w:ascii="Arial" w:hAnsi="Arial" w:cs="Arial"/>
              </w:rPr>
              <w:t>28.33 bc</w:t>
            </w:r>
          </w:p>
        </w:tc>
        <w:tc>
          <w:tcPr>
            <w:tcW w:w="1213" w:type="dxa"/>
            <w:vAlign w:val="center"/>
            <w:hideMark/>
          </w:tcPr>
          <w:p w14:paraId="314C6283" w14:textId="77777777" w:rsidR="008E13EC" w:rsidRPr="00D5469F" w:rsidRDefault="008E13EC" w:rsidP="008E13EC">
            <w:pPr>
              <w:jc w:val="center"/>
              <w:rPr>
                <w:rFonts w:ascii="Arial" w:hAnsi="Arial" w:cs="Arial"/>
              </w:rPr>
            </w:pPr>
            <w:r w:rsidRPr="00D5469F">
              <w:rPr>
                <w:rFonts w:ascii="Arial" w:hAnsi="Arial" w:cs="Arial"/>
              </w:rPr>
              <w:t>60.20 g</w:t>
            </w:r>
          </w:p>
        </w:tc>
        <w:tc>
          <w:tcPr>
            <w:tcW w:w="1216" w:type="dxa"/>
            <w:vAlign w:val="center"/>
            <w:hideMark/>
          </w:tcPr>
          <w:p w14:paraId="5A6C18B9" w14:textId="77777777" w:rsidR="008E13EC" w:rsidRPr="00D5469F" w:rsidRDefault="008E13EC" w:rsidP="008E13EC">
            <w:pPr>
              <w:jc w:val="center"/>
              <w:rPr>
                <w:rFonts w:ascii="Arial" w:hAnsi="Arial" w:cs="Arial"/>
                <w:bCs/>
              </w:rPr>
            </w:pPr>
            <w:r w:rsidRPr="00D5469F">
              <w:rPr>
                <w:rFonts w:ascii="Arial" w:hAnsi="Arial" w:cs="Arial"/>
                <w:bCs/>
              </w:rPr>
              <w:t>2.57 k</w:t>
            </w:r>
          </w:p>
        </w:tc>
      </w:tr>
      <w:tr w:rsidR="008E13EC" w:rsidRPr="00D5469F" w14:paraId="6E827825" w14:textId="77777777" w:rsidTr="008E13EC">
        <w:trPr>
          <w:trHeight w:val="147"/>
        </w:trPr>
        <w:tc>
          <w:tcPr>
            <w:tcW w:w="1297" w:type="dxa"/>
            <w:vMerge/>
            <w:tcBorders>
              <w:bottom w:val="single" w:sz="4" w:space="0" w:color="auto"/>
            </w:tcBorders>
            <w:vAlign w:val="center"/>
            <w:hideMark/>
          </w:tcPr>
          <w:p w14:paraId="37AFC96E" w14:textId="77777777" w:rsidR="008E13EC" w:rsidRPr="00D5469F" w:rsidRDefault="008E13EC" w:rsidP="008E13EC">
            <w:pPr>
              <w:jc w:val="center"/>
              <w:rPr>
                <w:rFonts w:ascii="Arial" w:hAnsi="Arial" w:cs="Arial"/>
              </w:rPr>
            </w:pPr>
          </w:p>
        </w:tc>
        <w:tc>
          <w:tcPr>
            <w:tcW w:w="1111" w:type="dxa"/>
            <w:tcBorders>
              <w:bottom w:val="single" w:sz="4" w:space="0" w:color="auto"/>
            </w:tcBorders>
            <w:vAlign w:val="center"/>
            <w:hideMark/>
          </w:tcPr>
          <w:p w14:paraId="6DCF5FBE" w14:textId="77777777" w:rsidR="008E13EC" w:rsidRPr="00D5469F" w:rsidRDefault="008E13EC" w:rsidP="008E13EC">
            <w:pPr>
              <w:jc w:val="center"/>
              <w:rPr>
                <w:rFonts w:ascii="Arial" w:hAnsi="Arial" w:cs="Arial"/>
              </w:rPr>
            </w:pPr>
            <w:r w:rsidRPr="00D5469F">
              <w:rPr>
                <w:rFonts w:ascii="Arial" w:hAnsi="Arial" w:cs="Arial"/>
              </w:rPr>
              <w:t>T2</w:t>
            </w:r>
          </w:p>
        </w:tc>
        <w:tc>
          <w:tcPr>
            <w:tcW w:w="926" w:type="dxa"/>
            <w:tcBorders>
              <w:bottom w:val="single" w:sz="4" w:space="0" w:color="auto"/>
            </w:tcBorders>
            <w:vAlign w:val="center"/>
            <w:hideMark/>
          </w:tcPr>
          <w:p w14:paraId="4798F39C" w14:textId="77777777" w:rsidR="008E13EC" w:rsidRPr="00D5469F" w:rsidRDefault="008E13EC" w:rsidP="008E13EC">
            <w:pPr>
              <w:jc w:val="center"/>
              <w:rPr>
                <w:rFonts w:ascii="Arial" w:hAnsi="Arial" w:cs="Arial"/>
              </w:rPr>
            </w:pPr>
            <w:r w:rsidRPr="00D5469F">
              <w:rPr>
                <w:rFonts w:ascii="Arial" w:hAnsi="Arial" w:cs="Arial"/>
              </w:rPr>
              <w:t>109 c</w:t>
            </w:r>
          </w:p>
        </w:tc>
        <w:tc>
          <w:tcPr>
            <w:tcW w:w="1204" w:type="dxa"/>
            <w:tcBorders>
              <w:bottom w:val="single" w:sz="4" w:space="0" w:color="auto"/>
            </w:tcBorders>
            <w:vAlign w:val="center"/>
            <w:hideMark/>
          </w:tcPr>
          <w:p w14:paraId="51C67D9D" w14:textId="77777777" w:rsidR="008E13EC" w:rsidRPr="00D5469F" w:rsidRDefault="008E13EC" w:rsidP="008E13EC">
            <w:pPr>
              <w:jc w:val="center"/>
              <w:rPr>
                <w:rFonts w:ascii="Arial" w:hAnsi="Arial" w:cs="Arial"/>
              </w:rPr>
            </w:pPr>
            <w:r w:rsidRPr="00D5469F">
              <w:rPr>
                <w:rFonts w:ascii="Arial" w:hAnsi="Arial" w:cs="Arial"/>
              </w:rPr>
              <w:t>27.67 d</w:t>
            </w:r>
          </w:p>
        </w:tc>
        <w:tc>
          <w:tcPr>
            <w:tcW w:w="1297" w:type="dxa"/>
            <w:tcBorders>
              <w:bottom w:val="single" w:sz="4" w:space="0" w:color="auto"/>
            </w:tcBorders>
            <w:vAlign w:val="center"/>
            <w:hideMark/>
          </w:tcPr>
          <w:p w14:paraId="46CDD6FD" w14:textId="77777777" w:rsidR="008E13EC" w:rsidRPr="00D5469F" w:rsidRDefault="008E13EC" w:rsidP="008E13EC">
            <w:pPr>
              <w:jc w:val="center"/>
              <w:rPr>
                <w:rFonts w:ascii="Arial" w:hAnsi="Arial" w:cs="Arial"/>
              </w:rPr>
            </w:pPr>
            <w:r w:rsidRPr="00D5469F">
              <w:rPr>
                <w:rFonts w:ascii="Arial" w:hAnsi="Arial" w:cs="Arial"/>
              </w:rPr>
              <w:t>7.33 gh</w:t>
            </w:r>
          </w:p>
        </w:tc>
        <w:tc>
          <w:tcPr>
            <w:tcW w:w="1182" w:type="dxa"/>
            <w:tcBorders>
              <w:bottom w:val="single" w:sz="4" w:space="0" w:color="auto"/>
            </w:tcBorders>
            <w:vAlign w:val="center"/>
            <w:hideMark/>
          </w:tcPr>
          <w:p w14:paraId="61BD716A" w14:textId="77777777" w:rsidR="008E13EC" w:rsidRPr="00D5469F" w:rsidRDefault="008E13EC" w:rsidP="008E13EC">
            <w:pPr>
              <w:jc w:val="center"/>
              <w:rPr>
                <w:rFonts w:ascii="Arial" w:hAnsi="Arial" w:cs="Arial"/>
              </w:rPr>
            </w:pPr>
            <w:r w:rsidRPr="00D5469F">
              <w:rPr>
                <w:rFonts w:ascii="Arial" w:hAnsi="Arial" w:cs="Arial"/>
              </w:rPr>
              <w:t>11.00 e</w:t>
            </w:r>
          </w:p>
        </w:tc>
        <w:tc>
          <w:tcPr>
            <w:tcW w:w="1213" w:type="dxa"/>
            <w:tcBorders>
              <w:bottom w:val="single" w:sz="4" w:space="0" w:color="auto"/>
            </w:tcBorders>
            <w:vAlign w:val="center"/>
            <w:hideMark/>
          </w:tcPr>
          <w:p w14:paraId="3BB4D09E" w14:textId="77777777" w:rsidR="008E13EC" w:rsidRPr="00D5469F" w:rsidRDefault="008E13EC" w:rsidP="008E13EC">
            <w:pPr>
              <w:jc w:val="center"/>
              <w:rPr>
                <w:rFonts w:ascii="Arial" w:hAnsi="Arial" w:cs="Arial"/>
              </w:rPr>
            </w:pPr>
            <w:r w:rsidRPr="00D5469F">
              <w:rPr>
                <w:rFonts w:ascii="Arial" w:hAnsi="Arial" w:cs="Arial"/>
              </w:rPr>
              <w:t>60.15 g</w:t>
            </w:r>
          </w:p>
        </w:tc>
        <w:tc>
          <w:tcPr>
            <w:tcW w:w="1216" w:type="dxa"/>
            <w:tcBorders>
              <w:bottom w:val="single" w:sz="4" w:space="0" w:color="auto"/>
            </w:tcBorders>
            <w:vAlign w:val="center"/>
            <w:hideMark/>
          </w:tcPr>
          <w:p w14:paraId="22B40076" w14:textId="77777777" w:rsidR="008E13EC" w:rsidRPr="00D5469F" w:rsidRDefault="008E13EC" w:rsidP="008E13EC">
            <w:pPr>
              <w:jc w:val="center"/>
              <w:rPr>
                <w:rFonts w:ascii="Arial" w:hAnsi="Arial" w:cs="Arial"/>
                <w:bCs/>
              </w:rPr>
            </w:pPr>
            <w:r w:rsidRPr="00D5469F">
              <w:rPr>
                <w:rFonts w:ascii="Arial" w:hAnsi="Arial" w:cs="Arial"/>
                <w:bCs/>
              </w:rPr>
              <w:t>2.22 m</w:t>
            </w:r>
          </w:p>
        </w:tc>
      </w:tr>
      <w:tr w:rsidR="008E13EC" w:rsidRPr="00D5469F" w14:paraId="24BCBF36" w14:textId="77777777" w:rsidTr="008E13EC">
        <w:trPr>
          <w:trHeight w:val="173"/>
        </w:trPr>
        <w:tc>
          <w:tcPr>
            <w:tcW w:w="1297" w:type="dxa"/>
            <w:tcBorders>
              <w:top w:val="single" w:sz="4" w:space="0" w:color="auto"/>
              <w:bottom w:val="nil"/>
            </w:tcBorders>
            <w:vAlign w:val="center"/>
            <w:hideMark/>
          </w:tcPr>
          <w:p w14:paraId="1E481602" w14:textId="77777777" w:rsidR="008E13EC" w:rsidRPr="00D5469F" w:rsidRDefault="008E13EC" w:rsidP="008E13EC">
            <w:pPr>
              <w:jc w:val="center"/>
              <w:rPr>
                <w:rFonts w:ascii="Arial" w:hAnsi="Arial" w:cs="Arial"/>
                <w:bCs/>
              </w:rPr>
            </w:pPr>
            <w:r w:rsidRPr="00D5469F">
              <w:rPr>
                <w:rFonts w:ascii="Arial" w:hAnsi="Arial" w:cs="Arial"/>
                <w:bCs/>
              </w:rPr>
              <w:t xml:space="preserve">     CV (%)</w:t>
            </w:r>
          </w:p>
        </w:tc>
        <w:tc>
          <w:tcPr>
            <w:tcW w:w="1111" w:type="dxa"/>
            <w:tcBorders>
              <w:top w:val="single" w:sz="4" w:space="0" w:color="auto"/>
              <w:bottom w:val="nil"/>
            </w:tcBorders>
            <w:noWrap/>
            <w:vAlign w:val="center"/>
            <w:hideMark/>
          </w:tcPr>
          <w:p w14:paraId="4E811A3A" w14:textId="77777777" w:rsidR="008E13EC" w:rsidRPr="00D5469F" w:rsidRDefault="008E13EC" w:rsidP="008E13EC">
            <w:pPr>
              <w:jc w:val="center"/>
              <w:rPr>
                <w:rFonts w:ascii="Arial" w:hAnsi="Arial" w:cs="Arial"/>
              </w:rPr>
            </w:pPr>
          </w:p>
        </w:tc>
        <w:tc>
          <w:tcPr>
            <w:tcW w:w="926" w:type="dxa"/>
            <w:tcBorders>
              <w:top w:val="single" w:sz="4" w:space="0" w:color="auto"/>
              <w:bottom w:val="nil"/>
            </w:tcBorders>
            <w:vAlign w:val="center"/>
            <w:hideMark/>
          </w:tcPr>
          <w:p w14:paraId="49D7F232" w14:textId="77777777" w:rsidR="008E13EC" w:rsidRPr="00D5469F" w:rsidRDefault="008E13EC" w:rsidP="008E13EC">
            <w:pPr>
              <w:jc w:val="center"/>
              <w:rPr>
                <w:rFonts w:ascii="Arial" w:hAnsi="Arial" w:cs="Arial"/>
                <w:bCs/>
              </w:rPr>
            </w:pPr>
            <w:r w:rsidRPr="00D5469F">
              <w:rPr>
                <w:rFonts w:ascii="Arial" w:hAnsi="Arial" w:cs="Arial"/>
                <w:bCs/>
              </w:rPr>
              <w:t>2.02</w:t>
            </w:r>
          </w:p>
        </w:tc>
        <w:tc>
          <w:tcPr>
            <w:tcW w:w="1204" w:type="dxa"/>
            <w:tcBorders>
              <w:top w:val="single" w:sz="4" w:space="0" w:color="auto"/>
              <w:bottom w:val="nil"/>
            </w:tcBorders>
            <w:vAlign w:val="center"/>
            <w:hideMark/>
          </w:tcPr>
          <w:p w14:paraId="7C733ACE" w14:textId="77777777" w:rsidR="008E13EC" w:rsidRPr="00D5469F" w:rsidRDefault="008E13EC" w:rsidP="008E13EC">
            <w:pPr>
              <w:jc w:val="center"/>
              <w:rPr>
                <w:rFonts w:ascii="Arial" w:hAnsi="Arial" w:cs="Arial"/>
                <w:bCs/>
              </w:rPr>
            </w:pPr>
            <w:r w:rsidRPr="00D5469F">
              <w:rPr>
                <w:rFonts w:ascii="Arial" w:hAnsi="Arial" w:cs="Arial"/>
                <w:bCs/>
              </w:rPr>
              <w:t>10</w:t>
            </w:r>
          </w:p>
        </w:tc>
        <w:tc>
          <w:tcPr>
            <w:tcW w:w="1297" w:type="dxa"/>
            <w:tcBorders>
              <w:top w:val="single" w:sz="4" w:space="0" w:color="auto"/>
              <w:bottom w:val="nil"/>
            </w:tcBorders>
            <w:vAlign w:val="center"/>
            <w:hideMark/>
          </w:tcPr>
          <w:p w14:paraId="6BA3FE73" w14:textId="77777777" w:rsidR="008E13EC" w:rsidRPr="00D5469F" w:rsidRDefault="008E13EC" w:rsidP="008E13EC">
            <w:pPr>
              <w:jc w:val="center"/>
              <w:rPr>
                <w:rFonts w:ascii="Arial" w:hAnsi="Arial" w:cs="Arial"/>
                <w:bCs/>
              </w:rPr>
            </w:pPr>
            <w:r w:rsidRPr="00D5469F">
              <w:rPr>
                <w:rFonts w:ascii="Arial" w:hAnsi="Arial" w:cs="Arial"/>
                <w:bCs/>
              </w:rPr>
              <w:t>14.08</w:t>
            </w:r>
          </w:p>
        </w:tc>
        <w:tc>
          <w:tcPr>
            <w:tcW w:w="1182" w:type="dxa"/>
            <w:tcBorders>
              <w:top w:val="single" w:sz="4" w:space="0" w:color="auto"/>
              <w:bottom w:val="nil"/>
            </w:tcBorders>
            <w:vAlign w:val="center"/>
            <w:hideMark/>
          </w:tcPr>
          <w:p w14:paraId="0D65674F" w14:textId="77777777" w:rsidR="008E13EC" w:rsidRPr="00D5469F" w:rsidRDefault="008E13EC" w:rsidP="008E13EC">
            <w:pPr>
              <w:jc w:val="center"/>
              <w:rPr>
                <w:rFonts w:ascii="Arial" w:hAnsi="Arial" w:cs="Arial"/>
                <w:bCs/>
              </w:rPr>
            </w:pPr>
            <w:r w:rsidRPr="00D5469F">
              <w:rPr>
                <w:rFonts w:ascii="Arial" w:hAnsi="Arial" w:cs="Arial"/>
                <w:bCs/>
              </w:rPr>
              <w:t>29.29</w:t>
            </w:r>
          </w:p>
        </w:tc>
        <w:tc>
          <w:tcPr>
            <w:tcW w:w="1213" w:type="dxa"/>
            <w:tcBorders>
              <w:top w:val="single" w:sz="4" w:space="0" w:color="auto"/>
              <w:bottom w:val="nil"/>
            </w:tcBorders>
            <w:vAlign w:val="center"/>
            <w:hideMark/>
          </w:tcPr>
          <w:p w14:paraId="0638F9F9" w14:textId="77777777" w:rsidR="008E13EC" w:rsidRPr="00D5469F" w:rsidRDefault="008E13EC" w:rsidP="008E13EC">
            <w:pPr>
              <w:jc w:val="center"/>
              <w:rPr>
                <w:rFonts w:ascii="Arial" w:hAnsi="Arial" w:cs="Arial"/>
                <w:bCs/>
              </w:rPr>
            </w:pPr>
            <w:r w:rsidRPr="00D5469F">
              <w:rPr>
                <w:rFonts w:ascii="Arial" w:hAnsi="Arial" w:cs="Arial"/>
                <w:bCs/>
              </w:rPr>
              <w:t>0.86</w:t>
            </w:r>
          </w:p>
        </w:tc>
        <w:tc>
          <w:tcPr>
            <w:tcW w:w="1216" w:type="dxa"/>
            <w:tcBorders>
              <w:top w:val="single" w:sz="4" w:space="0" w:color="auto"/>
              <w:bottom w:val="nil"/>
            </w:tcBorders>
            <w:vAlign w:val="center"/>
            <w:hideMark/>
          </w:tcPr>
          <w:p w14:paraId="52DA88BE" w14:textId="77777777" w:rsidR="008E13EC" w:rsidRPr="00D5469F" w:rsidRDefault="008E13EC" w:rsidP="008E13EC">
            <w:pPr>
              <w:jc w:val="center"/>
              <w:rPr>
                <w:rFonts w:ascii="Arial" w:hAnsi="Arial" w:cs="Arial"/>
                <w:bCs/>
              </w:rPr>
            </w:pPr>
            <w:r w:rsidRPr="00D5469F">
              <w:rPr>
                <w:rFonts w:ascii="Arial" w:hAnsi="Arial" w:cs="Arial"/>
                <w:bCs/>
              </w:rPr>
              <w:t>1.27</w:t>
            </w:r>
          </w:p>
        </w:tc>
      </w:tr>
      <w:tr w:rsidR="008E13EC" w:rsidRPr="00D5469F" w14:paraId="2A58DE77" w14:textId="77777777" w:rsidTr="008E13EC">
        <w:trPr>
          <w:trHeight w:val="257"/>
        </w:trPr>
        <w:tc>
          <w:tcPr>
            <w:tcW w:w="1297" w:type="dxa"/>
            <w:tcBorders>
              <w:top w:val="nil"/>
            </w:tcBorders>
            <w:vAlign w:val="center"/>
            <w:hideMark/>
          </w:tcPr>
          <w:p w14:paraId="78003A74" w14:textId="77777777" w:rsidR="008E13EC" w:rsidRPr="00D5469F" w:rsidRDefault="008E13EC" w:rsidP="008E13EC">
            <w:pPr>
              <w:jc w:val="center"/>
              <w:rPr>
                <w:rFonts w:ascii="Arial" w:hAnsi="Arial" w:cs="Arial"/>
                <w:bCs/>
              </w:rPr>
            </w:pPr>
            <w:r w:rsidRPr="00D5469F">
              <w:rPr>
                <w:rFonts w:ascii="Arial" w:hAnsi="Arial" w:cs="Arial"/>
                <w:bCs/>
              </w:rPr>
              <w:t>LSD (0.05)</w:t>
            </w:r>
          </w:p>
        </w:tc>
        <w:tc>
          <w:tcPr>
            <w:tcW w:w="1111" w:type="dxa"/>
            <w:tcBorders>
              <w:top w:val="nil"/>
            </w:tcBorders>
            <w:noWrap/>
            <w:vAlign w:val="center"/>
            <w:hideMark/>
          </w:tcPr>
          <w:p w14:paraId="3BCF6B0D" w14:textId="77777777" w:rsidR="008E13EC" w:rsidRPr="00D5469F" w:rsidRDefault="008E13EC" w:rsidP="008E13EC">
            <w:pPr>
              <w:jc w:val="center"/>
              <w:rPr>
                <w:rFonts w:ascii="Arial" w:hAnsi="Arial" w:cs="Arial"/>
              </w:rPr>
            </w:pPr>
          </w:p>
        </w:tc>
        <w:tc>
          <w:tcPr>
            <w:tcW w:w="926" w:type="dxa"/>
            <w:tcBorders>
              <w:top w:val="nil"/>
            </w:tcBorders>
            <w:vAlign w:val="center"/>
            <w:hideMark/>
          </w:tcPr>
          <w:p w14:paraId="1F4AB5C1" w14:textId="77777777" w:rsidR="008E13EC" w:rsidRPr="00D5469F" w:rsidRDefault="008E13EC" w:rsidP="008E13EC">
            <w:pPr>
              <w:jc w:val="center"/>
              <w:rPr>
                <w:rFonts w:ascii="Arial" w:hAnsi="Arial" w:cs="Arial"/>
                <w:bCs/>
              </w:rPr>
            </w:pPr>
            <w:r w:rsidRPr="00D5469F">
              <w:rPr>
                <w:rFonts w:ascii="Arial" w:hAnsi="Arial" w:cs="Arial"/>
                <w:bCs/>
              </w:rPr>
              <w:t>3.53</w:t>
            </w:r>
          </w:p>
        </w:tc>
        <w:tc>
          <w:tcPr>
            <w:tcW w:w="1204" w:type="dxa"/>
            <w:tcBorders>
              <w:top w:val="nil"/>
            </w:tcBorders>
            <w:vAlign w:val="center"/>
            <w:hideMark/>
          </w:tcPr>
          <w:p w14:paraId="102B7366" w14:textId="77777777" w:rsidR="008E13EC" w:rsidRPr="00D5469F" w:rsidRDefault="008E13EC" w:rsidP="008E13EC">
            <w:pPr>
              <w:jc w:val="center"/>
              <w:rPr>
                <w:rFonts w:ascii="Arial" w:hAnsi="Arial" w:cs="Arial"/>
                <w:bCs/>
              </w:rPr>
            </w:pPr>
            <w:r w:rsidRPr="00D5469F">
              <w:rPr>
                <w:rFonts w:ascii="Arial" w:hAnsi="Arial" w:cs="Arial"/>
                <w:bCs/>
              </w:rPr>
              <w:t>6</w:t>
            </w:r>
          </w:p>
        </w:tc>
        <w:tc>
          <w:tcPr>
            <w:tcW w:w="1297" w:type="dxa"/>
            <w:tcBorders>
              <w:top w:val="nil"/>
            </w:tcBorders>
            <w:vAlign w:val="center"/>
            <w:hideMark/>
          </w:tcPr>
          <w:p w14:paraId="6DF6D210" w14:textId="77777777" w:rsidR="008E13EC" w:rsidRPr="00D5469F" w:rsidRDefault="008E13EC" w:rsidP="008E13EC">
            <w:pPr>
              <w:jc w:val="center"/>
              <w:rPr>
                <w:rFonts w:ascii="Arial" w:hAnsi="Arial" w:cs="Arial"/>
                <w:bCs/>
              </w:rPr>
            </w:pPr>
            <w:r w:rsidRPr="00D5469F">
              <w:rPr>
                <w:rFonts w:ascii="Arial" w:hAnsi="Arial" w:cs="Arial"/>
                <w:bCs/>
              </w:rPr>
              <w:t>2.27</w:t>
            </w:r>
          </w:p>
        </w:tc>
        <w:tc>
          <w:tcPr>
            <w:tcW w:w="1182" w:type="dxa"/>
            <w:tcBorders>
              <w:top w:val="nil"/>
            </w:tcBorders>
            <w:vAlign w:val="center"/>
            <w:hideMark/>
          </w:tcPr>
          <w:p w14:paraId="30E5B0FD" w14:textId="77777777" w:rsidR="008E13EC" w:rsidRPr="00D5469F" w:rsidRDefault="008E13EC" w:rsidP="008E13EC">
            <w:pPr>
              <w:jc w:val="center"/>
              <w:rPr>
                <w:rFonts w:ascii="Arial" w:hAnsi="Arial" w:cs="Arial"/>
                <w:bCs/>
              </w:rPr>
            </w:pPr>
            <w:r w:rsidRPr="00D5469F">
              <w:rPr>
                <w:rFonts w:ascii="Arial" w:hAnsi="Arial" w:cs="Arial"/>
                <w:bCs/>
              </w:rPr>
              <w:t>11.94</w:t>
            </w:r>
          </w:p>
        </w:tc>
        <w:tc>
          <w:tcPr>
            <w:tcW w:w="1213" w:type="dxa"/>
            <w:tcBorders>
              <w:top w:val="nil"/>
            </w:tcBorders>
            <w:vAlign w:val="center"/>
            <w:hideMark/>
          </w:tcPr>
          <w:p w14:paraId="76C3B971" w14:textId="77777777" w:rsidR="008E13EC" w:rsidRPr="00D5469F" w:rsidRDefault="008E13EC" w:rsidP="008E13EC">
            <w:pPr>
              <w:jc w:val="center"/>
              <w:rPr>
                <w:rFonts w:ascii="Arial" w:hAnsi="Arial" w:cs="Arial"/>
                <w:bCs/>
              </w:rPr>
            </w:pPr>
            <w:r w:rsidRPr="00D5469F">
              <w:rPr>
                <w:rFonts w:ascii="Arial" w:hAnsi="Arial" w:cs="Arial"/>
                <w:bCs/>
              </w:rPr>
              <w:t>1.03</w:t>
            </w:r>
          </w:p>
        </w:tc>
        <w:tc>
          <w:tcPr>
            <w:tcW w:w="1216" w:type="dxa"/>
            <w:tcBorders>
              <w:top w:val="nil"/>
            </w:tcBorders>
            <w:vAlign w:val="center"/>
            <w:hideMark/>
          </w:tcPr>
          <w:p w14:paraId="4DAE1498" w14:textId="77777777" w:rsidR="008E13EC" w:rsidRPr="00D5469F" w:rsidRDefault="008E13EC" w:rsidP="008E13EC">
            <w:pPr>
              <w:jc w:val="center"/>
              <w:rPr>
                <w:rFonts w:ascii="Arial" w:hAnsi="Arial" w:cs="Arial"/>
                <w:bCs/>
              </w:rPr>
            </w:pPr>
            <w:r w:rsidRPr="00D5469F">
              <w:rPr>
                <w:rFonts w:ascii="Arial" w:hAnsi="Arial" w:cs="Arial"/>
                <w:bCs/>
              </w:rPr>
              <w:t>0.06</w:t>
            </w:r>
          </w:p>
        </w:tc>
      </w:tr>
    </w:tbl>
    <w:p w14:paraId="2E5B4D81" w14:textId="77777777" w:rsidR="00146EB6" w:rsidRPr="00D5469F" w:rsidRDefault="00146EB6" w:rsidP="008E13EC">
      <w:pPr>
        <w:jc w:val="both"/>
        <w:rPr>
          <w:rFonts w:ascii="Arial" w:hAnsi="Arial" w:cs="Arial"/>
          <w:b/>
          <w:sz w:val="22"/>
        </w:rPr>
      </w:pPr>
      <w:r w:rsidRPr="00D5469F">
        <w:rPr>
          <w:rFonts w:ascii="Arial" w:hAnsi="Arial" w:cs="Arial"/>
          <w:b/>
          <w:sz w:val="22"/>
        </w:rPr>
        <w:t>Table 1 Effect of different drought stress on yield performance of Grasspea genotypes</w:t>
      </w:r>
    </w:p>
    <w:p w14:paraId="637241FA" w14:textId="77777777" w:rsidR="00D313E7" w:rsidRDefault="00D313E7" w:rsidP="008E13EC">
      <w:pPr>
        <w:rPr>
          <w:rFonts w:ascii="Arial" w:hAnsi="Arial" w:cs="Arial"/>
        </w:rPr>
      </w:pPr>
    </w:p>
    <w:p w14:paraId="7FB91245" w14:textId="5F01CF15" w:rsidR="008E13EC" w:rsidRDefault="00146EB6" w:rsidP="008E13EC">
      <w:pPr>
        <w:rPr>
          <w:rFonts w:ascii="Arial" w:hAnsi="Arial" w:cs="Arial"/>
        </w:rPr>
      </w:pPr>
      <w:r w:rsidRPr="00D5469F">
        <w:rPr>
          <w:rFonts w:ascii="Arial" w:hAnsi="Arial" w:cs="Arial"/>
        </w:rPr>
        <w:t xml:space="preserve">[T0= Control, T1= 60% field capacity, T2= 40% field capacity, DM= Days to Maturity, PH= plant height, wt. = </w:t>
      </w:r>
      <w:r w:rsidR="008E13EC">
        <w:rPr>
          <w:rFonts w:ascii="Arial" w:hAnsi="Arial" w:cs="Arial"/>
        </w:rPr>
        <w:t>weight, HI (%) = Harvest index]</w:t>
      </w:r>
    </w:p>
    <w:p w14:paraId="79FEDB0C" w14:textId="6D1623C5" w:rsidR="008E13EC" w:rsidRDefault="008E13EC" w:rsidP="008E13EC">
      <w:pPr>
        <w:jc w:val="both"/>
        <w:rPr>
          <w:rFonts w:ascii="Arial" w:hAnsi="Arial" w:cs="Arial"/>
        </w:rPr>
      </w:pPr>
      <w:r w:rsidRPr="00D5469F">
        <w:rPr>
          <w:rFonts w:ascii="Arial" w:hAnsi="Arial" w:cs="Arial"/>
        </w:rPr>
        <w:t>Overall, the results align with the growing body of research on drought-tolerant crops that emphasizes the importance of selecting genotypes with high yield stability under water stress (</w:t>
      </w:r>
      <w:r w:rsidRPr="00D5469F">
        <w:rPr>
          <w:rFonts w:ascii="Arial" w:hAnsi="Arial" w:cs="Arial"/>
          <w:b/>
        </w:rPr>
        <w:t>Blum, 2011</w:t>
      </w:r>
      <w:r w:rsidRPr="00D5469F">
        <w:rPr>
          <w:rFonts w:ascii="Arial" w:hAnsi="Arial" w:cs="Arial"/>
        </w:rPr>
        <w:t>). GM-04’s ability to maintain yield across varying water conditions highlights its potential for cultivation in regions with unpredictable water availability, a growing concern amid climate change. Breeding efforts that enhance water-use efficiency, drought tolerance, and reproductive stability under stress will be vital for improving food security in drought-prone areas. (</w:t>
      </w:r>
      <w:r w:rsidR="00285F0D" w:rsidRPr="00285F0D">
        <w:rPr>
          <w:rFonts w:ascii="Arial" w:hAnsi="Arial" w:cs="Arial"/>
          <w:b/>
        </w:rPr>
        <w:t>Bhattacharya</w:t>
      </w:r>
      <w:r w:rsidRPr="00D5469F">
        <w:rPr>
          <w:rFonts w:ascii="Arial" w:hAnsi="Arial" w:cs="Arial"/>
          <w:b/>
        </w:rPr>
        <w:t xml:space="preserve"> et al., 20</w:t>
      </w:r>
      <w:r w:rsidR="00285F0D">
        <w:rPr>
          <w:rFonts w:ascii="Arial" w:hAnsi="Arial" w:cs="Arial"/>
          <w:b/>
        </w:rPr>
        <w:t>21</w:t>
      </w:r>
      <w:r w:rsidRPr="00D5469F">
        <w:rPr>
          <w:rFonts w:ascii="Arial" w:hAnsi="Arial" w:cs="Arial"/>
          <w:b/>
        </w:rPr>
        <w:t xml:space="preserve">; </w:t>
      </w:r>
      <w:r w:rsidR="0007273A" w:rsidRPr="0007273A">
        <w:rPr>
          <w:rFonts w:ascii="Arial" w:hAnsi="Arial" w:cs="Arial"/>
          <w:b/>
        </w:rPr>
        <w:t>Pereira</w:t>
      </w:r>
      <w:r w:rsidRPr="00D5469F">
        <w:rPr>
          <w:rFonts w:ascii="Arial" w:hAnsi="Arial" w:cs="Arial"/>
          <w:b/>
        </w:rPr>
        <w:t xml:space="preserve"> et al., 20</w:t>
      </w:r>
      <w:r w:rsidR="0007273A">
        <w:rPr>
          <w:rFonts w:ascii="Arial" w:hAnsi="Arial" w:cs="Arial"/>
          <w:b/>
        </w:rPr>
        <w:t>12</w:t>
      </w:r>
      <w:r w:rsidRPr="00D5469F">
        <w:rPr>
          <w:rFonts w:ascii="Arial" w:hAnsi="Arial" w:cs="Arial"/>
        </w:rPr>
        <w:t>).</w:t>
      </w:r>
    </w:p>
    <w:p w14:paraId="41265079" w14:textId="77777777" w:rsidR="008E13EC" w:rsidRDefault="008E13EC" w:rsidP="008E13EC">
      <w:pPr>
        <w:jc w:val="both"/>
        <w:rPr>
          <w:rFonts w:ascii="Arial" w:hAnsi="Arial" w:cs="Arial"/>
        </w:rPr>
      </w:pPr>
    </w:p>
    <w:p w14:paraId="75EA0832" w14:textId="77777777" w:rsidR="00F63FED" w:rsidRPr="00D5469F" w:rsidRDefault="00146EB6" w:rsidP="00D5469F">
      <w:pPr>
        <w:jc w:val="both"/>
        <w:rPr>
          <w:rFonts w:ascii="Arial" w:hAnsi="Arial" w:cs="Arial"/>
          <w:b/>
          <w:sz w:val="22"/>
        </w:rPr>
      </w:pPr>
      <w:r w:rsidRPr="00D5469F">
        <w:rPr>
          <w:rFonts w:ascii="Arial" w:hAnsi="Arial" w:cs="Arial"/>
          <w:b/>
          <w:sz w:val="22"/>
        </w:rPr>
        <w:t xml:space="preserve">3.6 Flower Count, Harvest Index (Hi), and Reproductive Efficiency under Control and Drought Stress Conditions </w:t>
      </w:r>
    </w:p>
    <w:p w14:paraId="2E4968FE" w14:textId="01A50C36" w:rsidR="00146EB6" w:rsidRPr="00D5469F" w:rsidRDefault="00146EB6" w:rsidP="00D5469F">
      <w:pPr>
        <w:jc w:val="both"/>
        <w:rPr>
          <w:rFonts w:ascii="Arial" w:hAnsi="Arial" w:cs="Arial"/>
          <w:b/>
        </w:rPr>
      </w:pPr>
      <w:r w:rsidRPr="00D5469F">
        <w:rPr>
          <w:rFonts w:ascii="Arial" w:hAnsi="Arial" w:cs="Arial"/>
        </w:rPr>
        <w:t>Under control conditions (100% field capacity), GM-02 and BARI Khesari-2 had the highest flower counts (44 each), followed by BINA Khesari-2 (42), GM-03 (40.67), and GM-04 (39). This indicates similar performance across genotypes under optimal water availability, with slight genetic variation in flowering potential. Under moderate water stress (T1, 60% field capacity), flower numbers declined in most cultivars: GM-02 (37.67), BARI Khesari-2 (32.67), GM-04 and BINA Khesari-2 (34 each), while GM-03 showed the highest count (43), suggesting better floral resilience under stress (</w:t>
      </w:r>
      <w:r w:rsidRPr="00D5469F">
        <w:rPr>
          <w:rFonts w:ascii="Arial" w:hAnsi="Arial" w:cs="Arial"/>
          <w:b/>
        </w:rPr>
        <w:t>Table-2</w:t>
      </w:r>
      <w:r w:rsidRPr="00D5469F">
        <w:rPr>
          <w:rFonts w:ascii="Arial" w:hAnsi="Arial" w:cs="Arial"/>
        </w:rPr>
        <w:t>). The reduction in flower count under moderate water stress reflects the impact of water limitations on reproductive processes, which has been observed in other leguminous crops such as chickpeas and lentils (</w:t>
      </w:r>
      <w:r w:rsidRPr="00D5469F">
        <w:rPr>
          <w:rFonts w:ascii="Arial" w:hAnsi="Arial" w:cs="Arial"/>
          <w:b/>
        </w:rPr>
        <w:t>S</w:t>
      </w:r>
      <w:r w:rsidR="00CE12E3">
        <w:rPr>
          <w:rFonts w:ascii="Arial" w:hAnsi="Arial" w:cs="Arial"/>
          <w:b/>
        </w:rPr>
        <w:t>adras</w:t>
      </w:r>
      <w:r w:rsidRPr="00D5469F">
        <w:rPr>
          <w:rFonts w:ascii="Arial" w:hAnsi="Arial" w:cs="Arial"/>
          <w:b/>
        </w:rPr>
        <w:t xml:space="preserve"> et al., 20</w:t>
      </w:r>
      <w:r w:rsidR="00CE12E3">
        <w:rPr>
          <w:rFonts w:ascii="Arial" w:hAnsi="Arial" w:cs="Arial"/>
          <w:b/>
        </w:rPr>
        <w:t>19</w:t>
      </w:r>
      <w:r w:rsidRPr="00D5469F">
        <w:rPr>
          <w:rFonts w:ascii="Arial" w:hAnsi="Arial" w:cs="Arial"/>
        </w:rPr>
        <w:t xml:space="preserve">). GM-03 produced the highest number of flowers under moderate stress, indicating good adaptation to water-limited conditions. Under severe stress (T2, 40% field capacity), flower numbers increased in some genotypes, with GM-04 showing the highest (51), followed by BINA Khesari-2 (48.67), GM-03 (45.67), BARI Khesari-2 (44), and GM-02 (41.33). This suggests a compensatory flowering response under drought, particularly in GM-04 and GM-03. Under control conditions, GM-04 had the highest harvest index (44.29%), indicating efficient biomass </w:t>
      </w:r>
      <w:r w:rsidRPr="00D5469F">
        <w:rPr>
          <w:rFonts w:ascii="Arial" w:hAnsi="Arial" w:cs="Arial"/>
        </w:rPr>
        <w:lastRenderedPageBreak/>
        <w:t>allocation to reproductive parts, followed by GM-02, BARI Khesari-2, GM-03, and BINA Khesari-2. These results suggest that GM-04 efficiently partitioned biomass toward reproductive organs under favorable conditions, which is crucial for achieving higher seed yield (</w:t>
      </w:r>
      <w:r w:rsidR="00872EC7" w:rsidRPr="00872EC7">
        <w:rPr>
          <w:rFonts w:ascii="Arial" w:hAnsi="Arial" w:cs="Arial"/>
          <w:b/>
        </w:rPr>
        <w:t>Yuan</w:t>
      </w:r>
      <w:r w:rsidRPr="00D5469F">
        <w:rPr>
          <w:rFonts w:ascii="Arial" w:hAnsi="Arial" w:cs="Arial"/>
          <w:b/>
        </w:rPr>
        <w:t xml:space="preserve"> et al., 2021</w:t>
      </w:r>
      <w:r w:rsidRPr="00D5469F">
        <w:rPr>
          <w:rFonts w:ascii="Arial" w:hAnsi="Arial" w:cs="Arial"/>
        </w:rPr>
        <w:t>). Under moderate water stress (T1), GM-04 showed the highest harvest index (HI) at 43.21%, indicating better biomass partitioning to reproductive structures. In contrast, BINA Khesari-2 had the lowest HI (32.80%), reflecting poor stress tolerance. Under severe stress (T2), all genotypes showed reduced HI, with GM-04 again leading at 42.09%, while BINA Khesari-2 remained lowest at 28.37%. These results highlight GM-04’s superior efficiency in resource allocation under drought conditions. The reduction in HI under severe stress reflects the negative impact of drought on biomass accumulation and its subsequent allocation to reproductive parts. This decline is consistent with findings in other legumes under drought stress (</w:t>
      </w:r>
      <w:r w:rsidR="00C60B27">
        <w:rPr>
          <w:rFonts w:ascii="Arial" w:hAnsi="Arial" w:cs="Arial"/>
          <w:b/>
        </w:rPr>
        <w:t xml:space="preserve">Islam </w:t>
      </w:r>
      <w:r w:rsidRPr="00D5469F">
        <w:rPr>
          <w:rFonts w:ascii="Arial" w:hAnsi="Arial" w:cs="Arial"/>
          <w:b/>
        </w:rPr>
        <w:t>et al., 2021).</w:t>
      </w:r>
    </w:p>
    <w:p w14:paraId="514D9171" w14:textId="77777777" w:rsidR="00F63FED" w:rsidRDefault="00146EB6" w:rsidP="00D5469F">
      <w:pPr>
        <w:jc w:val="both"/>
        <w:rPr>
          <w:rFonts w:ascii="Arial" w:hAnsi="Arial" w:cs="Arial"/>
        </w:rPr>
      </w:pPr>
      <w:r w:rsidRPr="00D5469F">
        <w:rPr>
          <w:rFonts w:ascii="Arial" w:hAnsi="Arial" w:cs="Arial"/>
        </w:rPr>
        <w:t>Reproductive efficiency, indicating a genotype’s ability to convert reproductive structures into yield, varied across cultivars and water treatments. Under control conditions, GM-04 showed the highest efficiency (76.83%) due to superior biomass allocation. However, under moderate drought (T1), efficiency declined in all genotypes, with GM-04 dropping sharply to 31.70%, indicating reproductive sensitivity to stress. Conversely, GM-02 and BINA Khesari-2 maintained more stable efficiencies. These findings highlight the importance of evaluating both yield potential and reproductive resilience when selecting drought-tolerant grasspea genotypes.</w:t>
      </w:r>
    </w:p>
    <w:p w14:paraId="27D18C98" w14:textId="77777777" w:rsidR="00BF3A5B" w:rsidRDefault="00BF3A5B" w:rsidP="00D5469F">
      <w:pPr>
        <w:jc w:val="both"/>
        <w:rPr>
          <w:rFonts w:ascii="Arial" w:hAnsi="Arial" w:cs="Arial"/>
        </w:rPr>
      </w:pPr>
    </w:p>
    <w:p w14:paraId="42DAB9BC" w14:textId="3DE27228" w:rsidR="00146EB6" w:rsidRPr="00D5469F" w:rsidRDefault="00146EB6" w:rsidP="00D5469F">
      <w:pPr>
        <w:jc w:val="both"/>
        <w:rPr>
          <w:rFonts w:ascii="Arial" w:hAnsi="Arial" w:cs="Arial"/>
          <w:b/>
          <w:sz w:val="22"/>
        </w:rPr>
      </w:pPr>
      <w:r w:rsidRPr="00D5469F">
        <w:rPr>
          <w:rFonts w:ascii="Arial" w:hAnsi="Arial" w:cs="Arial"/>
          <w:b/>
          <w:sz w:val="22"/>
        </w:rPr>
        <w:t xml:space="preserve">Table 2: Effect of drought on </w:t>
      </w:r>
      <w:r w:rsidR="006207AD" w:rsidRPr="00D5469F">
        <w:rPr>
          <w:rFonts w:ascii="Arial" w:hAnsi="Arial" w:cs="Arial"/>
          <w:b/>
          <w:sz w:val="22"/>
        </w:rPr>
        <w:t>Grass pea</w:t>
      </w:r>
      <w:r w:rsidRPr="00D5469F">
        <w:rPr>
          <w:rFonts w:ascii="Arial" w:hAnsi="Arial" w:cs="Arial"/>
          <w:b/>
          <w:sz w:val="22"/>
        </w:rPr>
        <w:t xml:space="preserve"> flower production shoot and root dry weight, harvest index and reproductive efficiency</w:t>
      </w:r>
    </w:p>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208"/>
      </w:tblGrid>
      <w:tr w:rsidR="00146EB6" w:rsidRPr="00D5469F" w14:paraId="26A41532" w14:textId="77777777" w:rsidTr="006207AD">
        <w:tc>
          <w:tcPr>
            <w:tcW w:w="9026" w:type="dxa"/>
          </w:tcPr>
          <w:tbl>
            <w:tblPr>
              <w:tblpPr w:leftFromText="180" w:rightFromText="180" w:vertAnchor="page" w:horzAnchor="margin" w:tblpY="1"/>
              <w:tblOverlap w:val="never"/>
              <w:tblW w:w="8261" w:type="dxa"/>
              <w:tblLook w:val="04A0" w:firstRow="1" w:lastRow="0" w:firstColumn="1" w:lastColumn="0" w:noHBand="0" w:noVBand="1"/>
            </w:tblPr>
            <w:tblGrid>
              <w:gridCol w:w="1073"/>
              <w:gridCol w:w="1295"/>
              <w:gridCol w:w="1012"/>
              <w:gridCol w:w="1238"/>
              <w:gridCol w:w="1031"/>
              <w:gridCol w:w="945"/>
              <w:gridCol w:w="1667"/>
            </w:tblGrid>
            <w:tr w:rsidR="00146EB6" w:rsidRPr="00D5469F" w14:paraId="18AC6646" w14:textId="77777777" w:rsidTr="006207AD">
              <w:trPr>
                <w:trHeight w:val="342"/>
              </w:trPr>
              <w:tc>
                <w:tcPr>
                  <w:tcW w:w="1073" w:type="dxa"/>
                  <w:tcBorders>
                    <w:bottom w:val="single" w:sz="8" w:space="0" w:color="auto"/>
                  </w:tcBorders>
                  <w:noWrap/>
                  <w:vAlign w:val="center"/>
                  <w:hideMark/>
                </w:tcPr>
                <w:p w14:paraId="5C143A4F" w14:textId="77777777" w:rsidR="00146EB6" w:rsidRPr="00D5469F" w:rsidRDefault="00146EB6" w:rsidP="00B3500A">
                  <w:pPr>
                    <w:jc w:val="center"/>
                    <w:rPr>
                      <w:rFonts w:ascii="Arial" w:hAnsi="Arial" w:cs="Arial"/>
                    </w:rPr>
                  </w:pPr>
                  <w:r w:rsidRPr="00D5469F">
                    <w:rPr>
                      <w:rFonts w:ascii="Arial" w:hAnsi="Arial" w:cs="Arial"/>
                    </w:rPr>
                    <w:t>Variety</w:t>
                  </w:r>
                </w:p>
              </w:tc>
              <w:tc>
                <w:tcPr>
                  <w:tcW w:w="1225" w:type="dxa"/>
                  <w:tcBorders>
                    <w:bottom w:val="single" w:sz="8" w:space="0" w:color="auto"/>
                  </w:tcBorders>
                  <w:vAlign w:val="center"/>
                </w:tcPr>
                <w:p w14:paraId="0F0DE0D0" w14:textId="77777777" w:rsidR="00146EB6" w:rsidRPr="00D5469F" w:rsidRDefault="00146EB6" w:rsidP="00B3500A">
                  <w:pPr>
                    <w:jc w:val="center"/>
                    <w:rPr>
                      <w:rFonts w:ascii="Arial" w:hAnsi="Arial" w:cs="Arial"/>
                      <w:b/>
                      <w:bCs/>
                    </w:rPr>
                  </w:pPr>
                  <w:r w:rsidRPr="00D5469F">
                    <w:rPr>
                      <w:rFonts w:ascii="Arial" w:hAnsi="Arial" w:cs="Arial"/>
                      <w:b/>
                      <w:bCs/>
                    </w:rPr>
                    <w:t>Treatments</w:t>
                  </w:r>
                </w:p>
              </w:tc>
              <w:tc>
                <w:tcPr>
                  <w:tcW w:w="1021" w:type="dxa"/>
                  <w:tcBorders>
                    <w:bottom w:val="single" w:sz="8" w:space="0" w:color="auto"/>
                  </w:tcBorders>
                  <w:vAlign w:val="center"/>
                </w:tcPr>
                <w:p w14:paraId="2276458F" w14:textId="77777777" w:rsidR="00146EB6" w:rsidRPr="00D5469F" w:rsidRDefault="00146EB6" w:rsidP="00B3500A">
                  <w:pPr>
                    <w:jc w:val="center"/>
                    <w:rPr>
                      <w:rFonts w:ascii="Arial" w:hAnsi="Arial" w:cs="Arial"/>
                      <w:b/>
                      <w:bCs/>
                    </w:rPr>
                  </w:pPr>
                  <w:r w:rsidRPr="00D5469F">
                    <w:rPr>
                      <w:rFonts w:ascii="Arial" w:hAnsi="Arial" w:cs="Arial"/>
                      <w:b/>
                      <w:bCs/>
                    </w:rPr>
                    <w:t>Flower no</w:t>
                  </w:r>
                </w:p>
              </w:tc>
              <w:tc>
                <w:tcPr>
                  <w:tcW w:w="1270" w:type="dxa"/>
                  <w:tcBorders>
                    <w:bottom w:val="single" w:sz="8" w:space="0" w:color="auto"/>
                  </w:tcBorders>
                  <w:vAlign w:val="center"/>
                  <w:hideMark/>
                </w:tcPr>
                <w:p w14:paraId="2E57490E" w14:textId="77777777" w:rsidR="00146EB6" w:rsidRPr="00D5469F" w:rsidRDefault="00146EB6" w:rsidP="00B3500A">
                  <w:pPr>
                    <w:jc w:val="center"/>
                    <w:rPr>
                      <w:rFonts w:ascii="Arial" w:hAnsi="Arial" w:cs="Arial"/>
                      <w:b/>
                      <w:bCs/>
                    </w:rPr>
                  </w:pPr>
                  <w:r w:rsidRPr="00D5469F">
                    <w:rPr>
                      <w:rFonts w:ascii="Arial" w:hAnsi="Arial" w:cs="Arial"/>
                      <w:b/>
                      <w:bCs/>
                    </w:rPr>
                    <w:t>root Dry wt. (g)</w:t>
                  </w:r>
                </w:p>
              </w:tc>
              <w:tc>
                <w:tcPr>
                  <w:tcW w:w="1046" w:type="dxa"/>
                  <w:tcBorders>
                    <w:bottom w:val="single" w:sz="8" w:space="0" w:color="auto"/>
                  </w:tcBorders>
                  <w:vAlign w:val="center"/>
                  <w:hideMark/>
                </w:tcPr>
                <w:p w14:paraId="659A6A36" w14:textId="77777777" w:rsidR="00146EB6" w:rsidRPr="00D5469F" w:rsidRDefault="00146EB6" w:rsidP="00B3500A">
                  <w:pPr>
                    <w:jc w:val="center"/>
                    <w:rPr>
                      <w:rFonts w:ascii="Arial" w:hAnsi="Arial" w:cs="Arial"/>
                      <w:b/>
                      <w:bCs/>
                    </w:rPr>
                  </w:pPr>
                  <w:r w:rsidRPr="00D5469F">
                    <w:rPr>
                      <w:rFonts w:ascii="Arial" w:hAnsi="Arial" w:cs="Arial"/>
                      <w:b/>
                      <w:bCs/>
                    </w:rPr>
                    <w:t>Shoot dry wt. (g)</w:t>
                  </w:r>
                </w:p>
              </w:tc>
              <w:tc>
                <w:tcPr>
                  <w:tcW w:w="959" w:type="dxa"/>
                  <w:tcBorders>
                    <w:bottom w:val="single" w:sz="8" w:space="0" w:color="auto"/>
                  </w:tcBorders>
                  <w:vAlign w:val="center"/>
                </w:tcPr>
                <w:p w14:paraId="6FE9886F" w14:textId="77777777" w:rsidR="00146EB6" w:rsidRPr="00D5469F" w:rsidRDefault="00146EB6" w:rsidP="00B3500A">
                  <w:pPr>
                    <w:jc w:val="center"/>
                    <w:rPr>
                      <w:rFonts w:ascii="Arial" w:hAnsi="Arial" w:cs="Arial"/>
                      <w:b/>
                      <w:bCs/>
                    </w:rPr>
                  </w:pPr>
                  <w:r w:rsidRPr="00D5469F">
                    <w:rPr>
                      <w:rFonts w:ascii="Arial" w:hAnsi="Arial" w:cs="Arial"/>
                      <w:b/>
                      <w:bCs/>
                    </w:rPr>
                    <w:t>HI (%)</w:t>
                  </w:r>
                </w:p>
              </w:tc>
              <w:tc>
                <w:tcPr>
                  <w:tcW w:w="1667" w:type="dxa"/>
                  <w:tcBorders>
                    <w:bottom w:val="single" w:sz="8" w:space="0" w:color="auto"/>
                  </w:tcBorders>
                  <w:vAlign w:val="center"/>
                </w:tcPr>
                <w:p w14:paraId="6D23FCF6" w14:textId="77777777" w:rsidR="00146EB6" w:rsidRPr="00D5469F" w:rsidRDefault="00146EB6" w:rsidP="00B3500A">
                  <w:pPr>
                    <w:jc w:val="center"/>
                    <w:rPr>
                      <w:rFonts w:ascii="Arial" w:hAnsi="Arial" w:cs="Arial"/>
                      <w:b/>
                      <w:bCs/>
                    </w:rPr>
                  </w:pPr>
                  <w:r w:rsidRPr="00D5469F">
                    <w:rPr>
                      <w:rFonts w:ascii="Arial" w:hAnsi="Arial" w:cs="Arial"/>
                      <w:b/>
                      <w:bCs/>
                    </w:rPr>
                    <w:t>Reproductive efficiency (%)</w:t>
                  </w:r>
                </w:p>
              </w:tc>
            </w:tr>
            <w:tr w:rsidR="00146EB6" w:rsidRPr="00D5469F" w14:paraId="68668723" w14:textId="77777777" w:rsidTr="006207AD">
              <w:trPr>
                <w:trHeight w:val="228"/>
              </w:trPr>
              <w:tc>
                <w:tcPr>
                  <w:tcW w:w="1073" w:type="dxa"/>
                  <w:vMerge w:val="restart"/>
                  <w:tcBorders>
                    <w:top w:val="single" w:sz="8" w:space="0" w:color="auto"/>
                  </w:tcBorders>
                  <w:noWrap/>
                  <w:vAlign w:val="center"/>
                  <w:hideMark/>
                </w:tcPr>
                <w:p w14:paraId="28DC5D7A" w14:textId="77777777" w:rsidR="00146EB6" w:rsidRPr="00D5469F" w:rsidRDefault="00146EB6" w:rsidP="00B3500A">
                  <w:pPr>
                    <w:jc w:val="center"/>
                    <w:rPr>
                      <w:rFonts w:ascii="Arial" w:hAnsi="Arial" w:cs="Arial"/>
                    </w:rPr>
                  </w:pPr>
                  <w:r w:rsidRPr="00D5469F">
                    <w:rPr>
                      <w:rFonts w:ascii="Arial" w:hAnsi="Arial" w:cs="Arial"/>
                    </w:rPr>
                    <w:t>GM-02</w:t>
                  </w:r>
                </w:p>
              </w:tc>
              <w:tc>
                <w:tcPr>
                  <w:tcW w:w="1225" w:type="dxa"/>
                  <w:tcBorders>
                    <w:top w:val="single" w:sz="8" w:space="0" w:color="auto"/>
                  </w:tcBorders>
                  <w:vAlign w:val="center"/>
                  <w:hideMark/>
                </w:tcPr>
                <w:p w14:paraId="28FAE731" w14:textId="77777777" w:rsidR="00146EB6" w:rsidRPr="00D5469F" w:rsidRDefault="00146EB6" w:rsidP="00B3500A">
                  <w:pPr>
                    <w:jc w:val="center"/>
                    <w:rPr>
                      <w:rFonts w:ascii="Arial" w:hAnsi="Arial" w:cs="Arial"/>
                    </w:rPr>
                  </w:pPr>
                  <w:r w:rsidRPr="00D5469F">
                    <w:rPr>
                      <w:rFonts w:ascii="Arial" w:hAnsi="Arial" w:cs="Arial"/>
                    </w:rPr>
                    <w:t>T0</w:t>
                  </w:r>
                </w:p>
              </w:tc>
              <w:tc>
                <w:tcPr>
                  <w:tcW w:w="1021" w:type="dxa"/>
                  <w:tcBorders>
                    <w:top w:val="single" w:sz="8" w:space="0" w:color="auto"/>
                  </w:tcBorders>
                  <w:vAlign w:val="center"/>
                </w:tcPr>
                <w:p w14:paraId="3C83FC6C" w14:textId="77777777" w:rsidR="00146EB6" w:rsidRPr="00D5469F" w:rsidRDefault="00146EB6" w:rsidP="00B3500A">
                  <w:pPr>
                    <w:jc w:val="center"/>
                    <w:rPr>
                      <w:rFonts w:ascii="Arial" w:hAnsi="Arial" w:cs="Arial"/>
                    </w:rPr>
                  </w:pPr>
                  <w:r w:rsidRPr="00D5469F">
                    <w:rPr>
                      <w:rFonts w:ascii="Arial" w:hAnsi="Arial" w:cs="Arial"/>
                    </w:rPr>
                    <w:t>44.00 cd</w:t>
                  </w:r>
                </w:p>
              </w:tc>
              <w:tc>
                <w:tcPr>
                  <w:tcW w:w="1270" w:type="dxa"/>
                  <w:tcBorders>
                    <w:top w:val="single" w:sz="8" w:space="0" w:color="auto"/>
                  </w:tcBorders>
                  <w:vAlign w:val="center"/>
                  <w:hideMark/>
                </w:tcPr>
                <w:p w14:paraId="2E7788DD" w14:textId="77777777" w:rsidR="00146EB6" w:rsidRPr="00D5469F" w:rsidRDefault="00146EB6" w:rsidP="00B3500A">
                  <w:pPr>
                    <w:jc w:val="center"/>
                    <w:rPr>
                      <w:rFonts w:ascii="Arial" w:hAnsi="Arial" w:cs="Arial"/>
                      <w:bCs/>
                    </w:rPr>
                  </w:pPr>
                  <w:r w:rsidRPr="00D5469F">
                    <w:rPr>
                      <w:rFonts w:ascii="Arial" w:hAnsi="Arial" w:cs="Arial"/>
                      <w:bCs/>
                    </w:rPr>
                    <w:t>0.22 ab</w:t>
                  </w:r>
                </w:p>
              </w:tc>
              <w:tc>
                <w:tcPr>
                  <w:tcW w:w="1046" w:type="dxa"/>
                  <w:tcBorders>
                    <w:top w:val="single" w:sz="8" w:space="0" w:color="auto"/>
                  </w:tcBorders>
                  <w:vAlign w:val="center"/>
                  <w:hideMark/>
                </w:tcPr>
                <w:p w14:paraId="3ACA40A8" w14:textId="77777777" w:rsidR="00146EB6" w:rsidRPr="00D5469F" w:rsidRDefault="00146EB6" w:rsidP="00B3500A">
                  <w:pPr>
                    <w:jc w:val="center"/>
                    <w:rPr>
                      <w:rFonts w:ascii="Arial" w:hAnsi="Arial" w:cs="Arial"/>
                      <w:bCs/>
                    </w:rPr>
                  </w:pPr>
                  <w:r w:rsidRPr="00D5469F">
                    <w:rPr>
                      <w:rFonts w:ascii="Arial" w:hAnsi="Arial" w:cs="Arial"/>
                      <w:bCs/>
                    </w:rPr>
                    <w:t>4.84 cde</w:t>
                  </w:r>
                </w:p>
              </w:tc>
              <w:tc>
                <w:tcPr>
                  <w:tcW w:w="959" w:type="dxa"/>
                  <w:tcBorders>
                    <w:top w:val="single" w:sz="8" w:space="0" w:color="auto"/>
                  </w:tcBorders>
                  <w:vAlign w:val="center"/>
                </w:tcPr>
                <w:p w14:paraId="7C1F339C" w14:textId="77777777" w:rsidR="00146EB6" w:rsidRPr="00D5469F" w:rsidRDefault="00146EB6" w:rsidP="00B3500A">
                  <w:pPr>
                    <w:jc w:val="center"/>
                    <w:rPr>
                      <w:rFonts w:ascii="Arial" w:hAnsi="Arial" w:cs="Arial"/>
                    </w:rPr>
                  </w:pPr>
                  <w:r w:rsidRPr="00D5469F">
                    <w:rPr>
                      <w:rFonts w:ascii="Arial" w:hAnsi="Arial" w:cs="Arial"/>
                    </w:rPr>
                    <w:t>41.23 d</w:t>
                  </w:r>
                </w:p>
              </w:tc>
              <w:tc>
                <w:tcPr>
                  <w:tcW w:w="1667" w:type="dxa"/>
                  <w:tcBorders>
                    <w:top w:val="single" w:sz="8" w:space="0" w:color="auto"/>
                  </w:tcBorders>
                  <w:noWrap/>
                  <w:vAlign w:val="center"/>
                </w:tcPr>
                <w:p w14:paraId="540BEBEB" w14:textId="77777777" w:rsidR="00146EB6" w:rsidRPr="00D5469F" w:rsidRDefault="00146EB6" w:rsidP="00B3500A">
                  <w:pPr>
                    <w:jc w:val="center"/>
                    <w:rPr>
                      <w:rFonts w:ascii="Arial" w:hAnsi="Arial" w:cs="Arial"/>
                    </w:rPr>
                  </w:pPr>
                  <w:r w:rsidRPr="00D5469F">
                    <w:rPr>
                      <w:rFonts w:ascii="Arial" w:hAnsi="Arial" w:cs="Arial"/>
                    </w:rPr>
                    <w:t>62.10 abcd</w:t>
                  </w:r>
                </w:p>
              </w:tc>
            </w:tr>
            <w:tr w:rsidR="00146EB6" w:rsidRPr="00D5469F" w14:paraId="30F59486" w14:textId="77777777" w:rsidTr="006207AD">
              <w:trPr>
                <w:trHeight w:val="228"/>
              </w:trPr>
              <w:tc>
                <w:tcPr>
                  <w:tcW w:w="1073" w:type="dxa"/>
                  <w:vMerge/>
                  <w:vAlign w:val="center"/>
                  <w:hideMark/>
                </w:tcPr>
                <w:p w14:paraId="405B31B7" w14:textId="77777777" w:rsidR="00146EB6" w:rsidRPr="00D5469F" w:rsidRDefault="00146EB6" w:rsidP="00B3500A">
                  <w:pPr>
                    <w:jc w:val="center"/>
                    <w:rPr>
                      <w:rFonts w:ascii="Arial" w:hAnsi="Arial" w:cs="Arial"/>
                    </w:rPr>
                  </w:pPr>
                </w:p>
              </w:tc>
              <w:tc>
                <w:tcPr>
                  <w:tcW w:w="1225" w:type="dxa"/>
                  <w:vAlign w:val="center"/>
                  <w:hideMark/>
                </w:tcPr>
                <w:p w14:paraId="058F17D2" w14:textId="77777777" w:rsidR="00146EB6" w:rsidRPr="00D5469F" w:rsidRDefault="00146EB6" w:rsidP="00B3500A">
                  <w:pPr>
                    <w:jc w:val="center"/>
                    <w:rPr>
                      <w:rFonts w:ascii="Arial" w:hAnsi="Arial" w:cs="Arial"/>
                    </w:rPr>
                  </w:pPr>
                  <w:r w:rsidRPr="00D5469F">
                    <w:rPr>
                      <w:rFonts w:ascii="Arial" w:hAnsi="Arial" w:cs="Arial"/>
                    </w:rPr>
                    <w:t>T1</w:t>
                  </w:r>
                </w:p>
              </w:tc>
              <w:tc>
                <w:tcPr>
                  <w:tcW w:w="1021" w:type="dxa"/>
                  <w:vAlign w:val="center"/>
                </w:tcPr>
                <w:p w14:paraId="5D917AB3" w14:textId="77777777" w:rsidR="00146EB6" w:rsidRPr="00D5469F" w:rsidRDefault="00146EB6" w:rsidP="00B3500A">
                  <w:pPr>
                    <w:jc w:val="center"/>
                    <w:rPr>
                      <w:rFonts w:ascii="Arial" w:hAnsi="Arial" w:cs="Arial"/>
                    </w:rPr>
                  </w:pPr>
                  <w:r w:rsidRPr="00D5469F">
                    <w:rPr>
                      <w:rFonts w:ascii="Arial" w:hAnsi="Arial" w:cs="Arial"/>
                    </w:rPr>
                    <w:t>37.67 h</w:t>
                  </w:r>
                </w:p>
              </w:tc>
              <w:tc>
                <w:tcPr>
                  <w:tcW w:w="1270" w:type="dxa"/>
                  <w:vAlign w:val="center"/>
                  <w:hideMark/>
                </w:tcPr>
                <w:p w14:paraId="311D13B3" w14:textId="77777777" w:rsidR="00146EB6" w:rsidRPr="00D5469F" w:rsidRDefault="00146EB6" w:rsidP="00B3500A">
                  <w:pPr>
                    <w:jc w:val="center"/>
                    <w:rPr>
                      <w:rFonts w:ascii="Arial" w:hAnsi="Arial" w:cs="Arial"/>
                      <w:bCs/>
                    </w:rPr>
                  </w:pPr>
                  <w:r w:rsidRPr="00D5469F">
                    <w:rPr>
                      <w:rFonts w:ascii="Arial" w:hAnsi="Arial" w:cs="Arial"/>
                      <w:bCs/>
                    </w:rPr>
                    <w:t>0.20 ab</w:t>
                  </w:r>
                </w:p>
              </w:tc>
              <w:tc>
                <w:tcPr>
                  <w:tcW w:w="1046" w:type="dxa"/>
                  <w:vAlign w:val="center"/>
                  <w:hideMark/>
                </w:tcPr>
                <w:p w14:paraId="4389785E" w14:textId="77777777" w:rsidR="00146EB6" w:rsidRPr="00D5469F" w:rsidRDefault="00146EB6" w:rsidP="00B3500A">
                  <w:pPr>
                    <w:jc w:val="center"/>
                    <w:rPr>
                      <w:rFonts w:ascii="Arial" w:hAnsi="Arial" w:cs="Arial"/>
                      <w:bCs/>
                    </w:rPr>
                  </w:pPr>
                  <w:r w:rsidRPr="00D5469F">
                    <w:rPr>
                      <w:rFonts w:ascii="Arial" w:hAnsi="Arial" w:cs="Arial"/>
                      <w:bCs/>
                    </w:rPr>
                    <w:t>4.63 de</w:t>
                  </w:r>
                </w:p>
              </w:tc>
              <w:tc>
                <w:tcPr>
                  <w:tcW w:w="959" w:type="dxa"/>
                  <w:vAlign w:val="center"/>
                </w:tcPr>
                <w:p w14:paraId="0BDB8CC9" w14:textId="77777777" w:rsidR="00146EB6" w:rsidRPr="00D5469F" w:rsidRDefault="00146EB6" w:rsidP="00B3500A">
                  <w:pPr>
                    <w:jc w:val="center"/>
                    <w:rPr>
                      <w:rFonts w:ascii="Arial" w:hAnsi="Arial" w:cs="Arial"/>
                    </w:rPr>
                  </w:pPr>
                  <w:r w:rsidRPr="00D5469F">
                    <w:rPr>
                      <w:rFonts w:ascii="Arial" w:hAnsi="Arial" w:cs="Arial"/>
                    </w:rPr>
                    <w:t>41.15 d</w:t>
                  </w:r>
                </w:p>
              </w:tc>
              <w:tc>
                <w:tcPr>
                  <w:tcW w:w="1667" w:type="dxa"/>
                  <w:noWrap/>
                  <w:vAlign w:val="center"/>
                </w:tcPr>
                <w:p w14:paraId="00B4BE4F" w14:textId="77777777" w:rsidR="00146EB6" w:rsidRPr="00D5469F" w:rsidRDefault="00146EB6" w:rsidP="00B3500A">
                  <w:pPr>
                    <w:jc w:val="center"/>
                    <w:rPr>
                      <w:rFonts w:ascii="Arial" w:hAnsi="Arial" w:cs="Arial"/>
                    </w:rPr>
                  </w:pPr>
                  <w:r w:rsidRPr="00D5469F">
                    <w:rPr>
                      <w:rFonts w:ascii="Arial" w:hAnsi="Arial" w:cs="Arial"/>
                    </w:rPr>
                    <w:t>61.10 abcd</w:t>
                  </w:r>
                </w:p>
              </w:tc>
            </w:tr>
            <w:tr w:rsidR="00146EB6" w:rsidRPr="00D5469F" w14:paraId="6B91C12F" w14:textId="77777777" w:rsidTr="006207AD">
              <w:trPr>
                <w:trHeight w:val="228"/>
              </w:trPr>
              <w:tc>
                <w:tcPr>
                  <w:tcW w:w="1073" w:type="dxa"/>
                  <w:vMerge/>
                  <w:vAlign w:val="center"/>
                  <w:hideMark/>
                </w:tcPr>
                <w:p w14:paraId="584F9885" w14:textId="77777777" w:rsidR="00146EB6" w:rsidRPr="00D5469F" w:rsidRDefault="00146EB6" w:rsidP="00B3500A">
                  <w:pPr>
                    <w:jc w:val="center"/>
                    <w:rPr>
                      <w:rFonts w:ascii="Arial" w:hAnsi="Arial" w:cs="Arial"/>
                    </w:rPr>
                  </w:pPr>
                </w:p>
              </w:tc>
              <w:tc>
                <w:tcPr>
                  <w:tcW w:w="1225" w:type="dxa"/>
                  <w:vAlign w:val="center"/>
                  <w:hideMark/>
                </w:tcPr>
                <w:p w14:paraId="009B025F" w14:textId="77777777" w:rsidR="00146EB6" w:rsidRPr="00D5469F" w:rsidRDefault="00146EB6" w:rsidP="00B3500A">
                  <w:pPr>
                    <w:jc w:val="center"/>
                    <w:rPr>
                      <w:rFonts w:ascii="Arial" w:hAnsi="Arial" w:cs="Arial"/>
                    </w:rPr>
                  </w:pPr>
                  <w:r w:rsidRPr="00D5469F">
                    <w:rPr>
                      <w:rFonts w:ascii="Arial" w:hAnsi="Arial" w:cs="Arial"/>
                    </w:rPr>
                    <w:t>T2</w:t>
                  </w:r>
                </w:p>
              </w:tc>
              <w:tc>
                <w:tcPr>
                  <w:tcW w:w="1021" w:type="dxa"/>
                  <w:vAlign w:val="center"/>
                </w:tcPr>
                <w:p w14:paraId="55B69C6D" w14:textId="77777777" w:rsidR="00146EB6" w:rsidRPr="00D5469F" w:rsidRDefault="00146EB6" w:rsidP="00B3500A">
                  <w:pPr>
                    <w:jc w:val="center"/>
                    <w:rPr>
                      <w:rFonts w:ascii="Arial" w:hAnsi="Arial" w:cs="Arial"/>
                    </w:rPr>
                  </w:pPr>
                  <w:r w:rsidRPr="00D5469F">
                    <w:rPr>
                      <w:rFonts w:ascii="Arial" w:hAnsi="Arial" w:cs="Arial"/>
                    </w:rPr>
                    <w:t>41.33 ef</w:t>
                  </w:r>
                </w:p>
              </w:tc>
              <w:tc>
                <w:tcPr>
                  <w:tcW w:w="1270" w:type="dxa"/>
                  <w:vAlign w:val="center"/>
                  <w:hideMark/>
                </w:tcPr>
                <w:p w14:paraId="599BD7FD" w14:textId="77777777" w:rsidR="00146EB6" w:rsidRPr="00D5469F" w:rsidRDefault="00146EB6" w:rsidP="00B3500A">
                  <w:pPr>
                    <w:jc w:val="center"/>
                    <w:rPr>
                      <w:rFonts w:ascii="Arial" w:hAnsi="Arial" w:cs="Arial"/>
                      <w:bCs/>
                    </w:rPr>
                  </w:pPr>
                  <w:r w:rsidRPr="00D5469F">
                    <w:rPr>
                      <w:rFonts w:ascii="Arial" w:hAnsi="Arial" w:cs="Arial"/>
                      <w:bCs/>
                    </w:rPr>
                    <w:t>0.17 bc</w:t>
                  </w:r>
                </w:p>
              </w:tc>
              <w:tc>
                <w:tcPr>
                  <w:tcW w:w="1046" w:type="dxa"/>
                  <w:vAlign w:val="center"/>
                  <w:hideMark/>
                </w:tcPr>
                <w:p w14:paraId="4AB9FAC6" w14:textId="77777777" w:rsidR="00146EB6" w:rsidRPr="00D5469F" w:rsidRDefault="00146EB6" w:rsidP="00B3500A">
                  <w:pPr>
                    <w:jc w:val="center"/>
                    <w:rPr>
                      <w:rFonts w:ascii="Arial" w:hAnsi="Arial" w:cs="Arial"/>
                      <w:bCs/>
                    </w:rPr>
                  </w:pPr>
                  <w:r w:rsidRPr="00D5469F">
                    <w:rPr>
                      <w:rFonts w:ascii="Arial" w:hAnsi="Arial" w:cs="Arial"/>
                      <w:bCs/>
                    </w:rPr>
                    <w:t>4.53 cde</w:t>
                  </w:r>
                </w:p>
              </w:tc>
              <w:tc>
                <w:tcPr>
                  <w:tcW w:w="959" w:type="dxa"/>
                  <w:vAlign w:val="center"/>
                </w:tcPr>
                <w:p w14:paraId="5BD64D0D" w14:textId="77777777" w:rsidR="00146EB6" w:rsidRPr="00D5469F" w:rsidRDefault="00146EB6" w:rsidP="00B3500A">
                  <w:pPr>
                    <w:jc w:val="center"/>
                    <w:rPr>
                      <w:rFonts w:ascii="Arial" w:hAnsi="Arial" w:cs="Arial"/>
                    </w:rPr>
                  </w:pPr>
                  <w:r w:rsidRPr="00D5469F">
                    <w:rPr>
                      <w:rFonts w:ascii="Arial" w:hAnsi="Arial" w:cs="Arial"/>
                    </w:rPr>
                    <w:t>40.48 e</w:t>
                  </w:r>
                </w:p>
              </w:tc>
              <w:tc>
                <w:tcPr>
                  <w:tcW w:w="1667" w:type="dxa"/>
                  <w:noWrap/>
                  <w:vAlign w:val="center"/>
                </w:tcPr>
                <w:p w14:paraId="4756E4BB" w14:textId="77777777" w:rsidR="00146EB6" w:rsidRPr="00D5469F" w:rsidRDefault="00146EB6" w:rsidP="00B3500A">
                  <w:pPr>
                    <w:jc w:val="center"/>
                    <w:rPr>
                      <w:rFonts w:ascii="Arial" w:hAnsi="Arial" w:cs="Arial"/>
                    </w:rPr>
                  </w:pPr>
                  <w:r w:rsidRPr="00D5469F">
                    <w:rPr>
                      <w:rFonts w:ascii="Arial" w:hAnsi="Arial" w:cs="Arial"/>
                    </w:rPr>
                    <w:t>39.56 def</w:t>
                  </w:r>
                </w:p>
              </w:tc>
            </w:tr>
            <w:tr w:rsidR="00146EB6" w:rsidRPr="00D5469F" w14:paraId="023B51EB" w14:textId="77777777" w:rsidTr="006207AD">
              <w:trPr>
                <w:trHeight w:val="228"/>
              </w:trPr>
              <w:tc>
                <w:tcPr>
                  <w:tcW w:w="1073" w:type="dxa"/>
                  <w:vMerge w:val="restart"/>
                  <w:noWrap/>
                  <w:vAlign w:val="center"/>
                  <w:hideMark/>
                </w:tcPr>
                <w:p w14:paraId="51AD0D74" w14:textId="77777777" w:rsidR="00146EB6" w:rsidRPr="00D5469F" w:rsidRDefault="00146EB6" w:rsidP="00B3500A">
                  <w:pPr>
                    <w:jc w:val="center"/>
                    <w:rPr>
                      <w:rFonts w:ascii="Arial" w:hAnsi="Arial" w:cs="Arial"/>
                    </w:rPr>
                  </w:pPr>
                  <w:r w:rsidRPr="00D5469F">
                    <w:rPr>
                      <w:rFonts w:ascii="Arial" w:hAnsi="Arial" w:cs="Arial"/>
                    </w:rPr>
                    <w:t>BARI Khesari-2</w:t>
                  </w:r>
                </w:p>
              </w:tc>
              <w:tc>
                <w:tcPr>
                  <w:tcW w:w="1225" w:type="dxa"/>
                  <w:vAlign w:val="center"/>
                  <w:hideMark/>
                </w:tcPr>
                <w:p w14:paraId="76E9EBD6" w14:textId="77777777" w:rsidR="00146EB6" w:rsidRPr="00D5469F" w:rsidRDefault="00146EB6" w:rsidP="00B3500A">
                  <w:pPr>
                    <w:jc w:val="center"/>
                    <w:rPr>
                      <w:rFonts w:ascii="Arial" w:hAnsi="Arial" w:cs="Arial"/>
                    </w:rPr>
                  </w:pPr>
                  <w:r w:rsidRPr="00D5469F">
                    <w:rPr>
                      <w:rFonts w:ascii="Arial" w:hAnsi="Arial" w:cs="Arial"/>
                    </w:rPr>
                    <w:t>T0</w:t>
                  </w:r>
                </w:p>
              </w:tc>
              <w:tc>
                <w:tcPr>
                  <w:tcW w:w="1021" w:type="dxa"/>
                  <w:vAlign w:val="center"/>
                </w:tcPr>
                <w:p w14:paraId="070962A3" w14:textId="77777777" w:rsidR="00146EB6" w:rsidRPr="00D5469F" w:rsidRDefault="00146EB6" w:rsidP="00B3500A">
                  <w:pPr>
                    <w:jc w:val="center"/>
                    <w:rPr>
                      <w:rFonts w:ascii="Arial" w:hAnsi="Arial" w:cs="Arial"/>
                      <w:b/>
                    </w:rPr>
                  </w:pPr>
                  <w:r w:rsidRPr="00D5469F">
                    <w:rPr>
                      <w:rFonts w:ascii="Arial" w:hAnsi="Arial" w:cs="Arial"/>
                      <w:b/>
                      <w:color w:val="FF0000"/>
                    </w:rPr>
                    <w:t>49.00 b</w:t>
                  </w:r>
                </w:p>
              </w:tc>
              <w:tc>
                <w:tcPr>
                  <w:tcW w:w="1270" w:type="dxa"/>
                  <w:vAlign w:val="center"/>
                  <w:hideMark/>
                </w:tcPr>
                <w:p w14:paraId="0E19BE4A" w14:textId="77777777" w:rsidR="00146EB6" w:rsidRPr="00D5469F" w:rsidRDefault="00146EB6" w:rsidP="00B3500A">
                  <w:pPr>
                    <w:jc w:val="center"/>
                    <w:rPr>
                      <w:rFonts w:ascii="Arial" w:hAnsi="Arial" w:cs="Arial"/>
                      <w:bCs/>
                    </w:rPr>
                  </w:pPr>
                  <w:r w:rsidRPr="00D5469F">
                    <w:rPr>
                      <w:rFonts w:ascii="Arial" w:hAnsi="Arial" w:cs="Arial"/>
                      <w:bCs/>
                    </w:rPr>
                    <w:t>0.17 ab</w:t>
                  </w:r>
                </w:p>
              </w:tc>
              <w:tc>
                <w:tcPr>
                  <w:tcW w:w="1046" w:type="dxa"/>
                  <w:vAlign w:val="center"/>
                  <w:hideMark/>
                </w:tcPr>
                <w:p w14:paraId="0CA5E3C5" w14:textId="77777777" w:rsidR="00146EB6" w:rsidRPr="00D5469F" w:rsidRDefault="00146EB6" w:rsidP="00B3500A">
                  <w:pPr>
                    <w:jc w:val="center"/>
                    <w:rPr>
                      <w:rFonts w:ascii="Arial" w:hAnsi="Arial" w:cs="Arial"/>
                      <w:bCs/>
                    </w:rPr>
                  </w:pPr>
                  <w:r w:rsidRPr="00D5469F">
                    <w:rPr>
                      <w:rFonts w:ascii="Arial" w:hAnsi="Arial" w:cs="Arial"/>
                      <w:bCs/>
                    </w:rPr>
                    <w:t>5.24 e</w:t>
                  </w:r>
                </w:p>
              </w:tc>
              <w:tc>
                <w:tcPr>
                  <w:tcW w:w="959" w:type="dxa"/>
                  <w:vAlign w:val="center"/>
                </w:tcPr>
                <w:p w14:paraId="531FA999" w14:textId="77777777" w:rsidR="00146EB6" w:rsidRPr="00D5469F" w:rsidRDefault="00146EB6" w:rsidP="00B3500A">
                  <w:pPr>
                    <w:jc w:val="center"/>
                    <w:rPr>
                      <w:rFonts w:ascii="Arial" w:hAnsi="Arial" w:cs="Arial"/>
                    </w:rPr>
                  </w:pPr>
                  <w:r w:rsidRPr="00D5469F">
                    <w:rPr>
                      <w:rFonts w:ascii="Arial" w:hAnsi="Arial" w:cs="Arial"/>
                    </w:rPr>
                    <w:t>39.89 f</w:t>
                  </w:r>
                </w:p>
              </w:tc>
              <w:tc>
                <w:tcPr>
                  <w:tcW w:w="1667" w:type="dxa"/>
                  <w:noWrap/>
                  <w:vAlign w:val="center"/>
                </w:tcPr>
                <w:p w14:paraId="00BA32CB" w14:textId="77777777" w:rsidR="00146EB6" w:rsidRPr="00D5469F" w:rsidRDefault="00146EB6" w:rsidP="00B3500A">
                  <w:pPr>
                    <w:jc w:val="center"/>
                    <w:rPr>
                      <w:rFonts w:ascii="Arial" w:hAnsi="Arial" w:cs="Arial"/>
                    </w:rPr>
                  </w:pPr>
                  <w:r w:rsidRPr="00D5469F">
                    <w:rPr>
                      <w:rFonts w:ascii="Arial" w:hAnsi="Arial" w:cs="Arial"/>
                    </w:rPr>
                    <w:t>51.00 cde</w:t>
                  </w:r>
                </w:p>
              </w:tc>
            </w:tr>
            <w:tr w:rsidR="00146EB6" w:rsidRPr="00D5469F" w14:paraId="5F8726B4" w14:textId="77777777" w:rsidTr="006207AD">
              <w:trPr>
                <w:trHeight w:val="228"/>
              </w:trPr>
              <w:tc>
                <w:tcPr>
                  <w:tcW w:w="1073" w:type="dxa"/>
                  <w:vMerge/>
                  <w:vAlign w:val="center"/>
                  <w:hideMark/>
                </w:tcPr>
                <w:p w14:paraId="38C25261" w14:textId="77777777" w:rsidR="00146EB6" w:rsidRPr="00D5469F" w:rsidRDefault="00146EB6" w:rsidP="00B3500A">
                  <w:pPr>
                    <w:jc w:val="center"/>
                    <w:rPr>
                      <w:rFonts w:ascii="Arial" w:hAnsi="Arial" w:cs="Arial"/>
                    </w:rPr>
                  </w:pPr>
                </w:p>
              </w:tc>
              <w:tc>
                <w:tcPr>
                  <w:tcW w:w="1225" w:type="dxa"/>
                  <w:vAlign w:val="center"/>
                  <w:hideMark/>
                </w:tcPr>
                <w:p w14:paraId="11DF2672" w14:textId="77777777" w:rsidR="00146EB6" w:rsidRPr="00D5469F" w:rsidRDefault="00146EB6" w:rsidP="00B3500A">
                  <w:pPr>
                    <w:jc w:val="center"/>
                    <w:rPr>
                      <w:rFonts w:ascii="Arial" w:hAnsi="Arial" w:cs="Arial"/>
                    </w:rPr>
                  </w:pPr>
                  <w:r w:rsidRPr="00D5469F">
                    <w:rPr>
                      <w:rFonts w:ascii="Arial" w:hAnsi="Arial" w:cs="Arial"/>
                    </w:rPr>
                    <w:t>T1</w:t>
                  </w:r>
                </w:p>
              </w:tc>
              <w:tc>
                <w:tcPr>
                  <w:tcW w:w="1021" w:type="dxa"/>
                  <w:vAlign w:val="center"/>
                </w:tcPr>
                <w:p w14:paraId="38D2AE6B" w14:textId="77777777" w:rsidR="00146EB6" w:rsidRPr="00D5469F" w:rsidRDefault="00146EB6" w:rsidP="00B3500A">
                  <w:pPr>
                    <w:jc w:val="center"/>
                    <w:rPr>
                      <w:rFonts w:ascii="Arial" w:hAnsi="Arial" w:cs="Arial"/>
                    </w:rPr>
                  </w:pPr>
                  <w:r w:rsidRPr="00D5469F">
                    <w:rPr>
                      <w:rFonts w:ascii="Arial" w:hAnsi="Arial" w:cs="Arial"/>
                    </w:rPr>
                    <w:t>32.67 i</w:t>
                  </w:r>
                </w:p>
              </w:tc>
              <w:tc>
                <w:tcPr>
                  <w:tcW w:w="1270" w:type="dxa"/>
                  <w:vAlign w:val="center"/>
                  <w:hideMark/>
                </w:tcPr>
                <w:p w14:paraId="057A11E5" w14:textId="77777777" w:rsidR="00146EB6" w:rsidRPr="00D5469F" w:rsidRDefault="00146EB6" w:rsidP="00B3500A">
                  <w:pPr>
                    <w:jc w:val="center"/>
                    <w:rPr>
                      <w:rFonts w:ascii="Arial" w:hAnsi="Arial" w:cs="Arial"/>
                      <w:bCs/>
                    </w:rPr>
                  </w:pPr>
                  <w:r w:rsidRPr="00D5469F">
                    <w:rPr>
                      <w:rFonts w:ascii="Arial" w:hAnsi="Arial" w:cs="Arial"/>
                      <w:bCs/>
                    </w:rPr>
                    <w:t>0.16 bc</w:t>
                  </w:r>
                </w:p>
              </w:tc>
              <w:tc>
                <w:tcPr>
                  <w:tcW w:w="1046" w:type="dxa"/>
                  <w:vAlign w:val="center"/>
                  <w:hideMark/>
                </w:tcPr>
                <w:p w14:paraId="370D3B8F" w14:textId="77777777" w:rsidR="00146EB6" w:rsidRPr="00D5469F" w:rsidRDefault="00146EB6" w:rsidP="00B3500A">
                  <w:pPr>
                    <w:jc w:val="center"/>
                    <w:rPr>
                      <w:rFonts w:ascii="Arial" w:hAnsi="Arial" w:cs="Arial"/>
                      <w:bCs/>
                    </w:rPr>
                  </w:pPr>
                  <w:r w:rsidRPr="00D5469F">
                    <w:rPr>
                      <w:rFonts w:ascii="Arial" w:hAnsi="Arial" w:cs="Arial"/>
                      <w:bCs/>
                    </w:rPr>
                    <w:t>4.85 e</w:t>
                  </w:r>
                </w:p>
              </w:tc>
              <w:tc>
                <w:tcPr>
                  <w:tcW w:w="959" w:type="dxa"/>
                  <w:vAlign w:val="center"/>
                </w:tcPr>
                <w:p w14:paraId="11B2ADBA" w14:textId="77777777" w:rsidR="00146EB6" w:rsidRPr="00D5469F" w:rsidRDefault="00146EB6" w:rsidP="00B3500A">
                  <w:pPr>
                    <w:jc w:val="center"/>
                    <w:rPr>
                      <w:rFonts w:ascii="Arial" w:hAnsi="Arial" w:cs="Arial"/>
                    </w:rPr>
                  </w:pPr>
                  <w:r w:rsidRPr="00D5469F">
                    <w:rPr>
                      <w:rFonts w:ascii="Arial" w:hAnsi="Arial" w:cs="Arial"/>
                    </w:rPr>
                    <w:t>39.14 g</w:t>
                  </w:r>
                </w:p>
              </w:tc>
              <w:tc>
                <w:tcPr>
                  <w:tcW w:w="1667" w:type="dxa"/>
                  <w:noWrap/>
                  <w:vAlign w:val="center"/>
                </w:tcPr>
                <w:p w14:paraId="0EBF64B5" w14:textId="77777777" w:rsidR="00146EB6" w:rsidRPr="00D5469F" w:rsidRDefault="00146EB6" w:rsidP="00B3500A">
                  <w:pPr>
                    <w:jc w:val="center"/>
                    <w:rPr>
                      <w:rFonts w:ascii="Arial" w:hAnsi="Arial" w:cs="Arial"/>
                    </w:rPr>
                  </w:pPr>
                  <w:r w:rsidRPr="00D5469F">
                    <w:rPr>
                      <w:rFonts w:ascii="Arial" w:hAnsi="Arial" w:cs="Arial"/>
                    </w:rPr>
                    <w:t>52.30 bcde</w:t>
                  </w:r>
                </w:p>
              </w:tc>
            </w:tr>
            <w:tr w:rsidR="00146EB6" w:rsidRPr="00D5469F" w14:paraId="291CEFF2" w14:textId="77777777" w:rsidTr="006207AD">
              <w:trPr>
                <w:trHeight w:val="228"/>
              </w:trPr>
              <w:tc>
                <w:tcPr>
                  <w:tcW w:w="1073" w:type="dxa"/>
                  <w:vMerge/>
                  <w:vAlign w:val="center"/>
                  <w:hideMark/>
                </w:tcPr>
                <w:p w14:paraId="5EE4B502" w14:textId="77777777" w:rsidR="00146EB6" w:rsidRPr="00D5469F" w:rsidRDefault="00146EB6" w:rsidP="00B3500A">
                  <w:pPr>
                    <w:jc w:val="center"/>
                    <w:rPr>
                      <w:rFonts w:ascii="Arial" w:hAnsi="Arial" w:cs="Arial"/>
                    </w:rPr>
                  </w:pPr>
                </w:p>
              </w:tc>
              <w:tc>
                <w:tcPr>
                  <w:tcW w:w="1225" w:type="dxa"/>
                  <w:vAlign w:val="center"/>
                  <w:hideMark/>
                </w:tcPr>
                <w:p w14:paraId="070103F8" w14:textId="77777777" w:rsidR="00146EB6" w:rsidRPr="00D5469F" w:rsidRDefault="00146EB6" w:rsidP="00B3500A">
                  <w:pPr>
                    <w:jc w:val="center"/>
                    <w:rPr>
                      <w:rFonts w:ascii="Arial" w:hAnsi="Arial" w:cs="Arial"/>
                    </w:rPr>
                  </w:pPr>
                  <w:r w:rsidRPr="00D5469F">
                    <w:rPr>
                      <w:rFonts w:ascii="Arial" w:hAnsi="Arial" w:cs="Arial"/>
                    </w:rPr>
                    <w:t>T2</w:t>
                  </w:r>
                </w:p>
              </w:tc>
              <w:tc>
                <w:tcPr>
                  <w:tcW w:w="1021" w:type="dxa"/>
                  <w:vAlign w:val="center"/>
                </w:tcPr>
                <w:p w14:paraId="4D01E655" w14:textId="77777777" w:rsidR="00146EB6" w:rsidRPr="00D5469F" w:rsidRDefault="00146EB6" w:rsidP="00B3500A">
                  <w:pPr>
                    <w:jc w:val="center"/>
                    <w:rPr>
                      <w:rFonts w:ascii="Arial" w:hAnsi="Arial" w:cs="Arial"/>
                    </w:rPr>
                  </w:pPr>
                  <w:r w:rsidRPr="00D5469F">
                    <w:rPr>
                      <w:rFonts w:ascii="Arial" w:hAnsi="Arial" w:cs="Arial"/>
                    </w:rPr>
                    <w:t>44.00 cd</w:t>
                  </w:r>
                </w:p>
              </w:tc>
              <w:tc>
                <w:tcPr>
                  <w:tcW w:w="1270" w:type="dxa"/>
                  <w:vAlign w:val="center"/>
                  <w:hideMark/>
                </w:tcPr>
                <w:p w14:paraId="5CEE2F48" w14:textId="77777777" w:rsidR="00146EB6" w:rsidRPr="00D5469F" w:rsidRDefault="00146EB6" w:rsidP="00B3500A">
                  <w:pPr>
                    <w:jc w:val="center"/>
                    <w:rPr>
                      <w:rFonts w:ascii="Arial" w:hAnsi="Arial" w:cs="Arial"/>
                      <w:bCs/>
                    </w:rPr>
                  </w:pPr>
                  <w:r w:rsidRPr="00D5469F">
                    <w:rPr>
                      <w:rFonts w:ascii="Arial" w:hAnsi="Arial" w:cs="Arial"/>
                      <w:bCs/>
                    </w:rPr>
                    <w:t>0.15 c</w:t>
                  </w:r>
                </w:p>
              </w:tc>
              <w:tc>
                <w:tcPr>
                  <w:tcW w:w="1046" w:type="dxa"/>
                  <w:vAlign w:val="center"/>
                  <w:hideMark/>
                </w:tcPr>
                <w:p w14:paraId="3898C648" w14:textId="77777777" w:rsidR="00146EB6" w:rsidRPr="00D5469F" w:rsidRDefault="00146EB6" w:rsidP="00B3500A">
                  <w:pPr>
                    <w:jc w:val="center"/>
                    <w:rPr>
                      <w:rFonts w:ascii="Arial" w:hAnsi="Arial" w:cs="Arial"/>
                      <w:bCs/>
                    </w:rPr>
                  </w:pPr>
                  <w:r w:rsidRPr="00D5469F">
                    <w:rPr>
                      <w:rFonts w:ascii="Arial" w:hAnsi="Arial" w:cs="Arial"/>
                      <w:bCs/>
                    </w:rPr>
                    <w:t>4.77 bcde</w:t>
                  </w:r>
                </w:p>
              </w:tc>
              <w:tc>
                <w:tcPr>
                  <w:tcW w:w="959" w:type="dxa"/>
                  <w:vAlign w:val="center"/>
                </w:tcPr>
                <w:p w14:paraId="57FB8BED" w14:textId="77777777" w:rsidR="00146EB6" w:rsidRPr="00D5469F" w:rsidRDefault="00146EB6" w:rsidP="00B3500A">
                  <w:pPr>
                    <w:jc w:val="center"/>
                    <w:rPr>
                      <w:rFonts w:ascii="Arial" w:hAnsi="Arial" w:cs="Arial"/>
                    </w:rPr>
                  </w:pPr>
                  <w:r w:rsidRPr="00D5469F">
                    <w:rPr>
                      <w:rFonts w:ascii="Arial" w:hAnsi="Arial" w:cs="Arial"/>
                    </w:rPr>
                    <w:t>38.79 g</w:t>
                  </w:r>
                </w:p>
              </w:tc>
              <w:tc>
                <w:tcPr>
                  <w:tcW w:w="1667" w:type="dxa"/>
                  <w:noWrap/>
                  <w:vAlign w:val="center"/>
                </w:tcPr>
                <w:p w14:paraId="6833DFC8" w14:textId="77777777" w:rsidR="00146EB6" w:rsidRPr="00D5469F" w:rsidRDefault="00146EB6" w:rsidP="00B3500A">
                  <w:pPr>
                    <w:jc w:val="center"/>
                    <w:rPr>
                      <w:rFonts w:ascii="Arial" w:hAnsi="Arial" w:cs="Arial"/>
                    </w:rPr>
                  </w:pPr>
                  <w:r w:rsidRPr="00D5469F">
                    <w:rPr>
                      <w:rFonts w:ascii="Arial" w:hAnsi="Arial" w:cs="Arial"/>
                    </w:rPr>
                    <w:t>52.97 bcde</w:t>
                  </w:r>
                </w:p>
              </w:tc>
            </w:tr>
            <w:tr w:rsidR="00146EB6" w:rsidRPr="00D5469F" w14:paraId="4F901001" w14:textId="77777777" w:rsidTr="006207AD">
              <w:trPr>
                <w:trHeight w:val="228"/>
              </w:trPr>
              <w:tc>
                <w:tcPr>
                  <w:tcW w:w="1073" w:type="dxa"/>
                  <w:vMerge w:val="restart"/>
                  <w:noWrap/>
                  <w:vAlign w:val="center"/>
                  <w:hideMark/>
                </w:tcPr>
                <w:p w14:paraId="562DED28" w14:textId="77777777" w:rsidR="00146EB6" w:rsidRPr="00D5469F" w:rsidRDefault="00146EB6" w:rsidP="00B3500A">
                  <w:pPr>
                    <w:jc w:val="center"/>
                    <w:rPr>
                      <w:rFonts w:ascii="Arial" w:hAnsi="Arial" w:cs="Arial"/>
                    </w:rPr>
                  </w:pPr>
                  <w:r w:rsidRPr="00D5469F">
                    <w:rPr>
                      <w:rFonts w:ascii="Arial" w:hAnsi="Arial" w:cs="Arial"/>
                    </w:rPr>
                    <w:t>GM-04</w:t>
                  </w:r>
                </w:p>
              </w:tc>
              <w:tc>
                <w:tcPr>
                  <w:tcW w:w="1225" w:type="dxa"/>
                  <w:vAlign w:val="center"/>
                  <w:hideMark/>
                </w:tcPr>
                <w:p w14:paraId="3AEFF3FE" w14:textId="77777777" w:rsidR="00146EB6" w:rsidRPr="00D5469F" w:rsidRDefault="00146EB6" w:rsidP="00B3500A">
                  <w:pPr>
                    <w:jc w:val="center"/>
                    <w:rPr>
                      <w:rFonts w:ascii="Arial" w:hAnsi="Arial" w:cs="Arial"/>
                    </w:rPr>
                  </w:pPr>
                  <w:r w:rsidRPr="00D5469F">
                    <w:rPr>
                      <w:rFonts w:ascii="Arial" w:hAnsi="Arial" w:cs="Arial"/>
                    </w:rPr>
                    <w:t>T0</w:t>
                  </w:r>
                </w:p>
              </w:tc>
              <w:tc>
                <w:tcPr>
                  <w:tcW w:w="1021" w:type="dxa"/>
                  <w:vAlign w:val="center"/>
                </w:tcPr>
                <w:p w14:paraId="227036A9" w14:textId="77777777" w:rsidR="00146EB6" w:rsidRPr="00D5469F" w:rsidRDefault="00146EB6" w:rsidP="00B3500A">
                  <w:pPr>
                    <w:jc w:val="center"/>
                    <w:rPr>
                      <w:rFonts w:ascii="Arial" w:hAnsi="Arial" w:cs="Arial"/>
                    </w:rPr>
                  </w:pPr>
                  <w:r w:rsidRPr="00D5469F">
                    <w:rPr>
                      <w:rFonts w:ascii="Arial" w:hAnsi="Arial" w:cs="Arial"/>
                    </w:rPr>
                    <w:t>39.00 gh</w:t>
                  </w:r>
                </w:p>
              </w:tc>
              <w:tc>
                <w:tcPr>
                  <w:tcW w:w="1270" w:type="dxa"/>
                  <w:vAlign w:val="center"/>
                  <w:hideMark/>
                </w:tcPr>
                <w:p w14:paraId="45EDADA3" w14:textId="77777777" w:rsidR="00146EB6" w:rsidRPr="00D5469F" w:rsidRDefault="00146EB6" w:rsidP="00B3500A">
                  <w:pPr>
                    <w:jc w:val="center"/>
                    <w:rPr>
                      <w:rFonts w:ascii="Arial" w:hAnsi="Arial" w:cs="Arial"/>
                      <w:bCs/>
                    </w:rPr>
                  </w:pPr>
                  <w:r w:rsidRPr="00D5469F">
                    <w:rPr>
                      <w:rFonts w:ascii="Arial" w:hAnsi="Arial" w:cs="Arial"/>
                      <w:bCs/>
                    </w:rPr>
                    <w:t>0.20 a</w:t>
                  </w:r>
                </w:p>
              </w:tc>
              <w:tc>
                <w:tcPr>
                  <w:tcW w:w="1046" w:type="dxa"/>
                  <w:vAlign w:val="center"/>
                  <w:hideMark/>
                </w:tcPr>
                <w:p w14:paraId="4A2B218D" w14:textId="77777777" w:rsidR="00146EB6" w:rsidRPr="00D5469F" w:rsidRDefault="00146EB6" w:rsidP="00B3500A">
                  <w:pPr>
                    <w:jc w:val="center"/>
                    <w:rPr>
                      <w:rFonts w:ascii="Arial" w:hAnsi="Arial" w:cs="Arial"/>
                      <w:bCs/>
                    </w:rPr>
                  </w:pPr>
                  <w:r w:rsidRPr="00D5469F">
                    <w:rPr>
                      <w:rFonts w:ascii="Arial" w:hAnsi="Arial" w:cs="Arial"/>
                      <w:bCs/>
                    </w:rPr>
                    <w:t>4.88 ab</w:t>
                  </w:r>
                </w:p>
              </w:tc>
              <w:tc>
                <w:tcPr>
                  <w:tcW w:w="959" w:type="dxa"/>
                  <w:vAlign w:val="center"/>
                </w:tcPr>
                <w:p w14:paraId="73B3082B" w14:textId="77777777" w:rsidR="00146EB6" w:rsidRPr="00D5469F" w:rsidRDefault="00146EB6" w:rsidP="00B3500A">
                  <w:pPr>
                    <w:jc w:val="center"/>
                    <w:rPr>
                      <w:rFonts w:ascii="Arial" w:hAnsi="Arial" w:cs="Arial"/>
                    </w:rPr>
                  </w:pPr>
                  <w:r w:rsidRPr="00D5469F">
                    <w:rPr>
                      <w:rFonts w:ascii="Arial" w:hAnsi="Arial" w:cs="Arial"/>
                    </w:rPr>
                    <w:t>44.29 a</w:t>
                  </w:r>
                </w:p>
              </w:tc>
              <w:tc>
                <w:tcPr>
                  <w:tcW w:w="1667" w:type="dxa"/>
                  <w:noWrap/>
                  <w:vAlign w:val="center"/>
                </w:tcPr>
                <w:p w14:paraId="364D53AE" w14:textId="77777777" w:rsidR="00146EB6" w:rsidRPr="00D5469F" w:rsidRDefault="00146EB6" w:rsidP="00B3500A">
                  <w:pPr>
                    <w:jc w:val="center"/>
                    <w:rPr>
                      <w:rFonts w:ascii="Arial" w:hAnsi="Arial" w:cs="Arial"/>
                    </w:rPr>
                  </w:pPr>
                  <w:r w:rsidRPr="00D5469F">
                    <w:rPr>
                      <w:rFonts w:ascii="Arial" w:hAnsi="Arial" w:cs="Arial"/>
                    </w:rPr>
                    <w:t>76.83 a</w:t>
                  </w:r>
                </w:p>
              </w:tc>
            </w:tr>
            <w:tr w:rsidR="00146EB6" w:rsidRPr="00D5469F" w14:paraId="7081BF63" w14:textId="77777777" w:rsidTr="006207AD">
              <w:trPr>
                <w:trHeight w:val="206"/>
              </w:trPr>
              <w:tc>
                <w:tcPr>
                  <w:tcW w:w="1073" w:type="dxa"/>
                  <w:vMerge/>
                  <w:vAlign w:val="center"/>
                  <w:hideMark/>
                </w:tcPr>
                <w:p w14:paraId="64C2CF60" w14:textId="77777777" w:rsidR="00146EB6" w:rsidRPr="00D5469F" w:rsidRDefault="00146EB6" w:rsidP="00B3500A">
                  <w:pPr>
                    <w:jc w:val="center"/>
                    <w:rPr>
                      <w:rFonts w:ascii="Arial" w:hAnsi="Arial" w:cs="Arial"/>
                    </w:rPr>
                  </w:pPr>
                </w:p>
              </w:tc>
              <w:tc>
                <w:tcPr>
                  <w:tcW w:w="1225" w:type="dxa"/>
                  <w:vAlign w:val="center"/>
                  <w:hideMark/>
                </w:tcPr>
                <w:p w14:paraId="209A8DFD" w14:textId="77777777" w:rsidR="00146EB6" w:rsidRPr="00D5469F" w:rsidRDefault="00146EB6" w:rsidP="00B3500A">
                  <w:pPr>
                    <w:jc w:val="center"/>
                    <w:rPr>
                      <w:rFonts w:ascii="Arial" w:hAnsi="Arial" w:cs="Arial"/>
                    </w:rPr>
                  </w:pPr>
                  <w:r w:rsidRPr="00D5469F">
                    <w:rPr>
                      <w:rFonts w:ascii="Arial" w:hAnsi="Arial" w:cs="Arial"/>
                    </w:rPr>
                    <w:t>T1</w:t>
                  </w:r>
                </w:p>
              </w:tc>
              <w:tc>
                <w:tcPr>
                  <w:tcW w:w="1021" w:type="dxa"/>
                  <w:vAlign w:val="center"/>
                </w:tcPr>
                <w:p w14:paraId="6445DCE7" w14:textId="77777777" w:rsidR="00146EB6" w:rsidRPr="00D5469F" w:rsidRDefault="00146EB6" w:rsidP="00B3500A">
                  <w:pPr>
                    <w:jc w:val="center"/>
                    <w:rPr>
                      <w:rFonts w:ascii="Arial" w:hAnsi="Arial" w:cs="Arial"/>
                    </w:rPr>
                  </w:pPr>
                  <w:r w:rsidRPr="00D5469F">
                    <w:rPr>
                      <w:rFonts w:ascii="Arial" w:hAnsi="Arial" w:cs="Arial"/>
                    </w:rPr>
                    <w:t>34.00 i</w:t>
                  </w:r>
                </w:p>
              </w:tc>
              <w:tc>
                <w:tcPr>
                  <w:tcW w:w="1270" w:type="dxa"/>
                  <w:vAlign w:val="center"/>
                  <w:hideMark/>
                </w:tcPr>
                <w:p w14:paraId="67387A62" w14:textId="77777777" w:rsidR="00146EB6" w:rsidRPr="00D5469F" w:rsidRDefault="00146EB6" w:rsidP="00B3500A">
                  <w:pPr>
                    <w:jc w:val="center"/>
                    <w:rPr>
                      <w:rFonts w:ascii="Arial" w:hAnsi="Arial" w:cs="Arial"/>
                      <w:bCs/>
                    </w:rPr>
                  </w:pPr>
                  <w:r w:rsidRPr="00D5469F">
                    <w:rPr>
                      <w:rFonts w:ascii="Arial" w:hAnsi="Arial" w:cs="Arial"/>
                      <w:bCs/>
                    </w:rPr>
                    <w:t>0.17 ab</w:t>
                  </w:r>
                </w:p>
              </w:tc>
              <w:tc>
                <w:tcPr>
                  <w:tcW w:w="1046" w:type="dxa"/>
                  <w:vAlign w:val="center"/>
                  <w:hideMark/>
                </w:tcPr>
                <w:p w14:paraId="7CBBF417" w14:textId="77777777" w:rsidR="00146EB6" w:rsidRPr="00D5469F" w:rsidRDefault="00146EB6" w:rsidP="00B3500A">
                  <w:pPr>
                    <w:jc w:val="center"/>
                    <w:rPr>
                      <w:rFonts w:ascii="Arial" w:hAnsi="Arial" w:cs="Arial"/>
                      <w:bCs/>
                    </w:rPr>
                  </w:pPr>
                  <w:r w:rsidRPr="00D5469F">
                    <w:rPr>
                      <w:rFonts w:ascii="Arial" w:hAnsi="Arial" w:cs="Arial"/>
                      <w:bCs/>
                    </w:rPr>
                    <w:t>4.64 bc</w:t>
                  </w:r>
                </w:p>
              </w:tc>
              <w:tc>
                <w:tcPr>
                  <w:tcW w:w="959" w:type="dxa"/>
                  <w:vAlign w:val="center"/>
                </w:tcPr>
                <w:p w14:paraId="5190052C" w14:textId="77777777" w:rsidR="00146EB6" w:rsidRPr="00D5469F" w:rsidRDefault="00146EB6" w:rsidP="00B3500A">
                  <w:pPr>
                    <w:jc w:val="center"/>
                    <w:rPr>
                      <w:rFonts w:ascii="Arial" w:hAnsi="Arial" w:cs="Arial"/>
                    </w:rPr>
                  </w:pPr>
                  <w:r w:rsidRPr="00D5469F">
                    <w:rPr>
                      <w:rFonts w:ascii="Arial" w:hAnsi="Arial" w:cs="Arial"/>
                    </w:rPr>
                    <w:t>43.21 b</w:t>
                  </w:r>
                </w:p>
              </w:tc>
              <w:tc>
                <w:tcPr>
                  <w:tcW w:w="1667" w:type="dxa"/>
                  <w:noWrap/>
                  <w:vAlign w:val="center"/>
                </w:tcPr>
                <w:p w14:paraId="1D235BB4" w14:textId="77777777" w:rsidR="00146EB6" w:rsidRPr="00D5469F" w:rsidRDefault="00146EB6" w:rsidP="00B3500A">
                  <w:pPr>
                    <w:jc w:val="center"/>
                    <w:rPr>
                      <w:rFonts w:ascii="Arial" w:hAnsi="Arial" w:cs="Arial"/>
                    </w:rPr>
                  </w:pPr>
                  <w:r w:rsidRPr="00D5469F">
                    <w:rPr>
                      <w:rFonts w:ascii="Arial" w:hAnsi="Arial" w:cs="Arial"/>
                    </w:rPr>
                    <w:t>31.70 ef</w:t>
                  </w:r>
                </w:p>
              </w:tc>
            </w:tr>
            <w:tr w:rsidR="00146EB6" w:rsidRPr="00D5469F" w14:paraId="4C762BB2" w14:textId="77777777" w:rsidTr="006207AD">
              <w:trPr>
                <w:trHeight w:val="228"/>
              </w:trPr>
              <w:tc>
                <w:tcPr>
                  <w:tcW w:w="1073" w:type="dxa"/>
                  <w:vMerge/>
                  <w:vAlign w:val="center"/>
                  <w:hideMark/>
                </w:tcPr>
                <w:p w14:paraId="3C981F3E" w14:textId="77777777" w:rsidR="00146EB6" w:rsidRPr="00D5469F" w:rsidRDefault="00146EB6" w:rsidP="00B3500A">
                  <w:pPr>
                    <w:jc w:val="center"/>
                    <w:rPr>
                      <w:rFonts w:ascii="Arial" w:hAnsi="Arial" w:cs="Arial"/>
                    </w:rPr>
                  </w:pPr>
                </w:p>
              </w:tc>
              <w:tc>
                <w:tcPr>
                  <w:tcW w:w="1225" w:type="dxa"/>
                  <w:vAlign w:val="center"/>
                  <w:hideMark/>
                </w:tcPr>
                <w:p w14:paraId="32F3651E" w14:textId="77777777" w:rsidR="00146EB6" w:rsidRPr="00D5469F" w:rsidRDefault="00146EB6" w:rsidP="00B3500A">
                  <w:pPr>
                    <w:jc w:val="center"/>
                    <w:rPr>
                      <w:rFonts w:ascii="Arial" w:hAnsi="Arial" w:cs="Arial"/>
                    </w:rPr>
                  </w:pPr>
                  <w:r w:rsidRPr="00D5469F">
                    <w:rPr>
                      <w:rFonts w:ascii="Arial" w:hAnsi="Arial" w:cs="Arial"/>
                    </w:rPr>
                    <w:t>T2</w:t>
                  </w:r>
                </w:p>
              </w:tc>
              <w:tc>
                <w:tcPr>
                  <w:tcW w:w="1021" w:type="dxa"/>
                  <w:vAlign w:val="center"/>
                </w:tcPr>
                <w:p w14:paraId="3E7AF056" w14:textId="77777777" w:rsidR="00146EB6" w:rsidRPr="00D5469F" w:rsidRDefault="00146EB6" w:rsidP="00B3500A">
                  <w:pPr>
                    <w:jc w:val="center"/>
                    <w:rPr>
                      <w:rFonts w:ascii="Arial" w:hAnsi="Arial" w:cs="Arial"/>
                    </w:rPr>
                  </w:pPr>
                  <w:r w:rsidRPr="00D5469F">
                    <w:rPr>
                      <w:rFonts w:ascii="Arial" w:hAnsi="Arial" w:cs="Arial"/>
                      <w:color w:val="00B050"/>
                    </w:rPr>
                    <w:t>51.00 a</w:t>
                  </w:r>
                </w:p>
              </w:tc>
              <w:tc>
                <w:tcPr>
                  <w:tcW w:w="1270" w:type="dxa"/>
                  <w:vAlign w:val="center"/>
                  <w:hideMark/>
                </w:tcPr>
                <w:p w14:paraId="0D62F52D" w14:textId="77777777" w:rsidR="00146EB6" w:rsidRPr="00D5469F" w:rsidRDefault="00146EB6" w:rsidP="00B3500A">
                  <w:pPr>
                    <w:jc w:val="center"/>
                    <w:rPr>
                      <w:rFonts w:ascii="Arial" w:hAnsi="Arial" w:cs="Arial"/>
                      <w:bCs/>
                    </w:rPr>
                  </w:pPr>
                  <w:r w:rsidRPr="00D5469F">
                    <w:rPr>
                      <w:rFonts w:ascii="Arial" w:hAnsi="Arial" w:cs="Arial"/>
                      <w:bCs/>
                    </w:rPr>
                    <w:t>0.18 a</w:t>
                  </w:r>
                </w:p>
              </w:tc>
              <w:tc>
                <w:tcPr>
                  <w:tcW w:w="1046" w:type="dxa"/>
                  <w:vAlign w:val="center"/>
                  <w:hideMark/>
                </w:tcPr>
                <w:p w14:paraId="28648256" w14:textId="77777777" w:rsidR="00146EB6" w:rsidRPr="00D5469F" w:rsidRDefault="00146EB6" w:rsidP="00B3500A">
                  <w:pPr>
                    <w:jc w:val="center"/>
                    <w:rPr>
                      <w:rFonts w:ascii="Arial" w:hAnsi="Arial" w:cs="Arial"/>
                      <w:bCs/>
                    </w:rPr>
                  </w:pPr>
                  <w:r w:rsidRPr="00D5469F">
                    <w:rPr>
                      <w:rFonts w:ascii="Arial" w:hAnsi="Arial" w:cs="Arial"/>
                      <w:bCs/>
                    </w:rPr>
                    <w:t>4.58 bcde</w:t>
                  </w:r>
                </w:p>
              </w:tc>
              <w:tc>
                <w:tcPr>
                  <w:tcW w:w="959" w:type="dxa"/>
                  <w:vAlign w:val="center"/>
                </w:tcPr>
                <w:p w14:paraId="32E8DF8E" w14:textId="77777777" w:rsidR="00146EB6" w:rsidRPr="00D5469F" w:rsidRDefault="00146EB6" w:rsidP="00B3500A">
                  <w:pPr>
                    <w:jc w:val="center"/>
                    <w:rPr>
                      <w:rFonts w:ascii="Arial" w:hAnsi="Arial" w:cs="Arial"/>
                    </w:rPr>
                  </w:pPr>
                  <w:r w:rsidRPr="00D5469F">
                    <w:rPr>
                      <w:rFonts w:ascii="Arial" w:hAnsi="Arial" w:cs="Arial"/>
                    </w:rPr>
                    <w:t>42.09 c</w:t>
                  </w:r>
                </w:p>
              </w:tc>
              <w:tc>
                <w:tcPr>
                  <w:tcW w:w="1667" w:type="dxa"/>
                  <w:noWrap/>
                  <w:vAlign w:val="center"/>
                </w:tcPr>
                <w:p w14:paraId="2AD51AE9" w14:textId="77777777" w:rsidR="00146EB6" w:rsidRPr="00D5469F" w:rsidRDefault="00146EB6" w:rsidP="00B3500A">
                  <w:pPr>
                    <w:jc w:val="center"/>
                    <w:rPr>
                      <w:rFonts w:ascii="Arial" w:hAnsi="Arial" w:cs="Arial"/>
                    </w:rPr>
                  </w:pPr>
                  <w:r w:rsidRPr="00D5469F">
                    <w:rPr>
                      <w:rFonts w:ascii="Arial" w:hAnsi="Arial" w:cs="Arial"/>
                    </w:rPr>
                    <w:t>64.80 abc</w:t>
                  </w:r>
                </w:p>
              </w:tc>
            </w:tr>
            <w:tr w:rsidR="00146EB6" w:rsidRPr="00D5469F" w14:paraId="4B9CA86D" w14:textId="77777777" w:rsidTr="006207AD">
              <w:trPr>
                <w:trHeight w:val="228"/>
              </w:trPr>
              <w:tc>
                <w:tcPr>
                  <w:tcW w:w="1073" w:type="dxa"/>
                  <w:vMerge w:val="restart"/>
                  <w:noWrap/>
                  <w:vAlign w:val="center"/>
                  <w:hideMark/>
                </w:tcPr>
                <w:p w14:paraId="6C771757" w14:textId="77777777" w:rsidR="00146EB6" w:rsidRPr="00D5469F" w:rsidRDefault="00146EB6" w:rsidP="00B3500A">
                  <w:pPr>
                    <w:jc w:val="center"/>
                    <w:rPr>
                      <w:rFonts w:ascii="Arial" w:hAnsi="Arial" w:cs="Arial"/>
                    </w:rPr>
                  </w:pPr>
                  <w:r w:rsidRPr="00D5469F">
                    <w:rPr>
                      <w:rFonts w:ascii="Arial" w:hAnsi="Arial" w:cs="Arial"/>
                    </w:rPr>
                    <w:t>BINA khesari-2</w:t>
                  </w:r>
                </w:p>
              </w:tc>
              <w:tc>
                <w:tcPr>
                  <w:tcW w:w="1225" w:type="dxa"/>
                  <w:vAlign w:val="center"/>
                  <w:hideMark/>
                </w:tcPr>
                <w:p w14:paraId="2FC74FFB" w14:textId="77777777" w:rsidR="00146EB6" w:rsidRPr="00D5469F" w:rsidRDefault="00146EB6" w:rsidP="00B3500A">
                  <w:pPr>
                    <w:jc w:val="center"/>
                    <w:rPr>
                      <w:rFonts w:ascii="Arial" w:hAnsi="Arial" w:cs="Arial"/>
                    </w:rPr>
                  </w:pPr>
                  <w:r w:rsidRPr="00D5469F">
                    <w:rPr>
                      <w:rFonts w:ascii="Arial" w:hAnsi="Arial" w:cs="Arial"/>
                    </w:rPr>
                    <w:t>T0</w:t>
                  </w:r>
                </w:p>
              </w:tc>
              <w:tc>
                <w:tcPr>
                  <w:tcW w:w="1021" w:type="dxa"/>
                  <w:vAlign w:val="center"/>
                </w:tcPr>
                <w:p w14:paraId="0C540EE7" w14:textId="77777777" w:rsidR="00146EB6" w:rsidRPr="00D5469F" w:rsidRDefault="00146EB6" w:rsidP="00B3500A">
                  <w:pPr>
                    <w:jc w:val="center"/>
                    <w:rPr>
                      <w:rFonts w:ascii="Arial" w:hAnsi="Arial" w:cs="Arial"/>
                    </w:rPr>
                  </w:pPr>
                  <w:r w:rsidRPr="00D5469F">
                    <w:rPr>
                      <w:rFonts w:ascii="Arial" w:hAnsi="Arial" w:cs="Arial"/>
                    </w:rPr>
                    <w:t>42.00 ef</w:t>
                  </w:r>
                </w:p>
              </w:tc>
              <w:tc>
                <w:tcPr>
                  <w:tcW w:w="1270" w:type="dxa"/>
                  <w:vAlign w:val="center"/>
                  <w:hideMark/>
                </w:tcPr>
                <w:p w14:paraId="0FCC68AC" w14:textId="77777777" w:rsidR="00146EB6" w:rsidRPr="00D5469F" w:rsidRDefault="00146EB6" w:rsidP="00B3500A">
                  <w:pPr>
                    <w:jc w:val="center"/>
                    <w:rPr>
                      <w:rFonts w:ascii="Arial" w:hAnsi="Arial" w:cs="Arial"/>
                      <w:bCs/>
                    </w:rPr>
                  </w:pPr>
                  <w:r w:rsidRPr="00D5469F">
                    <w:rPr>
                      <w:rFonts w:ascii="Arial" w:hAnsi="Arial" w:cs="Arial"/>
                      <w:bCs/>
                    </w:rPr>
                    <w:t>0.17 ab</w:t>
                  </w:r>
                </w:p>
              </w:tc>
              <w:tc>
                <w:tcPr>
                  <w:tcW w:w="1046" w:type="dxa"/>
                  <w:vAlign w:val="center"/>
                  <w:hideMark/>
                </w:tcPr>
                <w:p w14:paraId="2FD83D2B" w14:textId="77777777" w:rsidR="00146EB6" w:rsidRPr="00D5469F" w:rsidRDefault="00146EB6" w:rsidP="00B3500A">
                  <w:pPr>
                    <w:jc w:val="center"/>
                    <w:rPr>
                      <w:rFonts w:ascii="Arial" w:hAnsi="Arial" w:cs="Arial"/>
                      <w:bCs/>
                    </w:rPr>
                  </w:pPr>
                  <w:r w:rsidRPr="00D5469F">
                    <w:rPr>
                      <w:rFonts w:ascii="Arial" w:hAnsi="Arial" w:cs="Arial"/>
                      <w:bCs/>
                    </w:rPr>
                    <w:t>5.32 bcd</w:t>
                  </w:r>
                </w:p>
              </w:tc>
              <w:tc>
                <w:tcPr>
                  <w:tcW w:w="959" w:type="dxa"/>
                  <w:vAlign w:val="center"/>
                </w:tcPr>
                <w:p w14:paraId="15AF5452" w14:textId="77777777" w:rsidR="00146EB6" w:rsidRPr="00D5469F" w:rsidRDefault="00146EB6" w:rsidP="00B3500A">
                  <w:pPr>
                    <w:jc w:val="center"/>
                    <w:rPr>
                      <w:rFonts w:ascii="Arial" w:hAnsi="Arial" w:cs="Arial"/>
                    </w:rPr>
                  </w:pPr>
                  <w:r w:rsidRPr="00D5469F">
                    <w:rPr>
                      <w:rFonts w:ascii="Arial" w:hAnsi="Arial" w:cs="Arial"/>
                    </w:rPr>
                    <w:t>33.51 j</w:t>
                  </w:r>
                </w:p>
              </w:tc>
              <w:tc>
                <w:tcPr>
                  <w:tcW w:w="1667" w:type="dxa"/>
                  <w:noWrap/>
                  <w:vAlign w:val="center"/>
                </w:tcPr>
                <w:p w14:paraId="02427C06" w14:textId="77777777" w:rsidR="00146EB6" w:rsidRPr="00D5469F" w:rsidRDefault="00146EB6" w:rsidP="00B3500A">
                  <w:pPr>
                    <w:jc w:val="center"/>
                    <w:rPr>
                      <w:rFonts w:ascii="Arial" w:hAnsi="Arial" w:cs="Arial"/>
                    </w:rPr>
                  </w:pPr>
                  <w:r w:rsidRPr="00D5469F">
                    <w:rPr>
                      <w:rFonts w:ascii="Arial" w:hAnsi="Arial" w:cs="Arial"/>
                    </w:rPr>
                    <w:t>67.63 abc</w:t>
                  </w:r>
                </w:p>
              </w:tc>
            </w:tr>
            <w:tr w:rsidR="00146EB6" w:rsidRPr="00D5469F" w14:paraId="360C5906" w14:textId="77777777" w:rsidTr="006207AD">
              <w:trPr>
                <w:trHeight w:val="228"/>
              </w:trPr>
              <w:tc>
                <w:tcPr>
                  <w:tcW w:w="1073" w:type="dxa"/>
                  <w:vMerge/>
                  <w:vAlign w:val="center"/>
                  <w:hideMark/>
                </w:tcPr>
                <w:p w14:paraId="53F64AEB" w14:textId="77777777" w:rsidR="00146EB6" w:rsidRPr="00D5469F" w:rsidRDefault="00146EB6" w:rsidP="00B3500A">
                  <w:pPr>
                    <w:jc w:val="center"/>
                    <w:rPr>
                      <w:rFonts w:ascii="Arial" w:hAnsi="Arial" w:cs="Arial"/>
                    </w:rPr>
                  </w:pPr>
                </w:p>
              </w:tc>
              <w:tc>
                <w:tcPr>
                  <w:tcW w:w="1225" w:type="dxa"/>
                  <w:vAlign w:val="center"/>
                  <w:hideMark/>
                </w:tcPr>
                <w:p w14:paraId="2AA50ABD" w14:textId="77777777" w:rsidR="00146EB6" w:rsidRPr="00D5469F" w:rsidRDefault="00146EB6" w:rsidP="00B3500A">
                  <w:pPr>
                    <w:jc w:val="center"/>
                    <w:rPr>
                      <w:rFonts w:ascii="Arial" w:hAnsi="Arial" w:cs="Arial"/>
                    </w:rPr>
                  </w:pPr>
                  <w:r w:rsidRPr="00D5469F">
                    <w:rPr>
                      <w:rFonts w:ascii="Arial" w:hAnsi="Arial" w:cs="Arial"/>
                    </w:rPr>
                    <w:t>T1</w:t>
                  </w:r>
                </w:p>
              </w:tc>
              <w:tc>
                <w:tcPr>
                  <w:tcW w:w="1021" w:type="dxa"/>
                  <w:vAlign w:val="center"/>
                </w:tcPr>
                <w:p w14:paraId="1899C7AF" w14:textId="77777777" w:rsidR="00146EB6" w:rsidRPr="00D5469F" w:rsidRDefault="00146EB6" w:rsidP="00B3500A">
                  <w:pPr>
                    <w:jc w:val="center"/>
                    <w:rPr>
                      <w:rFonts w:ascii="Arial" w:hAnsi="Arial" w:cs="Arial"/>
                    </w:rPr>
                  </w:pPr>
                  <w:r w:rsidRPr="00D5469F">
                    <w:rPr>
                      <w:rFonts w:ascii="Arial" w:hAnsi="Arial" w:cs="Arial"/>
                    </w:rPr>
                    <w:t>34.00 i</w:t>
                  </w:r>
                </w:p>
              </w:tc>
              <w:tc>
                <w:tcPr>
                  <w:tcW w:w="1270" w:type="dxa"/>
                  <w:vAlign w:val="center"/>
                  <w:hideMark/>
                </w:tcPr>
                <w:p w14:paraId="5E8E41F0" w14:textId="77777777" w:rsidR="00146EB6" w:rsidRPr="00D5469F" w:rsidRDefault="00146EB6" w:rsidP="00B3500A">
                  <w:pPr>
                    <w:jc w:val="center"/>
                    <w:rPr>
                      <w:rFonts w:ascii="Arial" w:hAnsi="Arial" w:cs="Arial"/>
                      <w:bCs/>
                    </w:rPr>
                  </w:pPr>
                  <w:r w:rsidRPr="00D5469F">
                    <w:rPr>
                      <w:rFonts w:ascii="Arial" w:hAnsi="Arial" w:cs="Arial"/>
                      <w:bCs/>
                    </w:rPr>
                    <w:t>0.10 c</w:t>
                  </w:r>
                </w:p>
              </w:tc>
              <w:tc>
                <w:tcPr>
                  <w:tcW w:w="1046" w:type="dxa"/>
                  <w:vAlign w:val="center"/>
                  <w:hideMark/>
                </w:tcPr>
                <w:p w14:paraId="12848B54" w14:textId="77777777" w:rsidR="00146EB6" w:rsidRPr="00D5469F" w:rsidRDefault="00146EB6" w:rsidP="00B3500A">
                  <w:pPr>
                    <w:jc w:val="center"/>
                    <w:rPr>
                      <w:rFonts w:ascii="Arial" w:hAnsi="Arial" w:cs="Arial"/>
                      <w:bCs/>
                    </w:rPr>
                  </w:pPr>
                  <w:r w:rsidRPr="00D5469F">
                    <w:rPr>
                      <w:rFonts w:ascii="Arial" w:hAnsi="Arial" w:cs="Arial"/>
                      <w:bCs/>
                    </w:rPr>
                    <w:t>4.87 cde</w:t>
                  </w:r>
                </w:p>
              </w:tc>
              <w:tc>
                <w:tcPr>
                  <w:tcW w:w="959" w:type="dxa"/>
                  <w:vAlign w:val="center"/>
                </w:tcPr>
                <w:p w14:paraId="01E1C1A7" w14:textId="77777777" w:rsidR="00146EB6" w:rsidRPr="00D5469F" w:rsidRDefault="00146EB6" w:rsidP="00B3500A">
                  <w:pPr>
                    <w:jc w:val="center"/>
                    <w:rPr>
                      <w:rFonts w:ascii="Arial" w:hAnsi="Arial" w:cs="Arial"/>
                    </w:rPr>
                  </w:pPr>
                  <w:r w:rsidRPr="00D5469F">
                    <w:rPr>
                      <w:rFonts w:ascii="Arial" w:hAnsi="Arial" w:cs="Arial"/>
                    </w:rPr>
                    <w:t>32.80 k</w:t>
                  </w:r>
                </w:p>
              </w:tc>
              <w:tc>
                <w:tcPr>
                  <w:tcW w:w="1667" w:type="dxa"/>
                  <w:noWrap/>
                  <w:vAlign w:val="center"/>
                </w:tcPr>
                <w:p w14:paraId="4CCED69E" w14:textId="77777777" w:rsidR="00146EB6" w:rsidRPr="00D5469F" w:rsidRDefault="00146EB6" w:rsidP="00B3500A">
                  <w:pPr>
                    <w:jc w:val="center"/>
                    <w:rPr>
                      <w:rFonts w:ascii="Arial" w:hAnsi="Arial" w:cs="Arial"/>
                    </w:rPr>
                  </w:pPr>
                  <w:r w:rsidRPr="00D5469F">
                    <w:rPr>
                      <w:rFonts w:ascii="Arial" w:hAnsi="Arial" w:cs="Arial"/>
                    </w:rPr>
                    <w:t>51.67 bcde</w:t>
                  </w:r>
                </w:p>
              </w:tc>
            </w:tr>
            <w:tr w:rsidR="00146EB6" w:rsidRPr="00D5469F" w14:paraId="4D428BB2" w14:textId="77777777" w:rsidTr="006207AD">
              <w:trPr>
                <w:trHeight w:val="228"/>
              </w:trPr>
              <w:tc>
                <w:tcPr>
                  <w:tcW w:w="1073" w:type="dxa"/>
                  <w:vMerge/>
                  <w:vAlign w:val="center"/>
                  <w:hideMark/>
                </w:tcPr>
                <w:p w14:paraId="12BFFBB2" w14:textId="77777777" w:rsidR="00146EB6" w:rsidRPr="00D5469F" w:rsidRDefault="00146EB6" w:rsidP="00B3500A">
                  <w:pPr>
                    <w:jc w:val="center"/>
                    <w:rPr>
                      <w:rFonts w:ascii="Arial" w:hAnsi="Arial" w:cs="Arial"/>
                    </w:rPr>
                  </w:pPr>
                </w:p>
              </w:tc>
              <w:tc>
                <w:tcPr>
                  <w:tcW w:w="1225" w:type="dxa"/>
                  <w:vAlign w:val="center"/>
                  <w:hideMark/>
                </w:tcPr>
                <w:p w14:paraId="6A279E33" w14:textId="77777777" w:rsidR="00146EB6" w:rsidRPr="00D5469F" w:rsidRDefault="00146EB6" w:rsidP="00B3500A">
                  <w:pPr>
                    <w:jc w:val="center"/>
                    <w:rPr>
                      <w:rFonts w:ascii="Arial" w:hAnsi="Arial" w:cs="Arial"/>
                    </w:rPr>
                  </w:pPr>
                  <w:r w:rsidRPr="00D5469F">
                    <w:rPr>
                      <w:rFonts w:ascii="Arial" w:hAnsi="Arial" w:cs="Arial"/>
                    </w:rPr>
                    <w:t>T2</w:t>
                  </w:r>
                </w:p>
              </w:tc>
              <w:tc>
                <w:tcPr>
                  <w:tcW w:w="1021" w:type="dxa"/>
                  <w:vAlign w:val="center"/>
                </w:tcPr>
                <w:p w14:paraId="0CECEFC2" w14:textId="77777777" w:rsidR="00146EB6" w:rsidRPr="00D5469F" w:rsidRDefault="00146EB6" w:rsidP="00B3500A">
                  <w:pPr>
                    <w:jc w:val="center"/>
                    <w:rPr>
                      <w:rFonts w:ascii="Arial" w:hAnsi="Arial" w:cs="Arial"/>
                    </w:rPr>
                  </w:pPr>
                  <w:r w:rsidRPr="00D5469F">
                    <w:rPr>
                      <w:rFonts w:ascii="Arial" w:hAnsi="Arial" w:cs="Arial"/>
                    </w:rPr>
                    <w:t>48.67 b</w:t>
                  </w:r>
                </w:p>
              </w:tc>
              <w:tc>
                <w:tcPr>
                  <w:tcW w:w="1270" w:type="dxa"/>
                  <w:vAlign w:val="center"/>
                  <w:hideMark/>
                </w:tcPr>
                <w:p w14:paraId="78B6A829" w14:textId="77777777" w:rsidR="00146EB6" w:rsidRPr="00D5469F" w:rsidRDefault="00146EB6" w:rsidP="00B3500A">
                  <w:pPr>
                    <w:jc w:val="center"/>
                    <w:rPr>
                      <w:rFonts w:ascii="Arial" w:hAnsi="Arial" w:cs="Arial"/>
                      <w:bCs/>
                    </w:rPr>
                  </w:pPr>
                  <w:r w:rsidRPr="00D5469F">
                    <w:rPr>
                      <w:rFonts w:ascii="Arial" w:hAnsi="Arial" w:cs="Arial"/>
                      <w:bCs/>
                    </w:rPr>
                    <w:t>0.10 c</w:t>
                  </w:r>
                </w:p>
              </w:tc>
              <w:tc>
                <w:tcPr>
                  <w:tcW w:w="1046" w:type="dxa"/>
                  <w:vAlign w:val="center"/>
                  <w:hideMark/>
                </w:tcPr>
                <w:p w14:paraId="125E2010" w14:textId="77777777" w:rsidR="00146EB6" w:rsidRPr="00D5469F" w:rsidRDefault="00146EB6" w:rsidP="00B3500A">
                  <w:pPr>
                    <w:jc w:val="center"/>
                    <w:rPr>
                      <w:rFonts w:ascii="Arial" w:hAnsi="Arial" w:cs="Arial"/>
                      <w:bCs/>
                    </w:rPr>
                  </w:pPr>
                  <w:r w:rsidRPr="00D5469F">
                    <w:rPr>
                      <w:rFonts w:ascii="Arial" w:hAnsi="Arial" w:cs="Arial"/>
                      <w:bCs/>
                    </w:rPr>
                    <w:t>5.05 a</w:t>
                  </w:r>
                </w:p>
              </w:tc>
              <w:tc>
                <w:tcPr>
                  <w:tcW w:w="959" w:type="dxa"/>
                  <w:vAlign w:val="center"/>
                </w:tcPr>
                <w:p w14:paraId="4000C055" w14:textId="77777777" w:rsidR="00146EB6" w:rsidRPr="00D5469F" w:rsidRDefault="00146EB6" w:rsidP="00B3500A">
                  <w:pPr>
                    <w:jc w:val="center"/>
                    <w:rPr>
                      <w:rFonts w:ascii="Arial" w:hAnsi="Arial" w:cs="Arial"/>
                    </w:rPr>
                  </w:pPr>
                  <w:r w:rsidRPr="00D5469F">
                    <w:rPr>
                      <w:rFonts w:ascii="Arial" w:hAnsi="Arial" w:cs="Arial"/>
                    </w:rPr>
                    <w:t>28.37 m</w:t>
                  </w:r>
                </w:p>
              </w:tc>
              <w:tc>
                <w:tcPr>
                  <w:tcW w:w="1667" w:type="dxa"/>
                  <w:noWrap/>
                  <w:vAlign w:val="center"/>
                </w:tcPr>
                <w:p w14:paraId="77DF5165" w14:textId="77777777" w:rsidR="00146EB6" w:rsidRPr="00D5469F" w:rsidRDefault="00146EB6" w:rsidP="00B3500A">
                  <w:pPr>
                    <w:jc w:val="center"/>
                    <w:rPr>
                      <w:rFonts w:ascii="Arial" w:hAnsi="Arial" w:cs="Arial"/>
                    </w:rPr>
                  </w:pPr>
                  <w:r w:rsidRPr="00D5469F">
                    <w:rPr>
                      <w:rFonts w:ascii="Arial" w:hAnsi="Arial" w:cs="Arial"/>
                    </w:rPr>
                    <w:t>75.33 ab</w:t>
                  </w:r>
                </w:p>
              </w:tc>
            </w:tr>
            <w:tr w:rsidR="00146EB6" w:rsidRPr="00D5469F" w14:paraId="54F14D94" w14:textId="77777777" w:rsidTr="006207AD">
              <w:trPr>
                <w:trHeight w:val="228"/>
              </w:trPr>
              <w:tc>
                <w:tcPr>
                  <w:tcW w:w="1073" w:type="dxa"/>
                  <w:vMerge w:val="restart"/>
                  <w:noWrap/>
                  <w:vAlign w:val="center"/>
                  <w:hideMark/>
                </w:tcPr>
                <w:p w14:paraId="0CF61D2F" w14:textId="77777777" w:rsidR="00146EB6" w:rsidRPr="00D5469F" w:rsidRDefault="00146EB6" w:rsidP="00B3500A">
                  <w:pPr>
                    <w:jc w:val="center"/>
                    <w:rPr>
                      <w:rFonts w:ascii="Arial" w:hAnsi="Arial" w:cs="Arial"/>
                    </w:rPr>
                  </w:pPr>
                  <w:r w:rsidRPr="00D5469F">
                    <w:rPr>
                      <w:rFonts w:ascii="Arial" w:hAnsi="Arial" w:cs="Arial"/>
                    </w:rPr>
                    <w:t>GM-03</w:t>
                  </w:r>
                </w:p>
              </w:tc>
              <w:tc>
                <w:tcPr>
                  <w:tcW w:w="1225" w:type="dxa"/>
                  <w:vAlign w:val="center"/>
                  <w:hideMark/>
                </w:tcPr>
                <w:p w14:paraId="58CA4EAB" w14:textId="77777777" w:rsidR="00146EB6" w:rsidRPr="00D5469F" w:rsidRDefault="00146EB6" w:rsidP="00B3500A">
                  <w:pPr>
                    <w:jc w:val="center"/>
                    <w:rPr>
                      <w:rFonts w:ascii="Arial" w:hAnsi="Arial" w:cs="Arial"/>
                    </w:rPr>
                  </w:pPr>
                  <w:r w:rsidRPr="00D5469F">
                    <w:rPr>
                      <w:rFonts w:ascii="Arial" w:hAnsi="Arial" w:cs="Arial"/>
                    </w:rPr>
                    <w:t xml:space="preserve"> T0</w:t>
                  </w:r>
                </w:p>
              </w:tc>
              <w:tc>
                <w:tcPr>
                  <w:tcW w:w="1021" w:type="dxa"/>
                  <w:vAlign w:val="center"/>
                </w:tcPr>
                <w:p w14:paraId="6438D19B" w14:textId="77777777" w:rsidR="00146EB6" w:rsidRPr="00D5469F" w:rsidRDefault="00146EB6" w:rsidP="00B3500A">
                  <w:pPr>
                    <w:jc w:val="center"/>
                    <w:rPr>
                      <w:rFonts w:ascii="Arial" w:hAnsi="Arial" w:cs="Arial"/>
                    </w:rPr>
                  </w:pPr>
                  <w:r w:rsidRPr="00D5469F">
                    <w:rPr>
                      <w:rFonts w:ascii="Arial" w:hAnsi="Arial" w:cs="Arial"/>
                    </w:rPr>
                    <w:t>40.67 fg</w:t>
                  </w:r>
                </w:p>
              </w:tc>
              <w:tc>
                <w:tcPr>
                  <w:tcW w:w="1270" w:type="dxa"/>
                  <w:vAlign w:val="center"/>
                  <w:hideMark/>
                </w:tcPr>
                <w:p w14:paraId="72CE1F31" w14:textId="77777777" w:rsidR="00146EB6" w:rsidRPr="00D5469F" w:rsidRDefault="00146EB6" w:rsidP="00B3500A">
                  <w:pPr>
                    <w:jc w:val="center"/>
                    <w:rPr>
                      <w:rFonts w:ascii="Arial" w:hAnsi="Arial" w:cs="Arial"/>
                      <w:bCs/>
                    </w:rPr>
                  </w:pPr>
                  <w:r w:rsidRPr="00D5469F">
                    <w:rPr>
                      <w:rFonts w:ascii="Arial" w:hAnsi="Arial" w:cs="Arial"/>
                      <w:bCs/>
                    </w:rPr>
                    <w:t>0.13 bc</w:t>
                  </w:r>
                </w:p>
              </w:tc>
              <w:tc>
                <w:tcPr>
                  <w:tcW w:w="1046" w:type="dxa"/>
                  <w:vAlign w:val="center"/>
                  <w:hideMark/>
                </w:tcPr>
                <w:p w14:paraId="688F8C9D" w14:textId="77777777" w:rsidR="00146EB6" w:rsidRPr="00D5469F" w:rsidRDefault="00146EB6" w:rsidP="00B3500A">
                  <w:pPr>
                    <w:jc w:val="center"/>
                    <w:rPr>
                      <w:rFonts w:ascii="Arial" w:hAnsi="Arial" w:cs="Arial"/>
                      <w:bCs/>
                    </w:rPr>
                  </w:pPr>
                  <w:r w:rsidRPr="00D5469F">
                    <w:rPr>
                      <w:rFonts w:ascii="Arial" w:hAnsi="Arial" w:cs="Arial"/>
                      <w:bCs/>
                    </w:rPr>
                    <w:t>5.27 bcd</w:t>
                  </w:r>
                </w:p>
              </w:tc>
              <w:tc>
                <w:tcPr>
                  <w:tcW w:w="959" w:type="dxa"/>
                  <w:vAlign w:val="center"/>
                </w:tcPr>
                <w:p w14:paraId="66125FF0" w14:textId="77777777" w:rsidR="00146EB6" w:rsidRPr="00D5469F" w:rsidRDefault="00146EB6" w:rsidP="00B3500A">
                  <w:pPr>
                    <w:jc w:val="center"/>
                    <w:rPr>
                      <w:rFonts w:ascii="Arial" w:hAnsi="Arial" w:cs="Arial"/>
                    </w:rPr>
                  </w:pPr>
                  <w:r w:rsidRPr="00D5469F">
                    <w:rPr>
                      <w:rFonts w:ascii="Arial" w:hAnsi="Arial" w:cs="Arial"/>
                    </w:rPr>
                    <w:t>35.24 h</w:t>
                  </w:r>
                </w:p>
              </w:tc>
              <w:tc>
                <w:tcPr>
                  <w:tcW w:w="1667" w:type="dxa"/>
                  <w:noWrap/>
                  <w:vAlign w:val="center"/>
                </w:tcPr>
                <w:p w14:paraId="69F77285" w14:textId="77777777" w:rsidR="00146EB6" w:rsidRPr="00D5469F" w:rsidRDefault="00146EB6" w:rsidP="00B3500A">
                  <w:pPr>
                    <w:jc w:val="center"/>
                    <w:rPr>
                      <w:rFonts w:ascii="Arial" w:hAnsi="Arial" w:cs="Arial"/>
                    </w:rPr>
                  </w:pPr>
                  <w:r w:rsidRPr="00D5469F">
                    <w:rPr>
                      <w:rFonts w:ascii="Arial" w:hAnsi="Arial" w:cs="Arial"/>
                    </w:rPr>
                    <w:t>69.57 abc</w:t>
                  </w:r>
                </w:p>
              </w:tc>
            </w:tr>
            <w:tr w:rsidR="00146EB6" w:rsidRPr="00D5469F" w14:paraId="06074854" w14:textId="77777777" w:rsidTr="006207AD">
              <w:trPr>
                <w:trHeight w:val="217"/>
              </w:trPr>
              <w:tc>
                <w:tcPr>
                  <w:tcW w:w="1073" w:type="dxa"/>
                  <w:vMerge/>
                  <w:vAlign w:val="center"/>
                  <w:hideMark/>
                </w:tcPr>
                <w:p w14:paraId="483A0ADF" w14:textId="77777777" w:rsidR="00146EB6" w:rsidRPr="00D5469F" w:rsidRDefault="00146EB6" w:rsidP="00B3500A">
                  <w:pPr>
                    <w:jc w:val="center"/>
                    <w:rPr>
                      <w:rFonts w:ascii="Arial" w:hAnsi="Arial" w:cs="Arial"/>
                    </w:rPr>
                  </w:pPr>
                </w:p>
              </w:tc>
              <w:tc>
                <w:tcPr>
                  <w:tcW w:w="1225" w:type="dxa"/>
                  <w:vAlign w:val="center"/>
                  <w:hideMark/>
                </w:tcPr>
                <w:p w14:paraId="75BFDA43" w14:textId="77777777" w:rsidR="00146EB6" w:rsidRPr="00D5469F" w:rsidRDefault="00146EB6" w:rsidP="00B3500A">
                  <w:pPr>
                    <w:jc w:val="center"/>
                    <w:rPr>
                      <w:rFonts w:ascii="Arial" w:hAnsi="Arial" w:cs="Arial"/>
                    </w:rPr>
                  </w:pPr>
                  <w:r w:rsidRPr="00D5469F">
                    <w:rPr>
                      <w:rFonts w:ascii="Arial" w:hAnsi="Arial" w:cs="Arial"/>
                    </w:rPr>
                    <w:t>T1</w:t>
                  </w:r>
                </w:p>
              </w:tc>
              <w:tc>
                <w:tcPr>
                  <w:tcW w:w="1021" w:type="dxa"/>
                  <w:vAlign w:val="center"/>
                </w:tcPr>
                <w:p w14:paraId="5C252098" w14:textId="77777777" w:rsidR="00146EB6" w:rsidRPr="00D5469F" w:rsidRDefault="00146EB6" w:rsidP="00B3500A">
                  <w:pPr>
                    <w:jc w:val="center"/>
                    <w:rPr>
                      <w:rFonts w:ascii="Arial" w:hAnsi="Arial" w:cs="Arial"/>
                    </w:rPr>
                  </w:pPr>
                  <w:r w:rsidRPr="00D5469F">
                    <w:rPr>
                      <w:rFonts w:ascii="Arial" w:hAnsi="Arial" w:cs="Arial"/>
                      <w:color w:val="00B0F0"/>
                    </w:rPr>
                    <w:t>43.00 de</w:t>
                  </w:r>
                </w:p>
              </w:tc>
              <w:tc>
                <w:tcPr>
                  <w:tcW w:w="1270" w:type="dxa"/>
                  <w:vAlign w:val="center"/>
                  <w:hideMark/>
                </w:tcPr>
                <w:p w14:paraId="1760428F" w14:textId="77777777" w:rsidR="00146EB6" w:rsidRPr="00D5469F" w:rsidRDefault="00146EB6" w:rsidP="00B3500A">
                  <w:pPr>
                    <w:jc w:val="center"/>
                    <w:rPr>
                      <w:rFonts w:ascii="Arial" w:hAnsi="Arial" w:cs="Arial"/>
                      <w:bCs/>
                    </w:rPr>
                  </w:pPr>
                  <w:r w:rsidRPr="00D5469F">
                    <w:rPr>
                      <w:rFonts w:ascii="Arial" w:hAnsi="Arial" w:cs="Arial"/>
                      <w:bCs/>
                    </w:rPr>
                    <w:t>0.12 c</w:t>
                  </w:r>
                </w:p>
              </w:tc>
              <w:tc>
                <w:tcPr>
                  <w:tcW w:w="1046" w:type="dxa"/>
                  <w:vAlign w:val="center"/>
                  <w:hideMark/>
                </w:tcPr>
                <w:p w14:paraId="62E62B88" w14:textId="77777777" w:rsidR="00146EB6" w:rsidRPr="00D5469F" w:rsidRDefault="00146EB6" w:rsidP="00B3500A">
                  <w:pPr>
                    <w:jc w:val="center"/>
                    <w:rPr>
                      <w:rFonts w:ascii="Arial" w:hAnsi="Arial" w:cs="Arial"/>
                      <w:bCs/>
                    </w:rPr>
                  </w:pPr>
                  <w:r w:rsidRPr="00D5469F">
                    <w:rPr>
                      <w:rFonts w:ascii="Arial" w:hAnsi="Arial" w:cs="Arial"/>
                      <w:bCs/>
                    </w:rPr>
                    <w:t>5.01 de</w:t>
                  </w:r>
                </w:p>
              </w:tc>
              <w:tc>
                <w:tcPr>
                  <w:tcW w:w="959" w:type="dxa"/>
                  <w:vAlign w:val="center"/>
                </w:tcPr>
                <w:p w14:paraId="3320FA77" w14:textId="77777777" w:rsidR="00146EB6" w:rsidRPr="00D5469F" w:rsidRDefault="00146EB6" w:rsidP="00B3500A">
                  <w:pPr>
                    <w:jc w:val="center"/>
                    <w:rPr>
                      <w:rFonts w:ascii="Arial" w:hAnsi="Arial" w:cs="Arial"/>
                    </w:rPr>
                  </w:pPr>
                  <w:r w:rsidRPr="00D5469F">
                    <w:rPr>
                      <w:rFonts w:ascii="Arial" w:hAnsi="Arial" w:cs="Arial"/>
                    </w:rPr>
                    <w:t>34.41 i</w:t>
                  </w:r>
                </w:p>
              </w:tc>
              <w:tc>
                <w:tcPr>
                  <w:tcW w:w="1667" w:type="dxa"/>
                  <w:noWrap/>
                  <w:vAlign w:val="center"/>
                </w:tcPr>
                <w:p w14:paraId="13357CF4" w14:textId="77777777" w:rsidR="00146EB6" w:rsidRPr="00D5469F" w:rsidRDefault="00146EB6" w:rsidP="00B3500A">
                  <w:pPr>
                    <w:jc w:val="center"/>
                    <w:rPr>
                      <w:rFonts w:ascii="Arial" w:hAnsi="Arial" w:cs="Arial"/>
                    </w:rPr>
                  </w:pPr>
                  <w:r w:rsidRPr="00D5469F">
                    <w:rPr>
                      <w:rFonts w:ascii="Arial" w:hAnsi="Arial" w:cs="Arial"/>
                    </w:rPr>
                    <w:t>25.43 f</w:t>
                  </w:r>
                </w:p>
              </w:tc>
            </w:tr>
            <w:tr w:rsidR="00146EB6" w:rsidRPr="00D5469F" w14:paraId="7AF0FC2F" w14:textId="77777777" w:rsidTr="006207AD">
              <w:trPr>
                <w:trHeight w:val="195"/>
              </w:trPr>
              <w:tc>
                <w:tcPr>
                  <w:tcW w:w="1073" w:type="dxa"/>
                  <w:vMerge/>
                  <w:tcBorders>
                    <w:bottom w:val="single" w:sz="8" w:space="0" w:color="auto"/>
                  </w:tcBorders>
                  <w:vAlign w:val="center"/>
                  <w:hideMark/>
                </w:tcPr>
                <w:p w14:paraId="606E6E05" w14:textId="77777777" w:rsidR="00146EB6" w:rsidRPr="00D5469F" w:rsidRDefault="00146EB6" w:rsidP="00B3500A">
                  <w:pPr>
                    <w:jc w:val="center"/>
                    <w:rPr>
                      <w:rFonts w:ascii="Arial" w:hAnsi="Arial" w:cs="Arial"/>
                    </w:rPr>
                  </w:pPr>
                </w:p>
              </w:tc>
              <w:tc>
                <w:tcPr>
                  <w:tcW w:w="1225" w:type="dxa"/>
                  <w:tcBorders>
                    <w:bottom w:val="single" w:sz="8" w:space="0" w:color="auto"/>
                  </w:tcBorders>
                  <w:vAlign w:val="center"/>
                  <w:hideMark/>
                </w:tcPr>
                <w:p w14:paraId="077F95CE" w14:textId="77777777" w:rsidR="00146EB6" w:rsidRPr="00D5469F" w:rsidRDefault="00146EB6" w:rsidP="00B3500A">
                  <w:pPr>
                    <w:jc w:val="center"/>
                    <w:rPr>
                      <w:rFonts w:ascii="Arial" w:hAnsi="Arial" w:cs="Arial"/>
                    </w:rPr>
                  </w:pPr>
                  <w:r w:rsidRPr="00D5469F">
                    <w:rPr>
                      <w:rFonts w:ascii="Arial" w:hAnsi="Arial" w:cs="Arial"/>
                    </w:rPr>
                    <w:t>T2</w:t>
                  </w:r>
                </w:p>
              </w:tc>
              <w:tc>
                <w:tcPr>
                  <w:tcW w:w="1021" w:type="dxa"/>
                  <w:tcBorders>
                    <w:bottom w:val="single" w:sz="8" w:space="0" w:color="auto"/>
                  </w:tcBorders>
                  <w:vAlign w:val="center"/>
                </w:tcPr>
                <w:p w14:paraId="44A2A719" w14:textId="77777777" w:rsidR="00146EB6" w:rsidRPr="00D5469F" w:rsidRDefault="00146EB6" w:rsidP="00B3500A">
                  <w:pPr>
                    <w:jc w:val="center"/>
                    <w:rPr>
                      <w:rFonts w:ascii="Arial" w:hAnsi="Arial" w:cs="Arial"/>
                    </w:rPr>
                  </w:pPr>
                  <w:r w:rsidRPr="00D5469F">
                    <w:rPr>
                      <w:rFonts w:ascii="Arial" w:hAnsi="Arial" w:cs="Arial"/>
                    </w:rPr>
                    <w:t>45.67 c</w:t>
                  </w:r>
                </w:p>
              </w:tc>
              <w:tc>
                <w:tcPr>
                  <w:tcW w:w="1270" w:type="dxa"/>
                  <w:tcBorders>
                    <w:bottom w:val="single" w:sz="8" w:space="0" w:color="auto"/>
                  </w:tcBorders>
                  <w:vAlign w:val="center"/>
                  <w:hideMark/>
                </w:tcPr>
                <w:p w14:paraId="2EF14AD1" w14:textId="77777777" w:rsidR="00146EB6" w:rsidRPr="00D5469F" w:rsidRDefault="00146EB6" w:rsidP="00B3500A">
                  <w:pPr>
                    <w:jc w:val="center"/>
                    <w:rPr>
                      <w:rFonts w:ascii="Arial" w:hAnsi="Arial" w:cs="Arial"/>
                      <w:bCs/>
                    </w:rPr>
                  </w:pPr>
                  <w:r w:rsidRPr="00D5469F">
                    <w:rPr>
                      <w:rFonts w:ascii="Arial" w:hAnsi="Arial" w:cs="Arial"/>
                      <w:bCs/>
                    </w:rPr>
                    <w:t>0.10 c</w:t>
                  </w:r>
                </w:p>
              </w:tc>
              <w:tc>
                <w:tcPr>
                  <w:tcW w:w="1046" w:type="dxa"/>
                  <w:tcBorders>
                    <w:bottom w:val="single" w:sz="8" w:space="0" w:color="auto"/>
                  </w:tcBorders>
                  <w:vAlign w:val="center"/>
                  <w:hideMark/>
                </w:tcPr>
                <w:p w14:paraId="79CFFA81" w14:textId="77777777" w:rsidR="00146EB6" w:rsidRPr="00D5469F" w:rsidRDefault="00146EB6" w:rsidP="00B3500A">
                  <w:pPr>
                    <w:jc w:val="center"/>
                    <w:rPr>
                      <w:rFonts w:ascii="Arial" w:hAnsi="Arial" w:cs="Arial"/>
                      <w:bCs/>
                    </w:rPr>
                  </w:pPr>
                  <w:r w:rsidRPr="00D5469F">
                    <w:rPr>
                      <w:rFonts w:ascii="Arial" w:hAnsi="Arial" w:cs="Arial"/>
                      <w:bCs/>
                    </w:rPr>
                    <w:t>5.11 de</w:t>
                  </w:r>
                </w:p>
              </w:tc>
              <w:tc>
                <w:tcPr>
                  <w:tcW w:w="959" w:type="dxa"/>
                  <w:tcBorders>
                    <w:bottom w:val="single" w:sz="8" w:space="0" w:color="auto"/>
                  </w:tcBorders>
                  <w:vAlign w:val="center"/>
                </w:tcPr>
                <w:p w14:paraId="3ACA2B1D" w14:textId="77777777" w:rsidR="00146EB6" w:rsidRPr="00D5469F" w:rsidRDefault="00146EB6" w:rsidP="00B3500A">
                  <w:pPr>
                    <w:jc w:val="center"/>
                    <w:rPr>
                      <w:rFonts w:ascii="Arial" w:hAnsi="Arial" w:cs="Arial"/>
                    </w:rPr>
                  </w:pPr>
                  <w:r w:rsidRPr="00D5469F">
                    <w:rPr>
                      <w:rFonts w:ascii="Arial" w:hAnsi="Arial" w:cs="Arial"/>
                    </w:rPr>
                    <w:t>29.75 l</w:t>
                  </w:r>
                </w:p>
              </w:tc>
              <w:tc>
                <w:tcPr>
                  <w:tcW w:w="1667" w:type="dxa"/>
                  <w:tcBorders>
                    <w:bottom w:val="single" w:sz="8" w:space="0" w:color="auto"/>
                  </w:tcBorders>
                  <w:noWrap/>
                  <w:vAlign w:val="center"/>
                </w:tcPr>
                <w:p w14:paraId="78E4C1F0" w14:textId="77777777" w:rsidR="00146EB6" w:rsidRPr="00D5469F" w:rsidRDefault="00146EB6" w:rsidP="00B3500A">
                  <w:pPr>
                    <w:jc w:val="center"/>
                    <w:rPr>
                      <w:rFonts w:ascii="Arial" w:hAnsi="Arial" w:cs="Arial"/>
                    </w:rPr>
                  </w:pPr>
                  <w:r w:rsidRPr="00D5469F">
                    <w:rPr>
                      <w:rFonts w:ascii="Arial" w:hAnsi="Arial" w:cs="Arial"/>
                    </w:rPr>
                    <w:t>65.00 abc</w:t>
                  </w:r>
                </w:p>
              </w:tc>
            </w:tr>
            <w:tr w:rsidR="00146EB6" w:rsidRPr="00D5469F" w14:paraId="197FC6C6" w14:textId="77777777" w:rsidTr="006207AD">
              <w:trPr>
                <w:trHeight w:val="228"/>
              </w:trPr>
              <w:tc>
                <w:tcPr>
                  <w:tcW w:w="1073" w:type="dxa"/>
                  <w:tcBorders>
                    <w:top w:val="single" w:sz="8" w:space="0" w:color="auto"/>
                  </w:tcBorders>
                  <w:vAlign w:val="center"/>
                  <w:hideMark/>
                </w:tcPr>
                <w:p w14:paraId="0A079BC7" w14:textId="77777777" w:rsidR="00146EB6" w:rsidRPr="00D5469F" w:rsidRDefault="00146EB6" w:rsidP="00B3500A">
                  <w:pPr>
                    <w:jc w:val="center"/>
                    <w:rPr>
                      <w:rFonts w:ascii="Arial" w:hAnsi="Arial" w:cs="Arial"/>
                      <w:bCs/>
                    </w:rPr>
                  </w:pPr>
                  <w:r w:rsidRPr="00D5469F">
                    <w:rPr>
                      <w:rFonts w:ascii="Arial" w:hAnsi="Arial" w:cs="Arial"/>
                      <w:bCs/>
                    </w:rPr>
                    <w:t>CV (%)</w:t>
                  </w:r>
                </w:p>
              </w:tc>
              <w:tc>
                <w:tcPr>
                  <w:tcW w:w="1225" w:type="dxa"/>
                  <w:tcBorders>
                    <w:top w:val="single" w:sz="8" w:space="0" w:color="auto"/>
                  </w:tcBorders>
                  <w:noWrap/>
                  <w:vAlign w:val="center"/>
                  <w:hideMark/>
                </w:tcPr>
                <w:p w14:paraId="60EFC8C7" w14:textId="77777777" w:rsidR="00146EB6" w:rsidRPr="00D5469F" w:rsidRDefault="00146EB6" w:rsidP="00B3500A">
                  <w:pPr>
                    <w:jc w:val="center"/>
                    <w:rPr>
                      <w:rFonts w:ascii="Arial" w:hAnsi="Arial" w:cs="Arial"/>
                    </w:rPr>
                  </w:pPr>
                </w:p>
              </w:tc>
              <w:tc>
                <w:tcPr>
                  <w:tcW w:w="1021" w:type="dxa"/>
                  <w:tcBorders>
                    <w:top w:val="single" w:sz="8" w:space="0" w:color="auto"/>
                  </w:tcBorders>
                  <w:vAlign w:val="center"/>
                </w:tcPr>
                <w:p w14:paraId="69F66FEE" w14:textId="77777777" w:rsidR="00146EB6" w:rsidRPr="00D5469F" w:rsidRDefault="00146EB6" w:rsidP="00B3500A">
                  <w:pPr>
                    <w:jc w:val="center"/>
                    <w:rPr>
                      <w:rFonts w:ascii="Arial" w:hAnsi="Arial" w:cs="Arial"/>
                    </w:rPr>
                  </w:pPr>
                  <w:r w:rsidRPr="00D5469F">
                    <w:rPr>
                      <w:rFonts w:ascii="Arial" w:hAnsi="Arial" w:cs="Arial"/>
                    </w:rPr>
                    <w:t>2.79</w:t>
                  </w:r>
                </w:p>
              </w:tc>
              <w:tc>
                <w:tcPr>
                  <w:tcW w:w="1270" w:type="dxa"/>
                  <w:tcBorders>
                    <w:top w:val="single" w:sz="8" w:space="0" w:color="auto"/>
                  </w:tcBorders>
                  <w:vAlign w:val="center"/>
                  <w:hideMark/>
                </w:tcPr>
                <w:p w14:paraId="2E30DE0B" w14:textId="77777777" w:rsidR="00146EB6" w:rsidRPr="00D5469F" w:rsidRDefault="00146EB6" w:rsidP="00B3500A">
                  <w:pPr>
                    <w:jc w:val="center"/>
                    <w:rPr>
                      <w:rFonts w:ascii="Arial" w:hAnsi="Arial" w:cs="Arial"/>
                      <w:bCs/>
                    </w:rPr>
                  </w:pPr>
                  <w:r w:rsidRPr="00D5469F">
                    <w:rPr>
                      <w:rFonts w:ascii="Arial" w:hAnsi="Arial" w:cs="Arial"/>
                      <w:bCs/>
                    </w:rPr>
                    <w:t>28.62</w:t>
                  </w:r>
                </w:p>
              </w:tc>
              <w:tc>
                <w:tcPr>
                  <w:tcW w:w="1046" w:type="dxa"/>
                  <w:tcBorders>
                    <w:top w:val="single" w:sz="8" w:space="0" w:color="auto"/>
                  </w:tcBorders>
                  <w:vAlign w:val="center"/>
                  <w:hideMark/>
                </w:tcPr>
                <w:p w14:paraId="23C32B02" w14:textId="77777777" w:rsidR="00146EB6" w:rsidRPr="00D5469F" w:rsidRDefault="00146EB6" w:rsidP="00B3500A">
                  <w:pPr>
                    <w:jc w:val="center"/>
                    <w:rPr>
                      <w:rFonts w:ascii="Arial" w:hAnsi="Arial" w:cs="Arial"/>
                      <w:bCs/>
                    </w:rPr>
                  </w:pPr>
                  <w:r w:rsidRPr="00D5469F">
                    <w:rPr>
                      <w:rFonts w:ascii="Arial" w:hAnsi="Arial" w:cs="Arial"/>
                      <w:bCs/>
                    </w:rPr>
                    <w:t>17.71</w:t>
                  </w:r>
                </w:p>
              </w:tc>
              <w:tc>
                <w:tcPr>
                  <w:tcW w:w="959" w:type="dxa"/>
                  <w:tcBorders>
                    <w:top w:val="single" w:sz="8" w:space="0" w:color="auto"/>
                  </w:tcBorders>
                  <w:vAlign w:val="center"/>
                </w:tcPr>
                <w:p w14:paraId="1155AB7E" w14:textId="77777777" w:rsidR="00146EB6" w:rsidRPr="00D5469F" w:rsidRDefault="00146EB6" w:rsidP="00B3500A">
                  <w:pPr>
                    <w:jc w:val="center"/>
                    <w:rPr>
                      <w:rFonts w:ascii="Arial" w:hAnsi="Arial" w:cs="Arial"/>
                      <w:b/>
                      <w:bCs/>
                    </w:rPr>
                  </w:pPr>
                  <w:r w:rsidRPr="00D5469F">
                    <w:rPr>
                      <w:rFonts w:ascii="Arial" w:hAnsi="Arial" w:cs="Arial"/>
                      <w:b/>
                      <w:bCs/>
                    </w:rPr>
                    <w:t>0.81</w:t>
                  </w:r>
                </w:p>
              </w:tc>
              <w:tc>
                <w:tcPr>
                  <w:tcW w:w="1667" w:type="dxa"/>
                  <w:tcBorders>
                    <w:top w:val="single" w:sz="8" w:space="0" w:color="auto"/>
                  </w:tcBorders>
                  <w:vAlign w:val="center"/>
                </w:tcPr>
                <w:p w14:paraId="1EA0CA5B" w14:textId="77777777" w:rsidR="00146EB6" w:rsidRPr="00D5469F" w:rsidRDefault="00146EB6" w:rsidP="00B3500A">
                  <w:pPr>
                    <w:jc w:val="center"/>
                    <w:rPr>
                      <w:rFonts w:ascii="Arial" w:hAnsi="Arial" w:cs="Arial"/>
                    </w:rPr>
                  </w:pPr>
                  <w:r w:rsidRPr="00D5469F">
                    <w:rPr>
                      <w:rFonts w:ascii="Arial" w:hAnsi="Arial" w:cs="Arial"/>
                    </w:rPr>
                    <w:t>25.11</w:t>
                  </w:r>
                </w:p>
              </w:tc>
            </w:tr>
            <w:tr w:rsidR="00146EB6" w:rsidRPr="00D5469F" w14:paraId="0EA4F82D" w14:textId="77777777" w:rsidTr="006207AD">
              <w:trPr>
                <w:trHeight w:val="342"/>
              </w:trPr>
              <w:tc>
                <w:tcPr>
                  <w:tcW w:w="1073" w:type="dxa"/>
                  <w:vAlign w:val="center"/>
                  <w:hideMark/>
                </w:tcPr>
                <w:p w14:paraId="55F958DE" w14:textId="77777777" w:rsidR="00146EB6" w:rsidRPr="00D5469F" w:rsidRDefault="00146EB6" w:rsidP="00B3500A">
                  <w:pPr>
                    <w:jc w:val="center"/>
                    <w:rPr>
                      <w:rFonts w:ascii="Arial" w:hAnsi="Arial" w:cs="Arial"/>
                      <w:bCs/>
                    </w:rPr>
                  </w:pPr>
                  <w:r w:rsidRPr="00D5469F">
                    <w:rPr>
                      <w:rFonts w:ascii="Arial" w:hAnsi="Arial" w:cs="Arial"/>
                      <w:bCs/>
                    </w:rPr>
                    <w:t>LSD (0.05)</w:t>
                  </w:r>
                </w:p>
              </w:tc>
              <w:tc>
                <w:tcPr>
                  <w:tcW w:w="1225" w:type="dxa"/>
                  <w:noWrap/>
                  <w:vAlign w:val="center"/>
                  <w:hideMark/>
                </w:tcPr>
                <w:p w14:paraId="59D32CAA" w14:textId="77777777" w:rsidR="00146EB6" w:rsidRPr="00D5469F" w:rsidRDefault="00146EB6" w:rsidP="00B3500A">
                  <w:pPr>
                    <w:jc w:val="center"/>
                    <w:rPr>
                      <w:rFonts w:ascii="Arial" w:hAnsi="Arial" w:cs="Arial"/>
                    </w:rPr>
                  </w:pPr>
                </w:p>
              </w:tc>
              <w:tc>
                <w:tcPr>
                  <w:tcW w:w="1021" w:type="dxa"/>
                  <w:vAlign w:val="center"/>
                </w:tcPr>
                <w:p w14:paraId="156564CE" w14:textId="77777777" w:rsidR="00146EB6" w:rsidRPr="00D5469F" w:rsidRDefault="00146EB6" w:rsidP="00B3500A">
                  <w:pPr>
                    <w:jc w:val="center"/>
                    <w:rPr>
                      <w:rFonts w:ascii="Arial" w:hAnsi="Arial" w:cs="Arial"/>
                    </w:rPr>
                  </w:pPr>
                  <w:r w:rsidRPr="00D5469F">
                    <w:rPr>
                      <w:rFonts w:ascii="Arial" w:hAnsi="Arial" w:cs="Arial"/>
                    </w:rPr>
                    <w:t>1.95</w:t>
                  </w:r>
                </w:p>
              </w:tc>
              <w:tc>
                <w:tcPr>
                  <w:tcW w:w="1270" w:type="dxa"/>
                  <w:vAlign w:val="center"/>
                  <w:hideMark/>
                </w:tcPr>
                <w:p w14:paraId="6DD8EDA7" w14:textId="77777777" w:rsidR="00146EB6" w:rsidRPr="00D5469F" w:rsidRDefault="00146EB6" w:rsidP="00B3500A">
                  <w:pPr>
                    <w:jc w:val="center"/>
                    <w:rPr>
                      <w:rFonts w:ascii="Arial" w:hAnsi="Arial" w:cs="Arial"/>
                      <w:bCs/>
                    </w:rPr>
                  </w:pPr>
                  <w:r w:rsidRPr="00D5469F">
                    <w:rPr>
                      <w:rFonts w:ascii="Arial" w:hAnsi="Arial" w:cs="Arial"/>
                      <w:bCs/>
                    </w:rPr>
                    <w:t>0.07</w:t>
                  </w:r>
                </w:p>
              </w:tc>
              <w:tc>
                <w:tcPr>
                  <w:tcW w:w="1046" w:type="dxa"/>
                  <w:vAlign w:val="center"/>
                  <w:hideMark/>
                </w:tcPr>
                <w:p w14:paraId="36221010" w14:textId="77777777" w:rsidR="00146EB6" w:rsidRPr="00D5469F" w:rsidRDefault="00146EB6" w:rsidP="00B3500A">
                  <w:pPr>
                    <w:jc w:val="center"/>
                    <w:rPr>
                      <w:rFonts w:ascii="Arial" w:hAnsi="Arial" w:cs="Arial"/>
                      <w:bCs/>
                    </w:rPr>
                  </w:pPr>
                  <w:r w:rsidRPr="00D5469F">
                    <w:rPr>
                      <w:rFonts w:ascii="Arial" w:hAnsi="Arial" w:cs="Arial"/>
                      <w:bCs/>
                    </w:rPr>
                    <w:t>1.39</w:t>
                  </w:r>
                </w:p>
              </w:tc>
              <w:tc>
                <w:tcPr>
                  <w:tcW w:w="959" w:type="dxa"/>
                  <w:vAlign w:val="center"/>
                </w:tcPr>
                <w:p w14:paraId="53CEFAF8" w14:textId="77777777" w:rsidR="00146EB6" w:rsidRPr="00D5469F" w:rsidRDefault="00146EB6" w:rsidP="00B3500A">
                  <w:pPr>
                    <w:jc w:val="center"/>
                    <w:rPr>
                      <w:rFonts w:ascii="Arial" w:hAnsi="Arial" w:cs="Arial"/>
                      <w:b/>
                      <w:bCs/>
                    </w:rPr>
                  </w:pPr>
                  <w:r w:rsidRPr="00D5469F">
                    <w:rPr>
                      <w:rFonts w:ascii="Arial" w:hAnsi="Arial" w:cs="Arial"/>
                      <w:b/>
                      <w:bCs/>
                    </w:rPr>
                    <w:t>0.51</w:t>
                  </w:r>
                </w:p>
              </w:tc>
              <w:tc>
                <w:tcPr>
                  <w:tcW w:w="1667" w:type="dxa"/>
                  <w:vAlign w:val="center"/>
                </w:tcPr>
                <w:p w14:paraId="467EEF09" w14:textId="77777777" w:rsidR="00146EB6" w:rsidRPr="00D5469F" w:rsidRDefault="00146EB6" w:rsidP="00B3500A">
                  <w:pPr>
                    <w:jc w:val="center"/>
                    <w:rPr>
                      <w:rFonts w:ascii="Arial" w:hAnsi="Arial" w:cs="Arial"/>
                    </w:rPr>
                  </w:pPr>
                  <w:r w:rsidRPr="00D5469F">
                    <w:rPr>
                      <w:rFonts w:ascii="Arial" w:hAnsi="Arial" w:cs="Arial"/>
                    </w:rPr>
                    <w:t>23.72</w:t>
                  </w:r>
                </w:p>
              </w:tc>
            </w:tr>
          </w:tbl>
          <w:p w14:paraId="69D189E5" w14:textId="77777777" w:rsidR="00146EB6" w:rsidRPr="00D5469F" w:rsidRDefault="00146EB6" w:rsidP="00B3500A">
            <w:pPr>
              <w:jc w:val="both"/>
              <w:rPr>
                <w:rFonts w:ascii="Arial" w:hAnsi="Arial" w:cs="Arial"/>
                <w:sz w:val="20"/>
                <w:szCs w:val="20"/>
              </w:rPr>
            </w:pPr>
          </w:p>
        </w:tc>
      </w:tr>
    </w:tbl>
    <w:p w14:paraId="7FCDF46E" w14:textId="77777777" w:rsidR="00146EB6" w:rsidRPr="00D5469F" w:rsidRDefault="00146EB6" w:rsidP="00146EB6">
      <w:pPr>
        <w:rPr>
          <w:rFonts w:ascii="Arial" w:hAnsi="Arial" w:cs="Arial"/>
        </w:rPr>
      </w:pPr>
      <w:r w:rsidRPr="00D5469F">
        <w:rPr>
          <w:rFonts w:ascii="Arial" w:hAnsi="Arial" w:cs="Arial"/>
        </w:rPr>
        <w:t xml:space="preserve">[T0= Control, T1= 60% field capacity, T2= 40% field capacity, wt. = weight, HI (%) = Harvest index] </w:t>
      </w:r>
    </w:p>
    <w:p w14:paraId="1B2714ED" w14:textId="1916A3BF" w:rsidR="00146EB6" w:rsidRPr="00D5469F" w:rsidRDefault="00146EB6" w:rsidP="00D5469F">
      <w:pPr>
        <w:jc w:val="both"/>
        <w:rPr>
          <w:rFonts w:ascii="Arial" w:hAnsi="Arial" w:cs="Arial"/>
        </w:rPr>
      </w:pPr>
      <w:r w:rsidRPr="00D5469F">
        <w:rPr>
          <w:rFonts w:ascii="Arial" w:hAnsi="Arial" w:cs="Arial"/>
        </w:rPr>
        <w:t xml:space="preserve">Under severe water stress (T2), reproductive efficiency was 39.56% in GM-02, 52.97% in BARI Khesari-2, 64.80% in GM-04, 75.33% in BINA Khesari-2, and 65% in GM-03. Notably, BINA Khesari-2 showed the highest reproductive efficiency, indicating potential adaptive mechanisms for sustaining reproduction under extreme drought. Similar trends have been observed in other drought-tolerant legumes, where higher reproductive efficiency is </w:t>
      </w:r>
      <w:r w:rsidRPr="00D5469F">
        <w:rPr>
          <w:rFonts w:ascii="Arial" w:hAnsi="Arial" w:cs="Arial"/>
        </w:rPr>
        <w:lastRenderedPageBreak/>
        <w:t>associated with improved water-use efficiency and osmotic adjustment (</w:t>
      </w:r>
      <w:bookmarkStart w:id="0" w:name="_Hlk206192629"/>
      <w:r w:rsidR="00731CB1" w:rsidRPr="0000199B">
        <w:t>Gon</w:t>
      </w:r>
      <w:r w:rsidR="00731CB1">
        <w:t>c</w:t>
      </w:r>
      <w:r w:rsidR="00731CB1" w:rsidRPr="0000199B">
        <w:t>alves</w:t>
      </w:r>
      <w:bookmarkEnd w:id="0"/>
      <w:r w:rsidRPr="00D5469F">
        <w:rPr>
          <w:rFonts w:ascii="Arial" w:hAnsi="Arial" w:cs="Arial"/>
        </w:rPr>
        <w:t xml:space="preserve"> et al., 2022).</w:t>
      </w:r>
    </w:p>
    <w:p w14:paraId="455A9067" w14:textId="77777777" w:rsidR="00146EB6" w:rsidRPr="00D5469F" w:rsidRDefault="00146EB6" w:rsidP="00146EB6">
      <w:pPr>
        <w:spacing w:line="480" w:lineRule="auto"/>
        <w:rPr>
          <w:rFonts w:ascii="Arial" w:hAnsi="Arial" w:cs="Arial"/>
          <w:sz w:val="22"/>
          <w:szCs w:val="24"/>
        </w:rPr>
      </w:pPr>
      <w:r w:rsidRPr="00D5469F">
        <w:rPr>
          <w:rFonts w:ascii="Arial" w:hAnsi="Arial" w:cs="Arial"/>
          <w:b/>
          <w:sz w:val="22"/>
          <w:szCs w:val="24"/>
        </w:rPr>
        <w:t>3.7 Interaction between Genotypes and Treatments over Yield</w:t>
      </w:r>
    </w:p>
    <w:p w14:paraId="3E62A41F" w14:textId="4E2FC46C" w:rsidR="00146EB6" w:rsidRPr="00FA0280" w:rsidRDefault="00146EB6" w:rsidP="00FA0280">
      <w:pPr>
        <w:jc w:val="both"/>
        <w:rPr>
          <w:rFonts w:ascii="Arial" w:hAnsi="Arial" w:cs="Arial"/>
          <w:szCs w:val="24"/>
        </w:rPr>
      </w:pPr>
      <w:r w:rsidRPr="00FA0280">
        <w:rPr>
          <w:rFonts w:ascii="Arial" w:hAnsi="Arial" w:cs="Arial"/>
          <w:szCs w:val="24"/>
        </w:rPr>
        <w:t>The results of this study clearly demonstrate the interaction between genotypes and varying water stress conditions, with genotype performance declining progressively from the control treatment (T0) to moderate (T1) and extreme water stress (T2) conditions. This finding is consistent with previous research that highlights the negative impact of water stress on yield across different crops (</w:t>
      </w:r>
      <w:r w:rsidR="008A69AC">
        <w:rPr>
          <w:rFonts w:ascii="Arial" w:hAnsi="Arial" w:cs="Arial"/>
          <w:b/>
          <w:szCs w:val="24"/>
        </w:rPr>
        <w:t>Chaves</w:t>
      </w:r>
      <w:r w:rsidRPr="00FA0280">
        <w:rPr>
          <w:rFonts w:ascii="Arial" w:hAnsi="Arial" w:cs="Arial"/>
          <w:b/>
          <w:szCs w:val="24"/>
        </w:rPr>
        <w:t xml:space="preserve"> et al., 20</w:t>
      </w:r>
      <w:r w:rsidR="008A69AC">
        <w:rPr>
          <w:rFonts w:ascii="Arial" w:hAnsi="Arial" w:cs="Arial"/>
          <w:b/>
          <w:szCs w:val="24"/>
        </w:rPr>
        <w:t>03</w:t>
      </w:r>
      <w:r w:rsidRPr="00FA0280">
        <w:rPr>
          <w:rFonts w:ascii="Arial" w:hAnsi="Arial" w:cs="Arial"/>
          <w:szCs w:val="24"/>
        </w:rPr>
        <w:t xml:space="preserve">). In our study, </w:t>
      </w:r>
      <w:r w:rsidRPr="00FA0280">
        <w:rPr>
          <w:rStyle w:val="Strong"/>
          <w:rFonts w:ascii="Arial" w:hAnsi="Arial" w:cs="Arial"/>
          <w:szCs w:val="24"/>
        </w:rPr>
        <w:t>GM-04</w:t>
      </w:r>
      <w:r w:rsidRPr="00FA0280">
        <w:rPr>
          <w:rFonts w:ascii="Arial" w:hAnsi="Arial" w:cs="Arial"/>
          <w:szCs w:val="24"/>
        </w:rPr>
        <w:t xml:space="preserve"> exhibited the best yield performance across all treatments, with a yield of 3.97 g under control conditions, 3.67 g under moderate water stress, and 3.81 g under extreme stress conditions. This genotype’s ability to maintain relatively high yield levels under both moderate and extreme stress suggests that it possesses traits such as enhanced water-use efficiency and better drought tolerance, as reported by researchers studying drought-resistant cultivars (</w:t>
      </w:r>
      <w:r w:rsidR="00197671">
        <w:rPr>
          <w:rFonts w:ascii="Arial" w:hAnsi="Arial" w:cs="Arial"/>
          <w:b/>
          <w:szCs w:val="24"/>
        </w:rPr>
        <w:t>Samarah</w:t>
      </w:r>
      <w:r w:rsidRPr="00FA0280">
        <w:rPr>
          <w:rFonts w:ascii="Arial" w:hAnsi="Arial" w:cs="Arial"/>
          <w:b/>
          <w:szCs w:val="24"/>
        </w:rPr>
        <w:t xml:space="preserve"> et al., 20</w:t>
      </w:r>
      <w:r w:rsidR="00197671">
        <w:rPr>
          <w:rFonts w:ascii="Arial" w:hAnsi="Arial" w:cs="Arial"/>
          <w:b/>
          <w:szCs w:val="24"/>
        </w:rPr>
        <w:t>16</w:t>
      </w:r>
      <w:r w:rsidRPr="00FA0280">
        <w:rPr>
          <w:rFonts w:ascii="Arial" w:hAnsi="Arial" w:cs="Arial"/>
          <w:szCs w:val="24"/>
        </w:rPr>
        <w:t xml:space="preserve">). </w:t>
      </w:r>
    </w:p>
    <w:p w14:paraId="693F17E5" w14:textId="77777777" w:rsidR="00146EB6" w:rsidRDefault="00146EB6" w:rsidP="00146EB6">
      <w:pPr>
        <w:jc w:val="center"/>
        <w:rPr>
          <w:rFonts w:ascii="Times New Roman" w:hAnsi="Times New Roman"/>
          <w:b/>
          <w:sz w:val="24"/>
        </w:rPr>
      </w:pPr>
      <w:r w:rsidRPr="00B45282">
        <w:rPr>
          <w:rFonts w:ascii="Times New Roman" w:hAnsi="Times New Roman"/>
          <w:noProof/>
        </w:rPr>
        <w:drawing>
          <wp:inline distT="0" distB="0" distL="0" distR="0" wp14:anchorId="6B26A70B" wp14:editId="33423316">
            <wp:extent cx="4568738" cy="254296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13093" cy="2567653"/>
                    </a:xfrm>
                    <a:prstGeom prst="rect">
                      <a:avLst/>
                    </a:prstGeom>
                    <a:noFill/>
                  </pic:spPr>
                </pic:pic>
              </a:graphicData>
            </a:graphic>
          </wp:inline>
        </w:drawing>
      </w:r>
    </w:p>
    <w:p w14:paraId="348495D7" w14:textId="77777777" w:rsidR="00146EB6" w:rsidRPr="00FA0280" w:rsidRDefault="00146EB6" w:rsidP="00146EB6">
      <w:pPr>
        <w:jc w:val="center"/>
        <w:rPr>
          <w:rFonts w:ascii="Arial" w:hAnsi="Arial" w:cs="Arial"/>
          <w:b/>
        </w:rPr>
      </w:pPr>
      <w:r w:rsidRPr="00FA0280">
        <w:rPr>
          <w:rFonts w:ascii="Arial" w:hAnsi="Arial" w:cs="Arial"/>
          <w:b/>
        </w:rPr>
        <w:t>Fig</w:t>
      </w:r>
      <w:r w:rsidR="00F63FED">
        <w:rPr>
          <w:rFonts w:ascii="Arial" w:hAnsi="Arial" w:cs="Arial"/>
          <w:b/>
        </w:rPr>
        <w:t xml:space="preserve"> 5</w:t>
      </w:r>
      <w:r w:rsidRPr="00FA0280">
        <w:rPr>
          <w:rFonts w:ascii="Arial" w:hAnsi="Arial" w:cs="Arial"/>
          <w:b/>
        </w:rPr>
        <w:t>: Interaction between genotypes and treatments over yield</w:t>
      </w:r>
    </w:p>
    <w:p w14:paraId="5D75374A" w14:textId="77777777" w:rsidR="00BF3A5B" w:rsidRDefault="00BF3A5B" w:rsidP="00146EB6">
      <w:pPr>
        <w:jc w:val="both"/>
        <w:rPr>
          <w:rFonts w:ascii="Arial" w:hAnsi="Arial" w:cs="Arial"/>
        </w:rPr>
      </w:pPr>
    </w:p>
    <w:p w14:paraId="74D6F815" w14:textId="6881AB77" w:rsidR="00E053D0" w:rsidRPr="00146EB6" w:rsidRDefault="00146EB6" w:rsidP="00146EB6">
      <w:pPr>
        <w:jc w:val="both"/>
        <w:rPr>
          <w:rFonts w:ascii="Arial" w:hAnsi="Arial" w:cs="Arial"/>
        </w:rPr>
      </w:pPr>
      <w:r w:rsidRPr="00146EB6">
        <w:rPr>
          <w:rFonts w:ascii="Arial" w:hAnsi="Arial" w:cs="Arial"/>
        </w:rPr>
        <w:t xml:space="preserve">In contrast, </w:t>
      </w:r>
      <w:r w:rsidRPr="00146EB6">
        <w:rPr>
          <w:rStyle w:val="Strong"/>
          <w:rFonts w:ascii="Arial" w:hAnsi="Arial" w:cs="Arial"/>
        </w:rPr>
        <w:t>BINA khesari-2</w:t>
      </w:r>
      <w:r w:rsidRPr="00146EB6">
        <w:rPr>
          <w:rFonts w:ascii="Arial" w:hAnsi="Arial" w:cs="Arial"/>
        </w:rPr>
        <w:t xml:space="preserve"> exhibited the poorest yield performance, with a drop from 2.77 g at control to 2.05 g under extreme water stress. The reduced yield in this genotype is likely attributed to its lower 1000 seed weight, a trait that has been shown to influence yield potential under stress conditions (</w:t>
      </w:r>
      <w:r w:rsidR="007E70D3" w:rsidRPr="007E70D3">
        <w:rPr>
          <w:rFonts w:ascii="Arial" w:hAnsi="Arial" w:cs="Arial"/>
          <w:b/>
        </w:rPr>
        <w:t xml:space="preserve">Subbaramamma </w:t>
      </w:r>
      <w:r w:rsidRPr="00146EB6">
        <w:rPr>
          <w:rFonts w:ascii="Arial" w:hAnsi="Arial" w:cs="Arial"/>
          <w:b/>
        </w:rPr>
        <w:t>et al., 20</w:t>
      </w:r>
      <w:r w:rsidR="007E70D3">
        <w:rPr>
          <w:rFonts w:ascii="Arial" w:hAnsi="Arial" w:cs="Arial"/>
          <w:b/>
        </w:rPr>
        <w:t>1</w:t>
      </w:r>
      <w:r w:rsidR="00030E04">
        <w:rPr>
          <w:rFonts w:ascii="Arial" w:hAnsi="Arial" w:cs="Arial"/>
          <w:b/>
        </w:rPr>
        <w:t>7</w:t>
      </w:r>
      <w:r w:rsidRPr="00146EB6">
        <w:rPr>
          <w:rFonts w:ascii="Arial" w:hAnsi="Arial" w:cs="Arial"/>
        </w:rPr>
        <w:t xml:space="preserve">). Similarly, </w:t>
      </w:r>
      <w:r w:rsidRPr="00146EB6">
        <w:rPr>
          <w:rStyle w:val="Strong"/>
          <w:rFonts w:ascii="Arial" w:hAnsi="Arial" w:cs="Arial"/>
        </w:rPr>
        <w:t>GM-03</w:t>
      </w:r>
      <w:r w:rsidRPr="00146EB6">
        <w:rPr>
          <w:rFonts w:ascii="Arial" w:hAnsi="Arial" w:cs="Arial"/>
        </w:rPr>
        <w:t xml:space="preserve"> showed moderate yield reduction, with a yield of 2.95 g at control and 2.22 g under extreme stress, in line with findings by </w:t>
      </w:r>
      <w:r w:rsidR="00543F0F" w:rsidRPr="00543F0F">
        <w:rPr>
          <w:rFonts w:ascii="Arial" w:hAnsi="Arial" w:cs="Arial"/>
          <w:b/>
        </w:rPr>
        <w:t>Semahegn</w:t>
      </w:r>
      <w:r w:rsidRPr="00146EB6">
        <w:rPr>
          <w:rFonts w:ascii="Arial" w:hAnsi="Arial" w:cs="Arial"/>
          <w:b/>
        </w:rPr>
        <w:t xml:space="preserve"> et al., (20</w:t>
      </w:r>
      <w:r w:rsidR="00543F0F">
        <w:rPr>
          <w:rFonts w:ascii="Arial" w:hAnsi="Arial" w:cs="Arial"/>
          <w:b/>
        </w:rPr>
        <w:t>21</w:t>
      </w:r>
      <w:r w:rsidRPr="00146EB6">
        <w:rPr>
          <w:rFonts w:ascii="Arial" w:hAnsi="Arial" w:cs="Arial"/>
          <w:b/>
        </w:rPr>
        <w:t>),</w:t>
      </w:r>
      <w:r w:rsidRPr="00146EB6">
        <w:rPr>
          <w:rFonts w:ascii="Arial" w:hAnsi="Arial" w:cs="Arial"/>
        </w:rPr>
        <w:t xml:space="preserve"> who reported that genotypes with low stress tolerance are less productive under reduced water availability. The genotypic differences in drought tolerance observed in this study </w:t>
      </w:r>
      <w:r w:rsidR="00AC2385" w:rsidRPr="00146EB6">
        <w:rPr>
          <w:rFonts w:ascii="Arial" w:hAnsi="Arial" w:cs="Arial"/>
        </w:rPr>
        <w:t>agree</w:t>
      </w:r>
      <w:r w:rsidRPr="00146EB6">
        <w:rPr>
          <w:rFonts w:ascii="Arial" w:hAnsi="Arial" w:cs="Arial"/>
        </w:rPr>
        <w:t xml:space="preserve"> with the concept that yield stability under water-limited conditions can be largely attributed to genetic factors, such as improved root systems, osmotic regulation, and early drought avoidance mechanisms </w:t>
      </w:r>
      <w:r w:rsidRPr="00146EB6">
        <w:rPr>
          <w:rFonts w:ascii="Arial" w:hAnsi="Arial" w:cs="Arial"/>
          <w:b/>
        </w:rPr>
        <w:t>(</w:t>
      </w:r>
      <w:r w:rsidR="000D1F43">
        <w:rPr>
          <w:rFonts w:ascii="Arial" w:hAnsi="Arial" w:cs="Arial"/>
          <w:b/>
        </w:rPr>
        <w:t>Comas</w:t>
      </w:r>
      <w:r w:rsidRPr="00146EB6">
        <w:rPr>
          <w:rFonts w:ascii="Arial" w:hAnsi="Arial" w:cs="Arial"/>
          <w:b/>
        </w:rPr>
        <w:t xml:space="preserve"> et al., 20</w:t>
      </w:r>
      <w:r w:rsidR="000D1F43">
        <w:rPr>
          <w:rFonts w:ascii="Arial" w:hAnsi="Arial" w:cs="Arial"/>
          <w:b/>
        </w:rPr>
        <w:t>13</w:t>
      </w:r>
      <w:r w:rsidRPr="00146EB6">
        <w:rPr>
          <w:rFonts w:ascii="Arial" w:hAnsi="Arial" w:cs="Arial"/>
        </w:rPr>
        <w:t xml:space="preserve">). Therefore, genotypes like </w:t>
      </w:r>
      <w:r w:rsidRPr="00146EB6">
        <w:rPr>
          <w:rStyle w:val="Strong"/>
          <w:rFonts w:ascii="Arial" w:hAnsi="Arial" w:cs="Arial"/>
        </w:rPr>
        <w:t>GM-04</w:t>
      </w:r>
      <w:r w:rsidRPr="00146EB6">
        <w:rPr>
          <w:rFonts w:ascii="Arial" w:hAnsi="Arial" w:cs="Arial"/>
        </w:rPr>
        <w:t xml:space="preserve"> may be promising for regions with variable water availability, while </w:t>
      </w:r>
      <w:r w:rsidRPr="00146EB6">
        <w:rPr>
          <w:rStyle w:val="Strong"/>
          <w:rFonts w:ascii="Arial" w:hAnsi="Arial" w:cs="Arial"/>
        </w:rPr>
        <w:t>BINA khesari-2</w:t>
      </w:r>
      <w:r w:rsidRPr="00146EB6">
        <w:rPr>
          <w:rFonts w:ascii="Arial" w:hAnsi="Arial" w:cs="Arial"/>
        </w:rPr>
        <w:t xml:space="preserve"> and </w:t>
      </w:r>
      <w:r w:rsidRPr="00146EB6">
        <w:rPr>
          <w:rStyle w:val="Strong"/>
          <w:rFonts w:ascii="Arial" w:hAnsi="Arial" w:cs="Arial"/>
        </w:rPr>
        <w:t>GM-03</w:t>
      </w:r>
      <w:r w:rsidRPr="00146EB6">
        <w:rPr>
          <w:rFonts w:ascii="Arial" w:hAnsi="Arial" w:cs="Arial"/>
        </w:rPr>
        <w:t xml:space="preserve"> may require improvements in drought resistance to perform better in such environments.</w:t>
      </w:r>
    </w:p>
    <w:p w14:paraId="75F8348A" w14:textId="77777777" w:rsidR="00790ADA" w:rsidRPr="00FB3A86" w:rsidRDefault="00790ADA" w:rsidP="00441B6F">
      <w:pPr>
        <w:pStyle w:val="Body"/>
        <w:spacing w:after="0"/>
        <w:rPr>
          <w:rFonts w:ascii="Arial" w:hAnsi="Arial" w:cs="Arial"/>
        </w:rPr>
      </w:pPr>
    </w:p>
    <w:p w14:paraId="4E04762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C35EF9E" w14:textId="77777777" w:rsidR="00790ADA" w:rsidRPr="00FB3A86" w:rsidRDefault="00790ADA" w:rsidP="00441B6F">
      <w:pPr>
        <w:pStyle w:val="ConcHead"/>
        <w:spacing w:after="0"/>
        <w:jc w:val="both"/>
        <w:rPr>
          <w:rFonts w:ascii="Arial" w:hAnsi="Arial" w:cs="Arial"/>
        </w:rPr>
      </w:pPr>
    </w:p>
    <w:p w14:paraId="5C364961" w14:textId="77777777" w:rsidR="00790ADA" w:rsidRDefault="00C914D6" w:rsidP="00441B6F">
      <w:pPr>
        <w:pStyle w:val="Body"/>
        <w:spacing w:after="0"/>
        <w:rPr>
          <w:rFonts w:ascii="Arial" w:hAnsi="Arial" w:cs="Arial"/>
        </w:rPr>
      </w:pPr>
      <w:r w:rsidRPr="00C914D6">
        <w:rPr>
          <w:rFonts w:ascii="Arial" w:hAnsi="Arial" w:cs="Arial"/>
        </w:rPr>
        <w:t xml:space="preserve">This study highlights significant genetic variability in drought tolerance among grasspea genotypes. GM-04 showed superior resilience, maintaining higher chlorophyll, lower oxidative damage (MDA), and greater osmoprotectant levels (soluble sugars, proline), sustaining yield under drought. In contrast, BINA Khesari-2 and GM-03 performed poorly due to lower stress </w:t>
      </w:r>
      <w:r w:rsidRPr="00C914D6">
        <w:rPr>
          <w:rFonts w:ascii="Arial" w:hAnsi="Arial" w:cs="Arial"/>
        </w:rPr>
        <w:lastRenderedPageBreak/>
        <w:t>tolerance and reproductive efficiency. Key drought-tolerance traits include osmotic adjustment, oxidative stress management, and efficient resource allocation. These findings emphasize the need to breed for such traits to improve drought resilience in grasspea. Further research into underlying molecular mechanisms will aid the development of drought-tolerant varieties for water-scarce regions.</w:t>
      </w:r>
    </w:p>
    <w:p w14:paraId="29A9E4EF" w14:textId="77777777" w:rsidR="00C914D6" w:rsidRPr="00FB3A86" w:rsidRDefault="00C914D6" w:rsidP="00441B6F">
      <w:pPr>
        <w:pStyle w:val="Body"/>
        <w:spacing w:after="0"/>
        <w:rPr>
          <w:rFonts w:ascii="Arial" w:hAnsi="Arial" w:cs="Arial"/>
        </w:rPr>
      </w:pPr>
    </w:p>
    <w:p w14:paraId="477F11BE" w14:textId="77777777" w:rsidR="00485282" w:rsidRDefault="00485282" w:rsidP="00441B6F">
      <w:pPr>
        <w:pStyle w:val="ReferHead"/>
        <w:spacing w:after="0"/>
        <w:jc w:val="both"/>
        <w:rPr>
          <w:rFonts w:ascii="Arial" w:hAnsi="Arial" w:cs="Arial"/>
          <w:b w:val="0"/>
          <w:caps w:val="0"/>
          <w:sz w:val="20"/>
          <w:u w:val="single"/>
        </w:rPr>
      </w:pPr>
    </w:p>
    <w:p w14:paraId="2783021D" w14:textId="77777777" w:rsidR="00485282" w:rsidRDefault="00485282" w:rsidP="00441B6F">
      <w:pPr>
        <w:pStyle w:val="ReferHead"/>
        <w:spacing w:after="0"/>
        <w:jc w:val="both"/>
        <w:rPr>
          <w:rFonts w:ascii="Arial" w:hAnsi="Arial" w:cs="Arial"/>
          <w:b w:val="0"/>
          <w:caps w:val="0"/>
          <w:sz w:val="20"/>
          <w:u w:val="single"/>
        </w:rPr>
      </w:pPr>
    </w:p>
    <w:p w14:paraId="7C207F65" w14:textId="77777777" w:rsidR="00485282" w:rsidRPr="00485282" w:rsidRDefault="00485282" w:rsidP="00485282">
      <w:pPr>
        <w:spacing w:after="200" w:line="276" w:lineRule="auto"/>
        <w:jc w:val="both"/>
        <w:outlineLvl w:val="0"/>
        <w:rPr>
          <w:rFonts w:ascii="Arial" w:eastAsiaTheme="minorEastAsia" w:hAnsi="Arial" w:cs="Arial"/>
          <w:sz w:val="22"/>
          <w:szCs w:val="22"/>
          <w:lang w:val="en-GB" w:eastAsia="en-GB"/>
        </w:rPr>
      </w:pPr>
      <w:r w:rsidRPr="00485282">
        <w:rPr>
          <w:rFonts w:ascii="Arial" w:eastAsiaTheme="minorEastAsia" w:hAnsi="Arial" w:cs="Arial"/>
          <w:b/>
          <w:bCs/>
          <w:sz w:val="22"/>
          <w:szCs w:val="22"/>
          <w:lang w:val="en-GB" w:eastAsia="en-GB"/>
        </w:rPr>
        <w:t>COMPETING INTERESTS DISCLAIMER:</w:t>
      </w:r>
    </w:p>
    <w:p w14:paraId="05C444D9" w14:textId="2AA5B6A0" w:rsidR="00485282" w:rsidRDefault="00485282" w:rsidP="00485282">
      <w:pPr>
        <w:spacing w:after="200" w:line="276" w:lineRule="auto"/>
        <w:rPr>
          <w:rFonts w:asciiTheme="minorHAnsi" w:eastAsiaTheme="minorEastAsia" w:hAnsiTheme="minorHAnsi" w:cstheme="minorBidi"/>
          <w:sz w:val="22"/>
          <w:szCs w:val="22"/>
          <w:lang w:val="en-GB" w:eastAsia="en-GB"/>
        </w:rPr>
      </w:pPr>
      <w:r w:rsidRPr="00485282">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325BF20A" w14:textId="0C614247" w:rsidR="00473FFE" w:rsidRDefault="00473FFE" w:rsidP="00485282">
      <w:pPr>
        <w:spacing w:after="200" w:line="276" w:lineRule="auto"/>
        <w:rPr>
          <w:rFonts w:asciiTheme="minorHAnsi" w:eastAsiaTheme="minorEastAsia" w:hAnsiTheme="minorHAnsi" w:cstheme="minorBidi"/>
          <w:sz w:val="22"/>
          <w:szCs w:val="22"/>
          <w:lang w:val="en-GB" w:eastAsia="en-GB"/>
        </w:rPr>
      </w:pPr>
    </w:p>
    <w:p w14:paraId="2CE33DA1" w14:textId="77777777" w:rsidR="00473FFE" w:rsidRPr="009C5487" w:rsidRDefault="00473FFE" w:rsidP="00473FFE">
      <w:pPr>
        <w:rPr>
          <w:rFonts w:ascii="Calibri" w:eastAsia="Calibri" w:hAnsi="Calibri"/>
          <w:kern w:val="2"/>
          <w:highlight w:val="yellow"/>
        </w:rPr>
      </w:pPr>
      <w:bookmarkStart w:id="1" w:name="_Hlk197682619"/>
      <w:bookmarkStart w:id="2" w:name="_Hlk180402183"/>
      <w:bookmarkStart w:id="3" w:name="_Hlk183680988"/>
      <w:r w:rsidRPr="009C5487">
        <w:rPr>
          <w:rFonts w:ascii="Calibri" w:eastAsia="Calibri" w:hAnsi="Calibri"/>
          <w:kern w:val="2"/>
          <w:highlight w:val="yellow"/>
        </w:rPr>
        <w:t>Disclaimer (Artificial intelligence)</w:t>
      </w:r>
    </w:p>
    <w:p w14:paraId="24C011B9" w14:textId="77777777" w:rsidR="00473FFE" w:rsidRPr="009C5487" w:rsidRDefault="00473FFE" w:rsidP="00473FFE">
      <w:pPr>
        <w:rPr>
          <w:rFonts w:ascii="Calibri" w:eastAsia="Calibri" w:hAnsi="Calibri"/>
          <w:kern w:val="2"/>
          <w:highlight w:val="yellow"/>
        </w:rPr>
      </w:pPr>
      <w:r w:rsidRPr="009C5487">
        <w:rPr>
          <w:rFonts w:ascii="Calibri" w:eastAsia="Calibri" w:hAnsi="Calibri"/>
          <w:kern w:val="2"/>
          <w:highlight w:val="yellow"/>
        </w:rPr>
        <w:t xml:space="preserve">Option 1: </w:t>
      </w:r>
    </w:p>
    <w:p w14:paraId="77749D93" w14:textId="77777777" w:rsidR="00473FFE" w:rsidRPr="009C5487" w:rsidRDefault="00473FFE" w:rsidP="00473FFE">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4FCE1985" w14:textId="77777777" w:rsidR="00473FFE" w:rsidRPr="009C5487" w:rsidRDefault="00473FFE" w:rsidP="00473FFE">
      <w:pPr>
        <w:rPr>
          <w:rFonts w:ascii="Calibri" w:eastAsia="Calibri" w:hAnsi="Calibri"/>
          <w:kern w:val="2"/>
          <w:highlight w:val="yellow"/>
        </w:rPr>
      </w:pPr>
      <w:r w:rsidRPr="009C5487">
        <w:rPr>
          <w:rFonts w:ascii="Calibri" w:eastAsia="Calibri" w:hAnsi="Calibri"/>
          <w:kern w:val="2"/>
          <w:highlight w:val="yellow"/>
        </w:rPr>
        <w:t xml:space="preserve">Option 2: </w:t>
      </w:r>
    </w:p>
    <w:p w14:paraId="30B5ECBE" w14:textId="77777777" w:rsidR="00473FFE" w:rsidRPr="009C5487" w:rsidRDefault="00473FFE" w:rsidP="00473FFE">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E47FE4E" w14:textId="77777777" w:rsidR="00473FFE" w:rsidRPr="009C5487" w:rsidRDefault="00473FFE" w:rsidP="00473FFE">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3AF3C28A" w14:textId="77777777" w:rsidR="00473FFE" w:rsidRPr="009C5487" w:rsidRDefault="00473FFE" w:rsidP="00473FFE">
      <w:pPr>
        <w:rPr>
          <w:rFonts w:ascii="Calibri" w:eastAsia="Calibri" w:hAnsi="Calibri"/>
          <w:kern w:val="2"/>
          <w:highlight w:val="yellow"/>
        </w:rPr>
      </w:pPr>
      <w:r w:rsidRPr="009C5487">
        <w:rPr>
          <w:rFonts w:ascii="Calibri" w:eastAsia="Calibri" w:hAnsi="Calibri"/>
          <w:kern w:val="2"/>
          <w:highlight w:val="yellow"/>
        </w:rPr>
        <w:t>1.</w:t>
      </w:r>
    </w:p>
    <w:p w14:paraId="347AF78F" w14:textId="77777777" w:rsidR="00473FFE" w:rsidRPr="009C5487" w:rsidRDefault="00473FFE" w:rsidP="00473FFE">
      <w:pPr>
        <w:rPr>
          <w:rFonts w:ascii="Calibri" w:eastAsia="Calibri" w:hAnsi="Calibri"/>
          <w:kern w:val="2"/>
          <w:highlight w:val="yellow"/>
        </w:rPr>
      </w:pPr>
      <w:r w:rsidRPr="009C5487">
        <w:rPr>
          <w:rFonts w:ascii="Calibri" w:eastAsia="Calibri" w:hAnsi="Calibri"/>
          <w:kern w:val="2"/>
          <w:highlight w:val="yellow"/>
        </w:rPr>
        <w:t>2.</w:t>
      </w:r>
    </w:p>
    <w:p w14:paraId="7FBC55A2" w14:textId="2451996C" w:rsidR="00904FCD" w:rsidRDefault="00473FFE" w:rsidP="008451E3">
      <w:pPr>
        <w:rPr>
          <w:rFonts w:ascii="Calibri" w:eastAsia="Calibri" w:hAnsi="Calibri"/>
          <w:kern w:val="2"/>
        </w:rPr>
      </w:pPr>
      <w:bookmarkStart w:id="4" w:name="_Hlk197682629"/>
      <w:bookmarkEnd w:id="1"/>
      <w:r w:rsidRPr="009C5487">
        <w:rPr>
          <w:rFonts w:ascii="Calibri" w:eastAsia="Calibri" w:hAnsi="Calibri"/>
          <w:kern w:val="2"/>
          <w:highlight w:val="yellow"/>
        </w:rPr>
        <w:t>3.</w:t>
      </w:r>
      <w:bookmarkEnd w:id="2"/>
      <w:bookmarkEnd w:id="3"/>
      <w:bookmarkEnd w:id="4"/>
    </w:p>
    <w:p w14:paraId="69778EB6" w14:textId="77777777" w:rsidR="008451E3" w:rsidRPr="008451E3" w:rsidRDefault="008451E3" w:rsidP="008451E3">
      <w:pPr>
        <w:rPr>
          <w:rFonts w:ascii="Calibri" w:eastAsia="Calibri" w:hAnsi="Calibri"/>
          <w:kern w:val="2"/>
        </w:rPr>
      </w:pPr>
    </w:p>
    <w:p w14:paraId="772E2A7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11F6EB2" w14:textId="77777777" w:rsidR="00790ADA" w:rsidRPr="00FB3A86" w:rsidRDefault="00790ADA" w:rsidP="00441B6F">
      <w:pPr>
        <w:pStyle w:val="ReferHead"/>
        <w:spacing w:after="0"/>
        <w:jc w:val="both"/>
        <w:rPr>
          <w:rFonts w:ascii="Arial" w:hAnsi="Arial" w:cs="Arial"/>
        </w:rPr>
      </w:pPr>
    </w:p>
    <w:p w14:paraId="6DE6724F" w14:textId="77777777" w:rsidR="00A33C45" w:rsidRPr="00B543EC" w:rsidRDefault="00A33C45" w:rsidP="00B543EC">
      <w:pPr>
        <w:pStyle w:val="Body"/>
        <w:rPr>
          <w:rFonts w:ascii="Arial" w:hAnsi="Arial" w:cs="Arial"/>
        </w:rPr>
      </w:pPr>
      <w:r w:rsidRPr="00B543EC">
        <w:rPr>
          <w:rFonts w:ascii="Arial" w:hAnsi="Arial" w:cs="Arial"/>
        </w:rPr>
        <w:t xml:space="preserve">Solovyeva, A. E., Shelenga, T. V., Shavarda, A. L., &amp; Burlyaeva, M. O. (2020). Comparative analysis of wild and cultivated Lathyrus L. species to assess their content of sugars, polyols, free fatty acids, and phytosterols. Vavilov Journal of Genetics and Breeding, 24(7), 730. </w:t>
      </w:r>
    </w:p>
    <w:p w14:paraId="3CBC4420" w14:textId="61967633" w:rsidR="00A33C45" w:rsidRPr="00B543EC" w:rsidRDefault="00A33C45" w:rsidP="00B543EC">
      <w:pPr>
        <w:pStyle w:val="Body"/>
        <w:rPr>
          <w:rFonts w:ascii="Arial" w:hAnsi="Arial" w:cs="Arial"/>
        </w:rPr>
      </w:pPr>
      <w:r w:rsidRPr="00B543EC">
        <w:rPr>
          <w:rFonts w:ascii="Arial" w:hAnsi="Arial" w:cs="Arial"/>
        </w:rPr>
        <w:t xml:space="preserve">Lambein, F., Travella, S., Kuo, Y. H., Van Montagu, M., &amp; Heijde, M. (2019). Grass pea (Lathyrus sativus L.): orphan crop, nutraceutical or just plain </w:t>
      </w:r>
      <w:r w:rsidR="00AC2385" w:rsidRPr="00B543EC">
        <w:rPr>
          <w:rFonts w:ascii="Arial" w:hAnsi="Arial" w:cs="Arial"/>
        </w:rPr>
        <w:t>food?</w:t>
      </w:r>
      <w:r w:rsidRPr="00B543EC">
        <w:rPr>
          <w:rFonts w:ascii="Arial" w:hAnsi="Arial" w:cs="Arial"/>
        </w:rPr>
        <w:t xml:space="preserve"> Planta, 250, 821-838.</w:t>
      </w:r>
    </w:p>
    <w:p w14:paraId="1D8E4A2E" w14:textId="77777777" w:rsidR="00A33C45" w:rsidRPr="00B543EC" w:rsidRDefault="00A33C45" w:rsidP="00B543EC">
      <w:pPr>
        <w:pStyle w:val="Body"/>
        <w:rPr>
          <w:rFonts w:ascii="Arial" w:hAnsi="Arial" w:cs="Arial"/>
        </w:rPr>
      </w:pPr>
      <w:r w:rsidRPr="00B543EC">
        <w:rPr>
          <w:rFonts w:ascii="Arial" w:hAnsi="Arial" w:cs="Arial"/>
        </w:rPr>
        <w:t>Dixit, G. P., Parihar, A. K., Bohra, A., &amp; Singh, N. P. (2016). Achievements and prospects of grass pea (Lathyrus sativus L.) improvement for sustainable food production. The Crop Journal, 4(5), 407-416.</w:t>
      </w:r>
    </w:p>
    <w:p w14:paraId="76C09648" w14:textId="77777777" w:rsidR="00A33C45" w:rsidRPr="00B543EC" w:rsidRDefault="00A33C45" w:rsidP="00B543EC">
      <w:pPr>
        <w:pStyle w:val="Body"/>
        <w:rPr>
          <w:rFonts w:ascii="Arial" w:hAnsi="Arial" w:cs="Arial"/>
        </w:rPr>
      </w:pPr>
      <w:r w:rsidRPr="00B543EC">
        <w:rPr>
          <w:rFonts w:ascii="Arial" w:hAnsi="Arial" w:cs="Arial"/>
        </w:rPr>
        <w:t>Solaiman, Z., Colmer, T. D., Loss, S. P., Thomson, B. D., &amp; Siddique, K. H. M. (2007). Growth responses of cool-season grain legumes to transient waterlogging. Australian Journal of Agricultural Research, 58(5), 406-412.</w:t>
      </w:r>
    </w:p>
    <w:p w14:paraId="5552449C" w14:textId="77777777" w:rsidR="00A33C45" w:rsidRPr="00B543EC" w:rsidRDefault="00A33C45" w:rsidP="00B543EC">
      <w:pPr>
        <w:pStyle w:val="Body"/>
        <w:rPr>
          <w:rFonts w:ascii="Arial" w:hAnsi="Arial" w:cs="Arial"/>
        </w:rPr>
      </w:pPr>
      <w:r w:rsidRPr="00B543EC">
        <w:rPr>
          <w:rFonts w:ascii="Arial" w:hAnsi="Arial" w:cs="Arial"/>
        </w:rPr>
        <w:t xml:space="preserve">Savage, G. A., &amp; Deo, S. (1989). The nutritional value of peas (Pisum sativum). A literature review. </w:t>
      </w:r>
    </w:p>
    <w:p w14:paraId="501F09A2" w14:textId="77777777" w:rsidR="00A33C45" w:rsidRDefault="00A33C45" w:rsidP="00B543EC">
      <w:pPr>
        <w:pStyle w:val="Body"/>
        <w:rPr>
          <w:rFonts w:ascii="Arial" w:hAnsi="Arial" w:cs="Arial"/>
        </w:rPr>
      </w:pPr>
      <w:r w:rsidRPr="00B543EC">
        <w:rPr>
          <w:rFonts w:ascii="Arial" w:hAnsi="Arial" w:cs="Arial"/>
        </w:rPr>
        <w:lastRenderedPageBreak/>
        <w:t>Jeromela, A. M., Mikić, A. M., Vujić, S., Ćupina, B., Krstić, Đ., Dimitrijević, A., … &amp; Miladinović, D. (2017). Potential of legume–brassica intercrops for forage production and green manure: encouragements from a temperate southeast European environment. Frontiers in Plant Science, 8, 312.</w:t>
      </w:r>
    </w:p>
    <w:p w14:paraId="0F4B9855" w14:textId="2EFF2751" w:rsidR="00057E7F" w:rsidRPr="00B543EC" w:rsidRDefault="00057E7F" w:rsidP="00B543EC">
      <w:pPr>
        <w:pStyle w:val="Body"/>
        <w:rPr>
          <w:rFonts w:ascii="Arial" w:hAnsi="Arial" w:cs="Arial"/>
        </w:rPr>
      </w:pPr>
      <w:r w:rsidRPr="00057E7F">
        <w:rPr>
          <w:rFonts w:ascii="Arial" w:hAnsi="Arial" w:cs="Arial"/>
        </w:rPr>
        <w:t>Mohammed, M. A., Chernet, M. T., &amp; Tuji, F. A. (2020). Phenotypic, stress tolerance, and plant growth promoting characteristics of rhizobial isolates of grass pea. International Microbiology, 23(4), 607-618.</w:t>
      </w:r>
    </w:p>
    <w:p w14:paraId="51C17A72" w14:textId="77777777" w:rsidR="00A33C45" w:rsidRDefault="00A33C45" w:rsidP="00B543EC">
      <w:pPr>
        <w:pStyle w:val="Body"/>
        <w:rPr>
          <w:rFonts w:ascii="Arial" w:hAnsi="Arial" w:cs="Arial"/>
        </w:rPr>
      </w:pPr>
      <w:r w:rsidRPr="00B543EC">
        <w:rPr>
          <w:rFonts w:ascii="Arial" w:hAnsi="Arial" w:cs="Arial"/>
        </w:rPr>
        <w:t>Golakiya, B. A., Jadav, N. J., &amp; Patel, M. S. (1992). 7. SOIL THE SHRINKING RESOURCE. Environment, Yesterday, Today &amp; Tomorrow, 63.</w:t>
      </w:r>
    </w:p>
    <w:p w14:paraId="0526A717" w14:textId="4B5DD09B" w:rsidR="00757A73" w:rsidRPr="00B543EC" w:rsidRDefault="00757A73" w:rsidP="00B543EC">
      <w:pPr>
        <w:pStyle w:val="Body"/>
        <w:rPr>
          <w:rFonts w:ascii="Arial" w:hAnsi="Arial" w:cs="Arial"/>
        </w:rPr>
      </w:pPr>
      <w:r w:rsidRPr="00757A73">
        <w:rPr>
          <w:rFonts w:ascii="Arial" w:hAnsi="Arial" w:cs="Arial"/>
        </w:rPr>
        <w:t>Jan, M. F., Altaf, M. T., Liaqat, W., Liu, C., Mohamed, H. I., &amp; Li, M. (2025). Approaches for the amelioration of adverse effects of drought stress on soybean plants: from physiological responses to agronomical, molecular, and cutting-edge technologies. Plant and Soil, 1-53.</w:t>
      </w:r>
    </w:p>
    <w:p w14:paraId="06834527" w14:textId="77777777" w:rsidR="00A33C45" w:rsidRPr="00B543EC" w:rsidRDefault="00A33C45" w:rsidP="00B543EC">
      <w:pPr>
        <w:pStyle w:val="Body"/>
        <w:rPr>
          <w:rFonts w:ascii="Arial" w:hAnsi="Arial" w:cs="Arial"/>
        </w:rPr>
      </w:pPr>
      <w:r w:rsidRPr="00B543EC">
        <w:rPr>
          <w:rFonts w:ascii="Arial" w:hAnsi="Arial" w:cs="Arial"/>
        </w:rPr>
        <w:t>Gusmao, M., Siddique, K. H. M., Flower, K., Nesbitt, H., &amp; Veneklaas, E. J. (2012). Water deficit during the reproductive period of grass pea (Lathyrus sativus L.) reduced grain yield but maintained seed size. Journal of Agronomy and Crop Science, 198(6), 430-441.</w:t>
      </w:r>
    </w:p>
    <w:p w14:paraId="7500A58F" w14:textId="77777777" w:rsidR="00A33C45" w:rsidRPr="00B543EC" w:rsidRDefault="00A33C45" w:rsidP="00B543EC">
      <w:pPr>
        <w:pStyle w:val="Body"/>
        <w:rPr>
          <w:rFonts w:ascii="Arial" w:hAnsi="Arial" w:cs="Arial"/>
        </w:rPr>
      </w:pPr>
      <w:r w:rsidRPr="00B543EC">
        <w:rPr>
          <w:rFonts w:ascii="Arial" w:hAnsi="Arial" w:cs="Arial"/>
        </w:rPr>
        <w:t>Bangar, P., Chaudhury, A., Tiwari, B., Kumar, S., Kumari, R., &amp; Bhat, K. V. (2019). Morphophysiological and biochemical response of mungbean [Vigna radiata (L.) Wilczek] varieties at different developmental stages under drought stress. Turkish journal of biology, 43(1), 58-69.</w:t>
      </w:r>
    </w:p>
    <w:p w14:paraId="34DC4839" w14:textId="77777777" w:rsidR="00A33C45" w:rsidRPr="00B543EC" w:rsidRDefault="00A33C45" w:rsidP="00B543EC">
      <w:pPr>
        <w:pStyle w:val="Body"/>
        <w:rPr>
          <w:rFonts w:ascii="Arial" w:hAnsi="Arial" w:cs="Arial"/>
        </w:rPr>
      </w:pPr>
      <w:r w:rsidRPr="00B543EC">
        <w:rPr>
          <w:rFonts w:ascii="Arial" w:hAnsi="Arial" w:cs="Arial"/>
        </w:rPr>
        <w:t>Anyia, A. O., &amp; Herzog, H. (2004). Water-use efficiency, leaf area and leaf gas exchange of cowpeas under mid-season drought. European Journal of Agronomy, 20(4), 327-339.</w:t>
      </w:r>
    </w:p>
    <w:p w14:paraId="01CB947E" w14:textId="77777777" w:rsidR="00A33C45" w:rsidRPr="00B543EC" w:rsidRDefault="00A33C45" w:rsidP="00B543EC">
      <w:pPr>
        <w:pStyle w:val="Body"/>
        <w:rPr>
          <w:rFonts w:ascii="Arial" w:hAnsi="Arial" w:cs="Arial"/>
        </w:rPr>
      </w:pPr>
      <w:r w:rsidRPr="00B543EC">
        <w:rPr>
          <w:rFonts w:ascii="Arial" w:hAnsi="Arial" w:cs="Arial"/>
        </w:rPr>
        <w:t xml:space="preserve">Nadeem, M., Li, J., Yahya, M., Sher, A., Ma, C., Wang, X., &amp; Qiu, L. (2019). Research progress and perspective on drought stress in legumes: A review. International journal of molecular sciences, 20(10), 2541. </w:t>
      </w:r>
    </w:p>
    <w:p w14:paraId="7A0C5AD2" w14:textId="392ADDD5" w:rsidR="00A33C45" w:rsidRPr="00B543EC" w:rsidRDefault="00A33C45" w:rsidP="00B543EC">
      <w:pPr>
        <w:pStyle w:val="Body"/>
        <w:rPr>
          <w:rFonts w:ascii="Arial" w:hAnsi="Arial" w:cs="Arial"/>
        </w:rPr>
      </w:pPr>
      <w:r w:rsidRPr="00B543EC">
        <w:rPr>
          <w:rFonts w:ascii="Arial" w:hAnsi="Arial" w:cs="Arial"/>
        </w:rPr>
        <w:t xml:space="preserve">Tokarz, B., Wójtowicz, T., Makowski, W., Jędrzejczyk, R. J., &amp; Tokarz, K. M. (2020). What is the difference between the response of grass pea (Lathyrus sativus L.) to salinity and drought </w:t>
      </w:r>
      <w:r w:rsidR="00AC2385" w:rsidRPr="00B543EC">
        <w:rPr>
          <w:rFonts w:ascii="Arial" w:hAnsi="Arial" w:cs="Arial"/>
        </w:rPr>
        <w:t>stress? —</w:t>
      </w:r>
      <w:r w:rsidRPr="00B543EC">
        <w:rPr>
          <w:rFonts w:ascii="Arial" w:hAnsi="Arial" w:cs="Arial"/>
        </w:rPr>
        <w:t>A physiological study. Agronomy, 10(6), 833.</w:t>
      </w:r>
    </w:p>
    <w:p w14:paraId="47051B35" w14:textId="77777777" w:rsidR="00A33C45" w:rsidRPr="00B543EC" w:rsidRDefault="00A33C45" w:rsidP="00B543EC">
      <w:pPr>
        <w:pStyle w:val="Body"/>
        <w:rPr>
          <w:rFonts w:ascii="Arial" w:hAnsi="Arial" w:cs="Arial"/>
        </w:rPr>
      </w:pPr>
      <w:r w:rsidRPr="00B543EC">
        <w:rPr>
          <w:rFonts w:ascii="Arial" w:hAnsi="Arial" w:cs="Arial"/>
        </w:rPr>
        <w:t xml:space="preserve">Obata, T., Witt, S., Lisec, J., Palacios-Rojas, N., Florez-Sarasa, I., Yousfi, S., ... &amp; Fernie, A. R. (2015). Metabolite profiles of maize leaves in drought, heat, and combined stress field trials reveal the relationship between metabolism and grain yield. Plant physiology, 169(4), 2665-2683. </w:t>
      </w:r>
    </w:p>
    <w:p w14:paraId="29F1A6D5" w14:textId="4BD52743" w:rsidR="00A33C45" w:rsidRPr="00B543EC" w:rsidRDefault="00A33C45" w:rsidP="00B543EC">
      <w:pPr>
        <w:pStyle w:val="Body"/>
        <w:rPr>
          <w:rFonts w:ascii="Arial" w:hAnsi="Arial" w:cs="Arial"/>
        </w:rPr>
      </w:pPr>
      <w:r w:rsidRPr="00B543EC">
        <w:rPr>
          <w:rFonts w:ascii="Arial" w:hAnsi="Arial" w:cs="Arial"/>
        </w:rPr>
        <w:t>Mwadzingeni, L., Sh</w:t>
      </w:r>
      <w:r w:rsidR="00582E98">
        <w:rPr>
          <w:rFonts w:ascii="Arial" w:hAnsi="Arial" w:cs="Arial"/>
        </w:rPr>
        <w:t>gup</w:t>
      </w:r>
      <w:r w:rsidRPr="00B543EC">
        <w:rPr>
          <w:rFonts w:ascii="Arial" w:hAnsi="Arial" w:cs="Arial"/>
        </w:rPr>
        <w:t xml:space="preserve">imelis, H., Tesfay, S., &amp; Tsilo, T. J. (2016). Screening of bread wheat genotypes for drought tolerance using phenotypic and proline analyses. Frontiers in plant science, 7, 1276. </w:t>
      </w:r>
    </w:p>
    <w:p w14:paraId="369A0668" w14:textId="77777777" w:rsidR="00A33C45" w:rsidRPr="00B543EC" w:rsidRDefault="00A33C45" w:rsidP="00B543EC">
      <w:pPr>
        <w:pStyle w:val="Body"/>
        <w:rPr>
          <w:rFonts w:ascii="Arial" w:hAnsi="Arial" w:cs="Arial"/>
        </w:rPr>
      </w:pPr>
      <w:r w:rsidRPr="00B543EC">
        <w:rPr>
          <w:rFonts w:ascii="Arial" w:hAnsi="Arial" w:cs="Arial"/>
        </w:rPr>
        <w:t xml:space="preserve">Bhatnagar-Mathur, P., Vadez, V., Jyostna Devi, M., Lavanya, M., Vani, G., &amp; Sharma, K. K. (2009). Genetic engineering of chickpea (Cicer arietinum L.) with the P5CSF129A gene for osmoregulation with implications on drought tolerance. Molecular Breeding, 23(4), 591-606. </w:t>
      </w:r>
    </w:p>
    <w:p w14:paraId="4DF49321" w14:textId="77777777" w:rsidR="00A33C45" w:rsidRPr="00B543EC" w:rsidRDefault="00A33C45" w:rsidP="00B543EC">
      <w:pPr>
        <w:pStyle w:val="Body"/>
        <w:rPr>
          <w:rFonts w:ascii="Arial" w:hAnsi="Arial" w:cs="Arial"/>
        </w:rPr>
      </w:pPr>
      <w:r w:rsidRPr="00B543EC">
        <w:rPr>
          <w:rFonts w:ascii="Arial" w:hAnsi="Arial" w:cs="Arial"/>
        </w:rPr>
        <w:t>Choudhary, D. K., Kasotia, A., Jain, S., Vaishnav, A., Kumari, S., Sharma, K. P., &amp; Varma, A. (2016). Bacterial-mediated tolerance and resistance to plants under abiotic and biotic stresses. Journal of plant growth regulation, 35(1), 276-300.</w:t>
      </w:r>
    </w:p>
    <w:p w14:paraId="3ABD408A" w14:textId="77777777" w:rsidR="00A33C45" w:rsidRPr="00B543EC" w:rsidRDefault="00A33C45" w:rsidP="00B543EC">
      <w:pPr>
        <w:pStyle w:val="Body"/>
        <w:rPr>
          <w:rFonts w:ascii="Arial" w:hAnsi="Arial" w:cs="Arial"/>
        </w:rPr>
      </w:pPr>
      <w:r w:rsidRPr="00B543EC">
        <w:rPr>
          <w:rFonts w:ascii="Arial" w:hAnsi="Arial" w:cs="Arial"/>
        </w:rPr>
        <w:lastRenderedPageBreak/>
        <w:t>Korte, LL, Specht, JE, Williams, JH, &amp; Sorensen, RC (1983). Irrigation of soybean genotypes during reproductive ontogeny II. Yield component responses 1. Crop Science, 23 (3), 528-533.</w:t>
      </w:r>
    </w:p>
    <w:p w14:paraId="0961C906" w14:textId="77777777" w:rsidR="00A33C45" w:rsidRPr="00B543EC" w:rsidRDefault="00A33C45" w:rsidP="00B543EC">
      <w:pPr>
        <w:pStyle w:val="Body"/>
        <w:rPr>
          <w:rFonts w:ascii="Arial" w:hAnsi="Arial" w:cs="Arial"/>
        </w:rPr>
      </w:pPr>
      <w:r w:rsidRPr="00B543EC">
        <w:rPr>
          <w:rFonts w:ascii="Arial" w:hAnsi="Arial" w:cs="Arial"/>
        </w:rPr>
        <w:t>Zebarjadi, a., mirany, t., kahrizi, d., ghobadi, m., &amp; nikoseresht, r. (2012). Assessment of drought tolerance in some bread wheat genotypes using drought resistance indices. Biharean biologist, 6(2).</w:t>
      </w:r>
    </w:p>
    <w:p w14:paraId="0769AB52" w14:textId="77777777" w:rsidR="00A33C45" w:rsidRPr="00B543EC" w:rsidRDefault="00A33C45" w:rsidP="00B543EC">
      <w:pPr>
        <w:pStyle w:val="Body"/>
        <w:rPr>
          <w:rFonts w:ascii="Arial" w:hAnsi="Arial" w:cs="Arial"/>
        </w:rPr>
      </w:pPr>
      <w:r w:rsidRPr="00B543EC">
        <w:rPr>
          <w:rFonts w:ascii="Arial" w:hAnsi="Arial" w:cs="Arial"/>
        </w:rPr>
        <w:t>Choudhary, A. K., &amp; Suri, V. K. (2014). Integrated nutrient-management technology for direct-seeded upland rice (Oryza sativa) in Northwestern Himalayas. Communications in Soil Science and Plant Analysis, 45(6), 777-784.</w:t>
      </w:r>
    </w:p>
    <w:p w14:paraId="7BDE2ED8" w14:textId="77777777" w:rsidR="00A33C45" w:rsidRPr="00B543EC" w:rsidRDefault="00A33C45" w:rsidP="00B543EC">
      <w:pPr>
        <w:pStyle w:val="Body"/>
        <w:rPr>
          <w:rFonts w:ascii="Arial" w:hAnsi="Arial" w:cs="Arial"/>
        </w:rPr>
      </w:pPr>
      <w:r w:rsidRPr="00B543EC">
        <w:rPr>
          <w:rFonts w:ascii="Arial" w:hAnsi="Arial" w:cs="Arial"/>
        </w:rPr>
        <w:t>Hoagland, D.R.; Arnon, D.I., (1950).  The water-culture method for growing plants without soil. Circular. Calif. Agric. Exp. Stn. 347, 32.</w:t>
      </w:r>
    </w:p>
    <w:p w14:paraId="15B80E4E" w14:textId="77777777" w:rsidR="00A33C45" w:rsidRPr="00B543EC" w:rsidRDefault="00A33C45" w:rsidP="00B543EC">
      <w:pPr>
        <w:pStyle w:val="Body"/>
        <w:rPr>
          <w:rFonts w:ascii="Arial" w:hAnsi="Arial" w:cs="Arial"/>
        </w:rPr>
      </w:pPr>
      <w:r w:rsidRPr="00B543EC">
        <w:rPr>
          <w:rFonts w:ascii="Arial" w:hAnsi="Arial" w:cs="Arial"/>
        </w:rPr>
        <w:t>Bates, L.S.;Waldren, R.P.; Teare, I.D. (1973). Rapid determination of free proline for water-stress studies. Plant Soil.39, 205–207. [CrossRef]</w:t>
      </w:r>
    </w:p>
    <w:p w14:paraId="5109874C" w14:textId="77777777" w:rsidR="00A33C45" w:rsidRPr="00B543EC" w:rsidRDefault="00A33C45" w:rsidP="00B543EC">
      <w:pPr>
        <w:pStyle w:val="Body"/>
        <w:rPr>
          <w:rFonts w:ascii="Arial" w:hAnsi="Arial" w:cs="Arial"/>
        </w:rPr>
      </w:pPr>
      <w:r w:rsidRPr="00B543EC">
        <w:rPr>
          <w:rFonts w:ascii="Arial" w:hAnsi="Arial" w:cs="Arial"/>
        </w:rPr>
        <w:t>Yoshida, S.; Coronel, V. (1976). Nitrogen nutrition, leaf resistance, and leaf photosynthetic rate of the rice plant. Soil Sci. Plant Nutr. 22, 207–211. [CrossRef]</w:t>
      </w:r>
    </w:p>
    <w:p w14:paraId="75985AF4" w14:textId="77777777" w:rsidR="00A33C45" w:rsidRPr="00B543EC" w:rsidRDefault="00A33C45" w:rsidP="00B543EC">
      <w:pPr>
        <w:pStyle w:val="Body"/>
        <w:rPr>
          <w:rFonts w:ascii="Arial" w:hAnsi="Arial" w:cs="Arial"/>
        </w:rPr>
      </w:pPr>
      <w:r w:rsidRPr="00B543EC">
        <w:rPr>
          <w:rFonts w:ascii="Arial" w:hAnsi="Arial" w:cs="Arial"/>
        </w:rPr>
        <w:t>Lowry, O. H., Rosebrough, N. J., Farr, A. L., &amp; Randall, R. J. (1951). Protein measurement with the Folin phenol reagent. J biol Chem, 193(1), 265-275.</w:t>
      </w:r>
    </w:p>
    <w:p w14:paraId="70E63581" w14:textId="77777777" w:rsidR="00A33C45" w:rsidRPr="00B543EC" w:rsidRDefault="00A33C45" w:rsidP="00B543EC">
      <w:pPr>
        <w:pStyle w:val="Body"/>
        <w:rPr>
          <w:rFonts w:ascii="Arial" w:hAnsi="Arial" w:cs="Arial"/>
        </w:rPr>
      </w:pPr>
      <w:r w:rsidRPr="00B543EC">
        <w:rPr>
          <w:rFonts w:ascii="Arial" w:hAnsi="Arial" w:cs="Arial"/>
        </w:rPr>
        <w:t>Velikova, V., Yordanov, I., &amp; Edreva, A. J. P. S. (2000). Oxidative stress and some antioxidant systems in acid rain-treated bean plants: protective role of exogenous polyamines. Plant science, 151(1), 59-66.</w:t>
      </w:r>
    </w:p>
    <w:p w14:paraId="45512026" w14:textId="77777777" w:rsidR="00033375" w:rsidRDefault="00033375" w:rsidP="00B543EC">
      <w:pPr>
        <w:pStyle w:val="Body"/>
        <w:rPr>
          <w:rFonts w:ascii="Arial" w:hAnsi="Arial" w:cs="Arial"/>
        </w:rPr>
      </w:pPr>
      <w:r w:rsidRPr="00033375">
        <w:rPr>
          <w:rFonts w:ascii="Arial" w:hAnsi="Arial" w:cs="Arial"/>
        </w:rPr>
        <w:t>Rahbarian, R., Khavari-Nejad, R., Ganjeali, A., Bagheri, A., &amp; Najafi, F. (2011). Drought stress effects on photosynthesis, chlorophyll fluorescence and water relations in tolerant and susceptible chickpea (Cicer arietinum L.) genotypes. Acta biologica Cracoviensia. Series botânica, 53(1).</w:t>
      </w:r>
    </w:p>
    <w:p w14:paraId="642DBFE0" w14:textId="544B23C6" w:rsidR="00A33C45" w:rsidRPr="00B543EC" w:rsidRDefault="00A33C45" w:rsidP="00B543EC">
      <w:pPr>
        <w:pStyle w:val="Body"/>
        <w:rPr>
          <w:rFonts w:ascii="Arial" w:hAnsi="Arial" w:cs="Arial"/>
        </w:rPr>
      </w:pPr>
      <w:r w:rsidRPr="00B543EC">
        <w:rPr>
          <w:rFonts w:ascii="Arial" w:hAnsi="Arial" w:cs="Arial"/>
        </w:rPr>
        <w:t>Rao, K. M., &amp; Sresty, T. V. S. (2000). Antioxidative parameters in the seedlings of pigeonpea (Cajanus cajan (L.) Millspaugh) in response to Zn and Ni stresses. Plant science, 157(1), 113-128.</w:t>
      </w:r>
    </w:p>
    <w:p w14:paraId="363EBC8C" w14:textId="77777777" w:rsidR="00140507" w:rsidRDefault="00140507" w:rsidP="00B543EC">
      <w:pPr>
        <w:pStyle w:val="Body"/>
        <w:rPr>
          <w:rFonts w:ascii="Arial" w:hAnsi="Arial" w:cs="Arial"/>
        </w:rPr>
      </w:pPr>
      <w:r w:rsidRPr="00140507">
        <w:rPr>
          <w:rFonts w:ascii="Arial" w:hAnsi="Arial" w:cs="Arial"/>
        </w:rPr>
        <w:t>Monteoliva, M. I., Guzzo, M. C., &amp; Posada, G. A. (2021). Breeding for drought tolerance by monitoring chlorophyll content. Gene Technol, 10(165), 10-35248.</w:t>
      </w:r>
    </w:p>
    <w:p w14:paraId="4DF2C374" w14:textId="1FD40893" w:rsidR="00A33C45" w:rsidRPr="00B543EC" w:rsidRDefault="00A33C45" w:rsidP="00B543EC">
      <w:pPr>
        <w:pStyle w:val="Body"/>
        <w:rPr>
          <w:rFonts w:ascii="Arial" w:hAnsi="Arial" w:cs="Arial"/>
        </w:rPr>
      </w:pPr>
      <w:r w:rsidRPr="00B543EC">
        <w:rPr>
          <w:rFonts w:ascii="Arial" w:hAnsi="Arial" w:cs="Arial"/>
        </w:rPr>
        <w:t>Aloui, K., Choukri, H., El Haddad, N., Gupta, P., El Bouhmadi, K., Emmrich, P. M., ... &amp; Kumar, S. (2023). Impact of heat and drought stress on grasspea and its wild relatives. Plants, 12(19), 3501.</w:t>
      </w:r>
    </w:p>
    <w:p w14:paraId="1B7CFBB1" w14:textId="77777777" w:rsidR="0088308C" w:rsidRDefault="0088308C" w:rsidP="00B543EC">
      <w:pPr>
        <w:pStyle w:val="Body"/>
        <w:rPr>
          <w:rFonts w:ascii="Arial" w:hAnsi="Arial" w:cs="Arial"/>
        </w:rPr>
      </w:pPr>
      <w:r w:rsidRPr="0088308C">
        <w:rPr>
          <w:rFonts w:ascii="Arial" w:hAnsi="Arial" w:cs="Arial"/>
        </w:rPr>
        <w:t>Khatun, M., Sarkar, S., Era, F. M., Islam, A. M., Anwar, M. P., Fahad, S., ... &amp; Islam, A. A. (2021). Drought stress in grain legumes: Effects, tolerance mechanisms and management. Agronomy, 11(12), 2374.</w:t>
      </w:r>
    </w:p>
    <w:p w14:paraId="106EDA9A" w14:textId="77777777" w:rsidR="00582E98" w:rsidRDefault="00582E98" w:rsidP="00B543EC">
      <w:pPr>
        <w:pStyle w:val="Body"/>
        <w:rPr>
          <w:rFonts w:ascii="Arial" w:hAnsi="Arial" w:cs="Arial"/>
        </w:rPr>
      </w:pPr>
      <w:r w:rsidRPr="00582E98">
        <w:rPr>
          <w:rFonts w:ascii="Arial" w:hAnsi="Arial" w:cs="Arial"/>
        </w:rPr>
        <w:t xml:space="preserve">Mirzai, M., Moeini, A., &amp; Ghanati, F. (2013). Effects of drought stress on the lipid peroxidation and antioxidant enzyme activities in two canola (Brassica napus L.) cultivars. </w:t>
      </w:r>
    </w:p>
    <w:p w14:paraId="22F92412" w14:textId="77777777" w:rsidR="000D1A51" w:rsidRDefault="000D1A51" w:rsidP="00B543EC">
      <w:pPr>
        <w:pStyle w:val="Body"/>
        <w:rPr>
          <w:rFonts w:ascii="Arial" w:hAnsi="Arial" w:cs="Arial"/>
        </w:rPr>
      </w:pPr>
      <w:r w:rsidRPr="000D1A51">
        <w:rPr>
          <w:rFonts w:ascii="Arial" w:hAnsi="Arial" w:cs="Arial"/>
        </w:rPr>
        <w:lastRenderedPageBreak/>
        <w:t>Jiang, J., Su, M., Chen, Y., Gao, N., Jiao, C., Sun, Z., ... &amp; Wang, C. (2013). Correlation of drought resistance in grass pea (Lathyrus sativus) with reactive oxygen species scavenging and osmotic adjustment. Biologia, 68(2), 231-240.</w:t>
      </w:r>
    </w:p>
    <w:p w14:paraId="6A9FCC87" w14:textId="77777777" w:rsidR="003E4E22" w:rsidRDefault="003E4E22" w:rsidP="00B543EC">
      <w:pPr>
        <w:pStyle w:val="Body"/>
        <w:rPr>
          <w:rFonts w:ascii="Arial" w:hAnsi="Arial" w:cs="Arial"/>
        </w:rPr>
      </w:pPr>
      <w:r w:rsidRPr="003E4E22">
        <w:rPr>
          <w:rFonts w:ascii="Arial" w:hAnsi="Arial" w:cs="Arial"/>
        </w:rPr>
        <w:t>Hussain, S., Rao, M. J., Anjum, M. A., Ejaz, S., Zakir, I., Ali, M. A., ... &amp; Ahmad, S. (2019). Oxidative stress and antioxidant defense in plants under drought conditions. In Plant abiotic stress tolerance: agronomic, molecular and biotechnological approaches (pp. 207-219). Cham: Springer International Publishing.</w:t>
      </w:r>
    </w:p>
    <w:p w14:paraId="42389D8E" w14:textId="66B1E623" w:rsidR="00D11EC3" w:rsidRDefault="00D11EC3" w:rsidP="00B543EC">
      <w:pPr>
        <w:pStyle w:val="Body"/>
        <w:rPr>
          <w:rFonts w:ascii="Arial" w:hAnsi="Arial" w:cs="Arial"/>
        </w:rPr>
      </w:pPr>
      <w:r w:rsidRPr="00D11EC3">
        <w:rPr>
          <w:rFonts w:ascii="Arial" w:hAnsi="Arial" w:cs="Arial"/>
        </w:rPr>
        <w:t xml:space="preserve">Salehi-Lisar, S.Y., Bakhshayeshan-Agdam, H. (2016). Drought Stress in Plants: Causes, Consequences, and Tolerance. In: Hossain, M., Wani, S., Bhattacharjee, S., Burritt, D., Tran, LS. (eds) Drought Stress Tolerance in Plants, Vol 1. Springer, Cham. </w:t>
      </w:r>
      <w:hyperlink r:id="rId13" w:history="1">
        <w:r w:rsidRPr="00D11EC3">
          <w:rPr>
            <w:rStyle w:val="Hyperlink"/>
            <w:rFonts w:ascii="Arial" w:hAnsi="Arial" w:cs="Arial"/>
            <w:color w:val="000000" w:themeColor="text1"/>
            <w:u w:val="none"/>
          </w:rPr>
          <w:t>https://doi.org/10.1007/978-3-319-28899-4_1</w:t>
        </w:r>
      </w:hyperlink>
    </w:p>
    <w:p w14:paraId="025FF30C" w14:textId="77777777" w:rsidR="006C207B" w:rsidRDefault="006C207B" w:rsidP="00B543EC">
      <w:pPr>
        <w:pStyle w:val="Body"/>
        <w:rPr>
          <w:rFonts w:ascii="Arial" w:hAnsi="Arial" w:cs="Arial"/>
        </w:rPr>
      </w:pPr>
      <w:r w:rsidRPr="006C207B">
        <w:rPr>
          <w:rFonts w:ascii="Arial" w:hAnsi="Arial" w:cs="Arial"/>
        </w:rPr>
        <w:t>Kumar, S., Sachdeva, S., Bhat, K. V., &amp; Vats, S. (2018). Plant responses to drought stress: physiological, biochemical and molecular basis. In Biotic and abiotic stress tolerance in plants (pp. 1-25). Singapore: Springer Singapore.</w:t>
      </w:r>
    </w:p>
    <w:p w14:paraId="705C8189" w14:textId="77777777" w:rsidR="008317DA" w:rsidRDefault="008317DA" w:rsidP="00B543EC">
      <w:pPr>
        <w:pStyle w:val="Body"/>
        <w:rPr>
          <w:rFonts w:ascii="Arial" w:hAnsi="Arial" w:cs="Arial"/>
        </w:rPr>
      </w:pPr>
      <w:r w:rsidRPr="008317DA">
        <w:rPr>
          <w:rFonts w:ascii="Arial" w:hAnsi="Arial" w:cs="Arial"/>
        </w:rPr>
        <w:t>Ye, H., Roorkiwal, M., Valliyodan, B., Zhou, L., Chen, P., Varshney, R. K., &amp; Nguyen, H. T. (2018). Genetic diversity of root system architecture in response to drought stress in grain legumes. Journal of Experimental Botany, 69(13), 3267-3277.</w:t>
      </w:r>
    </w:p>
    <w:p w14:paraId="53F6FCFD" w14:textId="77777777" w:rsidR="007F7B29" w:rsidRDefault="007F7B29" w:rsidP="00B543EC">
      <w:pPr>
        <w:pStyle w:val="Body"/>
        <w:rPr>
          <w:rFonts w:ascii="Arial" w:hAnsi="Arial" w:cs="Arial"/>
        </w:rPr>
      </w:pPr>
      <w:r w:rsidRPr="007F7B29">
        <w:rPr>
          <w:rFonts w:ascii="Arial" w:hAnsi="Arial" w:cs="Arial"/>
        </w:rPr>
        <w:t>Bashir, S. S., Hussain, A., Hussain, S. J., Wani, O. A., Zahid Nabi, S., Dar, N. A., ... &amp; Mansoor, S. (2021). Plant drought stress tolerance: Understanding its physiological, biochemical and molecular mechanisms. Biotechnology &amp; Biotechnological Equipment, 35(1), 1912-1925.</w:t>
      </w:r>
    </w:p>
    <w:p w14:paraId="661261E4" w14:textId="77777777" w:rsidR="006079B0" w:rsidRDefault="006079B0" w:rsidP="00B543EC">
      <w:pPr>
        <w:pStyle w:val="Body"/>
        <w:rPr>
          <w:rFonts w:ascii="Arial" w:hAnsi="Arial" w:cs="Arial"/>
        </w:rPr>
      </w:pPr>
      <w:r w:rsidRPr="006079B0">
        <w:rPr>
          <w:rFonts w:ascii="Arial" w:hAnsi="Arial" w:cs="Arial"/>
        </w:rPr>
        <w:t>Abobatta, W. F. (2019). Drought adaptive mechanisms of plants—A review. Advances in Agriculture and Environmental Science, 2(1), 62-65.</w:t>
      </w:r>
    </w:p>
    <w:p w14:paraId="5DE8A990" w14:textId="77777777" w:rsidR="005C2E3C" w:rsidRDefault="005C2E3C" w:rsidP="00B543EC">
      <w:pPr>
        <w:pStyle w:val="Body"/>
        <w:rPr>
          <w:rFonts w:ascii="Arial" w:hAnsi="Arial" w:cs="Arial"/>
        </w:rPr>
      </w:pPr>
      <w:r w:rsidRPr="005C2E3C">
        <w:rPr>
          <w:rFonts w:ascii="Arial" w:hAnsi="Arial" w:cs="Arial"/>
        </w:rPr>
        <w:t>Nahar, K., Hasanuzzaman, M., &amp; Fujita, M. (2016). Roles of osmolytes in plant adaptation to drought and salinity. In Osmolytes and plants acclimation to changing environment: Emerging omics technologies (pp. 37-68). New Delhi: Springer India.</w:t>
      </w:r>
    </w:p>
    <w:p w14:paraId="7A5F9B71" w14:textId="77777777" w:rsidR="00F42FEA" w:rsidRDefault="00F42FEA" w:rsidP="00B543EC">
      <w:pPr>
        <w:pStyle w:val="Body"/>
        <w:rPr>
          <w:rFonts w:ascii="Arial" w:hAnsi="Arial" w:cs="Arial"/>
        </w:rPr>
      </w:pPr>
      <w:r w:rsidRPr="00F42FEA">
        <w:rPr>
          <w:rFonts w:ascii="Arial" w:hAnsi="Arial" w:cs="Arial"/>
        </w:rPr>
        <w:t>Trovato, M., Forlani, G., Signorelli, S., &amp; Funck, D. (2019). Proline metabolism and its functions in development and stress tolerance. In Osmoprotectant-mediated abiotic stress tolerance in plants: recent advances and future perspectives (pp. 41-72). Cham: Springer International Publishing.</w:t>
      </w:r>
    </w:p>
    <w:p w14:paraId="763B64EC" w14:textId="77777777" w:rsidR="00162B6D" w:rsidRDefault="00162B6D" w:rsidP="00B543EC">
      <w:pPr>
        <w:pStyle w:val="Body"/>
        <w:rPr>
          <w:rFonts w:ascii="Arial" w:hAnsi="Arial" w:cs="Arial"/>
        </w:rPr>
      </w:pPr>
      <w:r w:rsidRPr="00162B6D">
        <w:rPr>
          <w:rFonts w:ascii="Arial" w:hAnsi="Arial" w:cs="Arial"/>
        </w:rPr>
        <w:t>Hosseinifard, M., Stefaniak, S., Ghorbani Javid, M., Soltani, E., Wojtyla, Ł., &amp; Garnczarska, M. (2022). Contribution of exogenous proline to abiotic stresses tolerance in plants: a review. International Journal of Molecular Sciences, 23(9), 5186.</w:t>
      </w:r>
    </w:p>
    <w:p w14:paraId="7908066D" w14:textId="77777777" w:rsidR="00BE1D6F" w:rsidRDefault="00BE1D6F" w:rsidP="00B543EC">
      <w:pPr>
        <w:pStyle w:val="Body"/>
        <w:rPr>
          <w:rFonts w:ascii="Arial" w:hAnsi="Arial" w:cs="Arial"/>
        </w:rPr>
      </w:pPr>
      <w:r w:rsidRPr="00BE1D6F">
        <w:rPr>
          <w:rFonts w:ascii="Arial" w:hAnsi="Arial" w:cs="Arial"/>
        </w:rPr>
        <w:t>Sabbioni, G., &amp; Forlani, G. (2022). The emerging role of proline in the establishment and functioning of legume-rhizobium symbiosis. Frontiers in Plant Science, 13, 888769.</w:t>
      </w:r>
    </w:p>
    <w:p w14:paraId="4F9E2229" w14:textId="6433C863" w:rsidR="00CD5FA2" w:rsidRDefault="00CD5FA2" w:rsidP="00B543EC">
      <w:pPr>
        <w:pStyle w:val="Body"/>
        <w:rPr>
          <w:rFonts w:ascii="Arial" w:hAnsi="Arial" w:cs="Arial"/>
        </w:rPr>
      </w:pPr>
      <w:r w:rsidRPr="00CD5FA2">
        <w:rPr>
          <w:rFonts w:ascii="Arial" w:hAnsi="Arial" w:cs="Arial"/>
        </w:rPr>
        <w:t>Tokarz, B., Wójtowicz, T., Makowski, W., Jędrzejczyk, R. J., &amp; Tokarz, K. M. (2020). What is the difference between the response of grass pea (Lathyrus sativus L.) to salinity and drought stress?</w:t>
      </w:r>
      <w:r>
        <w:rPr>
          <w:rFonts w:ascii="Arial" w:hAnsi="Arial" w:cs="Arial"/>
        </w:rPr>
        <w:t xml:space="preserve"> </w:t>
      </w:r>
      <w:r w:rsidRPr="00CD5FA2">
        <w:rPr>
          <w:rFonts w:ascii="Arial" w:hAnsi="Arial" w:cs="Arial"/>
        </w:rPr>
        <w:t xml:space="preserve">A physiological study. Agronomy, 10(6), 833. </w:t>
      </w:r>
    </w:p>
    <w:p w14:paraId="655A501D" w14:textId="71C18BE3" w:rsidR="00731CB1" w:rsidRDefault="00731CB1" w:rsidP="00B543EC">
      <w:pPr>
        <w:pStyle w:val="Body"/>
        <w:rPr>
          <w:rFonts w:ascii="Arial" w:hAnsi="Arial" w:cs="Arial"/>
        </w:rPr>
      </w:pPr>
      <w:r w:rsidRPr="00731CB1">
        <w:rPr>
          <w:rFonts w:ascii="Arial" w:hAnsi="Arial" w:cs="Arial"/>
        </w:rPr>
        <w:t>Goncalves, L., Rubiales, D., Bronze, M. R., &amp; Vaz Patto, M. C. (2022). Grass pea (Lathyrus sativus L.)</w:t>
      </w:r>
      <w:r>
        <w:rPr>
          <w:rFonts w:ascii="Arial" w:hAnsi="Arial" w:cs="Arial"/>
        </w:rPr>
        <w:t xml:space="preserve"> </w:t>
      </w:r>
      <w:r w:rsidRPr="00731CB1">
        <w:rPr>
          <w:rFonts w:ascii="Arial" w:hAnsi="Arial" w:cs="Arial"/>
        </w:rPr>
        <w:t>A sustainable and resilient answer to climate challenges. Agronomy, 12(6), 1324.</w:t>
      </w:r>
    </w:p>
    <w:p w14:paraId="553C700F" w14:textId="77777777" w:rsidR="007A498A" w:rsidRDefault="007A498A" w:rsidP="00B543EC">
      <w:pPr>
        <w:pStyle w:val="Body"/>
        <w:rPr>
          <w:rFonts w:ascii="Arial" w:hAnsi="Arial" w:cs="Arial"/>
        </w:rPr>
      </w:pPr>
      <w:r w:rsidRPr="007A498A">
        <w:rPr>
          <w:rFonts w:ascii="Arial" w:hAnsi="Arial" w:cs="Arial"/>
        </w:rPr>
        <w:lastRenderedPageBreak/>
        <w:t>Blum, A. (2010). Plant breeding for water-limited environments. Springer Science &amp; Business Media.</w:t>
      </w:r>
    </w:p>
    <w:p w14:paraId="1396465F" w14:textId="50472AA9" w:rsidR="00A33C45" w:rsidRPr="00B543EC" w:rsidRDefault="00A33C45" w:rsidP="00B543EC">
      <w:pPr>
        <w:pStyle w:val="Body"/>
        <w:rPr>
          <w:rFonts w:ascii="Arial" w:hAnsi="Arial" w:cs="Arial"/>
        </w:rPr>
      </w:pPr>
      <w:r w:rsidRPr="00B543EC">
        <w:rPr>
          <w:rFonts w:ascii="Arial" w:hAnsi="Arial" w:cs="Arial"/>
        </w:rPr>
        <w:t>Blum, A. (2011). Plant breeding for water-limited environments. Springer Science &amp; Business Media.</w:t>
      </w:r>
    </w:p>
    <w:p w14:paraId="1702DCE1" w14:textId="77777777" w:rsidR="00285F0D" w:rsidRDefault="00285F0D" w:rsidP="00B543EC">
      <w:pPr>
        <w:pStyle w:val="Body"/>
        <w:rPr>
          <w:rFonts w:ascii="Arial" w:hAnsi="Arial" w:cs="Arial"/>
        </w:rPr>
      </w:pPr>
      <w:r w:rsidRPr="00285F0D">
        <w:rPr>
          <w:rFonts w:ascii="Arial" w:hAnsi="Arial" w:cs="Arial"/>
        </w:rPr>
        <w:t>Bhattacharya, A. (2021). Role of plant growth hormones during soil water deficit: a review. Soil water deficit and physiological issues in plants, 489-583.</w:t>
      </w:r>
    </w:p>
    <w:p w14:paraId="4F7C650B" w14:textId="37106B98" w:rsidR="00A33C45" w:rsidRPr="00B543EC" w:rsidRDefault="00632ACF" w:rsidP="00B543EC">
      <w:pPr>
        <w:pStyle w:val="Body"/>
        <w:rPr>
          <w:rFonts w:ascii="Arial" w:hAnsi="Arial" w:cs="Arial"/>
        </w:rPr>
      </w:pPr>
      <w:r w:rsidRPr="00632ACF">
        <w:rPr>
          <w:rFonts w:ascii="Arial" w:hAnsi="Arial" w:cs="Arial"/>
        </w:rPr>
        <w:t xml:space="preserve">Araus </w:t>
      </w:r>
      <w:r w:rsidR="00A33C45" w:rsidRPr="00B543EC">
        <w:rPr>
          <w:rFonts w:ascii="Arial" w:hAnsi="Arial" w:cs="Arial"/>
        </w:rPr>
        <w:t>Ludlow, M. M., &amp; Muchow, R. C. (1990). A critical review of the effects of water stress on maize. Field Crops Research, 25(2), 243-270.</w:t>
      </w:r>
    </w:p>
    <w:p w14:paraId="723D3CD2" w14:textId="77777777" w:rsidR="00A33C45" w:rsidRPr="00B543EC" w:rsidRDefault="00A33C45" w:rsidP="00B543EC">
      <w:pPr>
        <w:pStyle w:val="Body"/>
        <w:rPr>
          <w:rFonts w:ascii="Arial" w:hAnsi="Arial" w:cs="Arial"/>
        </w:rPr>
      </w:pPr>
      <w:r w:rsidRPr="00B543EC">
        <w:rPr>
          <w:rFonts w:ascii="Arial" w:hAnsi="Arial" w:cs="Arial"/>
        </w:rPr>
        <w:t>Boyer, J. S. (1982). Plant productivity and environment. Science, 218(4571), 443-448.</w:t>
      </w:r>
    </w:p>
    <w:p w14:paraId="0A230636" w14:textId="77777777" w:rsidR="00F64ACA" w:rsidRDefault="00F64ACA" w:rsidP="00B543EC">
      <w:pPr>
        <w:pStyle w:val="Body"/>
        <w:rPr>
          <w:rFonts w:ascii="Arial" w:hAnsi="Arial" w:cs="Arial"/>
        </w:rPr>
      </w:pPr>
      <w:r w:rsidRPr="00F64ACA">
        <w:rPr>
          <w:rFonts w:ascii="Arial" w:hAnsi="Arial" w:cs="Arial"/>
        </w:rPr>
        <w:t xml:space="preserve">Pereira, L. S., Cordery, I., &amp; Iacovides, I. (2012). Improved indicators of water use performance and productivity for sustainable water conservation and saving. Agricultural water management, 108, 39-51. </w:t>
      </w:r>
    </w:p>
    <w:p w14:paraId="365EDFD9" w14:textId="77777777" w:rsidR="00C60B27" w:rsidRDefault="00C60B27" w:rsidP="00B543EC">
      <w:pPr>
        <w:pStyle w:val="Body"/>
        <w:rPr>
          <w:rFonts w:ascii="Arial" w:hAnsi="Arial" w:cs="Arial"/>
        </w:rPr>
      </w:pPr>
      <w:r w:rsidRPr="00C60B27">
        <w:rPr>
          <w:rFonts w:ascii="Arial" w:hAnsi="Arial" w:cs="Arial"/>
        </w:rPr>
        <w:t xml:space="preserve">Islam, M. S., Fahad, S., Hossain, A., Chowdhury, M. K., Iqbal, M. A., Dubey, A., ... &amp; Sabagh, A. E. (2021). Legumes under drought stress: plant responses, adaptive mechanisms, and management strategies in relation to nitrogen fixation. In Engineering tolerance in crop plants against abiotic stress (pp. 179-207). CRC Press. </w:t>
      </w:r>
    </w:p>
    <w:p w14:paraId="4FBDBBC8" w14:textId="77777777" w:rsidR="00CE12E3" w:rsidRDefault="00CE12E3" w:rsidP="00B543EC">
      <w:pPr>
        <w:pStyle w:val="Body"/>
        <w:rPr>
          <w:rFonts w:ascii="Arial" w:hAnsi="Arial" w:cs="Arial"/>
        </w:rPr>
      </w:pPr>
      <w:r w:rsidRPr="00CE12E3">
        <w:rPr>
          <w:rFonts w:ascii="Arial" w:hAnsi="Arial" w:cs="Arial"/>
        </w:rPr>
        <w:t xml:space="preserve">Sadras, V. O., Kirkegaard, J., &amp; Hunt, J. (2019). Water use in rainfed systems: Physiology of grain yield and its agronomic implications agriculture. In Australian agriculture in 2020: from conservation to automation (pp. 205-219). Australian Society of Agronomy. </w:t>
      </w:r>
    </w:p>
    <w:p w14:paraId="216598D6" w14:textId="77777777" w:rsidR="00197671" w:rsidRDefault="00197671" w:rsidP="00B543EC">
      <w:pPr>
        <w:pStyle w:val="Body"/>
        <w:rPr>
          <w:rFonts w:ascii="Arial" w:hAnsi="Arial" w:cs="Arial"/>
        </w:rPr>
      </w:pPr>
      <w:r w:rsidRPr="00197671">
        <w:rPr>
          <w:rFonts w:ascii="Arial" w:hAnsi="Arial" w:cs="Arial"/>
        </w:rPr>
        <w:t>Samarah, N. H. (2016). Understanding how plants respond to drought stress at the molecular and whole plant levels. In Drought Stress Tolerance in Plants, Vol 2: Molecular and Genetic Perspectives (pp. 1-37). Cham: Springer International Publishing.</w:t>
      </w:r>
    </w:p>
    <w:p w14:paraId="206A7D2F" w14:textId="77777777" w:rsidR="008A69AC" w:rsidRDefault="008A69AC" w:rsidP="00B543EC">
      <w:pPr>
        <w:pStyle w:val="Body"/>
        <w:rPr>
          <w:rFonts w:ascii="Arial" w:hAnsi="Arial" w:cs="Arial"/>
        </w:rPr>
      </w:pPr>
      <w:r w:rsidRPr="008A69AC">
        <w:rPr>
          <w:rFonts w:ascii="Arial" w:hAnsi="Arial" w:cs="Arial"/>
        </w:rPr>
        <w:t xml:space="preserve">Chaves, M. M., Maroco, J. P., &amp; Pereira, J. S. (2003). Understanding plant responses to drought—from genes to the whole plant. Functional plant biology, 30(3), 239-264. </w:t>
      </w:r>
    </w:p>
    <w:p w14:paraId="21C22A85" w14:textId="77777777" w:rsidR="003F4DA1" w:rsidRDefault="003F4DA1" w:rsidP="00B543EC">
      <w:pPr>
        <w:pStyle w:val="Body"/>
        <w:rPr>
          <w:rFonts w:ascii="Arial" w:hAnsi="Arial" w:cs="Arial"/>
        </w:rPr>
      </w:pPr>
      <w:r w:rsidRPr="003F4DA1">
        <w:rPr>
          <w:rFonts w:ascii="Arial" w:hAnsi="Arial" w:cs="Arial"/>
        </w:rPr>
        <w:t>Semahegn, Y., Shimelis, H., Laing, M., &amp; Mathew, I. (2021). Genetic variability and association of yield and yield components among bread wheat genotypes under drought-stressed conditions. Australian Journal of Crop Science, 15(6), 863-870.</w:t>
      </w:r>
    </w:p>
    <w:p w14:paraId="15787AE0" w14:textId="77777777" w:rsidR="007E70D3" w:rsidRDefault="007E70D3" w:rsidP="00B543EC">
      <w:pPr>
        <w:pStyle w:val="Body"/>
        <w:rPr>
          <w:rFonts w:ascii="Arial" w:hAnsi="Arial" w:cs="Arial"/>
        </w:rPr>
      </w:pPr>
      <w:r w:rsidRPr="007E70D3">
        <w:rPr>
          <w:rFonts w:ascii="Arial" w:hAnsi="Arial" w:cs="Arial"/>
        </w:rPr>
        <w:t>Subbaramamma, P., Sangamitra, M., &amp; Manjusha, D. (2017). Mitigation of drought stress in production of pulses. Int. J. Multidiscip. Adv. Res. Trends, 4, 41-62.</w:t>
      </w:r>
    </w:p>
    <w:p w14:paraId="729ADFFC" w14:textId="77777777" w:rsidR="000D1F43" w:rsidRDefault="000D1F43" w:rsidP="00B543EC">
      <w:pPr>
        <w:pStyle w:val="Body"/>
        <w:rPr>
          <w:rFonts w:ascii="Arial" w:hAnsi="Arial" w:cs="Arial"/>
          <w:color w:val="222222"/>
          <w:shd w:val="clear" w:color="auto" w:fill="FFFFFF"/>
        </w:rPr>
      </w:pPr>
      <w:r w:rsidRPr="000D1F43">
        <w:rPr>
          <w:rFonts w:ascii="Arial" w:hAnsi="Arial" w:cs="Arial"/>
          <w:color w:val="222222"/>
          <w:shd w:val="clear" w:color="auto" w:fill="FFFFFF"/>
        </w:rPr>
        <w:t xml:space="preserve">Comas, L. H., Becker, S. R., Cruz, V. M. V., Byrne, P. F., &amp; Dierig, D. A. (2013). Root traits contributing to plant productivity under drought. Frontiers in plant science, 4, 442. </w:t>
      </w:r>
    </w:p>
    <w:p w14:paraId="3080B775" w14:textId="4F726509" w:rsidR="00872EC7" w:rsidRDefault="00872EC7" w:rsidP="00B543EC">
      <w:pPr>
        <w:pStyle w:val="Body"/>
        <w:rPr>
          <w:rFonts w:ascii="Arial" w:hAnsi="Arial" w:cs="Arial"/>
          <w:color w:val="222222"/>
          <w:shd w:val="clear" w:color="auto" w:fill="FFFFFF"/>
        </w:rPr>
      </w:pPr>
      <w:r>
        <w:rPr>
          <w:rFonts w:ascii="Arial" w:hAnsi="Arial" w:cs="Arial"/>
          <w:color w:val="222222"/>
          <w:shd w:val="clear" w:color="auto" w:fill="FFFFFF"/>
        </w:rPr>
        <w:t>Yuan, M., Cai, C., Wang, X., Li, G., Wu, G., Wang, J., ... &amp; Sun, Y. (2021). Warm air temperatures increase photosynthetic acclimation to elevated CO2 concentrations in rice under field conditions. </w:t>
      </w:r>
      <w:r>
        <w:rPr>
          <w:rFonts w:ascii="Arial" w:hAnsi="Arial" w:cs="Arial"/>
          <w:i/>
          <w:iCs/>
          <w:color w:val="222222"/>
          <w:shd w:val="clear" w:color="auto" w:fill="FFFFFF"/>
        </w:rPr>
        <w:t>Field Crops Research</w:t>
      </w:r>
      <w:r>
        <w:rPr>
          <w:rFonts w:ascii="Arial" w:hAnsi="Arial" w:cs="Arial"/>
          <w:color w:val="222222"/>
          <w:shd w:val="clear" w:color="auto" w:fill="FFFFFF"/>
        </w:rPr>
        <w:t>, </w:t>
      </w:r>
      <w:r>
        <w:rPr>
          <w:rFonts w:ascii="Arial" w:hAnsi="Arial" w:cs="Arial"/>
          <w:i/>
          <w:iCs/>
          <w:color w:val="222222"/>
          <w:shd w:val="clear" w:color="auto" w:fill="FFFFFF"/>
        </w:rPr>
        <w:t>262</w:t>
      </w:r>
      <w:r>
        <w:rPr>
          <w:rFonts w:ascii="Arial" w:hAnsi="Arial" w:cs="Arial"/>
          <w:color w:val="222222"/>
          <w:shd w:val="clear" w:color="auto" w:fill="FFFFFF"/>
        </w:rPr>
        <w:t>, 108036.</w:t>
      </w:r>
    </w:p>
    <w:p w14:paraId="5C7DB2AA" w14:textId="550AD4E0" w:rsidR="00A33C45" w:rsidRPr="00B543EC" w:rsidRDefault="00A33C45" w:rsidP="00B543EC">
      <w:pPr>
        <w:pStyle w:val="Body"/>
        <w:rPr>
          <w:rFonts w:ascii="Arial" w:hAnsi="Arial" w:cs="Arial"/>
        </w:rPr>
      </w:pPr>
      <w:r w:rsidRPr="00B543EC">
        <w:rPr>
          <w:rFonts w:ascii="Arial" w:hAnsi="Arial" w:cs="Arial"/>
        </w:rPr>
        <w:t xml:space="preserve">Ghosh, A. (2020). Assessing the impact of agro-climatic factors on pod filling of grass pea. Legume Research-An International Journal, 43(4), 563-567. </w:t>
      </w:r>
    </w:p>
    <w:p w14:paraId="5D3BF893" w14:textId="77777777" w:rsidR="00B01FCD" w:rsidRPr="00B543EC" w:rsidRDefault="00A33C45" w:rsidP="00B543EC">
      <w:pPr>
        <w:pStyle w:val="Body"/>
        <w:spacing w:after="0"/>
        <w:rPr>
          <w:rFonts w:ascii="Arial" w:hAnsi="Arial" w:cs="Arial"/>
          <w:b/>
        </w:rPr>
      </w:pPr>
      <w:r w:rsidRPr="00B543EC">
        <w:rPr>
          <w:rFonts w:ascii="Arial" w:hAnsi="Arial" w:cs="Arial"/>
        </w:rPr>
        <w:t xml:space="preserve">Jeromela, A. M., Mikić, A. M., Vujić, S., Ćupina, B., Krstić, Đ., Dimitrijević, A., ... &amp; Miladinović, D. (2017). Potential of legume–brassica intercrops for forage production and green manure: </w:t>
      </w:r>
      <w:r w:rsidRPr="00B543EC">
        <w:rPr>
          <w:rFonts w:ascii="Arial" w:hAnsi="Arial" w:cs="Arial"/>
        </w:rPr>
        <w:lastRenderedPageBreak/>
        <w:t>encouragements from a temperate southeast European environment. Frontiers in Plant Science, 8, 312.</w:t>
      </w:r>
    </w:p>
    <w:sectPr w:rsidR="00B01FCD" w:rsidRPr="00B543EC" w:rsidSect="00B36867">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7ED33" w14:textId="77777777" w:rsidR="00CE2166" w:rsidRDefault="00CE2166" w:rsidP="00C37E61">
      <w:r>
        <w:separator/>
      </w:r>
    </w:p>
  </w:endnote>
  <w:endnote w:type="continuationSeparator" w:id="0">
    <w:p w14:paraId="7E8B81B6" w14:textId="77777777" w:rsidR="00CE2166" w:rsidRDefault="00CE216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38BF" w14:textId="77777777" w:rsidR="00B36867" w:rsidRDefault="00B368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CA26" w14:textId="77777777" w:rsidR="00B3500A" w:rsidRPr="00C37E61" w:rsidRDefault="00B3500A"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F2EAC" w14:textId="77777777" w:rsidR="00B36867" w:rsidRDefault="00B368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4CD43" w14:textId="77777777" w:rsidR="00CE2166" w:rsidRDefault="00CE2166" w:rsidP="00C37E61">
      <w:r>
        <w:separator/>
      </w:r>
    </w:p>
  </w:footnote>
  <w:footnote w:type="continuationSeparator" w:id="0">
    <w:p w14:paraId="63383298" w14:textId="77777777" w:rsidR="00CE2166" w:rsidRDefault="00CE216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62D92" w14:textId="58F066A8" w:rsidR="00B36867" w:rsidRDefault="00000000">
    <w:pPr>
      <w:pStyle w:val="Header"/>
    </w:pPr>
    <w:r>
      <w:rPr>
        <w:noProof/>
      </w:rPr>
      <w:pict w14:anchorId="7DF5C7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6985"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7F81E" w14:textId="10C8F73C" w:rsidR="00B36867" w:rsidRDefault="00000000">
    <w:pPr>
      <w:pStyle w:val="Header"/>
    </w:pPr>
    <w:r>
      <w:rPr>
        <w:noProof/>
      </w:rPr>
      <w:pict w14:anchorId="165D35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6986"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93BE7" w14:textId="707562E8" w:rsidR="00B36867" w:rsidRDefault="00000000">
    <w:pPr>
      <w:pStyle w:val="Header"/>
    </w:pPr>
    <w:r>
      <w:rPr>
        <w:noProof/>
      </w:rPr>
      <w:pict w14:anchorId="2F587B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6984"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D07B3D"/>
    <w:multiLevelType w:val="hybridMultilevel"/>
    <w:tmpl w:val="39C0E8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4431100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21291154">
    <w:abstractNumId w:val="15"/>
  </w:num>
  <w:num w:numId="3" w16cid:durableId="1354529202">
    <w:abstractNumId w:val="24"/>
  </w:num>
  <w:num w:numId="4" w16cid:durableId="140714784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422802022">
    <w:abstractNumId w:val="7"/>
  </w:num>
  <w:num w:numId="6" w16cid:durableId="1809544202">
    <w:abstractNumId w:val="6"/>
  </w:num>
  <w:num w:numId="7" w16cid:durableId="1479765952">
    <w:abstractNumId w:val="1"/>
  </w:num>
  <w:num w:numId="8" w16cid:durableId="1726488892">
    <w:abstractNumId w:val="12"/>
  </w:num>
  <w:num w:numId="9" w16cid:durableId="1434715104">
    <w:abstractNumId w:val="26"/>
  </w:num>
  <w:num w:numId="10" w16cid:durableId="557126646">
    <w:abstractNumId w:val="2"/>
  </w:num>
  <w:num w:numId="11" w16cid:durableId="1843545435">
    <w:abstractNumId w:val="19"/>
  </w:num>
  <w:num w:numId="12" w16cid:durableId="1052509699">
    <w:abstractNumId w:val="3"/>
  </w:num>
  <w:num w:numId="13" w16cid:durableId="1628004847">
    <w:abstractNumId w:val="18"/>
  </w:num>
  <w:num w:numId="14" w16cid:durableId="1970620422">
    <w:abstractNumId w:val="8"/>
  </w:num>
  <w:num w:numId="15" w16cid:durableId="1314070202">
    <w:abstractNumId w:val="22"/>
  </w:num>
  <w:num w:numId="16" w16cid:durableId="274599429">
    <w:abstractNumId w:val="5"/>
  </w:num>
  <w:num w:numId="17" w16cid:durableId="1910532759">
    <w:abstractNumId w:val="23"/>
  </w:num>
  <w:num w:numId="18" w16cid:durableId="763258939">
    <w:abstractNumId w:val="14"/>
  </w:num>
  <w:num w:numId="19" w16cid:durableId="62416502">
    <w:abstractNumId w:val="29"/>
  </w:num>
  <w:num w:numId="20" w16cid:durableId="65996676">
    <w:abstractNumId w:val="11"/>
  </w:num>
  <w:num w:numId="21" w16cid:durableId="1088113164">
    <w:abstractNumId w:val="9"/>
  </w:num>
  <w:num w:numId="22" w16cid:durableId="1839417757">
    <w:abstractNumId w:val="13"/>
  </w:num>
  <w:num w:numId="23" w16cid:durableId="405686732">
    <w:abstractNumId w:val="20"/>
  </w:num>
  <w:num w:numId="24" w16cid:durableId="1156263420">
    <w:abstractNumId w:val="27"/>
  </w:num>
  <w:num w:numId="25" w16cid:durableId="1820883737">
    <w:abstractNumId w:val="4"/>
  </w:num>
  <w:num w:numId="26" w16cid:durableId="1987083390">
    <w:abstractNumId w:val="16"/>
  </w:num>
  <w:num w:numId="27" w16cid:durableId="384305528">
    <w:abstractNumId w:val="21"/>
  </w:num>
  <w:num w:numId="28" w16cid:durableId="2019313237">
    <w:abstractNumId w:val="28"/>
  </w:num>
  <w:num w:numId="29" w16cid:durableId="336276871">
    <w:abstractNumId w:val="25"/>
  </w:num>
  <w:num w:numId="30" w16cid:durableId="202909104">
    <w:abstractNumId w:val="10"/>
  </w:num>
  <w:num w:numId="31" w16cid:durableId="17542812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267C"/>
    <w:rsid w:val="00030174"/>
    <w:rsid w:val="00030E04"/>
    <w:rsid w:val="00033375"/>
    <w:rsid w:val="0004579C"/>
    <w:rsid w:val="00057E7F"/>
    <w:rsid w:val="0007273A"/>
    <w:rsid w:val="000737FF"/>
    <w:rsid w:val="000A47FA"/>
    <w:rsid w:val="000A65D3"/>
    <w:rsid w:val="000B1E33"/>
    <w:rsid w:val="000D1A51"/>
    <w:rsid w:val="000D1F43"/>
    <w:rsid w:val="000D689F"/>
    <w:rsid w:val="000E18BF"/>
    <w:rsid w:val="000E7B7B"/>
    <w:rsid w:val="000E7D62"/>
    <w:rsid w:val="00103357"/>
    <w:rsid w:val="00117940"/>
    <w:rsid w:val="00123C9F"/>
    <w:rsid w:val="00126190"/>
    <w:rsid w:val="00130F17"/>
    <w:rsid w:val="001320BF"/>
    <w:rsid w:val="00140507"/>
    <w:rsid w:val="00141F85"/>
    <w:rsid w:val="00146EB6"/>
    <w:rsid w:val="001558B8"/>
    <w:rsid w:val="00162B6D"/>
    <w:rsid w:val="00163BC4"/>
    <w:rsid w:val="00191062"/>
    <w:rsid w:val="00192B72"/>
    <w:rsid w:val="00197671"/>
    <w:rsid w:val="001A29D8"/>
    <w:rsid w:val="001A5CAA"/>
    <w:rsid w:val="001B0427"/>
    <w:rsid w:val="001D3A51"/>
    <w:rsid w:val="001E10D2"/>
    <w:rsid w:val="001E25B4"/>
    <w:rsid w:val="001E2619"/>
    <w:rsid w:val="001E44FE"/>
    <w:rsid w:val="00200595"/>
    <w:rsid w:val="00204835"/>
    <w:rsid w:val="00231920"/>
    <w:rsid w:val="0023195C"/>
    <w:rsid w:val="0024282C"/>
    <w:rsid w:val="002460DC"/>
    <w:rsid w:val="00250101"/>
    <w:rsid w:val="00250985"/>
    <w:rsid w:val="002556F6"/>
    <w:rsid w:val="00262371"/>
    <w:rsid w:val="00283105"/>
    <w:rsid w:val="00284C4C"/>
    <w:rsid w:val="00285F0D"/>
    <w:rsid w:val="00287E68"/>
    <w:rsid w:val="00296529"/>
    <w:rsid w:val="002B27FB"/>
    <w:rsid w:val="002B685A"/>
    <w:rsid w:val="002C2E15"/>
    <w:rsid w:val="002C57D2"/>
    <w:rsid w:val="002D73BF"/>
    <w:rsid w:val="002E0D56"/>
    <w:rsid w:val="00315186"/>
    <w:rsid w:val="0033343E"/>
    <w:rsid w:val="003512C2"/>
    <w:rsid w:val="00357D61"/>
    <w:rsid w:val="00371FB6"/>
    <w:rsid w:val="003722E7"/>
    <w:rsid w:val="003763C1"/>
    <w:rsid w:val="00376BBE"/>
    <w:rsid w:val="00382EA5"/>
    <w:rsid w:val="0039224F"/>
    <w:rsid w:val="003A43A4"/>
    <w:rsid w:val="003A7E18"/>
    <w:rsid w:val="003C4C86"/>
    <w:rsid w:val="003C6258"/>
    <w:rsid w:val="003E2904"/>
    <w:rsid w:val="003E4E22"/>
    <w:rsid w:val="003F3D1B"/>
    <w:rsid w:val="003F4DA1"/>
    <w:rsid w:val="00401927"/>
    <w:rsid w:val="0041027F"/>
    <w:rsid w:val="00412475"/>
    <w:rsid w:val="00416C6A"/>
    <w:rsid w:val="00423789"/>
    <w:rsid w:val="00435CCC"/>
    <w:rsid w:val="00440F43"/>
    <w:rsid w:val="00441B6F"/>
    <w:rsid w:val="00446221"/>
    <w:rsid w:val="00450E62"/>
    <w:rsid w:val="004539DB"/>
    <w:rsid w:val="0045617D"/>
    <w:rsid w:val="004672CE"/>
    <w:rsid w:val="00471A80"/>
    <w:rsid w:val="00473FFE"/>
    <w:rsid w:val="00485282"/>
    <w:rsid w:val="004A0127"/>
    <w:rsid w:val="004D2696"/>
    <w:rsid w:val="004D305E"/>
    <w:rsid w:val="004D4277"/>
    <w:rsid w:val="004E6CA3"/>
    <w:rsid w:val="00502516"/>
    <w:rsid w:val="00505F06"/>
    <w:rsid w:val="00506828"/>
    <w:rsid w:val="0050711E"/>
    <w:rsid w:val="0053056E"/>
    <w:rsid w:val="005353FD"/>
    <w:rsid w:val="00543F0F"/>
    <w:rsid w:val="00554FDA"/>
    <w:rsid w:val="00570612"/>
    <w:rsid w:val="00570BFF"/>
    <w:rsid w:val="00582E98"/>
    <w:rsid w:val="0058336D"/>
    <w:rsid w:val="00590C62"/>
    <w:rsid w:val="005B26C8"/>
    <w:rsid w:val="005C2E3C"/>
    <w:rsid w:val="005C784C"/>
    <w:rsid w:val="005D17F6"/>
    <w:rsid w:val="005E5539"/>
    <w:rsid w:val="005E6CDE"/>
    <w:rsid w:val="005F5D79"/>
    <w:rsid w:val="00602BF5"/>
    <w:rsid w:val="00603DFE"/>
    <w:rsid w:val="006079B0"/>
    <w:rsid w:val="00617FDD"/>
    <w:rsid w:val="006207AD"/>
    <w:rsid w:val="00632ACF"/>
    <w:rsid w:val="00633614"/>
    <w:rsid w:val="00633F68"/>
    <w:rsid w:val="00636EB2"/>
    <w:rsid w:val="006375B8"/>
    <w:rsid w:val="0064411B"/>
    <w:rsid w:val="0066510A"/>
    <w:rsid w:val="00666458"/>
    <w:rsid w:val="00673F9F"/>
    <w:rsid w:val="0068086B"/>
    <w:rsid w:val="00686953"/>
    <w:rsid w:val="00687DEA"/>
    <w:rsid w:val="00687E67"/>
    <w:rsid w:val="006967F7"/>
    <w:rsid w:val="006A250C"/>
    <w:rsid w:val="006B21D3"/>
    <w:rsid w:val="006B57D0"/>
    <w:rsid w:val="006C207B"/>
    <w:rsid w:val="006D30FF"/>
    <w:rsid w:val="006D6940"/>
    <w:rsid w:val="006E4081"/>
    <w:rsid w:val="006F11EC"/>
    <w:rsid w:val="006F1538"/>
    <w:rsid w:val="0070082C"/>
    <w:rsid w:val="00731CB1"/>
    <w:rsid w:val="007369E6"/>
    <w:rsid w:val="00746D3E"/>
    <w:rsid w:val="00746E59"/>
    <w:rsid w:val="00754C9A"/>
    <w:rsid w:val="0075599A"/>
    <w:rsid w:val="00757A73"/>
    <w:rsid w:val="00761D52"/>
    <w:rsid w:val="00766DF2"/>
    <w:rsid w:val="0077369B"/>
    <w:rsid w:val="0077749E"/>
    <w:rsid w:val="00790ADA"/>
    <w:rsid w:val="007948FC"/>
    <w:rsid w:val="007A498A"/>
    <w:rsid w:val="007D2288"/>
    <w:rsid w:val="007E088F"/>
    <w:rsid w:val="007E70D3"/>
    <w:rsid w:val="007F7B29"/>
    <w:rsid w:val="007F7B32"/>
    <w:rsid w:val="00804BC2"/>
    <w:rsid w:val="0081130B"/>
    <w:rsid w:val="0081431A"/>
    <w:rsid w:val="008317DA"/>
    <w:rsid w:val="0083216F"/>
    <w:rsid w:val="008451E3"/>
    <w:rsid w:val="00860000"/>
    <w:rsid w:val="0086048F"/>
    <w:rsid w:val="00861732"/>
    <w:rsid w:val="00863BD3"/>
    <w:rsid w:val="008641ED"/>
    <w:rsid w:val="00866D66"/>
    <w:rsid w:val="008671C6"/>
    <w:rsid w:val="00872EC7"/>
    <w:rsid w:val="00875803"/>
    <w:rsid w:val="0088308C"/>
    <w:rsid w:val="00896886"/>
    <w:rsid w:val="008A69AC"/>
    <w:rsid w:val="008B459E"/>
    <w:rsid w:val="008E13AE"/>
    <w:rsid w:val="008E13EC"/>
    <w:rsid w:val="008E1506"/>
    <w:rsid w:val="008E710C"/>
    <w:rsid w:val="008F41AE"/>
    <w:rsid w:val="008F481C"/>
    <w:rsid w:val="008F69D6"/>
    <w:rsid w:val="00902823"/>
    <w:rsid w:val="00904FCD"/>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416F"/>
    <w:rsid w:val="00A05B19"/>
    <w:rsid w:val="00A1134E"/>
    <w:rsid w:val="00A24564"/>
    <w:rsid w:val="00A24E7E"/>
    <w:rsid w:val="00A258C3"/>
    <w:rsid w:val="00A2687D"/>
    <w:rsid w:val="00A3309A"/>
    <w:rsid w:val="00A33C45"/>
    <w:rsid w:val="00A347C0"/>
    <w:rsid w:val="00A51431"/>
    <w:rsid w:val="00A539AD"/>
    <w:rsid w:val="00A765D9"/>
    <w:rsid w:val="00A81C47"/>
    <w:rsid w:val="00A829B1"/>
    <w:rsid w:val="00A94063"/>
    <w:rsid w:val="00AA6219"/>
    <w:rsid w:val="00AA74E0"/>
    <w:rsid w:val="00AB2FF8"/>
    <w:rsid w:val="00AB703F"/>
    <w:rsid w:val="00AC2385"/>
    <w:rsid w:val="00AC6BB8"/>
    <w:rsid w:val="00AD7D77"/>
    <w:rsid w:val="00AE008F"/>
    <w:rsid w:val="00B01FCD"/>
    <w:rsid w:val="00B1776C"/>
    <w:rsid w:val="00B34889"/>
    <w:rsid w:val="00B3500A"/>
    <w:rsid w:val="00B36867"/>
    <w:rsid w:val="00B459FE"/>
    <w:rsid w:val="00B52583"/>
    <w:rsid w:val="00B52896"/>
    <w:rsid w:val="00B543EC"/>
    <w:rsid w:val="00B95236"/>
    <w:rsid w:val="00B96BD9"/>
    <w:rsid w:val="00BA1B01"/>
    <w:rsid w:val="00BA2641"/>
    <w:rsid w:val="00BB37AA"/>
    <w:rsid w:val="00BC53A0"/>
    <w:rsid w:val="00BD395E"/>
    <w:rsid w:val="00BE1D6F"/>
    <w:rsid w:val="00BE62AD"/>
    <w:rsid w:val="00BF121F"/>
    <w:rsid w:val="00BF1F80"/>
    <w:rsid w:val="00BF37CF"/>
    <w:rsid w:val="00BF3A5B"/>
    <w:rsid w:val="00C166EF"/>
    <w:rsid w:val="00C17EB0"/>
    <w:rsid w:val="00C27F5F"/>
    <w:rsid w:val="00C30A0F"/>
    <w:rsid w:val="00C37E61"/>
    <w:rsid w:val="00C60B27"/>
    <w:rsid w:val="00C658BC"/>
    <w:rsid w:val="00C70F1B"/>
    <w:rsid w:val="00C71A47"/>
    <w:rsid w:val="00C7464C"/>
    <w:rsid w:val="00C80DDE"/>
    <w:rsid w:val="00C81FE0"/>
    <w:rsid w:val="00C85588"/>
    <w:rsid w:val="00C914D6"/>
    <w:rsid w:val="00CD5FA2"/>
    <w:rsid w:val="00CD6755"/>
    <w:rsid w:val="00CD6856"/>
    <w:rsid w:val="00CE0089"/>
    <w:rsid w:val="00CE12E3"/>
    <w:rsid w:val="00CE2166"/>
    <w:rsid w:val="00CE793C"/>
    <w:rsid w:val="00CF193C"/>
    <w:rsid w:val="00D02413"/>
    <w:rsid w:val="00D11EC3"/>
    <w:rsid w:val="00D14DA4"/>
    <w:rsid w:val="00D16FA8"/>
    <w:rsid w:val="00D173F1"/>
    <w:rsid w:val="00D313E7"/>
    <w:rsid w:val="00D5469F"/>
    <w:rsid w:val="00D74CB0"/>
    <w:rsid w:val="00D75900"/>
    <w:rsid w:val="00D8295D"/>
    <w:rsid w:val="00DB16B8"/>
    <w:rsid w:val="00DC2A65"/>
    <w:rsid w:val="00DC62C8"/>
    <w:rsid w:val="00DD4750"/>
    <w:rsid w:val="00DE15F0"/>
    <w:rsid w:val="00DE5663"/>
    <w:rsid w:val="00DE78AA"/>
    <w:rsid w:val="00E053D0"/>
    <w:rsid w:val="00E15994"/>
    <w:rsid w:val="00E3114E"/>
    <w:rsid w:val="00E31A70"/>
    <w:rsid w:val="00E35B02"/>
    <w:rsid w:val="00E43F75"/>
    <w:rsid w:val="00E56C83"/>
    <w:rsid w:val="00E66496"/>
    <w:rsid w:val="00E66B35"/>
    <w:rsid w:val="00E66E10"/>
    <w:rsid w:val="00E769F6"/>
    <w:rsid w:val="00E83A8D"/>
    <w:rsid w:val="00E8407C"/>
    <w:rsid w:val="00E84F3C"/>
    <w:rsid w:val="00EA012C"/>
    <w:rsid w:val="00EA6A29"/>
    <w:rsid w:val="00EC1348"/>
    <w:rsid w:val="00EC6A55"/>
    <w:rsid w:val="00ED0288"/>
    <w:rsid w:val="00EE52CB"/>
    <w:rsid w:val="00EF581D"/>
    <w:rsid w:val="00EF71FE"/>
    <w:rsid w:val="00EF7FD8"/>
    <w:rsid w:val="00F06F59"/>
    <w:rsid w:val="00F17051"/>
    <w:rsid w:val="00F17988"/>
    <w:rsid w:val="00F42FEA"/>
    <w:rsid w:val="00F469F0"/>
    <w:rsid w:val="00F53273"/>
    <w:rsid w:val="00F63FED"/>
    <w:rsid w:val="00F64ACA"/>
    <w:rsid w:val="00F727F2"/>
    <w:rsid w:val="00F7378B"/>
    <w:rsid w:val="00F73FB9"/>
    <w:rsid w:val="00F755E4"/>
    <w:rsid w:val="00F77D02"/>
    <w:rsid w:val="00FA0280"/>
    <w:rsid w:val="00FA5B1E"/>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1C4FE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146EB6"/>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146EB6"/>
    <w:rPr>
      <w:b/>
      <w:bCs/>
    </w:rPr>
  </w:style>
  <w:style w:type="character" w:customStyle="1" w:styleId="FooterChar">
    <w:name w:val="Footer Char"/>
    <w:basedOn w:val="DefaultParagraphFont"/>
    <w:link w:val="Footer"/>
    <w:uiPriority w:val="99"/>
    <w:rsid w:val="00146EB6"/>
    <w:rPr>
      <w:rFonts w:ascii="Helvetica" w:hAnsi="Helvetica"/>
    </w:rPr>
  </w:style>
  <w:style w:type="character" w:customStyle="1" w:styleId="UnresolvedMention2">
    <w:name w:val="Unresolved Mention2"/>
    <w:basedOn w:val="DefaultParagraphFont"/>
    <w:uiPriority w:val="99"/>
    <w:semiHidden/>
    <w:unhideWhenUsed/>
    <w:rsid w:val="002D73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63914903">
      <w:bodyDiv w:val="1"/>
      <w:marLeft w:val="0"/>
      <w:marRight w:val="0"/>
      <w:marTop w:val="0"/>
      <w:marBottom w:val="0"/>
      <w:divBdr>
        <w:top w:val="none" w:sz="0" w:space="0" w:color="auto"/>
        <w:left w:val="none" w:sz="0" w:space="0" w:color="auto"/>
        <w:bottom w:val="none" w:sz="0" w:space="0" w:color="auto"/>
        <w:right w:val="none" w:sz="0" w:space="0" w:color="auto"/>
      </w:divBdr>
      <w:divsChild>
        <w:div w:id="2069842230">
          <w:marLeft w:val="0"/>
          <w:marRight w:val="0"/>
          <w:marTop w:val="0"/>
          <w:marBottom w:val="0"/>
          <w:divBdr>
            <w:top w:val="none" w:sz="0" w:space="0" w:color="auto"/>
            <w:left w:val="none" w:sz="0" w:space="0" w:color="auto"/>
            <w:bottom w:val="none" w:sz="0" w:space="0" w:color="auto"/>
            <w:right w:val="none" w:sz="0" w:space="0" w:color="auto"/>
          </w:divBdr>
        </w:div>
      </w:divsChild>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53108713">
      <w:bodyDiv w:val="1"/>
      <w:marLeft w:val="0"/>
      <w:marRight w:val="0"/>
      <w:marTop w:val="0"/>
      <w:marBottom w:val="0"/>
      <w:divBdr>
        <w:top w:val="none" w:sz="0" w:space="0" w:color="auto"/>
        <w:left w:val="none" w:sz="0" w:space="0" w:color="auto"/>
        <w:bottom w:val="none" w:sz="0" w:space="0" w:color="auto"/>
        <w:right w:val="none" w:sz="0" w:space="0" w:color="auto"/>
      </w:divBdr>
      <w:divsChild>
        <w:div w:id="523905443">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07/978-3-319-28899-4_1"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9C61-88DE-4EAA-8013-82B45578B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239</TotalTime>
  <Pages>16</Pages>
  <Words>6560</Words>
  <Characters>37392</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43865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Sen Amrita (Production H&amp;M: H&amp;M Woven/Denim)</cp:lastModifiedBy>
  <cp:revision>101</cp:revision>
  <cp:lastPrinted>1999-07-06T11:00:00Z</cp:lastPrinted>
  <dcterms:created xsi:type="dcterms:W3CDTF">2025-08-06T09:29:00Z</dcterms:created>
  <dcterms:modified xsi:type="dcterms:W3CDTF">2025-08-16T17:14:00Z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9811f9-0be2-4bb6-b43f-eb3ef57dd5c4_Enabled">
    <vt:lpwstr>true</vt:lpwstr>
  </property>
  <property fmtid="{D5CDD505-2E9C-101B-9397-08002B2CF9AE}" pid="3" name="MSIP_Label_639811f9-0be2-4bb6-b43f-eb3ef57dd5c4_SetDate">
    <vt:lpwstr>2025-08-15T17:06:39Z</vt:lpwstr>
  </property>
  <property fmtid="{D5CDD505-2E9C-101B-9397-08002B2CF9AE}" pid="4" name="MSIP_Label_639811f9-0be2-4bb6-b43f-eb3ef57dd5c4_Method">
    <vt:lpwstr>Standard</vt:lpwstr>
  </property>
  <property fmtid="{D5CDD505-2E9C-101B-9397-08002B2CF9AE}" pid="5" name="MSIP_Label_639811f9-0be2-4bb6-b43f-eb3ef57dd5c4_Name">
    <vt:lpwstr>IDM - Internal</vt:lpwstr>
  </property>
  <property fmtid="{D5CDD505-2E9C-101B-9397-08002B2CF9AE}" pid="6" name="MSIP_Label_639811f9-0be2-4bb6-b43f-eb3ef57dd5c4_SiteId">
    <vt:lpwstr>30f52344-4663-4c2e-bab3-61bf24ebbed8</vt:lpwstr>
  </property>
  <property fmtid="{D5CDD505-2E9C-101B-9397-08002B2CF9AE}" pid="7" name="MSIP_Label_639811f9-0be2-4bb6-b43f-eb3ef57dd5c4_ActionId">
    <vt:lpwstr>515ccedf-3f51-475d-a865-520002434544</vt:lpwstr>
  </property>
  <property fmtid="{D5CDD505-2E9C-101B-9397-08002B2CF9AE}" pid="8" name="MSIP_Label_639811f9-0be2-4bb6-b43f-eb3ef57dd5c4_ContentBits">
    <vt:lpwstr>0</vt:lpwstr>
  </property>
  <property fmtid="{D5CDD505-2E9C-101B-9397-08002B2CF9AE}" pid="9" name="MSIP_Label_639811f9-0be2-4bb6-b43f-eb3ef57dd5c4_Tag">
    <vt:lpwstr>10, 3, 0, 1</vt:lpwstr>
  </property>
</Properties>
</file>