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AF68E" w14:textId="77777777" w:rsidR="00754C9A" w:rsidRDefault="00754C9A" w:rsidP="00441B6F">
      <w:pPr>
        <w:pStyle w:val="Title"/>
        <w:spacing w:after="0"/>
        <w:jc w:val="both"/>
        <w:rPr>
          <w:rFonts w:ascii="Arial" w:hAnsi="Arial" w:cs="Arial"/>
        </w:rPr>
      </w:pPr>
    </w:p>
    <w:p w14:paraId="61A14E6C" w14:textId="0F4F2057" w:rsidR="00535E9F" w:rsidRDefault="003A5FD7" w:rsidP="003A5FD7">
      <w:pPr>
        <w:pStyle w:val="Author"/>
        <w:spacing w:line="240" w:lineRule="auto"/>
        <w:rPr>
          <w:rFonts w:ascii="Arial" w:hAnsi="Arial" w:cs="Arial"/>
          <w:bCs/>
          <w:i/>
          <w:kern w:val="28"/>
          <w:sz w:val="36"/>
        </w:rPr>
      </w:pPr>
      <w:r w:rsidRPr="0068600F">
        <w:rPr>
          <w:rFonts w:asciiTheme="minorBidi" w:hAnsiTheme="minorBidi" w:cstheme="minorBidi"/>
          <w:sz w:val="36"/>
          <w:szCs w:val="36"/>
          <w:highlight w:val="yellow"/>
        </w:rPr>
        <w:t xml:space="preserve">Optimization of Solid-State Fermentation of </w:t>
      </w:r>
      <w:r w:rsidRPr="0068600F">
        <w:rPr>
          <w:rFonts w:asciiTheme="minorBidi" w:hAnsiTheme="minorBidi" w:cstheme="minorBidi"/>
          <w:i/>
          <w:iCs/>
          <w:sz w:val="36"/>
          <w:szCs w:val="36"/>
          <w:highlight w:val="yellow"/>
        </w:rPr>
        <w:t>Sorghum bicolor</w:t>
      </w:r>
      <w:r w:rsidRPr="0068600F">
        <w:rPr>
          <w:rFonts w:asciiTheme="minorBidi" w:hAnsiTheme="minorBidi" w:cstheme="minorBidi"/>
          <w:sz w:val="36"/>
          <w:szCs w:val="36"/>
          <w:highlight w:val="yellow"/>
        </w:rPr>
        <w:t xml:space="preserve"> Using </w:t>
      </w:r>
      <w:r w:rsidRPr="0068600F">
        <w:rPr>
          <w:rFonts w:asciiTheme="minorBidi" w:hAnsiTheme="minorBidi" w:cstheme="minorBidi"/>
          <w:i/>
          <w:iCs/>
          <w:sz w:val="36"/>
          <w:szCs w:val="36"/>
          <w:highlight w:val="yellow"/>
        </w:rPr>
        <w:t>Aspergillus niger</w:t>
      </w:r>
      <w:r w:rsidRPr="0068600F">
        <w:rPr>
          <w:rFonts w:asciiTheme="minorBidi" w:hAnsiTheme="minorBidi" w:cstheme="minorBidi"/>
          <w:sz w:val="36"/>
          <w:szCs w:val="36"/>
          <w:highlight w:val="yellow"/>
        </w:rPr>
        <w:t xml:space="preserve"> and Its Impact on Nutritional Composition</w:t>
      </w:r>
      <w:r w:rsidRPr="00535E9F">
        <w:rPr>
          <w:rFonts w:ascii="Arial" w:hAnsi="Arial" w:cs="Arial"/>
          <w:bCs/>
          <w:iCs/>
          <w:kern w:val="28"/>
          <w:sz w:val="36"/>
        </w:rPr>
        <w:t xml:space="preserve"> </w:t>
      </w:r>
    </w:p>
    <w:p w14:paraId="285A1163" w14:textId="77777777" w:rsidR="00893D5D" w:rsidRDefault="00893D5D" w:rsidP="00535E9F">
      <w:pPr>
        <w:pStyle w:val="Author"/>
        <w:spacing w:line="240" w:lineRule="auto"/>
        <w:rPr>
          <w:rFonts w:ascii="Arial" w:hAnsi="Arial" w:cs="Arial"/>
          <w:bCs/>
          <w:i/>
          <w:kern w:val="28"/>
          <w:sz w:val="36"/>
        </w:rPr>
      </w:pPr>
    </w:p>
    <w:p w14:paraId="4F40F835" w14:textId="77777777" w:rsidR="00893D5D" w:rsidRDefault="00893D5D" w:rsidP="00535E9F">
      <w:pPr>
        <w:pStyle w:val="Author"/>
        <w:spacing w:line="240" w:lineRule="auto"/>
        <w:rPr>
          <w:rFonts w:ascii="Arial" w:hAnsi="Arial" w:cs="Arial"/>
          <w:bCs/>
          <w:iCs/>
          <w:kern w:val="28"/>
          <w:sz w:val="36"/>
        </w:rPr>
      </w:pPr>
    </w:p>
    <w:p w14:paraId="0CBF24E1" w14:textId="77777777" w:rsidR="002C57D2" w:rsidRPr="00FB3A86" w:rsidRDefault="002C57D2" w:rsidP="00441B6F">
      <w:pPr>
        <w:pStyle w:val="Affiliation"/>
        <w:spacing w:after="0" w:line="240" w:lineRule="auto"/>
        <w:jc w:val="both"/>
        <w:rPr>
          <w:rFonts w:ascii="Arial" w:hAnsi="Arial" w:cs="Arial"/>
        </w:rPr>
      </w:pPr>
    </w:p>
    <w:p w14:paraId="1BF680A4" w14:textId="77777777" w:rsidR="00B01FCD" w:rsidRPr="00FB3A86" w:rsidRDefault="00900A80" w:rsidP="00441B6F">
      <w:pPr>
        <w:pStyle w:val="Copyright"/>
        <w:spacing w:after="0" w:line="240" w:lineRule="auto"/>
        <w:jc w:val="both"/>
        <w:rPr>
          <w:rFonts w:ascii="Arial" w:hAnsi="Arial" w:cs="Arial"/>
        </w:rPr>
        <w:sectPr w:rsidR="00B01FCD" w:rsidRPr="00FB3A86" w:rsidSect="003B2DBA">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3BF4A3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AB1D032" w14:textId="77777777" w:rsidR="00B01FCD" w:rsidRDefault="00B01FCD" w:rsidP="00074C12">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28CE5F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3F7F605" w14:textId="77777777" w:rsidTr="001E44FE">
        <w:tc>
          <w:tcPr>
            <w:tcW w:w="9576" w:type="dxa"/>
            <w:shd w:val="clear" w:color="auto" w:fill="F2F2F2"/>
          </w:tcPr>
          <w:p w14:paraId="225FA387" w14:textId="152878F1" w:rsidR="00535E9F" w:rsidRPr="00BA1B01" w:rsidRDefault="00535E9F" w:rsidP="00E420E9">
            <w:pPr>
              <w:pStyle w:val="Body"/>
              <w:spacing w:after="0"/>
              <w:rPr>
                <w:rFonts w:ascii="Arial" w:eastAsia="Calibri" w:hAnsi="Arial" w:cs="Arial"/>
                <w:szCs w:val="22"/>
              </w:rPr>
            </w:pPr>
            <w:r w:rsidRPr="00535E9F">
              <w:rPr>
                <w:rFonts w:ascii="Arial" w:eastAsia="Calibri" w:hAnsi="Arial" w:cs="Arial"/>
                <w:szCs w:val="22"/>
              </w:rPr>
              <w:t>The production of poultry contributes significantly to global food security by offering a reasonably priced source of protein. However, a major obstacle is the high cost of feed components, especially maize. Because of its high fiber content and anti-nutritional elements like tannins and phyt</w:t>
            </w:r>
            <w:r w:rsidR="00840D39">
              <w:rPr>
                <w:rFonts w:ascii="Arial" w:eastAsia="Calibri" w:hAnsi="Arial" w:cs="Arial"/>
                <w:szCs w:val="22"/>
              </w:rPr>
              <w:t>ates, sorghum stalk, an abundant</w:t>
            </w:r>
            <w:r w:rsidRPr="00535E9F">
              <w:rPr>
                <w:rFonts w:ascii="Arial" w:eastAsia="Calibri" w:hAnsi="Arial" w:cs="Arial"/>
                <w:szCs w:val="22"/>
              </w:rPr>
              <w:t xml:space="preserve"> agricultural residue, presents a possible substitute but is still neglected. This study aimed to optimize the solid-state fermentation of sorghum stalk using </w:t>
            </w:r>
            <w:r w:rsidRPr="00535E9F">
              <w:rPr>
                <w:rFonts w:ascii="Arial" w:eastAsia="Calibri" w:hAnsi="Arial" w:cs="Arial"/>
                <w:i/>
                <w:iCs/>
                <w:szCs w:val="22"/>
              </w:rPr>
              <w:t>aspergillus niger</w:t>
            </w:r>
            <w:r w:rsidRPr="00535E9F">
              <w:rPr>
                <w:rFonts w:ascii="Arial" w:eastAsia="Calibri" w:hAnsi="Arial" w:cs="Arial"/>
                <w:szCs w:val="22"/>
              </w:rPr>
              <w:t xml:space="preserve"> to enhance its nutritional composition. The fermentation process was optimized by varying pH, ranging from pH levels of 5 to 8 and temperature of 20</w:t>
            </w:r>
            <w:r w:rsidRPr="009A545E">
              <w:rPr>
                <w:rFonts w:ascii="Arial" w:eastAsia="Calibri" w:hAnsi="Arial" w:cs="Arial"/>
                <w:szCs w:val="22"/>
                <w:vertAlign w:val="superscript"/>
              </w:rPr>
              <w:t>0</w:t>
            </w:r>
            <w:r w:rsidR="009A545E">
              <w:rPr>
                <w:rFonts w:ascii="Arial" w:eastAsia="Calibri" w:hAnsi="Arial" w:cs="Arial"/>
                <w:szCs w:val="22"/>
              </w:rPr>
              <w:t>C</w:t>
            </w:r>
            <w:r w:rsidRPr="00535E9F">
              <w:rPr>
                <w:rFonts w:ascii="Arial" w:eastAsia="Calibri" w:hAnsi="Arial" w:cs="Arial"/>
                <w:szCs w:val="22"/>
              </w:rPr>
              <w:t xml:space="preserve"> to 35</w:t>
            </w:r>
            <w:r w:rsidRPr="009A545E">
              <w:rPr>
                <w:rFonts w:ascii="Arial" w:eastAsia="Calibri" w:hAnsi="Arial" w:cs="Arial"/>
                <w:szCs w:val="22"/>
                <w:vertAlign w:val="superscript"/>
              </w:rPr>
              <w:t>0</w:t>
            </w:r>
            <w:r w:rsidR="009A545E">
              <w:rPr>
                <w:rFonts w:ascii="Arial" w:eastAsia="Calibri" w:hAnsi="Arial" w:cs="Arial"/>
                <w:szCs w:val="22"/>
              </w:rPr>
              <w:t>C</w:t>
            </w:r>
            <w:r w:rsidRPr="00535E9F">
              <w:rPr>
                <w:rFonts w:ascii="Arial" w:eastAsia="Calibri" w:hAnsi="Arial" w:cs="Arial"/>
                <w:szCs w:val="22"/>
              </w:rPr>
              <w:t xml:space="preserve"> together with fermentation duration to maximize enzymatic activity and microbial biomass growth in six days. </w:t>
            </w:r>
            <w:r w:rsidR="00E420E9" w:rsidRPr="00E420E9">
              <w:rPr>
                <w:rFonts w:ascii="Arial" w:eastAsia="Calibri" w:hAnsi="Arial" w:cs="Arial"/>
                <w:szCs w:val="22"/>
                <w:highlight w:val="yellow"/>
              </w:rPr>
              <w:t>From t</w:t>
            </w:r>
            <w:r w:rsidRPr="00E420E9">
              <w:rPr>
                <w:rFonts w:ascii="Arial" w:eastAsia="Calibri" w:hAnsi="Arial" w:cs="Arial"/>
                <w:szCs w:val="22"/>
                <w:highlight w:val="yellow"/>
              </w:rPr>
              <w:t xml:space="preserve">he </w:t>
            </w:r>
            <w:r w:rsidR="00E420E9" w:rsidRPr="00E420E9">
              <w:rPr>
                <w:rFonts w:ascii="Arial" w:eastAsia="Calibri" w:hAnsi="Arial" w:cs="Arial"/>
                <w:szCs w:val="22"/>
                <w:highlight w:val="yellow"/>
              </w:rPr>
              <w:t xml:space="preserve">results </w:t>
            </w:r>
            <w:r w:rsidRPr="00E420E9">
              <w:rPr>
                <w:rFonts w:ascii="Arial" w:eastAsia="Calibri" w:hAnsi="Arial" w:cs="Arial"/>
                <w:szCs w:val="22"/>
                <w:highlight w:val="yellow"/>
              </w:rPr>
              <w:t>pH6 and temperature 35</w:t>
            </w:r>
            <w:r w:rsidRPr="00E420E9">
              <w:rPr>
                <w:rFonts w:ascii="Arial" w:eastAsia="Calibri" w:hAnsi="Arial" w:cs="Arial"/>
                <w:szCs w:val="22"/>
                <w:highlight w:val="yellow"/>
                <w:vertAlign w:val="superscript"/>
              </w:rPr>
              <w:t>0</w:t>
            </w:r>
            <w:r w:rsidR="009A545E" w:rsidRPr="00E420E9">
              <w:rPr>
                <w:rFonts w:ascii="Arial" w:eastAsia="Calibri" w:hAnsi="Arial" w:cs="Arial"/>
                <w:szCs w:val="22"/>
                <w:highlight w:val="yellow"/>
              </w:rPr>
              <w:t>C</w:t>
            </w:r>
            <w:r w:rsidRPr="00E420E9">
              <w:rPr>
                <w:rFonts w:ascii="Arial" w:eastAsia="Calibri" w:hAnsi="Arial" w:cs="Arial"/>
                <w:szCs w:val="22"/>
                <w:highlight w:val="yellow"/>
              </w:rPr>
              <w:t xml:space="preserve"> has the highest bioma</w:t>
            </w:r>
            <w:r w:rsidR="00E420E9" w:rsidRPr="00E420E9">
              <w:rPr>
                <w:rFonts w:ascii="Arial" w:eastAsia="Calibri" w:hAnsi="Arial" w:cs="Arial"/>
                <w:szCs w:val="22"/>
                <w:highlight w:val="yellow"/>
              </w:rPr>
              <w:t>ss growth</w:t>
            </w:r>
            <w:r w:rsidR="00E420E9">
              <w:rPr>
                <w:rFonts w:ascii="Arial" w:eastAsia="Calibri" w:hAnsi="Arial" w:cs="Arial"/>
                <w:szCs w:val="22"/>
              </w:rPr>
              <w:t>.</w:t>
            </w:r>
            <w:r w:rsidRPr="00535E9F">
              <w:rPr>
                <w:rFonts w:ascii="Arial" w:eastAsia="Calibri" w:hAnsi="Arial" w:cs="Arial"/>
                <w:szCs w:val="22"/>
              </w:rPr>
              <w:t xml:space="preserve"> </w:t>
            </w:r>
            <w:r w:rsidR="00E420E9" w:rsidRPr="00E420E9">
              <w:rPr>
                <w:rFonts w:ascii="Arial" w:eastAsia="Calibri" w:hAnsi="Arial" w:cs="Arial"/>
                <w:szCs w:val="22"/>
                <w:highlight w:val="yellow"/>
              </w:rPr>
              <w:t xml:space="preserve">The </w:t>
            </w:r>
            <w:r w:rsidRPr="00E420E9">
              <w:rPr>
                <w:rFonts w:ascii="Arial" w:eastAsia="Calibri" w:hAnsi="Arial" w:cs="Arial"/>
                <w:szCs w:val="22"/>
                <w:highlight w:val="yellow"/>
              </w:rPr>
              <w:t>proximate composition at pH6 we</w:t>
            </w:r>
            <w:r w:rsidR="00E420E9" w:rsidRPr="00E420E9">
              <w:rPr>
                <w:rFonts w:ascii="Arial" w:eastAsia="Calibri" w:hAnsi="Arial" w:cs="Arial"/>
                <w:szCs w:val="22"/>
                <w:highlight w:val="yellow"/>
              </w:rPr>
              <w:t xml:space="preserve">re; </w:t>
            </w:r>
            <w:proofErr w:type="gramStart"/>
            <w:r w:rsidR="00E420E9" w:rsidRPr="00E420E9">
              <w:rPr>
                <w:rFonts w:ascii="Arial" w:eastAsia="Calibri" w:hAnsi="Arial" w:cs="Arial"/>
                <w:szCs w:val="22"/>
                <w:highlight w:val="yellow"/>
              </w:rPr>
              <w:t xml:space="preserve">moisture </w:t>
            </w:r>
            <w:r w:rsidRPr="00E420E9">
              <w:rPr>
                <w:rFonts w:ascii="Arial" w:eastAsia="Calibri" w:hAnsi="Arial" w:cs="Arial"/>
                <w:szCs w:val="22"/>
                <w:highlight w:val="yellow"/>
              </w:rPr>
              <w:t xml:space="preserve"> </w:t>
            </w:r>
            <w:r w:rsidR="00E420E9" w:rsidRPr="00E420E9">
              <w:rPr>
                <w:rFonts w:ascii="Arial" w:eastAsia="Calibri" w:hAnsi="Arial" w:cs="Arial"/>
                <w:szCs w:val="22"/>
                <w:highlight w:val="yellow"/>
              </w:rPr>
              <w:t>(</w:t>
            </w:r>
            <w:proofErr w:type="gramEnd"/>
            <w:r w:rsidRPr="00E420E9">
              <w:rPr>
                <w:rFonts w:ascii="Arial" w:eastAsia="Calibri" w:hAnsi="Arial" w:cs="Arial"/>
                <w:szCs w:val="22"/>
                <w:highlight w:val="yellow"/>
              </w:rPr>
              <w:t>45.63% to 37.37%</w:t>
            </w:r>
            <w:r w:rsidR="00E420E9" w:rsidRPr="00E420E9">
              <w:rPr>
                <w:rFonts w:ascii="Arial" w:eastAsia="Calibri" w:hAnsi="Arial" w:cs="Arial"/>
                <w:szCs w:val="22"/>
                <w:highlight w:val="yellow"/>
              </w:rPr>
              <w:t>)</w:t>
            </w:r>
            <w:r w:rsidRPr="00E420E9">
              <w:rPr>
                <w:rFonts w:ascii="Arial" w:eastAsia="Calibri" w:hAnsi="Arial" w:cs="Arial"/>
                <w:szCs w:val="22"/>
                <w:highlight w:val="yellow"/>
              </w:rPr>
              <w:t>, cr</w:t>
            </w:r>
            <w:r w:rsidR="00E420E9" w:rsidRPr="00E420E9">
              <w:rPr>
                <w:rFonts w:ascii="Arial" w:eastAsia="Calibri" w:hAnsi="Arial" w:cs="Arial"/>
                <w:szCs w:val="22"/>
                <w:highlight w:val="yellow"/>
              </w:rPr>
              <w:t>ude fat (</w:t>
            </w:r>
            <w:r w:rsidRPr="00E420E9">
              <w:rPr>
                <w:rFonts w:ascii="Arial" w:eastAsia="Calibri" w:hAnsi="Arial" w:cs="Arial"/>
                <w:szCs w:val="22"/>
                <w:highlight w:val="yellow"/>
              </w:rPr>
              <w:t>2.41% to 1.24%</w:t>
            </w:r>
            <w:r w:rsidR="00E420E9" w:rsidRPr="00E420E9">
              <w:rPr>
                <w:rFonts w:ascii="Arial" w:eastAsia="Calibri" w:hAnsi="Arial" w:cs="Arial"/>
                <w:szCs w:val="22"/>
                <w:highlight w:val="yellow"/>
              </w:rPr>
              <w:t>)</w:t>
            </w:r>
            <w:r w:rsidRPr="00E420E9">
              <w:rPr>
                <w:rFonts w:ascii="Arial" w:eastAsia="Calibri" w:hAnsi="Arial" w:cs="Arial"/>
                <w:szCs w:val="22"/>
                <w:highlight w:val="yellow"/>
              </w:rPr>
              <w:t xml:space="preserve">, crude fibre </w:t>
            </w:r>
            <w:r w:rsidR="00E420E9" w:rsidRPr="00E420E9">
              <w:rPr>
                <w:rFonts w:ascii="Arial" w:eastAsia="Calibri" w:hAnsi="Arial" w:cs="Arial"/>
                <w:szCs w:val="22"/>
                <w:highlight w:val="yellow"/>
              </w:rPr>
              <w:t>(</w:t>
            </w:r>
            <w:r w:rsidRPr="00E420E9">
              <w:rPr>
                <w:rFonts w:ascii="Arial" w:eastAsia="Calibri" w:hAnsi="Arial" w:cs="Arial"/>
                <w:szCs w:val="22"/>
                <w:highlight w:val="yellow"/>
              </w:rPr>
              <w:t>4.41% to 2.91%</w:t>
            </w:r>
            <w:r w:rsidR="00E420E9" w:rsidRPr="00E420E9">
              <w:rPr>
                <w:rFonts w:ascii="Arial" w:eastAsia="Calibri" w:hAnsi="Arial" w:cs="Arial"/>
                <w:szCs w:val="22"/>
                <w:highlight w:val="yellow"/>
              </w:rPr>
              <w:t>)</w:t>
            </w:r>
            <w:r w:rsidRPr="00E420E9">
              <w:rPr>
                <w:rFonts w:ascii="Arial" w:eastAsia="Calibri" w:hAnsi="Arial" w:cs="Arial"/>
                <w:szCs w:val="22"/>
                <w:highlight w:val="yellow"/>
              </w:rPr>
              <w:t xml:space="preserve">, Crude protein </w:t>
            </w:r>
            <w:r w:rsidR="00E420E9" w:rsidRPr="00E420E9">
              <w:rPr>
                <w:rFonts w:ascii="Arial" w:eastAsia="Calibri" w:hAnsi="Arial" w:cs="Arial"/>
                <w:szCs w:val="22"/>
                <w:highlight w:val="yellow"/>
              </w:rPr>
              <w:t>(</w:t>
            </w:r>
            <w:r w:rsidRPr="00E420E9">
              <w:rPr>
                <w:rFonts w:ascii="Arial" w:eastAsia="Calibri" w:hAnsi="Arial" w:cs="Arial"/>
                <w:szCs w:val="22"/>
                <w:highlight w:val="yellow"/>
              </w:rPr>
              <w:t>2.47% to 2.01%</w:t>
            </w:r>
            <w:r w:rsidR="00E420E9" w:rsidRPr="00E420E9">
              <w:rPr>
                <w:rFonts w:ascii="Arial" w:eastAsia="Calibri" w:hAnsi="Arial" w:cs="Arial"/>
                <w:szCs w:val="22"/>
                <w:highlight w:val="yellow"/>
              </w:rPr>
              <w:t>)</w:t>
            </w:r>
            <w:r w:rsidRPr="00E420E9">
              <w:rPr>
                <w:rFonts w:ascii="Arial" w:eastAsia="Calibri" w:hAnsi="Arial" w:cs="Arial"/>
                <w:szCs w:val="22"/>
                <w:highlight w:val="yellow"/>
              </w:rPr>
              <w:t xml:space="preserve">, Ash </w:t>
            </w:r>
            <w:r w:rsidR="00E420E9" w:rsidRPr="00E420E9">
              <w:rPr>
                <w:rFonts w:ascii="Arial" w:eastAsia="Calibri" w:hAnsi="Arial" w:cs="Arial"/>
                <w:szCs w:val="22"/>
                <w:highlight w:val="yellow"/>
              </w:rPr>
              <w:t>(</w:t>
            </w:r>
            <w:r w:rsidRPr="00E420E9">
              <w:rPr>
                <w:rFonts w:ascii="Arial" w:eastAsia="Calibri" w:hAnsi="Arial" w:cs="Arial"/>
                <w:szCs w:val="22"/>
                <w:highlight w:val="yellow"/>
              </w:rPr>
              <w:t>5.56% to 3.60%</w:t>
            </w:r>
            <w:r w:rsidR="00E420E9" w:rsidRPr="00E420E9">
              <w:rPr>
                <w:rFonts w:ascii="Arial" w:eastAsia="Calibri" w:hAnsi="Arial" w:cs="Arial"/>
                <w:szCs w:val="22"/>
                <w:highlight w:val="yellow"/>
              </w:rPr>
              <w:t>)</w:t>
            </w:r>
            <w:r w:rsidRPr="00E420E9">
              <w:rPr>
                <w:rFonts w:ascii="Arial" w:eastAsia="Calibri" w:hAnsi="Arial" w:cs="Arial"/>
                <w:szCs w:val="22"/>
                <w:highlight w:val="yellow"/>
              </w:rPr>
              <w:t xml:space="preserve"> and Carbohydrate </w:t>
            </w:r>
            <w:r w:rsidR="00E420E9" w:rsidRPr="00E420E9">
              <w:rPr>
                <w:rFonts w:ascii="Arial" w:eastAsia="Calibri" w:hAnsi="Arial" w:cs="Arial"/>
                <w:szCs w:val="22"/>
                <w:highlight w:val="yellow"/>
              </w:rPr>
              <w:t>(</w:t>
            </w:r>
            <w:r w:rsidRPr="00E420E9">
              <w:rPr>
                <w:rFonts w:ascii="Arial" w:eastAsia="Calibri" w:hAnsi="Arial" w:cs="Arial"/>
                <w:szCs w:val="22"/>
                <w:highlight w:val="yellow"/>
              </w:rPr>
              <w:t>39.83%</w:t>
            </w:r>
            <w:r w:rsidR="00E420E9" w:rsidRPr="00E420E9">
              <w:rPr>
                <w:rFonts w:ascii="Arial" w:eastAsia="Calibri" w:hAnsi="Arial" w:cs="Arial"/>
                <w:szCs w:val="22"/>
                <w:highlight w:val="yellow"/>
              </w:rPr>
              <w:t>)</w:t>
            </w:r>
            <w:r w:rsidRPr="00E420E9">
              <w:rPr>
                <w:rFonts w:ascii="Arial" w:eastAsia="Calibri" w:hAnsi="Arial" w:cs="Arial"/>
                <w:szCs w:val="22"/>
                <w:highlight w:val="yellow"/>
              </w:rPr>
              <w:t>. The prox</w:t>
            </w:r>
            <w:r w:rsidR="00E420E9" w:rsidRPr="00E420E9">
              <w:rPr>
                <w:rFonts w:ascii="Arial" w:eastAsia="Calibri" w:hAnsi="Arial" w:cs="Arial"/>
                <w:szCs w:val="22"/>
                <w:highlight w:val="yellow"/>
              </w:rPr>
              <w:t>imate result at temperature 35</w:t>
            </w:r>
            <w:r w:rsidR="00E420E9" w:rsidRPr="00E420E9">
              <w:rPr>
                <w:rFonts w:ascii="Arial" w:eastAsia="Calibri" w:hAnsi="Arial" w:cs="Arial"/>
                <w:szCs w:val="22"/>
                <w:highlight w:val="yellow"/>
                <w:vertAlign w:val="superscript"/>
              </w:rPr>
              <w:t>0</w:t>
            </w:r>
            <w:r w:rsidR="00E420E9" w:rsidRPr="00E420E9">
              <w:rPr>
                <w:rFonts w:ascii="Arial" w:eastAsia="Calibri" w:hAnsi="Arial" w:cs="Arial"/>
                <w:szCs w:val="22"/>
                <w:highlight w:val="yellow"/>
              </w:rPr>
              <w:t>C</w:t>
            </w:r>
            <w:r w:rsidRPr="00E420E9">
              <w:rPr>
                <w:rFonts w:ascii="Arial" w:eastAsia="Calibri" w:hAnsi="Arial" w:cs="Arial"/>
                <w:szCs w:val="22"/>
                <w:highlight w:val="yellow"/>
              </w:rPr>
              <w:t xml:space="preserve"> were; moisture </w:t>
            </w:r>
            <w:r w:rsidR="00E420E9" w:rsidRPr="00E420E9">
              <w:rPr>
                <w:rFonts w:ascii="Arial" w:eastAsia="Calibri" w:hAnsi="Arial" w:cs="Arial"/>
                <w:szCs w:val="22"/>
                <w:highlight w:val="yellow"/>
              </w:rPr>
              <w:t>(</w:t>
            </w:r>
            <w:r w:rsidRPr="00E420E9">
              <w:rPr>
                <w:rFonts w:ascii="Arial" w:eastAsia="Calibri" w:hAnsi="Arial" w:cs="Arial"/>
                <w:szCs w:val="22"/>
                <w:highlight w:val="yellow"/>
              </w:rPr>
              <w:t>38.83%</w:t>
            </w:r>
            <w:r w:rsidR="00E420E9" w:rsidRPr="00E420E9">
              <w:rPr>
                <w:rFonts w:ascii="Arial" w:eastAsia="Calibri" w:hAnsi="Arial" w:cs="Arial"/>
                <w:szCs w:val="22"/>
                <w:highlight w:val="yellow"/>
              </w:rPr>
              <w:t>)</w:t>
            </w:r>
            <w:r w:rsidRPr="00E420E9">
              <w:rPr>
                <w:rFonts w:ascii="Arial" w:eastAsia="Calibri" w:hAnsi="Arial" w:cs="Arial"/>
                <w:szCs w:val="22"/>
                <w:highlight w:val="yellow"/>
              </w:rPr>
              <w:t xml:space="preserve">, crude fat </w:t>
            </w:r>
            <w:r w:rsidR="00E420E9" w:rsidRPr="00E420E9">
              <w:rPr>
                <w:rFonts w:ascii="Arial" w:eastAsia="Calibri" w:hAnsi="Arial" w:cs="Arial"/>
                <w:szCs w:val="22"/>
                <w:highlight w:val="yellow"/>
              </w:rPr>
              <w:t>(</w:t>
            </w:r>
            <w:r w:rsidRPr="00E420E9">
              <w:rPr>
                <w:rFonts w:ascii="Arial" w:eastAsia="Calibri" w:hAnsi="Arial" w:cs="Arial"/>
                <w:szCs w:val="22"/>
                <w:highlight w:val="yellow"/>
              </w:rPr>
              <w:t>2.87%</w:t>
            </w:r>
            <w:r w:rsidR="00E420E9" w:rsidRPr="00E420E9">
              <w:rPr>
                <w:rFonts w:ascii="Arial" w:eastAsia="Calibri" w:hAnsi="Arial" w:cs="Arial"/>
                <w:szCs w:val="22"/>
                <w:highlight w:val="yellow"/>
              </w:rPr>
              <w:t>)</w:t>
            </w:r>
            <w:r w:rsidRPr="00E420E9">
              <w:rPr>
                <w:rFonts w:ascii="Arial" w:eastAsia="Calibri" w:hAnsi="Arial" w:cs="Arial"/>
                <w:szCs w:val="22"/>
                <w:highlight w:val="yellow"/>
              </w:rPr>
              <w:t xml:space="preserve">, crude </w:t>
            </w:r>
            <w:proofErr w:type="gramStart"/>
            <w:r w:rsidRPr="00E420E9">
              <w:rPr>
                <w:rFonts w:ascii="Arial" w:eastAsia="Calibri" w:hAnsi="Arial" w:cs="Arial"/>
                <w:szCs w:val="22"/>
                <w:highlight w:val="yellow"/>
              </w:rPr>
              <w:t xml:space="preserve">fibre  </w:t>
            </w:r>
            <w:r w:rsidR="00E420E9" w:rsidRPr="00E420E9">
              <w:rPr>
                <w:rFonts w:ascii="Arial" w:eastAsia="Calibri" w:hAnsi="Arial" w:cs="Arial"/>
                <w:szCs w:val="22"/>
                <w:highlight w:val="yellow"/>
              </w:rPr>
              <w:t>(</w:t>
            </w:r>
            <w:proofErr w:type="gramEnd"/>
            <w:r w:rsidRPr="00E420E9">
              <w:rPr>
                <w:rFonts w:ascii="Arial" w:eastAsia="Calibri" w:hAnsi="Arial" w:cs="Arial"/>
                <w:szCs w:val="22"/>
                <w:highlight w:val="yellow"/>
              </w:rPr>
              <w:t>4.27%</w:t>
            </w:r>
            <w:r w:rsidR="00E420E9" w:rsidRPr="00E420E9">
              <w:rPr>
                <w:rFonts w:ascii="Arial" w:eastAsia="Calibri" w:hAnsi="Arial" w:cs="Arial"/>
                <w:szCs w:val="22"/>
                <w:highlight w:val="yellow"/>
              </w:rPr>
              <w:t>)</w:t>
            </w:r>
            <w:r w:rsidRPr="00E420E9">
              <w:rPr>
                <w:rFonts w:ascii="Arial" w:eastAsia="Calibri" w:hAnsi="Arial" w:cs="Arial"/>
                <w:szCs w:val="22"/>
                <w:highlight w:val="yellow"/>
              </w:rPr>
              <w:t xml:space="preserve">, Crude protein  </w:t>
            </w:r>
            <w:r w:rsidR="00E420E9" w:rsidRPr="00E420E9">
              <w:rPr>
                <w:rFonts w:ascii="Arial" w:eastAsia="Calibri" w:hAnsi="Arial" w:cs="Arial"/>
                <w:szCs w:val="22"/>
                <w:highlight w:val="yellow"/>
              </w:rPr>
              <w:t>(</w:t>
            </w:r>
            <w:r w:rsidRPr="00E420E9">
              <w:rPr>
                <w:rFonts w:ascii="Arial" w:eastAsia="Calibri" w:hAnsi="Arial" w:cs="Arial"/>
                <w:szCs w:val="22"/>
                <w:highlight w:val="yellow"/>
              </w:rPr>
              <w:t>2.80%</w:t>
            </w:r>
            <w:r w:rsidR="00E420E9" w:rsidRPr="00E420E9">
              <w:rPr>
                <w:rFonts w:ascii="Arial" w:eastAsia="Calibri" w:hAnsi="Arial" w:cs="Arial"/>
                <w:szCs w:val="22"/>
                <w:highlight w:val="yellow"/>
              </w:rPr>
              <w:t>)</w:t>
            </w:r>
            <w:r w:rsidRPr="00E420E9">
              <w:rPr>
                <w:rFonts w:ascii="Arial" w:eastAsia="Calibri" w:hAnsi="Arial" w:cs="Arial"/>
                <w:szCs w:val="22"/>
                <w:highlight w:val="yellow"/>
              </w:rPr>
              <w:t xml:space="preserve">, Ash </w:t>
            </w:r>
            <w:r w:rsidR="00E420E9" w:rsidRPr="00E420E9">
              <w:rPr>
                <w:rFonts w:ascii="Arial" w:eastAsia="Calibri" w:hAnsi="Arial" w:cs="Arial"/>
                <w:szCs w:val="22"/>
                <w:highlight w:val="yellow"/>
              </w:rPr>
              <w:t>(</w:t>
            </w:r>
            <w:r w:rsidRPr="00E420E9">
              <w:rPr>
                <w:rFonts w:ascii="Arial" w:eastAsia="Calibri" w:hAnsi="Arial" w:cs="Arial"/>
                <w:szCs w:val="22"/>
                <w:highlight w:val="yellow"/>
              </w:rPr>
              <w:t>5.27%</w:t>
            </w:r>
            <w:r w:rsidR="00E420E9" w:rsidRPr="00E420E9">
              <w:rPr>
                <w:rFonts w:ascii="Arial" w:eastAsia="Calibri" w:hAnsi="Arial" w:cs="Arial"/>
                <w:szCs w:val="22"/>
                <w:highlight w:val="yellow"/>
              </w:rPr>
              <w:t>)</w:t>
            </w:r>
            <w:r w:rsidRPr="00E420E9">
              <w:rPr>
                <w:rFonts w:ascii="Arial" w:eastAsia="Calibri" w:hAnsi="Arial" w:cs="Arial"/>
                <w:szCs w:val="22"/>
                <w:highlight w:val="yellow"/>
              </w:rPr>
              <w:t xml:space="preserve">, and Carbohydrate </w:t>
            </w:r>
            <w:r w:rsidR="00E420E9" w:rsidRPr="00E420E9">
              <w:rPr>
                <w:rFonts w:ascii="Arial" w:eastAsia="Calibri" w:hAnsi="Arial" w:cs="Arial"/>
                <w:szCs w:val="22"/>
                <w:highlight w:val="yellow"/>
              </w:rPr>
              <w:t>(</w:t>
            </w:r>
            <w:r w:rsidRPr="00E420E9">
              <w:rPr>
                <w:rFonts w:ascii="Arial" w:eastAsia="Calibri" w:hAnsi="Arial" w:cs="Arial"/>
                <w:szCs w:val="22"/>
                <w:highlight w:val="yellow"/>
              </w:rPr>
              <w:t>45.95%</w:t>
            </w:r>
            <w:r w:rsidR="00E420E9" w:rsidRPr="00E420E9">
              <w:rPr>
                <w:rFonts w:ascii="Arial" w:eastAsia="Calibri" w:hAnsi="Arial" w:cs="Arial"/>
                <w:szCs w:val="22"/>
                <w:highlight w:val="yellow"/>
              </w:rPr>
              <w:t>)</w:t>
            </w:r>
            <w:r w:rsidRPr="00E420E9">
              <w:rPr>
                <w:rFonts w:ascii="Arial" w:eastAsia="Calibri" w:hAnsi="Arial" w:cs="Arial"/>
                <w:szCs w:val="22"/>
                <w:highlight w:val="yellow"/>
              </w:rPr>
              <w:t>. The result</w:t>
            </w:r>
            <w:r w:rsidR="00E420E9" w:rsidRPr="00E420E9">
              <w:rPr>
                <w:rFonts w:ascii="Arial" w:eastAsia="Calibri" w:hAnsi="Arial" w:cs="Arial"/>
                <w:szCs w:val="22"/>
                <w:highlight w:val="yellow"/>
              </w:rPr>
              <w:t>s</w:t>
            </w:r>
            <w:r w:rsidRPr="00E420E9">
              <w:rPr>
                <w:rFonts w:ascii="Arial" w:eastAsia="Calibri" w:hAnsi="Arial" w:cs="Arial"/>
                <w:szCs w:val="22"/>
                <w:highlight w:val="yellow"/>
              </w:rPr>
              <w:t xml:space="preserve"> obtained highlighted the potential of solid-state fermentation as an effective method for improving the nutritional quality</w:t>
            </w:r>
            <w:r w:rsidR="00E420E9">
              <w:rPr>
                <w:rFonts w:ascii="Arial" w:eastAsia="Calibri" w:hAnsi="Arial" w:cs="Arial"/>
                <w:szCs w:val="22"/>
                <w:highlight w:val="yellow"/>
              </w:rPr>
              <w:t xml:space="preserve"> of sorghum stalk</w:t>
            </w:r>
            <w:r w:rsidR="006F7D6E">
              <w:rPr>
                <w:bCs/>
              </w:rPr>
              <w:t xml:space="preserve"> </w:t>
            </w:r>
            <w:r w:rsidR="006F7D6E" w:rsidRPr="006F7D6E">
              <w:rPr>
                <w:bCs/>
                <w:highlight w:val="yellow"/>
              </w:rPr>
              <w:t>enhancing its value as animal feed</w:t>
            </w:r>
            <w:r w:rsidRPr="00E420E9">
              <w:rPr>
                <w:rFonts w:ascii="Arial" w:eastAsia="Calibri" w:hAnsi="Arial" w:cs="Arial"/>
                <w:szCs w:val="22"/>
                <w:highlight w:val="yellow"/>
              </w:rPr>
              <w:t>.</w:t>
            </w:r>
          </w:p>
          <w:p w14:paraId="4A1147B0" w14:textId="77777777" w:rsidR="00505F06" w:rsidRPr="00BA1B01" w:rsidRDefault="00505F06" w:rsidP="00441B6F">
            <w:pPr>
              <w:pStyle w:val="Body"/>
              <w:spacing w:after="0"/>
              <w:rPr>
                <w:rFonts w:ascii="Arial" w:eastAsia="Calibri" w:hAnsi="Arial" w:cs="Arial"/>
                <w:szCs w:val="22"/>
              </w:rPr>
            </w:pPr>
          </w:p>
        </w:tc>
      </w:tr>
    </w:tbl>
    <w:p w14:paraId="2AA5D172" w14:textId="77777777" w:rsidR="00636EB2" w:rsidRDefault="00636EB2" w:rsidP="00441B6F">
      <w:pPr>
        <w:pStyle w:val="Body"/>
        <w:spacing w:after="0"/>
        <w:rPr>
          <w:rFonts w:ascii="Arial" w:hAnsi="Arial" w:cs="Arial"/>
          <w:i/>
        </w:rPr>
      </w:pPr>
    </w:p>
    <w:p w14:paraId="3660BBA9" w14:textId="77777777" w:rsidR="00B52896" w:rsidRDefault="00A24E7E" w:rsidP="00535E9F">
      <w:pPr>
        <w:pStyle w:val="Body"/>
        <w:spacing w:after="0"/>
        <w:rPr>
          <w:rFonts w:ascii="Arial" w:hAnsi="Arial" w:cs="Arial"/>
          <w:i/>
          <w:sz w:val="18"/>
        </w:rPr>
      </w:pPr>
      <w:r>
        <w:rPr>
          <w:rFonts w:ascii="Arial" w:hAnsi="Arial" w:cs="Arial"/>
          <w:i/>
        </w:rPr>
        <w:t>Keywords:</w:t>
      </w:r>
      <w:r w:rsidR="00535E9F" w:rsidRPr="00535E9F">
        <w:t xml:space="preserve"> </w:t>
      </w:r>
      <w:r w:rsidR="00535E9F" w:rsidRPr="00535E9F">
        <w:rPr>
          <w:rFonts w:ascii="Arial" w:hAnsi="Arial" w:cs="Arial"/>
          <w:i/>
        </w:rPr>
        <w:t>Poultry feed, sorghum stalk, solid-state fermentation, aspergillus</w:t>
      </w:r>
      <w:r w:rsidR="00535E9F">
        <w:rPr>
          <w:rFonts w:ascii="Arial" w:hAnsi="Arial" w:cs="Arial"/>
          <w:i/>
        </w:rPr>
        <w:t xml:space="preserve"> </w:t>
      </w:r>
      <w:r w:rsidR="00535E9F" w:rsidRPr="00535E9F">
        <w:rPr>
          <w:rFonts w:ascii="Arial" w:hAnsi="Arial" w:cs="Arial"/>
          <w:i/>
        </w:rPr>
        <w:t>niger, Nutritional enhancement.</w:t>
      </w:r>
      <w:r>
        <w:rPr>
          <w:rFonts w:ascii="Arial" w:hAnsi="Arial" w:cs="Arial"/>
          <w:i/>
        </w:rPr>
        <w:t xml:space="preserve"> </w:t>
      </w:r>
    </w:p>
    <w:p w14:paraId="380C138B" w14:textId="77777777" w:rsidR="0024282C" w:rsidRDefault="0024282C" w:rsidP="00441B6F">
      <w:pPr>
        <w:pStyle w:val="Body"/>
        <w:spacing w:after="0"/>
        <w:rPr>
          <w:rFonts w:ascii="Arial" w:hAnsi="Arial" w:cs="Arial"/>
          <w:i/>
          <w:sz w:val="18"/>
        </w:rPr>
      </w:pPr>
    </w:p>
    <w:p w14:paraId="42568A78" w14:textId="77777777" w:rsidR="00505F06" w:rsidRPr="00A24E7E" w:rsidRDefault="00505F06" w:rsidP="00441B6F">
      <w:pPr>
        <w:pStyle w:val="Body"/>
        <w:spacing w:after="0"/>
        <w:rPr>
          <w:rFonts w:ascii="Arial" w:hAnsi="Arial" w:cs="Arial"/>
          <w:i/>
        </w:rPr>
      </w:pPr>
    </w:p>
    <w:p w14:paraId="0D0B08AB" w14:textId="77777777" w:rsidR="007F7B32" w:rsidRDefault="00902823" w:rsidP="00074C12">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B58513F" w14:textId="77777777" w:rsidR="00790ADA" w:rsidRPr="00FB3A86" w:rsidRDefault="00790ADA" w:rsidP="00441B6F">
      <w:pPr>
        <w:pStyle w:val="AbstHead"/>
        <w:spacing w:after="0"/>
        <w:jc w:val="both"/>
        <w:rPr>
          <w:rFonts w:ascii="Arial" w:hAnsi="Arial" w:cs="Arial"/>
        </w:rPr>
      </w:pPr>
    </w:p>
    <w:p w14:paraId="0631E8E2" w14:textId="77777777" w:rsidR="00535E9F" w:rsidRPr="00535E9F" w:rsidRDefault="00535E9F" w:rsidP="00483FA4">
      <w:pPr>
        <w:pStyle w:val="Body"/>
        <w:rPr>
          <w:rFonts w:ascii="Arial" w:hAnsi="Arial" w:cs="Arial"/>
        </w:rPr>
      </w:pPr>
      <w:r w:rsidRPr="00535E9F">
        <w:rPr>
          <w:rFonts w:ascii="Arial" w:hAnsi="Arial" w:cs="Arial"/>
        </w:rPr>
        <w:t>Poultry production plays a critical role in global food security, providing an affordable source of protein-rich meat and eggs. However, one of the primary challenges in the poultry industry is the high cost of feed ingredients, particularly maize, which accounts for a significant portion of production costs (</w:t>
      </w:r>
      <w:r w:rsidR="00483FA4">
        <w:rPr>
          <w:rFonts w:ascii="Arial" w:hAnsi="Arial" w:cs="Arial"/>
        </w:rPr>
        <w:t>1</w:t>
      </w:r>
      <w:r w:rsidRPr="00535E9F">
        <w:rPr>
          <w:rFonts w:ascii="Arial" w:hAnsi="Arial" w:cs="Arial"/>
        </w:rPr>
        <w:t xml:space="preserve">). </w:t>
      </w:r>
      <w:r w:rsidR="004F2680">
        <w:rPr>
          <w:rFonts w:ascii="Arial" w:hAnsi="Arial" w:cs="Arial"/>
        </w:rPr>
        <w:t xml:space="preserve">Katsina State in northern Nigeria the study area, has of recent witnessed a rise </w:t>
      </w:r>
      <w:proofErr w:type="gramStart"/>
      <w:r w:rsidR="004F2680">
        <w:rPr>
          <w:rFonts w:ascii="Arial" w:hAnsi="Arial" w:cs="Arial"/>
        </w:rPr>
        <w:t>in  the</w:t>
      </w:r>
      <w:proofErr w:type="gramEnd"/>
      <w:r w:rsidR="004F2680">
        <w:rPr>
          <w:rFonts w:ascii="Arial" w:hAnsi="Arial" w:cs="Arial"/>
        </w:rPr>
        <w:t xml:space="preserve"> prevalence of banditry and kidnapping that has led to a decrease in agricultural production, leading to a continuous increase in the cost of food stuffs including the r</w:t>
      </w:r>
      <w:r w:rsidR="00CF2D16">
        <w:rPr>
          <w:rFonts w:ascii="Arial" w:hAnsi="Arial" w:cs="Arial"/>
        </w:rPr>
        <w:t>a</w:t>
      </w:r>
      <w:r w:rsidR="00483FA4">
        <w:rPr>
          <w:rFonts w:ascii="Arial" w:hAnsi="Arial" w:cs="Arial"/>
        </w:rPr>
        <w:t>w materials for poultry feed (2</w:t>
      </w:r>
      <w:r w:rsidR="004F2680">
        <w:rPr>
          <w:rFonts w:ascii="Arial" w:hAnsi="Arial" w:cs="Arial"/>
        </w:rPr>
        <w:t xml:space="preserve">). In feed production, maize is the carbohydrate source of choice, but its availability and affordability </w:t>
      </w:r>
      <w:proofErr w:type="gramStart"/>
      <w:r w:rsidR="004F2680">
        <w:rPr>
          <w:rFonts w:ascii="Arial" w:hAnsi="Arial" w:cs="Arial"/>
        </w:rPr>
        <w:t>is</w:t>
      </w:r>
      <w:proofErr w:type="gramEnd"/>
      <w:r w:rsidR="004F2680">
        <w:rPr>
          <w:rFonts w:ascii="Arial" w:hAnsi="Arial" w:cs="Arial"/>
        </w:rPr>
        <w:t xml:space="preserve"> usually affected by the supply chain leading to its demand usually exceeding its supply with a resultant increase of above </w:t>
      </w:r>
      <w:r w:rsidR="00CF2D16">
        <w:rPr>
          <w:rFonts w:ascii="Arial" w:hAnsi="Arial" w:cs="Arial"/>
        </w:rPr>
        <w:t>2</w:t>
      </w:r>
      <w:r w:rsidR="00483FA4">
        <w:rPr>
          <w:rFonts w:ascii="Arial" w:hAnsi="Arial" w:cs="Arial"/>
        </w:rPr>
        <w:t>000% over the last 2 decades (3</w:t>
      </w:r>
      <w:r w:rsidR="004F2680">
        <w:rPr>
          <w:rFonts w:ascii="Arial" w:hAnsi="Arial" w:cs="Arial"/>
        </w:rPr>
        <w:t xml:space="preserve">). This gloomy scenario has translated to a hike in the cost of poultry feeds and an exponential increase in poultry production cost. Left with no option, feed producers are forced to scout for alternatives that will replace the conventional feed raw materials but at the same time maintaining quality and standards. Several initiatives have been implemented, such as finding cheaper and locally available materials as partially </w:t>
      </w:r>
      <w:r w:rsidR="004F2680">
        <w:rPr>
          <w:rFonts w:ascii="Arial" w:hAnsi="Arial" w:cs="Arial"/>
        </w:rPr>
        <w:lastRenderedPageBreak/>
        <w:t>substitutable energy source instead of maize</w:t>
      </w:r>
      <w:r w:rsidR="00CF2D16">
        <w:rPr>
          <w:rFonts w:ascii="Arial" w:hAnsi="Arial" w:cs="Arial"/>
        </w:rPr>
        <w:t xml:space="preserve"> </w:t>
      </w:r>
      <w:r w:rsidR="00483FA4">
        <w:rPr>
          <w:rFonts w:ascii="Arial" w:hAnsi="Arial" w:cs="Arial"/>
        </w:rPr>
        <w:t>in poultry feed formulations (4</w:t>
      </w:r>
      <w:r w:rsidR="004F2680">
        <w:rPr>
          <w:rFonts w:ascii="Arial" w:hAnsi="Arial" w:cs="Arial"/>
        </w:rPr>
        <w:t>). The world generates a large volume of agro-waste byproducts that might be bene</w:t>
      </w:r>
      <w:r w:rsidR="00CF2D16">
        <w:rPr>
          <w:rFonts w:ascii="Arial" w:hAnsi="Arial" w:cs="Arial"/>
        </w:rPr>
        <w:t>ficial</w:t>
      </w:r>
      <w:r w:rsidR="00483FA4">
        <w:rPr>
          <w:rFonts w:ascii="Arial" w:hAnsi="Arial" w:cs="Arial"/>
        </w:rPr>
        <w:t xml:space="preserve"> alternative feedstuffs (5</w:t>
      </w:r>
      <w:r w:rsidR="004F2680">
        <w:rPr>
          <w:rFonts w:ascii="Arial" w:hAnsi="Arial" w:cs="Arial"/>
        </w:rPr>
        <w:t>).</w:t>
      </w:r>
    </w:p>
    <w:p w14:paraId="43BFD77B" w14:textId="77777777" w:rsidR="00535E9F" w:rsidRPr="00535E9F" w:rsidRDefault="00535E9F" w:rsidP="00CA64E3">
      <w:pPr>
        <w:pStyle w:val="Body"/>
        <w:rPr>
          <w:rFonts w:ascii="Arial" w:hAnsi="Arial" w:cs="Arial"/>
        </w:rPr>
      </w:pPr>
      <w:r w:rsidRPr="00535E9F">
        <w:rPr>
          <w:rFonts w:ascii="Arial" w:hAnsi="Arial" w:cs="Arial"/>
        </w:rPr>
        <w:t>Sorghum stalk, an abundant agricultural byproduct, offers a promising alternative to maize but is underutilized due to its high fiber content and the presence of anti-nutritional factors such as tannins and phytates (</w:t>
      </w:r>
      <w:r w:rsidR="00483FA4">
        <w:rPr>
          <w:rFonts w:ascii="Arial" w:hAnsi="Arial" w:cs="Arial"/>
        </w:rPr>
        <w:t>6</w:t>
      </w:r>
      <w:r w:rsidRPr="00535E9F">
        <w:rPr>
          <w:rFonts w:ascii="Arial" w:hAnsi="Arial" w:cs="Arial"/>
        </w:rPr>
        <w:t>). While most are produced for human consumption, the remainder is cropped for industrial applications (</w:t>
      </w:r>
      <w:r w:rsidR="00483FA4">
        <w:rPr>
          <w:rFonts w:ascii="Arial" w:hAnsi="Arial" w:cs="Arial"/>
        </w:rPr>
        <w:t>7</w:t>
      </w:r>
      <w:r w:rsidRPr="00535E9F">
        <w:rPr>
          <w:rFonts w:ascii="Arial" w:hAnsi="Arial" w:cs="Arial"/>
        </w:rPr>
        <w:t>).</w:t>
      </w:r>
      <w:r w:rsidR="00483FA4">
        <w:rPr>
          <w:rFonts w:ascii="Arial" w:hAnsi="Arial" w:cs="Arial"/>
        </w:rPr>
        <w:t xml:space="preserve"> </w:t>
      </w:r>
      <w:r w:rsidRPr="00535E9F">
        <w:rPr>
          <w:rFonts w:ascii="Arial" w:hAnsi="Arial" w:cs="Arial"/>
        </w:rPr>
        <w:t>Sorghum is valued for its nutritional benefits, as it is a good source of carbohydrates, protein, fiber, vitamins (such as niacin, B6, and folic acid), and minerals (like magnesium, phosphorus, and zinc) (</w:t>
      </w:r>
      <w:r w:rsidR="00483FA4">
        <w:rPr>
          <w:rFonts w:ascii="Arial" w:hAnsi="Arial" w:cs="Arial"/>
        </w:rPr>
        <w:t>8</w:t>
      </w:r>
      <w:r w:rsidRPr="00535E9F">
        <w:rPr>
          <w:rFonts w:ascii="Arial" w:hAnsi="Arial" w:cs="Arial"/>
        </w:rPr>
        <w:t xml:space="preserve">). </w:t>
      </w:r>
    </w:p>
    <w:p w14:paraId="31BA580F" w14:textId="29CDE778" w:rsidR="00B01FCD" w:rsidRDefault="00535E9F" w:rsidP="004F2680">
      <w:pPr>
        <w:pStyle w:val="Body"/>
        <w:spacing w:after="0"/>
        <w:rPr>
          <w:rFonts w:ascii="Arial" w:hAnsi="Arial" w:cs="Arial"/>
        </w:rPr>
      </w:pPr>
      <w:r w:rsidRPr="00535E9F">
        <w:rPr>
          <w:rFonts w:ascii="Arial" w:hAnsi="Arial" w:cs="Arial"/>
        </w:rPr>
        <w:t xml:space="preserve">Solid-state fermentation (SSF) is a biotechnological approach that utilizes filamentous fungi such as </w:t>
      </w:r>
      <w:r w:rsidR="000561D2" w:rsidRPr="000561D2">
        <w:rPr>
          <w:rFonts w:ascii="Arial" w:hAnsi="Arial" w:cs="Arial"/>
          <w:i/>
          <w:iCs/>
          <w:highlight w:val="yellow"/>
        </w:rPr>
        <w:t>A</w:t>
      </w:r>
      <w:r w:rsidRPr="00535E9F">
        <w:rPr>
          <w:rFonts w:ascii="Arial" w:hAnsi="Arial" w:cs="Arial"/>
          <w:i/>
          <w:iCs/>
        </w:rPr>
        <w:t>spergillus niger</w:t>
      </w:r>
      <w:r w:rsidRPr="00535E9F">
        <w:rPr>
          <w:rFonts w:ascii="Arial" w:hAnsi="Arial" w:cs="Arial"/>
        </w:rPr>
        <w:t xml:space="preserve"> to improve the digestibility and nutritional value of plant-based feed ingredients (</w:t>
      </w:r>
      <w:r w:rsidR="00483FA4">
        <w:rPr>
          <w:rFonts w:ascii="Arial" w:hAnsi="Arial" w:cs="Arial"/>
        </w:rPr>
        <w:t>9</w:t>
      </w:r>
      <w:r w:rsidRPr="00535E9F">
        <w:rPr>
          <w:rFonts w:ascii="Arial" w:hAnsi="Arial" w:cs="Arial"/>
        </w:rPr>
        <w:t>). The fermentation process enhances protein content, reduces fiber, and mitigates anti-nutritional factors, making sorghum stalk a viable substitute for conventional feed ingredients.</w:t>
      </w:r>
      <w:r>
        <w:rPr>
          <w:rFonts w:ascii="Arial" w:hAnsi="Arial" w:cs="Arial"/>
        </w:rPr>
        <w:t xml:space="preserve"> </w:t>
      </w:r>
      <w:r w:rsidRPr="00535E9F">
        <w:rPr>
          <w:rFonts w:ascii="Arial" w:hAnsi="Arial" w:cs="Arial"/>
        </w:rPr>
        <w:t>The reliance on maize as a primary poultry feed ingredient poses economic and environmental challenges due to price fluctuations and supply chain disruptions (</w:t>
      </w:r>
      <w:r w:rsidR="00483FA4">
        <w:rPr>
          <w:rFonts w:ascii="Arial" w:hAnsi="Arial" w:cs="Arial"/>
        </w:rPr>
        <w:t>10</w:t>
      </w:r>
      <w:r w:rsidRPr="00535E9F">
        <w:rPr>
          <w:rFonts w:ascii="Arial" w:hAnsi="Arial" w:cs="Arial"/>
        </w:rPr>
        <w:t xml:space="preserve">). Sorghum stalk is readily available in sorghum-producing regions, yet its direct use in poultry diets remains limited. Fermentation using </w:t>
      </w:r>
      <w:r w:rsidR="000561D2" w:rsidRPr="000561D2">
        <w:rPr>
          <w:rFonts w:ascii="Arial" w:hAnsi="Arial" w:cs="Arial"/>
          <w:i/>
          <w:iCs/>
          <w:highlight w:val="yellow"/>
        </w:rPr>
        <w:t>A</w:t>
      </w:r>
      <w:r w:rsidRPr="004F2680">
        <w:rPr>
          <w:rFonts w:ascii="Arial" w:hAnsi="Arial" w:cs="Arial"/>
          <w:i/>
          <w:iCs/>
        </w:rPr>
        <w:t>spergillus</w:t>
      </w:r>
      <w:r w:rsidR="004F2680" w:rsidRPr="004F2680">
        <w:rPr>
          <w:rFonts w:ascii="Arial" w:hAnsi="Arial" w:cs="Arial"/>
          <w:i/>
          <w:iCs/>
        </w:rPr>
        <w:t xml:space="preserve"> </w:t>
      </w:r>
      <w:r w:rsidRPr="004F2680">
        <w:rPr>
          <w:rFonts w:ascii="Arial" w:hAnsi="Arial" w:cs="Arial"/>
          <w:i/>
          <w:iCs/>
        </w:rPr>
        <w:t>niger</w:t>
      </w:r>
      <w:r w:rsidRPr="00535E9F">
        <w:rPr>
          <w:rFonts w:ascii="Arial" w:hAnsi="Arial" w:cs="Arial"/>
        </w:rPr>
        <w:t xml:space="preserve"> can significantly improve its nutritional value, thereby providing an economical and sustainable alternative to traditional feedstuffs (</w:t>
      </w:r>
      <w:r w:rsidR="00483FA4">
        <w:rPr>
          <w:rFonts w:ascii="Arial" w:hAnsi="Arial" w:cs="Arial"/>
        </w:rPr>
        <w:t>11</w:t>
      </w:r>
      <w:r w:rsidRPr="00535E9F">
        <w:rPr>
          <w:rFonts w:ascii="Arial" w:hAnsi="Arial" w:cs="Arial"/>
        </w:rPr>
        <w:t>). Furthermore, reducing agricultural waste through bioconversion aligns with sustainable farming practices and the circular economy model, minimizing environmental impact while maximizing resource efficiency (</w:t>
      </w:r>
      <w:r w:rsidR="00483FA4">
        <w:rPr>
          <w:rFonts w:ascii="Arial" w:hAnsi="Arial" w:cs="Arial"/>
        </w:rPr>
        <w:t>12</w:t>
      </w:r>
      <w:r w:rsidRPr="00535E9F">
        <w:rPr>
          <w:rFonts w:ascii="Arial" w:hAnsi="Arial" w:cs="Arial"/>
        </w:rPr>
        <w:t xml:space="preserve">). By optimizing solid state fermentation conditions, this study aims to enhance the applicability of sorghum stalk as a nutrient-rich feed component. </w:t>
      </w:r>
    </w:p>
    <w:p w14:paraId="54D11123" w14:textId="77777777" w:rsidR="00790ADA" w:rsidRPr="00FB3A86" w:rsidRDefault="00790ADA" w:rsidP="00441B6F">
      <w:pPr>
        <w:pStyle w:val="Body"/>
        <w:spacing w:after="0"/>
        <w:rPr>
          <w:rFonts w:ascii="Arial" w:hAnsi="Arial" w:cs="Arial"/>
        </w:rPr>
      </w:pPr>
    </w:p>
    <w:p w14:paraId="738B55CF" w14:textId="77777777" w:rsidR="007F7B32" w:rsidRDefault="00902823" w:rsidP="00074C12">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367EE32" w14:textId="77777777" w:rsidR="00790ADA" w:rsidRPr="00FB3A86" w:rsidRDefault="00790ADA" w:rsidP="00441B6F">
      <w:pPr>
        <w:pStyle w:val="AbstHead"/>
        <w:spacing w:after="0"/>
        <w:jc w:val="both"/>
        <w:rPr>
          <w:rFonts w:ascii="Arial" w:hAnsi="Arial" w:cs="Arial"/>
        </w:rPr>
      </w:pPr>
    </w:p>
    <w:p w14:paraId="0529C1B8" w14:textId="77777777" w:rsidR="00535E9F" w:rsidRPr="00535E9F" w:rsidRDefault="00535E9F" w:rsidP="00535E9F">
      <w:pPr>
        <w:spacing w:after="240"/>
        <w:jc w:val="both"/>
        <w:rPr>
          <w:rFonts w:ascii="Arial" w:hAnsi="Arial" w:cs="Arial"/>
          <w:b/>
        </w:rPr>
      </w:pPr>
      <w:r w:rsidRPr="00535E9F">
        <w:rPr>
          <w:rFonts w:ascii="Arial" w:hAnsi="Arial" w:cs="Arial"/>
          <w:b/>
        </w:rPr>
        <w:t>2.1 S</w:t>
      </w:r>
      <w:r>
        <w:rPr>
          <w:rFonts w:ascii="Arial" w:hAnsi="Arial" w:cs="Arial"/>
          <w:b/>
        </w:rPr>
        <w:t>ampling A</w:t>
      </w:r>
      <w:r w:rsidRPr="00535E9F">
        <w:rPr>
          <w:rFonts w:ascii="Arial" w:hAnsi="Arial" w:cs="Arial"/>
          <w:b/>
        </w:rPr>
        <w:t>rea</w:t>
      </w:r>
    </w:p>
    <w:p w14:paraId="2DF9633F" w14:textId="77777777" w:rsidR="00535E9F" w:rsidRPr="00535E9F" w:rsidRDefault="00535E9F" w:rsidP="00535E9F">
      <w:pPr>
        <w:spacing w:after="240"/>
        <w:jc w:val="both"/>
        <w:rPr>
          <w:rFonts w:ascii="Arial" w:hAnsi="Arial" w:cs="Arial"/>
        </w:rPr>
      </w:pPr>
      <w:r w:rsidRPr="00535E9F">
        <w:rPr>
          <w:rFonts w:ascii="Arial" w:hAnsi="Arial" w:cs="Arial"/>
        </w:rPr>
        <w:t>The study was carried out during 2024 in Katsina State, Nigeria. The State is located between latitude 12</w:t>
      </w:r>
      <w:r w:rsidRPr="00535E9F">
        <w:rPr>
          <w:rFonts w:ascii="Arial" w:hAnsi="Arial" w:cs="Arial"/>
          <w:vertAlign w:val="superscript"/>
        </w:rPr>
        <w:t>0</w:t>
      </w:r>
      <w:r w:rsidRPr="00535E9F">
        <w:rPr>
          <w:rFonts w:ascii="Arial" w:hAnsi="Arial" w:cs="Arial"/>
        </w:rPr>
        <w:t>15’N and longitude of 7</w:t>
      </w:r>
      <w:r w:rsidRPr="00535E9F">
        <w:rPr>
          <w:rFonts w:ascii="Arial" w:hAnsi="Arial" w:cs="Arial"/>
          <w:vertAlign w:val="superscript"/>
        </w:rPr>
        <w:t>0</w:t>
      </w:r>
      <w:r w:rsidRPr="00535E9F">
        <w:rPr>
          <w:rFonts w:ascii="Arial" w:hAnsi="Arial" w:cs="Arial"/>
        </w:rPr>
        <w:t>30’E in the North West Zone of Nigeria, with an area of 24,192km</w:t>
      </w:r>
      <w:r w:rsidRPr="00535E9F">
        <w:rPr>
          <w:rFonts w:ascii="Arial" w:hAnsi="Arial" w:cs="Arial"/>
          <w:vertAlign w:val="superscript"/>
        </w:rPr>
        <w:t>2</w:t>
      </w:r>
      <w:r w:rsidRPr="00535E9F">
        <w:rPr>
          <w:rFonts w:ascii="Arial" w:hAnsi="Arial" w:cs="Arial"/>
        </w:rPr>
        <w:t xml:space="preserve"> (9,341 sq meters). Katsina State has two distinct seasons: rainy and dry. The rainy season begins in April and ends in October, while the dry season starts in November and ends in March. The average annual rainfall, temperature, and relative humidity of Katsina State are 1,312 mm, 27</w:t>
      </w:r>
      <w:r w:rsidR="00CA64E3">
        <w:rPr>
          <w:rFonts w:ascii="Arial" w:hAnsi="Arial" w:cs="Arial"/>
        </w:rPr>
        <w:t>.</w:t>
      </w:r>
      <w:r w:rsidR="00483FA4">
        <w:rPr>
          <w:rFonts w:ascii="Arial" w:hAnsi="Arial" w:cs="Arial"/>
        </w:rPr>
        <w:t>3ºC and 50.2%, respectively (13</w:t>
      </w:r>
      <w:r w:rsidRPr="00535E9F">
        <w:rPr>
          <w:rFonts w:ascii="Arial" w:hAnsi="Arial" w:cs="Arial"/>
        </w:rPr>
        <w:t>).</w:t>
      </w:r>
    </w:p>
    <w:p w14:paraId="53613297" w14:textId="77777777" w:rsidR="00535E9F" w:rsidRPr="00535E9F" w:rsidRDefault="00535E9F" w:rsidP="00535E9F">
      <w:pPr>
        <w:pStyle w:val="Body"/>
        <w:rPr>
          <w:rFonts w:ascii="Arial" w:hAnsi="Arial" w:cs="Arial"/>
          <w:b/>
        </w:rPr>
      </w:pPr>
      <w:r>
        <w:rPr>
          <w:rFonts w:ascii="Arial" w:hAnsi="Arial" w:cs="Arial"/>
        </w:rPr>
        <w:t xml:space="preserve"> </w:t>
      </w:r>
      <w:r w:rsidRPr="00535E9F">
        <w:rPr>
          <w:rFonts w:ascii="Arial" w:hAnsi="Arial" w:cs="Arial"/>
          <w:b/>
        </w:rPr>
        <w:t>2.2 Sample Preparation</w:t>
      </w:r>
    </w:p>
    <w:p w14:paraId="52DEA85D" w14:textId="77777777" w:rsidR="00535E9F" w:rsidRPr="00535E9F" w:rsidRDefault="00535E9F" w:rsidP="004F2680">
      <w:pPr>
        <w:spacing w:after="240"/>
        <w:jc w:val="both"/>
        <w:rPr>
          <w:rFonts w:ascii="Arial" w:hAnsi="Arial" w:cs="Arial"/>
        </w:rPr>
      </w:pPr>
      <w:r>
        <w:rPr>
          <w:rFonts w:ascii="Arial" w:hAnsi="Arial" w:cs="Arial"/>
        </w:rPr>
        <w:t>Sorghum</w:t>
      </w:r>
      <w:r w:rsidRPr="00535E9F">
        <w:rPr>
          <w:rFonts w:ascii="Arial" w:hAnsi="Arial" w:cs="Arial"/>
        </w:rPr>
        <w:t xml:space="preserve"> stalks were obtained from farms located within Umaru Musa Yar’adua University Katsina, Ka</w:t>
      </w:r>
      <w:r w:rsidR="00CA64E3">
        <w:rPr>
          <w:rFonts w:ascii="Arial" w:hAnsi="Arial" w:cs="Arial"/>
        </w:rPr>
        <w:t>tsina State, Nigeria. The Sorghum</w:t>
      </w:r>
      <w:r w:rsidRPr="00535E9F">
        <w:rPr>
          <w:rFonts w:ascii="Arial" w:hAnsi="Arial" w:cs="Arial"/>
        </w:rPr>
        <w:t xml:space="preserve"> stalks were sorted cleaned to remove any contaminants or foreign materials, they were dried thoroughly to reduce moisture content, which helps prevent mold growth </w:t>
      </w:r>
      <w:r>
        <w:rPr>
          <w:rFonts w:ascii="Arial" w:hAnsi="Arial" w:cs="Arial"/>
        </w:rPr>
        <w:t>during storage. The dried Sorghum</w:t>
      </w:r>
      <w:r w:rsidRPr="00535E9F">
        <w:rPr>
          <w:rFonts w:ascii="Arial" w:hAnsi="Arial" w:cs="Arial"/>
        </w:rPr>
        <w:t xml:space="preserve"> stalks were then grinded into smaller particles which increases the surface area. The grinded sample was treated using concentrated sulphuric acid (H</w:t>
      </w:r>
      <w:r w:rsidRPr="00535E9F">
        <w:rPr>
          <w:rFonts w:ascii="Arial" w:hAnsi="Arial" w:cs="Arial"/>
          <w:vertAlign w:val="subscript"/>
        </w:rPr>
        <w:t>2</w:t>
      </w:r>
      <w:r w:rsidRPr="00535E9F">
        <w:rPr>
          <w:rFonts w:ascii="Arial" w:hAnsi="Arial" w:cs="Arial"/>
        </w:rPr>
        <w:t>SO</w:t>
      </w:r>
      <w:r w:rsidRPr="00535E9F">
        <w:rPr>
          <w:rFonts w:ascii="Arial" w:hAnsi="Arial" w:cs="Arial"/>
          <w:vertAlign w:val="subscript"/>
        </w:rPr>
        <w:t>4</w:t>
      </w:r>
      <w:r w:rsidRPr="00535E9F">
        <w:rPr>
          <w:rFonts w:ascii="Arial" w:hAnsi="Arial" w:cs="Arial"/>
        </w:rPr>
        <w:t>) to reduce contamination.</w:t>
      </w:r>
    </w:p>
    <w:p w14:paraId="42EDEC00" w14:textId="77777777" w:rsidR="00535E9F" w:rsidRPr="00535E9F" w:rsidRDefault="00535E9F" w:rsidP="00535E9F">
      <w:pPr>
        <w:spacing w:after="240"/>
        <w:jc w:val="both"/>
        <w:rPr>
          <w:rFonts w:ascii="Arial" w:hAnsi="Arial" w:cs="Arial"/>
          <w:b/>
          <w:bCs/>
        </w:rPr>
      </w:pPr>
      <w:r w:rsidRPr="00535E9F">
        <w:rPr>
          <w:rFonts w:ascii="Arial" w:hAnsi="Arial" w:cs="Arial"/>
          <w:b/>
          <w:bCs/>
        </w:rPr>
        <w:t>2.3 Preparation of fermentation Medium</w:t>
      </w:r>
    </w:p>
    <w:p w14:paraId="3C838B46" w14:textId="77777777" w:rsidR="00535E9F" w:rsidRPr="00535E9F" w:rsidRDefault="00535E9F" w:rsidP="00535E9F">
      <w:pPr>
        <w:spacing w:after="240"/>
        <w:jc w:val="both"/>
        <w:rPr>
          <w:rFonts w:ascii="Arial" w:hAnsi="Arial" w:cs="Arial"/>
        </w:rPr>
      </w:pPr>
      <w:r w:rsidRPr="00535E9F">
        <w:rPr>
          <w:rFonts w:ascii="Arial" w:hAnsi="Arial" w:cs="Arial"/>
        </w:rPr>
        <w:t>Exactly 60 g each, of the sample were measured and placed into ten different fe</w:t>
      </w:r>
      <w:r w:rsidR="004F2680">
        <w:rPr>
          <w:rFonts w:ascii="Arial" w:hAnsi="Arial" w:cs="Arial"/>
        </w:rPr>
        <w:t>rmentation trays</w:t>
      </w:r>
      <w:r w:rsidRPr="00535E9F">
        <w:rPr>
          <w:rFonts w:ascii="Arial" w:hAnsi="Arial" w:cs="Arial"/>
        </w:rPr>
        <w:t>. 140mls of solution containing 28 g of peptone dissolved in 1000mls of distilled water, 0.28 g of Disodium Hydrogen Phosphate, 1.4 g of Sodium Chloride, was measured and plac</w:t>
      </w:r>
      <w:r w:rsidR="004F2680">
        <w:rPr>
          <w:rFonts w:ascii="Arial" w:hAnsi="Arial" w:cs="Arial"/>
        </w:rPr>
        <w:t>ed into each fermentation tray</w:t>
      </w:r>
      <w:r w:rsidRPr="00535E9F">
        <w:rPr>
          <w:rFonts w:ascii="Arial" w:hAnsi="Arial" w:cs="Arial"/>
        </w:rPr>
        <w:t xml:space="preserve">, this mixture was shaken vigorously and was then autoclaved at 121⁰C for 30 minutes. </w:t>
      </w:r>
    </w:p>
    <w:p w14:paraId="1D82DD04" w14:textId="77777777" w:rsidR="00535E9F" w:rsidRPr="00535E9F" w:rsidRDefault="004F2680" w:rsidP="00535E9F">
      <w:pPr>
        <w:spacing w:after="240"/>
        <w:jc w:val="both"/>
        <w:rPr>
          <w:rFonts w:ascii="Arial" w:hAnsi="Arial" w:cs="Arial"/>
          <w:b/>
          <w:bCs/>
        </w:rPr>
      </w:pPr>
      <w:r>
        <w:rPr>
          <w:rFonts w:ascii="Arial" w:hAnsi="Arial" w:cs="Arial"/>
          <w:b/>
          <w:bCs/>
        </w:rPr>
        <w:lastRenderedPageBreak/>
        <w:t>2.4 Inoculum P</w:t>
      </w:r>
      <w:r w:rsidR="00535E9F" w:rsidRPr="00535E9F">
        <w:rPr>
          <w:rFonts w:ascii="Arial" w:hAnsi="Arial" w:cs="Arial"/>
          <w:b/>
          <w:bCs/>
        </w:rPr>
        <w:t>reparation</w:t>
      </w:r>
      <w:r>
        <w:rPr>
          <w:rFonts w:ascii="Arial" w:hAnsi="Arial" w:cs="Arial"/>
          <w:b/>
          <w:bCs/>
        </w:rPr>
        <w:t xml:space="preserve"> and Fermentation Process</w:t>
      </w:r>
      <w:r w:rsidR="00535E9F" w:rsidRPr="00535E9F">
        <w:rPr>
          <w:rFonts w:ascii="Arial" w:hAnsi="Arial" w:cs="Arial"/>
          <w:b/>
          <w:bCs/>
        </w:rPr>
        <w:tab/>
      </w:r>
    </w:p>
    <w:p w14:paraId="40659B19" w14:textId="45EEE177" w:rsidR="007D2708" w:rsidRDefault="00535E9F" w:rsidP="007D2708">
      <w:pPr>
        <w:jc w:val="both"/>
        <w:rPr>
          <w:rFonts w:ascii="Times New Roman" w:hAnsi="Times New Roman"/>
          <w:sz w:val="24"/>
          <w:szCs w:val="24"/>
        </w:rPr>
      </w:pPr>
      <w:r w:rsidRPr="00535E9F">
        <w:rPr>
          <w:rFonts w:ascii="Arial" w:hAnsi="Arial" w:cs="Arial"/>
        </w:rPr>
        <w:t xml:space="preserve">A pure culture of </w:t>
      </w:r>
      <w:r w:rsidR="000561D2" w:rsidRPr="000561D2">
        <w:rPr>
          <w:rFonts w:ascii="Arial" w:hAnsi="Arial" w:cs="Arial"/>
          <w:i/>
          <w:iCs/>
          <w:highlight w:val="yellow"/>
        </w:rPr>
        <w:t>A</w:t>
      </w:r>
      <w:r w:rsidR="000561D2">
        <w:rPr>
          <w:rFonts w:ascii="Arial" w:hAnsi="Arial" w:cs="Arial"/>
          <w:i/>
          <w:iCs/>
        </w:rPr>
        <w:t xml:space="preserve">spergillus </w:t>
      </w:r>
      <w:r w:rsidR="000561D2" w:rsidRPr="000561D2">
        <w:rPr>
          <w:rFonts w:ascii="Arial" w:hAnsi="Arial" w:cs="Arial"/>
          <w:i/>
          <w:iCs/>
          <w:highlight w:val="yellow"/>
        </w:rPr>
        <w:t>n</w:t>
      </w:r>
      <w:r w:rsidRPr="00535E9F">
        <w:rPr>
          <w:rFonts w:ascii="Arial" w:hAnsi="Arial" w:cs="Arial"/>
          <w:i/>
          <w:iCs/>
        </w:rPr>
        <w:t>iger</w:t>
      </w:r>
      <w:r w:rsidRPr="00535E9F">
        <w:rPr>
          <w:rFonts w:ascii="Arial" w:hAnsi="Arial" w:cs="Arial"/>
        </w:rPr>
        <w:t xml:space="preserve"> was obtained from a previously isolated strain at the laboratory in the department of Microbiology of Umaru Musa Yaradua</w:t>
      </w:r>
      <w:r w:rsidR="00253004">
        <w:rPr>
          <w:rFonts w:ascii="Arial" w:hAnsi="Arial" w:cs="Arial"/>
        </w:rPr>
        <w:t xml:space="preserve"> University, Katsina State. </w:t>
      </w:r>
      <w:r w:rsidR="00553972" w:rsidRPr="00553972">
        <w:rPr>
          <w:rFonts w:ascii="Arial" w:hAnsi="Arial" w:cs="Arial"/>
        </w:rPr>
        <w:t>The inoculum was prepared by cultivating</w:t>
      </w:r>
      <w:r w:rsidR="00253004">
        <w:rPr>
          <w:rFonts w:ascii="Arial" w:hAnsi="Arial" w:cs="Arial"/>
        </w:rPr>
        <w:t xml:space="preserve"> the</w:t>
      </w:r>
      <w:r w:rsidR="00553972" w:rsidRPr="00553972">
        <w:rPr>
          <w:rFonts w:ascii="Arial" w:hAnsi="Arial" w:cs="Arial"/>
        </w:rPr>
        <w:t xml:space="preserve"> </w:t>
      </w:r>
      <w:r w:rsidR="000561D2" w:rsidRPr="000561D2">
        <w:rPr>
          <w:rFonts w:ascii="Arial" w:hAnsi="Arial" w:cs="Arial"/>
          <w:i/>
          <w:iCs/>
          <w:highlight w:val="yellow"/>
        </w:rPr>
        <w:t>A</w:t>
      </w:r>
      <w:r w:rsidR="00553972" w:rsidRPr="00553972">
        <w:rPr>
          <w:rFonts w:ascii="Arial" w:hAnsi="Arial" w:cs="Arial"/>
          <w:i/>
          <w:iCs/>
        </w:rPr>
        <w:t>spergillus niger</w:t>
      </w:r>
      <w:r w:rsidR="00553972" w:rsidRPr="00553972">
        <w:rPr>
          <w:rFonts w:ascii="Arial" w:hAnsi="Arial" w:cs="Arial"/>
        </w:rPr>
        <w:t xml:space="preserve"> in potato dextrose broth (PDB) at 30°C for 48 hours</w:t>
      </w:r>
      <w:r w:rsidR="00253004">
        <w:rPr>
          <w:rFonts w:ascii="Arial" w:hAnsi="Arial" w:cs="Arial"/>
        </w:rPr>
        <w:t xml:space="preserve"> (</w:t>
      </w:r>
      <w:r w:rsidR="00483FA4">
        <w:rPr>
          <w:rFonts w:ascii="Arial" w:hAnsi="Arial" w:cs="Arial"/>
        </w:rPr>
        <w:t>14</w:t>
      </w:r>
      <w:r w:rsidR="00253004">
        <w:rPr>
          <w:rFonts w:ascii="Arial" w:hAnsi="Arial" w:cs="Arial"/>
        </w:rPr>
        <w:t>). The grounded sorghum stalks were placed in sterile fermentation trays to a thickness of about 2-3 cm. The substrate was inoculated with the prepared spore suspension at a rate of 10% (v/w) and thoroughly mixed to ensure even distribution of the inoculum. The trays were incubated at 30°C with 70-80% relative humidity for 7 days (</w:t>
      </w:r>
      <w:r w:rsidR="00483FA4">
        <w:rPr>
          <w:rFonts w:ascii="Arial" w:hAnsi="Arial" w:cs="Arial"/>
        </w:rPr>
        <w:t>15</w:t>
      </w:r>
      <w:r w:rsidR="00253004">
        <w:rPr>
          <w:rFonts w:ascii="Arial" w:hAnsi="Arial" w:cs="Arial"/>
        </w:rPr>
        <w:t xml:space="preserve">). </w:t>
      </w:r>
      <w:r w:rsidRPr="00535E9F">
        <w:rPr>
          <w:rFonts w:ascii="Arial" w:hAnsi="Arial" w:cs="Arial"/>
        </w:rPr>
        <w:t xml:space="preserve"> </w:t>
      </w:r>
      <w:r w:rsidR="00553972" w:rsidRPr="00553972">
        <w:rPr>
          <w:rFonts w:ascii="Arial" w:hAnsi="Arial" w:cs="Arial"/>
        </w:rPr>
        <w:t xml:space="preserve">The pH levels were adjusted using sodium hydroxide to achieve </w:t>
      </w:r>
      <w:r w:rsidR="007D2708">
        <w:rPr>
          <w:rFonts w:ascii="Arial" w:hAnsi="Arial" w:cs="Arial"/>
        </w:rPr>
        <w:t xml:space="preserve">the </w:t>
      </w:r>
      <w:r w:rsidR="00553972" w:rsidRPr="00553972">
        <w:rPr>
          <w:rFonts w:ascii="Arial" w:hAnsi="Arial" w:cs="Arial"/>
        </w:rPr>
        <w:t>desired</w:t>
      </w:r>
      <w:r w:rsidR="007D2708">
        <w:rPr>
          <w:rFonts w:ascii="Arial" w:hAnsi="Arial" w:cs="Arial"/>
        </w:rPr>
        <w:t xml:space="preserve"> pH</w:t>
      </w:r>
      <w:r w:rsidR="00553972" w:rsidRPr="00553972">
        <w:rPr>
          <w:rFonts w:ascii="Arial" w:hAnsi="Arial" w:cs="Arial"/>
        </w:rPr>
        <w:t xml:space="preserve"> levels of 5, 6, 7, and 8</w:t>
      </w:r>
      <w:r w:rsidR="007D2708">
        <w:rPr>
          <w:rFonts w:ascii="Arial" w:hAnsi="Arial" w:cs="Arial"/>
        </w:rPr>
        <w:t xml:space="preserve"> </w:t>
      </w:r>
      <w:r w:rsidR="007D2708" w:rsidRPr="007D2708">
        <w:rPr>
          <w:rFonts w:ascii="Arial" w:hAnsi="Arial" w:cs="Arial"/>
        </w:rPr>
        <w:t>(</w:t>
      </w:r>
      <w:r w:rsidR="00483FA4">
        <w:rPr>
          <w:rFonts w:ascii="Arial" w:hAnsi="Arial" w:cs="Arial"/>
        </w:rPr>
        <w:t>16</w:t>
      </w:r>
      <w:r w:rsidR="007D2708" w:rsidRPr="007D2708">
        <w:rPr>
          <w:rFonts w:ascii="Arial" w:hAnsi="Arial" w:cs="Arial"/>
        </w:rPr>
        <w:t>).</w:t>
      </w:r>
    </w:p>
    <w:p w14:paraId="14FBF436" w14:textId="77777777" w:rsidR="00AA74E0" w:rsidRDefault="00553972" w:rsidP="00253004">
      <w:pPr>
        <w:spacing w:after="240"/>
        <w:jc w:val="both"/>
        <w:rPr>
          <w:rFonts w:ascii="Arial" w:hAnsi="Arial" w:cs="Arial"/>
        </w:rPr>
      </w:pPr>
      <w:r w:rsidRPr="00553972">
        <w:rPr>
          <w:rFonts w:ascii="Arial" w:hAnsi="Arial" w:cs="Arial"/>
        </w:rPr>
        <w:t>The temperature</w:t>
      </w:r>
      <w:r w:rsidR="004055E7">
        <w:rPr>
          <w:rFonts w:ascii="Arial" w:hAnsi="Arial" w:cs="Arial"/>
        </w:rPr>
        <w:t xml:space="preserve"> of the fermentation vessels </w:t>
      </w:r>
      <w:proofErr w:type="gramStart"/>
      <w:r w:rsidR="004055E7">
        <w:rPr>
          <w:rFonts w:ascii="Arial" w:hAnsi="Arial" w:cs="Arial"/>
        </w:rPr>
        <w:t>were</w:t>
      </w:r>
      <w:proofErr w:type="gramEnd"/>
      <w:r w:rsidRPr="00553972">
        <w:rPr>
          <w:rFonts w:ascii="Arial" w:hAnsi="Arial" w:cs="Arial"/>
        </w:rPr>
        <w:t xml:space="preserve"> varied by placing them in separate rooms with tempe</w:t>
      </w:r>
      <w:r w:rsidR="007D2708">
        <w:rPr>
          <w:rFonts w:ascii="Arial" w:hAnsi="Arial" w:cs="Arial"/>
        </w:rPr>
        <w:t>ratures of 20, 25, 30, and 35°C (</w:t>
      </w:r>
      <w:r w:rsidR="00483FA4">
        <w:rPr>
          <w:rFonts w:ascii="Arial" w:hAnsi="Arial" w:cs="Arial"/>
        </w:rPr>
        <w:t>16</w:t>
      </w:r>
      <w:r w:rsidR="007D2708">
        <w:rPr>
          <w:rFonts w:ascii="Arial" w:hAnsi="Arial" w:cs="Arial"/>
        </w:rPr>
        <w:t xml:space="preserve">). </w:t>
      </w:r>
      <w:r w:rsidRPr="00553972">
        <w:rPr>
          <w:rFonts w:ascii="Arial" w:hAnsi="Arial" w:cs="Arial"/>
        </w:rPr>
        <w:t xml:space="preserve"> Sampling for b</w:t>
      </w:r>
      <w:r w:rsidR="00253004">
        <w:rPr>
          <w:rFonts w:ascii="Arial" w:hAnsi="Arial" w:cs="Arial"/>
        </w:rPr>
        <w:t>iomass measurement were</w:t>
      </w:r>
      <w:r w:rsidRPr="00553972">
        <w:rPr>
          <w:rFonts w:ascii="Arial" w:hAnsi="Arial" w:cs="Arial"/>
        </w:rPr>
        <w:t xml:space="preserve"> conducted every 24 h</w:t>
      </w:r>
      <w:r w:rsidR="00253004">
        <w:rPr>
          <w:rFonts w:ascii="Arial" w:hAnsi="Arial" w:cs="Arial"/>
        </w:rPr>
        <w:t>ours, and the fungal biomass were</w:t>
      </w:r>
      <w:r w:rsidRPr="00553972">
        <w:rPr>
          <w:rFonts w:ascii="Arial" w:hAnsi="Arial" w:cs="Arial"/>
        </w:rPr>
        <w:t xml:space="preserve"> harvested by filtration, washed, dried, and weighed to determine th</w:t>
      </w:r>
      <w:r w:rsidR="00253004">
        <w:rPr>
          <w:rFonts w:ascii="Arial" w:hAnsi="Arial" w:cs="Arial"/>
        </w:rPr>
        <w:t>e dry weight. Biomass growth were</w:t>
      </w:r>
      <w:r w:rsidRPr="00553972">
        <w:rPr>
          <w:rFonts w:ascii="Arial" w:hAnsi="Arial" w:cs="Arial"/>
        </w:rPr>
        <w:t xml:space="preserve"> quantified based on weight differences of the </w:t>
      </w:r>
      <w:r w:rsidR="007D2708">
        <w:rPr>
          <w:rFonts w:ascii="Arial" w:hAnsi="Arial" w:cs="Arial"/>
        </w:rPr>
        <w:t xml:space="preserve">biomass before and after drying </w:t>
      </w:r>
      <w:r w:rsidR="007D2708" w:rsidRPr="007D2708">
        <w:rPr>
          <w:rFonts w:ascii="Arial" w:hAnsi="Arial" w:cs="Arial"/>
        </w:rPr>
        <w:t>(</w:t>
      </w:r>
      <w:r w:rsidR="00CA64E3">
        <w:rPr>
          <w:rFonts w:ascii="Arial" w:hAnsi="Arial" w:cs="Arial"/>
        </w:rPr>
        <w:t xml:space="preserve">17 </w:t>
      </w:r>
      <w:r w:rsidR="00483FA4">
        <w:rPr>
          <w:rFonts w:ascii="Arial" w:hAnsi="Arial" w:cs="Arial"/>
        </w:rPr>
        <w:t>Khan</w:t>
      </w:r>
      <w:r w:rsidR="007D2708" w:rsidRPr="007D2708">
        <w:rPr>
          <w:rFonts w:ascii="Arial" w:hAnsi="Arial" w:cs="Arial"/>
        </w:rPr>
        <w:t>).</w:t>
      </w:r>
      <w:r w:rsidRPr="00553972">
        <w:rPr>
          <w:rFonts w:ascii="Arial" w:hAnsi="Arial" w:cs="Arial"/>
        </w:rPr>
        <w:t xml:space="preserve"> Proximate analysis was conducted to determine the nutritio</w:t>
      </w:r>
      <w:r w:rsidR="004055E7">
        <w:rPr>
          <w:rFonts w:ascii="Arial" w:hAnsi="Arial" w:cs="Arial"/>
        </w:rPr>
        <w:t>nal contents in fermented sorghum</w:t>
      </w:r>
      <w:r w:rsidR="007D2708">
        <w:rPr>
          <w:rFonts w:ascii="Arial" w:hAnsi="Arial" w:cs="Arial"/>
        </w:rPr>
        <w:t xml:space="preserve"> stalks samples using standard methods (</w:t>
      </w:r>
      <w:r w:rsidR="00CA64E3">
        <w:rPr>
          <w:rFonts w:ascii="Arial" w:hAnsi="Arial" w:cs="Arial"/>
        </w:rPr>
        <w:t xml:space="preserve">18 </w:t>
      </w:r>
      <w:r w:rsidR="007D2708">
        <w:rPr>
          <w:rFonts w:ascii="Arial" w:hAnsi="Arial" w:cs="Arial"/>
        </w:rPr>
        <w:t xml:space="preserve">AOAC, </w:t>
      </w:r>
      <w:r w:rsidRPr="00553972">
        <w:rPr>
          <w:rFonts w:ascii="Arial" w:hAnsi="Arial" w:cs="Arial"/>
        </w:rPr>
        <w:t xml:space="preserve">2012). </w:t>
      </w:r>
    </w:p>
    <w:p w14:paraId="20D48533" w14:textId="77777777" w:rsidR="00790ADA" w:rsidRPr="00FB3A86" w:rsidRDefault="00790ADA" w:rsidP="00441B6F">
      <w:pPr>
        <w:pStyle w:val="Body"/>
        <w:spacing w:after="0"/>
        <w:rPr>
          <w:rFonts w:ascii="Arial" w:hAnsi="Arial" w:cs="Arial"/>
        </w:rPr>
      </w:pPr>
    </w:p>
    <w:p w14:paraId="1406B73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0B08476" w14:textId="77777777" w:rsidR="00790ADA" w:rsidRPr="00FB3A86" w:rsidRDefault="00790ADA" w:rsidP="00441B6F">
      <w:pPr>
        <w:pStyle w:val="Head1"/>
        <w:spacing w:after="0"/>
        <w:jc w:val="both"/>
        <w:rPr>
          <w:rFonts w:ascii="Arial" w:hAnsi="Arial" w:cs="Arial"/>
        </w:rPr>
      </w:pPr>
    </w:p>
    <w:p w14:paraId="6ED692E2" w14:textId="77777777" w:rsidR="007D2708" w:rsidRPr="00074C12" w:rsidRDefault="00074C12" w:rsidP="007D2708">
      <w:pPr>
        <w:pStyle w:val="Body"/>
        <w:rPr>
          <w:rFonts w:ascii="Arial" w:hAnsi="Arial" w:cs="Arial"/>
          <w:b/>
          <w:bCs/>
        </w:rPr>
      </w:pPr>
      <w:r w:rsidRPr="00074C12">
        <w:rPr>
          <w:rFonts w:ascii="Arial" w:hAnsi="Arial" w:cs="Arial"/>
          <w:b/>
          <w:bCs/>
        </w:rPr>
        <w:t xml:space="preserve">3.1 </w:t>
      </w:r>
      <w:r w:rsidR="007D2708" w:rsidRPr="00074C12">
        <w:rPr>
          <w:rFonts w:ascii="Arial" w:hAnsi="Arial" w:cs="Arial"/>
          <w:b/>
          <w:bCs/>
        </w:rPr>
        <w:t>Nutritional Composition of Fermented Sorghum Stalk</w:t>
      </w:r>
    </w:p>
    <w:p w14:paraId="38CDD725" w14:textId="77777777" w:rsidR="007D2708" w:rsidRPr="007D2708" w:rsidRDefault="007D2708" w:rsidP="00074C12">
      <w:pPr>
        <w:pStyle w:val="Body"/>
        <w:rPr>
          <w:rFonts w:ascii="Arial" w:hAnsi="Arial" w:cs="Arial"/>
        </w:rPr>
      </w:pPr>
      <w:r w:rsidRPr="007D2708">
        <w:rPr>
          <w:rFonts w:ascii="Arial" w:hAnsi="Arial" w:cs="Arial"/>
        </w:rPr>
        <w:t>Moisture, ash, crude fiber, crude protein, and carbohydrate content were measured to assess the nutritional makeup of sorghum stalks before and after solid-state fermentation (SSF). The results demonstrate that fermentation considerably changed the sorghum stalk's nutritional composition, increasing its potential as a feed item with added nutrients.</w:t>
      </w:r>
    </w:p>
    <w:p w14:paraId="4BC387C6" w14:textId="77777777" w:rsidR="007D2708" w:rsidRPr="00074C12" w:rsidRDefault="00074C12" w:rsidP="007D2708">
      <w:pPr>
        <w:pStyle w:val="Body"/>
        <w:rPr>
          <w:rFonts w:ascii="Arial" w:hAnsi="Arial" w:cs="Arial"/>
          <w:b/>
          <w:bCs/>
        </w:rPr>
      </w:pPr>
      <w:r w:rsidRPr="00074C12">
        <w:rPr>
          <w:rFonts w:ascii="Arial" w:hAnsi="Arial" w:cs="Arial"/>
          <w:b/>
          <w:bCs/>
        </w:rPr>
        <w:t xml:space="preserve">3.2 </w:t>
      </w:r>
      <w:r w:rsidR="007D2708" w:rsidRPr="00074C12">
        <w:rPr>
          <w:rFonts w:ascii="Arial" w:hAnsi="Arial" w:cs="Arial"/>
          <w:b/>
          <w:bCs/>
        </w:rPr>
        <w:t xml:space="preserve">Biomass Growth of </w:t>
      </w:r>
      <w:r w:rsidR="007D2708" w:rsidRPr="00074C12">
        <w:rPr>
          <w:rFonts w:ascii="Arial" w:hAnsi="Arial" w:cs="Arial"/>
          <w:b/>
          <w:bCs/>
          <w:i/>
          <w:iCs/>
        </w:rPr>
        <w:t>Aspergillus</w:t>
      </w:r>
      <w:r w:rsidRPr="00074C12">
        <w:rPr>
          <w:rFonts w:ascii="Arial" w:hAnsi="Arial" w:cs="Arial"/>
          <w:b/>
          <w:bCs/>
          <w:i/>
          <w:iCs/>
        </w:rPr>
        <w:t xml:space="preserve"> </w:t>
      </w:r>
      <w:r w:rsidR="007D2708" w:rsidRPr="00074C12">
        <w:rPr>
          <w:rFonts w:ascii="Arial" w:hAnsi="Arial" w:cs="Arial"/>
          <w:b/>
          <w:bCs/>
          <w:i/>
          <w:iCs/>
        </w:rPr>
        <w:t>niger</w:t>
      </w:r>
      <w:r w:rsidR="007D2708" w:rsidRPr="00074C12">
        <w:rPr>
          <w:rFonts w:ascii="Arial" w:hAnsi="Arial" w:cs="Arial"/>
          <w:b/>
          <w:bCs/>
        </w:rPr>
        <w:t xml:space="preserve"> at Different pH Levels and Temperatures During Sorghum Stalk Fermentation</w:t>
      </w:r>
    </w:p>
    <w:p w14:paraId="273C8EE6" w14:textId="6CCAFDC9" w:rsidR="007D2708" w:rsidRPr="007D2708" w:rsidRDefault="007D2708" w:rsidP="000561D2">
      <w:pPr>
        <w:pStyle w:val="Body"/>
        <w:rPr>
          <w:rFonts w:ascii="Arial" w:hAnsi="Arial" w:cs="Arial"/>
        </w:rPr>
      </w:pPr>
      <w:r w:rsidRPr="007D2708">
        <w:rPr>
          <w:rFonts w:ascii="Arial" w:hAnsi="Arial" w:cs="Arial"/>
        </w:rPr>
        <w:t>Table 1 ill</w:t>
      </w:r>
      <w:r w:rsidR="000561D2">
        <w:rPr>
          <w:rFonts w:ascii="Arial" w:hAnsi="Arial" w:cs="Arial"/>
        </w:rPr>
        <w:t xml:space="preserve">ustrates the biomass growth of </w:t>
      </w:r>
      <w:r w:rsidR="000561D2" w:rsidRPr="000561D2">
        <w:rPr>
          <w:rFonts w:ascii="Arial" w:hAnsi="Arial" w:cs="Arial"/>
          <w:i/>
          <w:iCs/>
          <w:highlight w:val="yellow"/>
        </w:rPr>
        <w:t>A</w:t>
      </w:r>
      <w:r w:rsidRPr="000561D2">
        <w:rPr>
          <w:rFonts w:ascii="Arial" w:hAnsi="Arial" w:cs="Arial"/>
          <w:i/>
          <w:iCs/>
        </w:rPr>
        <w:t>spergillus</w:t>
      </w:r>
      <w:r w:rsidR="00074C12" w:rsidRPr="000561D2">
        <w:rPr>
          <w:rFonts w:ascii="Arial" w:hAnsi="Arial" w:cs="Arial"/>
          <w:i/>
          <w:iCs/>
        </w:rPr>
        <w:t xml:space="preserve"> </w:t>
      </w:r>
      <w:r w:rsidRPr="000561D2">
        <w:rPr>
          <w:rFonts w:ascii="Arial" w:hAnsi="Arial" w:cs="Arial"/>
          <w:i/>
          <w:iCs/>
        </w:rPr>
        <w:t>niger</w:t>
      </w:r>
      <w:r w:rsidRPr="007D2708">
        <w:rPr>
          <w:rFonts w:ascii="Arial" w:hAnsi="Arial" w:cs="Arial"/>
        </w:rPr>
        <w:t xml:space="preserve"> under varying pH levels and temperatures during the fermentation of sorghum stalk over a period of 162 hours. </w:t>
      </w:r>
      <w:r w:rsidRPr="000561D2">
        <w:rPr>
          <w:rFonts w:ascii="Arial" w:hAnsi="Arial" w:cs="Arial"/>
          <w:i/>
          <w:iCs/>
          <w:highlight w:val="yellow"/>
        </w:rPr>
        <w:t>A</w:t>
      </w:r>
      <w:r w:rsidRPr="00074C12">
        <w:rPr>
          <w:rFonts w:ascii="Arial" w:hAnsi="Arial" w:cs="Arial"/>
          <w:i/>
          <w:iCs/>
        </w:rPr>
        <w:t>spergillus</w:t>
      </w:r>
      <w:r w:rsidR="00074C12" w:rsidRPr="00074C12">
        <w:rPr>
          <w:rFonts w:ascii="Arial" w:hAnsi="Arial" w:cs="Arial"/>
          <w:i/>
          <w:iCs/>
        </w:rPr>
        <w:t xml:space="preserve"> </w:t>
      </w:r>
      <w:r w:rsidRPr="00074C12">
        <w:rPr>
          <w:rFonts w:ascii="Arial" w:hAnsi="Arial" w:cs="Arial"/>
          <w:i/>
          <w:iCs/>
        </w:rPr>
        <w:t>niger</w:t>
      </w:r>
      <w:r w:rsidRPr="007D2708">
        <w:rPr>
          <w:rFonts w:ascii="Arial" w:hAnsi="Arial" w:cs="Arial"/>
        </w:rPr>
        <w:t>, a filamentous fungus commonly used in industrial applications due to its robust enzyme production, displays optimal growth under specific pH6 conditions that align with findings from other studies (</w:t>
      </w:r>
      <w:r w:rsidR="00483FA4">
        <w:rPr>
          <w:rFonts w:ascii="Arial" w:hAnsi="Arial" w:cs="Arial"/>
        </w:rPr>
        <w:t>19</w:t>
      </w:r>
      <w:r w:rsidRPr="007D2708">
        <w:rPr>
          <w:rFonts w:ascii="Arial" w:hAnsi="Arial" w:cs="Arial"/>
        </w:rPr>
        <w:t xml:space="preserve">; </w:t>
      </w:r>
      <w:r w:rsidR="00483FA4">
        <w:rPr>
          <w:rFonts w:ascii="Arial" w:hAnsi="Arial" w:cs="Arial"/>
        </w:rPr>
        <w:t>20</w:t>
      </w:r>
      <w:r w:rsidRPr="007D2708">
        <w:rPr>
          <w:rFonts w:ascii="Arial" w:hAnsi="Arial" w:cs="Arial"/>
        </w:rPr>
        <w:t xml:space="preserve">). The observed trend in the biomass growth of </w:t>
      </w:r>
      <w:r w:rsidR="000561D2" w:rsidRPr="000561D2">
        <w:rPr>
          <w:rFonts w:ascii="Arial" w:hAnsi="Arial" w:cs="Arial"/>
          <w:i/>
          <w:iCs/>
          <w:highlight w:val="yellow"/>
        </w:rPr>
        <w:t>A</w:t>
      </w:r>
      <w:r w:rsidRPr="00074C12">
        <w:rPr>
          <w:rFonts w:ascii="Arial" w:hAnsi="Arial" w:cs="Arial"/>
          <w:i/>
          <w:iCs/>
        </w:rPr>
        <w:t>spergillus</w:t>
      </w:r>
      <w:r w:rsidR="00074C12" w:rsidRPr="00074C12">
        <w:rPr>
          <w:rFonts w:ascii="Arial" w:hAnsi="Arial" w:cs="Arial"/>
          <w:i/>
          <w:iCs/>
        </w:rPr>
        <w:t xml:space="preserve"> </w:t>
      </w:r>
      <w:r w:rsidRPr="00074C12">
        <w:rPr>
          <w:rFonts w:ascii="Arial" w:hAnsi="Arial" w:cs="Arial"/>
          <w:i/>
          <w:iCs/>
        </w:rPr>
        <w:t>niger</w:t>
      </w:r>
      <w:r w:rsidRPr="007D2708">
        <w:rPr>
          <w:rFonts w:ascii="Arial" w:hAnsi="Arial" w:cs="Arial"/>
        </w:rPr>
        <w:t xml:space="preserve"> aligns with existing literature, where acidic to neutral pH levels generally favor fungal growth (</w:t>
      </w:r>
      <w:r w:rsidR="00690694">
        <w:rPr>
          <w:rFonts w:ascii="Arial" w:hAnsi="Arial" w:cs="Arial"/>
        </w:rPr>
        <w:t>21</w:t>
      </w:r>
      <w:r w:rsidRPr="007D2708">
        <w:rPr>
          <w:rFonts w:ascii="Arial" w:hAnsi="Arial" w:cs="Arial"/>
        </w:rPr>
        <w:t xml:space="preserve">). According to Yin et al. </w:t>
      </w:r>
      <w:r w:rsidR="00CA64E3">
        <w:rPr>
          <w:rFonts w:ascii="Arial" w:hAnsi="Arial" w:cs="Arial"/>
        </w:rPr>
        <w:t>(</w:t>
      </w:r>
      <w:r w:rsidRPr="007D2708">
        <w:rPr>
          <w:rFonts w:ascii="Arial" w:hAnsi="Arial" w:cs="Arial"/>
        </w:rPr>
        <w:t xml:space="preserve">19) </w:t>
      </w:r>
      <w:r w:rsidR="000561D2" w:rsidRPr="000561D2">
        <w:rPr>
          <w:rFonts w:ascii="Arial" w:hAnsi="Arial" w:cs="Arial"/>
          <w:i/>
          <w:iCs/>
          <w:highlight w:val="yellow"/>
        </w:rPr>
        <w:t>A</w:t>
      </w:r>
      <w:r w:rsidRPr="00074C12">
        <w:rPr>
          <w:rFonts w:ascii="Arial" w:hAnsi="Arial" w:cs="Arial"/>
          <w:i/>
          <w:iCs/>
        </w:rPr>
        <w:t>spergillus</w:t>
      </w:r>
      <w:r w:rsidR="00074C12" w:rsidRPr="00074C12">
        <w:rPr>
          <w:rFonts w:ascii="Arial" w:hAnsi="Arial" w:cs="Arial"/>
          <w:i/>
          <w:iCs/>
        </w:rPr>
        <w:t xml:space="preserve"> </w:t>
      </w:r>
      <w:r w:rsidRPr="00074C12">
        <w:rPr>
          <w:rFonts w:ascii="Arial" w:hAnsi="Arial" w:cs="Arial"/>
          <w:i/>
          <w:iCs/>
        </w:rPr>
        <w:t>niger</w:t>
      </w:r>
      <w:r w:rsidRPr="007D2708">
        <w:rPr>
          <w:rFonts w:ascii="Arial" w:hAnsi="Arial" w:cs="Arial"/>
        </w:rPr>
        <w:t xml:space="preserve"> typically shows enhanced growth in slightly acidic conditions, with decreased biomass as the environment becomes more alkaline. This is likely due to enzyme functionality, as enzymes critical to fungal metabolism perform optimally within sp</w:t>
      </w:r>
      <w:r w:rsidR="00CA64E3">
        <w:rPr>
          <w:rFonts w:ascii="Arial" w:hAnsi="Arial" w:cs="Arial"/>
        </w:rPr>
        <w:t>ecific pH6 ranges (</w:t>
      </w:r>
      <w:r w:rsidRPr="007D2708">
        <w:rPr>
          <w:rFonts w:ascii="Arial" w:hAnsi="Arial" w:cs="Arial"/>
        </w:rPr>
        <w:t xml:space="preserve">19). </w:t>
      </w:r>
    </w:p>
    <w:p w14:paraId="5942CA78" w14:textId="67787302" w:rsidR="007D2708" w:rsidRPr="007D2708" w:rsidRDefault="007D2708" w:rsidP="004F2680">
      <w:pPr>
        <w:pStyle w:val="Body"/>
        <w:rPr>
          <w:rFonts w:ascii="Arial" w:hAnsi="Arial" w:cs="Arial"/>
        </w:rPr>
      </w:pPr>
      <w:r w:rsidRPr="007D2708">
        <w:rPr>
          <w:rFonts w:ascii="Arial" w:hAnsi="Arial" w:cs="Arial"/>
        </w:rPr>
        <w:t xml:space="preserve">The fungal development at pH 6, rose from 0.15 at 24 hours to 0.77 at 162 hours. Similar to pH 7, while somewhat lower, pH 5 and pH 8 also promoted notable development. The lowest growth was seen under the control pH condition, indicating that fermentation conditions have a major impact on fungal proliferation. The results may also reflect the cellular adaptability of </w:t>
      </w:r>
      <w:r w:rsidR="000561D2" w:rsidRPr="000561D2">
        <w:rPr>
          <w:rFonts w:ascii="Arial" w:hAnsi="Arial" w:cs="Arial"/>
          <w:i/>
          <w:iCs/>
          <w:highlight w:val="yellow"/>
        </w:rPr>
        <w:t>A</w:t>
      </w:r>
      <w:r w:rsidRPr="00074C12">
        <w:rPr>
          <w:rFonts w:ascii="Arial" w:hAnsi="Arial" w:cs="Arial"/>
          <w:i/>
          <w:iCs/>
        </w:rPr>
        <w:t>spergillus</w:t>
      </w:r>
      <w:r w:rsidR="00074C12" w:rsidRPr="00074C12">
        <w:rPr>
          <w:rFonts w:ascii="Arial" w:hAnsi="Arial" w:cs="Arial"/>
          <w:i/>
          <w:iCs/>
        </w:rPr>
        <w:t xml:space="preserve"> </w:t>
      </w:r>
      <w:r w:rsidRPr="00074C12">
        <w:rPr>
          <w:rFonts w:ascii="Arial" w:hAnsi="Arial" w:cs="Arial"/>
          <w:i/>
          <w:iCs/>
        </w:rPr>
        <w:t>niger</w:t>
      </w:r>
      <w:r w:rsidRPr="007D2708">
        <w:rPr>
          <w:rFonts w:ascii="Arial" w:hAnsi="Arial" w:cs="Arial"/>
        </w:rPr>
        <w:t xml:space="preserve"> in acidic environments, supporting findings by Zhou </w:t>
      </w:r>
      <w:r w:rsidRPr="000561D2">
        <w:rPr>
          <w:rFonts w:ascii="Arial" w:hAnsi="Arial" w:cs="Arial"/>
          <w:i/>
          <w:iCs/>
        </w:rPr>
        <w:t>et al</w:t>
      </w:r>
      <w:r w:rsidR="001B0AC3" w:rsidRPr="000561D2">
        <w:rPr>
          <w:rFonts w:ascii="Arial" w:hAnsi="Arial" w:cs="Arial"/>
          <w:i/>
          <w:iCs/>
        </w:rPr>
        <w:t>.</w:t>
      </w:r>
      <w:r w:rsidR="001B0AC3">
        <w:rPr>
          <w:rFonts w:ascii="Arial" w:hAnsi="Arial" w:cs="Arial"/>
        </w:rPr>
        <w:t xml:space="preserve"> (20</w:t>
      </w:r>
      <w:r w:rsidRPr="007D2708">
        <w:rPr>
          <w:rFonts w:ascii="Arial" w:hAnsi="Arial" w:cs="Arial"/>
        </w:rPr>
        <w:t>) that show metabolic processes in fungi, including nutrient uptake and enzymatic activity, are optimized under these conditions.</w:t>
      </w:r>
    </w:p>
    <w:p w14:paraId="725E5148" w14:textId="33E3DB5D" w:rsidR="007D2708" w:rsidRPr="007D2708" w:rsidRDefault="007D2708" w:rsidP="007D2708">
      <w:pPr>
        <w:pStyle w:val="Body"/>
        <w:rPr>
          <w:rFonts w:ascii="Arial" w:hAnsi="Arial" w:cs="Arial"/>
        </w:rPr>
      </w:pPr>
      <w:r w:rsidRPr="007D2708">
        <w:rPr>
          <w:rFonts w:ascii="Arial" w:hAnsi="Arial" w:cs="Arial"/>
        </w:rPr>
        <w:t xml:space="preserve">Temperature also had a significant impact on biomass accumulation; at 35°C, biomass increased the most, from 0.17 at 24 hours to 0.83 at 162 hours.  This observation is </w:t>
      </w:r>
      <w:r w:rsidRPr="007D2708">
        <w:rPr>
          <w:rFonts w:ascii="Arial" w:hAnsi="Arial" w:cs="Arial"/>
        </w:rPr>
        <w:lastRenderedPageBreak/>
        <w:t xml:space="preserve">consistent with research indicating that </w:t>
      </w:r>
      <w:r w:rsidR="000561D2" w:rsidRPr="000561D2">
        <w:rPr>
          <w:rFonts w:ascii="Arial" w:hAnsi="Arial" w:cs="Arial"/>
          <w:i/>
          <w:iCs/>
          <w:highlight w:val="yellow"/>
        </w:rPr>
        <w:t>A</w:t>
      </w:r>
      <w:r w:rsidRPr="00074C12">
        <w:rPr>
          <w:rFonts w:ascii="Arial" w:hAnsi="Arial" w:cs="Arial"/>
          <w:i/>
          <w:iCs/>
        </w:rPr>
        <w:t>spergillus</w:t>
      </w:r>
      <w:r w:rsidR="00074C12" w:rsidRPr="00074C12">
        <w:rPr>
          <w:rFonts w:ascii="Arial" w:hAnsi="Arial" w:cs="Arial"/>
          <w:i/>
          <w:iCs/>
        </w:rPr>
        <w:t xml:space="preserve"> </w:t>
      </w:r>
      <w:r w:rsidRPr="00074C12">
        <w:rPr>
          <w:rFonts w:ascii="Arial" w:hAnsi="Arial" w:cs="Arial"/>
          <w:i/>
          <w:iCs/>
        </w:rPr>
        <w:t>niger</w:t>
      </w:r>
      <w:r w:rsidRPr="007D2708">
        <w:rPr>
          <w:rFonts w:ascii="Arial" w:hAnsi="Arial" w:cs="Arial"/>
        </w:rPr>
        <w:t xml:space="preserve"> has optimal growth and metabolic activity within a mesophilic temperature range, typically between 30–37°C, where enzymatic reactions are highly efficient (</w:t>
      </w:r>
      <w:r w:rsidR="00690694">
        <w:rPr>
          <w:rFonts w:ascii="Arial" w:hAnsi="Arial" w:cs="Arial"/>
        </w:rPr>
        <w:t>22</w:t>
      </w:r>
      <w:r w:rsidRPr="007D2708">
        <w:rPr>
          <w:rFonts w:ascii="Arial" w:hAnsi="Arial" w:cs="Arial"/>
        </w:rPr>
        <w:t xml:space="preserve">; </w:t>
      </w:r>
      <w:r w:rsidR="00690694">
        <w:rPr>
          <w:rFonts w:ascii="Arial" w:hAnsi="Arial" w:cs="Arial"/>
        </w:rPr>
        <w:t>14</w:t>
      </w:r>
      <w:r w:rsidRPr="007D2708">
        <w:rPr>
          <w:rFonts w:ascii="Arial" w:hAnsi="Arial" w:cs="Arial"/>
        </w:rPr>
        <w:t xml:space="preserve">). According to these results, </w:t>
      </w:r>
      <w:r w:rsidR="000561D2" w:rsidRPr="000561D2">
        <w:rPr>
          <w:rFonts w:ascii="Arial" w:hAnsi="Arial" w:cs="Arial"/>
          <w:i/>
          <w:iCs/>
          <w:highlight w:val="yellow"/>
        </w:rPr>
        <w:t>A</w:t>
      </w:r>
      <w:r w:rsidRPr="00074C12">
        <w:rPr>
          <w:rFonts w:ascii="Arial" w:hAnsi="Arial" w:cs="Arial"/>
          <w:i/>
          <w:iCs/>
        </w:rPr>
        <w:t>spergillus</w:t>
      </w:r>
      <w:r w:rsidR="00074C12" w:rsidRPr="00074C12">
        <w:rPr>
          <w:rFonts w:ascii="Arial" w:hAnsi="Arial" w:cs="Arial"/>
          <w:i/>
          <w:iCs/>
        </w:rPr>
        <w:t xml:space="preserve"> </w:t>
      </w:r>
      <w:r w:rsidRPr="00074C12">
        <w:rPr>
          <w:rFonts w:ascii="Arial" w:hAnsi="Arial" w:cs="Arial"/>
          <w:i/>
          <w:iCs/>
        </w:rPr>
        <w:t>niger</w:t>
      </w:r>
      <w:r w:rsidRPr="007D2708">
        <w:rPr>
          <w:rFonts w:ascii="Arial" w:hAnsi="Arial" w:cs="Arial"/>
        </w:rPr>
        <w:t xml:space="preserve"> grows most effectively at a relatively high temperature and a neutral pH, which increases microbial activity and fermentation efficiency. Studies showed that growth at 35°C aligns with the thermal stability of key enzymes in </w:t>
      </w:r>
      <w:r w:rsidR="000561D2" w:rsidRPr="000561D2">
        <w:rPr>
          <w:rFonts w:ascii="Arial" w:hAnsi="Arial" w:cs="Arial"/>
          <w:i/>
          <w:iCs/>
          <w:highlight w:val="yellow"/>
        </w:rPr>
        <w:t>A</w:t>
      </w:r>
      <w:r w:rsidRPr="00074C12">
        <w:rPr>
          <w:rFonts w:ascii="Arial" w:hAnsi="Arial" w:cs="Arial"/>
          <w:i/>
          <w:iCs/>
        </w:rPr>
        <w:t>spergillus</w:t>
      </w:r>
      <w:r w:rsidR="00074C12" w:rsidRPr="00074C12">
        <w:rPr>
          <w:rFonts w:ascii="Arial" w:hAnsi="Arial" w:cs="Arial"/>
          <w:i/>
          <w:iCs/>
        </w:rPr>
        <w:t xml:space="preserve"> </w:t>
      </w:r>
      <w:r w:rsidRPr="00074C12">
        <w:rPr>
          <w:rFonts w:ascii="Arial" w:hAnsi="Arial" w:cs="Arial"/>
          <w:i/>
          <w:iCs/>
        </w:rPr>
        <w:t>niger</w:t>
      </w:r>
      <w:r w:rsidRPr="007D2708">
        <w:rPr>
          <w:rFonts w:ascii="Arial" w:hAnsi="Arial" w:cs="Arial"/>
        </w:rPr>
        <w:t>, such as proteases and amylases, which facilitate rapid biomass accumulation under optimal conditions (</w:t>
      </w:r>
      <w:r w:rsidR="00690694">
        <w:rPr>
          <w:rFonts w:ascii="Arial" w:hAnsi="Arial" w:cs="Arial"/>
        </w:rPr>
        <w:t>22</w:t>
      </w:r>
      <w:r w:rsidRPr="007D2708">
        <w:rPr>
          <w:rFonts w:ascii="Arial" w:hAnsi="Arial" w:cs="Arial"/>
        </w:rPr>
        <w:t xml:space="preserve">). Li </w:t>
      </w:r>
      <w:r w:rsidRPr="00074C12">
        <w:rPr>
          <w:rFonts w:ascii="Arial" w:hAnsi="Arial" w:cs="Arial"/>
          <w:i/>
          <w:iCs/>
        </w:rPr>
        <w:t>et al</w:t>
      </w:r>
      <w:r w:rsidRPr="007D2708">
        <w:rPr>
          <w:rFonts w:ascii="Arial" w:hAnsi="Arial" w:cs="Arial"/>
        </w:rPr>
        <w:t>. (</w:t>
      </w:r>
      <w:r w:rsidR="00690694">
        <w:rPr>
          <w:rFonts w:ascii="Arial" w:hAnsi="Arial" w:cs="Arial"/>
        </w:rPr>
        <w:t>14</w:t>
      </w:r>
      <w:r w:rsidRPr="007D2708">
        <w:rPr>
          <w:rFonts w:ascii="Arial" w:hAnsi="Arial" w:cs="Arial"/>
        </w:rPr>
        <w:t xml:space="preserve">) explain that maintaining such temperatures can support the high metabolic rate needed for industrial applications, such as citric acid production, as </w:t>
      </w:r>
      <w:r w:rsidR="000561D2" w:rsidRPr="000561D2">
        <w:rPr>
          <w:rFonts w:ascii="Arial" w:hAnsi="Arial" w:cs="Arial"/>
          <w:i/>
          <w:iCs/>
          <w:highlight w:val="yellow"/>
        </w:rPr>
        <w:t>A</w:t>
      </w:r>
      <w:r w:rsidRPr="00074C12">
        <w:rPr>
          <w:rFonts w:ascii="Arial" w:hAnsi="Arial" w:cs="Arial"/>
          <w:i/>
          <w:iCs/>
        </w:rPr>
        <w:t>spergillus</w:t>
      </w:r>
      <w:r w:rsidR="00074C12" w:rsidRPr="00074C12">
        <w:rPr>
          <w:rFonts w:ascii="Arial" w:hAnsi="Arial" w:cs="Arial"/>
          <w:i/>
          <w:iCs/>
        </w:rPr>
        <w:t xml:space="preserve"> </w:t>
      </w:r>
      <w:r w:rsidRPr="00074C12">
        <w:rPr>
          <w:rFonts w:ascii="Arial" w:hAnsi="Arial" w:cs="Arial"/>
          <w:i/>
          <w:iCs/>
        </w:rPr>
        <w:t>niger</w:t>
      </w:r>
      <w:r w:rsidRPr="007D2708">
        <w:rPr>
          <w:rFonts w:ascii="Arial" w:hAnsi="Arial" w:cs="Arial"/>
        </w:rPr>
        <w:t xml:space="preserve"> exhibits increased synthesis of organic acids and secondary metabolites at this temperature.</w:t>
      </w:r>
    </w:p>
    <w:p w14:paraId="27612261" w14:textId="456EF049" w:rsidR="007D2708" w:rsidRPr="004F2680" w:rsidRDefault="007D2708" w:rsidP="007D2708">
      <w:pPr>
        <w:jc w:val="both"/>
        <w:rPr>
          <w:rFonts w:asciiTheme="minorBidi" w:hAnsiTheme="minorBidi" w:cstheme="minorBidi"/>
        </w:rPr>
      </w:pPr>
      <w:r w:rsidRPr="007D2708">
        <w:rPr>
          <w:rFonts w:ascii="Arial" w:hAnsi="Arial" w:cs="Arial"/>
        </w:rPr>
        <w:t xml:space="preserve"> </w:t>
      </w:r>
      <w:r w:rsidRPr="004F2680">
        <w:rPr>
          <w:rFonts w:asciiTheme="minorBidi" w:hAnsiTheme="minorBidi" w:cstheme="minorBidi"/>
          <w:b/>
        </w:rPr>
        <w:t xml:space="preserve">Table 1: Biomass Growth of </w:t>
      </w:r>
      <w:r w:rsidR="000561D2" w:rsidRPr="000561D2">
        <w:rPr>
          <w:rFonts w:asciiTheme="minorBidi" w:hAnsiTheme="minorBidi" w:cstheme="minorBidi"/>
          <w:b/>
          <w:i/>
          <w:iCs/>
          <w:highlight w:val="yellow"/>
        </w:rPr>
        <w:t>A</w:t>
      </w:r>
      <w:r w:rsidRPr="004F2680">
        <w:rPr>
          <w:rFonts w:asciiTheme="minorBidi" w:hAnsiTheme="minorBidi" w:cstheme="minorBidi"/>
          <w:b/>
          <w:i/>
          <w:iCs/>
        </w:rPr>
        <w:t>spergillus</w:t>
      </w:r>
      <w:r w:rsidR="00074C12" w:rsidRPr="004F2680">
        <w:rPr>
          <w:rFonts w:asciiTheme="minorBidi" w:hAnsiTheme="minorBidi" w:cstheme="minorBidi"/>
          <w:b/>
          <w:i/>
          <w:iCs/>
        </w:rPr>
        <w:t xml:space="preserve"> </w:t>
      </w:r>
      <w:r w:rsidRPr="004F2680">
        <w:rPr>
          <w:rFonts w:asciiTheme="minorBidi" w:hAnsiTheme="minorBidi" w:cstheme="minorBidi"/>
          <w:b/>
          <w:i/>
          <w:iCs/>
        </w:rPr>
        <w:t>niger</w:t>
      </w:r>
      <w:r w:rsidRPr="004F2680">
        <w:rPr>
          <w:rFonts w:asciiTheme="minorBidi" w:hAnsiTheme="minorBidi" w:cstheme="minorBidi"/>
          <w:b/>
        </w:rPr>
        <w:t xml:space="preserve"> at Different pH Levels and Temperatures During Sorghum Stalk Fermentation</w:t>
      </w:r>
    </w:p>
    <w:tbl>
      <w:tblPr>
        <w:tblStyle w:val="TableGrid"/>
        <w:tblW w:w="9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531"/>
        <w:gridCol w:w="1261"/>
        <w:gridCol w:w="1261"/>
        <w:gridCol w:w="1261"/>
        <w:gridCol w:w="1261"/>
        <w:gridCol w:w="1261"/>
      </w:tblGrid>
      <w:tr w:rsidR="007D2708" w:rsidRPr="004F2680" w14:paraId="41548AD1" w14:textId="77777777" w:rsidTr="007D2708">
        <w:trPr>
          <w:trHeight w:val="353"/>
        </w:trPr>
        <w:tc>
          <w:tcPr>
            <w:tcW w:w="1980" w:type="dxa"/>
            <w:tcBorders>
              <w:top w:val="single" w:sz="4" w:space="0" w:color="auto"/>
              <w:left w:val="nil"/>
              <w:bottom w:val="single" w:sz="4" w:space="0" w:color="auto"/>
              <w:right w:val="nil"/>
            </w:tcBorders>
            <w:vAlign w:val="bottom"/>
            <w:hideMark/>
          </w:tcPr>
          <w:p w14:paraId="5470BA61" w14:textId="77777777" w:rsidR="007D2708" w:rsidRPr="004F2680" w:rsidRDefault="007D2708">
            <w:pP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Parameters</w:t>
            </w:r>
          </w:p>
        </w:tc>
        <w:tc>
          <w:tcPr>
            <w:tcW w:w="1530" w:type="dxa"/>
            <w:tcBorders>
              <w:top w:val="single" w:sz="4" w:space="0" w:color="auto"/>
              <w:left w:val="nil"/>
              <w:bottom w:val="single" w:sz="4" w:space="0" w:color="auto"/>
              <w:right w:val="nil"/>
            </w:tcBorders>
            <w:vAlign w:val="bottom"/>
            <w:hideMark/>
          </w:tcPr>
          <w:p w14:paraId="03AAFE99"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24hrs</w:t>
            </w:r>
          </w:p>
        </w:tc>
        <w:tc>
          <w:tcPr>
            <w:tcW w:w="1260" w:type="dxa"/>
            <w:tcBorders>
              <w:top w:val="single" w:sz="4" w:space="0" w:color="auto"/>
              <w:left w:val="nil"/>
              <w:bottom w:val="single" w:sz="4" w:space="0" w:color="auto"/>
              <w:right w:val="nil"/>
            </w:tcBorders>
            <w:vAlign w:val="bottom"/>
            <w:hideMark/>
          </w:tcPr>
          <w:p w14:paraId="51F5E183"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48hrs</w:t>
            </w:r>
          </w:p>
        </w:tc>
        <w:tc>
          <w:tcPr>
            <w:tcW w:w="1260" w:type="dxa"/>
            <w:tcBorders>
              <w:top w:val="single" w:sz="4" w:space="0" w:color="auto"/>
              <w:left w:val="nil"/>
              <w:bottom w:val="single" w:sz="4" w:space="0" w:color="auto"/>
              <w:right w:val="nil"/>
            </w:tcBorders>
            <w:vAlign w:val="bottom"/>
            <w:hideMark/>
          </w:tcPr>
          <w:p w14:paraId="60D945B1"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72hrs</w:t>
            </w:r>
          </w:p>
        </w:tc>
        <w:tc>
          <w:tcPr>
            <w:tcW w:w="1260" w:type="dxa"/>
            <w:tcBorders>
              <w:top w:val="single" w:sz="4" w:space="0" w:color="auto"/>
              <w:left w:val="nil"/>
              <w:bottom w:val="single" w:sz="4" w:space="0" w:color="auto"/>
              <w:right w:val="nil"/>
            </w:tcBorders>
            <w:vAlign w:val="bottom"/>
            <w:hideMark/>
          </w:tcPr>
          <w:p w14:paraId="0A536EBF"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96hrs</w:t>
            </w:r>
          </w:p>
        </w:tc>
        <w:tc>
          <w:tcPr>
            <w:tcW w:w="1260" w:type="dxa"/>
            <w:tcBorders>
              <w:top w:val="single" w:sz="4" w:space="0" w:color="auto"/>
              <w:left w:val="nil"/>
              <w:bottom w:val="single" w:sz="4" w:space="0" w:color="auto"/>
              <w:right w:val="nil"/>
            </w:tcBorders>
            <w:vAlign w:val="bottom"/>
            <w:hideMark/>
          </w:tcPr>
          <w:p w14:paraId="3DCC47E4"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138hrs</w:t>
            </w:r>
          </w:p>
        </w:tc>
        <w:tc>
          <w:tcPr>
            <w:tcW w:w="1260" w:type="dxa"/>
            <w:tcBorders>
              <w:top w:val="single" w:sz="4" w:space="0" w:color="auto"/>
              <w:left w:val="nil"/>
              <w:bottom w:val="single" w:sz="4" w:space="0" w:color="auto"/>
              <w:right w:val="nil"/>
            </w:tcBorders>
            <w:vAlign w:val="bottom"/>
            <w:hideMark/>
          </w:tcPr>
          <w:p w14:paraId="60EEB9A3"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162hrs</w:t>
            </w:r>
          </w:p>
        </w:tc>
      </w:tr>
      <w:tr w:rsidR="007D2708" w:rsidRPr="004F2680" w14:paraId="5F392F24" w14:textId="77777777" w:rsidTr="007D2708">
        <w:tc>
          <w:tcPr>
            <w:tcW w:w="1980" w:type="dxa"/>
            <w:tcBorders>
              <w:top w:val="single" w:sz="4" w:space="0" w:color="auto"/>
              <w:left w:val="nil"/>
              <w:bottom w:val="nil"/>
              <w:right w:val="nil"/>
            </w:tcBorders>
            <w:vAlign w:val="bottom"/>
            <w:hideMark/>
          </w:tcPr>
          <w:p w14:paraId="635E3D47"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8</w:t>
            </w:r>
          </w:p>
        </w:tc>
        <w:tc>
          <w:tcPr>
            <w:tcW w:w="1530" w:type="dxa"/>
            <w:tcBorders>
              <w:top w:val="single" w:sz="4" w:space="0" w:color="auto"/>
              <w:left w:val="nil"/>
              <w:bottom w:val="nil"/>
              <w:right w:val="nil"/>
            </w:tcBorders>
            <w:vAlign w:val="bottom"/>
            <w:hideMark/>
          </w:tcPr>
          <w:p w14:paraId="3161C65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0.08</w:t>
            </w:r>
          </w:p>
        </w:tc>
        <w:tc>
          <w:tcPr>
            <w:tcW w:w="1260" w:type="dxa"/>
            <w:tcBorders>
              <w:top w:val="single" w:sz="4" w:space="0" w:color="auto"/>
              <w:left w:val="nil"/>
              <w:bottom w:val="nil"/>
              <w:right w:val="nil"/>
            </w:tcBorders>
            <w:vAlign w:val="bottom"/>
            <w:hideMark/>
          </w:tcPr>
          <w:p w14:paraId="0F024FD2"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0.10</w:t>
            </w:r>
          </w:p>
        </w:tc>
        <w:tc>
          <w:tcPr>
            <w:tcW w:w="1260" w:type="dxa"/>
            <w:tcBorders>
              <w:top w:val="single" w:sz="4" w:space="0" w:color="auto"/>
              <w:left w:val="nil"/>
              <w:bottom w:val="nil"/>
              <w:right w:val="nil"/>
            </w:tcBorders>
            <w:vAlign w:val="bottom"/>
            <w:hideMark/>
          </w:tcPr>
          <w:p w14:paraId="66BCF3D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tcBorders>
              <w:top w:val="single" w:sz="4" w:space="0" w:color="auto"/>
              <w:left w:val="nil"/>
              <w:bottom w:val="nil"/>
              <w:right w:val="nil"/>
            </w:tcBorders>
            <w:vAlign w:val="bottom"/>
            <w:hideMark/>
          </w:tcPr>
          <w:p w14:paraId="79E2928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0.16</w:t>
            </w:r>
          </w:p>
        </w:tc>
        <w:tc>
          <w:tcPr>
            <w:tcW w:w="1260" w:type="dxa"/>
            <w:tcBorders>
              <w:top w:val="single" w:sz="4" w:space="0" w:color="auto"/>
              <w:left w:val="nil"/>
              <w:bottom w:val="nil"/>
              <w:right w:val="nil"/>
            </w:tcBorders>
            <w:vAlign w:val="bottom"/>
            <w:hideMark/>
          </w:tcPr>
          <w:p w14:paraId="041C640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0.21</w:t>
            </w:r>
          </w:p>
        </w:tc>
        <w:tc>
          <w:tcPr>
            <w:tcW w:w="1260" w:type="dxa"/>
            <w:tcBorders>
              <w:top w:val="single" w:sz="4" w:space="0" w:color="auto"/>
              <w:left w:val="nil"/>
              <w:bottom w:val="nil"/>
              <w:right w:val="nil"/>
            </w:tcBorders>
            <w:vAlign w:val="bottom"/>
            <w:hideMark/>
          </w:tcPr>
          <w:p w14:paraId="5036BE8E"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0.32</w:t>
            </w:r>
          </w:p>
        </w:tc>
      </w:tr>
      <w:tr w:rsidR="007D2708" w:rsidRPr="004F2680" w14:paraId="3F85FD27" w14:textId="77777777" w:rsidTr="007D2708">
        <w:tc>
          <w:tcPr>
            <w:tcW w:w="1980" w:type="dxa"/>
            <w:vAlign w:val="bottom"/>
            <w:hideMark/>
          </w:tcPr>
          <w:p w14:paraId="2FD264F3"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7</w:t>
            </w:r>
          </w:p>
        </w:tc>
        <w:tc>
          <w:tcPr>
            <w:tcW w:w="1530" w:type="dxa"/>
            <w:vAlign w:val="bottom"/>
            <w:hideMark/>
          </w:tcPr>
          <w:p w14:paraId="35779532"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47A36D9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0.25</w:t>
            </w:r>
          </w:p>
        </w:tc>
        <w:tc>
          <w:tcPr>
            <w:tcW w:w="1260" w:type="dxa"/>
            <w:vAlign w:val="bottom"/>
            <w:hideMark/>
          </w:tcPr>
          <w:p w14:paraId="63B100B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0.37</w:t>
            </w:r>
          </w:p>
        </w:tc>
        <w:tc>
          <w:tcPr>
            <w:tcW w:w="1260" w:type="dxa"/>
            <w:vAlign w:val="bottom"/>
            <w:hideMark/>
          </w:tcPr>
          <w:p w14:paraId="18746C4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0.53</w:t>
            </w:r>
          </w:p>
        </w:tc>
        <w:tc>
          <w:tcPr>
            <w:tcW w:w="1260" w:type="dxa"/>
            <w:vAlign w:val="bottom"/>
            <w:hideMark/>
          </w:tcPr>
          <w:p w14:paraId="456AC1C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0.61</w:t>
            </w:r>
          </w:p>
        </w:tc>
        <w:tc>
          <w:tcPr>
            <w:tcW w:w="1260" w:type="dxa"/>
            <w:vAlign w:val="bottom"/>
            <w:hideMark/>
          </w:tcPr>
          <w:p w14:paraId="2B999F6E"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0.73</w:t>
            </w:r>
          </w:p>
        </w:tc>
      </w:tr>
      <w:tr w:rsidR="007D2708" w:rsidRPr="004F2680" w14:paraId="5AAB19F3" w14:textId="77777777" w:rsidTr="007D2708">
        <w:tc>
          <w:tcPr>
            <w:tcW w:w="1980" w:type="dxa"/>
            <w:vAlign w:val="bottom"/>
            <w:hideMark/>
          </w:tcPr>
          <w:p w14:paraId="124D91DE"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6</w:t>
            </w:r>
          </w:p>
        </w:tc>
        <w:tc>
          <w:tcPr>
            <w:tcW w:w="1530" w:type="dxa"/>
            <w:vAlign w:val="bottom"/>
            <w:hideMark/>
          </w:tcPr>
          <w:p w14:paraId="44E1BD2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0.15</w:t>
            </w:r>
          </w:p>
        </w:tc>
        <w:tc>
          <w:tcPr>
            <w:tcW w:w="1260" w:type="dxa"/>
            <w:vAlign w:val="bottom"/>
            <w:hideMark/>
          </w:tcPr>
          <w:p w14:paraId="232344C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0.19</w:t>
            </w:r>
          </w:p>
        </w:tc>
        <w:tc>
          <w:tcPr>
            <w:tcW w:w="1260" w:type="dxa"/>
            <w:vAlign w:val="bottom"/>
            <w:hideMark/>
          </w:tcPr>
          <w:p w14:paraId="1B1299E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0.32</w:t>
            </w:r>
          </w:p>
        </w:tc>
        <w:tc>
          <w:tcPr>
            <w:tcW w:w="1260" w:type="dxa"/>
            <w:vAlign w:val="bottom"/>
            <w:hideMark/>
          </w:tcPr>
          <w:p w14:paraId="33A7065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0.56</w:t>
            </w:r>
          </w:p>
        </w:tc>
        <w:tc>
          <w:tcPr>
            <w:tcW w:w="1260" w:type="dxa"/>
            <w:vAlign w:val="bottom"/>
            <w:hideMark/>
          </w:tcPr>
          <w:p w14:paraId="29AA0B46"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0.64</w:t>
            </w:r>
          </w:p>
        </w:tc>
        <w:tc>
          <w:tcPr>
            <w:tcW w:w="1260" w:type="dxa"/>
            <w:vAlign w:val="bottom"/>
            <w:hideMark/>
          </w:tcPr>
          <w:p w14:paraId="7B7F389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0.77</w:t>
            </w:r>
          </w:p>
        </w:tc>
      </w:tr>
      <w:tr w:rsidR="007D2708" w:rsidRPr="004F2680" w14:paraId="11C7D723" w14:textId="77777777" w:rsidTr="007D2708">
        <w:tc>
          <w:tcPr>
            <w:tcW w:w="1980" w:type="dxa"/>
            <w:vAlign w:val="bottom"/>
            <w:hideMark/>
          </w:tcPr>
          <w:p w14:paraId="710F6D7F"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H5</w:t>
            </w:r>
          </w:p>
        </w:tc>
        <w:tc>
          <w:tcPr>
            <w:tcW w:w="1530" w:type="dxa"/>
            <w:vAlign w:val="bottom"/>
            <w:hideMark/>
          </w:tcPr>
          <w:p w14:paraId="77E8826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0.08</w:t>
            </w:r>
          </w:p>
        </w:tc>
        <w:tc>
          <w:tcPr>
            <w:tcW w:w="1260" w:type="dxa"/>
            <w:vAlign w:val="bottom"/>
            <w:hideMark/>
          </w:tcPr>
          <w:p w14:paraId="2DDF2DD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0.12</w:t>
            </w:r>
          </w:p>
        </w:tc>
        <w:tc>
          <w:tcPr>
            <w:tcW w:w="1260" w:type="dxa"/>
            <w:vAlign w:val="bottom"/>
            <w:hideMark/>
          </w:tcPr>
          <w:p w14:paraId="65EE602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0.25</w:t>
            </w:r>
          </w:p>
        </w:tc>
        <w:tc>
          <w:tcPr>
            <w:tcW w:w="1260" w:type="dxa"/>
            <w:vAlign w:val="bottom"/>
            <w:hideMark/>
          </w:tcPr>
          <w:p w14:paraId="04EBAA36"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0.44</w:t>
            </w:r>
          </w:p>
        </w:tc>
        <w:tc>
          <w:tcPr>
            <w:tcW w:w="1260" w:type="dxa"/>
            <w:vAlign w:val="bottom"/>
            <w:hideMark/>
          </w:tcPr>
          <w:p w14:paraId="5FED9EA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0.67</w:t>
            </w:r>
          </w:p>
        </w:tc>
        <w:tc>
          <w:tcPr>
            <w:tcW w:w="1260" w:type="dxa"/>
            <w:vAlign w:val="bottom"/>
            <w:hideMark/>
          </w:tcPr>
          <w:p w14:paraId="39EB452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0.71</w:t>
            </w:r>
          </w:p>
        </w:tc>
      </w:tr>
      <w:tr w:rsidR="007D2708" w:rsidRPr="004F2680" w14:paraId="57F9E542" w14:textId="77777777" w:rsidTr="007D2708">
        <w:tc>
          <w:tcPr>
            <w:tcW w:w="1980" w:type="dxa"/>
            <w:vAlign w:val="bottom"/>
            <w:hideMark/>
          </w:tcPr>
          <w:p w14:paraId="3A950C84"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Control</w:t>
            </w:r>
          </w:p>
        </w:tc>
        <w:tc>
          <w:tcPr>
            <w:tcW w:w="1530" w:type="dxa"/>
            <w:vAlign w:val="bottom"/>
            <w:hideMark/>
          </w:tcPr>
          <w:p w14:paraId="030E03A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0.08</w:t>
            </w:r>
          </w:p>
        </w:tc>
        <w:tc>
          <w:tcPr>
            <w:tcW w:w="1260" w:type="dxa"/>
            <w:vAlign w:val="bottom"/>
            <w:hideMark/>
          </w:tcPr>
          <w:p w14:paraId="4BAE5C55"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7B18F3B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0.19</w:t>
            </w:r>
          </w:p>
        </w:tc>
        <w:tc>
          <w:tcPr>
            <w:tcW w:w="1260" w:type="dxa"/>
            <w:vAlign w:val="bottom"/>
            <w:hideMark/>
          </w:tcPr>
          <w:p w14:paraId="074B4F63"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0.27</w:t>
            </w:r>
          </w:p>
        </w:tc>
        <w:tc>
          <w:tcPr>
            <w:tcW w:w="1260" w:type="dxa"/>
            <w:vAlign w:val="bottom"/>
            <w:hideMark/>
          </w:tcPr>
          <w:p w14:paraId="6F31459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0.47</w:t>
            </w:r>
          </w:p>
        </w:tc>
        <w:tc>
          <w:tcPr>
            <w:tcW w:w="1260" w:type="dxa"/>
            <w:vAlign w:val="bottom"/>
            <w:hideMark/>
          </w:tcPr>
          <w:p w14:paraId="50473CF2"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0.54</w:t>
            </w:r>
          </w:p>
        </w:tc>
      </w:tr>
      <w:tr w:rsidR="007D2708" w:rsidRPr="004F2680" w14:paraId="0CC4C2F0" w14:textId="77777777" w:rsidTr="007D2708">
        <w:tc>
          <w:tcPr>
            <w:tcW w:w="1980" w:type="dxa"/>
            <w:vAlign w:val="bottom"/>
            <w:hideMark/>
          </w:tcPr>
          <w:p w14:paraId="28DCEA8C"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T20</w:t>
            </w:r>
            <w:r w:rsidR="00DF160C">
              <w:rPr>
                <w:rFonts w:ascii="Arial" w:hAnsi="Arial" w:cs="Arial"/>
              </w:rPr>
              <w:t>°C</w:t>
            </w:r>
          </w:p>
        </w:tc>
        <w:tc>
          <w:tcPr>
            <w:tcW w:w="1530" w:type="dxa"/>
            <w:vAlign w:val="bottom"/>
            <w:hideMark/>
          </w:tcPr>
          <w:p w14:paraId="3E1EC0F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0.04</w:t>
            </w:r>
          </w:p>
        </w:tc>
        <w:tc>
          <w:tcPr>
            <w:tcW w:w="1260" w:type="dxa"/>
            <w:vAlign w:val="bottom"/>
            <w:hideMark/>
          </w:tcPr>
          <w:p w14:paraId="3CDDC83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0.09</w:t>
            </w:r>
          </w:p>
        </w:tc>
        <w:tc>
          <w:tcPr>
            <w:tcW w:w="1260" w:type="dxa"/>
            <w:vAlign w:val="bottom"/>
            <w:hideMark/>
          </w:tcPr>
          <w:p w14:paraId="2356522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0.16</w:t>
            </w:r>
          </w:p>
        </w:tc>
        <w:tc>
          <w:tcPr>
            <w:tcW w:w="1260" w:type="dxa"/>
            <w:vAlign w:val="bottom"/>
            <w:hideMark/>
          </w:tcPr>
          <w:p w14:paraId="41996A4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0.21</w:t>
            </w:r>
          </w:p>
        </w:tc>
        <w:tc>
          <w:tcPr>
            <w:tcW w:w="1260" w:type="dxa"/>
            <w:vAlign w:val="bottom"/>
            <w:hideMark/>
          </w:tcPr>
          <w:p w14:paraId="358FA2D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0.23</w:t>
            </w:r>
          </w:p>
        </w:tc>
        <w:tc>
          <w:tcPr>
            <w:tcW w:w="1260" w:type="dxa"/>
            <w:vAlign w:val="bottom"/>
            <w:hideMark/>
          </w:tcPr>
          <w:p w14:paraId="626661D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0.37</w:t>
            </w:r>
          </w:p>
        </w:tc>
      </w:tr>
      <w:tr w:rsidR="007D2708" w:rsidRPr="004F2680" w14:paraId="72626C90" w14:textId="77777777" w:rsidTr="007D2708">
        <w:tc>
          <w:tcPr>
            <w:tcW w:w="1980" w:type="dxa"/>
            <w:vAlign w:val="bottom"/>
            <w:hideMark/>
          </w:tcPr>
          <w:p w14:paraId="73772363"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T25</w:t>
            </w:r>
            <w:r w:rsidR="00DF160C">
              <w:rPr>
                <w:rFonts w:ascii="Arial" w:hAnsi="Arial" w:cs="Arial"/>
              </w:rPr>
              <w:t>°C</w:t>
            </w:r>
          </w:p>
        </w:tc>
        <w:tc>
          <w:tcPr>
            <w:tcW w:w="1530" w:type="dxa"/>
            <w:vAlign w:val="bottom"/>
            <w:hideMark/>
          </w:tcPr>
          <w:p w14:paraId="3C9581A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0.06</w:t>
            </w:r>
          </w:p>
        </w:tc>
        <w:tc>
          <w:tcPr>
            <w:tcW w:w="1260" w:type="dxa"/>
            <w:vAlign w:val="bottom"/>
            <w:hideMark/>
          </w:tcPr>
          <w:p w14:paraId="4E9AD04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24354F5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0.17</w:t>
            </w:r>
          </w:p>
        </w:tc>
        <w:tc>
          <w:tcPr>
            <w:tcW w:w="1260" w:type="dxa"/>
            <w:vAlign w:val="bottom"/>
            <w:hideMark/>
          </w:tcPr>
          <w:p w14:paraId="2C31C01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0.23</w:t>
            </w:r>
          </w:p>
        </w:tc>
        <w:tc>
          <w:tcPr>
            <w:tcW w:w="1260" w:type="dxa"/>
            <w:vAlign w:val="bottom"/>
            <w:hideMark/>
          </w:tcPr>
          <w:p w14:paraId="0BA39D2F"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0.31</w:t>
            </w:r>
          </w:p>
        </w:tc>
        <w:tc>
          <w:tcPr>
            <w:tcW w:w="1260" w:type="dxa"/>
            <w:vAlign w:val="bottom"/>
            <w:hideMark/>
          </w:tcPr>
          <w:p w14:paraId="1ED1D19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0.44</w:t>
            </w:r>
          </w:p>
        </w:tc>
      </w:tr>
      <w:tr w:rsidR="007D2708" w:rsidRPr="004F2680" w14:paraId="2AF94462" w14:textId="77777777" w:rsidTr="007D2708">
        <w:tc>
          <w:tcPr>
            <w:tcW w:w="1980" w:type="dxa"/>
            <w:vAlign w:val="bottom"/>
            <w:hideMark/>
          </w:tcPr>
          <w:p w14:paraId="44EBC0EE"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T30</w:t>
            </w:r>
            <w:r w:rsidR="00DF160C">
              <w:rPr>
                <w:rFonts w:ascii="Arial" w:hAnsi="Arial" w:cs="Arial"/>
              </w:rPr>
              <w:t>°C</w:t>
            </w:r>
          </w:p>
        </w:tc>
        <w:tc>
          <w:tcPr>
            <w:tcW w:w="1530" w:type="dxa"/>
            <w:vAlign w:val="bottom"/>
            <w:hideMark/>
          </w:tcPr>
          <w:p w14:paraId="2355449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19358F2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0.27</w:t>
            </w:r>
          </w:p>
        </w:tc>
        <w:tc>
          <w:tcPr>
            <w:tcW w:w="1260" w:type="dxa"/>
            <w:vAlign w:val="bottom"/>
            <w:hideMark/>
          </w:tcPr>
          <w:p w14:paraId="36C0ADE5"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0.29</w:t>
            </w:r>
          </w:p>
        </w:tc>
        <w:tc>
          <w:tcPr>
            <w:tcW w:w="1260" w:type="dxa"/>
            <w:vAlign w:val="bottom"/>
            <w:hideMark/>
          </w:tcPr>
          <w:p w14:paraId="18DBF9E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0.36</w:t>
            </w:r>
          </w:p>
        </w:tc>
        <w:tc>
          <w:tcPr>
            <w:tcW w:w="1260" w:type="dxa"/>
            <w:vAlign w:val="bottom"/>
            <w:hideMark/>
          </w:tcPr>
          <w:p w14:paraId="4A0F6A0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0.57</w:t>
            </w:r>
          </w:p>
        </w:tc>
        <w:tc>
          <w:tcPr>
            <w:tcW w:w="1260" w:type="dxa"/>
            <w:vAlign w:val="bottom"/>
            <w:hideMark/>
          </w:tcPr>
          <w:p w14:paraId="4C63C7E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0.67</w:t>
            </w:r>
          </w:p>
        </w:tc>
      </w:tr>
      <w:tr w:rsidR="007D2708" w:rsidRPr="004F2680" w14:paraId="219E98C5" w14:textId="77777777" w:rsidTr="007D2708">
        <w:tc>
          <w:tcPr>
            <w:tcW w:w="1980" w:type="dxa"/>
            <w:vAlign w:val="bottom"/>
            <w:hideMark/>
          </w:tcPr>
          <w:p w14:paraId="37C13E6A"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 35</w:t>
            </w:r>
            <w:r w:rsidR="00DF160C">
              <w:rPr>
                <w:rFonts w:ascii="Arial" w:hAnsi="Arial" w:cs="Arial"/>
              </w:rPr>
              <w:t>°C</w:t>
            </w:r>
          </w:p>
        </w:tc>
        <w:tc>
          <w:tcPr>
            <w:tcW w:w="1530" w:type="dxa"/>
            <w:vAlign w:val="bottom"/>
            <w:hideMark/>
          </w:tcPr>
          <w:p w14:paraId="0B84480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0.17</w:t>
            </w:r>
          </w:p>
        </w:tc>
        <w:tc>
          <w:tcPr>
            <w:tcW w:w="1260" w:type="dxa"/>
            <w:vAlign w:val="bottom"/>
            <w:hideMark/>
          </w:tcPr>
          <w:p w14:paraId="6CCC982C"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0.29</w:t>
            </w:r>
          </w:p>
        </w:tc>
        <w:tc>
          <w:tcPr>
            <w:tcW w:w="1260" w:type="dxa"/>
            <w:vAlign w:val="bottom"/>
            <w:hideMark/>
          </w:tcPr>
          <w:p w14:paraId="7FF6C97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0.36</w:t>
            </w:r>
          </w:p>
        </w:tc>
        <w:tc>
          <w:tcPr>
            <w:tcW w:w="1260" w:type="dxa"/>
            <w:vAlign w:val="bottom"/>
            <w:hideMark/>
          </w:tcPr>
          <w:p w14:paraId="399ADED3"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0.59</w:t>
            </w:r>
          </w:p>
        </w:tc>
        <w:tc>
          <w:tcPr>
            <w:tcW w:w="1260" w:type="dxa"/>
            <w:vAlign w:val="bottom"/>
            <w:hideMark/>
          </w:tcPr>
          <w:p w14:paraId="0563185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0.72</w:t>
            </w:r>
          </w:p>
        </w:tc>
        <w:tc>
          <w:tcPr>
            <w:tcW w:w="1260" w:type="dxa"/>
            <w:vAlign w:val="bottom"/>
            <w:hideMark/>
          </w:tcPr>
          <w:p w14:paraId="45A9E40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0.83</w:t>
            </w:r>
          </w:p>
        </w:tc>
      </w:tr>
      <w:tr w:rsidR="007D2708" w:rsidRPr="004F2680" w14:paraId="4699E404" w14:textId="77777777" w:rsidTr="007D2708">
        <w:tc>
          <w:tcPr>
            <w:tcW w:w="1980" w:type="dxa"/>
            <w:vAlign w:val="bottom"/>
            <w:hideMark/>
          </w:tcPr>
          <w:p w14:paraId="5C57936F"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 Control</w:t>
            </w:r>
          </w:p>
        </w:tc>
        <w:tc>
          <w:tcPr>
            <w:tcW w:w="1530" w:type="dxa"/>
            <w:vAlign w:val="bottom"/>
            <w:hideMark/>
          </w:tcPr>
          <w:p w14:paraId="26BFE94F"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2B66495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0.23</w:t>
            </w:r>
          </w:p>
        </w:tc>
        <w:tc>
          <w:tcPr>
            <w:tcW w:w="1260" w:type="dxa"/>
            <w:vAlign w:val="bottom"/>
            <w:hideMark/>
          </w:tcPr>
          <w:p w14:paraId="0E17D5E3"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0.32</w:t>
            </w:r>
          </w:p>
        </w:tc>
        <w:tc>
          <w:tcPr>
            <w:tcW w:w="1260" w:type="dxa"/>
            <w:vAlign w:val="bottom"/>
            <w:hideMark/>
          </w:tcPr>
          <w:p w14:paraId="43752C0C"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0.41</w:t>
            </w:r>
          </w:p>
        </w:tc>
        <w:tc>
          <w:tcPr>
            <w:tcW w:w="1260" w:type="dxa"/>
            <w:vAlign w:val="bottom"/>
            <w:hideMark/>
          </w:tcPr>
          <w:p w14:paraId="0127A64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0.53</w:t>
            </w:r>
          </w:p>
        </w:tc>
        <w:tc>
          <w:tcPr>
            <w:tcW w:w="1260" w:type="dxa"/>
            <w:vAlign w:val="bottom"/>
            <w:hideMark/>
          </w:tcPr>
          <w:p w14:paraId="6921893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0.59</w:t>
            </w:r>
          </w:p>
        </w:tc>
      </w:tr>
      <w:tr w:rsidR="007D2708" w:rsidRPr="004F2680" w14:paraId="59565A52" w14:textId="77777777" w:rsidTr="007D2708">
        <w:tc>
          <w:tcPr>
            <w:tcW w:w="1980" w:type="dxa"/>
            <w:vAlign w:val="bottom"/>
          </w:tcPr>
          <w:p w14:paraId="18CD3503" w14:textId="77777777" w:rsidR="007D2708" w:rsidRPr="004F2680" w:rsidRDefault="007D2708">
            <w:pPr>
              <w:rPr>
                <w:rFonts w:asciiTheme="minorBidi" w:eastAsia="Times New Roman" w:hAnsiTheme="minorBidi" w:cstheme="minorBidi"/>
                <w:color w:val="000000"/>
                <w:sz w:val="20"/>
                <w:szCs w:val="20"/>
              </w:rPr>
            </w:pPr>
          </w:p>
        </w:tc>
        <w:tc>
          <w:tcPr>
            <w:tcW w:w="1530" w:type="dxa"/>
            <w:vAlign w:val="bottom"/>
          </w:tcPr>
          <w:p w14:paraId="1377797A"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97BF870"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53F6C697"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3D2D69E5"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12444445"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5FFBC8E1" w14:textId="77777777" w:rsidR="007D2708" w:rsidRPr="004F2680" w:rsidRDefault="007D2708">
            <w:pPr>
              <w:jc w:val="center"/>
              <w:rPr>
                <w:rFonts w:asciiTheme="minorBidi" w:eastAsia="Times New Roman" w:hAnsiTheme="minorBidi" w:cstheme="minorBidi"/>
                <w:color w:val="000000"/>
                <w:sz w:val="20"/>
                <w:szCs w:val="20"/>
              </w:rPr>
            </w:pPr>
          </w:p>
        </w:tc>
      </w:tr>
      <w:tr w:rsidR="007D2708" w:rsidRPr="004F2680" w14:paraId="53288A0B" w14:textId="77777777" w:rsidTr="007D2708">
        <w:trPr>
          <w:trHeight w:val="383"/>
        </w:trPr>
        <w:tc>
          <w:tcPr>
            <w:tcW w:w="1980" w:type="dxa"/>
            <w:vAlign w:val="bottom"/>
          </w:tcPr>
          <w:p w14:paraId="60D3DBEC" w14:textId="77777777" w:rsidR="007D2708" w:rsidRPr="004F2680" w:rsidRDefault="007D2708">
            <w:pPr>
              <w:rPr>
                <w:rFonts w:asciiTheme="minorBidi" w:eastAsia="Times New Roman" w:hAnsiTheme="minorBidi" w:cstheme="minorBidi"/>
                <w:color w:val="000000"/>
                <w:sz w:val="20"/>
                <w:szCs w:val="20"/>
              </w:rPr>
            </w:pPr>
          </w:p>
        </w:tc>
        <w:tc>
          <w:tcPr>
            <w:tcW w:w="1530" w:type="dxa"/>
            <w:vAlign w:val="bottom"/>
          </w:tcPr>
          <w:p w14:paraId="3AA8C84C"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7818E419"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DF380C6"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31A02923"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856EB45"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98CA1D0" w14:textId="77777777" w:rsidR="007D2708" w:rsidRPr="004F2680" w:rsidRDefault="007D2708">
            <w:pPr>
              <w:jc w:val="center"/>
              <w:rPr>
                <w:rFonts w:asciiTheme="minorBidi" w:eastAsia="Times New Roman" w:hAnsiTheme="minorBidi" w:cstheme="minorBidi"/>
                <w:color w:val="000000"/>
                <w:sz w:val="20"/>
                <w:szCs w:val="20"/>
              </w:rPr>
            </w:pPr>
          </w:p>
        </w:tc>
      </w:tr>
      <w:tr w:rsidR="007D2708" w:rsidRPr="004F2680" w14:paraId="6C5E3E94" w14:textId="77777777" w:rsidTr="007D2708">
        <w:trPr>
          <w:trHeight w:val="80"/>
        </w:trPr>
        <w:tc>
          <w:tcPr>
            <w:tcW w:w="1980" w:type="dxa"/>
            <w:tcBorders>
              <w:top w:val="nil"/>
              <w:left w:val="nil"/>
              <w:bottom w:val="single" w:sz="4" w:space="0" w:color="auto"/>
              <w:right w:val="nil"/>
            </w:tcBorders>
            <w:vAlign w:val="bottom"/>
          </w:tcPr>
          <w:p w14:paraId="5544ADE6" w14:textId="77777777" w:rsidR="007D2708" w:rsidRPr="004F2680" w:rsidRDefault="007D2708">
            <w:pPr>
              <w:rPr>
                <w:rFonts w:asciiTheme="minorBidi" w:eastAsia="Times New Roman" w:hAnsiTheme="minorBidi" w:cstheme="minorBidi"/>
                <w:color w:val="000000"/>
                <w:sz w:val="20"/>
                <w:szCs w:val="20"/>
              </w:rPr>
            </w:pPr>
          </w:p>
        </w:tc>
        <w:tc>
          <w:tcPr>
            <w:tcW w:w="1530" w:type="dxa"/>
            <w:tcBorders>
              <w:top w:val="nil"/>
              <w:left w:val="nil"/>
              <w:bottom w:val="single" w:sz="4" w:space="0" w:color="auto"/>
              <w:right w:val="nil"/>
            </w:tcBorders>
            <w:vAlign w:val="bottom"/>
          </w:tcPr>
          <w:p w14:paraId="46D02B98"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3B25344B"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1D54056D"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3B60FAD1"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12830410"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473F8F03" w14:textId="77777777" w:rsidR="007D2708" w:rsidRPr="004F2680" w:rsidRDefault="007D2708">
            <w:pPr>
              <w:jc w:val="center"/>
              <w:rPr>
                <w:rFonts w:asciiTheme="minorBidi" w:eastAsia="Times New Roman" w:hAnsiTheme="minorBidi" w:cstheme="minorBidi"/>
                <w:color w:val="000000"/>
                <w:sz w:val="20"/>
                <w:szCs w:val="20"/>
              </w:rPr>
            </w:pPr>
          </w:p>
        </w:tc>
      </w:tr>
    </w:tbl>
    <w:p w14:paraId="7693A175" w14:textId="77777777" w:rsidR="007D2708" w:rsidRDefault="007D2708" w:rsidP="007D2708">
      <w:pPr>
        <w:rPr>
          <w:rFonts w:ascii="Times New Roman" w:hAnsi="Times New Roman"/>
          <w:sz w:val="24"/>
          <w:szCs w:val="24"/>
        </w:rPr>
      </w:pPr>
    </w:p>
    <w:p w14:paraId="18A602B6" w14:textId="77777777" w:rsidR="00717608" w:rsidRPr="00717608" w:rsidRDefault="00717608" w:rsidP="00717608">
      <w:pPr>
        <w:pStyle w:val="Body"/>
        <w:rPr>
          <w:rFonts w:ascii="Arial" w:hAnsi="Arial" w:cs="Arial"/>
        </w:rPr>
      </w:pPr>
      <w:r w:rsidRPr="00717608">
        <w:rPr>
          <w:rFonts w:ascii="Arial" w:hAnsi="Arial" w:cs="Arial"/>
        </w:rPr>
        <w:t xml:space="preserve">Table 2 details the nutritional makeup of the fermented sorghum stalk. Temperature and pH had a major impact on the nutritional makeup of the fermented sorghum stalk, according to the proximate analysis. Out of all the pH levels that were examined, pH 6 had the lowest carbohydrate content (39.83%) and the greatest ash content (5.56%), crude fiber (4.41%), moisture (45.63%), and crude fat (2.41%). This implies that the sorghum stalk's total nutritional content was raised and nutrient retention was increased by fermentation at pH 6. This finding is consistent with research by Mukumbo </w:t>
      </w:r>
      <w:r w:rsidRPr="00074C12">
        <w:rPr>
          <w:rFonts w:ascii="Arial" w:hAnsi="Arial" w:cs="Arial"/>
          <w:i/>
          <w:iCs/>
        </w:rPr>
        <w:t>et al</w:t>
      </w:r>
      <w:r w:rsidRPr="00717608">
        <w:rPr>
          <w:rFonts w:ascii="Arial" w:hAnsi="Arial" w:cs="Arial"/>
        </w:rPr>
        <w:t>. (</w:t>
      </w:r>
      <w:r w:rsidR="00690694">
        <w:rPr>
          <w:rFonts w:ascii="Arial" w:hAnsi="Arial" w:cs="Arial"/>
        </w:rPr>
        <w:t>23</w:t>
      </w:r>
      <w:r w:rsidRPr="00717608">
        <w:rPr>
          <w:rFonts w:ascii="Arial" w:hAnsi="Arial" w:cs="Arial"/>
        </w:rPr>
        <w:t>), which highlights that fermentation often results in reduced moisture content, thereby enhancing the shelf life of the feed material and which could improve feed palatability.</w:t>
      </w:r>
    </w:p>
    <w:p w14:paraId="33C2C7AD" w14:textId="75AF30F8" w:rsidR="00717608" w:rsidRPr="00717608" w:rsidRDefault="00717608" w:rsidP="00717608">
      <w:pPr>
        <w:pStyle w:val="Body"/>
        <w:rPr>
          <w:rFonts w:ascii="Arial" w:hAnsi="Arial" w:cs="Arial"/>
        </w:rPr>
      </w:pPr>
      <w:r w:rsidRPr="00717608">
        <w:rPr>
          <w:rFonts w:ascii="Arial" w:hAnsi="Arial" w:cs="Arial"/>
        </w:rPr>
        <w:t xml:space="preserve"> On the other hand, pH 7 had the greatest crude protein concentrat</w:t>
      </w:r>
      <w:r w:rsidR="00074C12">
        <w:rPr>
          <w:rFonts w:ascii="Arial" w:hAnsi="Arial" w:cs="Arial"/>
        </w:rPr>
        <w:t>ion (2.47%) and lowest in the pH</w:t>
      </w:r>
      <w:r w:rsidRPr="00717608">
        <w:rPr>
          <w:rFonts w:ascii="Arial" w:hAnsi="Arial" w:cs="Arial"/>
        </w:rPr>
        <w:t xml:space="preserve"> 5 (2.01%), suggesting that </w:t>
      </w:r>
      <w:r w:rsidR="000561D2" w:rsidRPr="000561D2">
        <w:rPr>
          <w:rFonts w:ascii="Arial" w:hAnsi="Arial" w:cs="Arial"/>
          <w:i/>
          <w:iCs/>
          <w:highlight w:val="yellow"/>
        </w:rPr>
        <w:t>A</w:t>
      </w:r>
      <w:r w:rsidRPr="00074C12">
        <w:rPr>
          <w:rFonts w:ascii="Arial" w:hAnsi="Arial" w:cs="Arial"/>
          <w:i/>
          <w:iCs/>
        </w:rPr>
        <w:t>spergillus</w:t>
      </w:r>
      <w:r w:rsidR="00074C12" w:rsidRPr="00074C12">
        <w:rPr>
          <w:rFonts w:ascii="Arial" w:hAnsi="Arial" w:cs="Arial"/>
          <w:i/>
          <w:iCs/>
        </w:rPr>
        <w:t xml:space="preserve"> </w:t>
      </w:r>
      <w:r w:rsidRPr="00074C12">
        <w:rPr>
          <w:rFonts w:ascii="Arial" w:hAnsi="Arial" w:cs="Arial"/>
          <w:i/>
          <w:iCs/>
        </w:rPr>
        <w:t>niger</w:t>
      </w:r>
      <w:r w:rsidRPr="00717608">
        <w:rPr>
          <w:rFonts w:ascii="Arial" w:hAnsi="Arial" w:cs="Arial"/>
        </w:rPr>
        <w:t xml:space="preserve"> may benefit from a neutral pH for protein synthesis. This significant increase in protein at pH 7 can be attributed to the enhanced microbial synthesis of proteins during fermentation, which is crucial for improving the nutritional value of the Sorghum stalk as animal feed. According to Ma </w:t>
      </w:r>
      <w:r w:rsidRPr="00A75B37">
        <w:rPr>
          <w:rFonts w:ascii="Arial" w:hAnsi="Arial" w:cs="Arial"/>
          <w:i/>
          <w:iCs/>
        </w:rPr>
        <w:t>et al.</w:t>
      </w:r>
      <w:r w:rsidRPr="00717608">
        <w:rPr>
          <w:rFonts w:ascii="Arial" w:hAnsi="Arial" w:cs="Arial"/>
        </w:rPr>
        <w:t xml:space="preserve"> (</w:t>
      </w:r>
      <w:r w:rsidR="00690694">
        <w:rPr>
          <w:rFonts w:ascii="Arial" w:hAnsi="Arial" w:cs="Arial"/>
        </w:rPr>
        <w:t>24</w:t>
      </w:r>
      <w:r w:rsidRPr="00717608">
        <w:rPr>
          <w:rFonts w:ascii="Arial" w:hAnsi="Arial" w:cs="Arial"/>
        </w:rPr>
        <w:t>), fermentation can enhance protein content through microbial biomass accumulation, especially at optimal pH levels conducive to microbial growth.</w:t>
      </w:r>
    </w:p>
    <w:p w14:paraId="5272FD3B" w14:textId="77777777" w:rsidR="00717608" w:rsidRPr="00717608" w:rsidRDefault="00717608" w:rsidP="00717608">
      <w:pPr>
        <w:pStyle w:val="Body"/>
        <w:rPr>
          <w:rFonts w:ascii="Arial" w:hAnsi="Arial" w:cs="Arial"/>
        </w:rPr>
      </w:pPr>
      <w:r w:rsidRPr="00717608">
        <w:rPr>
          <w:rFonts w:ascii="Arial" w:hAnsi="Arial" w:cs="Arial"/>
        </w:rPr>
        <w:t xml:space="preserve">Crude fat content ranged from 1.24% in the control to 2.41% at pH 6. Higher fat content at elevated pH levels could be due to microbial synthesis of lipids under acidic conditions, as supported by Alokika </w:t>
      </w:r>
      <w:r w:rsidRPr="00074C12">
        <w:rPr>
          <w:rFonts w:ascii="Arial" w:hAnsi="Arial" w:cs="Arial"/>
          <w:i/>
          <w:iCs/>
        </w:rPr>
        <w:t>et al</w:t>
      </w:r>
      <w:r w:rsidRPr="00717608">
        <w:rPr>
          <w:rFonts w:ascii="Arial" w:hAnsi="Arial" w:cs="Arial"/>
        </w:rPr>
        <w:t>. (</w:t>
      </w:r>
      <w:r w:rsidR="00690694">
        <w:rPr>
          <w:rFonts w:ascii="Arial" w:hAnsi="Arial" w:cs="Arial"/>
        </w:rPr>
        <w:t>25</w:t>
      </w:r>
      <w:r w:rsidRPr="00717608">
        <w:rPr>
          <w:rFonts w:ascii="Arial" w:hAnsi="Arial" w:cs="Arial"/>
        </w:rPr>
        <w:t xml:space="preserve">), who noted that fermentation can increase fat content by microbial biosynthesis of fatty acids. The decline in crude fat at lower pH levels suggests that acidic conditions may inhibit lipid accumulation. Ash content ranged from 3.60% in the </w:t>
      </w:r>
      <w:r w:rsidRPr="00717608">
        <w:rPr>
          <w:rFonts w:ascii="Arial" w:hAnsi="Arial" w:cs="Arial"/>
        </w:rPr>
        <w:lastRenderedPageBreak/>
        <w:t>control to 5.56% at pH 6. The increased ash content at   pH   6 levels indicates a higher concentration of minerals, possibly due to enhanced breakdown and release of mineral components from the stalk matrix. This is consistent with findings by Kimarai (</w:t>
      </w:r>
      <w:r w:rsidR="00690694">
        <w:rPr>
          <w:rFonts w:ascii="Arial" w:hAnsi="Arial" w:cs="Arial"/>
        </w:rPr>
        <w:t>26</w:t>
      </w:r>
      <w:r w:rsidRPr="00717608">
        <w:rPr>
          <w:rFonts w:ascii="Arial" w:hAnsi="Arial" w:cs="Arial"/>
        </w:rPr>
        <w:t>), who noted that fermentation, can increase the bioavailability of minerals in feed substrates</w:t>
      </w:r>
    </w:p>
    <w:p w14:paraId="2069A1EB" w14:textId="77777777" w:rsidR="00717608" w:rsidRDefault="00717608" w:rsidP="00717608">
      <w:pPr>
        <w:pStyle w:val="Body"/>
        <w:spacing w:after="0"/>
        <w:rPr>
          <w:rFonts w:ascii="Arial" w:hAnsi="Arial" w:cs="Arial"/>
        </w:rPr>
      </w:pPr>
      <w:r w:rsidRPr="00717608">
        <w:rPr>
          <w:rFonts w:ascii="Arial" w:hAnsi="Arial" w:cs="Arial"/>
        </w:rPr>
        <w:t xml:space="preserve"> With the carbohydrate content remaining at its greatest (52.09%), the control pH condition had the lowest values for the majority of proximate metrics. This suggests that fermentation was less successful in increasing nutrient bioavailability in the absence of pH optimization This reduction in carbohydrates during fermentation reflects the utilization of sugars by fermenting microorganisms, as documented by Alokika </w:t>
      </w:r>
      <w:r w:rsidRPr="00074C12">
        <w:rPr>
          <w:rFonts w:ascii="Arial" w:hAnsi="Arial" w:cs="Arial"/>
          <w:i/>
          <w:iCs/>
        </w:rPr>
        <w:t>et al</w:t>
      </w:r>
      <w:r w:rsidRPr="00717608">
        <w:rPr>
          <w:rFonts w:ascii="Arial" w:hAnsi="Arial" w:cs="Arial"/>
        </w:rPr>
        <w:t>. (</w:t>
      </w:r>
      <w:r w:rsidR="00690694">
        <w:rPr>
          <w:rFonts w:ascii="Arial" w:hAnsi="Arial" w:cs="Arial"/>
        </w:rPr>
        <w:t>25</w:t>
      </w:r>
      <w:r w:rsidRPr="00717608">
        <w:rPr>
          <w:rFonts w:ascii="Arial" w:hAnsi="Arial" w:cs="Arial"/>
        </w:rPr>
        <w:t>). However, Crude fiber content was notably higher at pH 6 compared to other pH levels, reinforcing the importance of optimized fermentation conditions in breaking down fiber while preserving essential nutrients.</w:t>
      </w:r>
    </w:p>
    <w:p w14:paraId="0F7573EA" w14:textId="77777777" w:rsidR="00A75B37" w:rsidRDefault="00A75B37" w:rsidP="00717608">
      <w:pPr>
        <w:pStyle w:val="Body"/>
        <w:spacing w:after="0"/>
        <w:rPr>
          <w:rFonts w:ascii="Arial" w:hAnsi="Arial" w:cs="Arial"/>
        </w:rPr>
      </w:pPr>
    </w:p>
    <w:p w14:paraId="27EC8CAF" w14:textId="77777777" w:rsidR="00717608" w:rsidRPr="00DF160C" w:rsidRDefault="00717608" w:rsidP="00A75B37">
      <w:pPr>
        <w:jc w:val="both"/>
        <w:rPr>
          <w:rFonts w:asciiTheme="minorBidi" w:hAnsiTheme="minorBidi" w:cstheme="minorBidi"/>
          <w:b/>
        </w:rPr>
      </w:pPr>
      <w:r w:rsidRPr="00DF160C">
        <w:rPr>
          <w:rFonts w:asciiTheme="minorBidi" w:hAnsiTheme="minorBidi" w:cstheme="minorBidi"/>
          <w:b/>
        </w:rPr>
        <w:t>Table 2: Proximate Composition of Fermented Sorghum Stalk at Varying pH Levels</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1317"/>
        <w:gridCol w:w="1372"/>
        <w:gridCol w:w="1637"/>
        <w:gridCol w:w="1269"/>
        <w:gridCol w:w="835"/>
        <w:gridCol w:w="1798"/>
      </w:tblGrid>
      <w:tr w:rsidR="00717608" w:rsidRPr="00DF160C" w14:paraId="27697A2D" w14:textId="77777777" w:rsidTr="00717608">
        <w:tc>
          <w:tcPr>
            <w:tcW w:w="1487" w:type="dxa"/>
            <w:tcBorders>
              <w:top w:val="single" w:sz="4" w:space="0" w:color="auto"/>
              <w:left w:val="nil"/>
              <w:bottom w:val="single" w:sz="4" w:space="0" w:color="auto"/>
              <w:right w:val="nil"/>
            </w:tcBorders>
            <w:vAlign w:val="bottom"/>
            <w:hideMark/>
          </w:tcPr>
          <w:p w14:paraId="38DDE3A6" w14:textId="77777777" w:rsidR="00717608" w:rsidRPr="00DF160C" w:rsidRDefault="00717608">
            <w:pP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parameters</w:t>
            </w:r>
          </w:p>
        </w:tc>
        <w:tc>
          <w:tcPr>
            <w:tcW w:w="1317" w:type="dxa"/>
            <w:tcBorders>
              <w:top w:val="single" w:sz="4" w:space="0" w:color="auto"/>
              <w:left w:val="nil"/>
              <w:bottom w:val="single" w:sz="4" w:space="0" w:color="auto"/>
              <w:right w:val="nil"/>
            </w:tcBorders>
            <w:vAlign w:val="bottom"/>
            <w:hideMark/>
          </w:tcPr>
          <w:p w14:paraId="33733B7C"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Moisture</w:t>
            </w:r>
          </w:p>
        </w:tc>
        <w:tc>
          <w:tcPr>
            <w:tcW w:w="1372" w:type="dxa"/>
            <w:tcBorders>
              <w:top w:val="single" w:sz="4" w:space="0" w:color="auto"/>
              <w:left w:val="nil"/>
              <w:bottom w:val="single" w:sz="4" w:space="0" w:color="auto"/>
              <w:right w:val="nil"/>
            </w:tcBorders>
            <w:vAlign w:val="bottom"/>
            <w:hideMark/>
          </w:tcPr>
          <w:p w14:paraId="66BDD844"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Crude fat</w:t>
            </w:r>
          </w:p>
        </w:tc>
        <w:tc>
          <w:tcPr>
            <w:tcW w:w="1637" w:type="dxa"/>
            <w:tcBorders>
              <w:top w:val="single" w:sz="4" w:space="0" w:color="auto"/>
              <w:left w:val="nil"/>
              <w:bottom w:val="single" w:sz="4" w:space="0" w:color="auto"/>
              <w:right w:val="nil"/>
            </w:tcBorders>
            <w:vAlign w:val="bottom"/>
            <w:hideMark/>
          </w:tcPr>
          <w:p w14:paraId="1C1E88D7"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Crude Fibre</w:t>
            </w:r>
          </w:p>
        </w:tc>
        <w:tc>
          <w:tcPr>
            <w:tcW w:w="1269" w:type="dxa"/>
            <w:tcBorders>
              <w:top w:val="single" w:sz="4" w:space="0" w:color="auto"/>
              <w:left w:val="nil"/>
              <w:bottom w:val="single" w:sz="4" w:space="0" w:color="auto"/>
              <w:right w:val="nil"/>
            </w:tcBorders>
            <w:vAlign w:val="bottom"/>
            <w:hideMark/>
          </w:tcPr>
          <w:p w14:paraId="5A74554E"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Crude Protein</w:t>
            </w:r>
          </w:p>
        </w:tc>
        <w:tc>
          <w:tcPr>
            <w:tcW w:w="835" w:type="dxa"/>
            <w:tcBorders>
              <w:top w:val="single" w:sz="4" w:space="0" w:color="auto"/>
              <w:left w:val="nil"/>
              <w:bottom w:val="single" w:sz="4" w:space="0" w:color="auto"/>
              <w:right w:val="nil"/>
            </w:tcBorders>
            <w:vAlign w:val="bottom"/>
            <w:hideMark/>
          </w:tcPr>
          <w:p w14:paraId="3BF969D4"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Ash</w:t>
            </w:r>
          </w:p>
        </w:tc>
        <w:tc>
          <w:tcPr>
            <w:tcW w:w="1798" w:type="dxa"/>
            <w:tcBorders>
              <w:top w:val="single" w:sz="4" w:space="0" w:color="auto"/>
              <w:left w:val="nil"/>
              <w:bottom w:val="single" w:sz="4" w:space="0" w:color="auto"/>
              <w:right w:val="nil"/>
            </w:tcBorders>
            <w:vAlign w:val="bottom"/>
            <w:hideMark/>
          </w:tcPr>
          <w:p w14:paraId="6A5DB158"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Crude Carbohydrate</w:t>
            </w:r>
          </w:p>
        </w:tc>
      </w:tr>
      <w:tr w:rsidR="00717608" w:rsidRPr="00DF160C" w14:paraId="42C7B52F" w14:textId="77777777" w:rsidTr="00717608">
        <w:tc>
          <w:tcPr>
            <w:tcW w:w="1487" w:type="dxa"/>
            <w:tcBorders>
              <w:top w:val="single" w:sz="4" w:space="0" w:color="auto"/>
              <w:left w:val="nil"/>
              <w:bottom w:val="nil"/>
              <w:right w:val="nil"/>
            </w:tcBorders>
            <w:vAlign w:val="bottom"/>
            <w:hideMark/>
          </w:tcPr>
          <w:p w14:paraId="1480D7D5"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8</w:t>
            </w:r>
          </w:p>
        </w:tc>
        <w:tc>
          <w:tcPr>
            <w:tcW w:w="1317" w:type="dxa"/>
            <w:tcBorders>
              <w:top w:val="single" w:sz="4" w:space="0" w:color="auto"/>
              <w:left w:val="nil"/>
              <w:bottom w:val="nil"/>
              <w:right w:val="nil"/>
            </w:tcBorders>
            <w:vAlign w:val="bottom"/>
            <w:hideMark/>
          </w:tcPr>
          <w:p w14:paraId="2DE4C4CC"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43.20</w:t>
            </w:r>
          </w:p>
        </w:tc>
        <w:tc>
          <w:tcPr>
            <w:tcW w:w="1372" w:type="dxa"/>
            <w:tcBorders>
              <w:top w:val="single" w:sz="4" w:space="0" w:color="auto"/>
              <w:left w:val="nil"/>
              <w:bottom w:val="nil"/>
              <w:right w:val="nil"/>
            </w:tcBorders>
            <w:vAlign w:val="bottom"/>
            <w:hideMark/>
          </w:tcPr>
          <w:p w14:paraId="3C5E8559"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1.81</w:t>
            </w:r>
          </w:p>
        </w:tc>
        <w:tc>
          <w:tcPr>
            <w:tcW w:w="1637" w:type="dxa"/>
            <w:tcBorders>
              <w:top w:val="single" w:sz="4" w:space="0" w:color="auto"/>
              <w:left w:val="nil"/>
              <w:bottom w:val="nil"/>
              <w:right w:val="nil"/>
            </w:tcBorders>
            <w:vAlign w:val="bottom"/>
            <w:hideMark/>
          </w:tcPr>
          <w:p w14:paraId="112E8CDD"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3.95</w:t>
            </w:r>
          </w:p>
        </w:tc>
        <w:tc>
          <w:tcPr>
            <w:tcW w:w="1269" w:type="dxa"/>
            <w:tcBorders>
              <w:top w:val="single" w:sz="4" w:space="0" w:color="auto"/>
              <w:left w:val="nil"/>
              <w:bottom w:val="nil"/>
              <w:right w:val="nil"/>
            </w:tcBorders>
            <w:vAlign w:val="bottom"/>
            <w:hideMark/>
          </w:tcPr>
          <w:p w14:paraId="41DEB27B"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2.31</w:t>
            </w:r>
          </w:p>
        </w:tc>
        <w:tc>
          <w:tcPr>
            <w:tcW w:w="835" w:type="dxa"/>
            <w:tcBorders>
              <w:top w:val="single" w:sz="4" w:space="0" w:color="auto"/>
              <w:left w:val="nil"/>
              <w:bottom w:val="nil"/>
              <w:right w:val="nil"/>
            </w:tcBorders>
            <w:vAlign w:val="bottom"/>
            <w:hideMark/>
          </w:tcPr>
          <w:p w14:paraId="1771FB5E"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3.76</w:t>
            </w:r>
          </w:p>
        </w:tc>
        <w:tc>
          <w:tcPr>
            <w:tcW w:w="1798" w:type="dxa"/>
            <w:tcBorders>
              <w:top w:val="single" w:sz="4" w:space="0" w:color="auto"/>
              <w:left w:val="nil"/>
              <w:bottom w:val="nil"/>
              <w:right w:val="nil"/>
            </w:tcBorders>
            <w:vAlign w:val="bottom"/>
            <w:hideMark/>
          </w:tcPr>
          <w:p w14:paraId="0AC50118"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44.97</w:t>
            </w:r>
          </w:p>
        </w:tc>
      </w:tr>
      <w:tr w:rsidR="00717608" w:rsidRPr="00DF160C" w14:paraId="784AE335" w14:textId="77777777" w:rsidTr="00717608">
        <w:tc>
          <w:tcPr>
            <w:tcW w:w="1487" w:type="dxa"/>
            <w:vAlign w:val="bottom"/>
            <w:hideMark/>
          </w:tcPr>
          <w:p w14:paraId="027EA026"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7</w:t>
            </w:r>
          </w:p>
        </w:tc>
        <w:tc>
          <w:tcPr>
            <w:tcW w:w="1317" w:type="dxa"/>
            <w:vAlign w:val="bottom"/>
            <w:hideMark/>
          </w:tcPr>
          <w:p w14:paraId="4ED27DA3"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42.10</w:t>
            </w:r>
          </w:p>
        </w:tc>
        <w:tc>
          <w:tcPr>
            <w:tcW w:w="1372" w:type="dxa"/>
            <w:vAlign w:val="bottom"/>
            <w:hideMark/>
          </w:tcPr>
          <w:p w14:paraId="7C2ABA05"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1.70</w:t>
            </w:r>
          </w:p>
        </w:tc>
        <w:tc>
          <w:tcPr>
            <w:tcW w:w="1637" w:type="dxa"/>
            <w:vAlign w:val="bottom"/>
            <w:hideMark/>
          </w:tcPr>
          <w:p w14:paraId="0E2F4090"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3.62</w:t>
            </w:r>
          </w:p>
        </w:tc>
        <w:tc>
          <w:tcPr>
            <w:tcW w:w="1269" w:type="dxa"/>
            <w:vAlign w:val="bottom"/>
            <w:hideMark/>
          </w:tcPr>
          <w:p w14:paraId="45CC99C5"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2.47</w:t>
            </w:r>
          </w:p>
        </w:tc>
        <w:tc>
          <w:tcPr>
            <w:tcW w:w="835" w:type="dxa"/>
            <w:vAlign w:val="bottom"/>
            <w:hideMark/>
          </w:tcPr>
          <w:p w14:paraId="55340304"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4.80</w:t>
            </w:r>
          </w:p>
        </w:tc>
        <w:tc>
          <w:tcPr>
            <w:tcW w:w="1798" w:type="dxa"/>
            <w:vAlign w:val="bottom"/>
            <w:hideMark/>
          </w:tcPr>
          <w:p w14:paraId="4764923C"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45.31</w:t>
            </w:r>
          </w:p>
        </w:tc>
      </w:tr>
      <w:tr w:rsidR="00717608" w:rsidRPr="00DF160C" w14:paraId="354910C1" w14:textId="77777777" w:rsidTr="00717608">
        <w:tc>
          <w:tcPr>
            <w:tcW w:w="1487" w:type="dxa"/>
            <w:vAlign w:val="bottom"/>
            <w:hideMark/>
          </w:tcPr>
          <w:p w14:paraId="6BFB592B"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6</w:t>
            </w:r>
          </w:p>
        </w:tc>
        <w:tc>
          <w:tcPr>
            <w:tcW w:w="1317" w:type="dxa"/>
            <w:vAlign w:val="bottom"/>
            <w:hideMark/>
          </w:tcPr>
          <w:p w14:paraId="2498BCA3" w14:textId="77777777" w:rsidR="00717608" w:rsidRPr="00DF160C" w:rsidRDefault="00717608">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45.63</w:t>
            </w:r>
          </w:p>
        </w:tc>
        <w:tc>
          <w:tcPr>
            <w:tcW w:w="1372" w:type="dxa"/>
            <w:vAlign w:val="bottom"/>
            <w:hideMark/>
          </w:tcPr>
          <w:p w14:paraId="12896FFE"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2.41</w:t>
            </w:r>
          </w:p>
        </w:tc>
        <w:tc>
          <w:tcPr>
            <w:tcW w:w="1637" w:type="dxa"/>
            <w:vAlign w:val="bottom"/>
            <w:hideMark/>
          </w:tcPr>
          <w:p w14:paraId="3D9A0E48"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4.41</w:t>
            </w:r>
          </w:p>
        </w:tc>
        <w:tc>
          <w:tcPr>
            <w:tcW w:w="1269" w:type="dxa"/>
            <w:vAlign w:val="bottom"/>
            <w:hideMark/>
          </w:tcPr>
          <w:p w14:paraId="5A22C409"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2.16</w:t>
            </w:r>
          </w:p>
        </w:tc>
        <w:tc>
          <w:tcPr>
            <w:tcW w:w="835" w:type="dxa"/>
            <w:vAlign w:val="bottom"/>
            <w:hideMark/>
          </w:tcPr>
          <w:p w14:paraId="02C76BFC"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5.56</w:t>
            </w:r>
          </w:p>
        </w:tc>
        <w:tc>
          <w:tcPr>
            <w:tcW w:w="1798" w:type="dxa"/>
            <w:vAlign w:val="bottom"/>
            <w:hideMark/>
          </w:tcPr>
          <w:p w14:paraId="37864670"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39.83</w:t>
            </w:r>
          </w:p>
        </w:tc>
      </w:tr>
      <w:tr w:rsidR="00717608" w:rsidRPr="00DF160C" w14:paraId="7BC2221C" w14:textId="77777777" w:rsidTr="00717608">
        <w:tc>
          <w:tcPr>
            <w:tcW w:w="1487" w:type="dxa"/>
            <w:vAlign w:val="bottom"/>
            <w:hideMark/>
          </w:tcPr>
          <w:p w14:paraId="4F149354"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H5</w:t>
            </w:r>
          </w:p>
        </w:tc>
        <w:tc>
          <w:tcPr>
            <w:tcW w:w="1317" w:type="dxa"/>
            <w:vAlign w:val="bottom"/>
            <w:hideMark/>
          </w:tcPr>
          <w:p w14:paraId="6364E7D6" w14:textId="77777777" w:rsidR="00717608" w:rsidRPr="00DF160C" w:rsidRDefault="00DF160C" w:rsidP="00DF160C">
            <w:pPr>
              <w:jc w:val="cente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 xml:space="preserve"> </w:t>
            </w:r>
            <w:r w:rsidR="00717608" w:rsidRPr="00DF160C">
              <w:rPr>
                <w:rFonts w:asciiTheme="minorBidi" w:eastAsia="Times New Roman" w:hAnsiTheme="minorBidi" w:cstheme="minorBidi"/>
                <w:color w:val="000000"/>
                <w:sz w:val="20"/>
                <w:szCs w:val="20"/>
              </w:rPr>
              <w:t>44.12</w:t>
            </w:r>
          </w:p>
        </w:tc>
        <w:tc>
          <w:tcPr>
            <w:tcW w:w="1372" w:type="dxa"/>
            <w:vAlign w:val="bottom"/>
            <w:hideMark/>
          </w:tcPr>
          <w:p w14:paraId="311EF348"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1.30</w:t>
            </w:r>
          </w:p>
        </w:tc>
        <w:tc>
          <w:tcPr>
            <w:tcW w:w="1637" w:type="dxa"/>
            <w:vAlign w:val="bottom"/>
            <w:hideMark/>
          </w:tcPr>
          <w:p w14:paraId="0B67D246"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3.26</w:t>
            </w:r>
          </w:p>
        </w:tc>
        <w:tc>
          <w:tcPr>
            <w:tcW w:w="1269" w:type="dxa"/>
            <w:vAlign w:val="bottom"/>
            <w:hideMark/>
          </w:tcPr>
          <w:p w14:paraId="28FA74FD"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2.01</w:t>
            </w:r>
          </w:p>
        </w:tc>
        <w:tc>
          <w:tcPr>
            <w:tcW w:w="835" w:type="dxa"/>
            <w:vAlign w:val="bottom"/>
            <w:hideMark/>
          </w:tcPr>
          <w:p w14:paraId="2B66D22C"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4.21</w:t>
            </w:r>
          </w:p>
        </w:tc>
        <w:tc>
          <w:tcPr>
            <w:tcW w:w="1798" w:type="dxa"/>
            <w:vAlign w:val="bottom"/>
            <w:hideMark/>
          </w:tcPr>
          <w:p w14:paraId="2299A7AB"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45.10</w:t>
            </w:r>
          </w:p>
        </w:tc>
      </w:tr>
      <w:tr w:rsidR="00717608" w:rsidRPr="00DF160C" w14:paraId="09A230EA" w14:textId="77777777" w:rsidTr="00717608">
        <w:tc>
          <w:tcPr>
            <w:tcW w:w="1487" w:type="dxa"/>
            <w:tcBorders>
              <w:top w:val="nil"/>
              <w:left w:val="nil"/>
              <w:bottom w:val="single" w:sz="4" w:space="0" w:color="auto"/>
              <w:right w:val="nil"/>
            </w:tcBorders>
            <w:vAlign w:val="bottom"/>
            <w:hideMark/>
          </w:tcPr>
          <w:p w14:paraId="61A387F4"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Control</w:t>
            </w:r>
          </w:p>
        </w:tc>
        <w:tc>
          <w:tcPr>
            <w:tcW w:w="1317" w:type="dxa"/>
            <w:tcBorders>
              <w:top w:val="nil"/>
              <w:left w:val="nil"/>
              <w:bottom w:val="single" w:sz="4" w:space="0" w:color="auto"/>
              <w:right w:val="nil"/>
            </w:tcBorders>
            <w:vAlign w:val="bottom"/>
            <w:hideMark/>
          </w:tcPr>
          <w:p w14:paraId="59A3782D" w14:textId="77777777" w:rsidR="00717608" w:rsidRPr="00DF160C" w:rsidRDefault="00DF160C" w:rsidP="00DF160C">
            <w:pPr>
              <w:jc w:val="cente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 xml:space="preserve">  </w:t>
            </w:r>
            <w:r w:rsidR="00717608" w:rsidRPr="00DF160C">
              <w:rPr>
                <w:rFonts w:asciiTheme="minorBidi" w:eastAsia="Times New Roman" w:hAnsiTheme="minorBidi" w:cstheme="minorBidi"/>
                <w:color w:val="000000"/>
                <w:sz w:val="20"/>
                <w:szCs w:val="20"/>
              </w:rPr>
              <w:t>37.74</w:t>
            </w:r>
          </w:p>
        </w:tc>
        <w:tc>
          <w:tcPr>
            <w:tcW w:w="1372" w:type="dxa"/>
            <w:tcBorders>
              <w:top w:val="nil"/>
              <w:left w:val="nil"/>
              <w:bottom w:val="single" w:sz="4" w:space="0" w:color="auto"/>
              <w:right w:val="nil"/>
            </w:tcBorders>
            <w:vAlign w:val="bottom"/>
            <w:hideMark/>
          </w:tcPr>
          <w:p w14:paraId="6F463CB2"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1.24</w:t>
            </w:r>
          </w:p>
        </w:tc>
        <w:tc>
          <w:tcPr>
            <w:tcW w:w="1637" w:type="dxa"/>
            <w:tcBorders>
              <w:top w:val="nil"/>
              <w:left w:val="nil"/>
              <w:bottom w:val="single" w:sz="4" w:space="0" w:color="auto"/>
              <w:right w:val="nil"/>
            </w:tcBorders>
            <w:vAlign w:val="bottom"/>
            <w:hideMark/>
          </w:tcPr>
          <w:p w14:paraId="74937D82" w14:textId="77777777" w:rsidR="00717608" w:rsidRPr="00DF160C" w:rsidRDefault="00DF160C">
            <w:pPr>
              <w:jc w:val="cente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 xml:space="preserve"> </w:t>
            </w:r>
            <w:r w:rsidR="00717608" w:rsidRPr="00DF160C">
              <w:rPr>
                <w:rFonts w:asciiTheme="minorBidi" w:eastAsia="Times New Roman" w:hAnsiTheme="minorBidi" w:cstheme="minorBidi"/>
                <w:color w:val="000000"/>
                <w:sz w:val="20"/>
                <w:szCs w:val="20"/>
              </w:rPr>
              <w:t>2.97</w:t>
            </w:r>
          </w:p>
        </w:tc>
        <w:tc>
          <w:tcPr>
            <w:tcW w:w="1269" w:type="dxa"/>
            <w:tcBorders>
              <w:top w:val="nil"/>
              <w:left w:val="nil"/>
              <w:bottom w:val="single" w:sz="4" w:space="0" w:color="auto"/>
              <w:right w:val="nil"/>
            </w:tcBorders>
            <w:vAlign w:val="bottom"/>
            <w:hideMark/>
          </w:tcPr>
          <w:p w14:paraId="5942E660"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2.36</w:t>
            </w:r>
          </w:p>
        </w:tc>
        <w:tc>
          <w:tcPr>
            <w:tcW w:w="835" w:type="dxa"/>
            <w:tcBorders>
              <w:top w:val="nil"/>
              <w:left w:val="nil"/>
              <w:bottom w:val="single" w:sz="4" w:space="0" w:color="auto"/>
              <w:right w:val="nil"/>
            </w:tcBorders>
            <w:vAlign w:val="bottom"/>
            <w:hideMark/>
          </w:tcPr>
          <w:p w14:paraId="768CDE58"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3.60</w:t>
            </w:r>
          </w:p>
        </w:tc>
        <w:tc>
          <w:tcPr>
            <w:tcW w:w="1798" w:type="dxa"/>
            <w:tcBorders>
              <w:top w:val="nil"/>
              <w:left w:val="nil"/>
              <w:bottom w:val="single" w:sz="4" w:space="0" w:color="auto"/>
              <w:right w:val="nil"/>
            </w:tcBorders>
            <w:vAlign w:val="bottom"/>
            <w:hideMark/>
          </w:tcPr>
          <w:p w14:paraId="153ABE46"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52.09</w:t>
            </w:r>
          </w:p>
        </w:tc>
      </w:tr>
    </w:tbl>
    <w:p w14:paraId="2E3B3E4D" w14:textId="77777777" w:rsidR="00717608" w:rsidRDefault="00717608" w:rsidP="00717608">
      <w:pPr>
        <w:pStyle w:val="Body"/>
        <w:spacing w:after="0"/>
        <w:rPr>
          <w:rFonts w:ascii="Arial" w:hAnsi="Arial" w:cs="Arial"/>
        </w:rPr>
      </w:pPr>
    </w:p>
    <w:p w14:paraId="31D1D9C7" w14:textId="77777777" w:rsidR="00717608" w:rsidRPr="00717608" w:rsidRDefault="00717608" w:rsidP="00717608">
      <w:pPr>
        <w:pStyle w:val="Body"/>
        <w:rPr>
          <w:rFonts w:ascii="Arial" w:hAnsi="Arial" w:cs="Arial"/>
        </w:rPr>
      </w:pPr>
      <w:r w:rsidRPr="00717608">
        <w:rPr>
          <w:rFonts w:ascii="Arial" w:hAnsi="Arial" w:cs="Arial"/>
        </w:rPr>
        <w:t xml:space="preserve">The nutritional composition of fermented sorghum stalk at various temperatures varied significantly and where presented in Table 3, according to proximate analysis. Of the temperatures studied, fermentation at 35°C produced the lowest carbohydrate content (45.95%) and the highest values for crude protein (2.91%), crude fat (2.87%), crude fiber (4.27%), and ash content (5.27%). According to this, fermentation of sorghum stalk at 35°C improves its quality as a feed component and increases nutrient retention. The high content at 35ºC indicates that elevated temperatures can enhance the nutritional value of fermented sorghum stalk by promoting microbial protein synthesis. This observation is supported by Ma </w:t>
      </w:r>
      <w:r w:rsidRPr="00074C12">
        <w:rPr>
          <w:rFonts w:ascii="Arial" w:hAnsi="Arial" w:cs="Arial"/>
          <w:i/>
          <w:iCs/>
        </w:rPr>
        <w:t>et al.</w:t>
      </w:r>
      <w:r w:rsidRPr="00717608">
        <w:rPr>
          <w:rFonts w:ascii="Arial" w:hAnsi="Arial" w:cs="Arial"/>
        </w:rPr>
        <w:t xml:space="preserve"> (</w:t>
      </w:r>
      <w:r w:rsidR="00690694">
        <w:rPr>
          <w:rFonts w:ascii="Arial" w:hAnsi="Arial" w:cs="Arial"/>
        </w:rPr>
        <w:t>24</w:t>
      </w:r>
      <w:r w:rsidRPr="00717608">
        <w:rPr>
          <w:rFonts w:ascii="Arial" w:hAnsi="Arial" w:cs="Arial"/>
        </w:rPr>
        <w:t>), who noted that higher fermentation temperatures boost protein content through increased microbial activity. Ash content peaked at 35ºC, suggesting that this temperature may be optimal for mineral retention. Kimarai (</w:t>
      </w:r>
      <w:r w:rsidR="00690694">
        <w:rPr>
          <w:rFonts w:ascii="Arial" w:hAnsi="Arial" w:cs="Arial"/>
        </w:rPr>
        <w:t>26</w:t>
      </w:r>
      <w:r w:rsidRPr="00717608">
        <w:rPr>
          <w:rFonts w:ascii="Arial" w:hAnsi="Arial" w:cs="Arial"/>
        </w:rPr>
        <w:t xml:space="preserve">), emphasize the importance of fermentation temperature in determining mineral bioavailability, and the current study’s results align with </w:t>
      </w:r>
      <w:proofErr w:type="gramStart"/>
      <w:r w:rsidRPr="00717608">
        <w:rPr>
          <w:rFonts w:ascii="Arial" w:hAnsi="Arial" w:cs="Arial"/>
        </w:rPr>
        <w:t>these observation</w:t>
      </w:r>
      <w:proofErr w:type="gramEnd"/>
      <w:r w:rsidRPr="00717608">
        <w:rPr>
          <w:rFonts w:ascii="Arial" w:hAnsi="Arial" w:cs="Arial"/>
        </w:rPr>
        <w:t>.</w:t>
      </w:r>
    </w:p>
    <w:p w14:paraId="5A9C7DE9" w14:textId="77777777" w:rsidR="00717608" w:rsidRDefault="00717608" w:rsidP="00717608">
      <w:pPr>
        <w:pStyle w:val="Body"/>
        <w:spacing w:after="0"/>
        <w:rPr>
          <w:rFonts w:ascii="Arial" w:hAnsi="Arial" w:cs="Arial"/>
        </w:rPr>
      </w:pPr>
      <w:r w:rsidRPr="00074C12">
        <w:rPr>
          <w:rFonts w:ascii="Arial" w:hAnsi="Arial" w:cs="Arial"/>
          <w:i/>
          <w:iCs/>
        </w:rPr>
        <w:t>Aspergillus</w:t>
      </w:r>
      <w:r w:rsidR="00074C12" w:rsidRPr="00074C12">
        <w:rPr>
          <w:rFonts w:ascii="Arial" w:hAnsi="Arial" w:cs="Arial"/>
          <w:i/>
          <w:iCs/>
        </w:rPr>
        <w:t xml:space="preserve"> niger</w:t>
      </w:r>
      <w:r w:rsidRPr="00717608">
        <w:rPr>
          <w:rFonts w:ascii="Arial" w:hAnsi="Arial" w:cs="Arial"/>
        </w:rPr>
        <w:t xml:space="preserve"> restricted nutritional conversion was demonstrated by the control temperature (</w:t>
      </w:r>
      <w:r w:rsidRPr="006F7D6E">
        <w:rPr>
          <w:rFonts w:ascii="Arial" w:hAnsi="Arial" w:cs="Arial"/>
          <w:highlight w:val="yellow"/>
        </w:rPr>
        <w:t>unregulated fermentation</w:t>
      </w:r>
      <w:r w:rsidRPr="00717608">
        <w:rPr>
          <w:rFonts w:ascii="Arial" w:hAnsi="Arial" w:cs="Arial"/>
        </w:rPr>
        <w:t>), which had the greatest carbohydrate content (71.30%) but the lowest crude protein and ash content.</w:t>
      </w:r>
      <w:r w:rsidR="00074C12">
        <w:rPr>
          <w:rFonts w:ascii="Arial" w:hAnsi="Arial" w:cs="Arial"/>
        </w:rPr>
        <w:t xml:space="preserve"> </w:t>
      </w:r>
      <w:r w:rsidRPr="00717608">
        <w:rPr>
          <w:rFonts w:ascii="Arial" w:hAnsi="Arial" w:cs="Arial"/>
        </w:rPr>
        <w:t xml:space="preserve">Temperature-induced increases in moisture content peaked at 35°C (38.73%), which may enhance digestion but may potentially compromise storage stability as observed by Olukomaiya </w:t>
      </w:r>
      <w:r w:rsidRPr="00074C12">
        <w:rPr>
          <w:rFonts w:ascii="Arial" w:hAnsi="Arial" w:cs="Arial"/>
          <w:i/>
          <w:iCs/>
        </w:rPr>
        <w:t>et al</w:t>
      </w:r>
      <w:r w:rsidR="00A75B37">
        <w:rPr>
          <w:rFonts w:ascii="Arial" w:hAnsi="Arial" w:cs="Arial"/>
        </w:rPr>
        <w:t>.</w:t>
      </w:r>
      <w:r w:rsidRPr="00717608">
        <w:rPr>
          <w:rFonts w:ascii="Arial" w:hAnsi="Arial" w:cs="Arial"/>
        </w:rPr>
        <w:t xml:space="preserve"> (</w:t>
      </w:r>
      <w:r w:rsidR="00690694">
        <w:rPr>
          <w:rFonts w:ascii="Arial" w:hAnsi="Arial" w:cs="Arial"/>
        </w:rPr>
        <w:t>27</w:t>
      </w:r>
      <w:r w:rsidRPr="00717608">
        <w:rPr>
          <w:rFonts w:ascii="Arial" w:hAnsi="Arial" w:cs="Arial"/>
        </w:rPr>
        <w:t>), where lower temperatures slowed down microbial metabolism and preserved the carbohydrate content of the substrate.</w:t>
      </w:r>
    </w:p>
    <w:p w14:paraId="40972C96" w14:textId="77777777" w:rsidR="00717608" w:rsidRPr="00A75B37" w:rsidRDefault="00717608" w:rsidP="00A75B37">
      <w:pPr>
        <w:jc w:val="both"/>
        <w:rPr>
          <w:rFonts w:asciiTheme="minorBidi" w:hAnsiTheme="minorBidi" w:cstheme="minorBidi"/>
          <w:b/>
        </w:rPr>
      </w:pPr>
      <w:r w:rsidRPr="00A75B37">
        <w:rPr>
          <w:rFonts w:asciiTheme="minorBidi" w:hAnsiTheme="minorBidi" w:cstheme="minorBidi"/>
          <w:b/>
        </w:rPr>
        <w:t>Table 3: Proximate Composition of Fermented Sorghum Stalk at Varying Temperature Levels</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1313"/>
        <w:gridCol w:w="1364"/>
        <w:gridCol w:w="1625"/>
        <w:gridCol w:w="1264"/>
        <w:gridCol w:w="832"/>
        <w:gridCol w:w="1794"/>
      </w:tblGrid>
      <w:tr w:rsidR="00717608" w:rsidRPr="00A75B37" w14:paraId="2C68EA02" w14:textId="77777777" w:rsidTr="00A362AA">
        <w:tc>
          <w:tcPr>
            <w:tcW w:w="1487" w:type="dxa"/>
            <w:tcBorders>
              <w:top w:val="single" w:sz="4" w:space="0" w:color="auto"/>
              <w:bottom w:val="single" w:sz="4" w:space="0" w:color="auto"/>
            </w:tcBorders>
            <w:vAlign w:val="bottom"/>
          </w:tcPr>
          <w:p w14:paraId="02964146" w14:textId="77777777" w:rsidR="00717608" w:rsidRPr="00A75B37" w:rsidRDefault="00717608" w:rsidP="00A362AA">
            <w:pP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Parameters</w:t>
            </w:r>
            <w:r w:rsidRPr="00A75B37">
              <w:rPr>
                <w:rFonts w:asciiTheme="minorBidi" w:eastAsia="Times New Roman" w:hAnsiTheme="minorBidi" w:cstheme="minorBidi"/>
                <w:b/>
                <w:color w:val="000000"/>
                <w:sz w:val="20"/>
                <w:szCs w:val="20"/>
                <w:vertAlign w:val="superscript"/>
              </w:rPr>
              <w:t>0</w:t>
            </w:r>
            <w:r w:rsidRPr="00A75B37">
              <w:rPr>
                <w:rFonts w:asciiTheme="minorBidi" w:eastAsia="Times New Roman" w:hAnsiTheme="minorBidi" w:cstheme="minorBidi"/>
                <w:b/>
                <w:color w:val="000000"/>
                <w:sz w:val="20"/>
                <w:szCs w:val="20"/>
              </w:rPr>
              <w:t>C</w:t>
            </w:r>
          </w:p>
        </w:tc>
        <w:tc>
          <w:tcPr>
            <w:tcW w:w="1317" w:type="dxa"/>
            <w:tcBorders>
              <w:top w:val="single" w:sz="4" w:space="0" w:color="auto"/>
              <w:bottom w:val="single" w:sz="4" w:space="0" w:color="auto"/>
            </w:tcBorders>
            <w:vAlign w:val="bottom"/>
          </w:tcPr>
          <w:p w14:paraId="5952D88B"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Moisture</w:t>
            </w:r>
          </w:p>
        </w:tc>
        <w:tc>
          <w:tcPr>
            <w:tcW w:w="1372" w:type="dxa"/>
            <w:tcBorders>
              <w:top w:val="single" w:sz="4" w:space="0" w:color="auto"/>
              <w:bottom w:val="single" w:sz="4" w:space="0" w:color="auto"/>
            </w:tcBorders>
            <w:vAlign w:val="bottom"/>
          </w:tcPr>
          <w:p w14:paraId="5A4A3C97"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Crude fat</w:t>
            </w:r>
          </w:p>
        </w:tc>
        <w:tc>
          <w:tcPr>
            <w:tcW w:w="1637" w:type="dxa"/>
            <w:tcBorders>
              <w:top w:val="single" w:sz="4" w:space="0" w:color="auto"/>
              <w:bottom w:val="single" w:sz="4" w:space="0" w:color="auto"/>
            </w:tcBorders>
            <w:vAlign w:val="bottom"/>
          </w:tcPr>
          <w:p w14:paraId="6D035381"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Crude Fibre</w:t>
            </w:r>
          </w:p>
        </w:tc>
        <w:tc>
          <w:tcPr>
            <w:tcW w:w="1269" w:type="dxa"/>
            <w:tcBorders>
              <w:top w:val="single" w:sz="4" w:space="0" w:color="auto"/>
              <w:bottom w:val="single" w:sz="4" w:space="0" w:color="auto"/>
            </w:tcBorders>
            <w:vAlign w:val="bottom"/>
          </w:tcPr>
          <w:p w14:paraId="33A77639"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Crude Protein</w:t>
            </w:r>
          </w:p>
        </w:tc>
        <w:tc>
          <w:tcPr>
            <w:tcW w:w="835" w:type="dxa"/>
            <w:tcBorders>
              <w:top w:val="single" w:sz="4" w:space="0" w:color="auto"/>
              <w:bottom w:val="single" w:sz="4" w:space="0" w:color="auto"/>
            </w:tcBorders>
            <w:vAlign w:val="bottom"/>
          </w:tcPr>
          <w:p w14:paraId="3A6F3403"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Ash</w:t>
            </w:r>
          </w:p>
        </w:tc>
        <w:tc>
          <w:tcPr>
            <w:tcW w:w="1798" w:type="dxa"/>
            <w:tcBorders>
              <w:top w:val="single" w:sz="4" w:space="0" w:color="auto"/>
              <w:bottom w:val="single" w:sz="4" w:space="0" w:color="auto"/>
            </w:tcBorders>
            <w:vAlign w:val="bottom"/>
          </w:tcPr>
          <w:p w14:paraId="572B1F9F"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Crude Carbohydrate</w:t>
            </w:r>
          </w:p>
        </w:tc>
      </w:tr>
      <w:tr w:rsidR="00717608" w:rsidRPr="00A75B37" w14:paraId="52A70711" w14:textId="77777777" w:rsidTr="00A362AA">
        <w:tc>
          <w:tcPr>
            <w:tcW w:w="1487" w:type="dxa"/>
            <w:tcBorders>
              <w:top w:val="single" w:sz="4" w:space="0" w:color="auto"/>
            </w:tcBorders>
            <w:vAlign w:val="center"/>
          </w:tcPr>
          <w:p w14:paraId="4FE620FF"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T20</w:t>
            </w:r>
            <w:r w:rsidR="00A75B37" w:rsidRPr="00A75B37">
              <w:rPr>
                <w:rFonts w:asciiTheme="minorBidi" w:hAnsiTheme="minorBidi" w:cstheme="minorBidi"/>
                <w:sz w:val="20"/>
                <w:szCs w:val="20"/>
              </w:rPr>
              <w:t>°C</w:t>
            </w:r>
          </w:p>
        </w:tc>
        <w:tc>
          <w:tcPr>
            <w:tcW w:w="1317" w:type="dxa"/>
            <w:tcBorders>
              <w:top w:val="single" w:sz="4" w:space="0" w:color="auto"/>
            </w:tcBorders>
            <w:vAlign w:val="center"/>
          </w:tcPr>
          <w:p w14:paraId="4A8CC169"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24.41</w:t>
            </w:r>
          </w:p>
        </w:tc>
        <w:tc>
          <w:tcPr>
            <w:tcW w:w="1372" w:type="dxa"/>
            <w:tcBorders>
              <w:top w:val="single" w:sz="4" w:space="0" w:color="auto"/>
            </w:tcBorders>
            <w:vAlign w:val="center"/>
          </w:tcPr>
          <w:p w14:paraId="14E4ACC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2.07</w:t>
            </w:r>
          </w:p>
        </w:tc>
        <w:tc>
          <w:tcPr>
            <w:tcW w:w="1637" w:type="dxa"/>
            <w:tcBorders>
              <w:top w:val="single" w:sz="4" w:space="0" w:color="auto"/>
            </w:tcBorders>
            <w:vAlign w:val="center"/>
          </w:tcPr>
          <w:p w14:paraId="23C4A9F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3.42</w:t>
            </w:r>
          </w:p>
        </w:tc>
        <w:tc>
          <w:tcPr>
            <w:tcW w:w="1269" w:type="dxa"/>
            <w:tcBorders>
              <w:top w:val="single" w:sz="4" w:space="0" w:color="auto"/>
            </w:tcBorders>
            <w:vAlign w:val="center"/>
          </w:tcPr>
          <w:p w14:paraId="4AB8CBCF"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2.18</w:t>
            </w:r>
          </w:p>
        </w:tc>
        <w:tc>
          <w:tcPr>
            <w:tcW w:w="835" w:type="dxa"/>
            <w:tcBorders>
              <w:top w:val="single" w:sz="4" w:space="0" w:color="auto"/>
            </w:tcBorders>
            <w:vAlign w:val="center"/>
          </w:tcPr>
          <w:p w14:paraId="2E6F99B2"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3.68</w:t>
            </w:r>
          </w:p>
        </w:tc>
        <w:tc>
          <w:tcPr>
            <w:tcW w:w="1798" w:type="dxa"/>
            <w:tcBorders>
              <w:top w:val="single" w:sz="4" w:space="0" w:color="auto"/>
            </w:tcBorders>
            <w:vAlign w:val="center"/>
          </w:tcPr>
          <w:p w14:paraId="0A67FECF"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64.24</w:t>
            </w:r>
          </w:p>
        </w:tc>
      </w:tr>
      <w:tr w:rsidR="00717608" w:rsidRPr="00A75B37" w14:paraId="3E22B390" w14:textId="77777777" w:rsidTr="00A362AA">
        <w:tc>
          <w:tcPr>
            <w:tcW w:w="1487" w:type="dxa"/>
            <w:vAlign w:val="center"/>
          </w:tcPr>
          <w:p w14:paraId="6CC6F608"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T25</w:t>
            </w:r>
            <w:r w:rsidR="00A75B37" w:rsidRPr="00A75B37">
              <w:rPr>
                <w:rFonts w:asciiTheme="minorBidi" w:hAnsiTheme="minorBidi" w:cstheme="minorBidi"/>
                <w:sz w:val="20"/>
                <w:szCs w:val="20"/>
              </w:rPr>
              <w:t>°C</w:t>
            </w:r>
          </w:p>
        </w:tc>
        <w:tc>
          <w:tcPr>
            <w:tcW w:w="1317" w:type="dxa"/>
            <w:vAlign w:val="center"/>
          </w:tcPr>
          <w:p w14:paraId="27D98F76"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26.71</w:t>
            </w:r>
          </w:p>
        </w:tc>
        <w:tc>
          <w:tcPr>
            <w:tcW w:w="1372" w:type="dxa"/>
            <w:vAlign w:val="center"/>
          </w:tcPr>
          <w:p w14:paraId="606173C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1.71</w:t>
            </w:r>
          </w:p>
        </w:tc>
        <w:tc>
          <w:tcPr>
            <w:tcW w:w="1637" w:type="dxa"/>
            <w:vAlign w:val="center"/>
          </w:tcPr>
          <w:p w14:paraId="15A2EE2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3.49</w:t>
            </w:r>
          </w:p>
        </w:tc>
        <w:tc>
          <w:tcPr>
            <w:tcW w:w="1269" w:type="dxa"/>
            <w:vAlign w:val="center"/>
          </w:tcPr>
          <w:p w14:paraId="2696769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1.97</w:t>
            </w:r>
          </w:p>
        </w:tc>
        <w:tc>
          <w:tcPr>
            <w:tcW w:w="835" w:type="dxa"/>
            <w:vAlign w:val="center"/>
          </w:tcPr>
          <w:p w14:paraId="754FD8A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2.54</w:t>
            </w:r>
          </w:p>
        </w:tc>
        <w:tc>
          <w:tcPr>
            <w:tcW w:w="1798" w:type="dxa"/>
            <w:vAlign w:val="center"/>
          </w:tcPr>
          <w:p w14:paraId="1336F35B"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63.58</w:t>
            </w:r>
          </w:p>
        </w:tc>
      </w:tr>
      <w:tr w:rsidR="00717608" w:rsidRPr="00A75B37" w14:paraId="0D0C5826" w14:textId="77777777" w:rsidTr="00A362AA">
        <w:tc>
          <w:tcPr>
            <w:tcW w:w="1487" w:type="dxa"/>
            <w:vAlign w:val="center"/>
          </w:tcPr>
          <w:p w14:paraId="544F7C6B"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T30</w:t>
            </w:r>
            <w:r w:rsidR="00A75B37" w:rsidRPr="00A75B37">
              <w:rPr>
                <w:rFonts w:asciiTheme="minorBidi" w:hAnsiTheme="minorBidi" w:cstheme="minorBidi"/>
                <w:sz w:val="20"/>
                <w:szCs w:val="20"/>
              </w:rPr>
              <w:t>°C</w:t>
            </w:r>
          </w:p>
        </w:tc>
        <w:tc>
          <w:tcPr>
            <w:tcW w:w="1317" w:type="dxa"/>
            <w:vAlign w:val="center"/>
          </w:tcPr>
          <w:p w14:paraId="0864FE4D"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33.64</w:t>
            </w:r>
          </w:p>
        </w:tc>
        <w:tc>
          <w:tcPr>
            <w:tcW w:w="1372" w:type="dxa"/>
            <w:vAlign w:val="center"/>
          </w:tcPr>
          <w:p w14:paraId="257C72E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1.63</w:t>
            </w:r>
          </w:p>
        </w:tc>
        <w:tc>
          <w:tcPr>
            <w:tcW w:w="1637" w:type="dxa"/>
            <w:vAlign w:val="center"/>
          </w:tcPr>
          <w:p w14:paraId="32506108"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2.98</w:t>
            </w:r>
          </w:p>
        </w:tc>
        <w:tc>
          <w:tcPr>
            <w:tcW w:w="1269" w:type="dxa"/>
            <w:vAlign w:val="center"/>
          </w:tcPr>
          <w:p w14:paraId="50A73F5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2.34</w:t>
            </w:r>
          </w:p>
        </w:tc>
        <w:tc>
          <w:tcPr>
            <w:tcW w:w="835" w:type="dxa"/>
            <w:vAlign w:val="center"/>
          </w:tcPr>
          <w:p w14:paraId="3B356809"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2.78</w:t>
            </w:r>
          </w:p>
        </w:tc>
        <w:tc>
          <w:tcPr>
            <w:tcW w:w="1798" w:type="dxa"/>
            <w:vAlign w:val="center"/>
          </w:tcPr>
          <w:p w14:paraId="0AE4F80A"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56.63</w:t>
            </w:r>
          </w:p>
        </w:tc>
      </w:tr>
      <w:tr w:rsidR="00717608" w:rsidRPr="00A75B37" w14:paraId="1205D202" w14:textId="77777777" w:rsidTr="00A362AA">
        <w:tc>
          <w:tcPr>
            <w:tcW w:w="1487" w:type="dxa"/>
            <w:vAlign w:val="center"/>
          </w:tcPr>
          <w:p w14:paraId="2D9E6C58"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 35</w:t>
            </w:r>
            <w:r w:rsidR="00A75B37" w:rsidRPr="00A75B37">
              <w:rPr>
                <w:rFonts w:asciiTheme="minorBidi" w:hAnsiTheme="minorBidi" w:cstheme="minorBidi"/>
                <w:sz w:val="20"/>
                <w:szCs w:val="20"/>
              </w:rPr>
              <w:t>°C</w:t>
            </w:r>
          </w:p>
        </w:tc>
        <w:tc>
          <w:tcPr>
            <w:tcW w:w="1317" w:type="dxa"/>
            <w:vAlign w:val="center"/>
          </w:tcPr>
          <w:p w14:paraId="31AF2AD6"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38.73</w:t>
            </w:r>
          </w:p>
        </w:tc>
        <w:tc>
          <w:tcPr>
            <w:tcW w:w="1372" w:type="dxa"/>
            <w:vAlign w:val="center"/>
          </w:tcPr>
          <w:p w14:paraId="280B166E"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2.87</w:t>
            </w:r>
          </w:p>
        </w:tc>
        <w:tc>
          <w:tcPr>
            <w:tcW w:w="1637" w:type="dxa"/>
            <w:vAlign w:val="center"/>
          </w:tcPr>
          <w:p w14:paraId="4C6846C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4.27</w:t>
            </w:r>
          </w:p>
        </w:tc>
        <w:tc>
          <w:tcPr>
            <w:tcW w:w="1269" w:type="dxa"/>
            <w:vAlign w:val="center"/>
          </w:tcPr>
          <w:p w14:paraId="576F87A5"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2.91</w:t>
            </w:r>
          </w:p>
        </w:tc>
        <w:tc>
          <w:tcPr>
            <w:tcW w:w="835" w:type="dxa"/>
            <w:vAlign w:val="center"/>
          </w:tcPr>
          <w:p w14:paraId="6CB3B8DA"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5.27</w:t>
            </w:r>
          </w:p>
        </w:tc>
        <w:tc>
          <w:tcPr>
            <w:tcW w:w="1798" w:type="dxa"/>
            <w:vAlign w:val="center"/>
          </w:tcPr>
          <w:p w14:paraId="45C7835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45.95</w:t>
            </w:r>
          </w:p>
        </w:tc>
      </w:tr>
      <w:tr w:rsidR="00717608" w:rsidRPr="00A75B37" w14:paraId="7716F4F8" w14:textId="77777777" w:rsidTr="00A362AA">
        <w:tc>
          <w:tcPr>
            <w:tcW w:w="1487" w:type="dxa"/>
            <w:tcBorders>
              <w:bottom w:val="single" w:sz="4" w:space="0" w:color="auto"/>
            </w:tcBorders>
            <w:vAlign w:val="center"/>
          </w:tcPr>
          <w:p w14:paraId="04565BD0"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TControl</w:t>
            </w:r>
          </w:p>
        </w:tc>
        <w:tc>
          <w:tcPr>
            <w:tcW w:w="1317" w:type="dxa"/>
            <w:tcBorders>
              <w:bottom w:val="single" w:sz="4" w:space="0" w:color="auto"/>
            </w:tcBorders>
            <w:vAlign w:val="center"/>
          </w:tcPr>
          <w:p w14:paraId="000D002D"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20.48</w:t>
            </w:r>
          </w:p>
        </w:tc>
        <w:tc>
          <w:tcPr>
            <w:tcW w:w="1372" w:type="dxa"/>
            <w:tcBorders>
              <w:bottom w:val="single" w:sz="4" w:space="0" w:color="auto"/>
            </w:tcBorders>
            <w:vAlign w:val="center"/>
          </w:tcPr>
          <w:p w14:paraId="0DCC680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1.39</w:t>
            </w:r>
          </w:p>
        </w:tc>
        <w:tc>
          <w:tcPr>
            <w:tcW w:w="1637" w:type="dxa"/>
            <w:tcBorders>
              <w:bottom w:val="single" w:sz="4" w:space="0" w:color="auto"/>
            </w:tcBorders>
            <w:vAlign w:val="center"/>
          </w:tcPr>
          <w:p w14:paraId="75BEEE4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2.89</w:t>
            </w:r>
          </w:p>
        </w:tc>
        <w:tc>
          <w:tcPr>
            <w:tcW w:w="1269" w:type="dxa"/>
            <w:tcBorders>
              <w:bottom w:val="single" w:sz="4" w:space="0" w:color="auto"/>
            </w:tcBorders>
            <w:vAlign w:val="center"/>
          </w:tcPr>
          <w:p w14:paraId="38C79085"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2.16</w:t>
            </w:r>
          </w:p>
        </w:tc>
        <w:tc>
          <w:tcPr>
            <w:tcW w:w="835" w:type="dxa"/>
            <w:tcBorders>
              <w:bottom w:val="single" w:sz="4" w:space="0" w:color="auto"/>
            </w:tcBorders>
            <w:vAlign w:val="center"/>
          </w:tcPr>
          <w:p w14:paraId="5B0022A5"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1.78</w:t>
            </w:r>
          </w:p>
        </w:tc>
        <w:tc>
          <w:tcPr>
            <w:tcW w:w="1798" w:type="dxa"/>
            <w:tcBorders>
              <w:bottom w:val="single" w:sz="4" w:space="0" w:color="auto"/>
            </w:tcBorders>
            <w:vAlign w:val="center"/>
          </w:tcPr>
          <w:p w14:paraId="2F3DF619"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71.30</w:t>
            </w:r>
          </w:p>
        </w:tc>
      </w:tr>
    </w:tbl>
    <w:p w14:paraId="46C0D0C5" w14:textId="77777777" w:rsidR="00790ADA" w:rsidRPr="00A75B37" w:rsidRDefault="00790ADA" w:rsidP="00441B6F">
      <w:pPr>
        <w:pStyle w:val="Body"/>
        <w:spacing w:after="0"/>
        <w:rPr>
          <w:rFonts w:asciiTheme="minorBidi" w:hAnsiTheme="minorBidi" w:cstheme="minorBidi"/>
        </w:rPr>
      </w:pPr>
    </w:p>
    <w:p w14:paraId="6E15E70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4C48F0" w14:textId="77777777" w:rsidR="00790ADA" w:rsidRPr="00FB3A86" w:rsidRDefault="00790ADA" w:rsidP="00441B6F">
      <w:pPr>
        <w:pStyle w:val="ConcHead"/>
        <w:spacing w:after="0"/>
        <w:jc w:val="both"/>
        <w:rPr>
          <w:rFonts w:ascii="Arial" w:hAnsi="Arial" w:cs="Arial"/>
        </w:rPr>
      </w:pPr>
    </w:p>
    <w:p w14:paraId="5E96F9ED" w14:textId="6D518545" w:rsidR="00790ADA" w:rsidRDefault="00717608" w:rsidP="009A4C59">
      <w:pPr>
        <w:pStyle w:val="Body"/>
        <w:spacing w:after="0"/>
        <w:rPr>
          <w:rFonts w:ascii="Arial" w:hAnsi="Arial" w:cs="Arial"/>
        </w:rPr>
      </w:pPr>
      <w:r w:rsidRPr="00717608">
        <w:rPr>
          <w:rFonts w:ascii="Arial" w:hAnsi="Arial" w:cs="Arial"/>
        </w:rPr>
        <w:t xml:space="preserve">The optimization of </w:t>
      </w:r>
      <w:proofErr w:type="gramStart"/>
      <w:r w:rsidRPr="00717608">
        <w:rPr>
          <w:rFonts w:ascii="Arial" w:hAnsi="Arial" w:cs="Arial"/>
        </w:rPr>
        <w:t>solid state</w:t>
      </w:r>
      <w:proofErr w:type="gramEnd"/>
      <w:r w:rsidRPr="00717608">
        <w:rPr>
          <w:rFonts w:ascii="Arial" w:hAnsi="Arial" w:cs="Arial"/>
        </w:rPr>
        <w:t xml:space="preserve"> fermentation using </w:t>
      </w:r>
      <w:r w:rsidR="000561D2" w:rsidRPr="000561D2">
        <w:rPr>
          <w:rFonts w:ascii="Arial" w:hAnsi="Arial" w:cs="Arial"/>
          <w:i/>
          <w:iCs/>
          <w:highlight w:val="yellow"/>
        </w:rPr>
        <w:t>A</w:t>
      </w:r>
      <w:r w:rsidRPr="00074C12">
        <w:rPr>
          <w:rFonts w:ascii="Arial" w:hAnsi="Arial" w:cs="Arial"/>
          <w:i/>
          <w:iCs/>
        </w:rPr>
        <w:t>spergillus</w:t>
      </w:r>
      <w:r w:rsidR="00074C12" w:rsidRPr="00074C12">
        <w:rPr>
          <w:rFonts w:ascii="Arial" w:hAnsi="Arial" w:cs="Arial"/>
          <w:i/>
          <w:iCs/>
        </w:rPr>
        <w:t xml:space="preserve"> </w:t>
      </w:r>
      <w:r w:rsidRPr="00074C12">
        <w:rPr>
          <w:rFonts w:ascii="Arial" w:hAnsi="Arial" w:cs="Arial"/>
          <w:i/>
          <w:iCs/>
        </w:rPr>
        <w:t>niger</w:t>
      </w:r>
      <w:r w:rsidRPr="00717608">
        <w:rPr>
          <w:rFonts w:ascii="Arial" w:hAnsi="Arial" w:cs="Arial"/>
        </w:rPr>
        <w:t xml:space="preserve"> significantly enhances the nutritional value of sorghum stalk which showed more productivity at an Optimum temperature of T35 and optimum pH of 6. It also shows that proximate composition of fermented sorghum stalk is influenced by the pH level during fermentation, optimal fermentation at pH 6 appears to enhance protein content while moderating fiber and carbohydrate levels. Temperature treatment significantly influences the proximate composition of feed, with higher temperatures leading to increased crude</w:t>
      </w:r>
      <w:r w:rsidR="009A4C59">
        <w:rPr>
          <w:rFonts w:ascii="Arial" w:hAnsi="Arial" w:cs="Arial"/>
        </w:rPr>
        <w:t xml:space="preserve"> fiber and</w:t>
      </w:r>
      <w:r w:rsidR="0018064E">
        <w:rPr>
          <w:rFonts w:ascii="Arial" w:hAnsi="Arial" w:cs="Arial"/>
        </w:rPr>
        <w:t xml:space="preserve"> protein content</w:t>
      </w:r>
      <w:r w:rsidR="009A4C59">
        <w:rPr>
          <w:rFonts w:ascii="Arial" w:hAnsi="Arial" w:cs="Arial"/>
        </w:rPr>
        <w:t>,</w:t>
      </w:r>
      <w:r w:rsidR="0018064E">
        <w:rPr>
          <w:rFonts w:ascii="Arial" w:hAnsi="Arial" w:cs="Arial"/>
        </w:rPr>
        <w:t xml:space="preserve"> </w:t>
      </w:r>
      <w:r w:rsidR="0018064E" w:rsidRPr="009A4C59">
        <w:rPr>
          <w:rFonts w:ascii="Arial" w:hAnsi="Arial" w:cs="Arial"/>
          <w:highlight w:val="yellow"/>
        </w:rPr>
        <w:t>while decrease in temperature</w:t>
      </w:r>
      <w:r w:rsidR="009A4C59" w:rsidRPr="009A4C59">
        <w:rPr>
          <w:rFonts w:ascii="Arial" w:hAnsi="Arial" w:cs="Arial"/>
          <w:highlight w:val="yellow"/>
        </w:rPr>
        <w:t xml:space="preserve"> lowers carbohydrate content and</w:t>
      </w:r>
      <w:r w:rsidRPr="009A4C59">
        <w:rPr>
          <w:rFonts w:ascii="Arial" w:hAnsi="Arial" w:cs="Arial"/>
          <w:highlight w:val="yellow"/>
        </w:rPr>
        <w:t xml:space="preserve"> </w:t>
      </w:r>
      <w:r w:rsidR="009A4C59" w:rsidRPr="009A4C59">
        <w:rPr>
          <w:rFonts w:ascii="Arial" w:hAnsi="Arial" w:cs="Arial"/>
          <w:highlight w:val="yellow"/>
        </w:rPr>
        <w:t xml:space="preserve">favor </w:t>
      </w:r>
      <w:r w:rsidRPr="009A4C59">
        <w:rPr>
          <w:rFonts w:ascii="Arial" w:hAnsi="Arial" w:cs="Arial"/>
          <w:highlight w:val="yellow"/>
        </w:rPr>
        <w:t>moisture retention.</w:t>
      </w:r>
      <w:r w:rsidRPr="00717608">
        <w:rPr>
          <w:rFonts w:ascii="Arial" w:hAnsi="Arial" w:cs="Arial"/>
        </w:rPr>
        <w:t xml:space="preserve"> </w:t>
      </w:r>
    </w:p>
    <w:p w14:paraId="1E93D347" w14:textId="281D11FA" w:rsidR="001844B6" w:rsidRDefault="001844B6" w:rsidP="00717608">
      <w:pPr>
        <w:pStyle w:val="Body"/>
        <w:spacing w:after="0"/>
        <w:rPr>
          <w:rFonts w:ascii="Arial" w:hAnsi="Arial" w:cs="Arial"/>
        </w:rPr>
      </w:pPr>
    </w:p>
    <w:p w14:paraId="041BE9DF" w14:textId="62E94E4D" w:rsidR="000B75AC" w:rsidRPr="000561D2" w:rsidRDefault="00A36A77" w:rsidP="000561D2">
      <w:pPr>
        <w:spacing w:after="200" w:line="276" w:lineRule="auto"/>
        <w:rPr>
          <w:rFonts w:asciiTheme="minorBidi" w:eastAsia="Calibri" w:hAnsiTheme="minorBidi" w:cstheme="minorBidi"/>
          <w:b/>
          <w:bCs/>
          <w:kern w:val="2"/>
        </w:rPr>
      </w:pPr>
      <w:bookmarkStart w:id="0" w:name="_Hlk197682619"/>
      <w:bookmarkStart w:id="1" w:name="_Hlk180402183"/>
      <w:bookmarkStart w:id="2" w:name="_Hlk183680988"/>
      <w:r w:rsidRPr="000561D2">
        <w:rPr>
          <w:rFonts w:asciiTheme="minorBidi" w:eastAsia="Calibri" w:hAnsiTheme="minorBidi" w:cstheme="minorBidi"/>
          <w:b/>
          <w:bCs/>
          <w:kern w:val="2"/>
        </w:rPr>
        <w:t>DISCLAIMER (ARTIFICIAL INTELLIGENCE)</w:t>
      </w:r>
    </w:p>
    <w:p w14:paraId="60FED1A9" w14:textId="3DAF566E" w:rsidR="00315186" w:rsidRPr="000561D2" w:rsidRDefault="000B75AC" w:rsidP="000561D2">
      <w:pPr>
        <w:spacing w:after="200" w:line="276" w:lineRule="auto"/>
        <w:jc w:val="both"/>
        <w:rPr>
          <w:rFonts w:asciiTheme="minorBidi" w:eastAsia="Calibri" w:hAnsiTheme="minorBidi" w:cstheme="minorBidi"/>
          <w:kern w:val="2"/>
        </w:rPr>
      </w:pPr>
      <w:r w:rsidRPr="000561D2">
        <w:rPr>
          <w:rFonts w:asciiTheme="minorBidi" w:eastAsia="Calibri" w:hAnsiTheme="minorBidi" w:cstheme="minorBidi"/>
          <w:kern w:val="2"/>
        </w:rPr>
        <w:t xml:space="preserve">Author(s) hereby declare that NO generative AI technologies such as Large Language </w:t>
      </w:r>
      <w:r w:rsidR="000561D2">
        <w:rPr>
          <w:rFonts w:asciiTheme="minorBidi" w:eastAsia="Calibri" w:hAnsiTheme="minorBidi" w:cstheme="minorBidi"/>
          <w:kern w:val="2"/>
        </w:rPr>
        <w:t xml:space="preserve">Models </w:t>
      </w:r>
      <w:r w:rsidRPr="000561D2">
        <w:rPr>
          <w:rFonts w:asciiTheme="minorBidi" w:eastAsia="Calibri" w:hAnsiTheme="minorBidi" w:cstheme="minorBidi"/>
          <w:kern w:val="2"/>
        </w:rPr>
        <w:t xml:space="preserve">and text-to-image generators have been used during the writing or editing of this manuscript. </w:t>
      </w:r>
      <w:bookmarkEnd w:id="0"/>
      <w:bookmarkEnd w:id="1"/>
      <w:bookmarkEnd w:id="2"/>
    </w:p>
    <w:p w14:paraId="2ABE350F" w14:textId="77777777" w:rsidR="00315186" w:rsidRPr="00315186" w:rsidRDefault="00315186" w:rsidP="00441B6F"/>
    <w:p w14:paraId="378CAACD" w14:textId="77777777" w:rsidR="00860000" w:rsidRDefault="00860000" w:rsidP="00441B6F">
      <w:pPr>
        <w:pStyle w:val="ReferHead"/>
        <w:spacing w:after="0"/>
        <w:jc w:val="both"/>
        <w:rPr>
          <w:rFonts w:ascii="Arial" w:hAnsi="Arial" w:cs="Arial"/>
        </w:rPr>
      </w:pPr>
    </w:p>
    <w:p w14:paraId="2A813FC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B78B62C" w14:textId="77777777" w:rsidR="00284C4C" w:rsidRPr="00284C4C" w:rsidRDefault="00284C4C" w:rsidP="00441B6F">
      <w:pPr>
        <w:pStyle w:val="Body"/>
        <w:spacing w:after="0"/>
        <w:rPr>
          <w:rFonts w:ascii="Arial" w:hAnsi="Arial" w:cs="Arial"/>
          <w:i/>
          <w:u w:val="single"/>
        </w:rPr>
      </w:pPr>
    </w:p>
    <w:p w14:paraId="20F179A6" w14:textId="77777777" w:rsidR="009751C5" w:rsidRPr="009751C5" w:rsidRDefault="009751C5" w:rsidP="009751C5">
      <w:pPr>
        <w:spacing w:line="276" w:lineRule="auto"/>
        <w:jc w:val="both"/>
        <w:rPr>
          <w:rFonts w:asciiTheme="minorBidi" w:hAnsiTheme="minorBidi" w:cstheme="minorBidi"/>
        </w:rPr>
      </w:pPr>
    </w:p>
    <w:p w14:paraId="6AD4899A" w14:textId="5E48A0D3" w:rsidR="009751C5" w:rsidRPr="00717608" w:rsidRDefault="009751C5" w:rsidP="008302FD">
      <w:pPr>
        <w:pStyle w:val="Body"/>
        <w:rPr>
          <w:rFonts w:ascii="Arial" w:hAnsi="Arial" w:cs="Arial"/>
        </w:rPr>
      </w:pPr>
      <w:r w:rsidRPr="001343D3">
        <w:rPr>
          <w:rFonts w:ascii="Arial" w:hAnsi="Arial" w:cs="Arial"/>
          <w:highlight w:val="red"/>
        </w:rPr>
        <w:t xml:space="preserve">1 </w:t>
      </w:r>
      <w:proofErr w:type="spellStart"/>
      <w:r w:rsidR="004617AD" w:rsidRPr="004617AD">
        <w:rPr>
          <w:rFonts w:ascii="Arial" w:hAnsi="Arial" w:cs="Arial"/>
        </w:rPr>
        <w:t>Georganas</w:t>
      </w:r>
      <w:proofErr w:type="spellEnd"/>
      <w:r w:rsidR="004617AD" w:rsidRPr="004617AD">
        <w:rPr>
          <w:rFonts w:ascii="Arial" w:hAnsi="Arial" w:cs="Arial"/>
        </w:rPr>
        <w:t xml:space="preserve">, A., </w:t>
      </w:r>
      <w:proofErr w:type="spellStart"/>
      <w:r w:rsidR="004617AD" w:rsidRPr="004617AD">
        <w:rPr>
          <w:rFonts w:ascii="Arial" w:hAnsi="Arial" w:cs="Arial"/>
        </w:rPr>
        <w:t>Giamouri</w:t>
      </w:r>
      <w:proofErr w:type="spellEnd"/>
      <w:r w:rsidR="004617AD" w:rsidRPr="004617AD">
        <w:rPr>
          <w:rFonts w:ascii="Arial" w:hAnsi="Arial" w:cs="Arial"/>
        </w:rPr>
        <w:t xml:space="preserve">, E., Pappas, A. C., </w:t>
      </w:r>
      <w:proofErr w:type="spellStart"/>
      <w:r w:rsidR="004617AD" w:rsidRPr="004617AD">
        <w:rPr>
          <w:rFonts w:ascii="Arial" w:hAnsi="Arial" w:cs="Arial"/>
        </w:rPr>
        <w:t>Zoidis</w:t>
      </w:r>
      <w:proofErr w:type="spellEnd"/>
      <w:r w:rsidR="004617AD" w:rsidRPr="004617AD">
        <w:rPr>
          <w:rFonts w:ascii="Arial" w:hAnsi="Arial" w:cs="Arial"/>
        </w:rPr>
        <w:t xml:space="preserve">, E., </w:t>
      </w:r>
      <w:proofErr w:type="spellStart"/>
      <w:r w:rsidR="004617AD" w:rsidRPr="004617AD">
        <w:rPr>
          <w:rFonts w:ascii="Arial" w:hAnsi="Arial" w:cs="Arial"/>
        </w:rPr>
        <w:t>Goliomytis</w:t>
      </w:r>
      <w:proofErr w:type="spellEnd"/>
      <w:r w:rsidR="004617AD" w:rsidRPr="004617AD">
        <w:rPr>
          <w:rFonts w:ascii="Arial" w:hAnsi="Arial" w:cs="Arial"/>
        </w:rPr>
        <w:t xml:space="preserve">, M., &amp; </w:t>
      </w:r>
      <w:proofErr w:type="spellStart"/>
      <w:r w:rsidR="004617AD" w:rsidRPr="004617AD">
        <w:rPr>
          <w:rFonts w:ascii="Arial" w:hAnsi="Arial" w:cs="Arial"/>
        </w:rPr>
        <w:t>Simitzis</w:t>
      </w:r>
      <w:proofErr w:type="spellEnd"/>
      <w:r w:rsidR="004617AD" w:rsidRPr="004617AD">
        <w:rPr>
          <w:rFonts w:ascii="Arial" w:hAnsi="Arial" w:cs="Arial"/>
        </w:rPr>
        <w:t xml:space="preserve">, P. (2023). Utilization of </w:t>
      </w:r>
      <w:proofErr w:type="spellStart"/>
      <w:r w:rsidR="004617AD" w:rsidRPr="004617AD">
        <w:rPr>
          <w:rFonts w:ascii="Arial" w:hAnsi="Arial" w:cs="Arial"/>
        </w:rPr>
        <w:t>agro</w:t>
      </w:r>
      <w:proofErr w:type="spellEnd"/>
      <w:r w:rsidR="004617AD" w:rsidRPr="004617AD">
        <w:rPr>
          <w:rFonts w:ascii="Arial" w:hAnsi="Arial" w:cs="Arial"/>
        </w:rPr>
        <w:t>-industrial by-products for sustainable poultry production. Sustainability, 15(4), 3679.</w:t>
      </w:r>
    </w:p>
    <w:p w14:paraId="76AFD0E7" w14:textId="77777777" w:rsidR="009751C5" w:rsidRDefault="009751C5" w:rsidP="00116596">
      <w:pPr>
        <w:jc w:val="both"/>
        <w:rPr>
          <w:rFonts w:asciiTheme="minorBidi" w:hAnsiTheme="minorBidi" w:cstheme="minorBidi"/>
        </w:rPr>
      </w:pPr>
      <w:r>
        <w:rPr>
          <w:rFonts w:ascii="Arial" w:hAnsi="Arial" w:cs="Arial"/>
        </w:rPr>
        <w:t xml:space="preserve">2 </w:t>
      </w:r>
      <w:proofErr w:type="spellStart"/>
      <w:r>
        <w:rPr>
          <w:rFonts w:asciiTheme="minorBidi" w:hAnsiTheme="minorBidi" w:cstheme="minorBidi"/>
        </w:rPr>
        <w:t>Yaradua</w:t>
      </w:r>
      <w:proofErr w:type="spellEnd"/>
      <w:r w:rsidR="00116596">
        <w:rPr>
          <w:rFonts w:asciiTheme="minorBidi" w:hAnsiTheme="minorBidi" w:cstheme="minorBidi"/>
        </w:rPr>
        <w:t xml:space="preserve"> AI, </w:t>
      </w:r>
      <w:proofErr w:type="spellStart"/>
      <w:r>
        <w:rPr>
          <w:rFonts w:asciiTheme="minorBidi" w:hAnsiTheme="minorBidi" w:cstheme="minorBidi"/>
        </w:rPr>
        <w:t>Bungudu</w:t>
      </w:r>
      <w:proofErr w:type="spellEnd"/>
      <w:r w:rsidR="00116596">
        <w:rPr>
          <w:rFonts w:asciiTheme="minorBidi" w:hAnsiTheme="minorBidi" w:cstheme="minorBidi"/>
        </w:rPr>
        <w:t xml:space="preserve"> JI, </w:t>
      </w:r>
      <w:r>
        <w:rPr>
          <w:rFonts w:asciiTheme="minorBidi" w:hAnsiTheme="minorBidi" w:cstheme="minorBidi"/>
        </w:rPr>
        <w:t>Shuaibu</w:t>
      </w:r>
      <w:r w:rsidR="00116596">
        <w:rPr>
          <w:rFonts w:asciiTheme="minorBidi" w:hAnsiTheme="minorBidi" w:cstheme="minorBidi"/>
        </w:rPr>
        <w:t xml:space="preserve"> L</w:t>
      </w:r>
      <w:r>
        <w:rPr>
          <w:rFonts w:asciiTheme="minorBidi" w:hAnsiTheme="minorBidi" w:cstheme="minorBidi"/>
        </w:rPr>
        <w:t>,</w:t>
      </w:r>
      <w:r w:rsidR="00116596">
        <w:rPr>
          <w:rFonts w:asciiTheme="minorBidi" w:hAnsiTheme="minorBidi" w:cstheme="minorBidi"/>
        </w:rPr>
        <w:t xml:space="preserve"> Nasir A, Usman A, Kankia IH, et al.,</w:t>
      </w:r>
      <w:r>
        <w:rPr>
          <w:rFonts w:asciiTheme="minorBidi" w:hAnsiTheme="minorBidi" w:cstheme="minorBidi"/>
        </w:rPr>
        <w:t xml:space="preserve"> Health Risk Assessment of Heavy Metals in Vegetable: The Contribution of Illegal Mining and Armed Banditry to Heavy Metal Pollution in Katsina State, Nigeria. </w:t>
      </w:r>
      <w:r>
        <w:rPr>
          <w:rFonts w:asciiTheme="minorBidi" w:hAnsiTheme="minorBidi" w:cstheme="minorBidi"/>
          <w:i/>
          <w:iCs/>
        </w:rPr>
        <w:t xml:space="preserve">Journal of Scientific Research and </w:t>
      </w:r>
      <w:proofErr w:type="gramStart"/>
      <w:r>
        <w:rPr>
          <w:rFonts w:asciiTheme="minorBidi" w:hAnsiTheme="minorBidi" w:cstheme="minorBidi"/>
          <w:i/>
          <w:iCs/>
        </w:rPr>
        <w:t>Reports</w:t>
      </w:r>
      <w:r w:rsidR="00116596" w:rsidRPr="00116596">
        <w:rPr>
          <w:rFonts w:asciiTheme="minorBidi" w:hAnsiTheme="minorBidi" w:cstheme="minorBidi"/>
        </w:rPr>
        <w:t>(</w:t>
      </w:r>
      <w:proofErr w:type="gramEnd"/>
      <w:r w:rsidR="00116596" w:rsidRPr="00116596">
        <w:rPr>
          <w:rFonts w:asciiTheme="minorBidi" w:hAnsiTheme="minorBidi" w:cstheme="minorBidi"/>
        </w:rPr>
        <w:t>2023)</w:t>
      </w:r>
      <w:r w:rsidRPr="00116596">
        <w:rPr>
          <w:rFonts w:asciiTheme="minorBidi" w:hAnsiTheme="minorBidi" w:cstheme="minorBidi"/>
        </w:rPr>
        <w:t>;</w:t>
      </w:r>
      <w:r w:rsidR="00116596">
        <w:rPr>
          <w:rFonts w:asciiTheme="minorBidi" w:hAnsiTheme="minorBidi" w:cstheme="minorBidi"/>
        </w:rPr>
        <w:t xml:space="preserve"> 29 (5) 19-27</w:t>
      </w:r>
      <w:r>
        <w:rPr>
          <w:rFonts w:asciiTheme="minorBidi" w:hAnsiTheme="minorBidi" w:cstheme="minorBidi"/>
        </w:rPr>
        <w:t>; Article no. JSRR.9333</w:t>
      </w:r>
    </w:p>
    <w:p w14:paraId="51EE26C7" w14:textId="77777777" w:rsidR="009751C5" w:rsidRDefault="009751C5" w:rsidP="009751C5">
      <w:pPr>
        <w:jc w:val="both"/>
        <w:rPr>
          <w:rFonts w:asciiTheme="minorBidi" w:hAnsiTheme="minorBidi" w:cstheme="minorBidi"/>
        </w:rPr>
      </w:pPr>
    </w:p>
    <w:p w14:paraId="385279AF" w14:textId="77777777" w:rsidR="009751C5" w:rsidRPr="009751C5" w:rsidRDefault="009751C5" w:rsidP="009751C5">
      <w:pPr>
        <w:pStyle w:val="ReferHead"/>
        <w:jc w:val="both"/>
        <w:rPr>
          <w:rFonts w:ascii="Arial" w:hAnsi="Arial" w:cs="Arial"/>
          <w:b w:val="0"/>
          <w:caps w:val="0"/>
          <w:sz w:val="20"/>
        </w:rPr>
      </w:pPr>
      <w:r w:rsidRPr="009751C5">
        <w:rPr>
          <w:rFonts w:asciiTheme="minorBidi" w:hAnsiTheme="minorBidi" w:cstheme="minorBidi"/>
          <w:b w:val="0"/>
          <w:bCs/>
          <w:sz w:val="20"/>
        </w:rPr>
        <w:t>3</w:t>
      </w:r>
      <w:r>
        <w:rPr>
          <w:rFonts w:asciiTheme="minorBidi" w:hAnsiTheme="minorBidi" w:cstheme="minorBidi"/>
        </w:rPr>
        <w:t xml:space="preserve"> </w:t>
      </w:r>
      <w:proofErr w:type="spellStart"/>
      <w:r w:rsidR="00116596">
        <w:rPr>
          <w:rFonts w:ascii="Arial" w:hAnsi="Arial" w:cs="Arial"/>
          <w:b w:val="0"/>
          <w:caps w:val="0"/>
          <w:sz w:val="20"/>
        </w:rPr>
        <w:t>Ndego</w:t>
      </w:r>
      <w:proofErr w:type="spellEnd"/>
      <w:r w:rsidR="00116596">
        <w:rPr>
          <w:rFonts w:ascii="Arial" w:hAnsi="Arial" w:cs="Arial"/>
          <w:b w:val="0"/>
          <w:caps w:val="0"/>
          <w:sz w:val="20"/>
        </w:rPr>
        <w:t xml:space="preserve"> A, </w:t>
      </w:r>
      <w:proofErr w:type="spellStart"/>
      <w:r w:rsidR="00116596">
        <w:rPr>
          <w:rFonts w:ascii="Arial" w:hAnsi="Arial" w:cs="Arial"/>
          <w:b w:val="0"/>
          <w:caps w:val="0"/>
          <w:sz w:val="20"/>
        </w:rPr>
        <w:t>Ezedom</w:t>
      </w:r>
      <w:proofErr w:type="spellEnd"/>
      <w:r w:rsidR="00116596">
        <w:rPr>
          <w:rFonts w:ascii="Arial" w:hAnsi="Arial" w:cs="Arial"/>
          <w:b w:val="0"/>
          <w:caps w:val="0"/>
          <w:sz w:val="20"/>
        </w:rPr>
        <w:t xml:space="preserve"> T, </w:t>
      </w:r>
      <w:proofErr w:type="spellStart"/>
      <w:r w:rsidR="00116596">
        <w:rPr>
          <w:rFonts w:ascii="Arial" w:hAnsi="Arial" w:cs="Arial"/>
          <w:b w:val="0"/>
          <w:caps w:val="0"/>
          <w:sz w:val="20"/>
        </w:rPr>
        <w:t>Egbune</w:t>
      </w:r>
      <w:proofErr w:type="spellEnd"/>
      <w:r w:rsidR="00116596">
        <w:rPr>
          <w:rFonts w:ascii="Arial" w:hAnsi="Arial" w:cs="Arial"/>
          <w:b w:val="0"/>
          <w:caps w:val="0"/>
          <w:sz w:val="20"/>
        </w:rPr>
        <w:t xml:space="preserve"> O and </w:t>
      </w:r>
      <w:proofErr w:type="spellStart"/>
      <w:r>
        <w:rPr>
          <w:rFonts w:ascii="Arial" w:hAnsi="Arial" w:cs="Arial"/>
          <w:b w:val="0"/>
          <w:caps w:val="0"/>
          <w:sz w:val="20"/>
        </w:rPr>
        <w:t>Tonukari</w:t>
      </w:r>
      <w:proofErr w:type="spellEnd"/>
      <w:r>
        <w:rPr>
          <w:rFonts w:ascii="Arial" w:hAnsi="Arial" w:cs="Arial"/>
          <w:b w:val="0"/>
          <w:caps w:val="0"/>
          <w:sz w:val="20"/>
        </w:rPr>
        <w:t xml:space="preserve"> N. Biochemical characterization of solid state fermented maize cob (</w:t>
      </w:r>
      <w:proofErr w:type="spellStart"/>
      <w:r>
        <w:rPr>
          <w:rFonts w:ascii="Arial" w:hAnsi="Arial" w:cs="Arial"/>
          <w:b w:val="0"/>
          <w:i/>
          <w:iCs/>
          <w:caps w:val="0"/>
          <w:sz w:val="20"/>
        </w:rPr>
        <w:t>Zea</w:t>
      </w:r>
      <w:proofErr w:type="spellEnd"/>
      <w:r>
        <w:rPr>
          <w:rFonts w:ascii="Arial" w:hAnsi="Arial" w:cs="Arial"/>
          <w:b w:val="0"/>
          <w:i/>
          <w:iCs/>
          <w:caps w:val="0"/>
          <w:sz w:val="20"/>
        </w:rPr>
        <w:t xml:space="preserve"> mays)</w:t>
      </w:r>
      <w:r>
        <w:rPr>
          <w:rFonts w:ascii="Arial" w:hAnsi="Arial" w:cs="Arial"/>
          <w:b w:val="0"/>
          <w:caps w:val="0"/>
          <w:sz w:val="20"/>
        </w:rPr>
        <w:t xml:space="preserve"> using </w:t>
      </w:r>
      <w:r>
        <w:rPr>
          <w:rFonts w:ascii="Arial" w:hAnsi="Arial" w:cs="Arial"/>
          <w:b w:val="0"/>
          <w:i/>
          <w:iCs/>
          <w:caps w:val="0"/>
          <w:sz w:val="20"/>
        </w:rPr>
        <w:t xml:space="preserve">Rhizopus </w:t>
      </w:r>
      <w:proofErr w:type="spellStart"/>
      <w:r>
        <w:rPr>
          <w:rFonts w:ascii="Arial" w:hAnsi="Arial" w:cs="Arial"/>
          <w:b w:val="0"/>
          <w:i/>
          <w:iCs/>
          <w:caps w:val="0"/>
          <w:sz w:val="20"/>
        </w:rPr>
        <w:t>oligosporus</w:t>
      </w:r>
      <w:proofErr w:type="spellEnd"/>
      <w:r>
        <w:rPr>
          <w:rFonts w:ascii="Arial" w:hAnsi="Arial" w:cs="Arial"/>
          <w:b w:val="0"/>
          <w:caps w:val="0"/>
          <w:sz w:val="20"/>
        </w:rPr>
        <w:t xml:space="preserve"> and its application in poultry feed production. </w:t>
      </w:r>
      <w:r>
        <w:rPr>
          <w:rFonts w:ascii="Arial" w:hAnsi="Arial" w:cs="Arial"/>
          <w:b w:val="0"/>
          <w:i/>
          <w:iCs/>
          <w:caps w:val="0"/>
          <w:sz w:val="20"/>
        </w:rPr>
        <w:t>International Journal of Recycling of Organic Waste in Agriculture</w:t>
      </w:r>
      <w:r>
        <w:rPr>
          <w:rFonts w:ascii="Arial" w:hAnsi="Arial" w:cs="Arial"/>
          <w:b w:val="0"/>
          <w:caps w:val="0"/>
          <w:sz w:val="20"/>
        </w:rPr>
        <w:t xml:space="preserve"> </w:t>
      </w:r>
      <w:r>
        <w:rPr>
          <w:rFonts w:ascii="Arial" w:hAnsi="Arial" w:cs="Arial"/>
          <w:b w:val="0"/>
          <w:bCs/>
          <w:sz w:val="20"/>
        </w:rPr>
        <w:t>(2022);</w:t>
      </w:r>
      <w:r>
        <w:rPr>
          <w:rFonts w:ascii="Arial" w:hAnsi="Arial" w:cs="Arial"/>
          <w:b w:val="0"/>
          <w:caps w:val="0"/>
          <w:sz w:val="20"/>
        </w:rPr>
        <w:t xml:space="preserve"> 12: pp 235-246</w:t>
      </w:r>
    </w:p>
    <w:p w14:paraId="4F12FCCC" w14:textId="77777777" w:rsidR="009751C5" w:rsidRDefault="009751C5" w:rsidP="00717608">
      <w:pPr>
        <w:pStyle w:val="Body"/>
        <w:rPr>
          <w:rFonts w:ascii="Arial" w:hAnsi="Arial" w:cs="Arial"/>
        </w:rPr>
      </w:pPr>
      <w:r>
        <w:rPr>
          <w:rFonts w:ascii="Arial" w:hAnsi="Arial" w:cs="Arial"/>
        </w:rPr>
        <w:t xml:space="preserve">4 </w:t>
      </w:r>
      <w:r w:rsidR="00116596">
        <w:rPr>
          <w:rFonts w:ascii="Arial" w:hAnsi="Arial" w:cs="Arial"/>
        </w:rPr>
        <w:t>Ojo RV., Rao P</w:t>
      </w:r>
      <w:r w:rsidRPr="00717608">
        <w:rPr>
          <w:rFonts w:ascii="Arial" w:hAnsi="Arial" w:cs="Arial"/>
        </w:rPr>
        <w:t>S., Kum</w:t>
      </w:r>
      <w:r>
        <w:rPr>
          <w:rFonts w:ascii="Arial" w:hAnsi="Arial" w:cs="Arial"/>
        </w:rPr>
        <w:t>ar</w:t>
      </w:r>
      <w:r w:rsidR="00116596">
        <w:rPr>
          <w:rFonts w:ascii="Arial" w:hAnsi="Arial" w:cs="Arial"/>
        </w:rPr>
        <w:t xml:space="preserve"> A. and Srivastava</w:t>
      </w:r>
      <w:r>
        <w:rPr>
          <w:rFonts w:ascii="Arial" w:hAnsi="Arial" w:cs="Arial"/>
        </w:rPr>
        <w:t xml:space="preserve"> R.</w:t>
      </w:r>
      <w:r w:rsidRPr="00717608">
        <w:rPr>
          <w:rFonts w:ascii="Arial" w:hAnsi="Arial" w:cs="Arial"/>
        </w:rPr>
        <w:t xml:space="preserve"> The structural and chemical profile of sorghum stalks. </w:t>
      </w:r>
      <w:r w:rsidRPr="00814558">
        <w:rPr>
          <w:rFonts w:ascii="Arial" w:hAnsi="Arial" w:cs="Arial"/>
          <w:i/>
          <w:iCs/>
        </w:rPr>
        <w:t>Journal of Agricultural Science</w:t>
      </w:r>
      <w:r>
        <w:rPr>
          <w:rFonts w:ascii="Arial" w:hAnsi="Arial" w:cs="Arial"/>
        </w:rPr>
        <w:t xml:space="preserve"> (2023);</w:t>
      </w:r>
      <w:r w:rsidRPr="00717608">
        <w:rPr>
          <w:rFonts w:ascii="Arial" w:hAnsi="Arial" w:cs="Arial"/>
        </w:rPr>
        <w:t xml:space="preserve"> 163(3), 253-270.</w:t>
      </w:r>
    </w:p>
    <w:p w14:paraId="2679103A" w14:textId="77777777" w:rsidR="009751C5" w:rsidRPr="009751C5" w:rsidRDefault="009751C5" w:rsidP="009751C5">
      <w:pPr>
        <w:pStyle w:val="ReferHead"/>
        <w:jc w:val="both"/>
        <w:rPr>
          <w:rFonts w:ascii="Arial" w:hAnsi="Arial" w:cs="Arial"/>
          <w:b w:val="0"/>
          <w:caps w:val="0"/>
          <w:sz w:val="20"/>
        </w:rPr>
      </w:pPr>
      <w:r w:rsidRPr="009751C5">
        <w:rPr>
          <w:rFonts w:ascii="Arial" w:hAnsi="Arial" w:cs="Arial"/>
          <w:b w:val="0"/>
          <w:bCs/>
          <w:sz w:val="20"/>
        </w:rPr>
        <w:t>5</w:t>
      </w:r>
      <w:r>
        <w:rPr>
          <w:rFonts w:ascii="Arial" w:hAnsi="Arial" w:cs="Arial"/>
        </w:rPr>
        <w:t xml:space="preserve"> </w:t>
      </w:r>
      <w:r>
        <w:rPr>
          <w:rFonts w:ascii="Arial" w:hAnsi="Arial" w:cs="Arial"/>
          <w:b w:val="0"/>
          <w:caps w:val="0"/>
          <w:sz w:val="20"/>
        </w:rPr>
        <w:t xml:space="preserve">Egbune O., and Tonukari J. Fermented mixture of cassava root and palm kernel cake can substitute for maize in poultry feed formulation, </w:t>
      </w:r>
      <w:r>
        <w:rPr>
          <w:rFonts w:ascii="Arial" w:hAnsi="Arial" w:cs="Arial"/>
          <w:b w:val="0"/>
          <w:i/>
          <w:iCs/>
          <w:caps w:val="0"/>
          <w:sz w:val="20"/>
        </w:rPr>
        <w:t>African journal of biochemistry research</w:t>
      </w:r>
      <w:r>
        <w:rPr>
          <w:rFonts w:ascii="Arial" w:hAnsi="Arial" w:cs="Arial"/>
          <w:b w:val="0"/>
          <w:caps w:val="0"/>
          <w:sz w:val="20"/>
        </w:rPr>
        <w:t xml:space="preserve"> </w:t>
      </w:r>
      <w:r>
        <w:rPr>
          <w:rFonts w:ascii="Arial" w:hAnsi="Arial" w:cs="Arial"/>
          <w:b w:val="0"/>
          <w:bCs/>
          <w:sz w:val="20"/>
        </w:rPr>
        <w:t>(2023);</w:t>
      </w:r>
      <w:r>
        <w:rPr>
          <w:rFonts w:ascii="Arial" w:hAnsi="Arial" w:cs="Arial"/>
          <w:b w:val="0"/>
          <w:caps w:val="0"/>
          <w:sz w:val="20"/>
        </w:rPr>
        <w:t xml:space="preserve"> 17(1), pp.1-8.</w:t>
      </w:r>
    </w:p>
    <w:p w14:paraId="0D704D0D" w14:textId="77777777" w:rsidR="009751C5" w:rsidRPr="00717608" w:rsidRDefault="009751C5" w:rsidP="008302FD">
      <w:pPr>
        <w:pStyle w:val="Body"/>
        <w:rPr>
          <w:rFonts w:ascii="Arial" w:hAnsi="Arial" w:cs="Arial"/>
        </w:rPr>
      </w:pPr>
      <w:r w:rsidRPr="004617AD">
        <w:rPr>
          <w:rFonts w:ascii="Arial" w:hAnsi="Arial" w:cs="Arial"/>
          <w:highlight w:val="yellow"/>
        </w:rPr>
        <w:t xml:space="preserve">6 </w:t>
      </w:r>
      <w:proofErr w:type="spellStart"/>
      <w:r w:rsidRPr="004617AD">
        <w:rPr>
          <w:rFonts w:ascii="Arial" w:hAnsi="Arial" w:cs="Arial"/>
          <w:highlight w:val="yellow"/>
        </w:rPr>
        <w:t>Babayemi</w:t>
      </w:r>
      <w:proofErr w:type="spellEnd"/>
      <w:r w:rsidRPr="004617AD">
        <w:rPr>
          <w:rFonts w:ascii="Arial" w:hAnsi="Arial" w:cs="Arial"/>
          <w:highlight w:val="yellow"/>
        </w:rPr>
        <w:t xml:space="preserve"> O, </w:t>
      </w:r>
      <w:proofErr w:type="spellStart"/>
      <w:r w:rsidRPr="004617AD">
        <w:rPr>
          <w:rFonts w:ascii="Arial" w:hAnsi="Arial" w:cs="Arial"/>
          <w:highlight w:val="yellow"/>
        </w:rPr>
        <w:t>Hirschmann</w:t>
      </w:r>
      <w:proofErr w:type="spellEnd"/>
      <w:r w:rsidRPr="004617AD">
        <w:rPr>
          <w:rFonts w:ascii="Arial" w:hAnsi="Arial" w:cs="Arial"/>
          <w:highlight w:val="yellow"/>
        </w:rPr>
        <w:t xml:space="preserve"> N. and James H. Poultry consumption per capita in Malaysia from 2009 to 2025 (in kilograms). Retrieved from https://www.statista.com/statistics/757983/malaysia- poultry-consumption-per-capita</w:t>
      </w:r>
      <w:proofErr w:type="gramStart"/>
      <w:r w:rsidRPr="004617AD">
        <w:rPr>
          <w:rFonts w:ascii="Arial" w:hAnsi="Arial" w:cs="Arial"/>
          <w:highlight w:val="yellow"/>
        </w:rPr>
        <w:t>/(</w:t>
      </w:r>
      <w:proofErr w:type="gramEnd"/>
      <w:r w:rsidRPr="004617AD">
        <w:rPr>
          <w:rFonts w:ascii="Arial" w:hAnsi="Arial" w:cs="Arial"/>
          <w:highlight w:val="yellow"/>
        </w:rPr>
        <w:t>Accessed on 23 April 2025)</w:t>
      </w:r>
      <w:r w:rsidRPr="00717608">
        <w:rPr>
          <w:rFonts w:ascii="Arial" w:hAnsi="Arial" w:cs="Arial"/>
        </w:rPr>
        <w:t xml:space="preserve"> </w:t>
      </w:r>
    </w:p>
    <w:p w14:paraId="2848A63E" w14:textId="77777777" w:rsidR="002C1AB9" w:rsidRDefault="009751C5" w:rsidP="008302FD">
      <w:pPr>
        <w:pStyle w:val="Body"/>
        <w:rPr>
          <w:rFonts w:ascii="Arial" w:hAnsi="Arial" w:cs="Arial"/>
        </w:rPr>
      </w:pPr>
      <w:r>
        <w:rPr>
          <w:rFonts w:ascii="Arial" w:hAnsi="Arial" w:cs="Arial"/>
        </w:rPr>
        <w:t xml:space="preserve">7 </w:t>
      </w:r>
      <w:proofErr w:type="spellStart"/>
      <w:r>
        <w:rPr>
          <w:rFonts w:ascii="Arial" w:hAnsi="Arial" w:cs="Arial"/>
        </w:rPr>
        <w:t>Akbulut</w:t>
      </w:r>
      <w:proofErr w:type="spellEnd"/>
      <w:r>
        <w:rPr>
          <w:rFonts w:ascii="Arial" w:hAnsi="Arial" w:cs="Arial"/>
        </w:rPr>
        <w:t>, M. and</w:t>
      </w:r>
      <w:r w:rsidRPr="00717608">
        <w:rPr>
          <w:rFonts w:ascii="Arial" w:hAnsi="Arial" w:cs="Arial"/>
        </w:rPr>
        <w:t xml:space="preserve"> Ozcan, M. Some physical, chemical and Rheological properties of sweet sorghum (</w:t>
      </w:r>
      <w:r w:rsidRPr="00074C12">
        <w:rPr>
          <w:rFonts w:ascii="Arial" w:hAnsi="Arial" w:cs="Arial"/>
          <w:i/>
          <w:iCs/>
        </w:rPr>
        <w:t>Sorghum bicolor</w:t>
      </w:r>
      <w:r w:rsidRPr="00717608">
        <w:rPr>
          <w:rFonts w:ascii="Arial" w:hAnsi="Arial" w:cs="Arial"/>
        </w:rPr>
        <w:t xml:space="preserve"> (L) </w:t>
      </w:r>
      <w:proofErr w:type="spellStart"/>
      <w:r w:rsidRPr="00717608">
        <w:rPr>
          <w:rFonts w:ascii="Arial" w:hAnsi="Arial" w:cs="Arial"/>
        </w:rPr>
        <w:t>Moench</w:t>
      </w:r>
      <w:proofErr w:type="spellEnd"/>
      <w:r w:rsidRPr="00717608">
        <w:rPr>
          <w:rFonts w:ascii="Arial" w:hAnsi="Arial" w:cs="Arial"/>
        </w:rPr>
        <w:t xml:space="preserve">) </w:t>
      </w:r>
      <w:proofErr w:type="spellStart"/>
      <w:r w:rsidRPr="00717608">
        <w:rPr>
          <w:rFonts w:ascii="Arial" w:hAnsi="Arial" w:cs="Arial"/>
        </w:rPr>
        <w:t>Pekmez</w:t>
      </w:r>
      <w:proofErr w:type="spellEnd"/>
      <w:r w:rsidRPr="00717608">
        <w:rPr>
          <w:rFonts w:ascii="Arial" w:hAnsi="Arial" w:cs="Arial"/>
        </w:rPr>
        <w:t xml:space="preserve"> (molasses)</w:t>
      </w:r>
      <w:r>
        <w:rPr>
          <w:rFonts w:ascii="Arial" w:hAnsi="Arial" w:cs="Arial"/>
        </w:rPr>
        <w:t xml:space="preserve">. </w:t>
      </w:r>
      <w:r w:rsidRPr="00074C12">
        <w:rPr>
          <w:rFonts w:ascii="Arial" w:hAnsi="Arial" w:cs="Arial"/>
          <w:i/>
          <w:iCs/>
        </w:rPr>
        <w:t xml:space="preserve">International Journal of Food </w:t>
      </w:r>
      <w:r w:rsidRPr="00074C12">
        <w:rPr>
          <w:rFonts w:ascii="Arial" w:hAnsi="Arial" w:cs="Arial"/>
          <w:i/>
          <w:iCs/>
        </w:rPr>
        <w:lastRenderedPageBreak/>
        <w:t>Properties</w:t>
      </w:r>
      <w:r>
        <w:rPr>
          <w:rFonts w:ascii="Arial" w:hAnsi="Arial" w:cs="Arial"/>
          <w:i/>
          <w:iCs/>
        </w:rPr>
        <w:t xml:space="preserve"> </w:t>
      </w:r>
      <w:r>
        <w:rPr>
          <w:rFonts w:ascii="Arial" w:hAnsi="Arial" w:cs="Arial"/>
        </w:rPr>
        <w:t>(2018</w:t>
      </w:r>
      <w:proofErr w:type="gramStart"/>
      <w:r>
        <w:rPr>
          <w:rFonts w:ascii="Arial" w:hAnsi="Arial" w:cs="Arial"/>
        </w:rPr>
        <w:t xml:space="preserve">); </w:t>
      </w:r>
      <w:r w:rsidRPr="00717608">
        <w:rPr>
          <w:rFonts w:ascii="Arial" w:hAnsi="Arial" w:cs="Arial"/>
        </w:rPr>
        <w:t xml:space="preserve"> 11</w:t>
      </w:r>
      <w:proofErr w:type="gramEnd"/>
      <w:r w:rsidRPr="00717608">
        <w:rPr>
          <w:rFonts w:ascii="Arial" w:hAnsi="Arial" w:cs="Arial"/>
        </w:rPr>
        <w:t>, 79-91 7. Definition and classification of commodities. Sugar crops and sweeteners derived products 2016. www.fao.org accessed 27/02/2019</w:t>
      </w:r>
    </w:p>
    <w:p w14:paraId="061E6D0C" w14:textId="77777777" w:rsidR="00521EB9" w:rsidRDefault="00521EB9" w:rsidP="00521EB9">
      <w:pPr>
        <w:pStyle w:val="Body"/>
        <w:rPr>
          <w:rFonts w:ascii="Arial" w:hAnsi="Arial" w:cs="Arial"/>
        </w:rPr>
      </w:pPr>
      <w:r w:rsidRPr="004617AD">
        <w:rPr>
          <w:rFonts w:ascii="Arial" w:hAnsi="Arial" w:cs="Arial"/>
          <w:highlight w:val="yellow"/>
        </w:rPr>
        <w:t>8 FAO. (2019). Sorghum: Composition and uses. Food and Agriculture Organization of the United Nations.</w:t>
      </w:r>
    </w:p>
    <w:p w14:paraId="584A14A3" w14:textId="123F6997" w:rsidR="002C1AB9" w:rsidRPr="002C1AB9" w:rsidRDefault="00116596" w:rsidP="002C1AB9">
      <w:pPr>
        <w:pStyle w:val="Body"/>
        <w:rPr>
          <w:rFonts w:ascii="Arial" w:hAnsi="Arial" w:cs="Arial"/>
        </w:rPr>
      </w:pPr>
      <w:r w:rsidRPr="00151D5F">
        <w:rPr>
          <w:rFonts w:ascii="Arial" w:hAnsi="Arial" w:cs="Arial"/>
          <w:highlight w:val="red"/>
        </w:rPr>
        <w:t xml:space="preserve">9 </w:t>
      </w:r>
      <w:proofErr w:type="spellStart"/>
      <w:r w:rsidR="004617AD" w:rsidRPr="004617AD">
        <w:rPr>
          <w:rFonts w:ascii="Arial" w:hAnsi="Arial" w:cs="Arial"/>
        </w:rPr>
        <w:t>Chilakamarry</w:t>
      </w:r>
      <w:proofErr w:type="spellEnd"/>
      <w:r w:rsidR="004617AD" w:rsidRPr="004617AD">
        <w:rPr>
          <w:rFonts w:ascii="Arial" w:hAnsi="Arial" w:cs="Arial"/>
        </w:rPr>
        <w:t xml:space="preserve">, C. R., </w:t>
      </w:r>
      <w:proofErr w:type="spellStart"/>
      <w:r w:rsidR="004617AD" w:rsidRPr="004617AD">
        <w:rPr>
          <w:rFonts w:ascii="Arial" w:hAnsi="Arial" w:cs="Arial"/>
        </w:rPr>
        <w:t>Sakinah</w:t>
      </w:r>
      <w:proofErr w:type="spellEnd"/>
      <w:r w:rsidR="004617AD" w:rsidRPr="004617AD">
        <w:rPr>
          <w:rFonts w:ascii="Arial" w:hAnsi="Arial" w:cs="Arial"/>
        </w:rPr>
        <w:t xml:space="preserve">, A. M., </w:t>
      </w:r>
      <w:proofErr w:type="spellStart"/>
      <w:r w:rsidR="004617AD" w:rsidRPr="004617AD">
        <w:rPr>
          <w:rFonts w:ascii="Arial" w:hAnsi="Arial" w:cs="Arial"/>
        </w:rPr>
        <w:t>Zularisam</w:t>
      </w:r>
      <w:proofErr w:type="spellEnd"/>
      <w:r w:rsidR="004617AD" w:rsidRPr="004617AD">
        <w:rPr>
          <w:rFonts w:ascii="Arial" w:hAnsi="Arial" w:cs="Arial"/>
        </w:rPr>
        <w:t xml:space="preserve">, A. W., </w:t>
      </w:r>
      <w:proofErr w:type="spellStart"/>
      <w:r w:rsidR="004617AD" w:rsidRPr="004617AD">
        <w:rPr>
          <w:rFonts w:ascii="Arial" w:hAnsi="Arial" w:cs="Arial"/>
        </w:rPr>
        <w:t>Sirohi</w:t>
      </w:r>
      <w:proofErr w:type="spellEnd"/>
      <w:r w:rsidR="004617AD" w:rsidRPr="004617AD">
        <w:rPr>
          <w:rFonts w:ascii="Arial" w:hAnsi="Arial" w:cs="Arial"/>
        </w:rPr>
        <w:t>, R., Khilji, I. A., Ahmad, N., &amp; Pandey, A. (2022). Advances in solid-state fermentation for bioconversion of agricultural wastes to value-added products: Opportunities and challenges. Bioresource technology, 343, 126065.</w:t>
      </w:r>
    </w:p>
    <w:p w14:paraId="2D06A2A8" w14:textId="77777777" w:rsidR="009751C5" w:rsidRDefault="002C1AB9" w:rsidP="002C1AB9">
      <w:pPr>
        <w:pStyle w:val="Body"/>
        <w:rPr>
          <w:rFonts w:ascii="Arial" w:hAnsi="Arial" w:cs="Arial"/>
        </w:rPr>
      </w:pPr>
      <w:r w:rsidRPr="004617AD">
        <w:rPr>
          <w:rFonts w:ascii="Arial" w:hAnsi="Arial" w:cs="Arial"/>
          <w:highlight w:val="yellow"/>
        </w:rPr>
        <w:t>10 FAO. (2021). Sorghum: Composition and uses. Food and Agriculture Organization of the United Nations. Retrieved from https://www.fao.org</w:t>
      </w:r>
    </w:p>
    <w:p w14:paraId="2604810A" w14:textId="0F1776B6" w:rsidR="004617AD" w:rsidRDefault="004617AD" w:rsidP="00717608">
      <w:pPr>
        <w:pStyle w:val="Body"/>
        <w:rPr>
          <w:rFonts w:ascii="Arial" w:hAnsi="Arial" w:cs="Arial"/>
        </w:rPr>
      </w:pPr>
      <w:r>
        <w:rPr>
          <w:rFonts w:ascii="Arial" w:hAnsi="Arial" w:cs="Arial"/>
        </w:rPr>
        <w:t xml:space="preserve">11. </w:t>
      </w:r>
      <w:r w:rsidRPr="004617AD">
        <w:rPr>
          <w:rFonts w:ascii="Arial" w:hAnsi="Arial" w:cs="Arial"/>
        </w:rPr>
        <w:t>Pandey, A. (1992). Recent process developments in solid-state fermentation. Process biochemistry, 27(2), 109-117.</w:t>
      </w:r>
    </w:p>
    <w:p w14:paraId="2E895F80" w14:textId="77777777" w:rsidR="004617AD" w:rsidRDefault="00116596" w:rsidP="00717608">
      <w:pPr>
        <w:pStyle w:val="Body"/>
        <w:rPr>
          <w:rFonts w:ascii="Arial" w:hAnsi="Arial" w:cs="Arial"/>
        </w:rPr>
      </w:pPr>
      <w:r w:rsidRPr="00151D5F">
        <w:rPr>
          <w:rFonts w:ascii="Arial" w:hAnsi="Arial" w:cs="Arial"/>
          <w:highlight w:val="red"/>
        </w:rPr>
        <w:t>12</w:t>
      </w:r>
      <w:r w:rsidR="004617AD" w:rsidRPr="004617AD">
        <w:t xml:space="preserve"> </w:t>
      </w:r>
      <w:r w:rsidR="004617AD" w:rsidRPr="004617AD">
        <w:rPr>
          <w:rFonts w:ascii="Arial" w:hAnsi="Arial" w:cs="Arial"/>
        </w:rPr>
        <w:t xml:space="preserve">Hashimoto, E. H., de Cassia Campos Pena, A., da Cunha, M. A. A., de Freitas Branco, R., de Lima, K. P., Couto, G. H., &amp; Binder </w:t>
      </w:r>
      <w:proofErr w:type="spellStart"/>
      <w:r w:rsidR="004617AD" w:rsidRPr="004617AD">
        <w:rPr>
          <w:rFonts w:ascii="Arial" w:hAnsi="Arial" w:cs="Arial"/>
        </w:rPr>
        <w:t>Pagnoncelli</w:t>
      </w:r>
      <w:proofErr w:type="spellEnd"/>
      <w:r w:rsidR="004617AD" w:rsidRPr="004617AD">
        <w:rPr>
          <w:rFonts w:ascii="Arial" w:hAnsi="Arial" w:cs="Arial"/>
        </w:rPr>
        <w:t>, M. G. (2025). Fermentation-mediated sustainable development and improvement of quality of plant-based foods: from waste to a new food. Systems Microbiology and Biomanufacturing, 5(1), 69-100.</w:t>
      </w:r>
    </w:p>
    <w:p w14:paraId="276192BF" w14:textId="3418BC7F" w:rsidR="009751C5" w:rsidRDefault="009751C5" w:rsidP="009751C5">
      <w:pPr>
        <w:spacing w:line="276" w:lineRule="auto"/>
        <w:jc w:val="both"/>
        <w:rPr>
          <w:rFonts w:asciiTheme="minorBidi" w:hAnsiTheme="minorBidi" w:cstheme="minorBidi"/>
        </w:rPr>
      </w:pPr>
      <w:r w:rsidRPr="00151D5F">
        <w:rPr>
          <w:rFonts w:asciiTheme="minorBidi" w:hAnsiTheme="minorBidi" w:cstheme="minorBidi"/>
          <w:highlight w:val="red"/>
        </w:rPr>
        <w:t xml:space="preserve">13 </w:t>
      </w:r>
      <w:proofErr w:type="spellStart"/>
      <w:r w:rsidR="004617AD" w:rsidRPr="004617AD">
        <w:rPr>
          <w:rFonts w:asciiTheme="minorBidi" w:hAnsiTheme="minorBidi" w:cstheme="minorBidi"/>
        </w:rPr>
        <w:t>Yaradua</w:t>
      </w:r>
      <w:proofErr w:type="spellEnd"/>
      <w:r w:rsidR="004617AD" w:rsidRPr="004617AD">
        <w:rPr>
          <w:rFonts w:asciiTheme="minorBidi" w:hAnsiTheme="minorBidi" w:cstheme="minorBidi"/>
        </w:rPr>
        <w:t xml:space="preserve">, A. I., Alhassan, A. J., Imam, A. A., Nasir, A., Usman, F., &amp; </w:t>
      </w:r>
      <w:proofErr w:type="spellStart"/>
      <w:r w:rsidR="004617AD" w:rsidRPr="004617AD">
        <w:rPr>
          <w:rFonts w:asciiTheme="minorBidi" w:hAnsiTheme="minorBidi" w:cstheme="minorBidi"/>
        </w:rPr>
        <w:t>Shuaibu</w:t>
      </w:r>
      <w:proofErr w:type="spellEnd"/>
      <w:r w:rsidR="004617AD" w:rsidRPr="004617AD">
        <w:rPr>
          <w:rFonts w:asciiTheme="minorBidi" w:hAnsiTheme="minorBidi" w:cstheme="minorBidi"/>
        </w:rPr>
        <w:t xml:space="preserve">, L. (2019). Comparative evaluation of the heavy metals content of sorghum cultivated in </w:t>
      </w:r>
      <w:proofErr w:type="spellStart"/>
      <w:r w:rsidR="004617AD" w:rsidRPr="004617AD">
        <w:rPr>
          <w:rFonts w:asciiTheme="minorBidi" w:hAnsiTheme="minorBidi" w:cstheme="minorBidi"/>
        </w:rPr>
        <w:t>Katsina</w:t>
      </w:r>
      <w:proofErr w:type="spellEnd"/>
      <w:r w:rsidR="004617AD" w:rsidRPr="004617AD">
        <w:rPr>
          <w:rFonts w:asciiTheme="minorBidi" w:hAnsiTheme="minorBidi" w:cstheme="minorBidi"/>
        </w:rPr>
        <w:t xml:space="preserve"> State, North West Nigeria. Acta Scientific Nutritional Health. 2019a, 3, 188-196.</w:t>
      </w:r>
    </w:p>
    <w:p w14:paraId="6547785C" w14:textId="77777777" w:rsidR="002C1AB9" w:rsidRDefault="002C1AB9" w:rsidP="009751C5">
      <w:pPr>
        <w:spacing w:line="276" w:lineRule="auto"/>
        <w:jc w:val="both"/>
        <w:rPr>
          <w:rFonts w:asciiTheme="minorBidi" w:hAnsiTheme="minorBidi" w:cstheme="minorBidi"/>
        </w:rPr>
      </w:pPr>
    </w:p>
    <w:p w14:paraId="01E14C80" w14:textId="38464381" w:rsidR="002C1AB9" w:rsidRPr="002C1AB9" w:rsidRDefault="00116596" w:rsidP="002C1AB9">
      <w:pPr>
        <w:pStyle w:val="Body"/>
        <w:rPr>
          <w:rFonts w:ascii="Arial" w:hAnsi="Arial" w:cs="Arial"/>
        </w:rPr>
      </w:pPr>
      <w:r w:rsidRPr="00151D5F">
        <w:rPr>
          <w:rFonts w:ascii="Arial" w:hAnsi="Arial" w:cs="Arial"/>
          <w:highlight w:val="red"/>
        </w:rPr>
        <w:t xml:space="preserve">14 </w:t>
      </w:r>
      <w:r w:rsidR="004617AD" w:rsidRPr="004617AD">
        <w:rPr>
          <w:rFonts w:ascii="Arial" w:hAnsi="Arial" w:cs="Arial"/>
        </w:rPr>
        <w:t xml:space="preserve">Dias, L. M., Dos Santos, B. V., Albuquerque, C. J. B., </w:t>
      </w:r>
      <w:proofErr w:type="spellStart"/>
      <w:r w:rsidR="004617AD" w:rsidRPr="004617AD">
        <w:rPr>
          <w:rFonts w:ascii="Arial" w:hAnsi="Arial" w:cs="Arial"/>
        </w:rPr>
        <w:t>Baeta</w:t>
      </w:r>
      <w:proofErr w:type="spellEnd"/>
      <w:r w:rsidR="004617AD" w:rsidRPr="004617AD">
        <w:rPr>
          <w:rFonts w:ascii="Arial" w:hAnsi="Arial" w:cs="Arial"/>
        </w:rPr>
        <w:t xml:space="preserve">, B. E. L., </w:t>
      </w:r>
      <w:proofErr w:type="spellStart"/>
      <w:r w:rsidR="004617AD" w:rsidRPr="004617AD">
        <w:rPr>
          <w:rFonts w:ascii="Arial" w:hAnsi="Arial" w:cs="Arial"/>
        </w:rPr>
        <w:t>Pasquini</w:t>
      </w:r>
      <w:proofErr w:type="spellEnd"/>
      <w:r w:rsidR="004617AD" w:rsidRPr="004617AD">
        <w:rPr>
          <w:rFonts w:ascii="Arial" w:hAnsi="Arial" w:cs="Arial"/>
        </w:rPr>
        <w:t xml:space="preserve">, D., &amp; </w:t>
      </w:r>
      <w:proofErr w:type="spellStart"/>
      <w:r w:rsidR="004617AD" w:rsidRPr="004617AD">
        <w:rPr>
          <w:rFonts w:ascii="Arial" w:hAnsi="Arial" w:cs="Arial"/>
        </w:rPr>
        <w:t>Baffi</w:t>
      </w:r>
      <w:proofErr w:type="spellEnd"/>
      <w:r w:rsidR="004617AD" w:rsidRPr="004617AD">
        <w:rPr>
          <w:rFonts w:ascii="Arial" w:hAnsi="Arial" w:cs="Arial"/>
        </w:rPr>
        <w:t>, M. A. (2018). Biomass sorghum as a novel substrate in solid</w:t>
      </w:r>
      <w:r w:rsidR="004617AD" w:rsidRPr="004617AD">
        <w:rPr>
          <w:rFonts w:ascii="Cambria Math" w:hAnsi="Cambria Math" w:cs="Cambria Math"/>
        </w:rPr>
        <w:t>‐</w:t>
      </w:r>
      <w:r w:rsidR="004617AD" w:rsidRPr="004617AD">
        <w:rPr>
          <w:rFonts w:ascii="Arial" w:hAnsi="Arial" w:cs="Arial"/>
        </w:rPr>
        <w:t xml:space="preserve">state fermentation for the production of </w:t>
      </w:r>
      <w:proofErr w:type="spellStart"/>
      <w:r w:rsidR="004617AD" w:rsidRPr="004617AD">
        <w:rPr>
          <w:rFonts w:ascii="Arial" w:hAnsi="Arial" w:cs="Arial"/>
        </w:rPr>
        <w:t>hemicellulases</w:t>
      </w:r>
      <w:proofErr w:type="spellEnd"/>
      <w:r w:rsidR="004617AD" w:rsidRPr="004617AD">
        <w:rPr>
          <w:rFonts w:ascii="Arial" w:hAnsi="Arial" w:cs="Arial"/>
        </w:rPr>
        <w:t xml:space="preserve"> and cellulases by Aspergillus </w:t>
      </w:r>
      <w:proofErr w:type="spellStart"/>
      <w:r w:rsidR="004617AD" w:rsidRPr="004617AD">
        <w:rPr>
          <w:rFonts w:ascii="Arial" w:hAnsi="Arial" w:cs="Arial"/>
        </w:rPr>
        <w:t>niger</w:t>
      </w:r>
      <w:proofErr w:type="spellEnd"/>
      <w:r w:rsidR="004617AD" w:rsidRPr="004617AD">
        <w:rPr>
          <w:rFonts w:ascii="Arial" w:hAnsi="Arial" w:cs="Arial"/>
        </w:rPr>
        <w:t xml:space="preserve"> and A. fumigatus. Journal of Applied Microbiology, 124(3), 708-718.</w:t>
      </w:r>
    </w:p>
    <w:p w14:paraId="3B406D44" w14:textId="42222AB6" w:rsidR="002C1AB9" w:rsidRDefault="002C1AB9" w:rsidP="00116596">
      <w:pPr>
        <w:spacing w:line="276" w:lineRule="auto"/>
        <w:jc w:val="both"/>
        <w:rPr>
          <w:rFonts w:asciiTheme="minorBidi" w:hAnsiTheme="minorBidi" w:cstheme="minorBidi"/>
        </w:rPr>
      </w:pPr>
      <w:r w:rsidRPr="00151D5F">
        <w:rPr>
          <w:rFonts w:asciiTheme="minorBidi" w:hAnsiTheme="minorBidi" w:cstheme="minorBidi"/>
          <w:highlight w:val="red"/>
        </w:rPr>
        <w:t xml:space="preserve">15 </w:t>
      </w:r>
      <w:r w:rsidR="004617AD" w:rsidRPr="004617AD">
        <w:rPr>
          <w:rFonts w:asciiTheme="minorBidi" w:hAnsiTheme="minorBidi" w:cstheme="minorBidi"/>
        </w:rPr>
        <w:t xml:space="preserve">Wang, F., Xu, L., Zhao, L., Ding, Z., Ma, H., &amp; Terry, N. (2019). Fungal laccase production from lignocellulosic agricultural wastes by solid-state fermentation: a review. Microorganisms, 7(12), 665. </w:t>
      </w:r>
      <w:bookmarkStart w:id="3" w:name="_GoBack"/>
      <w:bookmarkEnd w:id="3"/>
    </w:p>
    <w:p w14:paraId="31ACAE56" w14:textId="77777777" w:rsidR="002C1AB9" w:rsidRDefault="002C1AB9" w:rsidP="009751C5">
      <w:pPr>
        <w:spacing w:line="276" w:lineRule="auto"/>
        <w:jc w:val="both"/>
        <w:rPr>
          <w:rFonts w:asciiTheme="minorBidi" w:hAnsiTheme="minorBidi" w:cstheme="minorBidi"/>
        </w:rPr>
      </w:pPr>
    </w:p>
    <w:p w14:paraId="13191FB3" w14:textId="1EFCC844" w:rsidR="004617AD" w:rsidRDefault="004617AD" w:rsidP="00717608">
      <w:pPr>
        <w:pStyle w:val="Body"/>
        <w:rPr>
          <w:rFonts w:ascii="Arial" w:hAnsi="Arial" w:cs="Arial"/>
        </w:rPr>
      </w:pPr>
      <w:r>
        <w:rPr>
          <w:rFonts w:ascii="Arial" w:hAnsi="Arial" w:cs="Arial"/>
        </w:rPr>
        <w:t xml:space="preserve">16. </w:t>
      </w:r>
      <w:r w:rsidRPr="004617AD">
        <w:rPr>
          <w:rFonts w:ascii="Arial" w:hAnsi="Arial" w:cs="Arial"/>
        </w:rPr>
        <w:t xml:space="preserve">Shrivastava, B., </w:t>
      </w:r>
      <w:proofErr w:type="spellStart"/>
      <w:r w:rsidRPr="004617AD">
        <w:rPr>
          <w:rFonts w:ascii="Arial" w:hAnsi="Arial" w:cs="Arial"/>
        </w:rPr>
        <w:t>Nandal</w:t>
      </w:r>
      <w:proofErr w:type="spellEnd"/>
      <w:r w:rsidRPr="004617AD">
        <w:rPr>
          <w:rFonts w:ascii="Arial" w:hAnsi="Arial" w:cs="Arial"/>
        </w:rPr>
        <w:t xml:space="preserve">, P., Sharma, A., Jain, K. K., </w:t>
      </w:r>
      <w:proofErr w:type="spellStart"/>
      <w:r w:rsidRPr="004617AD">
        <w:rPr>
          <w:rFonts w:ascii="Arial" w:hAnsi="Arial" w:cs="Arial"/>
        </w:rPr>
        <w:t>Khasa</w:t>
      </w:r>
      <w:proofErr w:type="spellEnd"/>
      <w:r w:rsidRPr="004617AD">
        <w:rPr>
          <w:rFonts w:ascii="Arial" w:hAnsi="Arial" w:cs="Arial"/>
        </w:rPr>
        <w:t xml:space="preserve">, Y. P., Das, T. K., ... &amp; </w:t>
      </w:r>
      <w:proofErr w:type="spellStart"/>
      <w:r w:rsidRPr="004617AD">
        <w:rPr>
          <w:rFonts w:ascii="Arial" w:hAnsi="Arial" w:cs="Arial"/>
        </w:rPr>
        <w:t>Kuhad</w:t>
      </w:r>
      <w:proofErr w:type="spellEnd"/>
      <w:r w:rsidRPr="004617AD">
        <w:rPr>
          <w:rFonts w:ascii="Arial" w:hAnsi="Arial" w:cs="Arial"/>
        </w:rPr>
        <w:t>, R. C. (2012). Solid state bioconversion of wheat straw into digestible and nutritive ruminant feed by Ganoderma sp. rckk02. Bioresource Technology, 107, 347-351.</w:t>
      </w:r>
    </w:p>
    <w:p w14:paraId="11E19C91" w14:textId="61417A83" w:rsidR="009751C5" w:rsidRPr="00151D5F" w:rsidRDefault="009751C5" w:rsidP="00717608">
      <w:pPr>
        <w:pStyle w:val="Body"/>
        <w:rPr>
          <w:rFonts w:ascii="Arial" w:hAnsi="Arial" w:cs="Arial"/>
          <w:color w:val="FF0000"/>
        </w:rPr>
      </w:pPr>
      <w:r>
        <w:rPr>
          <w:rFonts w:ascii="Arial" w:hAnsi="Arial" w:cs="Arial"/>
        </w:rPr>
        <w:t xml:space="preserve">17 </w:t>
      </w:r>
      <w:r w:rsidRPr="00717608">
        <w:rPr>
          <w:rFonts w:ascii="Arial" w:hAnsi="Arial" w:cs="Arial"/>
        </w:rPr>
        <w:t>Khan DN,</w:t>
      </w:r>
      <w:r>
        <w:rPr>
          <w:rFonts w:ascii="Arial" w:hAnsi="Arial" w:cs="Arial"/>
        </w:rPr>
        <w:t xml:space="preserve"> </w:t>
      </w:r>
      <w:proofErr w:type="spellStart"/>
      <w:r>
        <w:rPr>
          <w:rFonts w:ascii="Arial" w:hAnsi="Arial" w:cs="Arial"/>
        </w:rPr>
        <w:t>Zadražil</w:t>
      </w:r>
      <w:proofErr w:type="spellEnd"/>
      <w:r>
        <w:rPr>
          <w:rFonts w:ascii="Arial" w:hAnsi="Arial" w:cs="Arial"/>
        </w:rPr>
        <w:t xml:space="preserve"> F. and </w:t>
      </w:r>
      <w:proofErr w:type="spellStart"/>
      <w:r>
        <w:rPr>
          <w:rFonts w:ascii="Arial" w:hAnsi="Arial" w:cs="Arial"/>
        </w:rPr>
        <w:t>Rumopar</w:t>
      </w:r>
      <w:proofErr w:type="spellEnd"/>
      <w:r>
        <w:rPr>
          <w:rFonts w:ascii="Arial" w:hAnsi="Arial" w:cs="Arial"/>
        </w:rPr>
        <w:t xml:space="preserve"> AD.</w:t>
      </w:r>
      <w:r w:rsidRPr="00717608">
        <w:rPr>
          <w:rFonts w:ascii="Arial" w:hAnsi="Arial" w:cs="Arial"/>
        </w:rPr>
        <w:t xml:space="preserve"> Microbiological improvement of </w:t>
      </w:r>
      <w:proofErr w:type="spellStart"/>
      <w:r w:rsidRPr="00717608">
        <w:rPr>
          <w:rFonts w:ascii="Arial" w:hAnsi="Arial" w:cs="Arial"/>
        </w:rPr>
        <w:t>lignocellulosics</w:t>
      </w:r>
      <w:proofErr w:type="spellEnd"/>
      <w:r w:rsidRPr="00717608">
        <w:rPr>
          <w:rFonts w:ascii="Arial" w:hAnsi="Arial" w:cs="Arial"/>
        </w:rPr>
        <w:t xml:space="preserve"> in animal feed production: a review. In: F </w:t>
      </w:r>
      <w:proofErr w:type="spellStart"/>
      <w:r w:rsidRPr="00717608">
        <w:rPr>
          <w:rFonts w:ascii="Arial" w:hAnsi="Arial" w:cs="Arial"/>
        </w:rPr>
        <w:t>Zadražil</w:t>
      </w:r>
      <w:proofErr w:type="spellEnd"/>
      <w:r w:rsidRPr="00717608">
        <w:rPr>
          <w:rFonts w:ascii="Arial" w:hAnsi="Arial" w:cs="Arial"/>
        </w:rPr>
        <w:t xml:space="preserve">, P </w:t>
      </w:r>
      <w:proofErr w:type="spellStart"/>
      <w:r w:rsidRPr="00717608">
        <w:rPr>
          <w:rFonts w:ascii="Arial" w:hAnsi="Arial" w:cs="Arial"/>
        </w:rPr>
        <w:t>Reiniger</w:t>
      </w:r>
      <w:proofErr w:type="spellEnd"/>
      <w:r w:rsidRPr="00717608">
        <w:rPr>
          <w:rFonts w:ascii="Arial" w:hAnsi="Arial" w:cs="Arial"/>
        </w:rPr>
        <w:t xml:space="preserve"> (Eds.), Treatment of </w:t>
      </w:r>
      <w:proofErr w:type="spellStart"/>
      <w:r w:rsidRPr="00717608">
        <w:rPr>
          <w:rFonts w:ascii="Arial" w:hAnsi="Arial" w:cs="Arial"/>
        </w:rPr>
        <w:t>Lignocellulosics</w:t>
      </w:r>
      <w:proofErr w:type="spellEnd"/>
      <w:r>
        <w:rPr>
          <w:rFonts w:ascii="Arial" w:hAnsi="Arial" w:cs="Arial"/>
        </w:rPr>
        <w:t xml:space="preserve"> with White-Rot Fungi. Elsevier</w:t>
      </w:r>
      <w:r w:rsidR="00116596">
        <w:rPr>
          <w:rFonts w:ascii="Arial" w:hAnsi="Arial" w:cs="Arial"/>
        </w:rPr>
        <w:t xml:space="preserve"> </w:t>
      </w:r>
      <w:r>
        <w:rPr>
          <w:rFonts w:ascii="Arial" w:hAnsi="Arial" w:cs="Arial"/>
        </w:rPr>
        <w:t>(2019);</w:t>
      </w:r>
      <w:r w:rsidRPr="00717608">
        <w:rPr>
          <w:rFonts w:ascii="Arial" w:hAnsi="Arial" w:cs="Arial"/>
        </w:rPr>
        <w:t xml:space="preserve"> Essex, UK, pp. 56–63. </w:t>
      </w:r>
    </w:p>
    <w:p w14:paraId="17401EF3" w14:textId="494977AC" w:rsidR="002C1AB9" w:rsidRDefault="002C1AB9" w:rsidP="00717608">
      <w:pPr>
        <w:pStyle w:val="Body"/>
        <w:rPr>
          <w:rFonts w:ascii="Arial" w:hAnsi="Arial" w:cs="Arial"/>
        </w:rPr>
      </w:pPr>
      <w:r w:rsidRPr="00151D5F">
        <w:rPr>
          <w:rFonts w:ascii="Arial" w:hAnsi="Arial" w:cs="Arial"/>
          <w:highlight w:val="red"/>
        </w:rPr>
        <w:t xml:space="preserve">19 </w:t>
      </w:r>
      <w:r w:rsidR="004617AD" w:rsidRPr="004617AD">
        <w:rPr>
          <w:rFonts w:ascii="Arial" w:hAnsi="Arial" w:cs="Arial"/>
        </w:rPr>
        <w:t xml:space="preserve">Andersen, M. R., Lehmann, L., &amp; Nielsen, J. (2009). Systemic analysis of the response of Aspergillus </w:t>
      </w:r>
      <w:proofErr w:type="spellStart"/>
      <w:r w:rsidR="004617AD" w:rsidRPr="004617AD">
        <w:rPr>
          <w:rFonts w:ascii="Arial" w:hAnsi="Arial" w:cs="Arial"/>
        </w:rPr>
        <w:t>niger</w:t>
      </w:r>
      <w:proofErr w:type="spellEnd"/>
      <w:r w:rsidR="004617AD" w:rsidRPr="004617AD">
        <w:rPr>
          <w:rFonts w:ascii="Arial" w:hAnsi="Arial" w:cs="Arial"/>
        </w:rPr>
        <w:t xml:space="preserve"> to ambient </w:t>
      </w:r>
      <w:proofErr w:type="spellStart"/>
      <w:r w:rsidR="004617AD" w:rsidRPr="004617AD">
        <w:rPr>
          <w:rFonts w:ascii="Arial" w:hAnsi="Arial" w:cs="Arial"/>
        </w:rPr>
        <w:t>pH.</w:t>
      </w:r>
      <w:proofErr w:type="spellEnd"/>
      <w:r w:rsidR="004617AD" w:rsidRPr="004617AD">
        <w:rPr>
          <w:rFonts w:ascii="Arial" w:hAnsi="Arial" w:cs="Arial"/>
        </w:rPr>
        <w:t xml:space="preserve"> Genome biology, 10(5), R47.</w:t>
      </w:r>
    </w:p>
    <w:p w14:paraId="11F01391" w14:textId="5FA82187" w:rsidR="00DB01CE" w:rsidRPr="00717608" w:rsidRDefault="00DB01CE" w:rsidP="00717608">
      <w:pPr>
        <w:pStyle w:val="Body"/>
        <w:rPr>
          <w:rFonts w:ascii="Arial" w:hAnsi="Arial" w:cs="Arial"/>
        </w:rPr>
      </w:pPr>
      <w:r w:rsidRPr="00151D5F">
        <w:rPr>
          <w:rFonts w:ascii="Arial" w:hAnsi="Arial" w:cs="Arial"/>
          <w:highlight w:val="red"/>
        </w:rPr>
        <w:t xml:space="preserve">20 </w:t>
      </w:r>
      <w:r w:rsidR="004617AD" w:rsidRPr="004617AD">
        <w:rPr>
          <w:rFonts w:ascii="Arial" w:hAnsi="Arial" w:cs="Arial"/>
        </w:rPr>
        <w:t>Che, Z., Liu, Y., Wang, H., Zhu, H., Hou, Y., &amp; Ding, B. (2010). The protective effects of different mycotoxin adsorbents against blood and liver pathological changes induced by mold-contaminated feed in broilers. Asian-Australasian Journal of Animal Sciences, 24(2), 250-257.</w:t>
      </w:r>
    </w:p>
    <w:p w14:paraId="422B597F" w14:textId="3841559F" w:rsidR="009751C5" w:rsidRPr="00717608" w:rsidRDefault="009751C5" w:rsidP="00717608">
      <w:pPr>
        <w:pStyle w:val="Body"/>
        <w:rPr>
          <w:rFonts w:ascii="Arial" w:hAnsi="Arial" w:cs="Arial"/>
        </w:rPr>
      </w:pPr>
      <w:r>
        <w:rPr>
          <w:rFonts w:ascii="Arial" w:hAnsi="Arial" w:cs="Arial"/>
        </w:rPr>
        <w:lastRenderedPageBreak/>
        <w:t xml:space="preserve">21 </w:t>
      </w:r>
      <w:proofErr w:type="spellStart"/>
      <w:r w:rsidRPr="00717608">
        <w:rPr>
          <w:rFonts w:ascii="Arial" w:hAnsi="Arial" w:cs="Arial"/>
        </w:rPr>
        <w:t>Papagianni</w:t>
      </w:r>
      <w:proofErr w:type="spellEnd"/>
      <w:r>
        <w:rPr>
          <w:rFonts w:ascii="Arial" w:hAnsi="Arial" w:cs="Arial"/>
        </w:rPr>
        <w:t xml:space="preserve">, M. </w:t>
      </w:r>
      <w:r w:rsidRPr="00717608">
        <w:rPr>
          <w:rFonts w:ascii="Arial" w:hAnsi="Arial" w:cs="Arial"/>
        </w:rPr>
        <w:t xml:space="preserve">Fungal morphology and metabolite production in submerged mycelial processes. </w:t>
      </w:r>
      <w:r w:rsidRPr="00814558">
        <w:rPr>
          <w:rFonts w:ascii="Arial" w:hAnsi="Arial" w:cs="Arial"/>
          <w:i/>
          <w:iCs/>
        </w:rPr>
        <w:t>Biotechnology Advances</w:t>
      </w:r>
      <w:r>
        <w:rPr>
          <w:rFonts w:ascii="Arial" w:hAnsi="Arial" w:cs="Arial"/>
        </w:rPr>
        <w:t xml:space="preserve"> (2017);</w:t>
      </w:r>
      <w:r w:rsidRPr="00717608">
        <w:rPr>
          <w:rFonts w:ascii="Arial" w:hAnsi="Arial" w:cs="Arial"/>
        </w:rPr>
        <w:t xml:space="preserve"> 22(3), 189-259.</w:t>
      </w:r>
      <w:r w:rsidR="00151D5F">
        <w:rPr>
          <w:rFonts w:ascii="Arial" w:hAnsi="Arial" w:cs="Arial"/>
        </w:rPr>
        <w:t xml:space="preserve"> </w:t>
      </w:r>
      <w:r w:rsidR="00151D5F" w:rsidRPr="00151D5F">
        <w:rPr>
          <w:rFonts w:ascii="Arial" w:hAnsi="Arial" w:cs="Arial"/>
          <w:highlight w:val="yellow"/>
        </w:rPr>
        <w:t>(year not match</w:t>
      </w:r>
      <w:r w:rsidR="00151D5F">
        <w:rPr>
          <w:rFonts w:ascii="Arial" w:hAnsi="Arial" w:cs="Arial"/>
        </w:rPr>
        <w:t>)</w:t>
      </w:r>
    </w:p>
    <w:p w14:paraId="14154358" w14:textId="77777777" w:rsidR="009751C5" w:rsidRPr="00717608" w:rsidRDefault="009751C5" w:rsidP="008302FD">
      <w:pPr>
        <w:pStyle w:val="Body"/>
        <w:rPr>
          <w:rFonts w:ascii="Arial" w:hAnsi="Arial" w:cs="Arial"/>
        </w:rPr>
      </w:pPr>
      <w:r>
        <w:rPr>
          <w:rFonts w:ascii="Arial" w:hAnsi="Arial" w:cs="Arial"/>
        </w:rPr>
        <w:t xml:space="preserve">22 </w:t>
      </w:r>
      <w:r w:rsidRPr="00717608">
        <w:rPr>
          <w:rFonts w:ascii="Arial" w:hAnsi="Arial" w:cs="Arial"/>
        </w:rPr>
        <w:t>Chen H, Jiang W, Yang Y, Yang Y</w:t>
      </w:r>
      <w:r>
        <w:rPr>
          <w:rFonts w:ascii="Arial" w:hAnsi="Arial" w:cs="Arial"/>
        </w:rPr>
        <w:t xml:space="preserve">. and Man X. </w:t>
      </w:r>
      <w:r w:rsidRPr="00717608">
        <w:rPr>
          <w:rFonts w:ascii="Arial" w:hAnsi="Arial" w:cs="Arial"/>
        </w:rPr>
        <w:t xml:space="preserve">State of the art on food waste research: a bibliometrics study from 1997 to 2014. </w:t>
      </w:r>
      <w:r w:rsidRPr="009B0495">
        <w:rPr>
          <w:rFonts w:ascii="Arial" w:hAnsi="Arial" w:cs="Arial"/>
          <w:i/>
          <w:iCs/>
        </w:rPr>
        <w:t>J. Clean. Prod</w:t>
      </w:r>
      <w:r>
        <w:rPr>
          <w:rFonts w:ascii="Arial" w:hAnsi="Arial" w:cs="Arial"/>
          <w:i/>
          <w:iCs/>
        </w:rPr>
        <w:t xml:space="preserve">. </w:t>
      </w:r>
      <w:r>
        <w:rPr>
          <w:rFonts w:ascii="Arial" w:hAnsi="Arial" w:cs="Arial"/>
        </w:rPr>
        <w:t>(2019</w:t>
      </w:r>
      <w:proofErr w:type="gramStart"/>
      <w:r>
        <w:rPr>
          <w:rFonts w:ascii="Arial" w:hAnsi="Arial" w:cs="Arial"/>
        </w:rPr>
        <w:t xml:space="preserve">); </w:t>
      </w:r>
      <w:r w:rsidRPr="00717608">
        <w:rPr>
          <w:rFonts w:ascii="Arial" w:hAnsi="Arial" w:cs="Arial"/>
        </w:rPr>
        <w:t xml:space="preserve"> 140</w:t>
      </w:r>
      <w:proofErr w:type="gramEnd"/>
      <w:r w:rsidRPr="00717608">
        <w:rPr>
          <w:rFonts w:ascii="Arial" w:hAnsi="Arial" w:cs="Arial"/>
        </w:rPr>
        <w:t>: 840-846. https://doi.org/10.1016/j. jclepro.2015.11.085</w:t>
      </w:r>
    </w:p>
    <w:p w14:paraId="7DC4090A" w14:textId="00CF328B" w:rsidR="004617AD" w:rsidRDefault="004617AD" w:rsidP="00717608">
      <w:pPr>
        <w:pStyle w:val="Body"/>
        <w:rPr>
          <w:rFonts w:ascii="Arial" w:hAnsi="Arial" w:cs="Arial"/>
        </w:rPr>
      </w:pPr>
      <w:r>
        <w:rPr>
          <w:rFonts w:ascii="Arial" w:hAnsi="Arial" w:cs="Arial"/>
        </w:rPr>
        <w:t xml:space="preserve">23. </w:t>
      </w:r>
      <w:r w:rsidRPr="004617AD">
        <w:rPr>
          <w:rFonts w:ascii="Arial" w:hAnsi="Arial" w:cs="Arial"/>
        </w:rPr>
        <w:t xml:space="preserve">Lee, M. T., Lai, L. P., Lin, W. C., </w:t>
      </w:r>
      <w:proofErr w:type="spellStart"/>
      <w:r w:rsidRPr="004617AD">
        <w:rPr>
          <w:rFonts w:ascii="Arial" w:hAnsi="Arial" w:cs="Arial"/>
        </w:rPr>
        <w:t>Ciou</w:t>
      </w:r>
      <w:proofErr w:type="spellEnd"/>
      <w:r w:rsidRPr="004617AD">
        <w:rPr>
          <w:rFonts w:ascii="Arial" w:hAnsi="Arial" w:cs="Arial"/>
        </w:rPr>
        <w:t xml:space="preserve">, J. Y., Chang, S. C., Yu, B., &amp; Lee, T. T. (2017). Improving nutrition utilization and meat quality of broiler chickens through solid-state fermentation of agricultural by-products by </w:t>
      </w:r>
      <w:proofErr w:type="spellStart"/>
      <w:r w:rsidRPr="004617AD">
        <w:rPr>
          <w:rFonts w:ascii="Arial" w:hAnsi="Arial" w:cs="Arial"/>
        </w:rPr>
        <w:t>Aureobasidium</w:t>
      </w:r>
      <w:proofErr w:type="spellEnd"/>
      <w:r w:rsidRPr="004617AD">
        <w:rPr>
          <w:rFonts w:ascii="Arial" w:hAnsi="Arial" w:cs="Arial"/>
        </w:rPr>
        <w:t xml:space="preserve"> Pullulans. </w:t>
      </w:r>
      <w:proofErr w:type="spellStart"/>
      <w:r w:rsidRPr="004617AD">
        <w:rPr>
          <w:rFonts w:ascii="Arial" w:hAnsi="Arial" w:cs="Arial"/>
        </w:rPr>
        <w:t>Revista</w:t>
      </w:r>
      <w:proofErr w:type="spellEnd"/>
      <w:r w:rsidRPr="004617AD">
        <w:rPr>
          <w:rFonts w:ascii="Arial" w:hAnsi="Arial" w:cs="Arial"/>
        </w:rPr>
        <w:t xml:space="preserve"> </w:t>
      </w:r>
      <w:proofErr w:type="spellStart"/>
      <w:r w:rsidRPr="004617AD">
        <w:rPr>
          <w:rFonts w:ascii="Arial" w:hAnsi="Arial" w:cs="Arial"/>
        </w:rPr>
        <w:t>Brasileira</w:t>
      </w:r>
      <w:proofErr w:type="spellEnd"/>
      <w:r w:rsidRPr="004617AD">
        <w:rPr>
          <w:rFonts w:ascii="Arial" w:hAnsi="Arial" w:cs="Arial"/>
        </w:rPr>
        <w:t xml:space="preserve"> de </w:t>
      </w:r>
      <w:proofErr w:type="spellStart"/>
      <w:r w:rsidRPr="004617AD">
        <w:rPr>
          <w:rFonts w:ascii="Arial" w:hAnsi="Arial" w:cs="Arial"/>
        </w:rPr>
        <w:t>Ciência</w:t>
      </w:r>
      <w:proofErr w:type="spellEnd"/>
      <w:r w:rsidRPr="004617AD">
        <w:rPr>
          <w:rFonts w:ascii="Arial" w:hAnsi="Arial" w:cs="Arial"/>
        </w:rPr>
        <w:t xml:space="preserve"> </w:t>
      </w:r>
      <w:proofErr w:type="spellStart"/>
      <w:r w:rsidRPr="004617AD">
        <w:rPr>
          <w:rFonts w:ascii="Arial" w:hAnsi="Arial" w:cs="Arial"/>
        </w:rPr>
        <w:t>Avícola</w:t>
      </w:r>
      <w:proofErr w:type="spellEnd"/>
      <w:r w:rsidRPr="004617AD">
        <w:rPr>
          <w:rFonts w:ascii="Arial" w:hAnsi="Arial" w:cs="Arial"/>
        </w:rPr>
        <w:t>, 19(04), 645-654.</w:t>
      </w:r>
    </w:p>
    <w:p w14:paraId="3DFB891F" w14:textId="44F30B9F" w:rsidR="009751C5" w:rsidRPr="00717608" w:rsidRDefault="009751C5" w:rsidP="00717608">
      <w:pPr>
        <w:pStyle w:val="Body"/>
        <w:rPr>
          <w:rFonts w:ascii="Arial" w:hAnsi="Arial" w:cs="Arial"/>
        </w:rPr>
      </w:pPr>
      <w:r w:rsidRPr="00151D5F">
        <w:rPr>
          <w:rFonts w:ascii="Arial" w:hAnsi="Arial" w:cs="Arial"/>
          <w:highlight w:val="red"/>
        </w:rPr>
        <w:t xml:space="preserve">24 </w:t>
      </w:r>
      <w:r w:rsidR="004617AD" w:rsidRPr="004617AD">
        <w:rPr>
          <w:rFonts w:ascii="Arial" w:hAnsi="Arial" w:cs="Arial"/>
        </w:rPr>
        <w:t xml:space="preserve">Hassan, I. A., &amp; El </w:t>
      </w:r>
      <w:proofErr w:type="spellStart"/>
      <w:r w:rsidR="004617AD" w:rsidRPr="004617AD">
        <w:rPr>
          <w:rFonts w:ascii="Arial" w:hAnsi="Arial" w:cs="Arial"/>
        </w:rPr>
        <w:t>Tinay</w:t>
      </w:r>
      <w:proofErr w:type="spellEnd"/>
      <w:r w:rsidR="004617AD" w:rsidRPr="004617AD">
        <w:rPr>
          <w:rFonts w:ascii="Arial" w:hAnsi="Arial" w:cs="Arial"/>
        </w:rPr>
        <w:t xml:space="preserve">, A. H. (1995). Effect of fermentation on tannin content and in-vitro protein and starch </w:t>
      </w:r>
      <w:proofErr w:type="spellStart"/>
      <w:r w:rsidR="004617AD" w:rsidRPr="004617AD">
        <w:rPr>
          <w:rFonts w:ascii="Arial" w:hAnsi="Arial" w:cs="Arial"/>
        </w:rPr>
        <w:t>digestibilities</w:t>
      </w:r>
      <w:proofErr w:type="spellEnd"/>
      <w:r w:rsidR="004617AD" w:rsidRPr="004617AD">
        <w:rPr>
          <w:rFonts w:ascii="Arial" w:hAnsi="Arial" w:cs="Arial"/>
        </w:rPr>
        <w:t xml:space="preserve"> of two sorghum cultivars. Food chemistry, 53(2), 149-151.</w:t>
      </w:r>
    </w:p>
    <w:p w14:paraId="75C84FF0" w14:textId="084A5600" w:rsidR="009751C5" w:rsidRPr="00717608" w:rsidRDefault="009751C5" w:rsidP="008302FD">
      <w:pPr>
        <w:pStyle w:val="Body"/>
        <w:rPr>
          <w:rFonts w:ascii="Arial" w:hAnsi="Arial" w:cs="Arial"/>
        </w:rPr>
      </w:pPr>
      <w:r w:rsidRPr="00B83066">
        <w:rPr>
          <w:rFonts w:ascii="Arial" w:hAnsi="Arial" w:cs="Arial"/>
          <w:highlight w:val="red"/>
        </w:rPr>
        <w:t xml:space="preserve">25 </w:t>
      </w:r>
      <w:r w:rsidR="00900A80" w:rsidRPr="00900A80">
        <w:rPr>
          <w:rFonts w:ascii="Arial" w:hAnsi="Arial" w:cs="Arial"/>
        </w:rPr>
        <w:t xml:space="preserve">Mirza, S., Siddique, S., </w:t>
      </w:r>
      <w:proofErr w:type="spellStart"/>
      <w:r w:rsidR="00900A80" w:rsidRPr="00900A80">
        <w:rPr>
          <w:rFonts w:ascii="Arial" w:hAnsi="Arial" w:cs="Arial"/>
        </w:rPr>
        <w:t>Qamer</w:t>
      </w:r>
      <w:proofErr w:type="spellEnd"/>
      <w:r w:rsidR="00900A80" w:rsidRPr="00900A80">
        <w:rPr>
          <w:rFonts w:ascii="Arial" w:hAnsi="Arial" w:cs="Arial"/>
        </w:rPr>
        <w:t xml:space="preserve">, H. M., &amp; </w:t>
      </w:r>
      <w:proofErr w:type="spellStart"/>
      <w:r w:rsidR="00900A80" w:rsidRPr="00900A80">
        <w:rPr>
          <w:rFonts w:ascii="Arial" w:hAnsi="Arial" w:cs="Arial"/>
        </w:rPr>
        <w:t>Doggar</w:t>
      </w:r>
      <w:proofErr w:type="spellEnd"/>
      <w:r w:rsidR="00900A80" w:rsidRPr="00900A80">
        <w:rPr>
          <w:rFonts w:ascii="Arial" w:hAnsi="Arial" w:cs="Arial"/>
        </w:rPr>
        <w:t xml:space="preserve">, M. G. (2019). Optimization of lipid production potential of oleaginous yeast by response surface methodology cultivated in </w:t>
      </w:r>
      <w:proofErr w:type="spellStart"/>
      <w:r w:rsidR="00900A80" w:rsidRPr="00900A80">
        <w:rPr>
          <w:rFonts w:ascii="Arial" w:hAnsi="Arial" w:cs="Arial"/>
        </w:rPr>
        <w:t>agro</w:t>
      </w:r>
      <w:proofErr w:type="spellEnd"/>
      <w:r w:rsidR="00900A80" w:rsidRPr="00900A80">
        <w:rPr>
          <w:rFonts w:ascii="Arial" w:hAnsi="Arial" w:cs="Arial"/>
        </w:rPr>
        <w:t>-industrial waste. International Journal of Environmental Science and Technology, 16(7), 3221-3230.</w:t>
      </w:r>
    </w:p>
    <w:p w14:paraId="20AF96B0" w14:textId="77777777" w:rsidR="009751C5" w:rsidRPr="00717608" w:rsidRDefault="00083965" w:rsidP="00717608">
      <w:pPr>
        <w:pStyle w:val="Body"/>
        <w:rPr>
          <w:rFonts w:ascii="Arial" w:hAnsi="Arial" w:cs="Arial"/>
        </w:rPr>
      </w:pPr>
      <w:r>
        <w:rPr>
          <w:rFonts w:ascii="Arial" w:hAnsi="Arial" w:cs="Arial"/>
        </w:rPr>
        <w:t>26 Kimarai</w:t>
      </w:r>
      <w:r w:rsidR="009751C5">
        <w:rPr>
          <w:rFonts w:ascii="Arial" w:hAnsi="Arial" w:cs="Arial"/>
        </w:rPr>
        <w:t xml:space="preserve"> J.</w:t>
      </w:r>
      <w:r w:rsidR="009751C5" w:rsidRPr="00717608">
        <w:rPr>
          <w:rFonts w:ascii="Arial" w:hAnsi="Arial" w:cs="Arial"/>
        </w:rPr>
        <w:t xml:space="preserve"> Using Sorghum Stalk as a Partial Replacement of Lime in the Stabilization of Red Clay Soil for Road Sub-Grade Construction. </w:t>
      </w:r>
      <w:r w:rsidR="009751C5" w:rsidRPr="00814558">
        <w:rPr>
          <w:rFonts w:ascii="Arial" w:hAnsi="Arial" w:cs="Arial"/>
          <w:i/>
          <w:iCs/>
        </w:rPr>
        <w:t>Engineering</w:t>
      </w:r>
      <w:r w:rsidR="009751C5">
        <w:rPr>
          <w:rFonts w:ascii="Arial" w:hAnsi="Arial" w:cs="Arial"/>
          <w:i/>
          <w:iCs/>
        </w:rPr>
        <w:t xml:space="preserve"> </w:t>
      </w:r>
      <w:r w:rsidR="009751C5">
        <w:rPr>
          <w:rFonts w:ascii="Arial" w:hAnsi="Arial" w:cs="Arial"/>
        </w:rPr>
        <w:t xml:space="preserve">(2023); </w:t>
      </w:r>
      <w:r w:rsidR="009751C5" w:rsidRPr="00717608">
        <w:rPr>
          <w:rFonts w:ascii="Arial" w:hAnsi="Arial" w:cs="Arial"/>
        </w:rPr>
        <w:t xml:space="preserve">15, 367-377. </w:t>
      </w:r>
    </w:p>
    <w:p w14:paraId="0B349204" w14:textId="5A81D701" w:rsidR="009751C5" w:rsidRPr="00717608" w:rsidRDefault="009751C5" w:rsidP="00717608">
      <w:pPr>
        <w:pStyle w:val="Body"/>
        <w:rPr>
          <w:rFonts w:ascii="Arial" w:hAnsi="Arial" w:cs="Arial"/>
        </w:rPr>
      </w:pPr>
      <w:r w:rsidRPr="00711277">
        <w:rPr>
          <w:rFonts w:ascii="Arial" w:hAnsi="Arial" w:cs="Arial"/>
          <w:highlight w:val="red"/>
        </w:rPr>
        <w:t xml:space="preserve">27 </w:t>
      </w:r>
      <w:r w:rsidR="00900A80" w:rsidRPr="00900A80">
        <w:rPr>
          <w:rFonts w:ascii="Arial" w:hAnsi="Arial" w:cs="Arial"/>
        </w:rPr>
        <w:t xml:space="preserve">Xu, X., Zhang, X., Sun, M., Li, D., Hua, M., Miao, X., ... &amp; </w:t>
      </w:r>
      <w:proofErr w:type="spellStart"/>
      <w:r w:rsidR="00900A80" w:rsidRPr="00900A80">
        <w:rPr>
          <w:rFonts w:ascii="Arial" w:hAnsi="Arial" w:cs="Arial"/>
        </w:rPr>
        <w:t>Niu</w:t>
      </w:r>
      <w:proofErr w:type="spellEnd"/>
      <w:r w:rsidR="00900A80" w:rsidRPr="00900A80">
        <w:rPr>
          <w:rFonts w:ascii="Arial" w:hAnsi="Arial" w:cs="Arial"/>
        </w:rPr>
        <w:t>, H. (2023). Optimization of mixed fermentation conditions of dietary fiber from soybean residue and the effect on structure, properties and potential biological activity of dietary fiber from soybean residue. Molecules, 28(3), 1322.</w:t>
      </w:r>
    </w:p>
    <w:sectPr w:rsidR="009751C5" w:rsidRPr="00717608" w:rsidSect="003B2DB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869D7" w14:textId="77777777" w:rsidR="00F07A02" w:rsidRDefault="00F07A02" w:rsidP="00C37E61">
      <w:r>
        <w:separator/>
      </w:r>
    </w:p>
  </w:endnote>
  <w:endnote w:type="continuationSeparator" w:id="0">
    <w:p w14:paraId="66DDFC2D" w14:textId="77777777" w:rsidR="00F07A02" w:rsidRDefault="00F07A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4B84" w14:textId="6CEB2845" w:rsidR="00754C9A" w:rsidRPr="003B2DBA" w:rsidRDefault="00754C9A" w:rsidP="003B2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B03FE" w14:textId="77777777" w:rsidR="00F07A02" w:rsidRDefault="00F07A02" w:rsidP="00C37E61">
      <w:r>
        <w:separator/>
      </w:r>
    </w:p>
  </w:footnote>
  <w:footnote w:type="continuationSeparator" w:id="0">
    <w:p w14:paraId="3B96CFEE" w14:textId="77777777" w:rsidR="00F07A02" w:rsidRDefault="00F07A0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C2A5" w14:textId="77777777" w:rsidR="00296529" w:rsidRPr="00296529" w:rsidRDefault="00296529" w:rsidP="00296529">
    <w:pPr>
      <w:ind w:left="2160"/>
      <w:jc w:val="center"/>
      <w:rPr>
        <w:rFonts w:ascii="Times New Roman" w:eastAsia="Calibri" w:hAnsi="Times New Roman"/>
        <w:i/>
        <w:sz w:val="18"/>
        <w:szCs w:val="22"/>
      </w:rPr>
    </w:pPr>
  </w:p>
  <w:p w14:paraId="3A9F15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0E55C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FC756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31A5C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B25C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9C085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1Mze2NDO1NDQ2NDFW0lEKTi0uzszPAykwrAUAkL9uVCwAAAA="/>
  </w:docVars>
  <w:rsids>
    <w:rsidRoot w:val="00AA6219"/>
    <w:rsid w:val="00000F8F"/>
    <w:rsid w:val="00030174"/>
    <w:rsid w:val="0004579C"/>
    <w:rsid w:val="000561D2"/>
    <w:rsid w:val="00074C12"/>
    <w:rsid w:val="00083965"/>
    <w:rsid w:val="000A47FA"/>
    <w:rsid w:val="000A65D3"/>
    <w:rsid w:val="000B1E33"/>
    <w:rsid w:val="000B75AC"/>
    <w:rsid w:val="000C7D74"/>
    <w:rsid w:val="000D689F"/>
    <w:rsid w:val="000E7B7B"/>
    <w:rsid w:val="000E7D62"/>
    <w:rsid w:val="00103357"/>
    <w:rsid w:val="00116596"/>
    <w:rsid w:val="00123C9F"/>
    <w:rsid w:val="00125CF8"/>
    <w:rsid w:val="00126190"/>
    <w:rsid w:val="00130F17"/>
    <w:rsid w:val="00131A33"/>
    <w:rsid w:val="001320BF"/>
    <w:rsid w:val="001343D3"/>
    <w:rsid w:val="00151D5F"/>
    <w:rsid w:val="00163BC4"/>
    <w:rsid w:val="00166D86"/>
    <w:rsid w:val="0018064E"/>
    <w:rsid w:val="001844B6"/>
    <w:rsid w:val="00191062"/>
    <w:rsid w:val="00192B72"/>
    <w:rsid w:val="001A29D8"/>
    <w:rsid w:val="001A5CAA"/>
    <w:rsid w:val="001B0427"/>
    <w:rsid w:val="001B0AC3"/>
    <w:rsid w:val="001D3A51"/>
    <w:rsid w:val="001E10D2"/>
    <w:rsid w:val="001E25B4"/>
    <w:rsid w:val="001E44FE"/>
    <w:rsid w:val="00200595"/>
    <w:rsid w:val="00204835"/>
    <w:rsid w:val="00231920"/>
    <w:rsid w:val="0023195C"/>
    <w:rsid w:val="0024282C"/>
    <w:rsid w:val="002460DC"/>
    <w:rsid w:val="00246977"/>
    <w:rsid w:val="00250985"/>
    <w:rsid w:val="00251572"/>
    <w:rsid w:val="00253004"/>
    <w:rsid w:val="002556F6"/>
    <w:rsid w:val="00283105"/>
    <w:rsid w:val="00284C4C"/>
    <w:rsid w:val="00292568"/>
    <w:rsid w:val="00296529"/>
    <w:rsid w:val="002B27FB"/>
    <w:rsid w:val="002B685A"/>
    <w:rsid w:val="002C1AB9"/>
    <w:rsid w:val="002C57D2"/>
    <w:rsid w:val="002C629F"/>
    <w:rsid w:val="002E0D56"/>
    <w:rsid w:val="00315186"/>
    <w:rsid w:val="0033343E"/>
    <w:rsid w:val="003512C2"/>
    <w:rsid w:val="00371FB6"/>
    <w:rsid w:val="003763C1"/>
    <w:rsid w:val="00376BBE"/>
    <w:rsid w:val="0038718D"/>
    <w:rsid w:val="0039224F"/>
    <w:rsid w:val="003A43A4"/>
    <w:rsid w:val="003A5FD7"/>
    <w:rsid w:val="003A7E18"/>
    <w:rsid w:val="003B2DBA"/>
    <w:rsid w:val="003C4C86"/>
    <w:rsid w:val="003C6258"/>
    <w:rsid w:val="003E2904"/>
    <w:rsid w:val="00401927"/>
    <w:rsid w:val="004055E7"/>
    <w:rsid w:val="0041027F"/>
    <w:rsid w:val="00412475"/>
    <w:rsid w:val="00423789"/>
    <w:rsid w:val="00440F43"/>
    <w:rsid w:val="00441B6F"/>
    <w:rsid w:val="00446221"/>
    <w:rsid w:val="00450E62"/>
    <w:rsid w:val="004539DB"/>
    <w:rsid w:val="004617AD"/>
    <w:rsid w:val="00471A80"/>
    <w:rsid w:val="00483FA4"/>
    <w:rsid w:val="004C3AFC"/>
    <w:rsid w:val="004D305E"/>
    <w:rsid w:val="004D4277"/>
    <w:rsid w:val="004F190B"/>
    <w:rsid w:val="004F2680"/>
    <w:rsid w:val="00502516"/>
    <w:rsid w:val="00505F06"/>
    <w:rsid w:val="00506828"/>
    <w:rsid w:val="00516440"/>
    <w:rsid w:val="00521EB9"/>
    <w:rsid w:val="0053056E"/>
    <w:rsid w:val="00535E9F"/>
    <w:rsid w:val="00543A89"/>
    <w:rsid w:val="00553972"/>
    <w:rsid w:val="00554FDA"/>
    <w:rsid w:val="005C784C"/>
    <w:rsid w:val="005D17F6"/>
    <w:rsid w:val="005E5539"/>
    <w:rsid w:val="005F0B45"/>
    <w:rsid w:val="00602BF5"/>
    <w:rsid w:val="00614A3E"/>
    <w:rsid w:val="00617FDD"/>
    <w:rsid w:val="006202AE"/>
    <w:rsid w:val="00633614"/>
    <w:rsid w:val="00633F68"/>
    <w:rsid w:val="00636EB2"/>
    <w:rsid w:val="006375B8"/>
    <w:rsid w:val="0066510A"/>
    <w:rsid w:val="00673F9F"/>
    <w:rsid w:val="0068600F"/>
    <w:rsid w:val="00686953"/>
    <w:rsid w:val="00687DEA"/>
    <w:rsid w:val="00687E67"/>
    <w:rsid w:val="00690694"/>
    <w:rsid w:val="006967F7"/>
    <w:rsid w:val="006A250C"/>
    <w:rsid w:val="006B21D3"/>
    <w:rsid w:val="006B57D0"/>
    <w:rsid w:val="006D30FF"/>
    <w:rsid w:val="006D6940"/>
    <w:rsid w:val="006F11EC"/>
    <w:rsid w:val="006F7D6E"/>
    <w:rsid w:val="0070082C"/>
    <w:rsid w:val="00711277"/>
    <w:rsid w:val="00717608"/>
    <w:rsid w:val="007369E6"/>
    <w:rsid w:val="00746E59"/>
    <w:rsid w:val="00754C9A"/>
    <w:rsid w:val="0075599A"/>
    <w:rsid w:val="00761D52"/>
    <w:rsid w:val="0077749E"/>
    <w:rsid w:val="00790ADA"/>
    <w:rsid w:val="007B28C3"/>
    <w:rsid w:val="007D0C35"/>
    <w:rsid w:val="007D2288"/>
    <w:rsid w:val="007D2708"/>
    <w:rsid w:val="007E088F"/>
    <w:rsid w:val="007F7B32"/>
    <w:rsid w:val="00804BC2"/>
    <w:rsid w:val="0081431A"/>
    <w:rsid w:val="00814558"/>
    <w:rsid w:val="00823752"/>
    <w:rsid w:val="008302FD"/>
    <w:rsid w:val="0083216F"/>
    <w:rsid w:val="00840D39"/>
    <w:rsid w:val="00860000"/>
    <w:rsid w:val="00863BD3"/>
    <w:rsid w:val="00866D66"/>
    <w:rsid w:val="008671C6"/>
    <w:rsid w:val="00875803"/>
    <w:rsid w:val="00893D5D"/>
    <w:rsid w:val="008950AA"/>
    <w:rsid w:val="008B459E"/>
    <w:rsid w:val="008E13AE"/>
    <w:rsid w:val="008E1506"/>
    <w:rsid w:val="008E710C"/>
    <w:rsid w:val="008F69D6"/>
    <w:rsid w:val="00900A80"/>
    <w:rsid w:val="00902823"/>
    <w:rsid w:val="00915CA6"/>
    <w:rsid w:val="00927834"/>
    <w:rsid w:val="00931865"/>
    <w:rsid w:val="009500A6"/>
    <w:rsid w:val="00957C18"/>
    <w:rsid w:val="009659BA"/>
    <w:rsid w:val="009751C5"/>
    <w:rsid w:val="00983040"/>
    <w:rsid w:val="009A4C59"/>
    <w:rsid w:val="009A545E"/>
    <w:rsid w:val="009B0495"/>
    <w:rsid w:val="009B373D"/>
    <w:rsid w:val="009B3FB9"/>
    <w:rsid w:val="009C2465"/>
    <w:rsid w:val="009D35A0"/>
    <w:rsid w:val="009D7EB7"/>
    <w:rsid w:val="009E048A"/>
    <w:rsid w:val="009E08E9"/>
    <w:rsid w:val="009E3C35"/>
    <w:rsid w:val="009E3DB9"/>
    <w:rsid w:val="009E6E35"/>
    <w:rsid w:val="009F0EDA"/>
    <w:rsid w:val="00A03B96"/>
    <w:rsid w:val="00A05B19"/>
    <w:rsid w:val="00A1134E"/>
    <w:rsid w:val="00A24E7E"/>
    <w:rsid w:val="00A258C3"/>
    <w:rsid w:val="00A347C0"/>
    <w:rsid w:val="00A36A77"/>
    <w:rsid w:val="00A51431"/>
    <w:rsid w:val="00A539AD"/>
    <w:rsid w:val="00A75B37"/>
    <w:rsid w:val="00A94063"/>
    <w:rsid w:val="00AA6219"/>
    <w:rsid w:val="00AA74E0"/>
    <w:rsid w:val="00AB703F"/>
    <w:rsid w:val="00AC6BB8"/>
    <w:rsid w:val="00AC7AAF"/>
    <w:rsid w:val="00AE008F"/>
    <w:rsid w:val="00B01FCD"/>
    <w:rsid w:val="00B1776C"/>
    <w:rsid w:val="00B52896"/>
    <w:rsid w:val="00B83066"/>
    <w:rsid w:val="00B95236"/>
    <w:rsid w:val="00B96BD9"/>
    <w:rsid w:val="00BA1B01"/>
    <w:rsid w:val="00BA2641"/>
    <w:rsid w:val="00BB3070"/>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0E4E"/>
    <w:rsid w:val="00CA64E3"/>
    <w:rsid w:val="00CD6755"/>
    <w:rsid w:val="00CD6856"/>
    <w:rsid w:val="00CE0089"/>
    <w:rsid w:val="00CE793C"/>
    <w:rsid w:val="00CF2D16"/>
    <w:rsid w:val="00D173F1"/>
    <w:rsid w:val="00D436D0"/>
    <w:rsid w:val="00D8295D"/>
    <w:rsid w:val="00DB01CE"/>
    <w:rsid w:val="00DC2A65"/>
    <w:rsid w:val="00DE15F0"/>
    <w:rsid w:val="00DE5663"/>
    <w:rsid w:val="00DE78AA"/>
    <w:rsid w:val="00DF160C"/>
    <w:rsid w:val="00E053D0"/>
    <w:rsid w:val="00E15994"/>
    <w:rsid w:val="00E3114E"/>
    <w:rsid w:val="00E31A70"/>
    <w:rsid w:val="00E35B02"/>
    <w:rsid w:val="00E420E9"/>
    <w:rsid w:val="00E66496"/>
    <w:rsid w:val="00E66B35"/>
    <w:rsid w:val="00E66E10"/>
    <w:rsid w:val="00E769F6"/>
    <w:rsid w:val="00E8407C"/>
    <w:rsid w:val="00E84F3C"/>
    <w:rsid w:val="00EA012C"/>
    <w:rsid w:val="00EB33F4"/>
    <w:rsid w:val="00EB3E18"/>
    <w:rsid w:val="00ED0288"/>
    <w:rsid w:val="00EE52CB"/>
    <w:rsid w:val="00EF581D"/>
    <w:rsid w:val="00EF6111"/>
    <w:rsid w:val="00EF7FD8"/>
    <w:rsid w:val="00F06F59"/>
    <w:rsid w:val="00F07A02"/>
    <w:rsid w:val="00F17988"/>
    <w:rsid w:val="00F469F0"/>
    <w:rsid w:val="00F53273"/>
    <w:rsid w:val="00F755E4"/>
    <w:rsid w:val="00F77D02"/>
    <w:rsid w:val="00FA779F"/>
    <w:rsid w:val="00FB3A86"/>
    <w:rsid w:val="00FC538E"/>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2" type="connector" idref="#_x0000_s1026"/>
      </o:rules>
    </o:shapelayout>
  </w:shapeDefaults>
  <w:decimalSymbol w:val="."/>
  <w:listSeparator w:val=","/>
  <w14:docId w14:val="03F02F6C"/>
  <w15:docId w15:val="{E3D4F1F4-3D2E-415E-8D80-D10DC872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C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0024052">
      <w:bodyDiv w:val="1"/>
      <w:marLeft w:val="0"/>
      <w:marRight w:val="0"/>
      <w:marTop w:val="0"/>
      <w:marBottom w:val="0"/>
      <w:divBdr>
        <w:top w:val="none" w:sz="0" w:space="0" w:color="auto"/>
        <w:left w:val="none" w:sz="0" w:space="0" w:color="auto"/>
        <w:bottom w:val="none" w:sz="0" w:space="0" w:color="auto"/>
        <w:right w:val="none" w:sz="0" w:space="0" w:color="auto"/>
      </w:divBdr>
    </w:div>
    <w:div w:id="285359425">
      <w:bodyDiv w:val="1"/>
      <w:marLeft w:val="0"/>
      <w:marRight w:val="0"/>
      <w:marTop w:val="0"/>
      <w:marBottom w:val="0"/>
      <w:divBdr>
        <w:top w:val="none" w:sz="0" w:space="0" w:color="auto"/>
        <w:left w:val="none" w:sz="0" w:space="0" w:color="auto"/>
        <w:bottom w:val="none" w:sz="0" w:space="0" w:color="auto"/>
        <w:right w:val="none" w:sz="0" w:space="0" w:color="auto"/>
      </w:divBdr>
    </w:div>
    <w:div w:id="341904791">
      <w:bodyDiv w:val="1"/>
      <w:marLeft w:val="0"/>
      <w:marRight w:val="0"/>
      <w:marTop w:val="0"/>
      <w:marBottom w:val="0"/>
      <w:divBdr>
        <w:top w:val="none" w:sz="0" w:space="0" w:color="auto"/>
        <w:left w:val="none" w:sz="0" w:space="0" w:color="auto"/>
        <w:bottom w:val="none" w:sz="0" w:space="0" w:color="auto"/>
        <w:right w:val="none" w:sz="0" w:space="0" w:color="auto"/>
      </w:divBdr>
    </w:div>
    <w:div w:id="59331773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1414720">
      <w:bodyDiv w:val="1"/>
      <w:marLeft w:val="0"/>
      <w:marRight w:val="0"/>
      <w:marTop w:val="0"/>
      <w:marBottom w:val="0"/>
      <w:divBdr>
        <w:top w:val="none" w:sz="0" w:space="0" w:color="auto"/>
        <w:left w:val="none" w:sz="0" w:space="0" w:color="auto"/>
        <w:bottom w:val="none" w:sz="0" w:space="0" w:color="auto"/>
        <w:right w:val="none" w:sz="0" w:space="0" w:color="auto"/>
      </w:divBdr>
    </w:div>
    <w:div w:id="817187783">
      <w:bodyDiv w:val="1"/>
      <w:marLeft w:val="0"/>
      <w:marRight w:val="0"/>
      <w:marTop w:val="0"/>
      <w:marBottom w:val="0"/>
      <w:divBdr>
        <w:top w:val="none" w:sz="0" w:space="0" w:color="auto"/>
        <w:left w:val="none" w:sz="0" w:space="0" w:color="auto"/>
        <w:bottom w:val="none" w:sz="0" w:space="0" w:color="auto"/>
        <w:right w:val="none" w:sz="0" w:space="0" w:color="auto"/>
      </w:divBdr>
    </w:div>
    <w:div w:id="9502371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7329164">
      <w:bodyDiv w:val="1"/>
      <w:marLeft w:val="0"/>
      <w:marRight w:val="0"/>
      <w:marTop w:val="0"/>
      <w:marBottom w:val="0"/>
      <w:divBdr>
        <w:top w:val="none" w:sz="0" w:space="0" w:color="auto"/>
        <w:left w:val="none" w:sz="0" w:space="0" w:color="auto"/>
        <w:bottom w:val="none" w:sz="0" w:space="0" w:color="auto"/>
        <w:right w:val="none" w:sz="0" w:space="0" w:color="auto"/>
      </w:divBdr>
    </w:div>
    <w:div w:id="1335257831">
      <w:bodyDiv w:val="1"/>
      <w:marLeft w:val="0"/>
      <w:marRight w:val="0"/>
      <w:marTop w:val="0"/>
      <w:marBottom w:val="0"/>
      <w:divBdr>
        <w:top w:val="none" w:sz="0" w:space="0" w:color="auto"/>
        <w:left w:val="none" w:sz="0" w:space="0" w:color="auto"/>
        <w:bottom w:val="none" w:sz="0" w:space="0" w:color="auto"/>
        <w:right w:val="none" w:sz="0" w:space="0" w:color="auto"/>
      </w:divBdr>
    </w:div>
    <w:div w:id="158538229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1434772">
      <w:bodyDiv w:val="1"/>
      <w:marLeft w:val="0"/>
      <w:marRight w:val="0"/>
      <w:marTop w:val="0"/>
      <w:marBottom w:val="0"/>
      <w:divBdr>
        <w:top w:val="none" w:sz="0" w:space="0" w:color="auto"/>
        <w:left w:val="none" w:sz="0" w:space="0" w:color="auto"/>
        <w:bottom w:val="none" w:sz="0" w:space="0" w:color="auto"/>
        <w:right w:val="none" w:sz="0" w:space="0" w:color="auto"/>
      </w:divBdr>
    </w:div>
    <w:div w:id="183822831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3578164">
      <w:bodyDiv w:val="1"/>
      <w:marLeft w:val="0"/>
      <w:marRight w:val="0"/>
      <w:marTop w:val="0"/>
      <w:marBottom w:val="0"/>
      <w:divBdr>
        <w:top w:val="none" w:sz="0" w:space="0" w:color="auto"/>
        <w:left w:val="none" w:sz="0" w:space="0" w:color="auto"/>
        <w:bottom w:val="none" w:sz="0" w:space="0" w:color="auto"/>
        <w:right w:val="none" w:sz="0" w:space="0" w:color="auto"/>
      </w:divBdr>
    </w:div>
    <w:div w:id="2074155132">
      <w:bodyDiv w:val="1"/>
      <w:marLeft w:val="0"/>
      <w:marRight w:val="0"/>
      <w:marTop w:val="0"/>
      <w:marBottom w:val="0"/>
      <w:divBdr>
        <w:top w:val="none" w:sz="0" w:space="0" w:color="auto"/>
        <w:left w:val="none" w:sz="0" w:space="0" w:color="auto"/>
        <w:bottom w:val="none" w:sz="0" w:space="0" w:color="auto"/>
        <w:right w:val="none" w:sz="0" w:space="0" w:color="auto"/>
      </w:divBdr>
    </w:div>
    <w:div w:id="20980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90D2-5479-4227-ADFF-AF31AA29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325</TotalTime>
  <Pages>8</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23676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42</cp:revision>
  <cp:lastPrinted>1999-07-06T11:00:00Z</cp:lastPrinted>
  <dcterms:created xsi:type="dcterms:W3CDTF">2014-10-25T14:34:00Z</dcterms:created>
  <dcterms:modified xsi:type="dcterms:W3CDTF">2025-07-21T10:35:00Z</dcterms:modified>
</cp:coreProperties>
</file>