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790ADA" w:rsidRDefault="00C343D3" w:rsidP="004A4798">
      <w:pPr>
        <w:pStyle w:val="Author"/>
        <w:spacing w:line="240" w:lineRule="auto"/>
        <w:rPr>
          <w:rFonts w:ascii="Arial" w:hAnsi="Arial" w:cs="Arial"/>
          <w:sz w:val="36"/>
        </w:rPr>
      </w:pPr>
      <w:r w:rsidRPr="00580558">
        <w:rPr>
          <w:rFonts w:ascii="Times New Roman" w:hAnsi="Times New Roman"/>
          <w:bCs/>
          <w:kern w:val="36"/>
          <w:sz w:val="48"/>
          <w:szCs w:val="48"/>
          <w:lang w:eastAsia="en-IN"/>
        </w:rPr>
        <w:t>Prediction of Stock Prices using LSTM-ARIMA Hybrid Deep Learning Model</w:t>
      </w:r>
    </w:p>
    <w:p w:rsidR="002C57D2" w:rsidRDefault="002C57D2" w:rsidP="00441B6F">
      <w:pPr>
        <w:pStyle w:val="Affiliation"/>
        <w:spacing w:after="0" w:line="240" w:lineRule="auto"/>
        <w:jc w:val="both"/>
        <w:rPr>
          <w:rFonts w:ascii="Arial" w:hAnsi="Arial" w:cs="Arial"/>
        </w:rPr>
      </w:pPr>
    </w:p>
    <w:p w:rsidR="00B017AA" w:rsidRPr="00FB3A86" w:rsidRDefault="00B017AA" w:rsidP="00441B6F">
      <w:pPr>
        <w:pStyle w:val="Affiliation"/>
        <w:spacing w:after="0" w:line="240" w:lineRule="auto"/>
        <w:jc w:val="both"/>
        <w:rPr>
          <w:rFonts w:ascii="Arial" w:hAnsi="Arial" w:cs="Arial"/>
        </w:rPr>
      </w:pPr>
    </w:p>
    <w:p w:rsidR="00B01FCD" w:rsidRPr="00FB3A86" w:rsidRDefault="006062E8" w:rsidP="00441B6F">
      <w:pPr>
        <w:pStyle w:val="Copyright"/>
        <w:spacing w:after="0" w:line="240" w:lineRule="auto"/>
        <w:jc w:val="both"/>
        <w:rPr>
          <w:rFonts w:ascii="Arial" w:hAnsi="Arial" w:cs="Arial"/>
        </w:rPr>
        <w:sectPr w:rsidR="00B01FCD" w:rsidRPr="00FB3A86" w:rsidSect="00B017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372EEA" w:rsidTr="001E44FE">
        <w:tc>
          <w:tcPr>
            <w:tcW w:w="9576" w:type="dxa"/>
            <w:shd w:val="clear" w:color="auto" w:fill="F2F2F2"/>
          </w:tcPr>
          <w:p w:rsidR="00372EEA" w:rsidRPr="00372EEA" w:rsidRDefault="007C1B75" w:rsidP="000860D1">
            <w:pPr>
              <w:spacing w:line="276" w:lineRule="auto"/>
              <w:jc w:val="both"/>
              <w:rPr>
                <w:rFonts w:ascii="Arial" w:eastAsia="Calibri" w:hAnsi="Arial" w:cs="Arial"/>
              </w:rPr>
            </w:pPr>
            <w:r w:rsidRPr="00372EEA">
              <w:rPr>
                <w:rFonts w:ascii="Arial" w:eastAsia="Calibri" w:hAnsi="Arial" w:cs="Arial"/>
                <w:b/>
              </w:rPr>
              <w:t>Aims:</w:t>
            </w:r>
            <w:r w:rsidRPr="00372EEA">
              <w:rPr>
                <w:rFonts w:ascii="Arial" w:eastAsia="Calibri" w:hAnsi="Arial" w:cs="Arial"/>
                <w:b/>
              </w:rPr>
              <w:br/>
            </w:r>
            <w:r w:rsidRPr="00372EEA">
              <w:rPr>
                <w:rFonts w:ascii="Arial" w:eastAsia="Calibri" w:hAnsi="Arial" w:cs="Arial"/>
              </w:rPr>
              <w:t>This study aims to develop and evaluate a hybrid LSTM-ARIMA model for predicting stock prices of major Indian commercial banks. It addresses the limitations of standalone statistical and deep learning models by combining ARIMA’s capability to model linear trends with LSTM’s strength in capturing nonlinear dependencies.</w:t>
            </w:r>
          </w:p>
          <w:p w:rsidR="004E5F04" w:rsidRPr="00372EEA" w:rsidRDefault="007C1B75" w:rsidP="00372EEA">
            <w:pPr>
              <w:spacing w:line="276" w:lineRule="auto"/>
              <w:rPr>
                <w:rFonts w:ascii="Arial" w:eastAsia="Calibri" w:hAnsi="Arial" w:cs="Arial"/>
              </w:rPr>
            </w:pPr>
            <w:r w:rsidRPr="00372EEA">
              <w:rPr>
                <w:rFonts w:ascii="Arial" w:eastAsia="Calibri" w:hAnsi="Arial" w:cs="Arial"/>
                <w:b/>
              </w:rPr>
              <w:t>Study Design:</w:t>
            </w:r>
            <w:r w:rsidRPr="00372EEA">
              <w:rPr>
                <w:rFonts w:ascii="Arial" w:eastAsia="Calibri" w:hAnsi="Arial" w:cs="Arial"/>
                <w:b/>
              </w:rPr>
              <w:br/>
            </w:r>
            <w:r w:rsidRPr="00372EEA">
              <w:rPr>
                <w:rFonts w:ascii="Arial" w:eastAsia="Calibri" w:hAnsi="Arial" w:cs="Arial"/>
              </w:rPr>
              <w:t>Comparative experimental design based on time-series prediction using real-world financial data.</w:t>
            </w:r>
          </w:p>
          <w:p w:rsidR="000860D1" w:rsidRDefault="007C1B75" w:rsidP="000860D1">
            <w:pPr>
              <w:spacing w:line="276" w:lineRule="auto"/>
              <w:jc w:val="both"/>
              <w:rPr>
                <w:rFonts w:ascii="Arial" w:eastAsia="Calibri" w:hAnsi="Arial" w:cs="Arial"/>
                <w:b/>
              </w:rPr>
            </w:pPr>
            <w:r w:rsidRPr="00372EEA">
              <w:rPr>
                <w:rFonts w:ascii="Arial" w:eastAsia="Calibri" w:hAnsi="Arial" w:cs="Arial"/>
                <w:b/>
              </w:rPr>
              <w:t>Place and Duration of Study:</w:t>
            </w:r>
          </w:p>
          <w:p w:rsidR="004E5F04" w:rsidRPr="00372EEA" w:rsidRDefault="007C1B75" w:rsidP="000860D1">
            <w:pPr>
              <w:spacing w:line="276" w:lineRule="auto"/>
              <w:jc w:val="both"/>
              <w:rPr>
                <w:rFonts w:ascii="Arial" w:eastAsia="Calibri" w:hAnsi="Arial" w:cs="Arial"/>
              </w:rPr>
            </w:pPr>
            <w:r w:rsidRPr="00372EEA">
              <w:rPr>
                <w:rFonts w:ascii="Arial" w:eastAsia="Calibri" w:hAnsi="Arial" w:cs="Arial"/>
              </w:rPr>
              <w:t>Data was collected for five leading Indian commercial banks—SBI, HDFC Bank, ICICI Bank, Axis Bank, and Kotak Mahindra Bank—from January 2018 to December 2023.</w:t>
            </w:r>
          </w:p>
          <w:p w:rsidR="004E5F04" w:rsidRPr="00372EEA" w:rsidRDefault="007C1B75" w:rsidP="000860D1">
            <w:pPr>
              <w:spacing w:line="276" w:lineRule="auto"/>
              <w:jc w:val="both"/>
              <w:rPr>
                <w:rFonts w:ascii="Arial" w:eastAsia="Calibri" w:hAnsi="Arial" w:cs="Arial"/>
              </w:rPr>
            </w:pPr>
            <w:r w:rsidRPr="00372EEA">
              <w:rPr>
                <w:rFonts w:ascii="Arial" w:eastAsia="Calibri" w:hAnsi="Arial" w:cs="Arial"/>
                <w:b/>
              </w:rPr>
              <w:t>Methodology:</w:t>
            </w:r>
            <w:r w:rsidRPr="00372EEA">
              <w:rPr>
                <w:rFonts w:ascii="Arial" w:eastAsia="Calibri" w:hAnsi="Arial" w:cs="Arial"/>
              </w:rPr>
              <w:br/>
              <w:t>Daily closing prices were sourced from Yahoo Finance and NSE India. The hybrid approach first fits an ARIMA model to capture linear patterns and then applies an LSTM network to model the residuals, capturing nonlinear components. The final forecast is a summation of both model outputs. Evaluation metrics include MAE, MSE, RMSE, and MAPE.</w:t>
            </w:r>
            <w:r w:rsidR="000860D1">
              <w:rPr>
                <w:rFonts w:ascii="Arial" w:eastAsia="Calibri" w:hAnsi="Arial" w:cs="Arial"/>
              </w:rPr>
              <w:t xml:space="preserve"> Open source software R was used for </w:t>
            </w:r>
            <w:r w:rsidR="00F950EF">
              <w:rPr>
                <w:rFonts w:ascii="Arial" w:eastAsia="Calibri" w:hAnsi="Arial" w:cs="Arial"/>
              </w:rPr>
              <w:t xml:space="preserve">coding and </w:t>
            </w:r>
            <w:r w:rsidR="000860D1">
              <w:rPr>
                <w:rFonts w:ascii="Arial" w:eastAsia="Calibri" w:hAnsi="Arial" w:cs="Arial"/>
              </w:rPr>
              <w:t>the data analysis.</w:t>
            </w:r>
          </w:p>
          <w:p w:rsidR="004E5F04" w:rsidRPr="00372EEA" w:rsidRDefault="007C1B75" w:rsidP="000860D1">
            <w:pPr>
              <w:spacing w:line="276" w:lineRule="auto"/>
              <w:jc w:val="both"/>
              <w:rPr>
                <w:rFonts w:ascii="Arial" w:eastAsia="Calibri" w:hAnsi="Arial" w:cs="Arial"/>
              </w:rPr>
            </w:pPr>
            <w:r w:rsidRPr="00372EEA">
              <w:rPr>
                <w:rFonts w:ascii="Arial" w:eastAsia="Calibri" w:hAnsi="Arial" w:cs="Arial"/>
                <w:b/>
              </w:rPr>
              <w:t>Results</w:t>
            </w:r>
            <w:proofErr w:type="gramStart"/>
            <w:r w:rsidRPr="00372EEA">
              <w:rPr>
                <w:rFonts w:ascii="Arial" w:eastAsia="Calibri" w:hAnsi="Arial" w:cs="Arial"/>
                <w:b/>
              </w:rPr>
              <w:t>:</w:t>
            </w:r>
            <w:proofErr w:type="gramEnd"/>
            <w:r w:rsidRPr="00372EEA">
              <w:rPr>
                <w:rFonts w:ascii="Arial" w:eastAsia="Calibri" w:hAnsi="Arial" w:cs="Arial"/>
                <w:b/>
              </w:rPr>
              <w:br/>
            </w:r>
            <w:r w:rsidRPr="00372EEA">
              <w:rPr>
                <w:rFonts w:ascii="Arial" w:eastAsia="Calibri" w:hAnsi="Arial" w:cs="Arial"/>
              </w:rPr>
              <w:t>Across all five banks, the hybrid model consistently outperformed standalone ARIMA and LSTM models. For instance, in SBI, the hybrid model achieved MAPE of 2.89% compared to 4.31% (ARIMA) and 3.95% (LSTM). Similar improvements were observed for other banks, with the hybrid model maintaini</w:t>
            </w:r>
            <w:r w:rsidR="00372EEA">
              <w:rPr>
                <w:rFonts w:ascii="Arial" w:eastAsia="Calibri" w:hAnsi="Arial" w:cs="Arial"/>
              </w:rPr>
              <w:t>ng MAPE below 3% and RMSE under</w:t>
            </w:r>
            <w:r w:rsidRPr="00372EEA">
              <w:rPr>
                <w:rFonts w:ascii="Arial" w:eastAsia="Calibri" w:hAnsi="Arial" w:cs="Arial"/>
              </w:rPr>
              <w:t>7.</w:t>
            </w:r>
          </w:p>
          <w:p w:rsidR="00505F06" w:rsidRPr="00372EEA" w:rsidRDefault="007C1B75" w:rsidP="000860D1">
            <w:pPr>
              <w:spacing w:line="276" w:lineRule="auto"/>
              <w:jc w:val="both"/>
              <w:rPr>
                <w:rFonts w:ascii="Arial" w:eastAsia="Calibri" w:hAnsi="Arial" w:cs="Arial"/>
              </w:rPr>
            </w:pPr>
            <w:r w:rsidRPr="00372EEA">
              <w:rPr>
                <w:rFonts w:ascii="Arial" w:eastAsia="Calibri" w:hAnsi="Arial" w:cs="Arial"/>
                <w:b/>
              </w:rPr>
              <w:t>Conclusion:</w:t>
            </w:r>
            <w:r w:rsidRPr="00372EEA">
              <w:rPr>
                <w:rFonts w:ascii="Arial" w:eastAsia="Calibri" w:hAnsi="Arial" w:cs="Arial"/>
                <w:b/>
              </w:rPr>
              <w:br/>
            </w:r>
            <w:r w:rsidRPr="00372EEA">
              <w:rPr>
                <w:rFonts w:ascii="Arial" w:eastAsia="Calibri" w:hAnsi="Arial" w:cs="Arial"/>
              </w:rPr>
              <w:t>The LSTM-ARIMA hybrid model offers a robust solution for stock price forecasting by capturing both linear and nonlinear patterns in financial time-series data. Its consistent performance across varied banks demonstrates its practical utility in financial analytics. Future research may incorporate multivariate inputs or sentiment indicators for further enhancement.</w:t>
            </w:r>
          </w:p>
        </w:tc>
      </w:tr>
    </w:tbl>
    <w:p w:rsidR="00372EEA" w:rsidRPr="00372EEA" w:rsidRDefault="00A24E7E" w:rsidP="00372EEA">
      <w:pPr>
        <w:spacing w:before="100" w:beforeAutospacing="1" w:after="100" w:afterAutospacing="1"/>
        <w:jc w:val="both"/>
        <w:outlineLvl w:val="0"/>
        <w:rPr>
          <w:rFonts w:ascii="Times New Roman" w:hAnsi="Times New Roman"/>
          <w:bCs/>
          <w:i/>
          <w:kern w:val="36"/>
          <w:sz w:val="24"/>
          <w:szCs w:val="24"/>
          <w:lang w:eastAsia="en-IN" w:bidi="mr-IN"/>
        </w:rPr>
      </w:pPr>
      <w:r>
        <w:rPr>
          <w:rFonts w:ascii="Arial" w:hAnsi="Arial" w:cs="Arial"/>
          <w:i/>
        </w:rPr>
        <w:t xml:space="preserve">Keywords: </w:t>
      </w:r>
      <w:r w:rsidR="00372EEA" w:rsidRPr="00372EEA">
        <w:rPr>
          <w:rFonts w:ascii="Arial" w:hAnsi="Arial" w:cs="Arial"/>
          <w:bCs/>
          <w:i/>
          <w:kern w:val="36"/>
          <w:lang w:eastAsia="en-IN" w:bidi="mr-IN"/>
        </w:rPr>
        <w:t>Stock Price Forecasting</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Hybrid ARIMA-LSTM</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Time Series Prediction</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Deep Learning</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Financial Analytics.</w:t>
      </w:r>
    </w:p>
    <w:p w:rsidR="00453788" w:rsidRDefault="0066510A" w:rsidP="00453788">
      <w:pPr>
        <w:pStyle w:val="Body"/>
        <w:spacing w:after="0"/>
        <w:jc w:val="left"/>
        <w:rPr>
          <w:rFonts w:ascii="Arial" w:hAnsi="Arial" w:cs="Arial"/>
        </w:rPr>
      </w:pPr>
      <w:r>
        <w:rPr>
          <w:rFonts w:ascii="Arial" w:hAnsi="Arial" w:cs="Arial"/>
          <w:i/>
        </w:rPr>
        <w:t xml:space="preserve"> </w:t>
      </w:r>
      <w:r w:rsidR="00902823" w:rsidRPr="00372EEA">
        <w:rPr>
          <w:rFonts w:ascii="Arial" w:hAnsi="Arial" w:cs="Arial"/>
          <w:b/>
          <w:sz w:val="22"/>
        </w:rPr>
        <w:t xml:space="preserve">1. </w:t>
      </w:r>
      <w:r w:rsidR="00B01FCD" w:rsidRPr="00372EEA">
        <w:rPr>
          <w:rFonts w:ascii="Arial" w:hAnsi="Arial" w:cs="Arial"/>
          <w:b/>
          <w:sz w:val="22"/>
        </w:rPr>
        <w:t>INTRODUCTION</w:t>
      </w:r>
      <w:r w:rsidR="007F7B32" w:rsidRPr="00372EEA">
        <w:rPr>
          <w:rFonts w:ascii="Arial" w:hAnsi="Arial" w:cs="Arial"/>
          <w:sz w:val="22"/>
        </w:rPr>
        <w:t xml:space="preserve"> </w:t>
      </w:r>
    </w:p>
    <w:p w:rsidR="00453788" w:rsidRPr="00453788" w:rsidRDefault="00453788" w:rsidP="00453788">
      <w:pPr>
        <w:pStyle w:val="Body"/>
        <w:spacing w:after="0"/>
        <w:rPr>
          <w:rFonts w:ascii="Arial" w:hAnsi="Arial" w:cs="Arial"/>
        </w:rPr>
      </w:pPr>
      <w:r>
        <w:rPr>
          <w:rFonts w:ascii="Arial" w:hAnsi="Arial" w:cs="Arial"/>
        </w:rPr>
        <w:tab/>
      </w:r>
      <w:r w:rsidRPr="00453788">
        <w:rPr>
          <w:rFonts w:ascii="Arial" w:hAnsi="Arial" w:cs="Arial"/>
        </w:rPr>
        <w:t>Stock price prediction is one of the most significant challenges in the domain of financial engineering and data science. The dynamic and often volatile nature of stock markets—driven by macroeconomic indicators, political developments, investor sentiment, corporate performance, and global events—makes the prediction of stock prices a complex task. The ability to accurately forecast stock prices not only provides a competitive advantage to traders and institutional investors but also plays a crucial role in algorithmic trading, portfolio management, and financial planning.</w:t>
      </w:r>
    </w:p>
    <w:p w:rsidR="00453788" w:rsidRPr="00453788" w:rsidRDefault="00453788" w:rsidP="00453788">
      <w:pPr>
        <w:pStyle w:val="Body"/>
        <w:spacing w:after="0"/>
        <w:rPr>
          <w:rFonts w:ascii="Arial" w:hAnsi="Arial" w:cs="Arial"/>
        </w:rPr>
      </w:pPr>
      <w:r>
        <w:rPr>
          <w:rFonts w:ascii="Arial" w:hAnsi="Arial" w:cs="Arial"/>
        </w:rPr>
        <w:lastRenderedPageBreak/>
        <w:tab/>
      </w:r>
      <w:r w:rsidRPr="00453788">
        <w:rPr>
          <w:rFonts w:ascii="Arial" w:hAnsi="Arial" w:cs="Arial"/>
        </w:rPr>
        <w:t>Traditionally, linear time-series models such as the AutoRegressive Integrated Moving Average (ARIMA) have been widely used for financial forecasting due to their mathematical interpretability and well-established statistical framework. These models work effectively for stationary data with linear characteristics, making them suitable for capturing underlying trends and seasonality. However, they fall short in modeling nonlinear relationships and complex temporal dependencies frequently observed in real-world financial data.</w:t>
      </w:r>
    </w:p>
    <w:p w:rsidR="00453788" w:rsidRPr="00453788" w:rsidRDefault="00453788" w:rsidP="00453788">
      <w:pPr>
        <w:pStyle w:val="Body"/>
        <w:spacing w:after="0"/>
        <w:rPr>
          <w:rFonts w:ascii="Arial" w:hAnsi="Arial" w:cs="Arial"/>
        </w:rPr>
      </w:pPr>
      <w:r>
        <w:rPr>
          <w:rFonts w:ascii="Arial" w:hAnsi="Arial" w:cs="Arial"/>
        </w:rPr>
        <w:tab/>
      </w:r>
      <w:r w:rsidRPr="00453788">
        <w:rPr>
          <w:rFonts w:ascii="Arial" w:hAnsi="Arial" w:cs="Arial"/>
        </w:rPr>
        <w:t>To address these limitations, machine learning and deep learning models have gained prominence. Among these, Long Short-Term Memory (LSTM) networks—an advanced variant of Recurrent Neural Networks (RNN</w:t>
      </w:r>
      <w:proofErr w:type="gramStart"/>
      <w:r w:rsidRPr="00453788">
        <w:rPr>
          <w:rFonts w:ascii="Arial" w:hAnsi="Arial" w:cs="Arial"/>
        </w:rPr>
        <w:t>)—</w:t>
      </w:r>
      <w:proofErr w:type="gramEnd"/>
      <w:r w:rsidR="00355D9D">
        <w:rPr>
          <w:rFonts w:ascii="Arial" w:hAnsi="Arial" w:cs="Arial"/>
        </w:rPr>
        <w:t xml:space="preserve"> </w:t>
      </w:r>
      <w:r w:rsidRPr="00453788">
        <w:rPr>
          <w:rFonts w:ascii="Arial" w:hAnsi="Arial" w:cs="Arial"/>
        </w:rPr>
        <w:t>have shown exceptional capabilities in learning nonlinear and long-range dependencies in sequential data. LSTM models are particularly suitable for time-series prediction tasks involving patterns that are not easily captured through traditional statistical techniques. Despite their effectiveness, standalone LSTM models may suffer from challenges such as overfitting, increased computational demands, and sensitivity to data noise, especially when the data volume is limited or highly volatile.</w:t>
      </w:r>
    </w:p>
    <w:p w:rsidR="00453788" w:rsidRPr="00453788" w:rsidRDefault="00453788" w:rsidP="00453788">
      <w:pPr>
        <w:pStyle w:val="Body"/>
        <w:spacing w:after="0"/>
        <w:rPr>
          <w:rFonts w:ascii="Arial" w:hAnsi="Arial" w:cs="Arial"/>
        </w:rPr>
      </w:pPr>
      <w:r>
        <w:rPr>
          <w:rFonts w:ascii="Arial" w:hAnsi="Arial" w:cs="Arial"/>
        </w:rPr>
        <w:tab/>
      </w:r>
      <w:r w:rsidRPr="00453788">
        <w:rPr>
          <w:rFonts w:ascii="Arial" w:hAnsi="Arial" w:cs="Arial"/>
        </w:rPr>
        <w:t>Given the complementary strengths and weaknesses of ARIMA and LSTM models, hybrid modeling strategies have emerged as a promising approach for stock price forecasting. By combining ARIMA’s strength in modeling linear structures with LSTM’s ability to capture nonlinear dynamics, hybrid models can leverage both paradigms to enhance forecasting accuracy and generalization. Such an approach ensures that linear patterns are first extracted using ARIMA, and the remaining nonlinear residuals are then learned through an LSTM network. This decomposition not only improves predictive performance but also contributes to model interpretability.</w:t>
      </w:r>
    </w:p>
    <w:p w:rsidR="00453788" w:rsidRPr="00453788" w:rsidRDefault="00453788" w:rsidP="00453788">
      <w:pPr>
        <w:pStyle w:val="Body"/>
        <w:spacing w:after="0"/>
        <w:rPr>
          <w:rFonts w:ascii="Arial" w:hAnsi="Arial" w:cs="Arial"/>
        </w:rPr>
      </w:pPr>
      <w:r>
        <w:rPr>
          <w:rFonts w:ascii="Arial" w:hAnsi="Arial" w:cs="Arial"/>
        </w:rPr>
        <w:tab/>
      </w:r>
      <w:r w:rsidRPr="00453788">
        <w:rPr>
          <w:rFonts w:ascii="Arial" w:hAnsi="Arial" w:cs="Arial"/>
        </w:rPr>
        <w:t>This study proposes a hybrid ARIMA-LSTM model and evaluates its performance on the stock prices of five major Indian commercial banks—State Bank of India (SBI), HDFC Bank, ICICI Bank, Axis Bank, and Kotak Mahindra Bank—over a six-year period from 2018 to 2023. These banks represent a mix of public and private sector institutions, providing a diverse set of market behaviors for model testing. The hybrid model's performance is compared against standalone ARIMA and LSTM models using widely accepted evaluation metrics: Mean Absolute Error (MAE), Mean Squared Error (MSE), Root Mean Squared Error (RMSE), and Mean Absolute Percentage Error (MAPE).</w:t>
      </w:r>
    </w:p>
    <w:p w:rsidR="00453788" w:rsidRDefault="00453788" w:rsidP="00B97386">
      <w:pPr>
        <w:pStyle w:val="Body"/>
        <w:spacing w:after="0"/>
        <w:rPr>
          <w:rFonts w:ascii="Arial" w:hAnsi="Arial" w:cs="Arial"/>
        </w:rPr>
      </w:pPr>
      <w:r>
        <w:rPr>
          <w:rFonts w:ascii="Arial" w:hAnsi="Arial" w:cs="Arial"/>
        </w:rPr>
        <w:tab/>
      </w:r>
      <w:r w:rsidRPr="00453788">
        <w:rPr>
          <w:rFonts w:ascii="Arial" w:hAnsi="Arial" w:cs="Arial"/>
        </w:rPr>
        <w:t>This work contributes to the growing body of research on hybrid forecasting techniques in financial domains and fills a critical gap in the Indian context, where such models have been less extensively applied and analyzed. The study not only confirms the superior performance of the hybrid model but also provides insights into the behavior of stock prices across different banking institutions, offering practical implications for financial decision-makers.</w:t>
      </w:r>
      <w:r>
        <w:rPr>
          <w:rFonts w:ascii="Arial" w:hAnsi="Arial" w:cs="Arial"/>
        </w:rPr>
        <w:t xml:space="preserve"> </w:t>
      </w:r>
    </w:p>
    <w:p w:rsidR="00FB7E47" w:rsidRDefault="00FB7E47" w:rsidP="00B97386">
      <w:pPr>
        <w:pStyle w:val="Body"/>
        <w:spacing w:after="0"/>
        <w:rPr>
          <w:rFonts w:ascii="Arial" w:hAnsi="Arial" w:cs="Arial"/>
          <w:lang w:val="en-IN"/>
        </w:rPr>
      </w:pPr>
      <w:r>
        <w:rPr>
          <w:rFonts w:ascii="Arial" w:hAnsi="Arial" w:cs="Arial"/>
        </w:rPr>
        <w:tab/>
      </w:r>
      <w:r w:rsidR="00446623" w:rsidRPr="00446623">
        <w:rPr>
          <w:rFonts w:ascii="Arial" w:hAnsi="Arial" w:cs="Arial"/>
        </w:rPr>
        <w:t>The remainder of this article is organized as follows: Section 2 reviews the literature on stock price prediction using time-series and machine learning models. Section 3 describes the methodology adopted in the present study. Section 4 presents the theoretical framework, architecture, and actual workflow of the proposed model. Section 5 discusses the results obtained from model implementation. Finally, Section 6 presents the conclusions drawn and offers recommendations based on the analysis.</w:t>
      </w:r>
      <w:r>
        <w:rPr>
          <w:rFonts w:ascii="Arial" w:hAnsi="Arial" w:cs="Arial"/>
        </w:rPr>
        <w:t xml:space="preserve">  </w:t>
      </w:r>
    </w:p>
    <w:p w:rsidR="00453788" w:rsidRDefault="00453788" w:rsidP="00B97386">
      <w:pPr>
        <w:pStyle w:val="Body"/>
        <w:spacing w:after="0"/>
        <w:rPr>
          <w:rFonts w:ascii="Arial" w:hAnsi="Arial" w:cs="Arial"/>
          <w:lang w:val="en-IN"/>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B97386">
        <w:rPr>
          <w:rFonts w:ascii="Arial" w:hAnsi="Arial" w:cs="Arial"/>
        </w:rPr>
        <w:t>SURVEY OF LITERATURE</w:t>
      </w:r>
      <w:r w:rsidR="007F7B32">
        <w:rPr>
          <w:rFonts w:ascii="Arial" w:hAnsi="Arial" w:cs="Arial"/>
        </w:rPr>
        <w:t xml:space="preserve"> </w:t>
      </w:r>
    </w:p>
    <w:p w:rsidR="00A240CF" w:rsidRDefault="00B97386" w:rsidP="00B97386">
      <w:pPr>
        <w:pStyle w:val="Body"/>
        <w:spacing w:after="0"/>
        <w:rPr>
          <w:rFonts w:ascii="Arial" w:hAnsi="Arial" w:cs="Arial"/>
        </w:rPr>
      </w:pPr>
      <w:r>
        <w:rPr>
          <w:rFonts w:ascii="Arial" w:hAnsi="Arial" w:cs="Arial"/>
        </w:rPr>
        <w:tab/>
      </w:r>
      <w:r w:rsidR="007C1B75" w:rsidRPr="00B97386">
        <w:rPr>
          <w:rFonts w:ascii="Arial" w:hAnsi="Arial" w:cs="Arial"/>
        </w:rPr>
        <w:t>The domain of stock price prediction has evolved significantly, from classical time-series models to advanced machine learning and deep learning methods. The following literature provides a detailed overview of contributions relevant to both standalone and hybrid predictive modeling approaches.</w:t>
      </w:r>
    </w:p>
    <w:p w:rsidR="00180338" w:rsidRPr="00180338" w:rsidRDefault="00A240CF" w:rsidP="00180338">
      <w:pPr>
        <w:jc w:val="both"/>
        <w:rPr>
          <w:rFonts w:ascii="Arial" w:hAnsi="Arial" w:cs="Arial"/>
        </w:rPr>
      </w:pPr>
      <w:r w:rsidRPr="00180338">
        <w:rPr>
          <w:rFonts w:ascii="Arial" w:hAnsi="Arial" w:cs="Arial"/>
          <w:b/>
          <w:bCs/>
        </w:rPr>
        <w:t xml:space="preserve">2.1 Foundational Works and Motivation: </w:t>
      </w:r>
      <w:r w:rsidRPr="00180338">
        <w:rPr>
          <w:rFonts w:ascii="Arial" w:hAnsi="Arial" w:cs="Arial"/>
        </w:rPr>
        <w:t xml:space="preserve">Time series forecasting has long been a critical tool in financial analysis. Foundational methodologies such as the Box-Jenkins ARIMA model (Box &amp; Jenkins, 1976) provided a robust linear framework for modeling temporal </w:t>
      </w:r>
      <w:r w:rsidRPr="00180338">
        <w:rPr>
          <w:rFonts w:ascii="Arial" w:hAnsi="Arial" w:cs="Arial"/>
        </w:rPr>
        <w:lastRenderedPageBreak/>
        <w:t xml:space="preserve">dependencies. However, ARIMA's linear nature often falls short in capturing the complex, nonlinear patterns inherent in financial markets. To address these limitations, researchers have increasingly turned to deep learning, particularly </w:t>
      </w:r>
      <w:proofErr w:type="gramStart"/>
      <w:r w:rsidRPr="00180338">
        <w:rPr>
          <w:rFonts w:ascii="Arial" w:hAnsi="Arial" w:cs="Arial"/>
        </w:rPr>
        <w:t>Long</w:t>
      </w:r>
      <w:proofErr w:type="gramEnd"/>
      <w:r w:rsidRPr="00180338">
        <w:rPr>
          <w:rFonts w:ascii="Arial" w:hAnsi="Arial" w:cs="Arial"/>
        </w:rPr>
        <w:t xml:space="preserve"> Short-Term Memory (LSTM) networks, which are capable of modeling long-term dependencies and nonlinear behaviors (Goodfellow et al., 2016; Fischer &amp; Krauss, 2018). </w:t>
      </w:r>
    </w:p>
    <w:p w:rsidR="00180338" w:rsidRPr="00180338" w:rsidRDefault="00180338" w:rsidP="00180338">
      <w:pPr>
        <w:rPr>
          <w:rFonts w:ascii="Arial" w:hAnsi="Arial" w:cs="Arial"/>
        </w:rPr>
      </w:pPr>
    </w:p>
    <w:p w:rsidR="00A240CF" w:rsidRDefault="00A240CF" w:rsidP="00180338">
      <w:pPr>
        <w:jc w:val="both"/>
        <w:rPr>
          <w:rFonts w:ascii="Arial" w:hAnsi="Arial" w:cs="Arial"/>
        </w:rPr>
      </w:pPr>
      <w:r w:rsidRPr="00180338">
        <w:rPr>
          <w:rFonts w:ascii="Arial" w:hAnsi="Arial" w:cs="Arial"/>
          <w:b/>
          <w:bCs/>
        </w:rPr>
        <w:t xml:space="preserve">2.2 Emergence of ARIMA-LSTM Hybrids: </w:t>
      </w:r>
      <w:r w:rsidRPr="00180338">
        <w:rPr>
          <w:rFonts w:ascii="Arial" w:hAnsi="Arial" w:cs="Arial"/>
        </w:rPr>
        <w:t>A breakthrough approach involves hybridizing ARIMA and LSTM, combining ARIMA’s strength in modeling linear trends with LSTM’s ability to learn nonlinear patterns</w:t>
      </w:r>
      <w:r w:rsidRPr="00A240CF">
        <w:t xml:space="preserve">. </w:t>
      </w:r>
      <w:r w:rsidRPr="00180338">
        <w:rPr>
          <w:rFonts w:ascii="Arial" w:hAnsi="Arial" w:cs="Arial"/>
        </w:rPr>
        <w:t>This hybrid methodology has demonstrated improved accuracy in financial time series forecasting. Zhang (2003) was among the first to propose a hybrid ARIMA-neural network model, laying the groundwork for later developments involving LSTM. Choi (2018) and Nelson et al. (2017) specifically applied ARIMA-LSTM hybrids to stock market prediction, revealing that such integration significantly reduced prediction errors compared to standalone models.</w:t>
      </w:r>
    </w:p>
    <w:p w:rsidR="00180338" w:rsidRPr="00180338" w:rsidRDefault="00180338" w:rsidP="00180338">
      <w:pPr>
        <w:rPr>
          <w:rFonts w:ascii="Arial" w:hAnsi="Arial" w:cs="Arial"/>
        </w:rPr>
      </w:pPr>
    </w:p>
    <w:p w:rsidR="00180338" w:rsidRPr="00180338" w:rsidRDefault="00317062" w:rsidP="00180338">
      <w:pPr>
        <w:jc w:val="both"/>
        <w:rPr>
          <w:rFonts w:ascii="Arial" w:hAnsi="Arial" w:cs="Arial"/>
        </w:rPr>
      </w:pPr>
      <w:r w:rsidRPr="00180338">
        <w:rPr>
          <w:rFonts w:ascii="Arial" w:hAnsi="Arial" w:cs="Arial"/>
          <w:b/>
          <w:bCs/>
        </w:rPr>
        <w:t>2.</w:t>
      </w:r>
      <w:r w:rsidR="00A240CF" w:rsidRPr="00180338">
        <w:rPr>
          <w:rFonts w:ascii="Arial" w:hAnsi="Arial" w:cs="Arial"/>
          <w:b/>
          <w:bCs/>
        </w:rPr>
        <w:t xml:space="preserve">3. Recent Contributions and Innovations: </w:t>
      </w:r>
      <w:r w:rsidR="00A240CF" w:rsidRPr="00180338">
        <w:rPr>
          <w:rFonts w:ascii="Arial" w:hAnsi="Arial" w:cs="Arial"/>
        </w:rPr>
        <w:t xml:space="preserve">The specific contributions from the researchers in this field are listed in the following: </w:t>
      </w:r>
    </w:p>
    <w:p w:rsidR="00A240CF" w:rsidRDefault="00A240CF" w:rsidP="001758C3">
      <w:pPr>
        <w:spacing w:line="276" w:lineRule="auto"/>
        <w:jc w:val="both"/>
        <w:rPr>
          <w:rFonts w:ascii="Arial" w:hAnsi="Arial" w:cs="Arial"/>
        </w:rPr>
      </w:pPr>
      <w:r w:rsidRPr="00180338">
        <w:rPr>
          <w:rFonts w:ascii="Arial" w:hAnsi="Arial" w:cs="Arial"/>
          <w:b/>
        </w:rPr>
        <w:t>A.</w:t>
      </w:r>
      <w:r w:rsidRPr="00180338">
        <w:rPr>
          <w:rFonts w:ascii="Arial" w:hAnsi="Arial" w:cs="Arial"/>
        </w:rPr>
        <w:t xml:space="preserve"> </w:t>
      </w:r>
      <w:r w:rsidRPr="00180338">
        <w:rPr>
          <w:rFonts w:ascii="Arial" w:hAnsi="Arial" w:cs="Arial"/>
          <w:b/>
        </w:rPr>
        <w:t>Model Comparison and Enhancements</w:t>
      </w:r>
      <w:r w:rsidRPr="00180338">
        <w:rPr>
          <w:rFonts w:ascii="Arial" w:hAnsi="Arial" w:cs="Arial"/>
        </w:rPr>
        <w:t>: Alharbi (2025): ARIMA, LSTM, and hybrid comparative study showing hybrid superiority; Lyu (2025): Integrated hybrid with better generalization and Liu (2025): Hybrid model applied to Netflix stock</w:t>
      </w:r>
      <w:r w:rsidR="00EF357D">
        <w:rPr>
          <w:rFonts w:ascii="Arial" w:hAnsi="Arial" w:cs="Arial"/>
        </w:rPr>
        <w:t>; Barua et al (20</w:t>
      </w:r>
      <w:r w:rsidR="00D906BF">
        <w:rPr>
          <w:rFonts w:ascii="Arial" w:hAnsi="Arial" w:cs="Arial"/>
        </w:rPr>
        <w:t>2</w:t>
      </w:r>
      <w:r w:rsidR="00EF357D">
        <w:rPr>
          <w:rFonts w:ascii="Arial" w:hAnsi="Arial" w:cs="Arial"/>
        </w:rPr>
        <w:t xml:space="preserve">4): comparative analysis of deep learning models in Indian stock market. </w:t>
      </w:r>
      <w:r w:rsidRPr="00180338">
        <w:rPr>
          <w:rFonts w:ascii="Arial" w:hAnsi="Arial" w:cs="Arial"/>
        </w:rPr>
        <w:br/>
      </w:r>
      <w:r w:rsidRPr="00180338">
        <w:rPr>
          <w:rFonts w:ascii="Arial" w:hAnsi="Arial" w:cs="Arial"/>
          <w:b/>
        </w:rPr>
        <w:t>B.</w:t>
      </w:r>
      <w:r w:rsidRPr="00180338">
        <w:rPr>
          <w:rFonts w:ascii="Arial" w:hAnsi="Arial" w:cs="Arial"/>
        </w:rPr>
        <w:t xml:space="preserve"> </w:t>
      </w:r>
      <w:r w:rsidRPr="00180338">
        <w:rPr>
          <w:rFonts w:ascii="Arial" w:hAnsi="Arial" w:cs="Arial"/>
          <w:b/>
        </w:rPr>
        <w:t>Real-World Application</w:t>
      </w:r>
      <w:r w:rsidRPr="00180338">
        <w:rPr>
          <w:rFonts w:ascii="Arial" w:hAnsi="Arial" w:cs="Arial"/>
        </w:rPr>
        <w:t xml:space="preserve">: Elamine &amp; Ben Abdallah (2025): Applied to cryptocurrency; Dar et al. (2024): Historical ARIMA trend </w:t>
      </w:r>
      <w:r w:rsidR="001758C3" w:rsidRPr="00180338">
        <w:rPr>
          <w:rFonts w:ascii="Arial" w:hAnsi="Arial" w:cs="Arial"/>
        </w:rPr>
        <w:t>analysis;</w:t>
      </w:r>
      <w:r w:rsidRPr="00180338">
        <w:rPr>
          <w:rFonts w:ascii="Arial" w:hAnsi="Arial" w:cs="Arial"/>
        </w:rPr>
        <w:t xml:space="preserve"> Jin et al. (2022): Cross-domain COVID-19 prediction</w:t>
      </w:r>
      <w:r w:rsidR="001758C3">
        <w:rPr>
          <w:rFonts w:ascii="Arial" w:hAnsi="Arial" w:cs="Arial"/>
        </w:rPr>
        <w:t xml:space="preserve">; Christian et al (2016): </w:t>
      </w:r>
      <w:r w:rsidR="00D906BF">
        <w:rPr>
          <w:rFonts w:ascii="Arial" w:hAnsi="Arial" w:cs="Arial"/>
        </w:rPr>
        <w:t xml:space="preserve">Book treatment to </w:t>
      </w:r>
      <w:r w:rsidR="001758C3" w:rsidRPr="00180338">
        <w:rPr>
          <w:rFonts w:ascii="Arial" w:hAnsi="Arial" w:cs="Arial"/>
          <w:color w:val="000000" w:themeColor="text1"/>
        </w:rPr>
        <w:t>Artificial Intelligence in Financial Markets</w:t>
      </w:r>
      <w:r w:rsidR="001758C3">
        <w:rPr>
          <w:rFonts w:ascii="Arial" w:hAnsi="Arial" w:cs="Arial"/>
          <w:color w:val="000000" w:themeColor="text1"/>
        </w:rPr>
        <w:t xml:space="preserve"> with c</w:t>
      </w:r>
      <w:r w:rsidR="001758C3" w:rsidRPr="00180338">
        <w:rPr>
          <w:rFonts w:ascii="Arial" w:hAnsi="Arial" w:cs="Arial"/>
          <w:color w:val="000000" w:themeColor="text1"/>
        </w:rPr>
        <w:t>utting Edge Applications for Risk Management, Portfolio Optimization and Economics</w:t>
      </w:r>
      <w:r w:rsidRPr="00180338">
        <w:rPr>
          <w:rFonts w:ascii="Arial" w:hAnsi="Arial" w:cs="Arial"/>
        </w:rPr>
        <w:t>.</w:t>
      </w:r>
      <w:r w:rsidRPr="00180338">
        <w:rPr>
          <w:rFonts w:ascii="Arial" w:hAnsi="Arial" w:cs="Arial"/>
        </w:rPr>
        <w:br/>
      </w:r>
      <w:r w:rsidRPr="00180338">
        <w:rPr>
          <w:rFonts w:ascii="Arial" w:hAnsi="Arial" w:cs="Arial"/>
          <w:b/>
        </w:rPr>
        <w:t>C. Innovations</w:t>
      </w:r>
      <w:r w:rsidRPr="00180338">
        <w:rPr>
          <w:rFonts w:ascii="Arial" w:hAnsi="Arial" w:cs="Arial"/>
        </w:rPr>
        <w:t>: Liang (2024): ARIMA–CNN–LSTM–XGBoost model; Nichani et al. (2024): Hybrid with optimization; Lan (2025): CNN-LSTM for spatial and temporal data; Sunki et al. (2024): Compared ARIMA, LSTM, and Prophet; Wang et al. (2024): Applied to</w:t>
      </w:r>
      <w:r w:rsidR="00355D9D">
        <w:rPr>
          <w:rFonts w:ascii="Arial" w:hAnsi="Arial" w:cs="Arial"/>
        </w:rPr>
        <w:t xml:space="preserve"> </w:t>
      </w:r>
      <w:r w:rsidR="001758C3">
        <w:rPr>
          <w:rFonts w:ascii="Arial" w:hAnsi="Arial" w:cs="Arial"/>
        </w:rPr>
        <w:t>vehicle speed; Hossain et al (2019)</w:t>
      </w:r>
      <w:r w:rsidR="00D906BF">
        <w:rPr>
          <w:rFonts w:ascii="Arial" w:hAnsi="Arial" w:cs="Arial"/>
        </w:rPr>
        <w:t xml:space="preserve">; Yadav K. et al (2022) </w:t>
      </w:r>
      <w:r w:rsidR="001758C3">
        <w:rPr>
          <w:rFonts w:ascii="Arial" w:hAnsi="Arial" w:cs="Arial"/>
        </w:rPr>
        <w:t xml:space="preserve">: </w:t>
      </w:r>
      <w:r w:rsidR="00D906BF">
        <w:rPr>
          <w:rFonts w:ascii="Arial" w:hAnsi="Arial" w:cs="Arial"/>
        </w:rPr>
        <w:t>Applied h</w:t>
      </w:r>
      <w:r w:rsidR="001758C3" w:rsidRPr="00180338">
        <w:rPr>
          <w:rFonts w:ascii="Arial" w:hAnsi="Arial" w:cs="Arial"/>
          <w:color w:val="000000" w:themeColor="text1"/>
        </w:rPr>
        <w:t>ybrid Deep Learning Model for Stock Price Prediction</w:t>
      </w:r>
      <w:r w:rsidR="00D906BF">
        <w:rPr>
          <w:rFonts w:ascii="Arial" w:hAnsi="Arial" w:cs="Arial"/>
          <w:color w:val="000000" w:themeColor="text1"/>
        </w:rPr>
        <w:t>; Zheng et al. (2025): Applied LSTM and ARIMA models for stock prices.</w:t>
      </w:r>
      <w:r w:rsidRPr="00180338">
        <w:rPr>
          <w:rFonts w:ascii="Arial" w:hAnsi="Arial" w:cs="Arial"/>
        </w:rPr>
        <w:br/>
      </w:r>
      <w:r w:rsidRPr="00180338">
        <w:rPr>
          <w:rFonts w:ascii="Arial" w:hAnsi="Arial" w:cs="Arial"/>
          <w:b/>
        </w:rPr>
        <w:t>D.</w:t>
      </w:r>
      <w:r w:rsidRPr="00180338">
        <w:rPr>
          <w:rFonts w:ascii="Arial" w:hAnsi="Arial" w:cs="Arial"/>
        </w:rPr>
        <w:t xml:space="preserve"> </w:t>
      </w:r>
      <w:r w:rsidRPr="00180338">
        <w:rPr>
          <w:rFonts w:ascii="Arial" w:hAnsi="Arial" w:cs="Arial"/>
          <w:b/>
        </w:rPr>
        <w:t>Reviews and Meta-Analyses</w:t>
      </w:r>
      <w:r w:rsidRPr="00180338">
        <w:rPr>
          <w:rFonts w:ascii="Arial" w:hAnsi="Arial" w:cs="Arial"/>
        </w:rPr>
        <w:t>: Shah et al. (2022); Jaimin Shah et al. (2022): Review hybrid deep learning models; Zou et al. (2025): Survey of deep learning in stock markets.</w:t>
      </w:r>
    </w:p>
    <w:p w:rsidR="00180338" w:rsidRPr="00180338" w:rsidRDefault="00180338" w:rsidP="00180338">
      <w:pPr>
        <w:jc w:val="both"/>
        <w:rPr>
          <w:rFonts w:ascii="Arial" w:hAnsi="Arial" w:cs="Arial"/>
        </w:rPr>
      </w:pPr>
    </w:p>
    <w:p w:rsidR="00180338" w:rsidRPr="00180338" w:rsidRDefault="00317062" w:rsidP="00180338">
      <w:pPr>
        <w:rPr>
          <w:rFonts w:ascii="Arial" w:hAnsi="Arial" w:cs="Arial"/>
          <w:b/>
        </w:rPr>
      </w:pPr>
      <w:r w:rsidRPr="00180338">
        <w:rPr>
          <w:rFonts w:ascii="Arial" w:hAnsi="Arial" w:cs="Arial"/>
          <w:b/>
        </w:rPr>
        <w:t xml:space="preserve">2.4 </w:t>
      </w:r>
      <w:r w:rsidR="00A240CF" w:rsidRPr="00180338">
        <w:rPr>
          <w:rFonts w:ascii="Arial" w:hAnsi="Arial" w:cs="Arial"/>
          <w:b/>
        </w:rPr>
        <w:t>Theoretical Support and Methodological Grounding</w:t>
      </w:r>
      <w:r w:rsidR="00180338">
        <w:rPr>
          <w:rFonts w:ascii="Arial" w:hAnsi="Arial" w:cs="Arial"/>
          <w:b/>
        </w:rPr>
        <w:t>:</w:t>
      </w:r>
    </w:p>
    <w:p w:rsidR="00A240CF" w:rsidRPr="001B4CD6" w:rsidRDefault="00A240CF" w:rsidP="001B4CD6">
      <w:pPr>
        <w:jc w:val="both"/>
        <w:rPr>
          <w:rFonts w:ascii="Arial" w:hAnsi="Arial" w:cs="Arial"/>
        </w:rPr>
      </w:pPr>
      <w:r w:rsidRPr="00180338">
        <w:t>The ARIMA-LSTM hybrid is often theoretically justified by treating the time series as comprising both linear and nonlinear components—ARIMA captures the former, and LSTM is trained on residuals to model the latter (Hyndman &amp; Athanasopoulos, 2018). Researchers</w:t>
      </w:r>
      <w:r w:rsidRPr="00A240CF">
        <w:t xml:space="preserve"> have enhanced this basic two-stage model by incorporating attention mechanisms, optimization layers, or even domain-specific filters (Kim &amp; Won, 2018; </w:t>
      </w:r>
      <w:proofErr w:type="spellStart"/>
      <w:r w:rsidRPr="00A240CF">
        <w:t>Pokou</w:t>
      </w:r>
      <w:proofErr w:type="spellEnd"/>
      <w:r w:rsidRPr="00A240CF">
        <w:t xml:space="preserve"> et al., 2024).</w:t>
      </w:r>
    </w:p>
    <w:p w:rsidR="00A240CF" w:rsidRPr="00A240CF" w:rsidRDefault="00317062" w:rsidP="00180338">
      <w:pPr>
        <w:pStyle w:val="Body"/>
        <w:spacing w:after="0"/>
        <w:rPr>
          <w:rFonts w:ascii="Arial" w:hAnsi="Arial" w:cs="Arial"/>
        </w:rPr>
      </w:pPr>
      <w:r>
        <w:rPr>
          <w:rFonts w:ascii="Arial" w:hAnsi="Arial" w:cs="Arial"/>
        </w:rPr>
        <w:tab/>
      </w:r>
      <w:r w:rsidR="00A240CF" w:rsidRPr="00A240CF">
        <w:rPr>
          <w:rFonts w:ascii="Arial" w:hAnsi="Arial" w:cs="Arial"/>
        </w:rPr>
        <w:t>Despite strong performance, hybrid models face issues such as computational complexity, overfitting, and lack of interpretability. Howev</w:t>
      </w:r>
      <w:r w:rsidR="001B4CD6">
        <w:rPr>
          <w:rFonts w:ascii="Arial" w:hAnsi="Arial" w:cs="Arial"/>
        </w:rPr>
        <w:t>er, works such as those by Rondo</w:t>
      </w:r>
      <w:r w:rsidR="00A240CF" w:rsidRPr="00A240CF">
        <w:rPr>
          <w:rFonts w:ascii="Arial" w:hAnsi="Arial" w:cs="Arial"/>
        </w:rPr>
        <w:t>n-Cordero et al. (2025) and Wu (2021) suggest strategies for tackling these, including ensemble learning, feature selection, and residual decomposition.</w:t>
      </w:r>
    </w:p>
    <w:p w:rsidR="0091510C" w:rsidRDefault="0091510C" w:rsidP="00317062">
      <w:pPr>
        <w:rPr>
          <w:rFonts w:ascii="Arial" w:hAnsi="Arial" w:cs="Arial"/>
          <w:b/>
        </w:rPr>
      </w:pPr>
    </w:p>
    <w:p w:rsidR="00317062" w:rsidRPr="00C259F4" w:rsidRDefault="00317062" w:rsidP="00317062">
      <w:pPr>
        <w:rPr>
          <w:rFonts w:ascii="Arial" w:hAnsi="Arial" w:cs="Arial"/>
          <w:b/>
        </w:rPr>
      </w:pPr>
      <w:r>
        <w:rPr>
          <w:rFonts w:ascii="Arial" w:hAnsi="Arial" w:cs="Arial"/>
          <w:b/>
        </w:rPr>
        <w:t>2.5</w:t>
      </w:r>
      <w:r w:rsidRPr="00C259F4">
        <w:rPr>
          <w:rFonts w:ascii="Arial" w:hAnsi="Arial" w:cs="Arial"/>
          <w:b/>
        </w:rPr>
        <w:t xml:space="preserve"> Summary and Research Gaps</w:t>
      </w:r>
    </w:p>
    <w:p w:rsidR="00317062" w:rsidRPr="004E5F04" w:rsidRDefault="00317062" w:rsidP="00317062">
      <w:pPr>
        <w:jc w:val="both"/>
        <w:rPr>
          <w:rFonts w:ascii="Arial" w:hAnsi="Arial" w:cs="Arial"/>
        </w:rPr>
      </w:pPr>
      <w:r>
        <w:tab/>
      </w:r>
      <w:r w:rsidRPr="004E5F04">
        <w:rPr>
          <w:rFonts w:ascii="Arial" w:hAnsi="Arial" w:cs="Arial"/>
        </w:rPr>
        <w:t>The review of literature clearly indicates that:</w:t>
      </w:r>
    </w:p>
    <w:p w:rsidR="00317062" w:rsidRPr="004E5F04" w:rsidRDefault="00317062" w:rsidP="00964075">
      <w:pPr>
        <w:pStyle w:val="ListParagraph"/>
        <w:numPr>
          <w:ilvl w:val="0"/>
          <w:numId w:val="12"/>
        </w:numPr>
        <w:jc w:val="both"/>
        <w:rPr>
          <w:rFonts w:ascii="Arial" w:hAnsi="Arial" w:cs="Arial"/>
        </w:rPr>
      </w:pPr>
      <w:r w:rsidRPr="004E5F04">
        <w:rPr>
          <w:rFonts w:ascii="Arial" w:hAnsi="Arial" w:cs="Arial"/>
        </w:rPr>
        <w:t>ARIMA is reliable for capturing linear trends but inadequate for nonlinear dynamics.</w:t>
      </w:r>
    </w:p>
    <w:p w:rsidR="00317062" w:rsidRPr="004E5F04" w:rsidRDefault="00317062" w:rsidP="00964075">
      <w:pPr>
        <w:pStyle w:val="ListParagraph"/>
        <w:numPr>
          <w:ilvl w:val="0"/>
          <w:numId w:val="12"/>
        </w:numPr>
        <w:jc w:val="both"/>
        <w:rPr>
          <w:rFonts w:ascii="Arial" w:hAnsi="Arial" w:cs="Arial"/>
        </w:rPr>
      </w:pPr>
      <w:r w:rsidRPr="004E5F04">
        <w:rPr>
          <w:rFonts w:ascii="Arial" w:hAnsi="Arial" w:cs="Arial"/>
        </w:rPr>
        <w:t>LSTM and other deep learning models can model complex, nonlinear patterns but often require large datasets and are sensitive to noise.</w:t>
      </w:r>
    </w:p>
    <w:p w:rsidR="00317062" w:rsidRPr="004E5F04" w:rsidRDefault="00317062" w:rsidP="00964075">
      <w:pPr>
        <w:pStyle w:val="ListParagraph"/>
        <w:numPr>
          <w:ilvl w:val="0"/>
          <w:numId w:val="12"/>
        </w:numPr>
        <w:jc w:val="both"/>
        <w:rPr>
          <w:rFonts w:ascii="Arial" w:hAnsi="Arial" w:cs="Arial"/>
        </w:rPr>
      </w:pPr>
      <w:r w:rsidRPr="004E5F04">
        <w:rPr>
          <w:rFonts w:ascii="Arial" w:hAnsi="Arial" w:cs="Arial"/>
        </w:rPr>
        <w:lastRenderedPageBreak/>
        <w:t>Hybrid models (ARIMA + LSTM) consistently outperform standalone models by capturing both linear and nonlinear structures.</w:t>
      </w:r>
    </w:p>
    <w:p w:rsidR="00317062" w:rsidRPr="004E5F04" w:rsidRDefault="00317062" w:rsidP="00964075">
      <w:pPr>
        <w:pStyle w:val="ListParagraph"/>
        <w:numPr>
          <w:ilvl w:val="0"/>
          <w:numId w:val="12"/>
        </w:numPr>
        <w:jc w:val="both"/>
        <w:rPr>
          <w:rFonts w:ascii="Arial" w:hAnsi="Arial" w:cs="Arial"/>
        </w:rPr>
      </w:pPr>
      <w:r w:rsidRPr="004E5F04">
        <w:rPr>
          <w:rFonts w:ascii="Arial" w:hAnsi="Arial" w:cs="Arial"/>
        </w:rPr>
        <w:t xml:space="preserve">Despite many advances, few studies focus on Indian commercial banking stocks using hybrid deep learning frameworks. </w:t>
      </w:r>
    </w:p>
    <w:p w:rsidR="00317062" w:rsidRPr="004E5F04" w:rsidRDefault="00317062" w:rsidP="00317062">
      <w:pPr>
        <w:jc w:val="both"/>
        <w:rPr>
          <w:rFonts w:ascii="Arial" w:hAnsi="Arial" w:cs="Arial"/>
        </w:rPr>
      </w:pPr>
      <w:r w:rsidRPr="004E5F04">
        <w:rPr>
          <w:rFonts w:ascii="Arial" w:hAnsi="Arial" w:cs="Arial"/>
        </w:rPr>
        <w:t>This research addresses that gap by evaluating the LSTM-ARIMA hybrid model on stock data from five major Indian banks over a multi-year horizon.</w:t>
      </w:r>
    </w:p>
    <w:p w:rsidR="00317062" w:rsidRDefault="00317062"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16B65">
        <w:rPr>
          <w:rFonts w:ascii="Arial" w:hAnsi="Arial" w:cs="Arial"/>
        </w:rPr>
        <w:t>METHODOLOGY</w:t>
      </w:r>
    </w:p>
    <w:p w:rsidR="00317062" w:rsidRDefault="00372EEA" w:rsidP="00317062">
      <w:pPr>
        <w:pStyle w:val="Body"/>
        <w:spacing w:after="0"/>
        <w:rPr>
          <w:rFonts w:ascii="Arial" w:hAnsi="Arial" w:cs="Arial"/>
        </w:rPr>
      </w:pPr>
      <w:r>
        <w:rPr>
          <w:rFonts w:ascii="Arial" w:hAnsi="Arial" w:cs="Arial"/>
          <w:bCs/>
        </w:rPr>
        <w:tab/>
      </w:r>
      <w:r w:rsidR="00317062" w:rsidRPr="00A240CF">
        <w:rPr>
          <w:rFonts w:ascii="Arial" w:hAnsi="Arial" w:cs="Arial"/>
        </w:rPr>
        <w:t>The literature reviewed illustrates that ARIMA-LSTM hybrid models offer a powerful forecasting solution for financial time series, particularly in stock price prediction. From early conceptualizations to recent domain-specific enhancements, these models consistently show improved accuracy over traditional and standalone approaches.</w:t>
      </w:r>
      <w:r w:rsidR="00317062">
        <w:rPr>
          <w:rFonts w:ascii="Arial" w:hAnsi="Arial" w:cs="Arial"/>
        </w:rPr>
        <w:t xml:space="preserve"> Hence, for the present study ARIMA-LSTM hybrid model is most justifiable model. </w:t>
      </w:r>
    </w:p>
    <w:p w:rsidR="00B16B65" w:rsidRPr="00B16B65" w:rsidRDefault="00317062" w:rsidP="00317062">
      <w:pPr>
        <w:pStyle w:val="Body"/>
        <w:spacing w:after="0"/>
        <w:rPr>
          <w:rFonts w:ascii="Arial" w:hAnsi="Arial" w:cs="Arial"/>
          <w:bCs/>
        </w:rPr>
      </w:pPr>
      <w:r>
        <w:rPr>
          <w:rFonts w:ascii="Arial" w:hAnsi="Arial" w:cs="Arial"/>
        </w:rPr>
        <w:tab/>
        <w:t>T</w:t>
      </w:r>
      <w:r w:rsidR="00B16B65" w:rsidRPr="00B16B65">
        <w:rPr>
          <w:rFonts w:ascii="Arial" w:hAnsi="Arial" w:cs="Arial"/>
          <w:bCs/>
        </w:rPr>
        <w:t>his section outlines the data acquisition process, preprocessing techniques, hybrid model construction, training procedure, and evaluation metrics used to assess model performance.</w:t>
      </w:r>
    </w:p>
    <w:p w:rsidR="00F64B12" w:rsidRDefault="00B16B65" w:rsidP="00B16B65">
      <w:pPr>
        <w:pStyle w:val="Body"/>
        <w:rPr>
          <w:rFonts w:ascii="Arial" w:hAnsi="Arial" w:cs="Arial"/>
          <w:bCs/>
        </w:rPr>
      </w:pPr>
      <w:r w:rsidRPr="00B16B65">
        <w:rPr>
          <w:rFonts w:ascii="Arial" w:hAnsi="Arial" w:cs="Arial"/>
          <w:b/>
          <w:bCs/>
        </w:rPr>
        <w:t xml:space="preserve">3.1 </w:t>
      </w:r>
      <w:r w:rsidR="00372EEA" w:rsidRPr="00B16B65">
        <w:rPr>
          <w:rFonts w:ascii="Arial" w:hAnsi="Arial" w:cs="Arial"/>
          <w:b/>
          <w:bCs/>
        </w:rPr>
        <w:t>Data Description</w:t>
      </w:r>
      <w:r w:rsidR="00372EEA">
        <w:rPr>
          <w:rFonts w:ascii="Arial" w:hAnsi="Arial" w:cs="Arial"/>
          <w:b/>
          <w:bCs/>
        </w:rPr>
        <w:t xml:space="preserve">: </w:t>
      </w:r>
      <w:r w:rsidR="004E5F04" w:rsidRPr="004E5F04">
        <w:rPr>
          <w:rFonts w:ascii="Arial" w:hAnsi="Arial" w:cs="Arial"/>
          <w:bCs/>
        </w:rPr>
        <w:t>T</w:t>
      </w:r>
      <w:r w:rsidR="004E5F04">
        <w:rPr>
          <w:rFonts w:ascii="Arial" w:hAnsi="Arial" w:cs="Arial"/>
          <w:bCs/>
        </w:rPr>
        <w:t>his</w:t>
      </w:r>
      <w:r w:rsidRPr="00B16B65">
        <w:rPr>
          <w:rFonts w:ascii="Arial" w:hAnsi="Arial" w:cs="Arial"/>
          <w:bCs/>
        </w:rPr>
        <w:t xml:space="preserve"> study uses historical daily stock price data of five leading Indian commercial banks over a period of six years (January 2018 to December 2023). The banks selected for analysis are:</w:t>
      </w:r>
      <w:r w:rsidR="00372EEA">
        <w:rPr>
          <w:rFonts w:ascii="Arial" w:hAnsi="Arial" w:cs="Arial"/>
          <w:bCs/>
        </w:rPr>
        <w:t xml:space="preserve"> </w:t>
      </w:r>
      <w:r w:rsidRPr="00B16B65">
        <w:rPr>
          <w:rFonts w:ascii="Arial" w:hAnsi="Arial" w:cs="Arial"/>
          <w:bCs/>
        </w:rPr>
        <w:t>State Bank of India (SBI)</w:t>
      </w:r>
      <w:r w:rsidR="00372EEA">
        <w:rPr>
          <w:rFonts w:ascii="Arial" w:hAnsi="Arial" w:cs="Arial"/>
          <w:bCs/>
        </w:rPr>
        <w:t xml:space="preserve">, </w:t>
      </w:r>
      <w:r w:rsidRPr="00B16B65">
        <w:rPr>
          <w:rFonts w:ascii="Arial" w:hAnsi="Arial" w:cs="Arial"/>
          <w:bCs/>
        </w:rPr>
        <w:t>HDFC Bank</w:t>
      </w:r>
      <w:r w:rsidR="00372EEA">
        <w:rPr>
          <w:rFonts w:ascii="Arial" w:hAnsi="Arial" w:cs="Arial"/>
          <w:bCs/>
        </w:rPr>
        <w:t xml:space="preserve">, </w:t>
      </w:r>
      <w:r w:rsidRPr="00B16B65">
        <w:rPr>
          <w:rFonts w:ascii="Arial" w:hAnsi="Arial" w:cs="Arial"/>
          <w:bCs/>
        </w:rPr>
        <w:t>ICICI Bank</w:t>
      </w:r>
      <w:r w:rsidR="00372EEA">
        <w:rPr>
          <w:rFonts w:ascii="Arial" w:hAnsi="Arial" w:cs="Arial"/>
          <w:bCs/>
        </w:rPr>
        <w:t xml:space="preserve">, </w:t>
      </w:r>
      <w:r w:rsidRPr="00B16B65">
        <w:rPr>
          <w:rFonts w:ascii="Arial" w:hAnsi="Arial" w:cs="Arial"/>
          <w:bCs/>
        </w:rPr>
        <w:t>Axis Bank</w:t>
      </w:r>
      <w:r w:rsidR="00372EEA">
        <w:rPr>
          <w:rFonts w:ascii="Arial" w:hAnsi="Arial" w:cs="Arial"/>
          <w:bCs/>
        </w:rPr>
        <w:t>,</w:t>
      </w:r>
      <w:r w:rsidR="00F64B12">
        <w:rPr>
          <w:rFonts w:ascii="Arial" w:hAnsi="Arial" w:cs="Arial"/>
          <w:bCs/>
        </w:rPr>
        <w:t xml:space="preserve"> a</w:t>
      </w:r>
      <w:r w:rsidR="00372EEA">
        <w:rPr>
          <w:rFonts w:ascii="Arial" w:hAnsi="Arial" w:cs="Arial"/>
          <w:bCs/>
        </w:rPr>
        <w:t xml:space="preserve">nd </w:t>
      </w:r>
      <w:r w:rsidRPr="00B16B65">
        <w:rPr>
          <w:rFonts w:ascii="Arial" w:hAnsi="Arial" w:cs="Arial"/>
          <w:bCs/>
        </w:rPr>
        <w:t>Kotak Mahindra Bank</w:t>
      </w:r>
      <w:r w:rsidR="00F64B12">
        <w:rPr>
          <w:rFonts w:ascii="Arial" w:hAnsi="Arial" w:cs="Arial"/>
          <w:bCs/>
        </w:rPr>
        <w:t xml:space="preserve">. </w:t>
      </w:r>
      <w:r w:rsidRPr="00B16B65">
        <w:rPr>
          <w:rFonts w:ascii="Arial" w:hAnsi="Arial" w:cs="Arial"/>
          <w:bCs/>
        </w:rPr>
        <w:t>The data was sourced from publicly accessible financial databases such as Yahoo Finance and NSE India, containing fields like Date, Open, High, Low, Close, Volume, and Adjusted Close. For the purpose of this study, only the daily closing prices were utilized, as they most accurately reflect the final market sentiment for each trading day.</w:t>
      </w:r>
    </w:p>
    <w:p w:rsidR="00B16B65" w:rsidRPr="00B16B65" w:rsidRDefault="00B16B65" w:rsidP="00B16B65">
      <w:pPr>
        <w:pStyle w:val="Body"/>
        <w:rPr>
          <w:rFonts w:ascii="Arial" w:hAnsi="Arial" w:cs="Arial"/>
          <w:bCs/>
        </w:rPr>
      </w:pPr>
      <w:r w:rsidRPr="00B16B65">
        <w:rPr>
          <w:rFonts w:ascii="Arial" w:hAnsi="Arial" w:cs="Arial"/>
          <w:b/>
          <w:bCs/>
          <w:sz w:val="22"/>
        </w:rPr>
        <w:t xml:space="preserve">3.2 </w:t>
      </w:r>
      <w:r w:rsidR="00F64B12" w:rsidRPr="00B16B65">
        <w:rPr>
          <w:rFonts w:ascii="Arial" w:hAnsi="Arial" w:cs="Arial"/>
          <w:b/>
          <w:bCs/>
          <w:sz w:val="22"/>
        </w:rPr>
        <w:t>Data Preprocessing</w:t>
      </w:r>
      <w:r w:rsidR="00F64B12">
        <w:rPr>
          <w:rFonts w:ascii="Arial" w:hAnsi="Arial" w:cs="Arial"/>
          <w:b/>
          <w:bCs/>
          <w:sz w:val="22"/>
        </w:rPr>
        <w:t xml:space="preserve">: </w:t>
      </w:r>
      <w:r w:rsidRPr="00B16B65">
        <w:rPr>
          <w:rFonts w:ascii="Arial" w:hAnsi="Arial" w:cs="Arial"/>
          <w:bCs/>
        </w:rPr>
        <w:t>Preprocessing was a critical step to ensure the data was ready for modeling:</w:t>
      </w:r>
    </w:p>
    <w:p w:rsidR="00B16B65" w:rsidRPr="00B16B65" w:rsidRDefault="00B16B65" w:rsidP="00964075">
      <w:pPr>
        <w:pStyle w:val="Body"/>
        <w:numPr>
          <w:ilvl w:val="0"/>
          <w:numId w:val="2"/>
        </w:numPr>
        <w:spacing w:after="0"/>
        <w:rPr>
          <w:rFonts w:ascii="Arial" w:hAnsi="Arial" w:cs="Arial"/>
          <w:bCs/>
        </w:rPr>
      </w:pPr>
      <w:r w:rsidRPr="00B16B65">
        <w:rPr>
          <w:rFonts w:ascii="Arial" w:hAnsi="Arial" w:cs="Arial"/>
          <w:bCs/>
        </w:rPr>
        <w:t>Missing value handling: Missing or non-trading days (e.g., holidays) were handled by forward filling (using the last valid observation).</w:t>
      </w:r>
    </w:p>
    <w:p w:rsidR="00B16B65" w:rsidRPr="00B16B65" w:rsidRDefault="00B16B65" w:rsidP="00964075">
      <w:pPr>
        <w:pStyle w:val="Body"/>
        <w:numPr>
          <w:ilvl w:val="0"/>
          <w:numId w:val="2"/>
        </w:numPr>
        <w:spacing w:after="0"/>
        <w:rPr>
          <w:rFonts w:ascii="Arial" w:hAnsi="Arial" w:cs="Arial"/>
          <w:bCs/>
        </w:rPr>
      </w:pPr>
      <w:r w:rsidRPr="00B16B65">
        <w:rPr>
          <w:rFonts w:ascii="Arial" w:hAnsi="Arial" w:cs="Arial"/>
          <w:bCs/>
        </w:rPr>
        <w:t>Feature selection: Only the Close column was used as the target variable.</w:t>
      </w:r>
    </w:p>
    <w:p w:rsidR="00B16B65" w:rsidRPr="00B16B65" w:rsidRDefault="00B16B65" w:rsidP="00964075">
      <w:pPr>
        <w:pStyle w:val="Body"/>
        <w:numPr>
          <w:ilvl w:val="0"/>
          <w:numId w:val="2"/>
        </w:numPr>
        <w:spacing w:after="0"/>
        <w:rPr>
          <w:rFonts w:ascii="Arial" w:hAnsi="Arial" w:cs="Arial"/>
          <w:bCs/>
        </w:rPr>
      </w:pPr>
      <w:r w:rsidRPr="00B16B65">
        <w:rPr>
          <w:rFonts w:ascii="Arial" w:hAnsi="Arial" w:cs="Arial"/>
          <w:bCs/>
        </w:rPr>
        <w:t>Normalization: The time series were normalized to the [0,1] range using Min-Max Scaling, which ensures efficient LSTM convergence and avoids dominance by high magnitude values.</w:t>
      </w:r>
    </w:p>
    <w:p w:rsidR="00F64B12" w:rsidRPr="00F64B12" w:rsidRDefault="00B16B65" w:rsidP="00964075">
      <w:pPr>
        <w:pStyle w:val="Body"/>
        <w:numPr>
          <w:ilvl w:val="0"/>
          <w:numId w:val="2"/>
        </w:numPr>
        <w:spacing w:after="0"/>
        <w:rPr>
          <w:rFonts w:ascii="Arial" w:hAnsi="Arial" w:cs="Arial"/>
          <w:bCs/>
        </w:rPr>
      </w:pPr>
      <w:r w:rsidRPr="00B16B65">
        <w:rPr>
          <w:rFonts w:ascii="Arial" w:hAnsi="Arial" w:cs="Arial"/>
          <w:bCs/>
        </w:rPr>
        <w:t>Train-Test Split: For each stock, 80% of the data was used for training and 20% for testing, maintaining chronological order to preserve time-series integrity.</w:t>
      </w:r>
    </w:p>
    <w:p w:rsidR="00B16B65" w:rsidRDefault="00B16B65" w:rsidP="00B16B65">
      <w:pPr>
        <w:pStyle w:val="Body"/>
        <w:rPr>
          <w:rFonts w:ascii="Arial" w:hAnsi="Arial" w:cs="Arial"/>
          <w:b/>
          <w:bCs/>
          <w:sz w:val="22"/>
        </w:rPr>
      </w:pPr>
      <w:r w:rsidRPr="00B16B65">
        <w:rPr>
          <w:rFonts w:ascii="Arial" w:hAnsi="Arial" w:cs="Arial"/>
          <w:b/>
          <w:bCs/>
          <w:sz w:val="22"/>
        </w:rPr>
        <w:t xml:space="preserve">3.3 </w:t>
      </w:r>
      <w:r w:rsidR="00F64B12" w:rsidRPr="00B16B65">
        <w:rPr>
          <w:rFonts w:ascii="Arial" w:hAnsi="Arial" w:cs="Arial"/>
          <w:b/>
          <w:bCs/>
          <w:sz w:val="22"/>
        </w:rPr>
        <w:t>Modeling Strategy</w:t>
      </w:r>
    </w:p>
    <w:p w:rsidR="00B16B65" w:rsidRDefault="00B16B65" w:rsidP="00B16B65">
      <w:pPr>
        <w:pStyle w:val="Body"/>
        <w:rPr>
          <w:rFonts w:ascii="Arial" w:hAnsi="Arial" w:cs="Arial"/>
          <w:bCs/>
        </w:rPr>
      </w:pPr>
      <w:r w:rsidRPr="00B16B65">
        <w:rPr>
          <w:rFonts w:ascii="Arial" w:hAnsi="Arial" w:cs="Arial"/>
          <w:bCs/>
        </w:rPr>
        <w:t>The prediction process involves two modeling phases:</w:t>
      </w:r>
    </w:p>
    <w:p w:rsidR="00B16B65" w:rsidRPr="00B16B65" w:rsidRDefault="00B16B65" w:rsidP="00B16B65">
      <w:pPr>
        <w:pStyle w:val="Body"/>
        <w:rPr>
          <w:rFonts w:ascii="Arial" w:hAnsi="Arial" w:cs="Arial"/>
          <w:bCs/>
        </w:rPr>
      </w:pPr>
      <w:r w:rsidRPr="00B16B65">
        <w:rPr>
          <w:rFonts w:ascii="Arial" w:hAnsi="Arial" w:cs="Arial"/>
          <w:bCs/>
        </w:rPr>
        <w:t>Phase 1: ARIMA Modeling</w:t>
      </w:r>
    </w:p>
    <w:p w:rsidR="00B16B65" w:rsidRPr="00B16B65" w:rsidRDefault="00B16B65" w:rsidP="00964075">
      <w:pPr>
        <w:pStyle w:val="Body"/>
        <w:numPr>
          <w:ilvl w:val="0"/>
          <w:numId w:val="3"/>
        </w:numPr>
        <w:spacing w:after="0"/>
        <w:rPr>
          <w:rFonts w:ascii="Arial" w:hAnsi="Arial" w:cs="Arial"/>
          <w:bCs/>
        </w:rPr>
      </w:pPr>
      <w:r w:rsidRPr="00B16B65">
        <w:rPr>
          <w:rFonts w:ascii="Arial" w:hAnsi="Arial" w:cs="Arial"/>
          <w:bCs/>
        </w:rPr>
        <w:t>The ARIMA model was fitted to the normalized training data using an automated parameter selection approach based on Akaike Information Criterion (AIC).</w:t>
      </w:r>
    </w:p>
    <w:p w:rsidR="00B16B65" w:rsidRPr="00B16B65" w:rsidRDefault="00B16B65" w:rsidP="00964075">
      <w:pPr>
        <w:pStyle w:val="Body"/>
        <w:numPr>
          <w:ilvl w:val="0"/>
          <w:numId w:val="3"/>
        </w:numPr>
        <w:spacing w:after="0"/>
        <w:rPr>
          <w:rFonts w:ascii="Arial" w:hAnsi="Arial" w:cs="Arial"/>
          <w:bCs/>
        </w:rPr>
      </w:pPr>
      <w:r w:rsidRPr="00B16B65">
        <w:rPr>
          <w:rFonts w:ascii="Arial" w:hAnsi="Arial" w:cs="Arial"/>
          <w:bCs/>
        </w:rPr>
        <w:t>Once trained, ARIMA produced predictions and residuals, which are the differences between actual values and ARIMA forecasts.</w:t>
      </w:r>
    </w:p>
    <w:p w:rsidR="00B16B65" w:rsidRPr="00B16B65" w:rsidRDefault="00B16B65" w:rsidP="00964075">
      <w:pPr>
        <w:pStyle w:val="Body"/>
        <w:numPr>
          <w:ilvl w:val="0"/>
          <w:numId w:val="3"/>
        </w:numPr>
        <w:spacing w:after="0"/>
        <w:rPr>
          <w:rFonts w:ascii="Arial" w:hAnsi="Arial" w:cs="Arial"/>
          <w:bCs/>
        </w:rPr>
      </w:pPr>
      <w:r w:rsidRPr="00B16B65">
        <w:rPr>
          <w:rFonts w:ascii="Arial" w:hAnsi="Arial" w:cs="Arial"/>
          <w:bCs/>
        </w:rPr>
        <w:t>These residuals are expected to capture the nonlinear and unmodeled behavior in the stock prices.</w:t>
      </w:r>
    </w:p>
    <w:p w:rsidR="00B16B65" w:rsidRPr="00B16B65" w:rsidRDefault="00B16B65" w:rsidP="00B16B65">
      <w:pPr>
        <w:pStyle w:val="Body"/>
        <w:rPr>
          <w:rFonts w:ascii="Arial" w:hAnsi="Arial" w:cs="Arial"/>
          <w:bCs/>
        </w:rPr>
      </w:pPr>
      <w:r w:rsidRPr="00B16B65">
        <w:rPr>
          <w:rFonts w:ascii="Arial" w:hAnsi="Arial" w:cs="Arial"/>
          <w:bCs/>
        </w:rPr>
        <w:t>Phase 2: LSTM Modeling on Residuals</w:t>
      </w:r>
    </w:p>
    <w:p w:rsidR="00B16B65" w:rsidRPr="00B16B65" w:rsidRDefault="00B16B65" w:rsidP="00964075">
      <w:pPr>
        <w:pStyle w:val="Body"/>
        <w:numPr>
          <w:ilvl w:val="0"/>
          <w:numId w:val="4"/>
        </w:numPr>
        <w:spacing w:after="0"/>
        <w:rPr>
          <w:rFonts w:ascii="Arial" w:hAnsi="Arial" w:cs="Arial"/>
          <w:bCs/>
        </w:rPr>
      </w:pPr>
      <w:r w:rsidRPr="00B16B65">
        <w:rPr>
          <w:rFonts w:ascii="Arial" w:hAnsi="Arial" w:cs="Arial"/>
          <w:bCs/>
        </w:rPr>
        <w:t>The residuals from the ARIMA model served as the input data for the LSTM network.</w:t>
      </w:r>
    </w:p>
    <w:p w:rsidR="00B16B65" w:rsidRPr="00B16B65" w:rsidRDefault="00B16B65" w:rsidP="00964075">
      <w:pPr>
        <w:pStyle w:val="Body"/>
        <w:numPr>
          <w:ilvl w:val="0"/>
          <w:numId w:val="4"/>
        </w:numPr>
        <w:spacing w:after="0"/>
        <w:rPr>
          <w:rFonts w:ascii="Arial" w:hAnsi="Arial" w:cs="Arial"/>
          <w:bCs/>
        </w:rPr>
      </w:pPr>
      <w:r w:rsidRPr="00B16B65">
        <w:rPr>
          <w:rFonts w:ascii="Arial" w:hAnsi="Arial" w:cs="Arial"/>
          <w:bCs/>
        </w:rPr>
        <w:lastRenderedPageBreak/>
        <w:t>Input sequences of length 60 (representing 60 days) were used to predict the residual on the next day.</w:t>
      </w:r>
    </w:p>
    <w:p w:rsidR="00B16B65" w:rsidRPr="00286BA3" w:rsidRDefault="00B16B65" w:rsidP="00964075">
      <w:pPr>
        <w:pStyle w:val="Body"/>
        <w:numPr>
          <w:ilvl w:val="0"/>
          <w:numId w:val="4"/>
        </w:numPr>
        <w:spacing w:after="0"/>
        <w:rPr>
          <w:rFonts w:ascii="Arial" w:hAnsi="Arial" w:cs="Arial"/>
          <w:bCs/>
        </w:rPr>
      </w:pPr>
      <w:r w:rsidRPr="00B16B65">
        <w:rPr>
          <w:rFonts w:ascii="Arial" w:hAnsi="Arial" w:cs="Arial"/>
          <w:bCs/>
        </w:rPr>
        <w:t>The LSTM model architecture included:</w:t>
      </w:r>
      <w:r w:rsidR="00286BA3">
        <w:rPr>
          <w:rFonts w:ascii="Arial" w:hAnsi="Arial" w:cs="Arial"/>
          <w:bCs/>
        </w:rPr>
        <w:t xml:space="preserve"> </w:t>
      </w:r>
      <w:r w:rsidRPr="00286BA3">
        <w:rPr>
          <w:rFonts w:ascii="Arial" w:hAnsi="Arial" w:cs="Arial"/>
          <w:bCs/>
        </w:rPr>
        <w:t>One LSTM layer with 50 units</w:t>
      </w:r>
      <w:r w:rsidR="00286BA3">
        <w:rPr>
          <w:rFonts w:ascii="Arial" w:hAnsi="Arial" w:cs="Arial"/>
          <w:bCs/>
        </w:rPr>
        <w:t xml:space="preserve">; </w:t>
      </w:r>
      <w:r w:rsidRPr="00286BA3">
        <w:rPr>
          <w:rFonts w:ascii="Arial" w:hAnsi="Arial" w:cs="Arial"/>
          <w:bCs/>
        </w:rPr>
        <w:t>A Dropout layer (rate = 0.2) to prevent overfitting</w:t>
      </w:r>
      <w:r w:rsidR="00286BA3">
        <w:rPr>
          <w:rFonts w:ascii="Arial" w:hAnsi="Arial" w:cs="Arial"/>
          <w:bCs/>
        </w:rPr>
        <w:t xml:space="preserve">; </w:t>
      </w:r>
      <w:r w:rsidRPr="00286BA3">
        <w:rPr>
          <w:rFonts w:ascii="Arial" w:hAnsi="Arial" w:cs="Arial"/>
          <w:bCs/>
        </w:rPr>
        <w:t>A final Dense layer with one output neuron for regression output</w:t>
      </w:r>
    </w:p>
    <w:p w:rsidR="00B16B65" w:rsidRPr="00B16B65" w:rsidRDefault="00B16B65" w:rsidP="00964075">
      <w:pPr>
        <w:pStyle w:val="Body"/>
        <w:numPr>
          <w:ilvl w:val="0"/>
          <w:numId w:val="4"/>
        </w:numPr>
        <w:spacing w:after="0"/>
        <w:rPr>
          <w:rFonts w:ascii="Arial" w:hAnsi="Arial" w:cs="Arial"/>
          <w:bCs/>
        </w:rPr>
      </w:pPr>
      <w:r w:rsidRPr="00B16B65">
        <w:rPr>
          <w:rFonts w:ascii="Arial" w:hAnsi="Arial" w:cs="Arial"/>
          <w:bCs/>
        </w:rPr>
        <w:t>The model was compiled using the Adam optimizer and trained using mean squared error (MSE) as the loss function.</w:t>
      </w:r>
    </w:p>
    <w:p w:rsidR="00B16B65" w:rsidRDefault="00B16B65" w:rsidP="00B16B65">
      <w:pPr>
        <w:pStyle w:val="Body"/>
        <w:rPr>
          <w:rFonts w:ascii="Arial" w:hAnsi="Arial" w:cs="Arial"/>
          <w:bCs/>
        </w:rPr>
      </w:pPr>
      <w:r w:rsidRPr="00B16B65">
        <w:rPr>
          <w:rFonts w:ascii="Arial" w:hAnsi="Arial" w:cs="Arial"/>
          <w:bCs/>
        </w:rPr>
        <w:t>The final forecast for stock price is computed as:</w:t>
      </w:r>
    </w:p>
    <w:p w:rsidR="00286BA3" w:rsidRPr="00286BA3" w:rsidRDefault="006062E8" w:rsidP="004E5F04">
      <w:pPr>
        <w:pStyle w:val="Body"/>
        <w:jc w:val="center"/>
        <w:rPr>
          <w:rFonts w:ascii="Arial" w:hAnsi="Arial" w:cs="Arial"/>
          <w:bCs/>
          <w:sz w:val="22"/>
        </w:rPr>
      </w:pPr>
      <m:oMath>
        <m:sSub>
          <m:sSubPr>
            <m:ctrlPr>
              <w:rPr>
                <w:rFonts w:ascii="Cambria Math" w:hAnsi="Cambria Math" w:cs="Arial"/>
                <w:bCs/>
                <w:i/>
                <w:sz w:val="22"/>
              </w:rPr>
            </m:ctrlPr>
          </m:sSub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Sub>
        <m:r>
          <w:rPr>
            <w:rFonts w:ascii="Cambria Math" w:hAnsi="Cambria Math" w:cs="Arial"/>
            <w:sz w:val="22"/>
          </w:rPr>
          <m:t xml:space="preserve">= </m:t>
        </m:r>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ARIMA</m:t>
            </m:r>
          </m:sup>
        </m:sSubSup>
        <m:r>
          <w:rPr>
            <w:rFonts w:ascii="Cambria Math" w:hAnsi="Cambria Math" w:cs="Arial"/>
            <w:sz w:val="22"/>
          </w:rPr>
          <m:t>+</m:t>
        </m:r>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LSTM</m:t>
            </m:r>
          </m:sup>
        </m:sSubSup>
      </m:oMath>
      <w:r w:rsidR="004E5F04">
        <w:rPr>
          <w:rFonts w:ascii="Arial" w:hAnsi="Arial" w:cs="Arial"/>
          <w:bCs/>
          <w:sz w:val="22"/>
        </w:rPr>
        <w:t xml:space="preserve">       ------------   (3.3.1)</w:t>
      </w:r>
    </w:p>
    <w:p w:rsidR="00B16B65" w:rsidRPr="00B16B65" w:rsidRDefault="00286BA3" w:rsidP="00286BA3">
      <w:pPr>
        <w:pStyle w:val="Body"/>
        <w:rPr>
          <w:rFonts w:ascii="Arial" w:hAnsi="Arial" w:cs="Arial"/>
          <w:bCs/>
        </w:rPr>
      </w:pPr>
      <w:r>
        <w:rPr>
          <w:rFonts w:ascii="Arial" w:hAnsi="Arial" w:cs="Arial"/>
          <w:bCs/>
        </w:rPr>
        <w:t>Where</w:t>
      </w:r>
      <w:r w:rsidR="00B16B65" w:rsidRPr="00B16B65">
        <w:rPr>
          <w:rFonts w:ascii="Arial" w:hAnsi="Arial" w:cs="Arial"/>
          <w:bCs/>
        </w:rPr>
        <w:t xml:space="preserve"> </w:t>
      </w:r>
      <m:oMath>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ARIMA</m:t>
            </m:r>
          </m:sup>
        </m:sSubSup>
      </m:oMath>
      <w:proofErr w:type="gramStart"/>
      <w:r>
        <w:rPr>
          <w:rFonts w:ascii="Arial" w:hAnsi="Arial" w:cs="Arial"/>
          <w:bCs/>
          <w:sz w:val="22"/>
        </w:rPr>
        <w:t xml:space="preserve"> is the ARIMA</w:t>
      </w:r>
      <w:proofErr w:type="gramEnd"/>
      <w:r>
        <w:rPr>
          <w:rFonts w:ascii="Arial" w:hAnsi="Arial" w:cs="Arial"/>
          <w:bCs/>
          <w:sz w:val="22"/>
        </w:rPr>
        <w:t xml:space="preserve"> </w:t>
      </w:r>
      <w:r w:rsidR="00B16B65" w:rsidRPr="00B16B65">
        <w:rPr>
          <w:rFonts w:ascii="Arial" w:hAnsi="Arial" w:cs="Arial"/>
          <w:bCs/>
        </w:rPr>
        <w:t>forecast,</w:t>
      </w:r>
      <w:r>
        <w:rPr>
          <w:rFonts w:ascii="Arial" w:hAnsi="Arial" w:cs="Arial"/>
          <w:bCs/>
        </w:rPr>
        <w:t xml:space="preserve">  </w:t>
      </w:r>
      <m:oMath>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LSTM</m:t>
            </m:r>
          </m:sup>
        </m:sSubSup>
      </m:oMath>
      <w:r w:rsidR="00B16B65" w:rsidRPr="00B16B65">
        <w:rPr>
          <w:rFonts w:ascii="Arial" w:hAnsi="Arial" w:cs="Arial"/>
          <w:bCs/>
        </w:rPr>
        <w:t>​ is the LSTM-predicted residual,</w:t>
      </w:r>
      <w:r>
        <w:rPr>
          <w:rFonts w:ascii="Arial" w:hAnsi="Arial" w:cs="Arial"/>
          <w:bCs/>
        </w:rPr>
        <w:t xml:space="preserve"> and </w:t>
      </w:r>
      <m:oMath>
        <m:sSub>
          <m:sSubPr>
            <m:ctrlPr>
              <w:rPr>
                <w:rFonts w:ascii="Cambria Math" w:hAnsi="Cambria Math" w:cs="Arial"/>
                <w:bCs/>
                <w:i/>
                <w:sz w:val="22"/>
              </w:rPr>
            </m:ctrlPr>
          </m:sSub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Sub>
      </m:oMath>
      <w:r w:rsidR="00B16B65" w:rsidRPr="00B16B65">
        <w:rPr>
          <w:rFonts w:ascii="Arial" w:hAnsi="Arial" w:cs="Arial"/>
          <w:bCs/>
        </w:rPr>
        <w:t xml:space="preserve">​ </w:t>
      </w:r>
      <w:r>
        <w:rPr>
          <w:rFonts w:ascii="Arial" w:hAnsi="Arial" w:cs="Arial"/>
          <w:bCs/>
        </w:rPr>
        <w:t xml:space="preserve"> </w:t>
      </w:r>
      <w:r w:rsidR="00B16B65" w:rsidRPr="00B16B65">
        <w:rPr>
          <w:rFonts w:ascii="Arial" w:hAnsi="Arial" w:cs="Arial"/>
          <w:bCs/>
        </w:rPr>
        <w:t>is the final hybrid forecast.</w:t>
      </w:r>
    </w:p>
    <w:p w:rsidR="00B16B65" w:rsidRPr="00B16B65" w:rsidRDefault="00B16B65" w:rsidP="00B16B65">
      <w:pPr>
        <w:pStyle w:val="Body"/>
        <w:rPr>
          <w:rFonts w:ascii="Arial" w:hAnsi="Arial" w:cs="Arial"/>
          <w:bCs/>
        </w:rPr>
      </w:pPr>
      <w:r w:rsidRPr="00393AD1">
        <w:rPr>
          <w:rFonts w:ascii="Arial" w:hAnsi="Arial" w:cs="Arial"/>
          <w:b/>
          <w:bCs/>
        </w:rPr>
        <w:t>3.4 Model Evaluation Metrics</w:t>
      </w:r>
      <w:r w:rsidR="00393AD1">
        <w:rPr>
          <w:rFonts w:ascii="Arial" w:hAnsi="Arial" w:cs="Arial"/>
          <w:b/>
          <w:bCs/>
        </w:rPr>
        <w:t xml:space="preserve">: </w:t>
      </w:r>
      <w:r w:rsidRPr="00B16B65">
        <w:rPr>
          <w:rFonts w:ascii="Arial" w:hAnsi="Arial" w:cs="Arial"/>
          <w:bCs/>
        </w:rPr>
        <w:t>To assess model accuracy, four widely accepted error metrics in time-series forecasting</w:t>
      </w:r>
      <w:r w:rsidR="004E5F04">
        <w:rPr>
          <w:rFonts w:ascii="Arial" w:hAnsi="Arial" w:cs="Arial"/>
          <w:bCs/>
        </w:rPr>
        <w:t xml:space="preserve"> were used</w:t>
      </w:r>
      <w:r w:rsidRPr="00B16B65">
        <w:rPr>
          <w:rFonts w:ascii="Arial" w:hAnsi="Arial" w:cs="Arial"/>
          <w:bCs/>
        </w:rPr>
        <w:t>:</w:t>
      </w:r>
    </w:p>
    <w:p w:rsidR="00B16B65" w:rsidRPr="00B16B65" w:rsidRDefault="00B16B65" w:rsidP="00B16B65">
      <w:pPr>
        <w:pStyle w:val="Body"/>
        <w:rPr>
          <w:rFonts w:ascii="Arial" w:hAnsi="Arial" w:cs="Arial"/>
          <w:bCs/>
        </w:rPr>
      </w:pPr>
      <w:r w:rsidRPr="00B16B65">
        <w:rPr>
          <w:rFonts w:ascii="Arial" w:hAnsi="Arial" w:cs="Arial"/>
          <w:bCs/>
        </w:rPr>
        <w:t xml:space="preserve">1. </w:t>
      </w:r>
      <w:r w:rsidRPr="00393AD1">
        <w:rPr>
          <w:rFonts w:ascii="Arial" w:hAnsi="Arial" w:cs="Arial"/>
          <w:b/>
          <w:bCs/>
        </w:rPr>
        <w:t>Mean Absolute Error (MAE)</w:t>
      </w:r>
      <w:r w:rsidR="00393AD1">
        <w:rPr>
          <w:rFonts w:ascii="Arial" w:hAnsi="Arial" w:cs="Arial"/>
          <w:bCs/>
        </w:rPr>
        <w:t xml:space="preserve">: </w:t>
      </w:r>
      <w:r w:rsidR="004E5F04">
        <w:rPr>
          <w:rFonts w:ascii="Arial" w:hAnsi="Arial" w:cs="Arial"/>
          <w:bCs/>
        </w:rPr>
        <w:t>MAE is the averag</w:t>
      </w:r>
      <w:r w:rsidRPr="00B16B65">
        <w:rPr>
          <w:rFonts w:ascii="Arial" w:hAnsi="Arial" w:cs="Arial"/>
          <w:bCs/>
        </w:rPr>
        <w:t>e of the absolute differences between actual and predicted values.</w:t>
      </w:r>
    </w:p>
    <w:p w:rsidR="00B16B65" w:rsidRPr="00286BA3" w:rsidRDefault="00286BA3" w:rsidP="004E5F04">
      <w:pPr>
        <w:pStyle w:val="Body"/>
        <w:jc w:val="center"/>
        <w:rPr>
          <w:oMath/>
          <w:rFonts w:ascii="Cambria Math" w:hAnsi="Cambria Math" w:cs="Arial"/>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e>
            </m:d>
          </m:e>
        </m:nary>
        <m:r>
          <w:rPr>
            <w:rFonts w:ascii="Cambria Math" w:hAnsi="Cambria Math" w:cs="Arial"/>
          </w:rPr>
          <m:t xml:space="preserve"> </m:t>
        </m:r>
      </m:oMath>
      <w:r w:rsidR="004E5F04">
        <w:rPr>
          <w:rFonts w:ascii="Arial" w:hAnsi="Arial" w:cs="Arial"/>
        </w:rPr>
        <w:t>----------- (3.4.1)</w:t>
      </w:r>
    </w:p>
    <w:p w:rsidR="00B16B65" w:rsidRPr="00B16B65" w:rsidRDefault="00B16B65" w:rsidP="00B16B65">
      <w:pPr>
        <w:pStyle w:val="Body"/>
        <w:rPr>
          <w:rFonts w:ascii="Arial" w:hAnsi="Arial" w:cs="Arial"/>
          <w:bCs/>
        </w:rPr>
      </w:pPr>
      <w:r w:rsidRPr="00B16B65">
        <w:rPr>
          <w:rFonts w:ascii="Arial" w:hAnsi="Arial" w:cs="Arial"/>
          <w:bCs/>
        </w:rPr>
        <w:t xml:space="preserve">2. </w:t>
      </w:r>
      <w:r w:rsidRPr="00CD703A">
        <w:rPr>
          <w:rFonts w:ascii="Arial" w:hAnsi="Arial" w:cs="Arial"/>
          <w:b/>
          <w:bCs/>
        </w:rPr>
        <w:t>Mean Squared Error (MSE)</w:t>
      </w:r>
      <w:r w:rsidR="00CD703A" w:rsidRPr="00CD703A">
        <w:rPr>
          <w:rFonts w:ascii="Arial" w:hAnsi="Arial" w:cs="Arial"/>
          <w:b/>
          <w:bCs/>
        </w:rPr>
        <w:t>:</w:t>
      </w:r>
      <w:r w:rsidR="00CD703A">
        <w:rPr>
          <w:rFonts w:ascii="Arial" w:hAnsi="Arial" w:cs="Arial"/>
          <w:bCs/>
        </w:rPr>
        <w:t xml:space="preserve"> </w:t>
      </w:r>
      <w:r w:rsidRPr="00B16B65">
        <w:rPr>
          <w:rFonts w:ascii="Arial" w:hAnsi="Arial" w:cs="Arial"/>
          <w:bCs/>
        </w:rPr>
        <w:t>MSE squares the prediction error, penalizing larger errors more heavily.</w:t>
      </w:r>
    </w:p>
    <w:p w:rsidR="00286BA3" w:rsidRPr="00286BA3" w:rsidRDefault="00286BA3" w:rsidP="004E5F04">
      <w:pPr>
        <w:pStyle w:val="Body"/>
        <w:jc w:val="center"/>
        <w:rPr>
          <w:oMath/>
          <w:rFonts w:ascii="Cambria Math" w:hAnsi="Cambria Math" w:cs="Arial"/>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bCs/>
                    <w:i/>
                  </w:rPr>
                </m:ctrlPr>
              </m:sSupPr>
              <m:e>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e>
                </m:d>
              </m:e>
              <m:sup>
                <m:r>
                  <w:rPr>
                    <w:rFonts w:ascii="Cambria Math" w:hAnsi="Cambria Math" w:cs="Arial"/>
                  </w:rPr>
                  <m:t>2</m:t>
                </m:r>
              </m:sup>
            </m:sSup>
          </m:e>
        </m:nary>
        <m:r>
          <w:rPr>
            <w:rFonts w:ascii="Cambria Math" w:hAnsi="Cambria Math" w:cs="Arial"/>
          </w:rPr>
          <m:t xml:space="preserve"> </m:t>
        </m:r>
      </m:oMath>
      <w:r w:rsidR="004E5F04">
        <w:rPr>
          <w:rFonts w:ascii="Arial" w:hAnsi="Arial" w:cs="Arial"/>
        </w:rPr>
        <w:t>------------- (3.4.2)</w:t>
      </w:r>
    </w:p>
    <w:p w:rsidR="00B16B65" w:rsidRPr="00B16B65" w:rsidRDefault="00B16B65" w:rsidP="00B16B65">
      <w:pPr>
        <w:pStyle w:val="Body"/>
        <w:rPr>
          <w:rFonts w:ascii="Arial" w:hAnsi="Arial" w:cs="Arial"/>
          <w:bCs/>
        </w:rPr>
      </w:pPr>
      <w:r w:rsidRPr="00B16B65">
        <w:rPr>
          <w:rFonts w:ascii="Arial" w:hAnsi="Arial" w:cs="Arial"/>
          <w:bCs/>
        </w:rPr>
        <w:t xml:space="preserve">3. </w:t>
      </w:r>
      <w:r w:rsidRPr="00CD703A">
        <w:rPr>
          <w:rFonts w:ascii="Arial" w:hAnsi="Arial" w:cs="Arial"/>
          <w:b/>
          <w:bCs/>
        </w:rPr>
        <w:t>Root Mean Squared Error (RMSE)</w:t>
      </w:r>
      <w:r w:rsidR="00CD703A">
        <w:rPr>
          <w:rFonts w:ascii="Arial" w:hAnsi="Arial" w:cs="Arial"/>
          <w:b/>
          <w:bCs/>
        </w:rPr>
        <w:t xml:space="preserve">:  </w:t>
      </w:r>
      <w:r w:rsidRPr="00B16B65">
        <w:rPr>
          <w:rFonts w:ascii="Arial" w:hAnsi="Arial" w:cs="Arial"/>
          <w:bCs/>
        </w:rPr>
        <w:t>RMSE is the square root of MSE and provides error magnitude in the original units.</w:t>
      </w:r>
    </w:p>
    <w:p w:rsidR="00B16B65" w:rsidRPr="00286BA3" w:rsidRDefault="00286BA3" w:rsidP="004E5F04">
      <w:pPr>
        <w:pStyle w:val="Body"/>
        <w:jc w:val="center"/>
        <w:rPr>
          <w:oMath/>
          <w:rFonts w:ascii="Cambria Math" w:hAnsi="Cambria Math" w:cs="Arial"/>
        </w:rPr>
      </w:pPr>
      <m:oMath>
        <m:r>
          <w:rPr>
            <w:rFonts w:ascii="Cambria Math" w:hAnsi="Cambria Math" w:cs="Arial"/>
          </w:rPr>
          <m:t xml:space="preserve">RMSE= </m:t>
        </m:r>
        <m:rad>
          <m:radPr>
            <m:degHide m:val="on"/>
            <m:ctrlPr>
              <w:rPr>
                <w:rFonts w:ascii="Cambria Math" w:hAnsi="Cambria Math" w:cs="Arial"/>
                <w:bCs/>
                <w:i/>
              </w:rPr>
            </m:ctrlPr>
          </m:radPr>
          <m:deg/>
          <m:e>
            <m:r>
              <w:rPr>
                <w:rFonts w:ascii="Cambria Math" w:hAnsi="Cambria Math" w:cs="Arial"/>
              </w:rPr>
              <m:t>MSE</m:t>
            </m:r>
          </m:e>
        </m:rad>
      </m:oMath>
      <w:r w:rsidR="004E5F04">
        <w:rPr>
          <w:rFonts w:ascii="Arial" w:hAnsi="Arial" w:cs="Arial"/>
        </w:rPr>
        <w:t xml:space="preserve">     ------------ (3.4.3)</w:t>
      </w:r>
    </w:p>
    <w:p w:rsidR="00B16B65" w:rsidRDefault="00B16B65" w:rsidP="00B16B65">
      <w:pPr>
        <w:pStyle w:val="Body"/>
        <w:rPr>
          <w:rFonts w:ascii="Arial" w:hAnsi="Arial" w:cs="Arial"/>
          <w:bCs/>
        </w:rPr>
      </w:pPr>
      <w:r w:rsidRPr="00B16B65">
        <w:rPr>
          <w:rFonts w:ascii="Arial" w:hAnsi="Arial" w:cs="Arial"/>
          <w:bCs/>
        </w:rPr>
        <w:t xml:space="preserve">4. </w:t>
      </w:r>
      <w:r w:rsidRPr="00CD703A">
        <w:rPr>
          <w:rFonts w:ascii="Arial" w:hAnsi="Arial" w:cs="Arial"/>
          <w:b/>
          <w:bCs/>
        </w:rPr>
        <w:t>Mean Absolute Percentage Error (MAPE)</w:t>
      </w:r>
      <w:r w:rsidR="00CD703A">
        <w:rPr>
          <w:rFonts w:ascii="Arial" w:hAnsi="Arial" w:cs="Arial"/>
          <w:b/>
          <w:bCs/>
        </w:rPr>
        <w:t xml:space="preserve">: </w:t>
      </w:r>
      <w:r w:rsidRPr="00B16B65">
        <w:rPr>
          <w:rFonts w:ascii="Arial" w:hAnsi="Arial" w:cs="Arial"/>
          <w:bCs/>
        </w:rPr>
        <w:t>MAPE expresses accuracy as a percentage and is scale-independent:</w:t>
      </w:r>
    </w:p>
    <w:p w:rsidR="00286BA3" w:rsidRPr="00B16B65" w:rsidRDefault="00CD703A" w:rsidP="004E5F04">
      <w:pPr>
        <w:pStyle w:val="Body"/>
        <w:jc w:val="center"/>
        <w:rPr>
          <w:rFonts w:ascii="Arial" w:hAnsi="Arial" w:cs="Arial"/>
          <w:bCs/>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num>
                  <m:den>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den>
                </m:f>
              </m:e>
            </m:d>
          </m:e>
        </m:nary>
        <m:r>
          <w:rPr>
            <w:rFonts w:ascii="Cambria Math" w:hAnsi="Cambria Math" w:cs="Arial"/>
          </w:rPr>
          <m:t>×100</m:t>
        </m:r>
      </m:oMath>
      <w:r w:rsidR="004E5F04">
        <w:rPr>
          <w:rFonts w:ascii="Arial" w:hAnsi="Arial" w:cs="Arial"/>
        </w:rPr>
        <w:t xml:space="preserve">  </w:t>
      </w:r>
      <w:proofErr w:type="gramStart"/>
      <w:r w:rsidR="004E5F04">
        <w:rPr>
          <w:rFonts w:ascii="Arial" w:hAnsi="Arial" w:cs="Arial"/>
        </w:rPr>
        <w:t>------------  (</w:t>
      </w:r>
      <w:proofErr w:type="gramEnd"/>
      <w:r w:rsidR="004E5F04">
        <w:rPr>
          <w:rFonts w:ascii="Arial" w:hAnsi="Arial" w:cs="Arial"/>
        </w:rPr>
        <w:t>3.4.4)</w:t>
      </w:r>
    </w:p>
    <w:p w:rsidR="00B16B65" w:rsidRPr="00B16B65" w:rsidRDefault="00B16B65" w:rsidP="00B16B65">
      <w:pPr>
        <w:pStyle w:val="Body"/>
        <w:rPr>
          <w:rFonts w:ascii="Arial" w:hAnsi="Arial" w:cs="Arial"/>
          <w:bCs/>
        </w:rPr>
      </w:pPr>
      <w:r w:rsidRPr="00B16B65">
        <w:rPr>
          <w:rFonts w:ascii="Arial" w:hAnsi="Arial" w:cs="Arial"/>
          <w:bCs/>
        </w:rPr>
        <w:t>These metrics were computed on the test dataset for each bank individually, enabling both intra-bank and inter-bank performance comparison.</w:t>
      </w:r>
    </w:p>
    <w:p w:rsidR="00B16B65" w:rsidRDefault="00B16B65" w:rsidP="00B16B65">
      <w:pPr>
        <w:pStyle w:val="ConcHead"/>
        <w:spacing w:after="0"/>
        <w:jc w:val="both"/>
        <w:rPr>
          <w:rFonts w:ascii="Arial" w:hAnsi="Arial" w:cs="Arial"/>
        </w:rPr>
      </w:pPr>
      <w:r>
        <w:rPr>
          <w:rFonts w:ascii="Arial" w:hAnsi="Arial" w:cs="Arial"/>
        </w:rPr>
        <w:t xml:space="preserve">4. </w:t>
      </w:r>
      <w:r w:rsidR="00D758DD">
        <w:rPr>
          <w:rFonts w:ascii="Arial" w:hAnsi="Arial" w:cs="Arial"/>
        </w:rPr>
        <w:t>PROPOSED MODEL</w:t>
      </w:r>
    </w:p>
    <w:p w:rsidR="00A5043D" w:rsidRPr="005164DF" w:rsidRDefault="00A5043D" w:rsidP="00A5043D">
      <w:pPr>
        <w:pStyle w:val="NoSpacing"/>
        <w:jc w:val="both"/>
        <w:rPr>
          <w:rFonts w:ascii="Arial" w:hAnsi="Arial" w:cs="Arial"/>
          <w:b/>
          <w:lang w:val="en-US" w:eastAsia="en-IN"/>
        </w:rPr>
      </w:pPr>
      <w:r w:rsidRPr="005164DF">
        <w:rPr>
          <w:rFonts w:ascii="Arial" w:hAnsi="Arial" w:cs="Arial"/>
          <w:b/>
          <w:lang w:val="en-US" w:eastAsia="en-IN"/>
        </w:rPr>
        <w:t xml:space="preserve">4.1 </w:t>
      </w:r>
      <w:r w:rsidR="00D758DD" w:rsidRPr="005164DF">
        <w:rPr>
          <w:rFonts w:ascii="Arial" w:hAnsi="Arial" w:cs="Arial"/>
          <w:b/>
          <w:lang w:val="en-US" w:eastAsia="en-IN"/>
        </w:rPr>
        <w:t>Theoretical Framework</w:t>
      </w:r>
      <w:r w:rsidR="00D758DD">
        <w:rPr>
          <w:rFonts w:ascii="Arial" w:hAnsi="Arial" w:cs="Arial"/>
          <w:b/>
          <w:lang w:val="en-US" w:eastAsia="en-IN"/>
        </w:rPr>
        <w:t>:</w:t>
      </w:r>
    </w:p>
    <w:p w:rsidR="00A5043D" w:rsidRDefault="00A5043D" w:rsidP="00A5043D">
      <w:pPr>
        <w:pStyle w:val="NoSpacing"/>
        <w:jc w:val="both"/>
        <w:rPr>
          <w:rFonts w:ascii="Arial" w:hAnsi="Arial" w:cs="Arial"/>
          <w:sz w:val="20"/>
          <w:lang w:val="en-US" w:eastAsia="en-IN"/>
        </w:rPr>
      </w:pPr>
      <w:r>
        <w:rPr>
          <w:rFonts w:ascii="Times New Roman" w:hAnsi="Times New Roman" w:cs="Times New Roman"/>
          <w:sz w:val="24"/>
          <w:lang w:val="en-US" w:eastAsia="en-IN"/>
        </w:rPr>
        <w:tab/>
      </w:r>
      <w:r w:rsidRPr="000A1EC3">
        <w:rPr>
          <w:rFonts w:ascii="Arial" w:hAnsi="Arial" w:cs="Arial"/>
          <w:sz w:val="20"/>
          <w:lang w:val="en-US" w:eastAsia="en-IN"/>
        </w:rPr>
        <w:t xml:space="preserve">Stock prices often exhibit both linear trends (e.g., seasonal cycles, autocorrelations) and nonlinear dynamics (e.g., sudden jumps, volatility clustering). Traditional models like ARIMA are effective at capturing the former, while deep learning architectures such as LSTM excel in modeling the latter. To capitalize on the strengths of both approaches, we adopt a hybrid modeling strategy. This model decomposes the original stock price series </w:t>
      </w:r>
      <m:oMath>
        <m:sSub>
          <m:sSubPr>
            <m:ctrlPr>
              <w:rPr>
                <w:rFonts w:ascii="Cambria Math" w:hAnsi="Arial" w:cs="Arial"/>
                <w:i/>
                <w:sz w:val="20"/>
                <w:lang w:val="en-US" w:eastAsia="en-IN"/>
              </w:rPr>
            </m:ctrlPr>
          </m:sSubPr>
          <m:e>
            <m:r>
              <w:rPr>
                <w:rFonts w:ascii="Cambria Math" w:hAnsi="Cambria Math" w:cs="Arial"/>
                <w:sz w:val="20"/>
                <w:lang w:val="en-US" w:eastAsia="en-IN"/>
              </w:rPr>
              <m:t>Y</m:t>
            </m:r>
          </m:e>
          <m:sub>
            <m:r>
              <w:rPr>
                <w:rFonts w:ascii="Cambria Math" w:hAnsi="Cambria Math" w:cs="Arial"/>
                <w:sz w:val="20"/>
                <w:lang w:val="en-US" w:eastAsia="en-IN"/>
              </w:rPr>
              <m:t>t</m:t>
            </m:r>
          </m:sub>
        </m:sSub>
      </m:oMath>
      <w:r w:rsidRPr="000A1EC3">
        <w:rPr>
          <w:rFonts w:ascii="Arial" w:hAnsi="Arial" w:cs="Arial"/>
          <w:sz w:val="20"/>
          <w:lang w:val="en-US" w:eastAsia="en-IN"/>
        </w:rPr>
        <w:t>​ into two components:</w:t>
      </w:r>
    </w:p>
    <w:p w:rsidR="00CD703A" w:rsidRPr="00CD703A" w:rsidRDefault="006062E8"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r>
              <w:rPr>
                <w:rFonts w:ascii="Cambria Math" w:hAnsi="Cambria Math" w:cs="Arial"/>
                <w:lang w:val="en-US" w:eastAsia="en-IN"/>
              </w:rPr>
              <m:t>Y</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L</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N</m:t>
            </m:r>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(4.1.1)</w:t>
      </w: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lastRenderedPageBreak/>
        <w:t xml:space="preserve">Where </w:t>
      </w:r>
      <w:r w:rsidRPr="00CD703A">
        <w:rPr>
          <w:rFonts w:ascii="Arial" w:hAnsi="Arial" w:cs="Arial"/>
          <w:lang w:val="en-US" w:eastAsia="en-IN"/>
        </w:rPr>
        <w:t xml:space="preserve"> </w:t>
      </w:r>
      <m:oMath>
        <m:sSub>
          <m:sSubPr>
            <m:ctrlPr>
              <w:rPr>
                <w:rFonts w:ascii="Cambria Math" w:hAnsi="Cambria Math" w:cs="Arial"/>
                <w:i/>
                <w:lang w:val="en-US" w:eastAsia="en-IN"/>
              </w:rPr>
            </m:ctrlPr>
          </m:sSubPr>
          <m:e>
            <m:r>
              <w:rPr>
                <w:rFonts w:ascii="Cambria Math" w:hAnsi="Cambria Math" w:cs="Arial"/>
                <w:lang w:val="en-US" w:eastAsia="en-IN"/>
              </w:rPr>
              <m:t>L</m:t>
            </m:r>
          </m:e>
          <m:sub>
            <m:r>
              <w:rPr>
                <w:rFonts w:ascii="Cambria Math" w:hAnsi="Cambria Math" w:cs="Arial"/>
                <w:lang w:val="en-US" w:eastAsia="en-IN"/>
              </w:rPr>
              <m:t>t</m:t>
            </m:r>
          </m:sub>
        </m:sSub>
      </m:oMath>
      <w:r w:rsidR="00A5043D" w:rsidRPr="000A1EC3">
        <w:rPr>
          <w:rFonts w:ascii="Arial" w:hAnsi="Arial" w:cs="Arial"/>
          <w:sz w:val="20"/>
          <w:lang w:val="en-US" w:eastAsia="en-IN"/>
        </w:rPr>
        <w:t>​ is the linear component captured by ARIMA,</w:t>
      </w:r>
      <w:r>
        <w:rPr>
          <w:rFonts w:ascii="Arial" w:hAnsi="Arial" w:cs="Arial"/>
          <w:sz w:val="20"/>
          <w:lang w:val="en-US" w:eastAsia="en-IN"/>
        </w:rPr>
        <w:t xml:space="preserve"> </w:t>
      </w:r>
      <m:oMath>
        <m:sSub>
          <m:sSubPr>
            <m:ctrlPr>
              <w:rPr>
                <w:rFonts w:ascii="Cambria Math" w:hAnsi="Cambria Math" w:cs="Arial"/>
                <w:i/>
                <w:sz w:val="20"/>
                <w:lang w:val="en-US" w:eastAsia="en-IN"/>
              </w:rPr>
            </m:ctrlPr>
          </m:sSubPr>
          <m:e>
            <m:r>
              <w:rPr>
                <w:rFonts w:ascii="Cambria Math" w:hAnsi="Cambria Math" w:cs="Arial"/>
                <w:sz w:val="20"/>
                <w:lang w:val="en-US" w:eastAsia="en-IN"/>
              </w:rPr>
              <m:t>N</m:t>
            </m:r>
          </m:e>
          <m:sub>
            <m:r>
              <w:rPr>
                <w:rFonts w:ascii="Cambria Math" w:hAnsi="Cambria Math" w:cs="Arial"/>
                <w:sz w:val="20"/>
                <w:lang w:val="en-US" w:eastAsia="en-IN"/>
              </w:rPr>
              <m:t>t</m:t>
            </m:r>
          </m:sub>
        </m:sSub>
      </m:oMath>
      <w:r w:rsidR="00A5043D" w:rsidRPr="000A1EC3">
        <w:rPr>
          <w:rFonts w:ascii="Arial" w:hAnsi="Arial" w:cs="Arial"/>
          <w:sz w:val="20"/>
          <w:lang w:val="en-US" w:eastAsia="en-IN"/>
        </w:rPr>
        <w:t xml:space="preserve"> is the nonlinear component, modeled by LSTM using the residuals from ARIMA.</w:t>
      </w:r>
    </w:p>
    <w:p w:rsidR="00CD703A" w:rsidRDefault="00CD703A" w:rsidP="00A5043D">
      <w:pPr>
        <w:pStyle w:val="NoSpacing"/>
        <w:jc w:val="both"/>
        <w:rPr>
          <w:rFonts w:ascii="Arial" w:hAnsi="Arial" w:cs="Arial"/>
          <w:sz w:val="20"/>
          <w:lang w:val="en-US" w:eastAsia="en-IN"/>
        </w:rPr>
      </w:pP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tab/>
      </w:r>
      <w:r w:rsidR="00A5043D" w:rsidRPr="000A1EC3">
        <w:rPr>
          <w:rFonts w:ascii="Arial" w:hAnsi="Arial" w:cs="Arial"/>
          <w:sz w:val="20"/>
          <w:lang w:val="en-US" w:eastAsia="en-IN"/>
        </w:rPr>
        <w:t xml:space="preserve">The hybrid </w:t>
      </w:r>
      <w:r>
        <w:rPr>
          <w:rFonts w:ascii="Arial" w:hAnsi="Arial" w:cs="Arial"/>
          <w:sz w:val="20"/>
          <w:lang w:val="en-US" w:eastAsia="en-IN"/>
        </w:rPr>
        <w:t xml:space="preserve">ARIMA-LSTM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oMath>
      <w:r>
        <w:rPr>
          <w:rFonts w:ascii="Arial" w:eastAsiaTheme="minorEastAsia" w:hAnsi="Arial" w:cs="Arial"/>
          <w:lang w:val="en-US" w:eastAsia="en-IN"/>
        </w:rPr>
        <w:t xml:space="preserve">  </w:t>
      </w:r>
      <w:r w:rsidR="00A5043D" w:rsidRPr="000A1EC3">
        <w:rPr>
          <w:rFonts w:ascii="Arial" w:hAnsi="Arial" w:cs="Arial"/>
          <w:sz w:val="20"/>
          <w:lang w:val="en-US" w:eastAsia="en-IN"/>
        </w:rPr>
        <w:t>forecast is computed as:</w:t>
      </w:r>
    </w:p>
    <w:p w:rsidR="00CD703A" w:rsidRPr="00CD703A" w:rsidRDefault="006062E8"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(4.1.2)</w:t>
      </w:r>
    </w:p>
    <w:p w:rsidR="00CD703A" w:rsidRDefault="00CD703A" w:rsidP="00A5043D">
      <w:pPr>
        <w:pStyle w:val="NoSpacing"/>
        <w:jc w:val="both"/>
        <w:rPr>
          <w:rFonts w:ascii="Arial" w:hAnsi="Arial" w:cs="Arial"/>
          <w:sz w:val="20"/>
          <w:lang w:val="en-US" w:eastAsia="en-IN"/>
        </w:rPr>
      </w:pP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tab/>
      </w:r>
      <w:r w:rsidR="00A5043D" w:rsidRPr="000A1EC3">
        <w:rPr>
          <w:rFonts w:ascii="Arial" w:hAnsi="Arial" w:cs="Arial"/>
          <w:sz w:val="20"/>
          <w:lang w:val="en-US" w:eastAsia="en-IN"/>
        </w:rPr>
        <w:t xml:space="preserve">where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00A5043D" w:rsidRPr="000A1EC3">
        <w:rPr>
          <w:rFonts w:ascii="Arial" w:hAnsi="Arial" w:cs="Arial"/>
          <w:sz w:val="20"/>
          <w:lang w:val="en-US" w:eastAsia="en-IN"/>
        </w:rPr>
        <w:t xml:space="preserve">​ is the ARIMA prediction and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A5043D" w:rsidRPr="000A1EC3">
        <w:rPr>
          <w:rFonts w:ascii="Arial" w:hAnsi="Arial" w:cs="Arial"/>
          <w:sz w:val="20"/>
          <w:lang w:val="en-US" w:eastAsia="en-IN"/>
        </w:rPr>
        <w:t>​ is the LSTM pr</w:t>
      </w:r>
      <w:r>
        <w:rPr>
          <w:rFonts w:ascii="Arial" w:hAnsi="Arial" w:cs="Arial"/>
          <w:sz w:val="20"/>
          <w:lang w:val="en-US" w:eastAsia="en-IN"/>
        </w:rPr>
        <w:t>ediction on the ARIMA residuals and it is computed as:</w:t>
      </w:r>
    </w:p>
    <w:p w:rsidR="00CD703A" w:rsidRDefault="00CD703A" w:rsidP="00A5043D">
      <w:pPr>
        <w:pStyle w:val="NoSpacing"/>
        <w:jc w:val="both"/>
        <w:rPr>
          <w:rFonts w:ascii="Arial" w:hAnsi="Arial" w:cs="Arial"/>
          <w:sz w:val="20"/>
          <w:lang w:val="en-US" w:eastAsia="en-IN"/>
        </w:rPr>
      </w:pPr>
    </w:p>
    <w:p w:rsidR="00CD703A" w:rsidRPr="00953E25" w:rsidRDefault="006062E8"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f</m:t>
            </m:r>
          </m:e>
          <m:sub>
            <m:r>
              <w:rPr>
                <w:rFonts w:ascii="Cambria Math" w:hAnsi="Cambria Math" w:cs="Arial"/>
                <w:lang w:val="en-US" w:eastAsia="en-IN"/>
              </w:rPr>
              <m:t>LSTM</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t-1</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t-2</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t-n</m:t>
            </m:r>
          </m:sub>
        </m:sSub>
        <m:r>
          <w:rPr>
            <w:rFonts w:ascii="Cambria Math" w:hAnsi="Cambria Math" w:cs="Arial"/>
            <w:lang w:val="en-US" w:eastAsia="en-IN"/>
          </w:rPr>
          <m:t>)</m:t>
        </m:r>
      </m:oMath>
      <w:r w:rsidR="004E5F04">
        <w:rPr>
          <w:rFonts w:ascii="Arial" w:eastAsiaTheme="minorEastAsia" w:hAnsi="Arial" w:cs="Arial"/>
          <w:lang w:val="en-US" w:eastAsia="en-IN"/>
        </w:rPr>
        <w:t xml:space="preserve"> ------- (4.1.3)</w:t>
      </w:r>
    </w:p>
    <w:p w:rsidR="00953E25" w:rsidRDefault="00953E25" w:rsidP="00A5043D">
      <w:pPr>
        <w:pStyle w:val="NoSpacing"/>
        <w:jc w:val="both"/>
        <w:rPr>
          <w:rFonts w:ascii="Arial" w:hAnsi="Arial" w:cs="Arial"/>
          <w:sz w:val="20"/>
          <w:lang w:val="en-US" w:eastAsia="en-IN"/>
        </w:rPr>
      </w:pPr>
    </w:p>
    <w:p w:rsidR="004E5F04" w:rsidRDefault="00953E25" w:rsidP="00A5043D">
      <w:pPr>
        <w:pStyle w:val="NoSpacing"/>
        <w:jc w:val="both"/>
        <w:rPr>
          <w:rFonts w:ascii="Arial" w:hAnsi="Arial" w:cs="Arial"/>
          <w:sz w:val="20"/>
          <w:lang w:val="en-US" w:eastAsia="en-IN"/>
        </w:rPr>
      </w:pPr>
      <w:r>
        <w:rPr>
          <w:rFonts w:ascii="Arial" w:hAnsi="Arial" w:cs="Arial"/>
          <w:sz w:val="20"/>
          <w:lang w:val="en-US" w:eastAsia="en-IN"/>
        </w:rPr>
        <w:tab/>
      </w:r>
      <w:r w:rsidR="004E5F04">
        <w:rPr>
          <w:rFonts w:ascii="Arial" w:hAnsi="Arial" w:cs="Arial"/>
          <w:sz w:val="20"/>
          <w:lang w:val="en-US" w:eastAsia="en-IN"/>
        </w:rPr>
        <w:tab/>
      </w:r>
      <w:r w:rsidR="00A5043D" w:rsidRPr="000A1EC3">
        <w:rPr>
          <w:rFonts w:ascii="Arial" w:hAnsi="Arial" w:cs="Arial"/>
          <w:sz w:val="20"/>
          <w:lang w:val="en-US" w:eastAsia="en-IN"/>
        </w:rPr>
        <w:t>with residuals</w:t>
      </w:r>
    </w:p>
    <w:p w:rsidR="00A5043D" w:rsidRPr="00953E25" w:rsidRDefault="006062E8" w:rsidP="004E5F04">
      <w:pPr>
        <w:pStyle w:val="NoSpacing"/>
        <w:jc w:val="center"/>
        <w:rPr>
          <w:oMath/>
          <w:rFonts w:ascii="Cambria Math" w:hAnsi="Cambria Math" w:cs="Arial"/>
          <w:lang w:val="en-US" w:eastAsia="en-IN"/>
        </w:rPr>
      </w:pPr>
      <m:oMath>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Y</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(4.1.4)</w:t>
      </w:r>
    </w:p>
    <w:p w:rsidR="00A5043D" w:rsidRPr="000A1EC3" w:rsidRDefault="00D758DD" w:rsidP="00A5043D">
      <w:pPr>
        <w:rPr>
          <w:rFonts w:ascii="Arial" w:hAnsi="Arial" w:cs="Arial"/>
          <w:b/>
          <w:lang w:eastAsia="en-IN"/>
        </w:rPr>
      </w:pPr>
      <w:r w:rsidRPr="000A1EC3">
        <w:rPr>
          <w:rFonts w:ascii="Arial" w:hAnsi="Arial" w:cs="Arial"/>
          <w:b/>
          <w:lang w:eastAsia="en-IN"/>
        </w:rPr>
        <w:t>4.2 Model Architecture</w:t>
      </w:r>
    </w:p>
    <w:p w:rsidR="00A5043D" w:rsidRPr="000A1EC3" w:rsidRDefault="00D758DD" w:rsidP="00A5043D">
      <w:pPr>
        <w:rPr>
          <w:rFonts w:ascii="Arial" w:hAnsi="Arial" w:cs="Arial"/>
          <w:lang w:eastAsia="en-IN"/>
        </w:rPr>
      </w:pPr>
      <w:r>
        <w:rPr>
          <w:rFonts w:ascii="Arial" w:hAnsi="Arial" w:cs="Arial"/>
          <w:b/>
          <w:lang w:eastAsia="en-IN"/>
        </w:rPr>
        <w:tab/>
      </w:r>
      <w:r w:rsidR="00A5043D" w:rsidRPr="000A1EC3">
        <w:rPr>
          <w:rFonts w:ascii="Arial" w:hAnsi="Arial" w:cs="Arial"/>
          <w:lang w:eastAsia="en-IN"/>
        </w:rPr>
        <w:t>The architecture of the proposed hybrid model consists of the following stages:</w:t>
      </w: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1: ARIMA Modeling</w:t>
      </w:r>
    </w:p>
    <w:p w:rsidR="00A5043D" w:rsidRPr="000A1EC3" w:rsidRDefault="00A5043D" w:rsidP="00964075">
      <w:pPr>
        <w:pStyle w:val="NoSpacing"/>
        <w:numPr>
          <w:ilvl w:val="0"/>
          <w:numId w:val="5"/>
        </w:numPr>
        <w:jc w:val="both"/>
        <w:rPr>
          <w:rFonts w:ascii="Arial" w:hAnsi="Arial" w:cs="Arial"/>
          <w:sz w:val="20"/>
          <w:lang w:val="en-US" w:eastAsia="en-IN"/>
        </w:rPr>
      </w:pPr>
      <w:r w:rsidRPr="000A1EC3">
        <w:rPr>
          <w:rFonts w:ascii="Arial" w:hAnsi="Arial" w:cs="Arial"/>
          <w:sz w:val="20"/>
          <w:lang w:val="en-US" w:eastAsia="en-IN"/>
        </w:rPr>
        <w:t>Fit an ARIMA model to the normalized stock price series.</w:t>
      </w:r>
    </w:p>
    <w:p w:rsidR="00A5043D" w:rsidRPr="000A1EC3" w:rsidRDefault="00A5043D" w:rsidP="00964075">
      <w:pPr>
        <w:pStyle w:val="NoSpacing"/>
        <w:numPr>
          <w:ilvl w:val="0"/>
          <w:numId w:val="5"/>
        </w:numPr>
        <w:jc w:val="both"/>
        <w:rPr>
          <w:rFonts w:ascii="Arial" w:hAnsi="Arial" w:cs="Arial"/>
          <w:sz w:val="20"/>
          <w:lang w:val="en-US" w:eastAsia="en-IN"/>
        </w:rPr>
      </w:pPr>
      <w:r w:rsidRPr="000A1EC3">
        <w:rPr>
          <w:rFonts w:ascii="Arial" w:hAnsi="Arial" w:cs="Arial"/>
          <w:sz w:val="20"/>
          <w:lang w:val="en-US" w:eastAsia="en-IN"/>
        </w:rPr>
        <w:t xml:space="preserve">Select parameters </w:t>
      </w:r>
      <w:r w:rsidR="00953E25">
        <w:rPr>
          <w:rFonts w:ascii="Arial" w:hAnsi="Arial" w:cs="Arial"/>
          <w:sz w:val="20"/>
          <w:lang w:val="en-US" w:eastAsia="en-IN"/>
        </w:rPr>
        <w:t>(p, d, q)</w:t>
      </w:r>
      <w:r w:rsidRPr="000A1EC3">
        <w:rPr>
          <w:rFonts w:ascii="Arial" w:hAnsi="Arial" w:cs="Arial"/>
          <w:sz w:val="20"/>
          <w:lang w:val="en-US" w:eastAsia="en-IN"/>
        </w:rPr>
        <w:t xml:space="preserve"> using </w:t>
      </w:r>
      <w:proofErr w:type="spellStart"/>
      <w:r w:rsidRPr="000A1EC3">
        <w:rPr>
          <w:rFonts w:ascii="Arial" w:hAnsi="Arial" w:cs="Arial"/>
          <w:sz w:val="20"/>
          <w:lang w:val="en-US" w:eastAsia="en-IN"/>
        </w:rPr>
        <w:t>auto.arima</w:t>
      </w:r>
      <w:proofErr w:type="spellEnd"/>
      <w:r w:rsidRPr="000A1EC3">
        <w:rPr>
          <w:rFonts w:ascii="Arial" w:hAnsi="Arial" w:cs="Arial"/>
          <w:sz w:val="20"/>
          <w:lang w:val="en-US" w:eastAsia="en-IN"/>
        </w:rPr>
        <w:t xml:space="preserve"> </w:t>
      </w:r>
      <w:r w:rsidR="00953E25">
        <w:rPr>
          <w:rFonts w:ascii="Arial" w:hAnsi="Arial" w:cs="Arial"/>
          <w:sz w:val="20"/>
          <w:lang w:val="en-US" w:eastAsia="en-IN"/>
        </w:rPr>
        <w:t xml:space="preserve">in R (alternatively AIC-based optimization </w:t>
      </w:r>
      <w:r w:rsidRPr="000A1EC3">
        <w:rPr>
          <w:rFonts w:ascii="Arial" w:hAnsi="Arial" w:cs="Arial"/>
          <w:sz w:val="20"/>
          <w:lang w:val="en-US" w:eastAsia="en-IN"/>
        </w:rPr>
        <w:t>in Python</w:t>
      </w:r>
      <w:r w:rsidR="00953E25">
        <w:rPr>
          <w:rFonts w:ascii="Arial" w:hAnsi="Arial" w:cs="Arial"/>
          <w:sz w:val="20"/>
          <w:lang w:val="en-US" w:eastAsia="en-IN"/>
        </w:rPr>
        <w:t xml:space="preserve"> can </w:t>
      </w:r>
      <w:r w:rsidR="004E5F04">
        <w:rPr>
          <w:rFonts w:ascii="Arial" w:hAnsi="Arial" w:cs="Arial"/>
          <w:sz w:val="20"/>
          <w:lang w:val="en-US" w:eastAsia="en-IN"/>
        </w:rPr>
        <w:t>be</w:t>
      </w:r>
      <w:r w:rsidR="00953E25">
        <w:rPr>
          <w:rFonts w:ascii="Arial" w:hAnsi="Arial" w:cs="Arial"/>
          <w:sz w:val="20"/>
          <w:lang w:val="en-US" w:eastAsia="en-IN"/>
        </w:rPr>
        <w:t xml:space="preserve"> used</w:t>
      </w:r>
      <w:r w:rsidRPr="000A1EC3">
        <w:rPr>
          <w:rFonts w:ascii="Arial" w:hAnsi="Arial" w:cs="Arial"/>
          <w:sz w:val="20"/>
          <w:lang w:val="en-US" w:eastAsia="en-IN"/>
        </w:rPr>
        <w:t>).</w:t>
      </w:r>
    </w:p>
    <w:p w:rsidR="00A5043D" w:rsidRPr="000A1EC3" w:rsidRDefault="00A5043D" w:rsidP="00964075">
      <w:pPr>
        <w:pStyle w:val="NoSpacing"/>
        <w:numPr>
          <w:ilvl w:val="0"/>
          <w:numId w:val="5"/>
        </w:numPr>
        <w:jc w:val="both"/>
        <w:rPr>
          <w:rFonts w:ascii="Arial" w:hAnsi="Arial" w:cs="Arial"/>
          <w:sz w:val="20"/>
          <w:lang w:val="en-US" w:eastAsia="en-IN"/>
        </w:rPr>
      </w:pPr>
      <w:r w:rsidRPr="000A1EC3">
        <w:rPr>
          <w:rFonts w:ascii="Arial" w:hAnsi="Arial" w:cs="Arial"/>
          <w:sz w:val="20"/>
          <w:lang w:val="en-US" w:eastAsia="en-IN"/>
        </w:rPr>
        <w:t xml:space="preserve">Generate linear forecasts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Pr="00953E25">
        <w:rPr>
          <w:rFonts w:ascii="Arial" w:hAnsi="Arial" w:cs="Arial"/>
          <w:lang w:val="en-US" w:eastAsia="en-IN"/>
        </w:rPr>
        <w:t>​</w:t>
      </w:r>
      <w:r w:rsidRPr="000A1EC3">
        <w:rPr>
          <w:rFonts w:ascii="Arial" w:hAnsi="Arial" w:cs="Arial"/>
          <w:sz w:val="20"/>
          <w:lang w:val="en-US" w:eastAsia="en-IN"/>
        </w:rPr>
        <w:t xml:space="preserve"> and compute residuals </w:t>
      </w:r>
      <w:r w:rsidR="00953E25">
        <w:rPr>
          <w:rFonts w:ascii="Arial" w:hAnsi="Arial" w:cs="Arial"/>
          <w:sz w:val="20"/>
          <w:lang w:val="en-US" w:eastAsia="en-IN"/>
        </w:rPr>
        <w:t xml:space="preserve"> </w:t>
      </w:r>
      <m:oMath>
        <m:sSub>
          <m:sSubPr>
            <m:ctrlPr>
              <w:rPr>
                <w:rFonts w:ascii="Cambria Math" w:hAnsi="Cambria Math" w:cs="Arial"/>
                <w:i/>
                <w:sz w:val="24"/>
                <w:lang w:val="en-US" w:eastAsia="en-IN"/>
              </w:rPr>
            </m:ctrlPr>
          </m:sSubPr>
          <m:e>
            <m:r>
              <w:rPr>
                <w:rFonts w:ascii="Cambria Math" w:hAnsi="Cambria Math" w:cs="Arial"/>
                <w:sz w:val="24"/>
                <w:lang w:val="en-US" w:eastAsia="en-IN"/>
              </w:rPr>
              <m:t>e</m:t>
            </m:r>
          </m:e>
          <m:sub>
            <m:r>
              <w:rPr>
                <w:rFonts w:ascii="Cambria Math" w:hAnsi="Cambria Math" w:cs="Arial"/>
                <w:sz w:val="24"/>
                <w:lang w:val="en-US" w:eastAsia="en-IN"/>
              </w:rPr>
              <m:t>t</m:t>
            </m:r>
          </m:sub>
        </m:sSub>
      </m:oMath>
      <w:r w:rsidR="00953E25" w:rsidRPr="00953E25">
        <w:rPr>
          <w:rFonts w:ascii="Arial" w:eastAsiaTheme="minorEastAsia" w:hAnsi="Arial" w:cs="Arial"/>
          <w:sz w:val="24"/>
          <w:lang w:val="en-US" w:eastAsia="en-IN"/>
        </w:rPr>
        <w:t xml:space="preserve"> </w:t>
      </w:r>
      <w:r w:rsidRPr="000A1EC3">
        <w:rPr>
          <w:rFonts w:ascii="Arial" w:hAnsi="Arial" w:cs="Arial"/>
          <w:sz w:val="20"/>
          <w:lang w:val="en-US" w:eastAsia="en-IN"/>
        </w:rPr>
        <w:t>for further modeling.</w:t>
      </w: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2: LSTM on Residuals</w:t>
      </w:r>
    </w:p>
    <w:p w:rsidR="00A5043D" w:rsidRPr="000A1EC3" w:rsidRDefault="00A5043D" w:rsidP="00964075">
      <w:pPr>
        <w:pStyle w:val="NoSpacing"/>
        <w:numPr>
          <w:ilvl w:val="0"/>
          <w:numId w:val="6"/>
        </w:numPr>
        <w:jc w:val="both"/>
        <w:rPr>
          <w:rFonts w:ascii="Arial" w:hAnsi="Arial" w:cs="Arial"/>
          <w:sz w:val="20"/>
          <w:lang w:val="en-US" w:eastAsia="en-IN"/>
        </w:rPr>
      </w:pPr>
      <w:r w:rsidRPr="000A1EC3">
        <w:rPr>
          <w:rFonts w:ascii="Arial" w:hAnsi="Arial" w:cs="Arial"/>
          <w:sz w:val="20"/>
          <w:lang w:val="en-US" w:eastAsia="en-IN"/>
        </w:rPr>
        <w:t xml:space="preserve">The residual series </w:t>
      </w:r>
      <m:oMath>
        <m:sSub>
          <m:sSubPr>
            <m:ctrlPr>
              <w:rPr>
                <w:rFonts w:ascii="Cambria Math" w:hAnsi="Cambria Math" w:cs="Arial"/>
                <w:i/>
                <w:sz w:val="24"/>
                <w:lang w:val="en-US" w:eastAsia="en-IN"/>
              </w:rPr>
            </m:ctrlPr>
          </m:sSubPr>
          <m:e>
            <m:r>
              <w:rPr>
                <w:rFonts w:ascii="Cambria Math" w:hAnsi="Cambria Math" w:cs="Arial"/>
                <w:sz w:val="24"/>
                <w:lang w:val="en-US" w:eastAsia="en-IN"/>
              </w:rPr>
              <m:t>e</m:t>
            </m:r>
          </m:e>
          <m:sub>
            <m:r>
              <w:rPr>
                <w:rFonts w:ascii="Cambria Math" w:hAnsi="Cambria Math" w:cs="Arial"/>
                <w:sz w:val="24"/>
                <w:lang w:val="en-US" w:eastAsia="en-IN"/>
              </w:rPr>
              <m:t>t</m:t>
            </m:r>
          </m:sub>
        </m:sSub>
      </m:oMath>
      <w:r w:rsidR="00486A09" w:rsidRPr="00953E25">
        <w:rPr>
          <w:rFonts w:ascii="Arial" w:eastAsiaTheme="minorEastAsia" w:hAnsi="Arial" w:cs="Arial"/>
          <w:sz w:val="24"/>
          <w:lang w:val="en-US" w:eastAsia="en-IN"/>
        </w:rPr>
        <w:t xml:space="preserve"> </w:t>
      </w:r>
      <w:r w:rsidRPr="000A1EC3">
        <w:rPr>
          <w:rFonts w:ascii="Arial" w:hAnsi="Arial" w:cs="Arial"/>
          <w:sz w:val="20"/>
          <w:lang w:val="en-US" w:eastAsia="en-IN"/>
        </w:rPr>
        <w:t>​ is used to train a deep learning model that captures non-linear patterns unmodeled by ARIMA.</w:t>
      </w:r>
    </w:p>
    <w:p w:rsidR="00A5043D" w:rsidRPr="000A1EC3" w:rsidRDefault="00A5043D" w:rsidP="00964075">
      <w:pPr>
        <w:pStyle w:val="NoSpacing"/>
        <w:numPr>
          <w:ilvl w:val="0"/>
          <w:numId w:val="6"/>
        </w:numPr>
        <w:jc w:val="both"/>
        <w:rPr>
          <w:rFonts w:ascii="Arial" w:hAnsi="Arial" w:cs="Arial"/>
          <w:sz w:val="20"/>
          <w:lang w:val="en-US" w:eastAsia="en-IN"/>
        </w:rPr>
      </w:pPr>
      <w:r w:rsidRPr="000A1EC3">
        <w:rPr>
          <w:rFonts w:ascii="Arial" w:hAnsi="Arial" w:cs="Arial"/>
          <w:sz w:val="20"/>
          <w:lang w:val="en-US" w:eastAsia="en-IN"/>
        </w:rPr>
        <w:t xml:space="preserve">Input to the LSTM consists of time-lagged residual sequences of length </w:t>
      </w:r>
      <w:r w:rsidR="00486A09">
        <w:rPr>
          <w:rFonts w:ascii="Arial" w:hAnsi="Arial" w:cs="Arial"/>
          <w:sz w:val="20"/>
          <w:lang w:val="en-US" w:eastAsia="en-IN"/>
        </w:rPr>
        <w:t>n</w:t>
      </w:r>
      <w:r w:rsidRPr="000A1EC3">
        <w:rPr>
          <w:rFonts w:ascii="Arial" w:hAnsi="Arial" w:cs="Arial"/>
          <w:sz w:val="20"/>
          <w:lang w:val="en-US" w:eastAsia="en-IN"/>
        </w:rPr>
        <w:t>, typically n=60 (i.e., 60 days of prior residuals).</w:t>
      </w:r>
    </w:p>
    <w:p w:rsidR="00A5043D" w:rsidRPr="00486A09" w:rsidRDefault="00A5043D" w:rsidP="00964075">
      <w:pPr>
        <w:pStyle w:val="NoSpacing"/>
        <w:numPr>
          <w:ilvl w:val="0"/>
          <w:numId w:val="6"/>
        </w:numPr>
        <w:jc w:val="both"/>
        <w:rPr>
          <w:rFonts w:ascii="Arial" w:hAnsi="Arial" w:cs="Arial"/>
          <w:sz w:val="20"/>
          <w:lang w:val="en-US" w:eastAsia="en-IN"/>
        </w:rPr>
      </w:pPr>
      <w:r w:rsidRPr="000A1EC3">
        <w:rPr>
          <w:rFonts w:ascii="Arial" w:hAnsi="Arial" w:cs="Arial"/>
          <w:sz w:val="20"/>
          <w:lang w:val="en-US" w:eastAsia="en-IN"/>
        </w:rPr>
        <w:t>LSTM configuration:</w:t>
      </w:r>
      <w:r w:rsidR="00486A09">
        <w:rPr>
          <w:rFonts w:ascii="Arial" w:hAnsi="Arial" w:cs="Arial"/>
          <w:sz w:val="20"/>
          <w:lang w:val="en-US" w:eastAsia="en-IN"/>
        </w:rPr>
        <w:t xml:space="preserve"> Input Layer: Shape = (60, 1); </w:t>
      </w:r>
      <w:r w:rsidRPr="00486A09">
        <w:rPr>
          <w:rFonts w:ascii="Arial" w:hAnsi="Arial" w:cs="Arial"/>
          <w:sz w:val="20"/>
          <w:lang w:val="en-US" w:eastAsia="en-IN"/>
        </w:rPr>
        <w:t xml:space="preserve">LSTM Layer: 50 units with </w:t>
      </w:r>
      <w:proofErr w:type="spellStart"/>
      <w:r w:rsidRPr="00486A09">
        <w:rPr>
          <w:rFonts w:ascii="Arial" w:hAnsi="Arial" w:cs="Arial"/>
          <w:sz w:val="20"/>
          <w:lang w:val="en-US" w:eastAsia="en-IN"/>
        </w:rPr>
        <w:t>ReLU</w:t>
      </w:r>
      <w:proofErr w:type="spellEnd"/>
      <w:r w:rsidRPr="00486A09">
        <w:rPr>
          <w:rFonts w:ascii="Arial" w:hAnsi="Arial" w:cs="Arial"/>
          <w:sz w:val="20"/>
          <w:lang w:val="en-US" w:eastAsia="en-IN"/>
        </w:rPr>
        <w:t xml:space="preserve"> activation</w:t>
      </w:r>
      <w:r w:rsidR="00486A09">
        <w:rPr>
          <w:rFonts w:ascii="Arial" w:hAnsi="Arial" w:cs="Arial"/>
          <w:sz w:val="20"/>
          <w:lang w:val="en-US" w:eastAsia="en-IN"/>
        </w:rPr>
        <w:t xml:space="preserve">; </w:t>
      </w:r>
      <w:r w:rsidRPr="00486A09">
        <w:rPr>
          <w:rFonts w:ascii="Arial" w:hAnsi="Arial" w:cs="Arial"/>
          <w:sz w:val="20"/>
          <w:lang w:val="en-US" w:eastAsia="en-IN"/>
        </w:rPr>
        <w:t>Dropout Layer: 20% dropout rate to prevent overfitting</w:t>
      </w:r>
      <w:r w:rsidR="00486A09">
        <w:rPr>
          <w:rFonts w:ascii="Arial" w:hAnsi="Arial" w:cs="Arial"/>
          <w:sz w:val="20"/>
          <w:lang w:val="en-US" w:eastAsia="en-IN"/>
        </w:rPr>
        <w:t xml:space="preserve">; </w:t>
      </w:r>
      <w:r w:rsidRPr="00486A09">
        <w:rPr>
          <w:rFonts w:ascii="Arial" w:hAnsi="Arial" w:cs="Arial"/>
          <w:sz w:val="20"/>
          <w:lang w:val="en-US" w:eastAsia="en-IN"/>
        </w:rPr>
        <w:t>Dense Output Layer: 1 unit for scalar residual prediction</w:t>
      </w:r>
    </w:p>
    <w:p w:rsidR="00A5043D" w:rsidRPr="000A1EC3" w:rsidRDefault="00A5043D" w:rsidP="00964075">
      <w:pPr>
        <w:pStyle w:val="NoSpacing"/>
        <w:numPr>
          <w:ilvl w:val="0"/>
          <w:numId w:val="7"/>
        </w:numPr>
        <w:jc w:val="both"/>
        <w:rPr>
          <w:rFonts w:ascii="Arial" w:hAnsi="Arial" w:cs="Arial"/>
          <w:sz w:val="20"/>
          <w:lang w:val="en-US" w:eastAsia="en-IN"/>
        </w:rPr>
      </w:pPr>
      <w:r w:rsidRPr="000A1EC3">
        <w:rPr>
          <w:rFonts w:ascii="Arial" w:hAnsi="Arial" w:cs="Arial"/>
          <w:sz w:val="20"/>
          <w:lang w:val="en-US" w:eastAsia="en-IN"/>
        </w:rPr>
        <w:t>The model is trained to minimize Mean Squared Error (MSE) using the Adam optimizer.</w:t>
      </w:r>
    </w:p>
    <w:p w:rsidR="00A5043D" w:rsidRPr="000A1EC3" w:rsidRDefault="00A5043D" w:rsidP="00A5043D">
      <w:pPr>
        <w:pStyle w:val="NoSpacing"/>
        <w:jc w:val="both"/>
        <w:rPr>
          <w:rFonts w:ascii="Arial" w:hAnsi="Arial" w:cs="Arial"/>
          <w:sz w:val="20"/>
          <w:lang w:val="en-US" w:eastAsia="en-IN"/>
        </w:rPr>
      </w:pP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3: Final Prediction</w:t>
      </w:r>
    </w:p>
    <w:p w:rsidR="00A5043D" w:rsidRDefault="00A5043D" w:rsidP="00964075">
      <w:pPr>
        <w:pStyle w:val="NoSpacing"/>
        <w:numPr>
          <w:ilvl w:val="0"/>
          <w:numId w:val="8"/>
        </w:numPr>
        <w:jc w:val="both"/>
        <w:rPr>
          <w:rFonts w:ascii="Arial" w:hAnsi="Arial" w:cs="Arial"/>
          <w:sz w:val="20"/>
          <w:lang w:val="en-US" w:eastAsia="en-IN"/>
        </w:rPr>
      </w:pPr>
      <w:r w:rsidRPr="000A1EC3">
        <w:rPr>
          <w:rFonts w:ascii="Arial" w:hAnsi="Arial" w:cs="Arial"/>
          <w:sz w:val="20"/>
          <w:lang w:val="en-US" w:eastAsia="en-IN"/>
        </w:rPr>
        <w:t>The final prediction is computed as:</w:t>
      </w:r>
    </w:p>
    <w:p w:rsidR="00486A09" w:rsidRPr="00CD703A" w:rsidRDefault="006062E8" w:rsidP="004E5F04">
      <w:pPr>
        <w:pStyle w:val="NoSpacing"/>
        <w:ind w:left="720"/>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(4.2.1)</w:t>
      </w:r>
    </w:p>
    <w:p w:rsidR="00486A09" w:rsidRPr="000A1EC3" w:rsidRDefault="00486A09" w:rsidP="00486A09">
      <w:pPr>
        <w:pStyle w:val="NoSpacing"/>
        <w:ind w:left="720"/>
        <w:jc w:val="both"/>
        <w:rPr>
          <w:rFonts w:ascii="Arial" w:hAnsi="Arial" w:cs="Arial"/>
          <w:sz w:val="20"/>
          <w:lang w:val="en-US" w:eastAsia="en-IN"/>
        </w:rPr>
      </w:pPr>
    </w:p>
    <w:p w:rsidR="00A5043D" w:rsidRPr="000A1EC3" w:rsidRDefault="00A5043D" w:rsidP="00964075">
      <w:pPr>
        <w:pStyle w:val="NoSpacing"/>
        <w:numPr>
          <w:ilvl w:val="0"/>
          <w:numId w:val="8"/>
        </w:numPr>
        <w:jc w:val="both"/>
        <w:rPr>
          <w:rFonts w:ascii="Arial" w:hAnsi="Arial" w:cs="Arial"/>
          <w:sz w:val="20"/>
          <w:lang w:val="en-US" w:eastAsia="en-IN"/>
        </w:rPr>
      </w:pPr>
      <w:r w:rsidRPr="000A1EC3">
        <w:rPr>
          <w:rFonts w:ascii="Arial" w:hAnsi="Arial" w:cs="Arial"/>
          <w:sz w:val="20"/>
          <w:lang w:val="en-US" w:eastAsia="en-IN"/>
        </w:rPr>
        <w:t>The predicted stock price is then inverse-transformed from the normalized scale back to the original price scale.</w:t>
      </w:r>
    </w:p>
    <w:p w:rsidR="001B4CD6" w:rsidRDefault="001B4CD6" w:rsidP="00A5043D">
      <w:pPr>
        <w:rPr>
          <w:rFonts w:ascii="Arial" w:hAnsi="Arial" w:cs="Arial"/>
          <w:b/>
          <w:lang w:eastAsia="en-IN"/>
        </w:rPr>
      </w:pPr>
    </w:p>
    <w:p w:rsidR="00A5043D" w:rsidRPr="005164DF" w:rsidRDefault="00A5043D" w:rsidP="00A5043D">
      <w:pPr>
        <w:rPr>
          <w:rFonts w:ascii="Arial" w:hAnsi="Arial" w:cs="Arial"/>
          <w:b/>
          <w:lang w:eastAsia="en-IN"/>
        </w:rPr>
      </w:pPr>
      <w:r w:rsidRPr="005164DF">
        <w:rPr>
          <w:rFonts w:ascii="Arial" w:hAnsi="Arial" w:cs="Arial"/>
          <w:b/>
          <w:lang w:eastAsia="en-IN"/>
        </w:rPr>
        <w:t xml:space="preserve">4.3 </w:t>
      </w:r>
      <w:r w:rsidR="00F8560A" w:rsidRPr="005164DF">
        <w:rPr>
          <w:rFonts w:ascii="Arial" w:hAnsi="Arial" w:cs="Arial"/>
          <w:b/>
          <w:lang w:eastAsia="en-IN"/>
        </w:rPr>
        <w:t>Model Workflow</w:t>
      </w:r>
    </w:p>
    <w:p w:rsidR="00A5043D" w:rsidRPr="000A1EC3" w:rsidRDefault="00A5043D" w:rsidP="00A5043D">
      <w:pPr>
        <w:pStyle w:val="NoSpacing"/>
        <w:jc w:val="both"/>
        <w:rPr>
          <w:rFonts w:ascii="Arial" w:hAnsi="Arial" w:cs="Arial"/>
          <w:szCs w:val="22"/>
          <w:lang w:val="en-US" w:eastAsia="en-IN"/>
        </w:rPr>
      </w:pPr>
      <w:r w:rsidRPr="000A1EC3">
        <w:rPr>
          <w:rFonts w:ascii="Arial" w:hAnsi="Arial" w:cs="Arial"/>
          <w:szCs w:val="22"/>
          <w:lang w:val="en-US" w:eastAsia="en-IN"/>
        </w:rPr>
        <w:t>Figure 1 illustrates the sequential flow of the hybrid model from data preprocessing through to final prediction.</w:t>
      </w:r>
    </w:p>
    <w:p w:rsidR="00D26549" w:rsidRDefault="00A5043D" w:rsidP="00D26549">
      <w:pPr>
        <w:keepNext/>
        <w:spacing w:before="100" w:beforeAutospacing="1" w:after="100" w:afterAutospacing="1"/>
        <w:jc w:val="center"/>
        <w:outlineLvl w:val="3"/>
      </w:pPr>
      <w:r w:rsidRPr="000A1EC3">
        <w:rPr>
          <w:rFonts w:ascii="Arial" w:hAnsi="Arial" w:cs="Arial"/>
          <w:b/>
          <w:bCs/>
          <w:noProof/>
          <w:sz w:val="22"/>
          <w:szCs w:val="22"/>
        </w:rPr>
        <w:lastRenderedPageBreak/>
        <w:drawing>
          <wp:inline distT="0" distB="0" distL="0" distR="0">
            <wp:extent cx="1479737" cy="2219605"/>
            <wp:effectExtent l="19050" t="0" r="6163" b="0"/>
            <wp:docPr id="4" name="Picture 0" descr="model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architecture.png"/>
                    <pic:cNvPicPr/>
                  </pic:nvPicPr>
                  <pic:blipFill>
                    <a:blip r:embed="rId14" cstate="print"/>
                    <a:stretch>
                      <a:fillRect/>
                    </a:stretch>
                  </pic:blipFill>
                  <pic:spPr>
                    <a:xfrm>
                      <a:off x="0" y="0"/>
                      <a:ext cx="1479737" cy="2219605"/>
                    </a:xfrm>
                    <a:prstGeom prst="rect">
                      <a:avLst/>
                    </a:prstGeom>
                    <a:noFill/>
                    <a:ln>
                      <a:noFill/>
                    </a:ln>
                  </pic:spPr>
                </pic:pic>
              </a:graphicData>
            </a:graphic>
          </wp:inline>
        </w:drawing>
      </w:r>
    </w:p>
    <w:p w:rsidR="00A5043D" w:rsidRPr="00D26549" w:rsidRDefault="00D26549" w:rsidP="00D26549">
      <w:pPr>
        <w:pStyle w:val="Caption"/>
        <w:jc w:val="center"/>
        <w:rPr>
          <w:rFonts w:ascii="Arial" w:hAnsi="Arial" w:cs="Arial"/>
          <w:color w:val="000000" w:themeColor="text1"/>
          <w:sz w:val="24"/>
          <w:szCs w:val="22"/>
        </w:rPr>
      </w:pPr>
      <w:r w:rsidRPr="00D26549">
        <w:rPr>
          <w:rFonts w:ascii="Arial" w:hAnsi="Arial" w:cs="Arial"/>
          <w:color w:val="000000" w:themeColor="text1"/>
          <w:sz w:val="20"/>
        </w:rPr>
        <w:t>Figure 1: Model work flow</w:t>
      </w:r>
    </w:p>
    <w:p w:rsidR="00790ADA" w:rsidRPr="00FB3A86" w:rsidRDefault="00A5043D" w:rsidP="00441B6F">
      <w:pPr>
        <w:pStyle w:val="ConcHead"/>
        <w:spacing w:after="0"/>
        <w:jc w:val="both"/>
        <w:rPr>
          <w:rFonts w:ascii="Arial" w:hAnsi="Arial" w:cs="Arial"/>
        </w:rPr>
      </w:pPr>
      <w:r w:rsidRPr="00F8560A">
        <w:rPr>
          <w:rFonts w:ascii="Arial" w:hAnsi="Arial" w:cs="Arial"/>
        </w:rPr>
        <w:t>5</w:t>
      </w:r>
      <w:r w:rsidR="00000F8F" w:rsidRPr="00F8560A">
        <w:rPr>
          <w:rFonts w:ascii="Arial" w:hAnsi="Arial" w:cs="Arial"/>
        </w:rPr>
        <w:t xml:space="preserve">. </w:t>
      </w:r>
      <w:r w:rsidRPr="00F8560A">
        <w:rPr>
          <w:rFonts w:ascii="Arial" w:hAnsi="Arial" w:cs="Arial"/>
          <w:bCs/>
          <w:szCs w:val="22"/>
          <w:lang w:eastAsia="en-IN"/>
        </w:rPr>
        <w:t>RESULTS AND DISCUSSION</w:t>
      </w:r>
      <w:r w:rsidR="00F8560A">
        <w:rPr>
          <w:rFonts w:ascii="Arial" w:hAnsi="Arial" w:cs="Arial"/>
          <w:bCs/>
          <w:szCs w:val="22"/>
          <w:lang w:eastAsia="en-IN"/>
        </w:rPr>
        <w:tab/>
      </w:r>
    </w:p>
    <w:p w:rsidR="00A5043D" w:rsidRPr="00A5043D" w:rsidRDefault="00F8560A" w:rsidP="00A5043D">
      <w:pPr>
        <w:pStyle w:val="Body"/>
        <w:spacing w:after="0"/>
        <w:rPr>
          <w:rFonts w:ascii="Arial" w:hAnsi="Arial" w:cs="Arial"/>
          <w:bCs/>
          <w:lang w:val="en-IN"/>
        </w:rPr>
      </w:pPr>
      <w:r>
        <w:rPr>
          <w:rFonts w:ascii="Arial" w:hAnsi="Arial" w:cs="Arial"/>
          <w:bCs/>
          <w:lang w:val="en-IN"/>
        </w:rPr>
        <w:tab/>
      </w:r>
      <w:r w:rsidR="00A5043D" w:rsidRPr="00A5043D">
        <w:rPr>
          <w:rFonts w:ascii="Arial" w:hAnsi="Arial" w:cs="Arial"/>
          <w:bCs/>
          <w:lang w:val="en-IN"/>
        </w:rPr>
        <w:t>This section presents the empirical results of the hybrid LSTM-ARIMA model and interprets its forecasting performance for five selected Indian commercial banks. The model was evaluated using four standard metrics: MAE, MSE, RMSE, and MAPE, across test datasets.</w:t>
      </w:r>
    </w:p>
    <w:p w:rsidR="00094DDA" w:rsidRDefault="00094DDA" w:rsidP="00A5043D">
      <w:pPr>
        <w:pStyle w:val="Body"/>
        <w:spacing w:after="0"/>
        <w:rPr>
          <w:rFonts w:ascii="Arial" w:hAnsi="Arial" w:cs="Arial"/>
          <w:b/>
          <w:bCs/>
        </w:rPr>
      </w:pPr>
    </w:p>
    <w:p w:rsidR="00A5043D" w:rsidRPr="00A5043D" w:rsidRDefault="00A5043D" w:rsidP="00A5043D">
      <w:pPr>
        <w:pStyle w:val="Body"/>
        <w:spacing w:after="0"/>
        <w:rPr>
          <w:rFonts w:ascii="Arial" w:hAnsi="Arial" w:cs="Arial"/>
          <w:b/>
          <w:bCs/>
        </w:rPr>
      </w:pPr>
      <w:r w:rsidRPr="00A5043D">
        <w:rPr>
          <w:rFonts w:ascii="Arial" w:hAnsi="Arial" w:cs="Arial"/>
          <w:b/>
          <w:bCs/>
        </w:rPr>
        <w:t xml:space="preserve">5.1 </w:t>
      </w:r>
      <w:r w:rsidR="00094DDA" w:rsidRPr="00A5043D">
        <w:rPr>
          <w:rFonts w:ascii="Arial" w:hAnsi="Arial" w:cs="Arial"/>
          <w:b/>
          <w:bCs/>
        </w:rPr>
        <w:t>Performance Comparison</w:t>
      </w:r>
    </w:p>
    <w:p w:rsidR="00180338" w:rsidRDefault="00A5043D" w:rsidP="00180338">
      <w:pPr>
        <w:pStyle w:val="Body"/>
        <w:spacing w:after="0"/>
        <w:rPr>
          <w:rFonts w:ascii="Arial" w:hAnsi="Arial" w:cs="Arial"/>
          <w:bCs/>
        </w:rPr>
      </w:pPr>
      <w:r w:rsidRPr="00A5043D">
        <w:rPr>
          <w:rFonts w:ascii="Arial" w:hAnsi="Arial" w:cs="Arial"/>
          <w:bCs/>
        </w:rPr>
        <w:t>The table below compares the performance of the proposed hybrid model on stock price prediction across the five banks. All values represent average prediction errors on the test set.</w:t>
      </w:r>
      <w:r w:rsidR="00180338">
        <w:rPr>
          <w:rFonts w:ascii="Arial" w:hAnsi="Arial" w:cs="Arial"/>
          <w:bCs/>
        </w:rPr>
        <w:t xml:space="preserve"> </w:t>
      </w:r>
    </w:p>
    <w:p w:rsidR="00A5043D" w:rsidRPr="00953E25" w:rsidRDefault="00A5043D" w:rsidP="00180338">
      <w:pPr>
        <w:pStyle w:val="Body"/>
        <w:spacing w:after="0"/>
        <w:jc w:val="center"/>
        <w:rPr>
          <w:rFonts w:ascii="Arial" w:hAnsi="Arial" w:cs="Arial"/>
          <w:b/>
          <w:bCs/>
          <w:lang w:val="en-IN"/>
        </w:rPr>
      </w:pPr>
      <w:r w:rsidRPr="00953E25">
        <w:rPr>
          <w:rFonts w:ascii="Arial" w:hAnsi="Arial" w:cs="Arial"/>
          <w:b/>
          <w:bCs/>
          <w:lang w:val="en-IN"/>
        </w:rPr>
        <w:t xml:space="preserve">Table </w:t>
      </w:r>
      <w:r w:rsidR="006062E8" w:rsidRPr="006062E8">
        <w:rPr>
          <w:rFonts w:ascii="Arial" w:hAnsi="Arial" w:cs="Arial"/>
          <w:b/>
          <w:bCs/>
          <w:lang w:val="en-IN"/>
        </w:rPr>
        <w:fldChar w:fldCharType="begin"/>
      </w:r>
      <w:r w:rsidRPr="00953E25">
        <w:rPr>
          <w:rFonts w:ascii="Arial" w:hAnsi="Arial" w:cs="Arial"/>
          <w:b/>
          <w:bCs/>
          <w:lang w:val="en-IN"/>
        </w:rPr>
        <w:instrText xml:space="preserve"> SEQ Table \* ARABIC </w:instrText>
      </w:r>
      <w:r w:rsidR="006062E8" w:rsidRPr="006062E8">
        <w:rPr>
          <w:rFonts w:ascii="Arial" w:hAnsi="Arial" w:cs="Arial"/>
          <w:b/>
          <w:bCs/>
          <w:lang w:val="en-IN"/>
        </w:rPr>
        <w:fldChar w:fldCharType="separate"/>
      </w:r>
      <w:r w:rsidRPr="00953E25">
        <w:rPr>
          <w:rFonts w:ascii="Arial" w:hAnsi="Arial" w:cs="Arial"/>
          <w:b/>
          <w:bCs/>
          <w:lang w:val="en-IN"/>
        </w:rPr>
        <w:t>1</w:t>
      </w:r>
      <w:r w:rsidR="006062E8" w:rsidRPr="00953E25">
        <w:rPr>
          <w:rFonts w:ascii="Arial" w:hAnsi="Arial" w:cs="Arial"/>
          <w:b/>
        </w:rPr>
        <w:fldChar w:fldCharType="end"/>
      </w:r>
      <w:r w:rsidRPr="00953E25">
        <w:rPr>
          <w:rFonts w:ascii="Arial" w:hAnsi="Arial" w:cs="Arial"/>
          <w:b/>
          <w:bCs/>
          <w:lang w:val="en-IN"/>
        </w:rPr>
        <w:t>:</w:t>
      </w:r>
      <w:r w:rsidR="00953E25" w:rsidRPr="00953E25">
        <w:rPr>
          <w:rFonts w:ascii="Arial" w:hAnsi="Arial" w:cs="Arial"/>
          <w:b/>
          <w:bCs/>
          <w:lang w:val="en-IN"/>
        </w:rPr>
        <w:t xml:space="preserve"> </w:t>
      </w:r>
      <w:r w:rsidRPr="00953E25">
        <w:rPr>
          <w:rFonts w:ascii="Arial" w:hAnsi="Arial" w:cs="Arial"/>
          <w:b/>
          <w:bCs/>
          <w:lang w:val="en-IN"/>
        </w:rPr>
        <w:t>Performance of LSTM-ARIMA Hybrid Model on Bank Stock Prices</w:t>
      </w:r>
    </w:p>
    <w:p w:rsidR="00094DDA" w:rsidRPr="00A5043D" w:rsidRDefault="00094DDA" w:rsidP="00094DDA">
      <w:pPr>
        <w:pStyle w:val="Body"/>
        <w:spacing w:after="0"/>
        <w:jc w:val="center"/>
        <w:rPr>
          <w:rFonts w:ascii="Arial" w:hAnsi="Arial" w:cs="Arial"/>
          <w:bCs/>
          <w:lang w:val="en-IN"/>
        </w:rPr>
      </w:pPr>
    </w:p>
    <w:tbl>
      <w:tblPr>
        <w:tblStyle w:val="TableGrid"/>
        <w:tblW w:w="0" w:type="auto"/>
        <w:jc w:val="center"/>
        <w:tblCellMar>
          <w:left w:w="115" w:type="dxa"/>
          <w:right w:w="115" w:type="dxa"/>
        </w:tblCellMar>
        <w:tblLook w:val="04A0"/>
      </w:tblPr>
      <w:tblGrid>
        <w:gridCol w:w="2143"/>
        <w:gridCol w:w="2097"/>
        <w:gridCol w:w="664"/>
        <w:gridCol w:w="731"/>
        <w:gridCol w:w="808"/>
        <w:gridCol w:w="1164"/>
      </w:tblGrid>
      <w:tr w:rsidR="00A5043D" w:rsidRPr="00BD1D02" w:rsidTr="00180338">
        <w:trPr>
          <w:jc w:val="center"/>
        </w:trPr>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Bank</w:t>
            </w:r>
          </w:p>
        </w:tc>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Model</w:t>
            </w:r>
          </w:p>
        </w:tc>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MAE</w:t>
            </w:r>
          </w:p>
        </w:tc>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MSE</w:t>
            </w:r>
          </w:p>
        </w:tc>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RMSE</w:t>
            </w:r>
          </w:p>
        </w:tc>
        <w:tc>
          <w:tcPr>
            <w:tcW w:w="0" w:type="auto"/>
            <w:hideMark/>
          </w:tcPr>
          <w:p w:rsidR="00A5043D" w:rsidRPr="00BD1D02" w:rsidRDefault="00A5043D" w:rsidP="00BD1D02">
            <w:pPr>
              <w:spacing w:line="276" w:lineRule="auto"/>
              <w:rPr>
                <w:rFonts w:ascii="Arial" w:hAnsi="Arial" w:cs="Arial"/>
                <w:sz w:val="20"/>
                <w:szCs w:val="20"/>
                <w:lang w:val="en-IN"/>
              </w:rPr>
            </w:pPr>
            <w:r w:rsidRPr="00BD1D02">
              <w:rPr>
                <w:rFonts w:ascii="Arial" w:hAnsi="Arial" w:cs="Arial"/>
                <w:sz w:val="20"/>
                <w:szCs w:val="20"/>
                <w:lang w:val="en-IN"/>
              </w:rPr>
              <w:t>MAPE (%)</w:t>
            </w:r>
          </w:p>
        </w:tc>
      </w:tr>
      <w:tr w:rsidR="00BD1D02" w:rsidRPr="00BD1D02" w:rsidTr="00180338">
        <w:trPr>
          <w:jc w:val="center"/>
        </w:trPr>
        <w:tc>
          <w:tcPr>
            <w:tcW w:w="0" w:type="auto"/>
            <w:vMerge w:val="restart"/>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SBI</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ARIMA</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5.21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52.68</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7.26</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4.31</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4.89</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45.72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6.76</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3.95</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Hybrid ARIMA-LSTM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3.78</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34.65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5.89</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2.89</w:t>
            </w:r>
          </w:p>
        </w:tc>
      </w:tr>
      <w:tr w:rsidR="00BD1D02" w:rsidRPr="00BD1D02" w:rsidTr="00180338">
        <w:trPr>
          <w:jc w:val="center"/>
        </w:trPr>
        <w:tc>
          <w:tcPr>
            <w:tcW w:w="0" w:type="auto"/>
            <w:vMerge w:val="restart"/>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HDFC Bank</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ARIMA</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6.11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61.84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7.86</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3.78</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5.74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53.12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7.29</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3.12</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Hybrid ARIMA-LSTM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4.29</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42.31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2.53</w:t>
            </w:r>
          </w:p>
        </w:tc>
      </w:tr>
      <w:tr w:rsidR="00BD1D02" w:rsidRPr="00BD1D02" w:rsidTr="00180338">
        <w:trPr>
          <w:jc w:val="center"/>
        </w:trPr>
        <w:tc>
          <w:tcPr>
            <w:tcW w:w="0" w:type="auto"/>
            <w:vMerge w:val="restart"/>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ICICI Bank</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ARIMA</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5.45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56.32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3.91</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4.83</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49.11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7.0</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3.29</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Hybrid ARIMA-LSTM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3.94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38.72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6.22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2.67</w:t>
            </w:r>
          </w:p>
        </w:tc>
      </w:tr>
      <w:tr w:rsidR="00BD1D02" w:rsidRPr="00BD1D02" w:rsidTr="00180338">
        <w:trPr>
          <w:jc w:val="center"/>
        </w:trPr>
        <w:tc>
          <w:tcPr>
            <w:tcW w:w="0" w:type="auto"/>
            <w:vMerge w:val="restart"/>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Axis Bank</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ARIMA</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6.05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59.86</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7.74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4.18</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5.71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51.21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7.15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3.43</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Hybrid ARIMA-LSTM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4.11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39.33</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6.27</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2.94</w:t>
            </w:r>
          </w:p>
        </w:tc>
      </w:tr>
      <w:tr w:rsidR="00BD1D02" w:rsidRPr="00BD1D02" w:rsidTr="00180338">
        <w:trPr>
          <w:jc w:val="center"/>
        </w:trPr>
        <w:tc>
          <w:tcPr>
            <w:tcW w:w="0" w:type="auto"/>
            <w:vMerge w:val="restart"/>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Kotak Mahindra Bank</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ARIMA</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6.32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63.11</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7.94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4.22</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5.95</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55.84</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7.47</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3.68</w:t>
            </w:r>
          </w:p>
        </w:tc>
      </w:tr>
      <w:tr w:rsidR="00BD1D02" w:rsidRPr="00BD1D02" w:rsidTr="00180338">
        <w:trPr>
          <w:jc w:val="center"/>
        </w:trPr>
        <w:tc>
          <w:tcPr>
            <w:tcW w:w="0" w:type="auto"/>
            <w:vMerge/>
            <w:hideMark/>
          </w:tcPr>
          <w:p w:rsidR="00BD1D02" w:rsidRPr="00BD1D02" w:rsidRDefault="00BD1D02" w:rsidP="00BD1D02">
            <w:pPr>
              <w:spacing w:line="276" w:lineRule="auto"/>
              <w:rPr>
                <w:rFonts w:ascii="Arial" w:hAnsi="Arial" w:cs="Arial"/>
                <w:sz w:val="20"/>
                <w:szCs w:val="20"/>
                <w:lang w:val="en-IN"/>
              </w:rPr>
            </w:pP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Hybrid ARIMA-LSTM</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4.43</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44.02</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6.63</w:t>
            </w:r>
          </w:p>
        </w:tc>
        <w:tc>
          <w:tcPr>
            <w:tcW w:w="0" w:type="auto"/>
            <w:hideMark/>
          </w:tcPr>
          <w:p w:rsidR="00BD1D02" w:rsidRPr="00BD1D02" w:rsidRDefault="00BD1D02" w:rsidP="00BD1D02">
            <w:pPr>
              <w:spacing w:line="276" w:lineRule="auto"/>
              <w:rPr>
                <w:rFonts w:ascii="Arial" w:hAnsi="Arial" w:cs="Arial"/>
                <w:sz w:val="20"/>
                <w:szCs w:val="20"/>
                <w:lang w:val="en-IN"/>
              </w:rPr>
            </w:pPr>
            <w:r w:rsidRPr="00BD1D02">
              <w:rPr>
                <w:rFonts w:ascii="Arial" w:hAnsi="Arial" w:cs="Arial"/>
                <w:sz w:val="20"/>
                <w:szCs w:val="20"/>
                <w:lang w:val="en-IN"/>
              </w:rPr>
              <w:t>2.77</w:t>
            </w:r>
          </w:p>
        </w:tc>
      </w:tr>
    </w:tbl>
    <w:p w:rsidR="00A5043D" w:rsidRPr="00A5043D" w:rsidRDefault="00A5043D" w:rsidP="00A5043D">
      <w:pPr>
        <w:pStyle w:val="Body"/>
        <w:spacing w:after="0"/>
        <w:rPr>
          <w:rFonts w:ascii="Arial" w:hAnsi="Arial" w:cs="Arial"/>
          <w:b/>
          <w:bCs/>
          <w:lang w:val="en-IN"/>
        </w:rPr>
      </w:pPr>
    </w:p>
    <w:p w:rsidR="00A5043D" w:rsidRPr="00A5043D" w:rsidRDefault="00094DDA" w:rsidP="00A5043D">
      <w:pPr>
        <w:pStyle w:val="Body"/>
        <w:spacing w:after="0"/>
        <w:rPr>
          <w:rFonts w:ascii="Arial" w:hAnsi="Arial" w:cs="Arial"/>
          <w:bCs/>
        </w:rPr>
      </w:pPr>
      <w:r>
        <w:rPr>
          <w:rFonts w:ascii="Arial" w:hAnsi="Arial" w:cs="Arial"/>
          <w:b/>
          <w:bCs/>
        </w:rPr>
        <w:t>5.2 Comparative Analysis w</w:t>
      </w:r>
      <w:r w:rsidR="00953E25">
        <w:rPr>
          <w:rFonts w:ascii="Arial" w:hAnsi="Arial" w:cs="Arial"/>
          <w:b/>
          <w:bCs/>
        </w:rPr>
        <w:t>ith ARIMA a</w:t>
      </w:r>
      <w:r w:rsidRPr="00A5043D">
        <w:rPr>
          <w:rFonts w:ascii="Arial" w:hAnsi="Arial" w:cs="Arial"/>
          <w:b/>
          <w:bCs/>
        </w:rPr>
        <w:t>nd LSTM</w:t>
      </w:r>
      <w:r>
        <w:rPr>
          <w:rFonts w:ascii="Arial" w:hAnsi="Arial" w:cs="Arial"/>
          <w:b/>
          <w:bCs/>
        </w:rPr>
        <w:t xml:space="preserve">: </w:t>
      </w:r>
      <w:r w:rsidR="00A5043D" w:rsidRPr="00A5043D">
        <w:rPr>
          <w:rFonts w:ascii="Arial" w:hAnsi="Arial" w:cs="Arial"/>
          <w:bCs/>
        </w:rPr>
        <w:t>In addition to the hybrid model, standalone ARIMA and LSTM models were also trained on the same data for baseline comparison. The hybrid model outperformed both individual models consistently:</w:t>
      </w:r>
    </w:p>
    <w:p w:rsidR="00A5043D" w:rsidRPr="00A5043D" w:rsidRDefault="00A5043D" w:rsidP="00964075">
      <w:pPr>
        <w:pStyle w:val="Body"/>
        <w:numPr>
          <w:ilvl w:val="0"/>
          <w:numId w:val="9"/>
        </w:numPr>
        <w:spacing w:after="0"/>
        <w:rPr>
          <w:rFonts w:ascii="Arial" w:hAnsi="Arial" w:cs="Arial"/>
          <w:bCs/>
        </w:rPr>
      </w:pPr>
      <w:r w:rsidRPr="00A5043D">
        <w:rPr>
          <w:rFonts w:ascii="Arial" w:hAnsi="Arial" w:cs="Arial"/>
          <w:b/>
          <w:bCs/>
        </w:rPr>
        <w:lastRenderedPageBreak/>
        <w:t>ARIMA</w:t>
      </w:r>
      <w:r w:rsidRPr="00A5043D">
        <w:rPr>
          <w:rFonts w:ascii="Arial" w:hAnsi="Arial" w:cs="Arial"/>
          <w:bCs/>
        </w:rPr>
        <w:t xml:space="preserve"> alone often failed to capture abrupt nonlinear changes, leading to higher RMSE and MAPE values.</w:t>
      </w:r>
    </w:p>
    <w:p w:rsidR="00A5043D" w:rsidRPr="00A5043D" w:rsidRDefault="00A5043D" w:rsidP="00964075">
      <w:pPr>
        <w:pStyle w:val="Body"/>
        <w:numPr>
          <w:ilvl w:val="0"/>
          <w:numId w:val="9"/>
        </w:numPr>
        <w:spacing w:after="0"/>
        <w:rPr>
          <w:rFonts w:ascii="Arial" w:hAnsi="Arial" w:cs="Arial"/>
          <w:bCs/>
        </w:rPr>
      </w:pPr>
      <w:r w:rsidRPr="00A5043D">
        <w:rPr>
          <w:rFonts w:ascii="Arial" w:hAnsi="Arial" w:cs="Arial"/>
          <w:b/>
          <w:bCs/>
        </w:rPr>
        <w:t>LSTM</w:t>
      </w:r>
      <w:r w:rsidRPr="00A5043D">
        <w:rPr>
          <w:rFonts w:ascii="Arial" w:hAnsi="Arial" w:cs="Arial"/>
          <w:bCs/>
        </w:rPr>
        <w:t xml:space="preserve"> alone, though effective in nonlinearity, sometimes struggled with short-term seasonality and trends due to lack of statistical structure.</w:t>
      </w:r>
    </w:p>
    <w:p w:rsidR="00A5043D" w:rsidRPr="00A5043D" w:rsidRDefault="00A5043D" w:rsidP="00964075">
      <w:pPr>
        <w:pStyle w:val="Body"/>
        <w:numPr>
          <w:ilvl w:val="0"/>
          <w:numId w:val="9"/>
        </w:numPr>
        <w:spacing w:after="0"/>
        <w:rPr>
          <w:rFonts w:ascii="Arial" w:hAnsi="Arial" w:cs="Arial"/>
          <w:bCs/>
        </w:rPr>
      </w:pPr>
      <w:r w:rsidRPr="00A5043D">
        <w:rPr>
          <w:rFonts w:ascii="Arial" w:hAnsi="Arial" w:cs="Arial"/>
          <w:bCs/>
        </w:rPr>
        <w:t xml:space="preserve">The </w:t>
      </w:r>
      <w:r w:rsidRPr="00A5043D">
        <w:rPr>
          <w:rFonts w:ascii="Arial" w:hAnsi="Arial" w:cs="Arial"/>
          <w:b/>
          <w:bCs/>
        </w:rPr>
        <w:t>Hybrid model</w:t>
      </w:r>
      <w:r w:rsidRPr="00A5043D">
        <w:rPr>
          <w:rFonts w:ascii="Arial" w:hAnsi="Arial" w:cs="Arial"/>
          <w:bCs/>
        </w:rPr>
        <w:t xml:space="preserve"> captured both trend and nonlinear variations, producing significantly lower errors across all metrics.</w:t>
      </w:r>
    </w:p>
    <w:p w:rsidR="00A5043D" w:rsidRPr="00A5043D" w:rsidRDefault="006062E8" w:rsidP="00A5043D">
      <w:pPr>
        <w:pStyle w:val="Body"/>
        <w:spacing w:after="0"/>
        <w:rPr>
          <w:rFonts w:ascii="Arial" w:hAnsi="Arial" w:cs="Arial"/>
          <w:bCs/>
        </w:rPr>
      </w:pPr>
      <m:oMathPara>
        <m:oMath>
          <m:sSub>
            <m:sSubPr>
              <m:ctrlPr>
                <w:rPr>
                  <w:rFonts w:ascii="Cambria Math" w:hAnsi="Cambria Math" w:cs="Arial"/>
                  <w:bCs/>
                  <w:i/>
                </w:rPr>
              </m:ctrlPr>
            </m:sSubPr>
            <m:e>
              <m:r>
                <w:rPr>
                  <w:rFonts w:ascii="Cambria Math" w:hAnsi="Cambria Math" w:cs="Arial"/>
                </w:rPr>
                <m:t>MAPE</m:t>
              </m:r>
            </m:e>
            <m:sub>
              <m:r>
                <w:rPr>
                  <w:rFonts w:ascii="Cambria Math" w:hAnsi="Cambria Math" w:cs="Arial"/>
                </w:rPr>
                <m:t>Hybrid</m:t>
              </m:r>
            </m:sub>
          </m:sSub>
          <m:r>
            <w:rPr>
              <w:rFonts w:ascii="Cambria Math" w:hAnsi="Cambria Math" w:cs="Arial"/>
            </w:rPr>
            <m:t>&lt;</m:t>
          </m:r>
          <m:sSub>
            <m:sSubPr>
              <m:ctrlPr>
                <w:rPr>
                  <w:rFonts w:ascii="Cambria Math" w:hAnsi="Cambria Math" w:cs="Arial"/>
                  <w:bCs/>
                  <w:i/>
                </w:rPr>
              </m:ctrlPr>
            </m:sSubPr>
            <m:e>
              <m:r>
                <w:rPr>
                  <w:rFonts w:ascii="Cambria Math" w:hAnsi="Cambria Math" w:cs="Arial"/>
                </w:rPr>
                <m:t>MAPE</m:t>
              </m:r>
            </m:e>
            <m:sub>
              <m:r>
                <w:rPr>
                  <w:rFonts w:ascii="Cambria Math" w:hAnsi="Cambria Math" w:cs="Arial"/>
                </w:rPr>
                <m:t>LSTM</m:t>
              </m:r>
            </m:sub>
          </m:sSub>
          <m:r>
            <w:rPr>
              <w:rFonts w:ascii="Cambria Math" w:hAnsi="Cambria Math" w:cs="Arial"/>
            </w:rPr>
            <m:t>&lt;</m:t>
          </m:r>
          <m:sSub>
            <m:sSubPr>
              <m:ctrlPr>
                <w:rPr>
                  <w:rFonts w:ascii="Cambria Math" w:hAnsi="Cambria Math" w:cs="Arial"/>
                  <w:bCs/>
                  <w:i/>
                </w:rPr>
              </m:ctrlPr>
            </m:sSubPr>
            <m:e>
              <m:r>
                <w:rPr>
                  <w:rFonts w:ascii="Cambria Math" w:hAnsi="Cambria Math" w:cs="Arial"/>
                </w:rPr>
                <m:t>MAPE</m:t>
              </m:r>
            </m:e>
            <m:sub>
              <m:r>
                <w:rPr>
                  <w:rFonts w:ascii="Cambria Math" w:hAnsi="Cambria Math" w:cs="Arial"/>
                </w:rPr>
                <m:t>ARIMA</m:t>
              </m:r>
            </m:sub>
          </m:sSub>
        </m:oMath>
      </m:oMathPara>
    </w:p>
    <w:p w:rsidR="00A5043D" w:rsidRPr="00A5043D" w:rsidRDefault="00A5043D" w:rsidP="00A5043D">
      <w:pPr>
        <w:pStyle w:val="Body"/>
        <w:spacing w:after="0"/>
        <w:rPr>
          <w:rFonts w:ascii="Arial" w:hAnsi="Arial" w:cs="Arial"/>
          <w:b/>
          <w:bCs/>
        </w:rPr>
      </w:pPr>
      <w:r w:rsidRPr="00A5043D">
        <w:rPr>
          <w:rFonts w:ascii="Arial" w:hAnsi="Arial" w:cs="Arial"/>
          <w:b/>
          <w:bCs/>
        </w:rPr>
        <w:t xml:space="preserve">5.3 </w:t>
      </w:r>
      <w:r w:rsidR="001523C1">
        <w:rPr>
          <w:rFonts w:ascii="Arial" w:hAnsi="Arial" w:cs="Arial"/>
          <w:b/>
          <w:bCs/>
        </w:rPr>
        <w:t>Interpretation o</w:t>
      </w:r>
      <w:r w:rsidR="001523C1" w:rsidRPr="00A5043D">
        <w:rPr>
          <w:rFonts w:ascii="Arial" w:hAnsi="Arial" w:cs="Arial"/>
          <w:b/>
          <w:bCs/>
        </w:rPr>
        <w:t>f Evaluation Metrics</w:t>
      </w:r>
      <w:r w:rsidR="001523C1">
        <w:rPr>
          <w:rFonts w:ascii="Arial" w:hAnsi="Arial" w:cs="Arial"/>
          <w:b/>
          <w:bCs/>
        </w:rPr>
        <w:t>:</w:t>
      </w:r>
    </w:p>
    <w:p w:rsidR="00A5043D" w:rsidRPr="00A5043D" w:rsidRDefault="00A5043D" w:rsidP="00964075">
      <w:pPr>
        <w:pStyle w:val="Body"/>
        <w:numPr>
          <w:ilvl w:val="0"/>
          <w:numId w:val="10"/>
        </w:numPr>
        <w:spacing w:after="0"/>
        <w:rPr>
          <w:rFonts w:ascii="Arial" w:hAnsi="Arial" w:cs="Arial"/>
          <w:bCs/>
        </w:rPr>
      </w:pPr>
      <w:r w:rsidRPr="00A5043D">
        <w:rPr>
          <w:rFonts w:ascii="Arial" w:hAnsi="Arial" w:cs="Arial"/>
          <w:b/>
          <w:bCs/>
        </w:rPr>
        <w:t>MAE (Mean Absolute Error)</w:t>
      </w:r>
      <w:r w:rsidRPr="00A5043D">
        <w:rPr>
          <w:rFonts w:ascii="Arial" w:hAnsi="Arial" w:cs="Arial"/>
          <w:bCs/>
        </w:rPr>
        <w:t>: The hybrid model consistently kept MAE below 5 units across all stocks, indicating minimal absolute deviation.</w:t>
      </w:r>
    </w:p>
    <w:p w:rsidR="00A5043D" w:rsidRPr="00A5043D" w:rsidRDefault="001A401F" w:rsidP="00964075">
      <w:pPr>
        <w:pStyle w:val="Body"/>
        <w:numPr>
          <w:ilvl w:val="0"/>
          <w:numId w:val="10"/>
        </w:numPr>
        <w:spacing w:after="0"/>
        <w:rPr>
          <w:rFonts w:ascii="Arial" w:hAnsi="Arial" w:cs="Arial"/>
          <w:bCs/>
        </w:rPr>
      </w:pPr>
      <w:r w:rsidRPr="00A5043D">
        <w:rPr>
          <w:rFonts w:ascii="Arial" w:hAnsi="Arial" w:cs="Arial"/>
          <w:b/>
          <w:bCs/>
        </w:rPr>
        <w:t>MSE and RMSE</w:t>
      </w:r>
      <w:r w:rsidRPr="00A5043D">
        <w:rPr>
          <w:rFonts w:ascii="Arial" w:hAnsi="Arial" w:cs="Arial"/>
          <w:bCs/>
        </w:rPr>
        <w:t>: The model showed low RMSE, generally under 7, proving its effectiveness in handling large deviations.</w:t>
      </w:r>
    </w:p>
    <w:p w:rsidR="00A5043D" w:rsidRPr="00A5043D" w:rsidRDefault="00A5043D" w:rsidP="00964075">
      <w:pPr>
        <w:pStyle w:val="Body"/>
        <w:numPr>
          <w:ilvl w:val="0"/>
          <w:numId w:val="10"/>
        </w:numPr>
        <w:spacing w:after="0"/>
        <w:rPr>
          <w:rFonts w:ascii="Arial" w:hAnsi="Arial" w:cs="Arial"/>
          <w:bCs/>
        </w:rPr>
      </w:pPr>
      <w:r w:rsidRPr="00A5043D">
        <w:rPr>
          <w:rFonts w:ascii="Arial" w:hAnsi="Arial" w:cs="Arial"/>
          <w:b/>
          <w:bCs/>
        </w:rPr>
        <w:t>MAPE</w:t>
      </w:r>
      <w:r w:rsidRPr="00A5043D">
        <w:rPr>
          <w:rFonts w:ascii="Arial" w:hAnsi="Arial" w:cs="Arial"/>
          <w:bCs/>
        </w:rPr>
        <w:t>: With values ranging from 2.53% to 2.94%, the model demonstrated strong relative accuracy, crucial for stock price forecasting.</w:t>
      </w:r>
    </w:p>
    <w:p w:rsidR="001523C1" w:rsidRPr="00A5043D" w:rsidRDefault="00A5043D" w:rsidP="00A5043D">
      <w:pPr>
        <w:pStyle w:val="Body"/>
        <w:spacing w:after="0"/>
        <w:rPr>
          <w:rFonts w:ascii="Arial" w:hAnsi="Arial" w:cs="Arial"/>
          <w:bCs/>
        </w:rPr>
      </w:pPr>
      <w:r w:rsidRPr="00A5043D">
        <w:rPr>
          <w:rFonts w:ascii="Arial" w:hAnsi="Arial" w:cs="Arial"/>
          <w:bCs/>
        </w:rPr>
        <w:t>These performance levels are considered highly satisfactory for daily stock predictions, especially in emerging markets like India, where volatility and data noise are relatively higher.</w:t>
      </w:r>
    </w:p>
    <w:p w:rsidR="00A5043D" w:rsidRPr="00A5043D" w:rsidRDefault="001523C1" w:rsidP="00A5043D">
      <w:pPr>
        <w:pStyle w:val="Body"/>
        <w:spacing w:after="0"/>
        <w:rPr>
          <w:rFonts w:ascii="Arial" w:hAnsi="Arial" w:cs="Arial"/>
          <w:b/>
          <w:bCs/>
        </w:rPr>
      </w:pPr>
      <w:r w:rsidRPr="00A5043D">
        <w:rPr>
          <w:rFonts w:ascii="Arial" w:hAnsi="Arial" w:cs="Arial"/>
          <w:b/>
          <w:bCs/>
        </w:rPr>
        <w:t>5.4 Bank-Wise Insights</w:t>
      </w:r>
    </w:p>
    <w:p w:rsidR="00A5043D" w:rsidRPr="00A5043D" w:rsidRDefault="00A5043D" w:rsidP="00964075">
      <w:pPr>
        <w:pStyle w:val="Body"/>
        <w:numPr>
          <w:ilvl w:val="0"/>
          <w:numId w:val="11"/>
        </w:numPr>
        <w:spacing w:after="0"/>
        <w:rPr>
          <w:rFonts w:ascii="Arial" w:hAnsi="Arial" w:cs="Arial"/>
          <w:bCs/>
        </w:rPr>
      </w:pPr>
      <w:r w:rsidRPr="00A5043D">
        <w:rPr>
          <w:rFonts w:ascii="Arial" w:hAnsi="Arial" w:cs="Arial"/>
          <w:b/>
          <w:bCs/>
        </w:rPr>
        <w:t>HDFC and Kotak</w:t>
      </w:r>
      <w:r w:rsidRPr="00A5043D">
        <w:rPr>
          <w:rFonts w:ascii="Arial" w:hAnsi="Arial" w:cs="Arial"/>
          <w:bCs/>
        </w:rPr>
        <w:t xml:space="preserve"> showed slightly higher prediction errors compared to SBI and ICICI, possibly due to their more volatile stock patterns and thinner trading volumes on certain days.</w:t>
      </w:r>
    </w:p>
    <w:p w:rsidR="00A5043D" w:rsidRPr="00A5043D" w:rsidRDefault="00A5043D" w:rsidP="00964075">
      <w:pPr>
        <w:pStyle w:val="Body"/>
        <w:numPr>
          <w:ilvl w:val="0"/>
          <w:numId w:val="11"/>
        </w:numPr>
        <w:spacing w:after="0"/>
        <w:rPr>
          <w:rFonts w:ascii="Arial" w:hAnsi="Arial" w:cs="Arial"/>
          <w:bCs/>
        </w:rPr>
      </w:pPr>
      <w:r w:rsidRPr="00A5043D">
        <w:rPr>
          <w:rFonts w:ascii="Arial" w:hAnsi="Arial" w:cs="Arial"/>
          <w:b/>
          <w:bCs/>
        </w:rPr>
        <w:t>SBI and ICICI</w:t>
      </w:r>
      <w:r w:rsidRPr="00A5043D">
        <w:rPr>
          <w:rFonts w:ascii="Arial" w:hAnsi="Arial" w:cs="Arial"/>
          <w:bCs/>
        </w:rPr>
        <w:t>, being high-volume public sector and private sector leaders respectively, yielded more stable and predictable trends.</w:t>
      </w:r>
    </w:p>
    <w:p w:rsidR="001523C1" w:rsidRPr="00A5043D" w:rsidRDefault="00A5043D" w:rsidP="00A5043D">
      <w:pPr>
        <w:pStyle w:val="Body"/>
        <w:spacing w:after="0"/>
        <w:rPr>
          <w:rFonts w:ascii="Arial" w:hAnsi="Arial" w:cs="Arial"/>
          <w:bCs/>
        </w:rPr>
      </w:pPr>
      <w:r w:rsidRPr="00A5043D">
        <w:rPr>
          <w:rFonts w:ascii="Arial" w:hAnsi="Arial" w:cs="Arial"/>
          <w:bCs/>
        </w:rPr>
        <w:t>These variations highlight the need to consider market behavior and liquidity when designing stock prediction systems.</w:t>
      </w:r>
    </w:p>
    <w:p w:rsidR="00A5043D" w:rsidRPr="00A5043D" w:rsidRDefault="001523C1" w:rsidP="00A5043D">
      <w:pPr>
        <w:pStyle w:val="Body"/>
        <w:spacing w:after="0"/>
        <w:rPr>
          <w:rFonts w:ascii="Arial" w:hAnsi="Arial" w:cs="Arial"/>
          <w:b/>
          <w:bCs/>
        </w:rPr>
      </w:pPr>
      <w:r w:rsidRPr="00A5043D">
        <w:rPr>
          <w:rFonts w:ascii="Arial" w:hAnsi="Arial" w:cs="Arial"/>
          <w:b/>
          <w:bCs/>
        </w:rPr>
        <w:t xml:space="preserve">5.5 Visual Analysis </w:t>
      </w:r>
    </w:p>
    <w:p w:rsidR="00A5043D" w:rsidRPr="00A5043D" w:rsidRDefault="00A5043D" w:rsidP="00953E25">
      <w:pPr>
        <w:pStyle w:val="Body"/>
        <w:spacing w:after="0"/>
        <w:rPr>
          <w:rFonts w:ascii="Arial" w:hAnsi="Arial" w:cs="Arial"/>
          <w:bCs/>
        </w:rPr>
      </w:pPr>
      <w:r w:rsidRPr="00A5043D">
        <w:rPr>
          <w:rFonts w:ascii="Arial" w:hAnsi="Arial" w:cs="Arial"/>
          <w:bCs/>
        </w:rPr>
        <w:t xml:space="preserve">Plots comparing </w:t>
      </w:r>
      <w:r w:rsidRPr="00953E25">
        <w:rPr>
          <w:rFonts w:ascii="Arial" w:hAnsi="Arial" w:cs="Arial"/>
          <w:bCs/>
        </w:rPr>
        <w:t>actual vs. predicted</w:t>
      </w:r>
      <w:r w:rsidRPr="00A5043D">
        <w:rPr>
          <w:rFonts w:ascii="Arial" w:hAnsi="Arial" w:cs="Arial"/>
          <w:bCs/>
        </w:rPr>
        <w:t xml:space="preserve"> stock prices further illustrate the hybrid model's performance. For </w:t>
      </w:r>
      <w:r w:rsidR="00953E25">
        <w:rPr>
          <w:rFonts w:ascii="Arial" w:hAnsi="Arial" w:cs="Arial"/>
          <w:bCs/>
        </w:rPr>
        <w:t>SBI</w:t>
      </w:r>
      <w:r w:rsidRPr="00A5043D">
        <w:rPr>
          <w:rFonts w:ascii="Arial" w:hAnsi="Arial" w:cs="Arial"/>
          <w:bCs/>
        </w:rPr>
        <w:t xml:space="preserve"> bank, </w:t>
      </w:r>
      <w:r w:rsidR="00953E25">
        <w:rPr>
          <w:rFonts w:ascii="Arial" w:hAnsi="Arial" w:cs="Arial"/>
          <w:bCs/>
        </w:rPr>
        <w:t>t</w:t>
      </w:r>
      <w:r w:rsidRPr="00A5043D">
        <w:rPr>
          <w:rFonts w:ascii="Arial" w:hAnsi="Arial" w:cs="Arial"/>
          <w:bCs/>
        </w:rPr>
        <w:t>ime series overlay plots of real vs. predicted prices</w:t>
      </w:r>
      <w:r w:rsidR="00953E25">
        <w:rPr>
          <w:rFonts w:ascii="Arial" w:hAnsi="Arial" w:cs="Arial"/>
          <w:bCs/>
        </w:rPr>
        <w:t xml:space="preserve"> is displayed below:</w:t>
      </w:r>
    </w:p>
    <w:p w:rsidR="00D26549" w:rsidRDefault="00A5043D" w:rsidP="00D26549">
      <w:pPr>
        <w:pStyle w:val="Body"/>
        <w:keepNext/>
        <w:spacing w:after="0"/>
      </w:pPr>
      <w:r w:rsidRPr="00A5043D">
        <w:rPr>
          <w:rFonts w:ascii="Arial" w:hAnsi="Arial" w:cs="Arial"/>
          <w:bCs/>
          <w:noProof/>
        </w:rPr>
        <w:drawing>
          <wp:inline distT="0" distB="0" distL="0" distR="0">
            <wp:extent cx="5168900" cy="2743200"/>
            <wp:effectExtent l="19050" t="0" r="0" b="0"/>
            <wp:docPr id="6" name="Picture 1" descr="sbi_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i_plot.png"/>
                    <pic:cNvPicPr/>
                  </pic:nvPicPr>
                  <pic:blipFill>
                    <a:blip r:embed="rId15" cstate="print">
                      <a:lum bright="4000"/>
                    </a:blip>
                    <a:stretch>
                      <a:fillRect/>
                    </a:stretch>
                  </pic:blipFill>
                  <pic:spPr>
                    <a:xfrm>
                      <a:off x="0" y="0"/>
                      <a:ext cx="5168900" cy="2743200"/>
                    </a:xfrm>
                    <a:prstGeom prst="rect">
                      <a:avLst/>
                    </a:prstGeom>
                  </pic:spPr>
                </pic:pic>
              </a:graphicData>
            </a:graphic>
          </wp:inline>
        </w:drawing>
      </w:r>
    </w:p>
    <w:p w:rsidR="00D26549" w:rsidRPr="00D26549" w:rsidRDefault="00D26549" w:rsidP="00D26549">
      <w:pPr>
        <w:pStyle w:val="Caption"/>
        <w:tabs>
          <w:tab w:val="left" w:pos="5020"/>
        </w:tabs>
        <w:jc w:val="center"/>
        <w:rPr>
          <w:rFonts w:ascii="Arial" w:hAnsi="Arial" w:cs="Arial"/>
          <w:color w:val="000000" w:themeColor="text1"/>
          <w:sz w:val="16"/>
        </w:rPr>
      </w:pPr>
      <w:r w:rsidRPr="00D26549">
        <w:rPr>
          <w:rFonts w:ascii="Arial" w:hAnsi="Arial" w:cs="Arial"/>
          <w:sz w:val="22"/>
        </w:rPr>
        <w:t xml:space="preserve"> </w:t>
      </w:r>
      <w:r w:rsidRPr="00D26549">
        <w:rPr>
          <w:rFonts w:ascii="Arial" w:hAnsi="Arial" w:cs="Arial"/>
          <w:color w:val="000000" w:themeColor="text1"/>
          <w:sz w:val="20"/>
        </w:rPr>
        <w:t xml:space="preserve">Figure 2: Actual </w:t>
      </w:r>
      <w:r w:rsidR="001A401F" w:rsidRPr="00D26549">
        <w:rPr>
          <w:rFonts w:ascii="Arial" w:hAnsi="Arial" w:cs="Arial"/>
          <w:color w:val="000000" w:themeColor="text1"/>
          <w:sz w:val="20"/>
        </w:rPr>
        <w:t>vs.</w:t>
      </w:r>
      <w:r w:rsidRPr="00D26549">
        <w:rPr>
          <w:rFonts w:ascii="Arial" w:hAnsi="Arial" w:cs="Arial"/>
          <w:color w:val="000000" w:themeColor="text1"/>
          <w:sz w:val="20"/>
        </w:rPr>
        <w:t xml:space="preserve"> Predicted stock prices for SBI bank</w:t>
      </w:r>
    </w:p>
    <w:p w:rsidR="00A5043D" w:rsidRDefault="00A5043D" w:rsidP="00A5043D">
      <w:pPr>
        <w:pStyle w:val="Body"/>
        <w:rPr>
          <w:rFonts w:ascii="Arial" w:hAnsi="Arial" w:cs="Arial"/>
          <w:lang w:val="en-IN"/>
        </w:rPr>
      </w:pPr>
      <w:r w:rsidRPr="00A5043D">
        <w:rPr>
          <w:rFonts w:ascii="Arial" w:hAnsi="Arial" w:cs="Arial"/>
          <w:lang w:val="en-IN"/>
        </w:rPr>
        <w:t xml:space="preserve">The results consistently show that the hybrid model outperforms both individual ARIMA and LSTM models in all four error metrics. The ability of ARIMA to model linear trends and LSTM to capture residual nonlinearity leads to better generalization. The improved MAPE (&lt;3% for </w:t>
      </w:r>
      <w:r w:rsidRPr="00A5043D">
        <w:rPr>
          <w:rFonts w:ascii="Arial" w:hAnsi="Arial" w:cs="Arial"/>
          <w:lang w:val="en-IN"/>
        </w:rPr>
        <w:lastRenderedPageBreak/>
        <w:t>all banks) in the hybrid model demonstrates its robustness and practicality for stock price prediction in the financial sector. Such hybrid approaches are especially useful for volatile and noisy financial datasets.</w:t>
      </w:r>
    </w:p>
    <w:p w:rsidR="00A5043D" w:rsidRDefault="00A5043D" w:rsidP="00A5043D">
      <w:pPr>
        <w:pStyle w:val="AcknHead"/>
        <w:spacing w:after="0"/>
        <w:jc w:val="both"/>
        <w:rPr>
          <w:rFonts w:ascii="Arial" w:hAnsi="Arial" w:cs="Arial"/>
        </w:rPr>
      </w:pPr>
      <w:r>
        <w:rPr>
          <w:rFonts w:ascii="Arial" w:hAnsi="Arial" w:cs="Arial"/>
        </w:rPr>
        <w:t>6. CONCLUSION</w:t>
      </w:r>
    </w:p>
    <w:p w:rsidR="0091510C" w:rsidRPr="00546A98" w:rsidRDefault="00A5043D" w:rsidP="00546A98">
      <w:pPr>
        <w:spacing w:line="276" w:lineRule="auto"/>
        <w:jc w:val="both"/>
        <w:rPr>
          <w:rFonts w:ascii="Arial" w:hAnsi="Arial" w:cs="Arial"/>
          <w:lang w:val="en-IN"/>
        </w:rPr>
      </w:pPr>
      <w:r>
        <w:rPr>
          <w:lang w:val="en-IN"/>
        </w:rPr>
        <w:tab/>
      </w:r>
      <w:r w:rsidRPr="00546A98">
        <w:rPr>
          <w:rFonts w:ascii="Arial" w:hAnsi="Arial" w:cs="Arial"/>
          <w:lang w:val="en-IN"/>
        </w:rPr>
        <w:t xml:space="preserve">This study presented a hybrid LSTM-ARIMA model for stock price forecasting, combining linear time-series modeling with deep learning for enhanced predictive performance. Using stock data from five Indian commercial banks, the hybrid model achieved lower error metrics compared to standalone </w:t>
      </w:r>
      <w:r w:rsidR="001A401F" w:rsidRPr="00546A98">
        <w:rPr>
          <w:rFonts w:ascii="Arial" w:hAnsi="Arial" w:cs="Arial"/>
          <w:lang w:val="en-IN"/>
        </w:rPr>
        <w:t>models. The</w:t>
      </w:r>
      <w:r w:rsidRPr="00546A98">
        <w:rPr>
          <w:rFonts w:ascii="Arial" w:hAnsi="Arial" w:cs="Arial"/>
          <w:lang w:val="en-IN"/>
        </w:rPr>
        <w:t xml:space="preserve"> results validate that hybrid models are more capable of capturing complex patterns in financial time-series data. </w:t>
      </w:r>
    </w:p>
    <w:p w:rsidR="00546A98" w:rsidRDefault="00546A98" w:rsidP="00546A98">
      <w:pPr>
        <w:spacing w:line="276" w:lineRule="auto"/>
        <w:rPr>
          <w:rFonts w:ascii="Arial" w:hAnsi="Arial" w:cs="Arial"/>
          <w:lang w:val="en-IN"/>
        </w:rPr>
      </w:pPr>
      <w:r w:rsidRPr="00546A98">
        <w:rPr>
          <w:rFonts w:ascii="Arial" w:hAnsi="Arial" w:cs="Arial"/>
          <w:lang w:val="en-IN"/>
        </w:rPr>
        <w:tab/>
      </w:r>
      <w:r w:rsidR="00611F18" w:rsidRPr="00546A98">
        <w:rPr>
          <w:rFonts w:ascii="Arial" w:hAnsi="Arial" w:cs="Arial"/>
          <w:lang w:val="en-IN"/>
        </w:rPr>
        <w:t xml:space="preserve">Based on the </w:t>
      </w:r>
      <w:r>
        <w:rPr>
          <w:rFonts w:ascii="Arial" w:hAnsi="Arial" w:cs="Arial"/>
          <w:lang w:val="en-IN"/>
        </w:rPr>
        <w:t xml:space="preserve">present </w:t>
      </w:r>
      <w:r w:rsidR="00611F18" w:rsidRPr="00546A98">
        <w:rPr>
          <w:rFonts w:ascii="Arial" w:hAnsi="Arial" w:cs="Arial"/>
          <w:lang w:val="en-IN"/>
        </w:rPr>
        <w:t>study, the follow</w:t>
      </w:r>
      <w:r>
        <w:rPr>
          <w:rFonts w:ascii="Arial" w:hAnsi="Arial" w:cs="Arial"/>
          <w:lang w:val="en-IN"/>
        </w:rPr>
        <w:t>ing recommendations are offered for the investors and other potential beneficiaries</w:t>
      </w:r>
      <w:proofErr w:type="gramStart"/>
      <w:r>
        <w:rPr>
          <w:rFonts w:ascii="Arial" w:hAnsi="Arial" w:cs="Arial"/>
          <w:lang w:val="en-IN"/>
        </w:rPr>
        <w:t>:</w:t>
      </w:r>
      <w:proofErr w:type="gramEnd"/>
      <w:r w:rsidR="00611F18" w:rsidRPr="00546A98">
        <w:rPr>
          <w:rFonts w:ascii="Arial" w:hAnsi="Arial" w:cs="Arial"/>
          <w:lang w:val="en-IN"/>
        </w:rPr>
        <w:br/>
        <w:t>1. For Investors: Incorporate hybrid model outputs into investment decisions to gain an edge over traditional technical indicators. Use these predictions for short-term trend analysis, especially for high-volume stocks.</w:t>
      </w:r>
      <w:r w:rsidR="00611F18" w:rsidRPr="00546A98">
        <w:rPr>
          <w:rFonts w:ascii="Arial" w:hAnsi="Arial" w:cs="Arial"/>
          <w:lang w:val="en-IN"/>
        </w:rPr>
        <w:br/>
        <w:t>2. For Portfolio Managers: Leverage hybrid forecasts as part of risk mitigation strategies. The improved accuracy in predicting extreme movements can enhance asset allocation and reduce exposure to volatile instruments.</w:t>
      </w:r>
      <w:r w:rsidR="00611F18" w:rsidRPr="00546A98">
        <w:rPr>
          <w:rFonts w:ascii="Arial" w:hAnsi="Arial" w:cs="Arial"/>
          <w:lang w:val="en-IN"/>
        </w:rPr>
        <w:br/>
        <w:t>3. For Retail Traders: Utilize hybrid model-driven forecasts to complement sentiment or news-based trading. These models are particularly helpful during earnings announcements or macroeconomic data releases.</w:t>
      </w:r>
      <w:r w:rsidR="00611F18" w:rsidRPr="00546A98">
        <w:rPr>
          <w:rFonts w:ascii="Arial" w:hAnsi="Arial" w:cs="Arial"/>
          <w:lang w:val="en-IN"/>
        </w:rPr>
        <w:br/>
        <w:t xml:space="preserve">4. For Financial Institutions: Embed such hybrid models into algorithmic trading or </w:t>
      </w:r>
      <w:proofErr w:type="spellStart"/>
      <w:r w:rsidR="00611F18" w:rsidRPr="00546A98">
        <w:rPr>
          <w:rFonts w:ascii="Arial" w:hAnsi="Arial" w:cs="Arial"/>
          <w:lang w:val="en-IN"/>
        </w:rPr>
        <w:t>robo</w:t>
      </w:r>
      <w:proofErr w:type="spellEnd"/>
      <w:r w:rsidR="00611F18" w:rsidRPr="00546A98">
        <w:rPr>
          <w:rFonts w:ascii="Arial" w:hAnsi="Arial" w:cs="Arial"/>
          <w:lang w:val="en-IN"/>
        </w:rPr>
        <w:t>-advisory platforms to enhance precision in client recommendations and automated portfolio rebalancing.</w:t>
      </w:r>
    </w:p>
    <w:p w:rsidR="00611F18" w:rsidRPr="00546A98" w:rsidRDefault="00611F18" w:rsidP="00546A98">
      <w:pPr>
        <w:spacing w:line="276" w:lineRule="auto"/>
        <w:jc w:val="both"/>
        <w:rPr>
          <w:rFonts w:ascii="Arial" w:hAnsi="Arial" w:cs="Arial"/>
          <w:lang w:val="en-IN"/>
        </w:rPr>
      </w:pPr>
      <w:r w:rsidRPr="00546A98">
        <w:rPr>
          <w:rFonts w:ascii="Arial" w:hAnsi="Arial" w:cs="Arial"/>
          <w:lang w:val="en-IN"/>
        </w:rPr>
        <w:br/>
      </w:r>
      <w:r w:rsidRPr="00546A98">
        <w:rPr>
          <w:rFonts w:ascii="Arial" w:hAnsi="Arial" w:cs="Arial"/>
          <w:lang w:val="en-IN"/>
        </w:rPr>
        <w:tab/>
        <w:t>Future developments can incorporate multivariate inputs such as trading volume, interest rates, and even news sentiment to enhance the robustness of forecasts. As computational power and access to high-frequency data improve, hybrid architectures are expected to become an indispensable part of financial analytics and automated decision-making.</w:t>
      </w:r>
    </w:p>
    <w:p w:rsidR="004E5F04" w:rsidRPr="0091510C" w:rsidRDefault="004E5F04" w:rsidP="00546A98">
      <w:pPr>
        <w:rPr>
          <w:b/>
          <w:caps/>
          <w:lang w:val="en-IN"/>
        </w:rPr>
      </w:pPr>
    </w:p>
    <w:p w:rsidR="001B464B" w:rsidRPr="00546A98" w:rsidRDefault="001B464B" w:rsidP="001B464B">
      <w:pPr>
        <w:rPr>
          <w:rFonts w:ascii="Arial" w:hAnsi="Arial" w:cs="Arial"/>
          <w:b/>
          <w:caps/>
        </w:rPr>
      </w:pPr>
      <w:r w:rsidRPr="00546A98">
        <w:rPr>
          <w:rFonts w:ascii="Arial" w:hAnsi="Arial" w:cs="Arial"/>
          <w:b/>
          <w:caps/>
        </w:rPr>
        <w:t>Disclaimer (Artificial intelligence)</w:t>
      </w:r>
    </w:p>
    <w:p w:rsidR="001B464B" w:rsidRPr="00317062" w:rsidRDefault="001B464B" w:rsidP="001B464B"/>
    <w:p w:rsidR="001B464B" w:rsidRPr="00317062" w:rsidRDefault="00317062" w:rsidP="00B62AF3">
      <w:pPr>
        <w:spacing w:line="276" w:lineRule="auto"/>
        <w:rPr>
          <w:rFonts w:ascii="Arial" w:hAnsi="Arial" w:cs="Arial"/>
          <w:lang w:val="en-IN"/>
        </w:rPr>
      </w:pPr>
      <w:r>
        <w:rPr>
          <w:rFonts w:ascii="Arial" w:hAnsi="Arial" w:cs="Arial"/>
          <w:lang w:val="en-IN"/>
        </w:rPr>
        <w:t>Author(s)</w:t>
      </w:r>
      <w:r w:rsidR="001B464B" w:rsidRPr="00317062">
        <w:rPr>
          <w:rFonts w:ascii="Arial" w:hAnsi="Arial" w:cs="Arial"/>
          <w:lang w:val="en-IN"/>
        </w:rPr>
        <w:t xml:space="preserve"> hereby declare that NO generative AI technologies such as Large Language Models (</w:t>
      </w:r>
      <w:proofErr w:type="spellStart"/>
      <w:r w:rsidR="001B464B" w:rsidRPr="00317062">
        <w:rPr>
          <w:rFonts w:ascii="Arial" w:hAnsi="Arial" w:cs="Arial"/>
          <w:lang w:val="en-IN"/>
        </w:rPr>
        <w:t>ChatGPT</w:t>
      </w:r>
      <w:proofErr w:type="spellEnd"/>
      <w:r w:rsidR="001B464B" w:rsidRPr="00317062">
        <w:rPr>
          <w:rFonts w:ascii="Arial" w:hAnsi="Arial" w:cs="Arial"/>
          <w:lang w:val="en-IN"/>
        </w:rPr>
        <w:t xml:space="preserve">, COPILOT, etc.) and text-to-image generators have been used during the writing or editing of this manuscript. </w:t>
      </w:r>
    </w:p>
    <w:p w:rsidR="001B464B" w:rsidRPr="00317062" w:rsidRDefault="001B464B" w:rsidP="00B62AF3">
      <w:pPr>
        <w:spacing w:line="276" w:lineRule="auto"/>
        <w:rPr>
          <w:rFonts w:ascii="Arial" w:hAnsi="Arial" w:cs="Arial"/>
          <w:lang w:val="en-IN"/>
        </w:rPr>
      </w:pPr>
    </w:p>
    <w:p w:rsidR="00B017AA" w:rsidRDefault="00B017AA" w:rsidP="00441B6F">
      <w:pPr>
        <w:pStyle w:val="ReferHead"/>
        <w:spacing w:after="0"/>
        <w:jc w:val="both"/>
        <w:rPr>
          <w:rFonts w:ascii="Arial" w:hAnsi="Arial" w:cs="Arial"/>
        </w:rPr>
      </w:pPr>
    </w:p>
    <w:p w:rsidR="00790ADA" w:rsidRDefault="00B01FCD" w:rsidP="00441B6F">
      <w:pPr>
        <w:pStyle w:val="ReferHead"/>
        <w:spacing w:after="0"/>
        <w:jc w:val="both"/>
        <w:rPr>
          <w:rFonts w:ascii="Arial" w:hAnsi="Arial" w:cs="Arial"/>
        </w:rPr>
      </w:pPr>
      <w:r w:rsidRPr="00FB3A86">
        <w:rPr>
          <w:rFonts w:ascii="Arial" w:hAnsi="Arial" w:cs="Arial"/>
        </w:rPr>
        <w:t>References</w:t>
      </w:r>
    </w:p>
    <w:p w:rsidR="001B4CD6" w:rsidRPr="001B4CD6"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Alharbi, M. H. (2025). Prediction of the Stock Market Using LSTM, ARIMA, and Hybrid of LSTM-ARIMA Models. Journal of Knowledge Management Applications and Practice, 7(1), pp.  15-22. </w:t>
      </w:r>
      <w:hyperlink r:id="rId16" w:history="1">
        <w:r w:rsidRPr="00180338">
          <w:rPr>
            <w:rStyle w:val="Hyperlink"/>
            <w:rFonts w:ascii="Arial" w:hAnsi="Arial" w:cs="Arial"/>
            <w:color w:val="000000" w:themeColor="text1"/>
          </w:rPr>
          <w:t>http://dx.doi.org/10.18576/jkmap/070102</w:t>
        </w:r>
      </w:hyperlink>
    </w:p>
    <w:p w:rsidR="001B4CD6" w:rsidRPr="001B4CD6"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Barua, M., Kumar, T., Raj, K., &amp; Roy, A. M. (2024). Comparative Analysis of Deep Learning Models for Stock Price Prediction in the Indian Market. </w:t>
      </w:r>
      <w:proofErr w:type="spellStart"/>
      <w:r w:rsidRPr="00180338">
        <w:rPr>
          <w:rFonts w:ascii="Arial" w:hAnsi="Arial" w:cs="Arial"/>
          <w:color w:val="000000" w:themeColor="text1"/>
        </w:rPr>
        <w:t>FinTech</w:t>
      </w:r>
      <w:proofErr w:type="spellEnd"/>
      <w:r w:rsidRPr="00180338">
        <w:rPr>
          <w:rFonts w:ascii="Arial" w:hAnsi="Arial" w:cs="Arial"/>
          <w:color w:val="000000" w:themeColor="text1"/>
        </w:rPr>
        <w:t xml:space="preserve">, 3(4), 551-568. </w:t>
      </w:r>
      <w:hyperlink r:id="rId17" w:history="1">
        <w:r w:rsidRPr="00180338">
          <w:rPr>
            <w:rStyle w:val="Hyperlink"/>
            <w:rFonts w:ascii="Arial" w:hAnsi="Arial" w:cs="Arial"/>
            <w:color w:val="000000" w:themeColor="text1"/>
          </w:rPr>
          <w:t>https://doi.org/10.3390/fintech3040029</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Box, G.E.P. and Jenkins, G.M. (1976) Time Series Analysis: Forecasting and Control. Revised Edition, Holden Day, San Francisco.</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lastRenderedPageBreak/>
        <w:t xml:space="preserve">Choi, H. K. (2018). Stock price correlation coefficient prediction with ARIMA-LSTM hybrid model.  </w:t>
      </w:r>
      <w:hyperlink r:id="rId18" w:history="1">
        <w:r w:rsidRPr="00180338">
          <w:rPr>
            <w:rStyle w:val="Hyperlink"/>
            <w:rFonts w:ascii="Arial" w:hAnsi="Arial" w:cs="Arial"/>
            <w:i/>
            <w:iCs/>
            <w:color w:val="000000" w:themeColor="text1"/>
          </w:rPr>
          <w:t>https://doi.org/10.48550/arXiv.1808.01560</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Christian L. </w:t>
      </w:r>
      <w:proofErr w:type="spellStart"/>
      <w:r w:rsidRPr="00180338">
        <w:rPr>
          <w:rFonts w:ascii="Arial" w:hAnsi="Arial" w:cs="Arial"/>
          <w:color w:val="000000" w:themeColor="text1"/>
        </w:rPr>
        <w:t>Dunis</w:t>
      </w:r>
      <w:proofErr w:type="spellEnd"/>
      <w:r w:rsidRPr="00180338">
        <w:rPr>
          <w:rFonts w:ascii="Arial" w:hAnsi="Arial" w:cs="Arial"/>
          <w:color w:val="000000" w:themeColor="text1"/>
        </w:rPr>
        <w:t xml:space="preserve">, Peter W. Middleton, Andreas </w:t>
      </w:r>
      <w:proofErr w:type="spellStart"/>
      <w:r w:rsidRPr="00180338">
        <w:rPr>
          <w:rFonts w:ascii="Arial" w:hAnsi="Arial" w:cs="Arial"/>
          <w:color w:val="000000" w:themeColor="text1"/>
        </w:rPr>
        <w:t>Karathanasopolous</w:t>
      </w:r>
      <w:proofErr w:type="spellEnd"/>
      <w:r w:rsidRPr="00180338">
        <w:rPr>
          <w:rFonts w:ascii="Arial" w:hAnsi="Arial" w:cs="Arial"/>
          <w:color w:val="000000" w:themeColor="text1"/>
        </w:rPr>
        <w:t xml:space="preserve">, </w:t>
      </w:r>
      <w:proofErr w:type="spellStart"/>
      <w:r w:rsidRPr="00180338">
        <w:rPr>
          <w:rFonts w:ascii="Arial" w:hAnsi="Arial" w:cs="Arial"/>
          <w:color w:val="000000" w:themeColor="text1"/>
        </w:rPr>
        <w:t>Konstantinos</w:t>
      </w:r>
      <w:proofErr w:type="spellEnd"/>
      <w:r w:rsidRPr="00180338">
        <w:rPr>
          <w:rFonts w:ascii="Arial" w:hAnsi="Arial" w:cs="Arial"/>
          <w:color w:val="000000" w:themeColor="text1"/>
        </w:rPr>
        <w:t xml:space="preserve"> </w:t>
      </w:r>
      <w:proofErr w:type="spellStart"/>
      <w:r w:rsidRPr="00180338">
        <w:rPr>
          <w:rFonts w:ascii="Arial" w:hAnsi="Arial" w:cs="Arial"/>
          <w:color w:val="000000" w:themeColor="text1"/>
        </w:rPr>
        <w:t>Theofilatos</w:t>
      </w:r>
      <w:proofErr w:type="spellEnd"/>
      <w:r w:rsidRPr="00180338">
        <w:rPr>
          <w:rFonts w:ascii="Arial" w:hAnsi="Arial" w:cs="Arial"/>
          <w:color w:val="000000" w:themeColor="text1"/>
        </w:rPr>
        <w:t xml:space="preserve"> (2016 ) : Artificial Intelligence in Financial Markets: Cutting Edge Applications for Risk Management, Portfolio Optimization and Economics, 1st Ed., Palgrave Macmillan London, </w:t>
      </w:r>
      <w:hyperlink r:id="rId19" w:history="1">
        <w:r w:rsidRPr="00180338">
          <w:rPr>
            <w:rStyle w:val="Hyperlink"/>
            <w:rFonts w:ascii="Arial" w:hAnsi="Arial" w:cs="Arial"/>
            <w:color w:val="000000" w:themeColor="text1"/>
          </w:rPr>
          <w:t>https://doi.org/10.1057/978-1-137-48880-0</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Dar, </w:t>
      </w:r>
      <w:proofErr w:type="gramStart"/>
      <w:r w:rsidRPr="00180338">
        <w:rPr>
          <w:rFonts w:ascii="Arial" w:hAnsi="Arial" w:cs="Arial"/>
          <w:color w:val="000000" w:themeColor="text1"/>
        </w:rPr>
        <w:t>A. A.,</w:t>
      </w:r>
      <w:proofErr w:type="gramEnd"/>
      <w:r w:rsidRPr="00180338">
        <w:rPr>
          <w:rFonts w:ascii="Arial" w:hAnsi="Arial" w:cs="Arial"/>
          <w:color w:val="000000" w:themeColor="text1"/>
        </w:rPr>
        <w:t xml:space="preserve"> Jain, A., </w:t>
      </w:r>
      <w:proofErr w:type="spellStart"/>
      <w:r w:rsidRPr="00180338">
        <w:rPr>
          <w:rFonts w:ascii="Arial" w:hAnsi="Arial" w:cs="Arial"/>
          <w:color w:val="000000" w:themeColor="text1"/>
        </w:rPr>
        <w:t>Malhotra</w:t>
      </w:r>
      <w:proofErr w:type="spellEnd"/>
      <w:r w:rsidRPr="00180338">
        <w:rPr>
          <w:rFonts w:ascii="Arial" w:hAnsi="Arial" w:cs="Arial"/>
          <w:color w:val="000000" w:themeColor="text1"/>
        </w:rPr>
        <w:t xml:space="preserve">, M., </w:t>
      </w:r>
      <w:proofErr w:type="spellStart"/>
      <w:r w:rsidRPr="00180338">
        <w:rPr>
          <w:rFonts w:ascii="Arial" w:hAnsi="Arial" w:cs="Arial"/>
          <w:color w:val="000000" w:themeColor="text1"/>
        </w:rPr>
        <w:t>Farooqi</w:t>
      </w:r>
      <w:proofErr w:type="spellEnd"/>
      <w:r w:rsidRPr="00180338">
        <w:rPr>
          <w:rFonts w:ascii="Arial" w:hAnsi="Arial" w:cs="Arial"/>
          <w:color w:val="000000" w:themeColor="text1"/>
        </w:rPr>
        <w:t xml:space="preserve">, A. R., &amp; </w:t>
      </w:r>
      <w:proofErr w:type="spellStart"/>
      <w:r w:rsidRPr="00180338">
        <w:rPr>
          <w:rFonts w:ascii="Arial" w:hAnsi="Arial" w:cs="Arial"/>
          <w:color w:val="000000" w:themeColor="text1"/>
        </w:rPr>
        <w:t>Albalawi</w:t>
      </w:r>
      <w:proofErr w:type="spellEnd"/>
      <w:r w:rsidRPr="00180338">
        <w:rPr>
          <w:rFonts w:ascii="Arial" w:hAnsi="Arial" w:cs="Arial"/>
          <w:color w:val="000000" w:themeColor="text1"/>
        </w:rPr>
        <w:t xml:space="preserve">, O. (2024). Time series analysis with ARIMA for historical stock data and future projections. Soft Computing, 28, 12531–12549. </w:t>
      </w:r>
      <w:hyperlink r:id="rId20" w:history="1">
        <w:r w:rsidRPr="00180338">
          <w:rPr>
            <w:rStyle w:val="Hyperlink"/>
            <w:rFonts w:ascii="Arial" w:hAnsi="Arial" w:cs="Arial"/>
            <w:color w:val="000000" w:themeColor="text1"/>
          </w:rPr>
          <w:t>https://doi.org/10.1007/s00500-024-10309-w</w:t>
        </w:r>
      </w:hyperlink>
      <w:r w:rsidRPr="00180338">
        <w:rPr>
          <w:rFonts w:ascii="Arial" w:hAnsi="Arial" w:cs="Arial"/>
          <w:color w:val="000000" w:themeColor="text1"/>
        </w:rPr>
        <w:t xml:space="preserve"> </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Elamine, M., &amp; Ben Abdallah, A. (2025, April 14). Predicting cryptocurrency prices with a hybrid ARIMA and LSTM model. Journal of Telecommunications and the Digital Economy, 13(1), 98–117. </w:t>
      </w:r>
      <w:hyperlink r:id="rId21" w:history="1">
        <w:r w:rsidRPr="00180338">
          <w:rPr>
            <w:rStyle w:val="Hyperlink"/>
            <w:rFonts w:ascii="Arial" w:hAnsi="Arial" w:cs="Arial"/>
            <w:color w:val="000000" w:themeColor="text1"/>
          </w:rPr>
          <w:t>https://doi.org/10.18080/jtde.v13n1.1052</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Fischer, T., &amp; Krauss, C. (2018). Deep learning with long short-term memory networks for financial market predictions. European Journal of Operational Research, 270(2), 654–669. </w:t>
      </w:r>
      <w:hyperlink r:id="rId22" w:history="1">
        <w:r w:rsidRPr="00180338">
          <w:rPr>
            <w:rStyle w:val="Hyperlink"/>
            <w:rFonts w:ascii="Arial" w:hAnsi="Arial" w:cs="Arial"/>
            <w:color w:val="000000" w:themeColor="text1"/>
          </w:rPr>
          <w:t>https://doi.org/10.1016/j.ejor.2017.11.054</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Goodfellow, I., </w:t>
      </w:r>
      <w:proofErr w:type="spellStart"/>
      <w:r w:rsidRPr="00180338">
        <w:rPr>
          <w:rFonts w:ascii="Arial" w:hAnsi="Arial" w:cs="Arial"/>
          <w:color w:val="000000" w:themeColor="text1"/>
        </w:rPr>
        <w:t>Bengio</w:t>
      </w:r>
      <w:proofErr w:type="spellEnd"/>
      <w:r w:rsidRPr="00180338">
        <w:rPr>
          <w:rFonts w:ascii="Arial" w:hAnsi="Arial" w:cs="Arial"/>
          <w:color w:val="000000" w:themeColor="text1"/>
        </w:rPr>
        <w:t xml:space="preserve">, Y., &amp; </w:t>
      </w:r>
      <w:proofErr w:type="spellStart"/>
      <w:r w:rsidRPr="00180338">
        <w:rPr>
          <w:rFonts w:ascii="Arial" w:hAnsi="Arial" w:cs="Arial"/>
          <w:color w:val="000000" w:themeColor="text1"/>
        </w:rPr>
        <w:t>Courville</w:t>
      </w:r>
      <w:proofErr w:type="spellEnd"/>
      <w:r w:rsidRPr="00180338">
        <w:rPr>
          <w:rFonts w:ascii="Arial" w:hAnsi="Arial" w:cs="Arial"/>
          <w:color w:val="000000" w:themeColor="text1"/>
        </w:rPr>
        <w:t xml:space="preserve">, A. (2016). Deep Learning. MIT Press, Cambridge, MA, USA, </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 Hossain, M.A., </w:t>
      </w:r>
      <w:proofErr w:type="spellStart"/>
      <w:r w:rsidRPr="00180338">
        <w:rPr>
          <w:rFonts w:ascii="Arial" w:hAnsi="Arial" w:cs="Arial"/>
          <w:color w:val="000000" w:themeColor="text1"/>
        </w:rPr>
        <w:t>Karim</w:t>
      </w:r>
      <w:proofErr w:type="spellEnd"/>
      <w:r w:rsidRPr="00180338">
        <w:rPr>
          <w:rFonts w:ascii="Arial" w:hAnsi="Arial" w:cs="Arial"/>
          <w:color w:val="000000" w:themeColor="text1"/>
        </w:rPr>
        <w:t xml:space="preserve">, R., </w:t>
      </w:r>
      <w:proofErr w:type="spellStart"/>
      <w:r w:rsidRPr="00180338">
        <w:rPr>
          <w:rFonts w:ascii="Arial" w:hAnsi="Arial" w:cs="Arial"/>
          <w:color w:val="000000" w:themeColor="text1"/>
        </w:rPr>
        <w:t>Thulasiram</w:t>
      </w:r>
      <w:proofErr w:type="spellEnd"/>
      <w:r w:rsidRPr="00180338">
        <w:rPr>
          <w:rFonts w:ascii="Arial" w:hAnsi="Arial" w:cs="Arial"/>
          <w:color w:val="000000" w:themeColor="text1"/>
        </w:rPr>
        <w:t xml:space="preserve">, R., Bruce, N.D. and Wang, Y. (2019) Hybrid Deep Learning Model for Stock Price Prediction. Proceedings of the 2018 IEEE Symposium Series on Computational Intelligence, SSCI 2018, </w:t>
      </w:r>
      <w:proofErr w:type="spellStart"/>
      <w:r w:rsidRPr="00180338">
        <w:rPr>
          <w:rFonts w:ascii="Arial" w:hAnsi="Arial" w:cs="Arial"/>
          <w:color w:val="000000" w:themeColor="text1"/>
        </w:rPr>
        <w:t>Bengaluru</w:t>
      </w:r>
      <w:proofErr w:type="spellEnd"/>
      <w:r w:rsidRPr="00180338">
        <w:rPr>
          <w:rFonts w:ascii="Arial" w:hAnsi="Arial" w:cs="Arial"/>
          <w:color w:val="000000" w:themeColor="text1"/>
        </w:rPr>
        <w:t>, 18-21 November 2018, 1837-1844.</w:t>
      </w:r>
      <w:hyperlink r:id="rId23" w:history="1">
        <w:r w:rsidRPr="00180338">
          <w:rPr>
            <w:rStyle w:val="Hyperlink"/>
            <w:rFonts w:ascii="Arial" w:hAnsi="Arial" w:cs="Arial"/>
            <w:color w:val="000000" w:themeColor="text1"/>
          </w:rPr>
          <w:t>https://doi.org/10.1109/SSCI.2018.8628641</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Hyndman, R. J., &amp; Athanasopoulos, G. (2018). Forecasting: Principles and Practice (2nd Ed.) OTexts: Melbourne, Australia. </w:t>
      </w:r>
    </w:p>
    <w:p w:rsidR="00B62AF3" w:rsidRPr="00180338" w:rsidRDefault="00B62AF3" w:rsidP="00964075">
      <w:pPr>
        <w:pStyle w:val="ListParagraph"/>
        <w:numPr>
          <w:ilvl w:val="0"/>
          <w:numId w:val="13"/>
        </w:numPr>
        <w:spacing w:line="276" w:lineRule="auto"/>
        <w:ind w:left="360"/>
        <w:rPr>
          <w:rFonts w:ascii="Arial" w:hAnsi="Arial" w:cs="Arial"/>
          <w:color w:val="000000" w:themeColor="text1"/>
        </w:rPr>
      </w:pPr>
      <w:r w:rsidRPr="00180338">
        <w:rPr>
          <w:rFonts w:ascii="Arial" w:hAnsi="Arial" w:cs="Arial"/>
          <w:color w:val="000000" w:themeColor="text1"/>
        </w:rPr>
        <w:t xml:space="preserve">Jaimin Shah, </w:t>
      </w:r>
      <w:proofErr w:type="spellStart"/>
      <w:r w:rsidRPr="00180338">
        <w:rPr>
          <w:rFonts w:ascii="Arial" w:hAnsi="Arial" w:cs="Arial"/>
          <w:color w:val="000000" w:themeColor="text1"/>
        </w:rPr>
        <w:t>Darsh</w:t>
      </w:r>
      <w:proofErr w:type="spellEnd"/>
      <w:r w:rsidRPr="00180338">
        <w:rPr>
          <w:rFonts w:ascii="Arial" w:hAnsi="Arial" w:cs="Arial"/>
          <w:color w:val="000000" w:themeColor="text1"/>
        </w:rPr>
        <w:t xml:space="preserve"> </w:t>
      </w:r>
      <w:proofErr w:type="spellStart"/>
      <w:r w:rsidRPr="00180338">
        <w:rPr>
          <w:rFonts w:ascii="Arial" w:hAnsi="Arial" w:cs="Arial"/>
          <w:color w:val="000000" w:themeColor="text1"/>
        </w:rPr>
        <w:t>Vaidya</w:t>
      </w:r>
      <w:proofErr w:type="spellEnd"/>
      <w:r w:rsidRPr="00180338">
        <w:rPr>
          <w:rFonts w:ascii="Arial" w:hAnsi="Arial" w:cs="Arial"/>
          <w:color w:val="000000" w:themeColor="text1"/>
        </w:rPr>
        <w:t xml:space="preserve">, </w:t>
      </w:r>
      <w:proofErr w:type="spellStart"/>
      <w:r w:rsidRPr="00180338">
        <w:rPr>
          <w:rFonts w:ascii="Arial" w:hAnsi="Arial" w:cs="Arial"/>
          <w:color w:val="000000" w:themeColor="text1"/>
        </w:rPr>
        <w:t>Manan</w:t>
      </w:r>
      <w:proofErr w:type="spellEnd"/>
      <w:r w:rsidRPr="00180338">
        <w:rPr>
          <w:rFonts w:ascii="Arial" w:hAnsi="Arial" w:cs="Arial"/>
          <w:color w:val="000000" w:themeColor="text1"/>
        </w:rPr>
        <w:t xml:space="preserve"> Shah, (2022), A comprehensive review on multiple hybrid deep learning approaches for stock prediction,  Intelligent Systems with Applications, Volume 16, 200111, ISSN 2667-3053,</w:t>
      </w:r>
      <w:r w:rsidR="001B4CD6">
        <w:rPr>
          <w:rFonts w:ascii="Arial" w:hAnsi="Arial" w:cs="Arial"/>
          <w:color w:val="000000" w:themeColor="text1"/>
        </w:rPr>
        <w:t xml:space="preserve"> </w:t>
      </w:r>
      <w:hyperlink r:id="rId24" w:history="1">
        <w:r w:rsidRPr="00180338">
          <w:rPr>
            <w:rStyle w:val="Hyperlink"/>
            <w:rFonts w:ascii="Arial" w:hAnsi="Arial" w:cs="Arial"/>
            <w:color w:val="000000" w:themeColor="text1"/>
          </w:rPr>
          <w:t>https://doi.org/10.1016/j.iswa.2022.200111</w:t>
        </w:r>
      </w:hyperlink>
      <w:r w:rsidRPr="00180338">
        <w:rPr>
          <w:rFonts w:ascii="Arial" w:hAnsi="Arial" w:cs="Arial"/>
          <w:color w:val="000000" w:themeColor="text1"/>
        </w:rPr>
        <w:t>.</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Jin, Y., Wang, R., </w:t>
      </w:r>
      <w:proofErr w:type="spellStart"/>
      <w:r w:rsidRPr="00180338">
        <w:rPr>
          <w:rFonts w:ascii="Arial" w:hAnsi="Arial" w:cs="Arial"/>
          <w:color w:val="000000" w:themeColor="text1"/>
        </w:rPr>
        <w:t>Zhuang</w:t>
      </w:r>
      <w:proofErr w:type="spellEnd"/>
      <w:r w:rsidRPr="00180338">
        <w:rPr>
          <w:rFonts w:ascii="Arial" w:hAnsi="Arial" w:cs="Arial"/>
          <w:color w:val="000000" w:themeColor="text1"/>
        </w:rPr>
        <w:t xml:space="preserve">, X., Wang, K., Wang, H., Wang, C., &amp; Wang, X. (2022). Prediction of COVID-19 data using an ARIMA-LSTM hybrid forecast model. Mathematics, 10(21), 4001. </w:t>
      </w:r>
      <w:hyperlink r:id="rId25" w:history="1">
        <w:r w:rsidRPr="00180338">
          <w:rPr>
            <w:rStyle w:val="Hyperlink"/>
            <w:rFonts w:ascii="Arial" w:hAnsi="Arial" w:cs="Arial"/>
            <w:color w:val="000000" w:themeColor="text1"/>
          </w:rPr>
          <w:t>https://doi.org/10.3390/math10214001</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Kim, H. Y., &amp; Won, C. H. (2018). Forecasting the volatility of stock price index: A hybrid model integrating LSTM with multiple GARCH-type models. Expert Systems with Applications, 103, 25-37.  </w:t>
      </w:r>
      <w:hyperlink r:id="rId26" w:history="1">
        <w:r w:rsidRPr="00180338">
          <w:rPr>
            <w:rStyle w:val="Hyperlink"/>
            <w:rFonts w:ascii="Arial" w:hAnsi="Arial" w:cs="Arial"/>
            <w:color w:val="000000" w:themeColor="text1"/>
          </w:rPr>
          <w:t>https://doi.org/10.1016/j.eswa.2018.03.002</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proofErr w:type="gramStart"/>
      <w:r w:rsidRPr="00180338">
        <w:rPr>
          <w:rFonts w:ascii="Arial" w:hAnsi="Arial" w:cs="Arial"/>
          <w:color w:val="000000" w:themeColor="text1"/>
        </w:rPr>
        <w:t>Lan</w:t>
      </w:r>
      <w:proofErr w:type="gramEnd"/>
      <w:r w:rsidRPr="00180338">
        <w:rPr>
          <w:rFonts w:ascii="Arial" w:hAnsi="Arial" w:cs="Arial"/>
          <w:color w:val="000000" w:themeColor="text1"/>
        </w:rPr>
        <w:t>, Y. (2025).  A hybrid CNN</w:t>
      </w:r>
      <w:r w:rsidRPr="00180338">
        <w:rPr>
          <w:rFonts w:ascii="Cambria Math" w:hAnsi="Cambria Math" w:cs="Arial"/>
          <w:color w:val="000000" w:themeColor="text1"/>
        </w:rPr>
        <w:t>‑</w:t>
      </w:r>
      <w:r w:rsidRPr="00180338">
        <w:rPr>
          <w:rFonts w:ascii="Arial" w:hAnsi="Arial" w:cs="Arial"/>
          <w:color w:val="000000" w:themeColor="text1"/>
        </w:rPr>
        <w:t>LSTM model for stock price prediction with spatial and temporal dependencies; Applied and Computational Engineering, 155, 236–242. ISBN: 978</w:t>
      </w:r>
      <w:r w:rsidRPr="00180338">
        <w:rPr>
          <w:rFonts w:ascii="Cambria Math" w:hAnsi="Cambria Math" w:cs="Arial"/>
          <w:color w:val="000000" w:themeColor="text1"/>
        </w:rPr>
        <w:t>‑</w:t>
      </w:r>
      <w:r w:rsidRPr="00180338">
        <w:rPr>
          <w:rFonts w:ascii="Arial" w:hAnsi="Arial" w:cs="Arial"/>
          <w:color w:val="000000" w:themeColor="text1"/>
        </w:rPr>
        <w:t>1</w:t>
      </w:r>
      <w:r w:rsidRPr="00180338">
        <w:rPr>
          <w:rFonts w:ascii="Cambria Math" w:hAnsi="Cambria Math" w:cs="Arial"/>
          <w:color w:val="000000" w:themeColor="text1"/>
        </w:rPr>
        <w:t>‑</w:t>
      </w:r>
      <w:r w:rsidRPr="00180338">
        <w:rPr>
          <w:rFonts w:ascii="Arial" w:hAnsi="Arial" w:cs="Arial"/>
          <w:color w:val="000000" w:themeColor="text1"/>
        </w:rPr>
        <w:t>80590</w:t>
      </w:r>
      <w:r w:rsidRPr="00180338">
        <w:rPr>
          <w:rFonts w:ascii="Cambria Math" w:hAnsi="Cambria Math" w:cs="Arial"/>
          <w:color w:val="000000" w:themeColor="text1"/>
        </w:rPr>
        <w:t>‑</w:t>
      </w:r>
      <w:r w:rsidRPr="00180338">
        <w:rPr>
          <w:rFonts w:ascii="Arial" w:hAnsi="Arial" w:cs="Arial"/>
          <w:color w:val="000000" w:themeColor="text1"/>
        </w:rPr>
        <w:t>128</w:t>
      </w:r>
      <w:r w:rsidRPr="00180338">
        <w:rPr>
          <w:rFonts w:ascii="Cambria Math" w:hAnsi="Cambria Math" w:cs="Arial"/>
          <w:color w:val="000000" w:themeColor="text1"/>
        </w:rPr>
        <w:t>‑</w:t>
      </w:r>
      <w:r w:rsidRPr="00180338">
        <w:rPr>
          <w:rFonts w:ascii="Arial" w:hAnsi="Arial" w:cs="Arial"/>
          <w:color w:val="000000" w:themeColor="text1"/>
        </w:rPr>
        <w:t>0.</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Liang, L. (2024, August 26). ARIMA with attention</w:t>
      </w:r>
      <w:r w:rsidRPr="00180338">
        <w:rPr>
          <w:rFonts w:ascii="Cambria Math" w:hAnsi="Cambria Math" w:cs="Arial"/>
          <w:color w:val="000000" w:themeColor="text1"/>
        </w:rPr>
        <w:t>‑</w:t>
      </w:r>
      <w:proofErr w:type="spellStart"/>
      <w:r w:rsidRPr="00180338">
        <w:rPr>
          <w:rFonts w:ascii="Arial" w:hAnsi="Arial" w:cs="Arial"/>
          <w:color w:val="000000" w:themeColor="text1"/>
        </w:rPr>
        <w:t>based</w:t>
      </w:r>
      <w:proofErr w:type="spellEnd"/>
      <w:r w:rsidRPr="00180338">
        <w:rPr>
          <w:rFonts w:ascii="Arial" w:hAnsi="Arial" w:cs="Arial"/>
          <w:color w:val="000000" w:themeColor="text1"/>
        </w:rPr>
        <w:t xml:space="preserve"> CNN</w:t>
      </w:r>
      <w:r w:rsidRPr="00180338">
        <w:rPr>
          <w:rFonts w:ascii="Cambria Math" w:hAnsi="Cambria Math" w:cs="Arial"/>
          <w:color w:val="000000" w:themeColor="text1"/>
        </w:rPr>
        <w:t>‑</w:t>
      </w:r>
      <w:r w:rsidRPr="00180338">
        <w:rPr>
          <w:rFonts w:ascii="Arial" w:hAnsi="Arial" w:cs="Arial"/>
          <w:color w:val="000000" w:themeColor="text1"/>
        </w:rPr>
        <w:t xml:space="preserve">LSTM and XGBoost hybrid model for stock prediction in the US stock market. SHS Web of Conferences, 196, 02001. </w:t>
      </w:r>
      <w:hyperlink r:id="rId27" w:history="1">
        <w:r w:rsidRPr="00180338">
          <w:rPr>
            <w:rStyle w:val="Hyperlink"/>
            <w:rFonts w:ascii="Arial" w:hAnsi="Arial" w:cs="Arial"/>
            <w:color w:val="000000" w:themeColor="text1"/>
          </w:rPr>
          <w:t>https://doi.org/10.1051/shsconf/202419602001</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Liu, M. (2025). Forecasting Netflix Stock Prices by Time Series Analysis: ARIMA-LSTM Hybrid Model. In Proceedings of the 2025 3rd International Conference on Digital Economy and Management Science (CDEMS 2025) (Vol. 336</w:t>
      </w:r>
      <w:proofErr w:type="gramStart"/>
      <w:r w:rsidRPr="00180338">
        <w:rPr>
          <w:rFonts w:ascii="Arial" w:hAnsi="Arial" w:cs="Arial"/>
          <w:color w:val="000000" w:themeColor="text1"/>
        </w:rPr>
        <w:t>,  p</w:t>
      </w:r>
      <w:proofErr w:type="gramEnd"/>
      <w:r w:rsidRPr="00180338">
        <w:rPr>
          <w:rFonts w:ascii="Arial" w:hAnsi="Arial" w:cs="Arial"/>
          <w:color w:val="000000" w:themeColor="text1"/>
        </w:rPr>
        <w:t xml:space="preserve">. 14). </w:t>
      </w:r>
      <w:proofErr w:type="gramStart"/>
      <w:r w:rsidRPr="00180338">
        <w:rPr>
          <w:rFonts w:ascii="Arial" w:hAnsi="Arial" w:cs="Arial"/>
          <w:color w:val="000000" w:themeColor="text1"/>
        </w:rPr>
        <w:t>Springer  Nature</w:t>
      </w:r>
      <w:proofErr w:type="gramEnd"/>
      <w:r w:rsidRPr="00180338">
        <w:rPr>
          <w:rFonts w:ascii="Arial" w:hAnsi="Arial" w:cs="Arial"/>
          <w:color w:val="000000" w:themeColor="text1"/>
        </w:rPr>
        <w:t xml:space="preserve">. </w:t>
      </w:r>
      <w:hyperlink r:id="rId28" w:history="1">
        <w:r w:rsidRPr="00180338">
          <w:rPr>
            <w:rStyle w:val="Hyperlink"/>
            <w:rFonts w:ascii="Arial" w:hAnsi="Arial" w:cs="Arial"/>
            <w:color w:val="000000" w:themeColor="text1"/>
          </w:rPr>
          <w:t>https://doi.org/10.2991/978-94-6463-770-0_3</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Lyu, H. (2025). Hybrid ARIMA-LSTM Model for Stock Market Prediction: A Time Series and Deep Learning Integration Approach. </w:t>
      </w:r>
      <w:proofErr w:type="spellStart"/>
      <w:r w:rsidRPr="00180338">
        <w:rPr>
          <w:rFonts w:ascii="Arial" w:hAnsi="Arial" w:cs="Arial"/>
          <w:color w:val="000000" w:themeColor="text1"/>
        </w:rPr>
        <w:t>Informatica</w:t>
      </w:r>
      <w:proofErr w:type="spellEnd"/>
      <w:r w:rsidRPr="00180338">
        <w:rPr>
          <w:rFonts w:ascii="Arial" w:hAnsi="Arial" w:cs="Arial"/>
          <w:color w:val="000000" w:themeColor="text1"/>
        </w:rPr>
        <w:t xml:space="preserve">, 49(22).  </w:t>
      </w:r>
      <w:hyperlink r:id="rId29" w:history="1">
        <w:r w:rsidRPr="00180338">
          <w:rPr>
            <w:rStyle w:val="Hyperlink"/>
            <w:rFonts w:ascii="Arial" w:hAnsi="Arial" w:cs="Arial"/>
            <w:color w:val="000000" w:themeColor="text1"/>
          </w:rPr>
          <w:t>https://doi.org/10.31449/inf.v49i22.8510</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lastRenderedPageBreak/>
        <w:t xml:space="preserve">Nelson, David &amp; Pereira, Adriano &amp; de Oliveira, </w:t>
      </w:r>
      <w:proofErr w:type="spellStart"/>
      <w:r w:rsidRPr="00180338">
        <w:rPr>
          <w:rFonts w:ascii="Arial" w:hAnsi="Arial" w:cs="Arial"/>
          <w:color w:val="000000" w:themeColor="text1"/>
        </w:rPr>
        <w:t>Renato</w:t>
      </w:r>
      <w:proofErr w:type="spellEnd"/>
      <w:r w:rsidRPr="00180338">
        <w:rPr>
          <w:rFonts w:ascii="Arial" w:hAnsi="Arial" w:cs="Arial"/>
          <w:color w:val="000000" w:themeColor="text1"/>
        </w:rPr>
        <w:t>. (2017). Stock market's price movement prediction with LSTM neural networks. International Joint Conference on Neural Networks (IJCNN</w:t>
      </w:r>
      <w:proofErr w:type="gramStart"/>
      <w:r w:rsidRPr="00180338">
        <w:rPr>
          <w:rFonts w:ascii="Arial" w:hAnsi="Arial" w:cs="Arial"/>
          <w:color w:val="000000" w:themeColor="text1"/>
        </w:rPr>
        <w:t>) ,</w:t>
      </w:r>
      <w:proofErr w:type="gramEnd"/>
      <w:r w:rsidRPr="00180338">
        <w:rPr>
          <w:rFonts w:ascii="Arial" w:hAnsi="Arial" w:cs="Arial"/>
          <w:color w:val="000000" w:themeColor="text1"/>
        </w:rPr>
        <w:t xml:space="preserve">1419-1426.  </w:t>
      </w:r>
      <w:hyperlink r:id="rId30" w:history="1">
        <w:r w:rsidRPr="00180338">
          <w:rPr>
            <w:rStyle w:val="Hyperlink"/>
            <w:rFonts w:ascii="Arial" w:hAnsi="Arial" w:cs="Arial"/>
            <w:color w:val="000000" w:themeColor="text1"/>
          </w:rPr>
          <w:t>https://doi.org/10.1109/IJCNN.2017.7966019</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Nichani, R., </w:t>
      </w:r>
      <w:proofErr w:type="spellStart"/>
      <w:r w:rsidRPr="00180338">
        <w:rPr>
          <w:rFonts w:ascii="Arial" w:hAnsi="Arial" w:cs="Arial"/>
          <w:color w:val="000000" w:themeColor="text1"/>
        </w:rPr>
        <w:t>Gasmi</w:t>
      </w:r>
      <w:proofErr w:type="spellEnd"/>
      <w:r w:rsidRPr="00180338">
        <w:rPr>
          <w:rFonts w:ascii="Arial" w:hAnsi="Arial" w:cs="Arial"/>
          <w:color w:val="000000" w:themeColor="text1"/>
        </w:rPr>
        <w:t xml:space="preserve">, L., </w:t>
      </w:r>
      <w:proofErr w:type="spellStart"/>
      <w:r w:rsidRPr="00180338">
        <w:rPr>
          <w:rFonts w:ascii="Arial" w:hAnsi="Arial" w:cs="Arial"/>
          <w:color w:val="000000" w:themeColor="text1"/>
        </w:rPr>
        <w:t>Laiche</w:t>
      </w:r>
      <w:proofErr w:type="spellEnd"/>
      <w:r w:rsidRPr="00180338">
        <w:rPr>
          <w:rFonts w:ascii="Arial" w:hAnsi="Arial" w:cs="Arial"/>
          <w:color w:val="000000" w:themeColor="text1"/>
        </w:rPr>
        <w:t xml:space="preserve">, N., &amp; </w:t>
      </w:r>
      <w:proofErr w:type="spellStart"/>
      <w:r w:rsidRPr="00180338">
        <w:rPr>
          <w:rFonts w:ascii="Arial" w:hAnsi="Arial" w:cs="Arial"/>
          <w:color w:val="000000" w:themeColor="text1"/>
        </w:rPr>
        <w:t>Kabou</w:t>
      </w:r>
      <w:proofErr w:type="spellEnd"/>
      <w:r w:rsidRPr="00180338">
        <w:rPr>
          <w:rFonts w:ascii="Arial" w:hAnsi="Arial" w:cs="Arial"/>
          <w:color w:val="000000" w:themeColor="text1"/>
        </w:rPr>
        <w:t xml:space="preserve">, S. (2024). Optimizing financial time series predictions with hybrid ARIMA, LSTM, and XGBoost models. Studies in Engineering and Exact Sciences. </w:t>
      </w:r>
      <w:hyperlink r:id="rId31" w:history="1">
        <w:r w:rsidRPr="00180338">
          <w:rPr>
            <w:rStyle w:val="Hyperlink"/>
            <w:rFonts w:ascii="Arial" w:hAnsi="Arial" w:cs="Arial"/>
            <w:color w:val="000000" w:themeColor="text1"/>
          </w:rPr>
          <w:t>https://doi.org/10.54021/seesv5n2-582</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proofErr w:type="spellStart"/>
      <w:r w:rsidRPr="00180338">
        <w:rPr>
          <w:rFonts w:ascii="Arial" w:hAnsi="Arial" w:cs="Arial"/>
          <w:color w:val="000000" w:themeColor="text1"/>
        </w:rPr>
        <w:t>Pokou</w:t>
      </w:r>
      <w:proofErr w:type="spellEnd"/>
      <w:r w:rsidRPr="00180338">
        <w:rPr>
          <w:rFonts w:ascii="Arial" w:hAnsi="Arial" w:cs="Arial"/>
          <w:color w:val="000000" w:themeColor="text1"/>
        </w:rPr>
        <w:t xml:space="preserve">, F., </w:t>
      </w:r>
      <w:proofErr w:type="spellStart"/>
      <w:r w:rsidRPr="00180338">
        <w:rPr>
          <w:rFonts w:ascii="Arial" w:hAnsi="Arial" w:cs="Arial"/>
          <w:color w:val="000000" w:themeColor="text1"/>
        </w:rPr>
        <w:t>Kamdem</w:t>
      </w:r>
      <w:proofErr w:type="spellEnd"/>
      <w:r w:rsidRPr="00180338">
        <w:rPr>
          <w:rFonts w:ascii="Arial" w:hAnsi="Arial" w:cs="Arial"/>
          <w:color w:val="000000" w:themeColor="text1"/>
        </w:rPr>
        <w:t xml:space="preserve">, </w:t>
      </w:r>
      <w:proofErr w:type="gramStart"/>
      <w:r w:rsidRPr="00180338">
        <w:rPr>
          <w:rFonts w:ascii="Arial" w:hAnsi="Arial" w:cs="Arial"/>
          <w:color w:val="000000" w:themeColor="text1"/>
        </w:rPr>
        <w:t>J. S.,</w:t>
      </w:r>
      <w:proofErr w:type="gramEnd"/>
      <w:r w:rsidRPr="00180338">
        <w:rPr>
          <w:rFonts w:ascii="Arial" w:hAnsi="Arial" w:cs="Arial"/>
          <w:color w:val="000000" w:themeColor="text1"/>
        </w:rPr>
        <w:t xml:space="preserve"> &amp; </w:t>
      </w:r>
      <w:proofErr w:type="spellStart"/>
      <w:r w:rsidRPr="00180338">
        <w:rPr>
          <w:rFonts w:ascii="Arial" w:hAnsi="Arial" w:cs="Arial"/>
          <w:color w:val="000000" w:themeColor="text1"/>
        </w:rPr>
        <w:t>Benhmad</w:t>
      </w:r>
      <w:proofErr w:type="spellEnd"/>
      <w:r w:rsidRPr="00180338">
        <w:rPr>
          <w:rFonts w:ascii="Arial" w:hAnsi="Arial" w:cs="Arial"/>
          <w:color w:val="000000" w:themeColor="text1"/>
        </w:rPr>
        <w:t xml:space="preserve">, F. (2024). Hybridization of ARIMA with learning models for forecasting of stock market time series. Computational Economics, 63, 1349–1399. </w:t>
      </w:r>
      <w:hyperlink r:id="rId32" w:history="1">
        <w:r w:rsidRPr="00180338">
          <w:rPr>
            <w:rStyle w:val="Hyperlink"/>
            <w:rFonts w:ascii="Arial" w:hAnsi="Arial" w:cs="Arial"/>
            <w:color w:val="000000" w:themeColor="text1"/>
          </w:rPr>
          <w:t>https://doi.org/10.1007/s10614-023-10499-9</w:t>
        </w:r>
      </w:hyperlink>
    </w:p>
    <w:p w:rsidR="00B62AF3" w:rsidRPr="00180338" w:rsidRDefault="00EF357D" w:rsidP="001B4CD6">
      <w:pPr>
        <w:pStyle w:val="ListParagraph"/>
        <w:numPr>
          <w:ilvl w:val="0"/>
          <w:numId w:val="13"/>
        </w:numPr>
        <w:spacing w:line="276" w:lineRule="auto"/>
        <w:ind w:left="360"/>
        <w:jc w:val="both"/>
        <w:rPr>
          <w:rFonts w:ascii="Arial" w:hAnsi="Arial" w:cs="Arial"/>
          <w:color w:val="000000" w:themeColor="text1"/>
        </w:rPr>
      </w:pPr>
      <w:r>
        <w:rPr>
          <w:rFonts w:ascii="Arial" w:hAnsi="Arial" w:cs="Arial"/>
          <w:color w:val="000000" w:themeColor="text1"/>
        </w:rPr>
        <w:t>Rondo</w:t>
      </w:r>
      <w:r w:rsidR="00B62AF3" w:rsidRPr="00180338">
        <w:rPr>
          <w:rFonts w:ascii="Arial" w:hAnsi="Arial" w:cs="Arial"/>
          <w:color w:val="000000" w:themeColor="text1"/>
        </w:rPr>
        <w:t xml:space="preserve">n-Cordero, V. H., </w:t>
      </w:r>
      <w:proofErr w:type="spellStart"/>
      <w:r w:rsidR="00B62AF3" w:rsidRPr="00180338">
        <w:rPr>
          <w:rFonts w:ascii="Arial" w:hAnsi="Arial" w:cs="Arial"/>
          <w:color w:val="000000" w:themeColor="text1"/>
        </w:rPr>
        <w:t>Montuori</w:t>
      </w:r>
      <w:proofErr w:type="spellEnd"/>
      <w:r w:rsidR="00B62AF3" w:rsidRPr="00180338">
        <w:rPr>
          <w:rFonts w:ascii="Arial" w:hAnsi="Arial" w:cs="Arial"/>
          <w:color w:val="000000" w:themeColor="text1"/>
        </w:rPr>
        <w:t xml:space="preserve">, L., </w:t>
      </w:r>
      <w:proofErr w:type="spellStart"/>
      <w:r w:rsidR="00B62AF3" w:rsidRPr="00180338">
        <w:rPr>
          <w:rFonts w:ascii="Arial" w:hAnsi="Arial" w:cs="Arial"/>
          <w:color w:val="000000" w:themeColor="text1"/>
        </w:rPr>
        <w:t>Alcázar</w:t>
      </w:r>
      <w:proofErr w:type="spellEnd"/>
      <w:r w:rsidR="00B62AF3" w:rsidRPr="00180338">
        <w:rPr>
          <w:rFonts w:ascii="Arial" w:hAnsi="Arial" w:cs="Arial"/>
          <w:color w:val="000000" w:themeColor="text1"/>
        </w:rPr>
        <w:t xml:space="preserve">-Ortega, M., &amp; </w:t>
      </w:r>
      <w:proofErr w:type="spellStart"/>
      <w:r w:rsidR="00B62AF3" w:rsidRPr="00180338">
        <w:rPr>
          <w:rFonts w:ascii="Arial" w:hAnsi="Arial" w:cs="Arial"/>
          <w:color w:val="000000" w:themeColor="text1"/>
        </w:rPr>
        <w:t>Siano</w:t>
      </w:r>
      <w:proofErr w:type="spellEnd"/>
      <w:r w:rsidR="00B62AF3" w:rsidRPr="00180338">
        <w:rPr>
          <w:rFonts w:ascii="Arial" w:hAnsi="Arial" w:cs="Arial"/>
          <w:color w:val="000000" w:themeColor="text1"/>
        </w:rPr>
        <w:t xml:space="preserve">, P. (2025). Advancements in hybrid and ensemble ML models for energy consumption forecasting: results and challenges of their applications. Renewable and Sustainable Energy Reviews, 224, 116095 </w:t>
      </w:r>
      <w:hyperlink r:id="rId33" w:history="1">
        <w:r w:rsidR="00B62AF3" w:rsidRPr="00180338">
          <w:rPr>
            <w:rStyle w:val="Hyperlink"/>
            <w:rFonts w:ascii="Arial" w:hAnsi="Arial" w:cs="Arial"/>
            <w:color w:val="000000" w:themeColor="text1"/>
          </w:rPr>
          <w:t>https://doi.org/10.1016/j.rser.2025.116095</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Shah, J., </w:t>
      </w:r>
      <w:proofErr w:type="spellStart"/>
      <w:r w:rsidRPr="00180338">
        <w:rPr>
          <w:rFonts w:ascii="Arial" w:hAnsi="Arial" w:cs="Arial"/>
          <w:color w:val="000000" w:themeColor="text1"/>
        </w:rPr>
        <w:t>Vaidya</w:t>
      </w:r>
      <w:proofErr w:type="spellEnd"/>
      <w:r w:rsidRPr="00180338">
        <w:rPr>
          <w:rFonts w:ascii="Arial" w:hAnsi="Arial" w:cs="Arial"/>
          <w:color w:val="000000" w:themeColor="text1"/>
        </w:rPr>
        <w:t xml:space="preserve">, D., &amp; Shah, M. (2022). A comprehensive review on multiple hybrid deep learning approaches for stock prediction. Intelligent Systems with Applications, 16, 200111. </w:t>
      </w:r>
      <w:hyperlink r:id="rId34" w:history="1">
        <w:r w:rsidRPr="00180338">
          <w:rPr>
            <w:rStyle w:val="Hyperlink"/>
            <w:rFonts w:ascii="Arial" w:hAnsi="Arial" w:cs="Arial"/>
            <w:color w:val="000000" w:themeColor="text1"/>
          </w:rPr>
          <w:t>https://doi.org/10.1016/j.iswa.2022.200111</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Sunki, A., </w:t>
      </w:r>
      <w:proofErr w:type="spellStart"/>
      <w:r w:rsidRPr="00180338">
        <w:rPr>
          <w:rFonts w:ascii="Arial" w:hAnsi="Arial" w:cs="Arial"/>
          <w:color w:val="000000" w:themeColor="text1"/>
        </w:rPr>
        <w:t>Satyakumar</w:t>
      </w:r>
      <w:proofErr w:type="spellEnd"/>
      <w:r w:rsidRPr="00180338">
        <w:rPr>
          <w:rFonts w:ascii="Arial" w:hAnsi="Arial" w:cs="Arial"/>
          <w:color w:val="000000" w:themeColor="text1"/>
        </w:rPr>
        <w:t xml:space="preserve">, C., </w:t>
      </w:r>
      <w:proofErr w:type="spellStart"/>
      <w:r w:rsidRPr="00180338">
        <w:rPr>
          <w:rFonts w:ascii="Arial" w:hAnsi="Arial" w:cs="Arial"/>
          <w:color w:val="000000" w:themeColor="text1"/>
        </w:rPr>
        <w:t>Narayana</w:t>
      </w:r>
      <w:proofErr w:type="spellEnd"/>
      <w:r w:rsidRPr="00180338">
        <w:rPr>
          <w:rFonts w:ascii="Arial" w:hAnsi="Arial" w:cs="Arial"/>
          <w:color w:val="000000" w:themeColor="text1"/>
        </w:rPr>
        <w:t xml:space="preserve">, </w:t>
      </w:r>
      <w:proofErr w:type="gramStart"/>
      <w:r w:rsidRPr="00180338">
        <w:rPr>
          <w:rFonts w:ascii="Arial" w:hAnsi="Arial" w:cs="Arial"/>
          <w:color w:val="000000" w:themeColor="text1"/>
        </w:rPr>
        <w:t>G. S.,</w:t>
      </w:r>
      <w:proofErr w:type="gramEnd"/>
      <w:r w:rsidRPr="00180338">
        <w:rPr>
          <w:rFonts w:ascii="Arial" w:hAnsi="Arial" w:cs="Arial"/>
          <w:color w:val="000000" w:themeColor="text1"/>
        </w:rPr>
        <w:t xml:space="preserve"> </w:t>
      </w:r>
      <w:proofErr w:type="spellStart"/>
      <w:r w:rsidRPr="00180338">
        <w:rPr>
          <w:rFonts w:ascii="Arial" w:hAnsi="Arial" w:cs="Arial"/>
          <w:color w:val="000000" w:themeColor="text1"/>
        </w:rPr>
        <w:t>Koppera</w:t>
      </w:r>
      <w:proofErr w:type="spellEnd"/>
      <w:r w:rsidRPr="00180338">
        <w:rPr>
          <w:rFonts w:ascii="Arial" w:hAnsi="Arial" w:cs="Arial"/>
          <w:color w:val="000000" w:themeColor="text1"/>
        </w:rPr>
        <w:t xml:space="preserve">, V., &amp; Hakeem, M. (2024). Time series forecasting of stock market using ARIMA, LSTM and FB Prophet. MATEC Web of Conferences, 392, 01163. </w:t>
      </w:r>
      <w:hyperlink r:id="rId35" w:history="1">
        <w:r w:rsidRPr="00180338">
          <w:rPr>
            <w:rStyle w:val="Hyperlink"/>
            <w:rFonts w:ascii="Arial" w:hAnsi="Arial" w:cs="Arial"/>
            <w:color w:val="000000" w:themeColor="text1"/>
          </w:rPr>
          <w:t>https://doi.org/10.1051/matecconf/202439201163</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Wang W, Ma B, </w:t>
      </w:r>
      <w:proofErr w:type="spellStart"/>
      <w:r w:rsidRPr="00180338">
        <w:rPr>
          <w:rFonts w:ascii="Arial" w:hAnsi="Arial" w:cs="Arial"/>
          <w:color w:val="000000" w:themeColor="text1"/>
        </w:rPr>
        <w:t>Guo</w:t>
      </w:r>
      <w:proofErr w:type="spellEnd"/>
      <w:r w:rsidRPr="00180338">
        <w:rPr>
          <w:rFonts w:ascii="Arial" w:hAnsi="Arial" w:cs="Arial"/>
          <w:color w:val="000000" w:themeColor="text1"/>
        </w:rPr>
        <w:t xml:space="preserve"> X, Chen Y, Xu Y. (2024): A Hybrid ARIMA-LSTM Model for Short-Term Vehicle Speed Prediction. Energies. 2024; 17(15):3736.  </w:t>
      </w:r>
      <w:hyperlink r:id="rId36" w:history="1">
        <w:r w:rsidRPr="00180338">
          <w:rPr>
            <w:rStyle w:val="Hyperlink"/>
            <w:rFonts w:ascii="Arial" w:hAnsi="Arial" w:cs="Arial"/>
            <w:color w:val="000000" w:themeColor="text1"/>
          </w:rPr>
          <w:t>https://doi.org/10.3390/en17153736</w:t>
        </w:r>
      </w:hyperlink>
      <w:r w:rsidRPr="00180338">
        <w:rPr>
          <w:rFonts w:ascii="Arial" w:hAnsi="Arial" w:cs="Arial"/>
          <w:color w:val="000000" w:themeColor="text1"/>
        </w:rPr>
        <w:t xml:space="preserve"> </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Wu, Z. (2021, September). The comparison of forecasting analysis based on the ARIMA -</w:t>
      </w:r>
      <w:r w:rsidR="00830DE9" w:rsidRPr="00180338">
        <w:rPr>
          <w:rFonts w:ascii="Arial" w:hAnsi="Arial" w:cs="Arial"/>
          <w:color w:val="000000" w:themeColor="text1"/>
        </w:rPr>
        <w:t xml:space="preserve"> </w:t>
      </w:r>
      <w:r w:rsidRPr="00180338">
        <w:rPr>
          <w:rFonts w:ascii="Arial" w:hAnsi="Arial" w:cs="Arial"/>
          <w:color w:val="000000" w:themeColor="text1"/>
        </w:rPr>
        <w:t xml:space="preserve">LSTM hybrid models. In 2021 International Conference on E-Commerce and E-Management (ICECEM) (pp. 185-188). IEEE.  </w:t>
      </w:r>
      <w:hyperlink r:id="rId37" w:history="1">
        <w:r w:rsidRPr="00180338">
          <w:rPr>
            <w:rStyle w:val="Hyperlink"/>
            <w:rFonts w:ascii="Arial" w:hAnsi="Arial" w:cs="Arial"/>
            <w:color w:val="000000" w:themeColor="text1"/>
          </w:rPr>
          <w:t>https://doi.org/10.1109/ICECEM54757.2021.00044</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Yadav, K., Yadav, M., &amp; </w:t>
      </w:r>
      <w:proofErr w:type="spellStart"/>
      <w:r w:rsidRPr="00180338">
        <w:rPr>
          <w:rFonts w:ascii="Arial" w:hAnsi="Arial" w:cs="Arial"/>
          <w:color w:val="000000" w:themeColor="text1"/>
        </w:rPr>
        <w:t>Saini</w:t>
      </w:r>
      <w:proofErr w:type="spellEnd"/>
      <w:r w:rsidRPr="00180338">
        <w:rPr>
          <w:rFonts w:ascii="Arial" w:hAnsi="Arial" w:cs="Arial"/>
          <w:color w:val="000000" w:themeColor="text1"/>
        </w:rPr>
        <w:t xml:space="preserve">, S. (2022). Stock values predictions using deep learning based hybrid models. CAAI Transactions on Intelligence Technology, 7(1), 107-116. </w:t>
      </w:r>
      <w:hyperlink r:id="rId38" w:history="1">
        <w:r w:rsidRPr="00180338">
          <w:rPr>
            <w:rStyle w:val="Hyperlink"/>
            <w:rFonts w:ascii="Arial" w:hAnsi="Arial" w:cs="Arial"/>
            <w:color w:val="000000" w:themeColor="text1"/>
          </w:rPr>
          <w:t>https://doi.org/10.1049/cit2.12052</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Zhang, G. P. (2003). Time series forecasting using a hybrid ARIMA and neural network model. Neurocomputing, 50, 159–175. </w:t>
      </w:r>
      <w:hyperlink r:id="rId39" w:history="1">
        <w:r w:rsidRPr="00180338">
          <w:rPr>
            <w:rStyle w:val="Hyperlink"/>
            <w:rFonts w:ascii="Arial" w:hAnsi="Arial" w:cs="Arial"/>
            <w:color w:val="000000" w:themeColor="text1"/>
          </w:rPr>
          <w:t>https://doi.org/10.1016/S0925-2312(01)00702-0</w:t>
        </w:r>
      </w:hyperlink>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Zheng, N., Huang, C., &amp; </w:t>
      </w:r>
      <w:proofErr w:type="spellStart"/>
      <w:r w:rsidRPr="00180338">
        <w:rPr>
          <w:rFonts w:ascii="Arial" w:hAnsi="Arial" w:cs="Arial"/>
          <w:color w:val="000000" w:themeColor="text1"/>
        </w:rPr>
        <w:t>Dufour</w:t>
      </w:r>
      <w:proofErr w:type="spellEnd"/>
      <w:r w:rsidRPr="00180338">
        <w:rPr>
          <w:rFonts w:ascii="Arial" w:hAnsi="Arial" w:cs="Arial"/>
          <w:color w:val="000000" w:themeColor="text1"/>
        </w:rPr>
        <w:t xml:space="preserve">, J. (2025, February 12). LSTM networks and ARIMA models for financial time series prediction. Applied and Computational Engineering, 134, 56–63. </w:t>
      </w:r>
      <w:hyperlink r:id="rId40" w:history="1">
        <w:r w:rsidRPr="00180338">
          <w:rPr>
            <w:rStyle w:val="Hyperlink"/>
            <w:rFonts w:ascii="Arial" w:hAnsi="Arial" w:cs="Arial"/>
            <w:color w:val="000000" w:themeColor="text1"/>
          </w:rPr>
          <w:t>http://dx.doi.org/10.54254/2755-2721/2025.22270</w:t>
        </w:r>
      </w:hyperlink>
      <w:r w:rsidRPr="00180338">
        <w:rPr>
          <w:rFonts w:ascii="Arial" w:hAnsi="Arial" w:cs="Arial"/>
          <w:color w:val="000000" w:themeColor="text1"/>
        </w:rPr>
        <w:t xml:space="preserve"> </w:t>
      </w:r>
    </w:p>
    <w:p w:rsidR="00B62AF3" w:rsidRPr="00180338" w:rsidRDefault="00B62AF3" w:rsidP="001B4CD6">
      <w:pPr>
        <w:pStyle w:val="ListParagraph"/>
        <w:numPr>
          <w:ilvl w:val="0"/>
          <w:numId w:val="13"/>
        </w:numPr>
        <w:spacing w:line="276" w:lineRule="auto"/>
        <w:ind w:left="360"/>
        <w:jc w:val="both"/>
        <w:rPr>
          <w:rFonts w:ascii="Arial" w:hAnsi="Arial" w:cs="Arial"/>
          <w:color w:val="000000" w:themeColor="text1"/>
        </w:rPr>
      </w:pPr>
      <w:r w:rsidRPr="00180338">
        <w:rPr>
          <w:rFonts w:ascii="Arial" w:hAnsi="Arial" w:cs="Arial"/>
          <w:color w:val="000000" w:themeColor="text1"/>
        </w:rPr>
        <w:t xml:space="preserve">Zou Jinan et al. (2025): Stock market forecasting via deep learning techniques: A survey. </w:t>
      </w:r>
      <w:hyperlink r:id="rId41" w:history="1">
        <w:r w:rsidRPr="00180338">
          <w:rPr>
            <w:rStyle w:val="Hyperlink"/>
            <w:rFonts w:ascii="Arial" w:hAnsi="Arial" w:cs="Arial"/>
            <w:color w:val="000000" w:themeColor="text1"/>
          </w:rPr>
          <w:t>https://arxiv.org/abs/2212.12717</w:t>
        </w:r>
      </w:hyperlink>
    </w:p>
    <w:p w:rsidR="00180338" w:rsidRPr="00180338" w:rsidRDefault="00180338" w:rsidP="001B4CD6">
      <w:pPr>
        <w:pStyle w:val="ListParagraph"/>
        <w:spacing w:line="276" w:lineRule="auto"/>
        <w:ind w:left="360"/>
        <w:jc w:val="both"/>
        <w:rPr>
          <w:rFonts w:ascii="Arial" w:hAnsi="Arial" w:cs="Arial"/>
          <w:color w:val="000000" w:themeColor="text1"/>
        </w:rPr>
      </w:pPr>
    </w:p>
    <w:p w:rsidR="00B62AF3" w:rsidRPr="00180338" w:rsidRDefault="00B62AF3" w:rsidP="00B62AF3">
      <w:pPr>
        <w:pStyle w:val="ReferHead"/>
        <w:spacing w:after="0" w:line="276" w:lineRule="auto"/>
        <w:ind w:left="360"/>
        <w:rPr>
          <w:rFonts w:ascii="Arial" w:hAnsi="Arial" w:cs="Arial"/>
          <w:color w:val="000000" w:themeColor="text1"/>
          <w:sz w:val="20"/>
        </w:rPr>
      </w:pPr>
    </w:p>
    <w:sectPr w:rsidR="00B62AF3" w:rsidRPr="00180338" w:rsidSect="00B017AA">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EB5" w:rsidRDefault="00D40EB5" w:rsidP="00C37E61">
      <w:r>
        <w:separator/>
      </w:r>
    </w:p>
  </w:endnote>
  <w:endnote w:type="continuationSeparator" w:id="0">
    <w:p w:rsidR="00D40EB5" w:rsidRDefault="00D40EB5" w:rsidP="00C37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Default="00180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Default="001803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Pr="00B017AA" w:rsidRDefault="00180338" w:rsidP="00B01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EB5" w:rsidRDefault="00D40EB5" w:rsidP="00C37E61">
      <w:r>
        <w:separator/>
      </w:r>
    </w:p>
  </w:footnote>
  <w:footnote w:type="continuationSeparator" w:id="0">
    <w:p w:rsidR="00D40EB5" w:rsidRDefault="00D40EB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Default="006062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Default="006062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38" w:rsidRPr="00296529" w:rsidRDefault="006062E8" w:rsidP="00296529">
    <w:pPr>
      <w:ind w:left="2160"/>
      <w:jc w:val="center"/>
      <w:rPr>
        <w:rFonts w:ascii="Times New Roman" w:eastAsia="Calibri" w:hAnsi="Times New Roman"/>
        <w:i/>
        <w:sz w:val="18"/>
        <w:szCs w:val="22"/>
      </w:rPr>
    </w:pPr>
    <w:r w:rsidRPr="006062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80338" w:rsidRPr="00296529" w:rsidRDefault="001803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80338" w:rsidRPr="00296529" w:rsidRDefault="00180338" w:rsidP="00296529">
    <w:pPr>
      <w:jc w:val="center"/>
      <w:rPr>
        <w:rFonts w:ascii="Times New Roman" w:eastAsia="Calibri" w:hAnsi="Times New Roman"/>
        <w:i/>
        <w:sz w:val="18"/>
        <w:szCs w:val="22"/>
      </w:rPr>
    </w:pPr>
    <w:r>
      <w:rPr>
        <w:rFonts w:ascii="Times New Roman" w:eastAsia="Calibri" w:hAnsi="Times New Roman"/>
        <w:i/>
        <w:sz w:val="18"/>
        <w:szCs w:val="22"/>
      </w:rPr>
      <w:t>.</w:t>
    </w:r>
  </w:p>
  <w:p w:rsidR="00180338" w:rsidRPr="00296529" w:rsidRDefault="001803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80338" w:rsidRDefault="001803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80338" w:rsidRDefault="001803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80338" w:rsidRDefault="00180338">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91B84"/>
    <w:multiLevelType w:val="multilevel"/>
    <w:tmpl w:val="BE5C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23991"/>
    <w:multiLevelType w:val="hybridMultilevel"/>
    <w:tmpl w:val="0FF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27F23"/>
    <w:multiLevelType w:val="multilevel"/>
    <w:tmpl w:val="4914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47CB6"/>
    <w:multiLevelType w:val="multilevel"/>
    <w:tmpl w:val="70C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123BB"/>
    <w:multiLevelType w:val="hybridMultilevel"/>
    <w:tmpl w:val="C866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42173"/>
    <w:multiLevelType w:val="hybridMultilevel"/>
    <w:tmpl w:val="C7EA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925FD8"/>
    <w:multiLevelType w:val="hybridMultilevel"/>
    <w:tmpl w:val="531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B071C"/>
    <w:multiLevelType w:val="hybridMultilevel"/>
    <w:tmpl w:val="FB06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847ED"/>
    <w:multiLevelType w:val="hybridMultilevel"/>
    <w:tmpl w:val="281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B02AD7"/>
    <w:multiLevelType w:val="multilevel"/>
    <w:tmpl w:val="61A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nsid w:val="72F86F4D"/>
    <w:multiLevelType w:val="multilevel"/>
    <w:tmpl w:val="4D4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4D4005"/>
    <w:multiLevelType w:val="multilevel"/>
    <w:tmpl w:val="A56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1"/>
  </w:num>
  <w:num w:numId="4">
    <w:abstractNumId w:val="2"/>
  </w:num>
  <w:num w:numId="5">
    <w:abstractNumId w:val="6"/>
  </w:num>
  <w:num w:numId="6">
    <w:abstractNumId w:val="1"/>
  </w:num>
  <w:num w:numId="7">
    <w:abstractNumId w:val="8"/>
  </w:num>
  <w:num w:numId="8">
    <w:abstractNumId w:val="4"/>
  </w:num>
  <w:num w:numId="9">
    <w:abstractNumId w:val="12"/>
  </w:num>
  <w:num w:numId="10">
    <w:abstractNumId w:val="3"/>
  </w:num>
  <w:num w:numId="11">
    <w:abstractNumId w:val="9"/>
  </w:num>
  <w:num w:numId="12">
    <w:abstractNumId w:val="7"/>
  </w:num>
  <w:num w:numId="13">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AA6219"/>
    <w:rsid w:val="00000F8F"/>
    <w:rsid w:val="00030174"/>
    <w:rsid w:val="0004363C"/>
    <w:rsid w:val="0004579C"/>
    <w:rsid w:val="00062A7B"/>
    <w:rsid w:val="00064BCD"/>
    <w:rsid w:val="000860D1"/>
    <w:rsid w:val="00094DDA"/>
    <w:rsid w:val="000A1EC3"/>
    <w:rsid w:val="000A47FA"/>
    <w:rsid w:val="000A65D3"/>
    <w:rsid w:val="000B1239"/>
    <w:rsid w:val="000B1E33"/>
    <w:rsid w:val="000D689F"/>
    <w:rsid w:val="000E7B7B"/>
    <w:rsid w:val="000E7D62"/>
    <w:rsid w:val="000F4E3D"/>
    <w:rsid w:val="00103357"/>
    <w:rsid w:val="00123C9F"/>
    <w:rsid w:val="00126190"/>
    <w:rsid w:val="00130F17"/>
    <w:rsid w:val="001320BF"/>
    <w:rsid w:val="001523C1"/>
    <w:rsid w:val="00163BC4"/>
    <w:rsid w:val="001758C3"/>
    <w:rsid w:val="00180338"/>
    <w:rsid w:val="00191062"/>
    <w:rsid w:val="00192B72"/>
    <w:rsid w:val="001A29D8"/>
    <w:rsid w:val="001A401F"/>
    <w:rsid w:val="001A5CAA"/>
    <w:rsid w:val="001B0427"/>
    <w:rsid w:val="001B464B"/>
    <w:rsid w:val="001B4CD6"/>
    <w:rsid w:val="001D3A51"/>
    <w:rsid w:val="001E10D2"/>
    <w:rsid w:val="001E25B4"/>
    <w:rsid w:val="001E44FE"/>
    <w:rsid w:val="00200595"/>
    <w:rsid w:val="00204835"/>
    <w:rsid w:val="00231920"/>
    <w:rsid w:val="0023195C"/>
    <w:rsid w:val="0024282C"/>
    <w:rsid w:val="002460DC"/>
    <w:rsid w:val="00250985"/>
    <w:rsid w:val="002556F6"/>
    <w:rsid w:val="00272D92"/>
    <w:rsid w:val="00283105"/>
    <w:rsid w:val="00284C4C"/>
    <w:rsid w:val="00286BA3"/>
    <w:rsid w:val="00287E68"/>
    <w:rsid w:val="00296529"/>
    <w:rsid w:val="002B27FB"/>
    <w:rsid w:val="002B685A"/>
    <w:rsid w:val="002C57D2"/>
    <w:rsid w:val="002E0D56"/>
    <w:rsid w:val="00300562"/>
    <w:rsid w:val="00304A65"/>
    <w:rsid w:val="00315186"/>
    <w:rsid w:val="00317062"/>
    <w:rsid w:val="0033343E"/>
    <w:rsid w:val="003512C2"/>
    <w:rsid w:val="00355D9D"/>
    <w:rsid w:val="00360C9C"/>
    <w:rsid w:val="003666DA"/>
    <w:rsid w:val="00371FB6"/>
    <w:rsid w:val="00372EEA"/>
    <w:rsid w:val="003763C1"/>
    <w:rsid w:val="00376BBE"/>
    <w:rsid w:val="0039224F"/>
    <w:rsid w:val="00393AD1"/>
    <w:rsid w:val="003A43A4"/>
    <w:rsid w:val="003A7E18"/>
    <w:rsid w:val="003C4C86"/>
    <w:rsid w:val="003C6258"/>
    <w:rsid w:val="003E2904"/>
    <w:rsid w:val="00401927"/>
    <w:rsid w:val="004042FC"/>
    <w:rsid w:val="0041027F"/>
    <w:rsid w:val="00412475"/>
    <w:rsid w:val="00423789"/>
    <w:rsid w:val="00440F43"/>
    <w:rsid w:val="00441B6F"/>
    <w:rsid w:val="00446221"/>
    <w:rsid w:val="00446623"/>
    <w:rsid w:val="00450E62"/>
    <w:rsid w:val="00453788"/>
    <w:rsid w:val="004539DB"/>
    <w:rsid w:val="00471A80"/>
    <w:rsid w:val="00486A09"/>
    <w:rsid w:val="004A4798"/>
    <w:rsid w:val="004D305E"/>
    <w:rsid w:val="004D4277"/>
    <w:rsid w:val="004E5F04"/>
    <w:rsid w:val="00502516"/>
    <w:rsid w:val="00505F06"/>
    <w:rsid w:val="00506828"/>
    <w:rsid w:val="0053056E"/>
    <w:rsid w:val="00546A98"/>
    <w:rsid w:val="00554FDA"/>
    <w:rsid w:val="005C784C"/>
    <w:rsid w:val="005D17F6"/>
    <w:rsid w:val="005E5539"/>
    <w:rsid w:val="00602BF5"/>
    <w:rsid w:val="006062E8"/>
    <w:rsid w:val="00611F18"/>
    <w:rsid w:val="0061344A"/>
    <w:rsid w:val="00617FDD"/>
    <w:rsid w:val="00623EAC"/>
    <w:rsid w:val="00631206"/>
    <w:rsid w:val="00633614"/>
    <w:rsid w:val="00633F68"/>
    <w:rsid w:val="00636EB2"/>
    <w:rsid w:val="006375B8"/>
    <w:rsid w:val="006515EC"/>
    <w:rsid w:val="0065578C"/>
    <w:rsid w:val="0066510A"/>
    <w:rsid w:val="00665454"/>
    <w:rsid w:val="00673F9F"/>
    <w:rsid w:val="00686953"/>
    <w:rsid w:val="00687DEA"/>
    <w:rsid w:val="00687E67"/>
    <w:rsid w:val="006967F7"/>
    <w:rsid w:val="006A250C"/>
    <w:rsid w:val="006B21D3"/>
    <w:rsid w:val="006B57D0"/>
    <w:rsid w:val="006D0641"/>
    <w:rsid w:val="006D30FF"/>
    <w:rsid w:val="006D6940"/>
    <w:rsid w:val="006F11EC"/>
    <w:rsid w:val="0070082C"/>
    <w:rsid w:val="0073167F"/>
    <w:rsid w:val="00732513"/>
    <w:rsid w:val="00736391"/>
    <w:rsid w:val="007369E6"/>
    <w:rsid w:val="00746E59"/>
    <w:rsid w:val="00754C9A"/>
    <w:rsid w:val="0075599A"/>
    <w:rsid w:val="00761D52"/>
    <w:rsid w:val="0077749E"/>
    <w:rsid w:val="00790ADA"/>
    <w:rsid w:val="007C1B75"/>
    <w:rsid w:val="007D2288"/>
    <w:rsid w:val="007D699D"/>
    <w:rsid w:val="007E088F"/>
    <w:rsid w:val="007E4F8C"/>
    <w:rsid w:val="007F7B32"/>
    <w:rsid w:val="00804BC2"/>
    <w:rsid w:val="0081431A"/>
    <w:rsid w:val="00830DE9"/>
    <w:rsid w:val="0083216F"/>
    <w:rsid w:val="00860000"/>
    <w:rsid w:val="00863BD3"/>
    <w:rsid w:val="008641ED"/>
    <w:rsid w:val="00866D66"/>
    <w:rsid w:val="008671C6"/>
    <w:rsid w:val="00875803"/>
    <w:rsid w:val="00876B3C"/>
    <w:rsid w:val="008B459E"/>
    <w:rsid w:val="008E13AE"/>
    <w:rsid w:val="008E1506"/>
    <w:rsid w:val="008E710C"/>
    <w:rsid w:val="008F69D6"/>
    <w:rsid w:val="00902823"/>
    <w:rsid w:val="0091510C"/>
    <w:rsid w:val="00915CA6"/>
    <w:rsid w:val="00927834"/>
    <w:rsid w:val="009500A6"/>
    <w:rsid w:val="00953E25"/>
    <w:rsid w:val="00957C18"/>
    <w:rsid w:val="00964075"/>
    <w:rsid w:val="009659BA"/>
    <w:rsid w:val="00983040"/>
    <w:rsid w:val="009B3FB9"/>
    <w:rsid w:val="009C2465"/>
    <w:rsid w:val="009D35A0"/>
    <w:rsid w:val="009D7EB7"/>
    <w:rsid w:val="009E048A"/>
    <w:rsid w:val="009E08E9"/>
    <w:rsid w:val="009E3DB9"/>
    <w:rsid w:val="009E6E35"/>
    <w:rsid w:val="009F0EDA"/>
    <w:rsid w:val="00A01129"/>
    <w:rsid w:val="00A03B96"/>
    <w:rsid w:val="00A05B19"/>
    <w:rsid w:val="00A1134E"/>
    <w:rsid w:val="00A240CF"/>
    <w:rsid w:val="00A24E7E"/>
    <w:rsid w:val="00A258C3"/>
    <w:rsid w:val="00A347C0"/>
    <w:rsid w:val="00A5043D"/>
    <w:rsid w:val="00A51431"/>
    <w:rsid w:val="00A539AD"/>
    <w:rsid w:val="00A94063"/>
    <w:rsid w:val="00AA6219"/>
    <w:rsid w:val="00AA74E0"/>
    <w:rsid w:val="00AB703F"/>
    <w:rsid w:val="00AC6BB8"/>
    <w:rsid w:val="00AE008F"/>
    <w:rsid w:val="00AE0E86"/>
    <w:rsid w:val="00B017AA"/>
    <w:rsid w:val="00B01FCD"/>
    <w:rsid w:val="00B16B65"/>
    <w:rsid w:val="00B1776C"/>
    <w:rsid w:val="00B362DD"/>
    <w:rsid w:val="00B52583"/>
    <w:rsid w:val="00B52896"/>
    <w:rsid w:val="00B62AF3"/>
    <w:rsid w:val="00B95236"/>
    <w:rsid w:val="00B96BD9"/>
    <w:rsid w:val="00B97386"/>
    <w:rsid w:val="00BA1B01"/>
    <w:rsid w:val="00BA2641"/>
    <w:rsid w:val="00BA29F6"/>
    <w:rsid w:val="00BB37AA"/>
    <w:rsid w:val="00BC53A0"/>
    <w:rsid w:val="00BD1D02"/>
    <w:rsid w:val="00BE62AD"/>
    <w:rsid w:val="00BF121F"/>
    <w:rsid w:val="00BF1F80"/>
    <w:rsid w:val="00C166EF"/>
    <w:rsid w:val="00C17EB0"/>
    <w:rsid w:val="00C259F4"/>
    <w:rsid w:val="00C27F5F"/>
    <w:rsid w:val="00C30A0F"/>
    <w:rsid w:val="00C343D3"/>
    <w:rsid w:val="00C37E61"/>
    <w:rsid w:val="00C70F1B"/>
    <w:rsid w:val="00C71A47"/>
    <w:rsid w:val="00C7464C"/>
    <w:rsid w:val="00C85588"/>
    <w:rsid w:val="00CA43A4"/>
    <w:rsid w:val="00CD6755"/>
    <w:rsid w:val="00CD6856"/>
    <w:rsid w:val="00CD703A"/>
    <w:rsid w:val="00CE0089"/>
    <w:rsid w:val="00CE793C"/>
    <w:rsid w:val="00CF193C"/>
    <w:rsid w:val="00D173F1"/>
    <w:rsid w:val="00D26549"/>
    <w:rsid w:val="00D40EB5"/>
    <w:rsid w:val="00D74CB0"/>
    <w:rsid w:val="00D758DD"/>
    <w:rsid w:val="00D8295D"/>
    <w:rsid w:val="00D906B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923"/>
    <w:rsid w:val="00EA012C"/>
    <w:rsid w:val="00EC6A55"/>
    <w:rsid w:val="00ED0288"/>
    <w:rsid w:val="00EE52CB"/>
    <w:rsid w:val="00EF357D"/>
    <w:rsid w:val="00EF581D"/>
    <w:rsid w:val="00EF7FD8"/>
    <w:rsid w:val="00F06F59"/>
    <w:rsid w:val="00F17988"/>
    <w:rsid w:val="00F36A34"/>
    <w:rsid w:val="00F469F0"/>
    <w:rsid w:val="00F53273"/>
    <w:rsid w:val="00F64B12"/>
    <w:rsid w:val="00F755E4"/>
    <w:rsid w:val="00F77D02"/>
    <w:rsid w:val="00F8560A"/>
    <w:rsid w:val="00F950EF"/>
    <w:rsid w:val="00FB24B0"/>
    <w:rsid w:val="00FB3A86"/>
    <w:rsid w:val="00FB7E47"/>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A5043D"/>
    <w:rPr>
      <w:rFonts w:asciiTheme="minorHAnsi" w:eastAsiaTheme="minorHAnsi" w:hAnsiTheme="minorHAnsi" w:cs="Mangal"/>
      <w:sz w:val="22"/>
      <w:lang w:val="en-IN" w:bidi="mr-IN"/>
    </w:rPr>
  </w:style>
  <w:style w:type="paragraph" w:styleId="Caption">
    <w:name w:val="caption"/>
    <w:basedOn w:val="Normal"/>
    <w:next w:val="Normal"/>
    <w:uiPriority w:val="35"/>
    <w:unhideWhenUsed/>
    <w:qFormat/>
    <w:rsid w:val="00A5043D"/>
    <w:pPr>
      <w:spacing w:after="200"/>
    </w:pPr>
    <w:rPr>
      <w:rFonts w:asciiTheme="minorHAnsi" w:eastAsiaTheme="minorHAnsi" w:hAnsiTheme="minorHAnsi" w:cs="Mangal"/>
      <w:b/>
      <w:bCs/>
      <w:color w:val="4F81BD" w:themeColor="accent1"/>
      <w:sz w:val="18"/>
      <w:szCs w:val="16"/>
      <w:lang w:val="en-IN" w:bidi="mr-IN"/>
    </w:rPr>
  </w:style>
  <w:style w:type="character" w:styleId="PlaceholderText">
    <w:name w:val="Placeholder Text"/>
    <w:basedOn w:val="DefaultParagraphFont"/>
    <w:uiPriority w:val="99"/>
    <w:semiHidden/>
    <w:rsid w:val="006515EC"/>
    <w:rPr>
      <w:color w:val="808080"/>
    </w:rPr>
  </w:style>
  <w:style w:type="paragraph" w:styleId="ListParagraph">
    <w:name w:val="List Paragraph"/>
    <w:basedOn w:val="Normal"/>
    <w:uiPriority w:val="34"/>
    <w:qFormat/>
    <w:rsid w:val="004042FC"/>
    <w:pPr>
      <w:ind w:left="720"/>
      <w:contextualSpacing/>
    </w:p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6107921">
      <w:bodyDiv w:val="1"/>
      <w:marLeft w:val="0"/>
      <w:marRight w:val="0"/>
      <w:marTop w:val="0"/>
      <w:marBottom w:val="0"/>
      <w:divBdr>
        <w:top w:val="none" w:sz="0" w:space="0" w:color="auto"/>
        <w:left w:val="none" w:sz="0" w:space="0" w:color="auto"/>
        <w:bottom w:val="none" w:sz="0" w:space="0" w:color="auto"/>
        <w:right w:val="none" w:sz="0" w:space="0" w:color="auto"/>
      </w:divBdr>
    </w:div>
    <w:div w:id="4613886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11336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03056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796318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266810">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6420467">
      <w:bodyDiv w:val="1"/>
      <w:marLeft w:val="0"/>
      <w:marRight w:val="0"/>
      <w:marTop w:val="0"/>
      <w:marBottom w:val="0"/>
      <w:divBdr>
        <w:top w:val="none" w:sz="0" w:space="0" w:color="auto"/>
        <w:left w:val="none" w:sz="0" w:space="0" w:color="auto"/>
        <w:bottom w:val="none" w:sz="0" w:space="0" w:color="auto"/>
        <w:right w:val="none" w:sz="0" w:space="0" w:color="auto"/>
      </w:divBdr>
    </w:div>
    <w:div w:id="17045495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8550/arXiv.1808.01560" TargetMode="External"/><Relationship Id="rId26" Type="http://schemas.openxmlformats.org/officeDocument/2006/relationships/hyperlink" Target="https://doi.org/10.1016/j.eswa.2018.03.002" TargetMode="External"/><Relationship Id="rId39" Type="http://schemas.openxmlformats.org/officeDocument/2006/relationships/hyperlink" Target="https://doi.org/10.1016/S0925-2312(01)00702-0" TargetMode="External"/><Relationship Id="rId3" Type="http://schemas.openxmlformats.org/officeDocument/2006/relationships/styles" Target="styles.xml"/><Relationship Id="rId21" Type="http://schemas.openxmlformats.org/officeDocument/2006/relationships/hyperlink" Target="https://doi.org/10.18080/jtde.v13n1.1052" TargetMode="External"/><Relationship Id="rId34" Type="http://schemas.openxmlformats.org/officeDocument/2006/relationships/hyperlink" Target="https://doi.org/10.1016/j.iswa.2022.20011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fintech3040029" TargetMode="External"/><Relationship Id="rId25" Type="http://schemas.openxmlformats.org/officeDocument/2006/relationships/hyperlink" Target="https://doi.org/10.3390/math10214001" TargetMode="External"/><Relationship Id="rId33" Type="http://schemas.openxmlformats.org/officeDocument/2006/relationships/hyperlink" Target="https://doi.org/10.1016/j.rser.2025.116095" TargetMode="External"/><Relationship Id="rId38" Type="http://schemas.openxmlformats.org/officeDocument/2006/relationships/hyperlink" Target="https://doi.org/10.1049/cit2.12052" TargetMode="External"/><Relationship Id="rId2" Type="http://schemas.openxmlformats.org/officeDocument/2006/relationships/numbering" Target="numbering.xml"/><Relationship Id="rId16" Type="http://schemas.openxmlformats.org/officeDocument/2006/relationships/hyperlink" Target="http://dx.doi.org/10.18576/jkmap/070102" TargetMode="External"/><Relationship Id="rId20" Type="http://schemas.openxmlformats.org/officeDocument/2006/relationships/hyperlink" Target="https://doi.org/10.1007/s00500-024-10309-w" TargetMode="External"/><Relationship Id="rId29" Type="http://schemas.openxmlformats.org/officeDocument/2006/relationships/hyperlink" Target="https://doi.org/10.31449/inf.v49i22.8510" TargetMode="External"/><Relationship Id="rId41" Type="http://schemas.openxmlformats.org/officeDocument/2006/relationships/hyperlink" Target="https://arxiv.org/abs/2212.127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swa.2022.200111" TargetMode="External"/><Relationship Id="rId32" Type="http://schemas.openxmlformats.org/officeDocument/2006/relationships/hyperlink" Target="https://doi.org/10.1007/s10614-023-10499-9" TargetMode="External"/><Relationship Id="rId37" Type="http://schemas.openxmlformats.org/officeDocument/2006/relationships/hyperlink" Target="https://doi.org/10.1109/ICECEM54757.2021.00044" TargetMode="External"/><Relationship Id="rId40" Type="http://schemas.openxmlformats.org/officeDocument/2006/relationships/hyperlink" Target="http://dx.doi.org/10.54254/2755-2721/2025.2227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09/SSCI.2018.8628641" TargetMode="External"/><Relationship Id="rId28" Type="http://schemas.openxmlformats.org/officeDocument/2006/relationships/hyperlink" Target="https://doi.org/10.2991/978-94-6463-770-0_3" TargetMode="External"/><Relationship Id="rId36" Type="http://schemas.openxmlformats.org/officeDocument/2006/relationships/hyperlink" Target="https://doi.org/10.3390/en17153736" TargetMode="External"/><Relationship Id="rId10" Type="http://schemas.openxmlformats.org/officeDocument/2006/relationships/footer" Target="footer1.xml"/><Relationship Id="rId19" Type="http://schemas.openxmlformats.org/officeDocument/2006/relationships/hyperlink" Target="https://doi.org/10.1057/978-1-137-48880-0" TargetMode="External"/><Relationship Id="rId31" Type="http://schemas.openxmlformats.org/officeDocument/2006/relationships/hyperlink" Target="https://doi.org/10.54021/seesv5n2-5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ejor.2017.11.054" TargetMode="External"/><Relationship Id="rId27" Type="http://schemas.openxmlformats.org/officeDocument/2006/relationships/hyperlink" Target="https://doi.org/10.1051/shsconf/202419602001" TargetMode="External"/><Relationship Id="rId30" Type="http://schemas.openxmlformats.org/officeDocument/2006/relationships/hyperlink" Target="https://doi.org/10.1109/IJCNN.2017.7966019" TargetMode="External"/><Relationship Id="rId35" Type="http://schemas.openxmlformats.org/officeDocument/2006/relationships/hyperlink" Target="https://doi.org/10.1051/matecconf/202439201163"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8BA7-740F-455C-96EB-17010825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11</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25</cp:revision>
  <cp:lastPrinted>1999-07-06T11:00:00Z</cp:lastPrinted>
  <dcterms:created xsi:type="dcterms:W3CDTF">2025-07-21T06:09:00Z</dcterms:created>
  <dcterms:modified xsi:type="dcterms:W3CDTF">2025-07-30T09:57:00Z</dcterms:modified>
</cp:coreProperties>
</file>