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275B7" w14:textId="6DDA0958" w:rsidR="00484E81" w:rsidRPr="0078267E" w:rsidRDefault="00A1062E" w:rsidP="00FD201B">
      <w:pPr>
        <w:pStyle w:val="NormalWeb"/>
        <w:spacing w:line="276" w:lineRule="auto"/>
        <w:jc w:val="center"/>
      </w:pPr>
      <w:r w:rsidRPr="0078267E">
        <w:rPr>
          <w:rStyle w:val="Strong"/>
        </w:rPr>
        <w:t>INTEGRATED GRAVITY AND MAGNETIC DERIVATIVE MODELLING FOR STRUCTURAL CONTROL OF GOLD MINERALIZATION IN NORTH-CENTRAL NIGERIA</w:t>
      </w:r>
    </w:p>
    <w:p w14:paraId="585DAA23" w14:textId="06C14216" w:rsidR="00D91D67" w:rsidRPr="0078267E" w:rsidRDefault="00D91D67" w:rsidP="00FD201B">
      <w:pPr>
        <w:spacing w:line="276" w:lineRule="auto"/>
        <w:jc w:val="both"/>
        <w:rPr>
          <w:rFonts w:ascii="Times New Roman" w:hAnsi="Times New Roman" w:cs="Times New Roman"/>
          <w:sz w:val="24"/>
          <w:szCs w:val="24"/>
        </w:rPr>
      </w:pPr>
      <w:r w:rsidRPr="0078267E">
        <w:rPr>
          <w:rFonts w:ascii="Times New Roman" w:hAnsi="Times New Roman" w:cs="Times New Roman"/>
          <w:i/>
          <w:iCs/>
          <w:sz w:val="24"/>
          <w:szCs w:val="24"/>
        </w:rPr>
        <w:t>.</w:t>
      </w:r>
    </w:p>
    <w:p w14:paraId="34DD4CF1" w14:textId="77777777" w:rsidR="00D91D67" w:rsidRPr="0078267E" w:rsidRDefault="00D91D67" w:rsidP="00FD201B">
      <w:pPr>
        <w:pStyle w:val="NormalWeb"/>
        <w:spacing w:line="276" w:lineRule="auto"/>
        <w:jc w:val="both"/>
        <w:rPr>
          <w:rStyle w:val="Strong"/>
        </w:rPr>
      </w:pPr>
    </w:p>
    <w:p w14:paraId="34C078D8" w14:textId="5B5F5411" w:rsidR="00B82630" w:rsidRPr="0078267E" w:rsidRDefault="00484E81" w:rsidP="00FD201B">
      <w:pPr>
        <w:pStyle w:val="NormalWeb"/>
        <w:spacing w:before="0" w:beforeAutospacing="0" w:after="0" w:afterAutospacing="0" w:line="276" w:lineRule="auto"/>
        <w:jc w:val="both"/>
      </w:pPr>
      <w:r w:rsidRPr="0078267E">
        <w:rPr>
          <w:rStyle w:val="Strong"/>
        </w:rPr>
        <w:t>Abstract</w:t>
      </w:r>
      <w:r w:rsidRPr="0078267E">
        <w:t xml:space="preserve"> </w:t>
      </w:r>
    </w:p>
    <w:p w14:paraId="164C67F5" w14:textId="3CE84198" w:rsidR="002849A4" w:rsidRDefault="00B82630" w:rsidP="00FD201B">
      <w:pPr>
        <w:pStyle w:val="NormalWeb"/>
        <w:spacing w:before="0" w:beforeAutospacing="0" w:after="0" w:afterAutospacing="0" w:line="276" w:lineRule="auto"/>
        <w:jc w:val="both"/>
        <w:rPr>
          <w:rStyle w:val="sentence"/>
        </w:rPr>
      </w:pPr>
      <w:r w:rsidRPr="0078267E">
        <w:t>Structural control</w:t>
      </w:r>
      <w:r w:rsidR="0031670E">
        <w:t>s</w:t>
      </w:r>
      <w:r w:rsidRPr="0078267E">
        <w:t xml:space="preserve"> play a critical role in the localization of gold mineralization within Precambrian basement terrains. </w:t>
      </w:r>
      <w:r w:rsidR="000E296B">
        <w:rPr>
          <w:rStyle w:val="sentence"/>
        </w:rPr>
        <w:t>For this study</w:t>
      </w:r>
      <w:r w:rsidR="0031670E">
        <w:rPr>
          <w:rStyle w:val="sentence"/>
        </w:rPr>
        <w:t>,</w:t>
      </w:r>
      <w:r w:rsidR="000E296B">
        <w:rPr>
          <w:rStyle w:val="sentence"/>
        </w:rPr>
        <w:t xml:space="preserve"> integrated gravity and magnetic derivative modelling is utilized to assess structural controls on gold mineralization in North-Central Nigeria. Schist belts, granitoid intrusions, and fault systems are the drivers behind mineral deposition in this region that makes up part of the Nigerian Basement Complex. In order to highlight subtle structural signatures in the aeromagnetic and bouguer gravity data, the datasets were processed using multiple derivative filters including the first vertical derivative (FVD), tilt derivative (TD), and analytic signal (AS). Structural lineaments were identified and analysed to describe possible pathways for the movement of hydrothermal fluids</w:t>
      </w:r>
      <w:r w:rsidR="002849A4">
        <w:rPr>
          <w:rStyle w:val="sentence"/>
        </w:rPr>
        <w:t xml:space="preserve">. </w:t>
      </w:r>
      <w:r w:rsidR="00C76EDE" w:rsidRPr="0078267E">
        <w:t>Integration of gravity and magnetic derivatives</w:t>
      </w:r>
      <w:r w:rsidR="00C76EDE">
        <w:t xml:space="preserve"> </w:t>
      </w:r>
      <w:r w:rsidR="00C76EDE" w:rsidRPr="0078267E">
        <w:t xml:space="preserve">identifies at least </w:t>
      </w:r>
      <w:r w:rsidR="00C76EDE" w:rsidRPr="0078267E">
        <w:rPr>
          <w:rStyle w:val="Strong"/>
          <w:b w:val="0"/>
          <w:bCs w:val="0"/>
        </w:rPr>
        <w:t>48 major lineaments</w:t>
      </w:r>
      <w:r w:rsidR="00C76EDE" w:rsidRPr="0078267E">
        <w:rPr>
          <w:b/>
          <w:bCs/>
        </w:rPr>
        <w:t>,</w:t>
      </w:r>
      <w:r w:rsidR="00C76EDE" w:rsidRPr="0078267E">
        <w:t xml:space="preserve"> with dominant NE–SW orientations (45%) and secondary NW–SE trends (33%)</w:t>
      </w:r>
      <w:r w:rsidR="002849A4">
        <w:rPr>
          <w:rStyle w:val="sentence"/>
        </w:rPr>
        <w:t xml:space="preserve"> that correspond to the main tectonic fabrics of the basement</w:t>
      </w:r>
      <w:r w:rsidR="00C76EDE">
        <w:rPr>
          <w:rStyle w:val="sentence"/>
        </w:rPr>
        <w:t>.</w:t>
      </w:r>
      <w:r w:rsidR="00100C51">
        <w:rPr>
          <w:rStyle w:val="sentence"/>
        </w:rPr>
        <w:t xml:space="preserve"> </w:t>
      </w:r>
      <w:r w:rsidR="002849A4">
        <w:rPr>
          <w:rStyle w:val="sentence"/>
        </w:rPr>
        <w:t>Strong spatial correlations were observed between identified structural lineaments and documented gold occur</w:t>
      </w:r>
      <w:r w:rsidR="00100C51">
        <w:rPr>
          <w:rStyle w:val="sentence"/>
        </w:rPr>
        <w:t>r</w:t>
      </w:r>
      <w:r w:rsidR="002849A4">
        <w:rPr>
          <w:rStyle w:val="sentence"/>
        </w:rPr>
        <w:t>ences</w:t>
      </w:r>
      <w:r w:rsidR="00100C51">
        <w:rPr>
          <w:rStyle w:val="sentence"/>
        </w:rPr>
        <w:t>.</w:t>
      </w:r>
      <w:r w:rsidR="00100C51" w:rsidRPr="00100C51">
        <w:t xml:space="preserve"> </w:t>
      </w:r>
      <w:r w:rsidR="00100C51" w:rsidRPr="0078267E">
        <w:t xml:space="preserve">A key finding from this study is that 72% of documented gold occurrences are located within 2 km of major lineaments, with the highest density of occurrences </w:t>
      </w:r>
      <w:r w:rsidR="002849A4">
        <w:rPr>
          <w:rStyle w:val="sentence"/>
        </w:rPr>
        <w:t>along fault intersections and zones of structural complexity</w:t>
      </w:r>
      <w:r w:rsidR="00100C51">
        <w:rPr>
          <w:rStyle w:val="sentence"/>
        </w:rPr>
        <w:t>.</w:t>
      </w:r>
    </w:p>
    <w:p w14:paraId="36929A40" w14:textId="77777777" w:rsidR="000E296B" w:rsidRDefault="000E296B" w:rsidP="00FD201B">
      <w:pPr>
        <w:pStyle w:val="NormalWeb"/>
        <w:spacing w:before="0" w:beforeAutospacing="0" w:after="0" w:afterAutospacing="0" w:line="276" w:lineRule="auto"/>
        <w:jc w:val="both"/>
      </w:pPr>
    </w:p>
    <w:p w14:paraId="56606A1C" w14:textId="77777777" w:rsidR="00D91D67" w:rsidRPr="0078267E" w:rsidRDefault="00D91D67" w:rsidP="00FD201B">
      <w:pPr>
        <w:pStyle w:val="NormalWeb"/>
        <w:spacing w:line="276" w:lineRule="auto"/>
        <w:jc w:val="both"/>
        <w:rPr>
          <w:rStyle w:val="Strong"/>
        </w:rPr>
      </w:pPr>
    </w:p>
    <w:p w14:paraId="7653200C" w14:textId="35CF4C5C" w:rsidR="00484E81" w:rsidRPr="0078267E" w:rsidRDefault="00484E81" w:rsidP="00FD201B">
      <w:pPr>
        <w:pStyle w:val="NormalWeb"/>
        <w:spacing w:line="276" w:lineRule="auto"/>
        <w:jc w:val="both"/>
      </w:pPr>
      <w:r w:rsidRPr="0078267E">
        <w:rPr>
          <w:rStyle w:val="Strong"/>
        </w:rPr>
        <w:t>Keywords:</w:t>
      </w:r>
      <w:r w:rsidRPr="0078267E">
        <w:t xml:space="preserve"> Gravity, Magnetic Derivatives, Structural Control, North-Central Nigeria, Gold Exploration</w:t>
      </w:r>
    </w:p>
    <w:p w14:paraId="4757C8C1" w14:textId="0A62749B" w:rsidR="00D421C8" w:rsidRPr="0078267E" w:rsidRDefault="00484E81" w:rsidP="0031670E">
      <w:pPr>
        <w:pStyle w:val="NormalWeb"/>
        <w:numPr>
          <w:ilvl w:val="0"/>
          <w:numId w:val="5"/>
        </w:numPr>
        <w:spacing w:before="0" w:beforeAutospacing="0" w:after="0" w:afterAutospacing="0" w:line="276" w:lineRule="auto"/>
        <w:jc w:val="both"/>
        <w:rPr>
          <w:rStyle w:val="Strong"/>
        </w:rPr>
      </w:pPr>
      <w:r w:rsidRPr="0078267E">
        <w:rPr>
          <w:rStyle w:val="Strong"/>
        </w:rPr>
        <w:t xml:space="preserve"> Introduction</w:t>
      </w:r>
    </w:p>
    <w:p w14:paraId="7EF5709B" w14:textId="77777777" w:rsidR="0031670E" w:rsidRDefault="00484E81" w:rsidP="0031670E">
      <w:pPr>
        <w:pStyle w:val="NormalWeb"/>
        <w:spacing w:before="0" w:beforeAutospacing="0" w:after="0" w:afterAutospacing="0" w:line="276" w:lineRule="auto"/>
        <w:jc w:val="both"/>
      </w:pPr>
      <w:r w:rsidRPr="0078267E">
        <w:t>Gold mineralization in Precambrian basement terrains is commonly controlled by structural features such as faults, fractures, and shear zones</w:t>
      </w:r>
      <w:r w:rsidR="00EC53A6" w:rsidRPr="0078267E">
        <w:t xml:space="preserve"> (</w:t>
      </w:r>
      <w:proofErr w:type="spellStart"/>
      <w:r w:rsidR="00EC53A6" w:rsidRPr="0078267E">
        <w:t>Ajibade</w:t>
      </w:r>
      <w:proofErr w:type="spellEnd"/>
      <w:r w:rsidR="00EC53A6" w:rsidRPr="0078267E">
        <w:t xml:space="preserve"> </w:t>
      </w:r>
      <w:r w:rsidR="00033267" w:rsidRPr="0078267E">
        <w:rPr>
          <w:i/>
          <w:iCs/>
        </w:rPr>
        <w:t>et al</w:t>
      </w:r>
      <w:r w:rsidR="00EC53A6" w:rsidRPr="0078267E">
        <w:t>., 2008)</w:t>
      </w:r>
      <w:r w:rsidRPr="0078267E">
        <w:t xml:space="preserve">. </w:t>
      </w:r>
      <w:r w:rsidR="00955A21" w:rsidRPr="0078267E">
        <w:t xml:space="preserve">The Nigerian Basement Complex, part of the Pan-African mobile belt, is an excellent </w:t>
      </w:r>
      <w:r w:rsidR="00476361" w:rsidRPr="0078267E">
        <w:t>region</w:t>
      </w:r>
      <w:r w:rsidR="00955A21" w:rsidRPr="0078267E">
        <w:t xml:space="preserve"> for investigating and mapping these structures due to its complex </w:t>
      </w:r>
      <w:proofErr w:type="spellStart"/>
      <w:r w:rsidR="00955A21" w:rsidRPr="0078267E">
        <w:t>tectonometamorphic</w:t>
      </w:r>
      <w:proofErr w:type="spellEnd"/>
      <w:r w:rsidR="00955A21" w:rsidRPr="0078267E">
        <w:t xml:space="preserve"> history and extensive artisanal and small-scale gold mining activities. North-Central Nigeria, in particular, is characterized by NE–SW and NW–SE trending structural fabrics that have been reactivated during successive tectonic events, making it highly prospective for structurally hosted orogenic gold deposits (</w:t>
      </w:r>
      <w:proofErr w:type="spellStart"/>
      <w:r w:rsidR="00955A21" w:rsidRPr="0078267E">
        <w:t>Ajibade</w:t>
      </w:r>
      <w:proofErr w:type="spellEnd"/>
      <w:r w:rsidR="00955A21" w:rsidRPr="0078267E">
        <w:rPr>
          <w:i/>
          <w:iCs/>
        </w:rPr>
        <w:t xml:space="preserve"> et al</w:t>
      </w:r>
      <w:r w:rsidR="00955A21" w:rsidRPr="0078267E">
        <w:t xml:space="preserve">., 2008; </w:t>
      </w:r>
      <w:proofErr w:type="spellStart"/>
      <w:r w:rsidR="00955A21" w:rsidRPr="0078267E">
        <w:t>Obaje</w:t>
      </w:r>
      <w:proofErr w:type="spellEnd"/>
      <w:r w:rsidR="00955A21" w:rsidRPr="0078267E">
        <w:t xml:space="preserve">, 2009; Akintola </w:t>
      </w:r>
      <w:r w:rsidR="00955A21" w:rsidRPr="0078267E">
        <w:rPr>
          <w:i/>
          <w:iCs/>
        </w:rPr>
        <w:t>et al</w:t>
      </w:r>
      <w:r w:rsidR="00955A21" w:rsidRPr="0078267E">
        <w:t>., 2022)</w:t>
      </w:r>
      <w:r w:rsidR="0023415E" w:rsidRPr="0078267E">
        <w:t xml:space="preserve"> as mineral exploration in crystalline basement terrains often relies on identifying geological structures that serve as conduits for mineralizing fluids (Groves </w:t>
      </w:r>
      <w:r w:rsidR="0023415E" w:rsidRPr="0078267E">
        <w:rPr>
          <w:i/>
          <w:iCs/>
        </w:rPr>
        <w:t>et al</w:t>
      </w:r>
      <w:r w:rsidR="0023415E" w:rsidRPr="0078267E">
        <w:t>., 2016).</w:t>
      </w:r>
    </w:p>
    <w:p w14:paraId="4B67089C" w14:textId="77777777" w:rsidR="0031670E" w:rsidRDefault="0031670E" w:rsidP="0031670E">
      <w:pPr>
        <w:pStyle w:val="NormalWeb"/>
        <w:spacing w:before="0" w:beforeAutospacing="0" w:after="0" w:afterAutospacing="0" w:line="276" w:lineRule="auto"/>
        <w:jc w:val="both"/>
      </w:pPr>
    </w:p>
    <w:p w14:paraId="4603C484" w14:textId="28EDF1EE" w:rsidR="00572025" w:rsidRPr="0078267E" w:rsidRDefault="007725BB" w:rsidP="0031670E">
      <w:pPr>
        <w:pStyle w:val="NormalWeb"/>
        <w:spacing w:before="0" w:beforeAutospacing="0" w:after="0" w:afterAutospacing="0" w:line="276" w:lineRule="auto"/>
        <w:jc w:val="both"/>
      </w:pPr>
      <w:r w:rsidRPr="004F18EC">
        <w:lastRenderedPageBreak/>
        <w:t xml:space="preserve">Geophysical techniques have proved over the decades to be powerful tools for </w:t>
      </w:r>
      <w:r w:rsidR="003850F5" w:rsidRPr="0078267E">
        <w:t>mapping these structures</w:t>
      </w:r>
      <w:r w:rsidR="003850F5" w:rsidRPr="004F18EC">
        <w:t xml:space="preserve"> </w:t>
      </w:r>
      <w:r w:rsidR="003850F5">
        <w:t>as affirmed by</w:t>
      </w:r>
      <w:r>
        <w:t xml:space="preserve"> </w:t>
      </w:r>
      <w:r w:rsidR="003850F5" w:rsidRPr="0078267E">
        <w:t xml:space="preserve">Telford </w:t>
      </w:r>
      <w:r w:rsidR="003850F5" w:rsidRPr="0078267E">
        <w:rPr>
          <w:i/>
          <w:iCs/>
        </w:rPr>
        <w:t>et al</w:t>
      </w:r>
      <w:r w:rsidR="003850F5" w:rsidRPr="0078267E">
        <w:t>., 1990</w:t>
      </w:r>
      <w:r w:rsidR="003850F5">
        <w:t xml:space="preserve"> </w:t>
      </w:r>
      <w:r w:rsidR="003850F5" w:rsidRPr="0078267E">
        <w:t>because variations in density and magnetic susceptibility often reflect structural and lithological contrasts</w:t>
      </w:r>
      <w:r w:rsidR="00EC53A6" w:rsidRPr="0078267E">
        <w:t xml:space="preserve">. </w:t>
      </w:r>
      <w:r w:rsidR="00D930EF" w:rsidRPr="0078267E">
        <w:t xml:space="preserve">In Egypt, </w:t>
      </w:r>
      <w:proofErr w:type="spellStart"/>
      <w:r w:rsidR="00D930EF" w:rsidRPr="0078267E">
        <w:t>Gobashy</w:t>
      </w:r>
      <w:proofErr w:type="spellEnd"/>
      <w:r w:rsidR="00D930EF" w:rsidRPr="0078267E">
        <w:t xml:space="preserve"> </w:t>
      </w:r>
      <w:r w:rsidR="00D930EF" w:rsidRPr="0078267E">
        <w:rPr>
          <w:i/>
          <w:iCs/>
        </w:rPr>
        <w:t>et al.,</w:t>
      </w:r>
      <w:r w:rsidR="00D930EF" w:rsidRPr="0078267E">
        <w:t xml:space="preserve"> 2023 combined geology and magnetic surveys to map the subsurface, identifying a clear link between specific geological structures and the presence of gold. </w:t>
      </w:r>
      <w:r w:rsidR="00FD201B" w:rsidRPr="00C84186">
        <w:t>Research</w:t>
      </w:r>
      <w:r w:rsidR="00FD201B">
        <w:t>ers</w:t>
      </w:r>
      <w:r w:rsidR="00FD201B" w:rsidRPr="00C84186">
        <w:t xml:space="preserve"> </w:t>
      </w:r>
      <w:r w:rsidR="00752D05" w:rsidRPr="0078267E">
        <w:t xml:space="preserve">in Nigeria </w:t>
      </w:r>
      <w:r w:rsidR="00FD201B">
        <w:t>have used single dataset (</w:t>
      </w:r>
      <w:r w:rsidR="00FD201B" w:rsidRPr="00C84186">
        <w:t>Oden 2019)</w:t>
      </w:r>
      <w:r w:rsidR="00FD201B">
        <w:t xml:space="preserve"> and multi-datasets </w:t>
      </w:r>
      <w:r w:rsidR="00FD201B" w:rsidRPr="00C84186">
        <w:t>(</w:t>
      </w:r>
      <w:proofErr w:type="spellStart"/>
      <w:r w:rsidR="00FD201B" w:rsidRPr="00C84186">
        <w:t>Anakwuba</w:t>
      </w:r>
      <w:proofErr w:type="spellEnd"/>
      <w:r w:rsidR="00FD201B" w:rsidRPr="00C84186">
        <w:t xml:space="preserve"> 2014</w:t>
      </w:r>
      <w:r w:rsidR="00FD201B">
        <w:t>) for mineral exploration.</w:t>
      </w:r>
      <w:r w:rsidR="00FD201B" w:rsidRPr="00FD201B">
        <w:t xml:space="preserve"> </w:t>
      </w:r>
      <w:r w:rsidR="00FD201B" w:rsidRPr="0078267E">
        <w:t xml:space="preserve">Recent </w:t>
      </w:r>
      <w:r w:rsidR="00FD201B" w:rsidRPr="00C84186">
        <w:t>studies (</w:t>
      </w:r>
      <w:proofErr w:type="spellStart"/>
      <w:r w:rsidR="00FD201B" w:rsidRPr="00C84186">
        <w:t>Akinduko</w:t>
      </w:r>
      <w:proofErr w:type="spellEnd"/>
      <w:r w:rsidR="00FD201B" w:rsidRPr="00C84186">
        <w:t xml:space="preserve"> </w:t>
      </w:r>
      <w:r w:rsidR="00FD201B" w:rsidRPr="00C84186">
        <w:rPr>
          <w:i/>
          <w:iCs/>
        </w:rPr>
        <w:t>et al.,</w:t>
      </w:r>
      <w:r w:rsidR="00FD201B" w:rsidRPr="00C84186">
        <w:t xml:space="preserve"> 2022; Augie </w:t>
      </w:r>
      <w:r w:rsidR="00FD201B" w:rsidRPr="00C84186">
        <w:rPr>
          <w:i/>
          <w:iCs/>
        </w:rPr>
        <w:t>et al.,</w:t>
      </w:r>
      <w:r w:rsidR="00FD201B" w:rsidRPr="00C84186">
        <w:t xml:space="preserve"> 2024; </w:t>
      </w:r>
      <w:proofErr w:type="spellStart"/>
      <w:r w:rsidR="00FD201B" w:rsidRPr="00C84186">
        <w:t>Salako</w:t>
      </w:r>
      <w:proofErr w:type="spellEnd"/>
      <w:r w:rsidR="00FD201B" w:rsidRPr="00C84186">
        <w:t xml:space="preserve"> </w:t>
      </w:r>
      <w:r w:rsidR="00FD201B" w:rsidRPr="00C84186">
        <w:rPr>
          <w:i/>
          <w:iCs/>
        </w:rPr>
        <w:t>et al.,</w:t>
      </w:r>
      <w:r w:rsidR="00FD201B" w:rsidRPr="00C84186">
        <w:t xml:space="preserve"> 2024)</w:t>
      </w:r>
      <w:r w:rsidR="00FD201B">
        <w:t xml:space="preserve"> </w:t>
      </w:r>
      <w:r w:rsidR="00C84186" w:rsidRPr="00C84186">
        <w:t xml:space="preserve">has established the effectiveness of integrating geophysical datasets, particularly magnetic and radiometric data, </w:t>
      </w:r>
      <w:r w:rsidR="00FD201B">
        <w:t xml:space="preserve">and </w:t>
      </w:r>
      <w:r w:rsidR="00C84186" w:rsidRPr="00C84186">
        <w:t>successfully delineated geological structures such as faults, fractures, and lineaments, which are considered</w:t>
      </w:r>
      <w:r w:rsidR="0023415E" w:rsidRPr="0078267E">
        <w:t xml:space="preserve"> </w:t>
      </w:r>
      <w:r w:rsidR="00C84186" w:rsidRPr="00C84186">
        <w:t>potential hosts for minerals like gold</w:t>
      </w:r>
      <w:r w:rsidR="00FD201B">
        <w:t xml:space="preserve">. </w:t>
      </w:r>
      <w:r w:rsidR="00C84186" w:rsidRPr="00C84186">
        <w:t>However, a notable gap exists in the application of the gravity method in many contemporary surveys</w:t>
      </w:r>
      <w:r w:rsidR="00C25FC0" w:rsidRPr="0078267E">
        <w:t xml:space="preserve"> around North Central Nigeria.</w:t>
      </w:r>
    </w:p>
    <w:p w14:paraId="13120004" w14:textId="77777777" w:rsidR="0031670E" w:rsidRDefault="0031670E" w:rsidP="00FD201B">
      <w:pPr>
        <w:spacing w:line="276" w:lineRule="auto"/>
        <w:jc w:val="both"/>
        <w:rPr>
          <w:rFonts w:ascii="Times New Roman" w:eastAsia="Times New Roman" w:hAnsi="Times New Roman" w:cs="Times New Roman"/>
          <w:sz w:val="24"/>
          <w:szCs w:val="24"/>
          <w:lang w:eastAsia="en-GB"/>
        </w:rPr>
      </w:pPr>
    </w:p>
    <w:p w14:paraId="14EDDB34" w14:textId="4AC217A5" w:rsidR="00572025" w:rsidRPr="0078267E" w:rsidRDefault="00636D13" w:rsidP="00FD201B">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Gravity method is used extensively in many regions of the world for structural mapping. </w:t>
      </w:r>
      <w:proofErr w:type="spellStart"/>
      <w:r w:rsidRPr="0078267E">
        <w:rPr>
          <w:rFonts w:ascii="Times New Roman" w:hAnsi="Times New Roman" w:cs="Times New Roman"/>
          <w:sz w:val="24"/>
          <w:szCs w:val="24"/>
        </w:rPr>
        <w:t>Eldursi</w:t>
      </w:r>
      <w:proofErr w:type="spellEnd"/>
      <w:r w:rsidRPr="0078267E">
        <w:rPr>
          <w:rFonts w:ascii="Times New Roman" w:hAnsi="Times New Roman" w:cs="Times New Roman"/>
          <w:sz w:val="24"/>
          <w:szCs w:val="24"/>
        </w:rPr>
        <w:t xml:space="preserve"> </w:t>
      </w:r>
      <w:r w:rsidRPr="0078267E">
        <w:rPr>
          <w:rFonts w:ascii="Times New Roman" w:hAnsi="Times New Roman" w:cs="Times New Roman"/>
          <w:i/>
          <w:iCs/>
          <w:sz w:val="24"/>
          <w:szCs w:val="24"/>
        </w:rPr>
        <w:t>et al.,</w:t>
      </w:r>
      <w:r w:rsidRPr="0078267E">
        <w:rPr>
          <w:rFonts w:ascii="Times New Roman" w:hAnsi="Times New Roman" w:cs="Times New Roman"/>
          <w:sz w:val="24"/>
          <w:szCs w:val="24"/>
        </w:rPr>
        <w:t xml:space="preserve"> (2018)</w:t>
      </w:r>
      <w:r w:rsidRPr="00C84186">
        <w:rPr>
          <w:rFonts w:ascii="Times New Roman" w:eastAsia="Times New Roman" w:hAnsi="Times New Roman" w:cs="Times New Roman"/>
          <w:sz w:val="24"/>
          <w:szCs w:val="24"/>
          <w:lang w:eastAsia="en-GB"/>
        </w:rPr>
        <w:t xml:space="preserve"> </w:t>
      </w:r>
      <w:r w:rsidRPr="0078267E">
        <w:rPr>
          <w:rFonts w:ascii="Times New Roman" w:hAnsi="Times New Roman" w:cs="Times New Roman"/>
          <w:sz w:val="24"/>
          <w:szCs w:val="24"/>
        </w:rPr>
        <w:t xml:space="preserve">used gravity data and hydrothermal modelling to investigate the formation of mineral deposits in Morocco's </w:t>
      </w:r>
      <w:proofErr w:type="spellStart"/>
      <w:r w:rsidRPr="0078267E">
        <w:rPr>
          <w:rFonts w:ascii="Times New Roman" w:hAnsi="Times New Roman" w:cs="Times New Roman"/>
          <w:sz w:val="24"/>
          <w:szCs w:val="24"/>
        </w:rPr>
        <w:t>Tighza</w:t>
      </w:r>
      <w:proofErr w:type="spellEnd"/>
      <w:r w:rsidRPr="0078267E">
        <w:rPr>
          <w:rFonts w:ascii="Times New Roman" w:hAnsi="Times New Roman" w:cs="Times New Roman"/>
          <w:sz w:val="24"/>
          <w:szCs w:val="24"/>
        </w:rPr>
        <w:t xml:space="preserve"> district and found out that a large, underlying intrusive body, spreading from the </w:t>
      </w:r>
      <w:proofErr w:type="spellStart"/>
      <w:r w:rsidRPr="0078267E">
        <w:rPr>
          <w:rFonts w:ascii="Times New Roman" w:hAnsi="Times New Roman" w:cs="Times New Roman"/>
          <w:sz w:val="24"/>
          <w:szCs w:val="24"/>
        </w:rPr>
        <w:t>Tighza</w:t>
      </w:r>
      <w:proofErr w:type="spellEnd"/>
      <w:r w:rsidRPr="0078267E">
        <w:rPr>
          <w:rFonts w:ascii="Times New Roman" w:hAnsi="Times New Roman" w:cs="Times New Roman"/>
          <w:sz w:val="24"/>
          <w:szCs w:val="24"/>
        </w:rPr>
        <w:t xml:space="preserve"> fault, is responsible for the phases of mineralization in the region supporting the idea that mineral deposits are inherently linked to younger magmatic plutons.</w:t>
      </w:r>
      <w:r>
        <w:rPr>
          <w:rFonts w:ascii="Times New Roman" w:hAnsi="Times New Roman" w:cs="Times New Roman"/>
          <w:sz w:val="24"/>
          <w:szCs w:val="24"/>
        </w:rPr>
        <w:t xml:space="preserve"> </w:t>
      </w:r>
      <w:r w:rsidR="00572025" w:rsidRPr="0078267E">
        <w:rPr>
          <w:rFonts w:ascii="Times New Roman" w:eastAsia="Times New Roman" w:hAnsi="Times New Roman" w:cs="Times New Roman"/>
          <w:sz w:val="24"/>
          <w:szCs w:val="24"/>
          <w:lang w:eastAsia="en-GB"/>
        </w:rPr>
        <w:t>Despite increasing geophysical exploration efforts in Nigeria, relatively few studies have systematically integrated gravity and magnetic derivatives to investigate structural controls on gold mineralization in North-Central Nigeria.</w:t>
      </w:r>
      <w:r w:rsidR="00572025" w:rsidRPr="0078267E">
        <w:rPr>
          <w:rFonts w:ascii="Times New Roman" w:hAnsi="Times New Roman" w:cs="Times New Roman"/>
          <w:sz w:val="24"/>
          <w:szCs w:val="24"/>
        </w:rPr>
        <w:t xml:space="preserve"> </w:t>
      </w:r>
      <w:r w:rsidR="00443734" w:rsidRPr="0078267E">
        <w:rPr>
          <w:rFonts w:ascii="Times New Roman" w:hAnsi="Times New Roman" w:cs="Times New Roman"/>
          <w:sz w:val="24"/>
          <w:szCs w:val="24"/>
        </w:rPr>
        <w:t>Hence, the</w:t>
      </w:r>
      <w:r w:rsidR="00C84186" w:rsidRPr="00C84186">
        <w:rPr>
          <w:rFonts w:ascii="Times New Roman" w:eastAsia="Times New Roman" w:hAnsi="Times New Roman" w:cs="Times New Roman"/>
          <w:sz w:val="24"/>
          <w:szCs w:val="24"/>
          <w:lang w:eastAsia="en-GB"/>
        </w:rPr>
        <w:t xml:space="preserve"> underutilization </w:t>
      </w:r>
      <w:r w:rsidR="00443734" w:rsidRPr="0078267E">
        <w:rPr>
          <w:rFonts w:ascii="Times New Roman" w:eastAsia="Times New Roman" w:hAnsi="Times New Roman" w:cs="Times New Roman"/>
          <w:sz w:val="24"/>
          <w:szCs w:val="24"/>
          <w:lang w:eastAsia="en-GB"/>
        </w:rPr>
        <w:t xml:space="preserve">of gravity method </w:t>
      </w:r>
      <w:r w:rsidR="00C84186" w:rsidRPr="00C84186">
        <w:rPr>
          <w:rFonts w:ascii="Times New Roman" w:eastAsia="Times New Roman" w:hAnsi="Times New Roman" w:cs="Times New Roman"/>
          <w:sz w:val="24"/>
          <w:szCs w:val="24"/>
          <w:lang w:eastAsia="en-GB"/>
        </w:rPr>
        <w:t xml:space="preserve">represents a potential limitation in current mineral exploration practices within </w:t>
      </w:r>
      <w:r>
        <w:rPr>
          <w:rFonts w:ascii="Times New Roman" w:eastAsia="Times New Roman" w:hAnsi="Times New Roman" w:cs="Times New Roman"/>
          <w:sz w:val="24"/>
          <w:szCs w:val="24"/>
          <w:lang w:eastAsia="en-GB"/>
        </w:rPr>
        <w:t>the region</w:t>
      </w:r>
      <w:r w:rsidR="00C84186" w:rsidRPr="00C84186">
        <w:rPr>
          <w:rFonts w:ascii="Times New Roman" w:eastAsia="Times New Roman" w:hAnsi="Times New Roman" w:cs="Times New Roman"/>
          <w:sz w:val="24"/>
          <w:szCs w:val="24"/>
          <w:lang w:eastAsia="en-GB"/>
        </w:rPr>
        <w:t>.</w:t>
      </w:r>
      <w:r w:rsidR="00572025" w:rsidRPr="0078267E">
        <w:rPr>
          <w:rFonts w:ascii="Times New Roman" w:hAnsi="Times New Roman" w:cs="Times New Roman"/>
          <w:sz w:val="24"/>
          <w:szCs w:val="24"/>
        </w:rPr>
        <w:t xml:space="preserve"> </w:t>
      </w:r>
      <w:r w:rsidR="00572025" w:rsidRPr="0078267E">
        <w:rPr>
          <w:rFonts w:ascii="Times New Roman" w:eastAsia="Times New Roman" w:hAnsi="Times New Roman" w:cs="Times New Roman"/>
          <w:sz w:val="24"/>
          <w:szCs w:val="24"/>
          <w:lang w:eastAsia="en-GB"/>
        </w:rPr>
        <w:t>This study addresses this gap by applying advanced derivative filters</w:t>
      </w:r>
      <w:r w:rsidR="00476361" w:rsidRPr="0078267E">
        <w:rPr>
          <w:rFonts w:ascii="Times New Roman" w:hAnsi="Times New Roman" w:cs="Times New Roman"/>
          <w:sz w:val="24"/>
          <w:szCs w:val="24"/>
        </w:rPr>
        <w:t xml:space="preserve"> </w:t>
      </w:r>
      <w:r w:rsidR="00476361" w:rsidRPr="0078267E">
        <w:rPr>
          <w:rFonts w:ascii="Times New Roman" w:eastAsia="Times New Roman" w:hAnsi="Times New Roman" w:cs="Times New Roman"/>
          <w:sz w:val="24"/>
          <w:szCs w:val="24"/>
          <w:lang w:eastAsia="en-GB"/>
        </w:rPr>
        <w:t xml:space="preserve">such as </w:t>
      </w:r>
      <w:r w:rsidR="00476361" w:rsidRPr="0078267E">
        <w:rPr>
          <w:rFonts w:ascii="Times New Roman" w:hAnsi="Times New Roman" w:cs="Times New Roman"/>
          <w:sz w:val="24"/>
          <w:szCs w:val="24"/>
        </w:rPr>
        <w:t>R</w:t>
      </w:r>
      <w:r w:rsidR="00476361" w:rsidRPr="0078267E">
        <w:rPr>
          <w:rFonts w:ascii="Times New Roman" w:eastAsia="Times New Roman" w:hAnsi="Times New Roman" w:cs="Times New Roman"/>
          <w:sz w:val="24"/>
          <w:szCs w:val="24"/>
          <w:lang w:eastAsia="en-GB"/>
        </w:rPr>
        <w:t>eduction-to-</w:t>
      </w:r>
      <w:r w:rsidR="00476361" w:rsidRPr="0078267E">
        <w:rPr>
          <w:rFonts w:ascii="Times New Roman" w:hAnsi="Times New Roman" w:cs="Times New Roman"/>
          <w:sz w:val="24"/>
          <w:szCs w:val="24"/>
        </w:rPr>
        <w:t>Equator</w:t>
      </w:r>
      <w:r w:rsidR="00476361" w:rsidRPr="0078267E">
        <w:rPr>
          <w:rFonts w:ascii="Times New Roman" w:eastAsia="Times New Roman" w:hAnsi="Times New Roman" w:cs="Times New Roman"/>
          <w:sz w:val="24"/>
          <w:szCs w:val="24"/>
          <w:lang w:eastAsia="en-GB"/>
        </w:rPr>
        <w:t xml:space="preserve"> (RT</w:t>
      </w:r>
      <w:r w:rsidR="002923EF" w:rsidRPr="0078267E">
        <w:rPr>
          <w:rFonts w:ascii="Times New Roman" w:eastAsia="Times New Roman" w:hAnsi="Times New Roman" w:cs="Times New Roman"/>
          <w:sz w:val="24"/>
          <w:szCs w:val="24"/>
          <w:lang w:eastAsia="en-GB"/>
        </w:rPr>
        <w:t>E</w:t>
      </w:r>
      <w:r w:rsidR="00476361" w:rsidRPr="0078267E">
        <w:rPr>
          <w:rFonts w:ascii="Times New Roman" w:eastAsia="Times New Roman" w:hAnsi="Times New Roman" w:cs="Times New Roman"/>
          <w:sz w:val="24"/>
          <w:szCs w:val="24"/>
          <w:lang w:eastAsia="en-GB"/>
        </w:rPr>
        <w:t>), tilt derivative, vertical derivatives, analytic signal, and Euler deconvolution</w:t>
      </w:r>
      <w:r w:rsidR="00572025" w:rsidRPr="0078267E">
        <w:rPr>
          <w:rFonts w:ascii="Times New Roman" w:eastAsia="Times New Roman" w:hAnsi="Times New Roman" w:cs="Times New Roman"/>
          <w:sz w:val="24"/>
          <w:szCs w:val="24"/>
          <w:lang w:eastAsia="en-GB"/>
        </w:rPr>
        <w:t xml:space="preserve"> to both gravity and magnetic datasets, thereby providing a more holistic view of the structural architecture controlling gold mineralization in the region</w:t>
      </w:r>
      <w:r w:rsidR="0050436E">
        <w:rPr>
          <w:rFonts w:ascii="Times New Roman" w:eastAsia="Times New Roman" w:hAnsi="Times New Roman" w:cs="Times New Roman"/>
          <w:sz w:val="24"/>
          <w:szCs w:val="24"/>
          <w:lang w:eastAsia="en-GB"/>
        </w:rPr>
        <w:t>.</w:t>
      </w:r>
      <w:r w:rsidR="00CE585F" w:rsidRPr="0078267E">
        <w:rPr>
          <w:rFonts w:ascii="Times New Roman" w:eastAsia="Times New Roman" w:hAnsi="Times New Roman" w:cs="Times New Roman"/>
          <w:sz w:val="24"/>
          <w:szCs w:val="24"/>
          <w:lang w:eastAsia="en-GB"/>
        </w:rPr>
        <w:t xml:space="preserve"> </w:t>
      </w:r>
    </w:p>
    <w:p w14:paraId="0F51736E" w14:textId="0D531D36" w:rsidR="0023415E" w:rsidRPr="0078267E" w:rsidRDefault="0023415E"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The objective of this research is therefore to delineate major and subsidiary lineaments, faults, and structural intersections using integrated gravity and magnetic derivative mode</w:t>
      </w:r>
      <w:r w:rsidR="002923EF" w:rsidRPr="0078267E">
        <w:rPr>
          <w:rFonts w:ascii="Times New Roman" w:eastAsia="Times New Roman" w:hAnsi="Times New Roman" w:cs="Times New Roman"/>
          <w:sz w:val="24"/>
          <w:szCs w:val="24"/>
          <w:lang w:eastAsia="en-GB"/>
        </w:rPr>
        <w:t>l</w:t>
      </w:r>
      <w:r w:rsidRPr="0078267E">
        <w:rPr>
          <w:rFonts w:ascii="Times New Roman" w:eastAsia="Times New Roman" w:hAnsi="Times New Roman" w:cs="Times New Roman"/>
          <w:sz w:val="24"/>
          <w:szCs w:val="24"/>
          <w:lang w:eastAsia="en-GB"/>
        </w:rPr>
        <w:t>ling, and to correlate these geophysical features with known gold occurrences</w:t>
      </w:r>
      <w:r w:rsidR="00476361" w:rsidRPr="0078267E">
        <w:rPr>
          <w:rFonts w:ascii="Times New Roman" w:eastAsia="Times New Roman" w:hAnsi="Times New Roman" w:cs="Times New Roman"/>
          <w:sz w:val="24"/>
          <w:szCs w:val="24"/>
          <w:lang w:eastAsia="en-GB"/>
        </w:rPr>
        <w:t>.</w:t>
      </w:r>
    </w:p>
    <w:p w14:paraId="402B9863" w14:textId="1E8717B5" w:rsidR="00D421C8" w:rsidRPr="0078267E" w:rsidRDefault="00A1062E" w:rsidP="0050436E">
      <w:pPr>
        <w:pStyle w:val="NormalWeb"/>
        <w:numPr>
          <w:ilvl w:val="0"/>
          <w:numId w:val="5"/>
        </w:numPr>
        <w:spacing w:before="0" w:beforeAutospacing="0" w:after="0" w:afterAutospacing="0" w:line="276" w:lineRule="auto"/>
        <w:jc w:val="both"/>
        <w:rPr>
          <w:b/>
          <w:bCs/>
        </w:rPr>
      </w:pPr>
      <w:r w:rsidRPr="0078267E">
        <w:rPr>
          <w:rStyle w:val="Strong"/>
        </w:rPr>
        <w:t xml:space="preserve">Location and </w:t>
      </w:r>
      <w:r w:rsidR="00484E81" w:rsidRPr="0078267E">
        <w:rPr>
          <w:rStyle w:val="Strong"/>
        </w:rPr>
        <w:t>Geological Setting</w:t>
      </w:r>
      <w:r w:rsidR="00484E81" w:rsidRPr="0078267E">
        <w:rPr>
          <w:b/>
          <w:bCs/>
        </w:rPr>
        <w:t xml:space="preserve"> </w:t>
      </w:r>
    </w:p>
    <w:p w14:paraId="6B21335E" w14:textId="77777777" w:rsidR="0050436E" w:rsidRDefault="00401746" w:rsidP="0050436E">
      <w:pPr>
        <w:pStyle w:val="NormalWeb"/>
        <w:spacing w:before="0" w:beforeAutospacing="0" w:after="0" w:afterAutospacing="0" w:line="276" w:lineRule="auto"/>
        <w:jc w:val="both"/>
      </w:pPr>
      <w:r w:rsidRPr="0078267E">
        <w:t xml:space="preserve">The study area, approximately 72,600 square kilometres, constituting about 7.86 % of the country’s landmass covers part of Niger state, Federal Capital Territory (FCT) and few other towns in Kaduna, Plateau and Nasarawa adjoining the FCT. </w:t>
      </w:r>
      <w:r w:rsidR="00B82630" w:rsidRPr="0078267E">
        <w:t xml:space="preserve">The study area </w:t>
      </w:r>
      <w:r w:rsidR="00EB2A65" w:rsidRPr="0078267E">
        <w:t>bounded by latitude 8</w:t>
      </w:r>
      <w:r w:rsidR="00EB2A65" w:rsidRPr="0078267E">
        <w:rPr>
          <w:vertAlign w:val="superscript"/>
        </w:rPr>
        <w:t>o</w:t>
      </w:r>
      <w:r w:rsidR="00EB2A65" w:rsidRPr="0078267E">
        <w:t>30’00”– 10</w:t>
      </w:r>
      <w:r w:rsidR="00EB2A65" w:rsidRPr="0078267E">
        <w:rPr>
          <w:vertAlign w:val="superscript"/>
        </w:rPr>
        <w:t>o</w:t>
      </w:r>
      <w:r w:rsidR="00EB2A65" w:rsidRPr="0078267E">
        <w:t>00’00” North of the equator and longitude 5</w:t>
      </w:r>
      <w:r w:rsidR="00EB2A65" w:rsidRPr="0078267E">
        <w:rPr>
          <w:vertAlign w:val="superscript"/>
        </w:rPr>
        <w:t>o</w:t>
      </w:r>
      <w:r w:rsidR="00EB2A65" w:rsidRPr="0078267E">
        <w:t>00’00” – 9</w:t>
      </w:r>
      <w:r w:rsidR="00EB2A65" w:rsidRPr="0078267E">
        <w:rPr>
          <w:vertAlign w:val="superscript"/>
        </w:rPr>
        <w:t>o</w:t>
      </w:r>
      <w:r w:rsidR="00EB2A65" w:rsidRPr="0078267E">
        <w:t xml:space="preserve">00’00” East of the Greenwich meridian </w:t>
      </w:r>
      <w:r w:rsidR="00731AC9" w:rsidRPr="0078267E">
        <w:t xml:space="preserve">(Figure </w:t>
      </w:r>
      <w:r w:rsidR="009A21C5" w:rsidRPr="0078267E">
        <w:t>2.1</w:t>
      </w:r>
      <w:r w:rsidR="00731AC9" w:rsidRPr="0078267E">
        <w:t xml:space="preserve">) </w:t>
      </w:r>
      <w:r w:rsidR="00B82630" w:rsidRPr="0078267E">
        <w:t>lies within the North-Central part of Nigeria</w:t>
      </w:r>
      <w:r w:rsidR="00A55538" w:rsidRPr="0078267E">
        <w:t>.</w:t>
      </w:r>
      <w:r w:rsidR="001704D3" w:rsidRPr="0078267E">
        <w:t xml:space="preserve"> Some of the towns found within the region are Abuja, Minna, Keffi, </w:t>
      </w:r>
      <w:proofErr w:type="spellStart"/>
      <w:r w:rsidR="001704D3" w:rsidRPr="0078267E">
        <w:t>Wushishi</w:t>
      </w:r>
      <w:proofErr w:type="spellEnd"/>
      <w:r w:rsidR="001704D3" w:rsidRPr="0078267E">
        <w:t xml:space="preserve">. </w:t>
      </w:r>
      <w:proofErr w:type="spellStart"/>
      <w:r w:rsidR="001704D3" w:rsidRPr="0078267E">
        <w:t>Abaji</w:t>
      </w:r>
      <w:proofErr w:type="spellEnd"/>
      <w:r w:rsidR="00476361" w:rsidRPr="0078267E">
        <w:t xml:space="preserve">, and </w:t>
      </w:r>
      <w:proofErr w:type="spellStart"/>
      <w:r w:rsidR="001704D3" w:rsidRPr="0078267E">
        <w:t>Munya</w:t>
      </w:r>
      <w:proofErr w:type="spellEnd"/>
      <w:r w:rsidR="0050436E">
        <w:t>.</w:t>
      </w:r>
    </w:p>
    <w:p w14:paraId="21474CFC" w14:textId="77777777" w:rsidR="0050436E" w:rsidRDefault="0050436E" w:rsidP="0050436E">
      <w:pPr>
        <w:pStyle w:val="NormalWeb"/>
        <w:spacing w:before="0" w:beforeAutospacing="0" w:after="0" w:afterAutospacing="0" w:line="276" w:lineRule="auto"/>
        <w:jc w:val="both"/>
      </w:pPr>
    </w:p>
    <w:p w14:paraId="57AE5E99" w14:textId="73BC7E54" w:rsidR="00A55538" w:rsidRPr="0078267E" w:rsidRDefault="00A55538" w:rsidP="0050436E">
      <w:pPr>
        <w:pStyle w:val="NormalWeb"/>
        <w:spacing w:before="0" w:beforeAutospacing="0" w:after="0" w:afterAutospacing="0" w:line="276" w:lineRule="auto"/>
        <w:jc w:val="both"/>
      </w:pPr>
      <w:r w:rsidRPr="0078267E">
        <w:t xml:space="preserve">The region is </w:t>
      </w:r>
      <w:r w:rsidR="00B82630" w:rsidRPr="0078267E">
        <w:t xml:space="preserve">underlain </w:t>
      </w:r>
      <w:r w:rsidR="00731AC9" w:rsidRPr="0078267E">
        <w:t xml:space="preserve">majorly </w:t>
      </w:r>
      <w:r w:rsidR="00B82630" w:rsidRPr="0078267E">
        <w:t xml:space="preserve">by the Precambrian Basement Complex </w:t>
      </w:r>
      <w:r w:rsidR="001704D3" w:rsidRPr="0078267E">
        <w:t xml:space="preserve">(Figure 2.2) </w:t>
      </w:r>
      <w:r w:rsidR="00B82630" w:rsidRPr="0078267E">
        <w:t xml:space="preserve">comprising migmatite-gneiss complexes, schist belts, </w:t>
      </w:r>
      <w:r w:rsidR="00731AC9" w:rsidRPr="0078267E">
        <w:t xml:space="preserve">gneisses, granites, and </w:t>
      </w:r>
      <w:proofErr w:type="spellStart"/>
      <w:r w:rsidR="00731AC9" w:rsidRPr="0078267E">
        <w:t>metavolcanic</w:t>
      </w:r>
      <w:proofErr w:type="spellEnd"/>
      <w:r w:rsidR="00731AC9" w:rsidRPr="0078267E">
        <w:t xml:space="preserve"> sequences </w:t>
      </w:r>
      <w:r w:rsidR="00486D2A" w:rsidRPr="0078267E">
        <w:t xml:space="preserve">or </w:t>
      </w:r>
      <w:r w:rsidR="00B82630" w:rsidRPr="0078267E">
        <w:t>Pan-African granitoids (</w:t>
      </w:r>
      <w:proofErr w:type="spellStart"/>
      <w:r w:rsidR="00B82630" w:rsidRPr="0078267E">
        <w:t>Rahaman</w:t>
      </w:r>
      <w:proofErr w:type="spellEnd"/>
      <w:r w:rsidR="00B82630" w:rsidRPr="0078267E">
        <w:t xml:space="preserve">, 1988; </w:t>
      </w:r>
      <w:proofErr w:type="spellStart"/>
      <w:r w:rsidR="00B82630" w:rsidRPr="0078267E">
        <w:t>Obaje</w:t>
      </w:r>
      <w:proofErr w:type="spellEnd"/>
      <w:r w:rsidR="00B82630" w:rsidRPr="0078267E">
        <w:t>, 2009</w:t>
      </w:r>
      <w:r w:rsidR="00486D2A" w:rsidRPr="0078267E">
        <w:t xml:space="preserve">; </w:t>
      </w:r>
      <w:proofErr w:type="spellStart"/>
      <w:r w:rsidR="00486D2A" w:rsidRPr="0078267E">
        <w:t>Bolarinwa</w:t>
      </w:r>
      <w:proofErr w:type="spellEnd"/>
      <w:r w:rsidR="00486D2A" w:rsidRPr="0078267E">
        <w:t xml:space="preserve"> </w:t>
      </w:r>
      <w:r w:rsidR="00033267" w:rsidRPr="0078267E">
        <w:rPr>
          <w:i/>
          <w:iCs/>
        </w:rPr>
        <w:t>et al</w:t>
      </w:r>
      <w:r w:rsidR="00486D2A" w:rsidRPr="0078267E">
        <w:t>., 2021</w:t>
      </w:r>
      <w:r w:rsidR="00B82630" w:rsidRPr="0078267E">
        <w:t xml:space="preserve">). </w:t>
      </w:r>
      <w:r w:rsidRPr="00A55538">
        <w:t xml:space="preserve">The lithological composition of the region includes migmatite–gneiss complexes, schist belts, </w:t>
      </w:r>
      <w:r w:rsidRPr="00A55538">
        <w:lastRenderedPageBreak/>
        <w:t xml:space="preserve">and older granites, which are further intruded by Pan-African granitoids and minor </w:t>
      </w:r>
      <w:proofErr w:type="spellStart"/>
      <w:r w:rsidRPr="00A55538">
        <w:t>doleritic</w:t>
      </w:r>
      <w:proofErr w:type="spellEnd"/>
      <w:r w:rsidRPr="00A55538">
        <w:t xml:space="preserve"> dykes (</w:t>
      </w:r>
      <w:proofErr w:type="spellStart"/>
      <w:r w:rsidRPr="00A55538">
        <w:t>Adekeye</w:t>
      </w:r>
      <w:proofErr w:type="spellEnd"/>
      <w:r w:rsidRPr="00A55538">
        <w:t xml:space="preserve"> </w:t>
      </w:r>
      <w:r w:rsidRPr="00A55538">
        <w:rPr>
          <w:i/>
          <w:iCs/>
        </w:rPr>
        <w:t>et al.</w:t>
      </w:r>
      <w:r w:rsidRPr="00A55538">
        <w:t xml:space="preserve">, 2023). Studies in areas such as Abuja, </w:t>
      </w:r>
      <w:proofErr w:type="spellStart"/>
      <w:r w:rsidRPr="00A55538">
        <w:t>Burumburum</w:t>
      </w:r>
      <w:proofErr w:type="spellEnd"/>
      <w:r w:rsidRPr="00A55538">
        <w:t xml:space="preserve">, and </w:t>
      </w:r>
      <w:proofErr w:type="spellStart"/>
      <w:r w:rsidRPr="00A55538">
        <w:t>Akwanga</w:t>
      </w:r>
      <w:proofErr w:type="spellEnd"/>
      <w:r w:rsidRPr="00A55538">
        <w:t xml:space="preserve"> have revealed diverse petrographic units, including fine-to-medium grained biotite granites, granodiorites, syenites, diorites, </w:t>
      </w:r>
      <w:proofErr w:type="spellStart"/>
      <w:r w:rsidRPr="00A55538">
        <w:t>aplites</w:t>
      </w:r>
      <w:proofErr w:type="spellEnd"/>
      <w:r w:rsidRPr="00A55538">
        <w:t>, pegmatites, and calc-silicate rocks. These units host common minerals such as quartz, feldspar, biotite, muscovite, hornblende, garnet, and tourmaline (</w:t>
      </w:r>
      <w:proofErr w:type="spellStart"/>
      <w:r w:rsidRPr="00A55538">
        <w:t>Ameh</w:t>
      </w:r>
      <w:proofErr w:type="spellEnd"/>
      <w:r w:rsidRPr="00A55538">
        <w:t xml:space="preserve"> </w:t>
      </w:r>
      <w:r w:rsidRPr="00A55538">
        <w:rPr>
          <w:i/>
          <w:iCs/>
        </w:rPr>
        <w:t>et al</w:t>
      </w:r>
      <w:r w:rsidRPr="00A55538">
        <w:t xml:space="preserve">., 2024). In the Arum and Nasarawa areas, the lithologies include porphyritic granite, granitic gneiss, and </w:t>
      </w:r>
      <w:proofErr w:type="spellStart"/>
      <w:r w:rsidRPr="00A55538">
        <w:t>porphyroblastic</w:t>
      </w:r>
      <w:proofErr w:type="spellEnd"/>
      <w:r w:rsidRPr="00A55538">
        <w:t xml:space="preserve"> gneiss, which exhibit structures such as foliation, joints, veins, and fractures with dominant NE–SW and NW–SE orientations (Ola-</w:t>
      </w:r>
      <w:proofErr w:type="spellStart"/>
      <w:r w:rsidRPr="00A55538">
        <w:t>Buraimo</w:t>
      </w:r>
      <w:proofErr w:type="spellEnd"/>
      <w:r w:rsidRPr="00A55538">
        <w:t xml:space="preserve"> </w:t>
      </w:r>
      <w:r w:rsidRPr="00A55538">
        <w:rPr>
          <w:i/>
          <w:iCs/>
        </w:rPr>
        <w:t>et al</w:t>
      </w:r>
      <w:r w:rsidRPr="00A55538">
        <w:t>., 2021). In the Ube-</w:t>
      </w:r>
      <w:proofErr w:type="spellStart"/>
      <w:r w:rsidRPr="00A55538">
        <w:t>Wulko</w:t>
      </w:r>
      <w:proofErr w:type="spellEnd"/>
      <w:r w:rsidRPr="00A55538">
        <w:t xml:space="preserve"> area of </w:t>
      </w:r>
      <w:proofErr w:type="spellStart"/>
      <w:r w:rsidRPr="00A55538">
        <w:t>Akwanga</w:t>
      </w:r>
      <w:proofErr w:type="spellEnd"/>
      <w:r w:rsidRPr="00A55538">
        <w:t xml:space="preserve">, the basement rocks are composed of </w:t>
      </w:r>
      <w:proofErr w:type="spellStart"/>
      <w:r w:rsidRPr="00A55538">
        <w:t>migmatitic</w:t>
      </w:r>
      <w:proofErr w:type="spellEnd"/>
      <w:r w:rsidRPr="00A55538">
        <w:t xml:space="preserve"> gneisses and metasedimentary schists intruded by pegmatites and dolerites, indicating high-grade metamorphism and polyphase deformation (Ekwueme </w:t>
      </w:r>
      <w:r w:rsidRPr="00A55538">
        <w:rPr>
          <w:i/>
          <w:iCs/>
        </w:rPr>
        <w:t>et al</w:t>
      </w:r>
      <w:r w:rsidRPr="00A55538">
        <w:t>., 2010).</w:t>
      </w:r>
      <w:r w:rsidRPr="0078267E">
        <w:t xml:space="preserve"> </w:t>
      </w:r>
    </w:p>
    <w:p w14:paraId="14729A91" w14:textId="28D4E5A3" w:rsidR="001704D3" w:rsidRPr="0078267E" w:rsidRDefault="00F26772" w:rsidP="00FD201B">
      <w:pPr>
        <w:pStyle w:val="NormalWeb"/>
        <w:spacing w:line="276" w:lineRule="auto"/>
        <w:jc w:val="both"/>
      </w:pPr>
      <w:r w:rsidRPr="0078267E">
        <w:t>The Schist Belt of North Central Nigeria</w:t>
      </w:r>
      <w:r w:rsidR="00486D2A" w:rsidRPr="0078267E">
        <w:t xml:space="preserve"> </w:t>
      </w:r>
      <w:r w:rsidRPr="0078267E">
        <w:t xml:space="preserve">is a significant </w:t>
      </w:r>
      <w:proofErr w:type="spellStart"/>
      <w:r w:rsidRPr="0078267E">
        <w:t>lithotectonic</w:t>
      </w:r>
      <w:proofErr w:type="spellEnd"/>
      <w:r w:rsidRPr="0078267E">
        <w:t xml:space="preserve"> unit within the Nigerian Basement Complex (</w:t>
      </w:r>
      <w:proofErr w:type="spellStart"/>
      <w:r w:rsidRPr="0078267E">
        <w:t>Precambrain</w:t>
      </w:r>
      <w:proofErr w:type="spellEnd"/>
      <w:r w:rsidRPr="0078267E">
        <w:t>) characterized by significant structural features such as tight to isoclinal folding, steep foliation, shearing, and pervasive jointing, which are indicative of complex polyphase deformation events (</w:t>
      </w:r>
      <w:proofErr w:type="spellStart"/>
      <w:r w:rsidRPr="0078267E">
        <w:t>Ameh</w:t>
      </w:r>
      <w:proofErr w:type="spellEnd"/>
      <w:r w:rsidRPr="0078267E">
        <w:t xml:space="preserve"> </w:t>
      </w:r>
      <w:r w:rsidRPr="0078267E">
        <w:rPr>
          <w:i/>
          <w:iCs/>
        </w:rPr>
        <w:t>et al.</w:t>
      </w:r>
      <w:r w:rsidRPr="0078267E">
        <w:t>, 2023).</w:t>
      </w:r>
      <w:r w:rsidR="001704D3" w:rsidRPr="0078267E">
        <w:t xml:space="preserve"> It </w:t>
      </w:r>
      <w:r w:rsidR="00486D2A" w:rsidRPr="0078267E">
        <w:t xml:space="preserve">is traversed by N-S, NE-SW, and NW-SE trending </w:t>
      </w:r>
      <w:r w:rsidR="00601F3D" w:rsidRPr="0078267E">
        <w:t xml:space="preserve">structures as documented in articles </w:t>
      </w:r>
      <w:r w:rsidR="00D14BB9" w:rsidRPr="0078267E">
        <w:t xml:space="preserve">like </w:t>
      </w:r>
      <w:proofErr w:type="spellStart"/>
      <w:r w:rsidR="00D14BB9" w:rsidRPr="0078267E">
        <w:t>Ogunmola</w:t>
      </w:r>
      <w:proofErr w:type="spellEnd"/>
      <w:r w:rsidR="00D14BB9" w:rsidRPr="0078267E">
        <w:t xml:space="preserve"> </w:t>
      </w:r>
      <w:r w:rsidR="00D14BB9" w:rsidRPr="0078267E">
        <w:rPr>
          <w:i/>
          <w:iCs/>
        </w:rPr>
        <w:t>et al</w:t>
      </w:r>
      <w:r w:rsidR="00D14BB9" w:rsidRPr="0078267E">
        <w:t xml:space="preserve">. 2015, Daniel </w:t>
      </w:r>
      <w:r w:rsidR="00D14BB9" w:rsidRPr="0078267E">
        <w:rPr>
          <w:i/>
          <w:iCs/>
        </w:rPr>
        <w:t>et al</w:t>
      </w:r>
      <w:r w:rsidR="00D14BB9" w:rsidRPr="0078267E">
        <w:t xml:space="preserve">., 2019, Mustapha </w:t>
      </w:r>
      <w:r w:rsidR="00D14BB9" w:rsidRPr="0078267E">
        <w:rPr>
          <w:i/>
          <w:iCs/>
        </w:rPr>
        <w:t>et al</w:t>
      </w:r>
      <w:r w:rsidR="00D14BB9" w:rsidRPr="0078267E">
        <w:t xml:space="preserve">., </w:t>
      </w:r>
      <w:r w:rsidR="00DF7746" w:rsidRPr="0078267E">
        <w:t>(</w:t>
      </w:r>
      <w:r w:rsidR="00D14BB9" w:rsidRPr="0078267E">
        <w:t>2020</w:t>
      </w:r>
      <w:r w:rsidR="00DF7746" w:rsidRPr="0078267E">
        <w:t>)</w:t>
      </w:r>
      <w:r w:rsidR="00D14BB9" w:rsidRPr="0078267E">
        <w:t xml:space="preserve">, Ahmed </w:t>
      </w:r>
      <w:r w:rsidR="00D14BB9" w:rsidRPr="0078267E">
        <w:rPr>
          <w:i/>
          <w:iCs/>
        </w:rPr>
        <w:t>et al</w:t>
      </w:r>
      <w:r w:rsidR="00D14BB9" w:rsidRPr="0078267E">
        <w:t xml:space="preserve">., </w:t>
      </w:r>
      <w:r w:rsidR="00DF7746" w:rsidRPr="0078267E">
        <w:t>(</w:t>
      </w:r>
      <w:r w:rsidR="00D14BB9" w:rsidRPr="0078267E">
        <w:t>2020</w:t>
      </w:r>
      <w:r w:rsidR="00DF7746" w:rsidRPr="0078267E">
        <w:t>)</w:t>
      </w:r>
      <w:r w:rsidR="00D14BB9" w:rsidRPr="0078267E">
        <w:t xml:space="preserve">, Ebele </w:t>
      </w:r>
      <w:r w:rsidR="00D14BB9" w:rsidRPr="0078267E">
        <w:rPr>
          <w:i/>
          <w:iCs/>
        </w:rPr>
        <w:t>et al</w:t>
      </w:r>
      <w:r w:rsidR="00D14BB9" w:rsidRPr="0078267E">
        <w:t xml:space="preserve">., </w:t>
      </w:r>
      <w:r w:rsidR="00DF7746" w:rsidRPr="0078267E">
        <w:t>(</w:t>
      </w:r>
      <w:r w:rsidR="00D14BB9" w:rsidRPr="0078267E">
        <w:t>2021</w:t>
      </w:r>
      <w:r w:rsidR="00DF7746" w:rsidRPr="0078267E">
        <w:t>)</w:t>
      </w:r>
      <w:r w:rsidR="00D14BB9" w:rsidRPr="0078267E">
        <w:t xml:space="preserve">, </w:t>
      </w:r>
      <w:proofErr w:type="spellStart"/>
      <w:r w:rsidR="00D14BB9" w:rsidRPr="0078267E">
        <w:t>Arogundade</w:t>
      </w:r>
      <w:proofErr w:type="spellEnd"/>
      <w:r w:rsidR="00D14BB9" w:rsidRPr="0078267E">
        <w:t xml:space="preserve"> </w:t>
      </w:r>
      <w:r w:rsidR="00D14BB9" w:rsidRPr="0078267E">
        <w:rPr>
          <w:i/>
          <w:iCs/>
        </w:rPr>
        <w:t>et al</w:t>
      </w:r>
      <w:r w:rsidR="00D14BB9" w:rsidRPr="0078267E">
        <w:t>.,</w:t>
      </w:r>
      <w:r w:rsidR="00DF7746" w:rsidRPr="0078267E">
        <w:t xml:space="preserve"> (</w:t>
      </w:r>
      <w:r w:rsidR="00D14BB9" w:rsidRPr="0078267E">
        <w:t>2022</w:t>
      </w:r>
      <w:r w:rsidR="00DF7746" w:rsidRPr="0078267E">
        <w:t>)</w:t>
      </w:r>
      <w:r w:rsidR="00D14BB9" w:rsidRPr="0078267E">
        <w:t xml:space="preserve">, </w:t>
      </w:r>
      <w:r w:rsidR="001704D3" w:rsidRPr="001704D3">
        <w:t xml:space="preserve">Usman </w:t>
      </w:r>
      <w:r w:rsidR="001704D3" w:rsidRPr="001704D3">
        <w:rPr>
          <w:i/>
          <w:iCs/>
        </w:rPr>
        <w:t>et al.</w:t>
      </w:r>
      <w:r w:rsidR="001704D3" w:rsidRPr="001704D3">
        <w:t xml:space="preserve">, </w:t>
      </w:r>
      <w:r w:rsidR="00DF7746" w:rsidRPr="0078267E">
        <w:t>(</w:t>
      </w:r>
      <w:r w:rsidR="001704D3" w:rsidRPr="001704D3">
        <w:t>2023</w:t>
      </w:r>
      <w:r w:rsidR="00DF7746" w:rsidRPr="0078267E">
        <w:t>)</w:t>
      </w:r>
      <w:r w:rsidR="001704D3" w:rsidRPr="0078267E">
        <w:t xml:space="preserve"> </w:t>
      </w:r>
      <w:r w:rsidR="00D14BB9" w:rsidRPr="0078267E">
        <w:t xml:space="preserve">and </w:t>
      </w:r>
      <w:proofErr w:type="spellStart"/>
      <w:r w:rsidR="00601F3D" w:rsidRPr="0078267E">
        <w:t>Egbelehulu</w:t>
      </w:r>
      <w:proofErr w:type="spellEnd"/>
      <w:r w:rsidR="00601F3D" w:rsidRPr="0078267E">
        <w:t xml:space="preserve"> and Abu (2024)</w:t>
      </w:r>
      <w:r w:rsidR="00486D2A" w:rsidRPr="0078267E">
        <w:t>,</w:t>
      </w:r>
      <w:r w:rsidR="001704D3" w:rsidRPr="0078267E">
        <w:t xml:space="preserve"> </w:t>
      </w:r>
      <w:r w:rsidR="001704D3" w:rsidRPr="001704D3">
        <w:t>which are consistent with the regional Pan-African structural grain</w:t>
      </w:r>
      <w:r w:rsidR="00DF7746" w:rsidRPr="0078267E">
        <w:t>.</w:t>
      </w:r>
      <w:r w:rsidR="001704D3" w:rsidRPr="0078267E">
        <w:t xml:space="preserve"> </w:t>
      </w:r>
      <w:r w:rsidR="001704D3" w:rsidRPr="001704D3">
        <w:t xml:space="preserve">These </w:t>
      </w:r>
      <w:r w:rsidR="001704D3" w:rsidRPr="0078267E">
        <w:t>structures</w:t>
      </w:r>
      <w:r w:rsidR="001704D3" w:rsidRPr="001704D3">
        <w:t xml:space="preserve"> serve as important conduits for fluid migration and are closely associated with mineralization zones, especially for gold and other base metals.</w:t>
      </w:r>
    </w:p>
    <w:p w14:paraId="6AFD86B2" w14:textId="0BCF7DA0" w:rsidR="00DF7746" w:rsidRPr="001704D3" w:rsidRDefault="00DF7746" w:rsidP="00FD201B">
      <w:pPr>
        <w:pStyle w:val="NormalWeb"/>
        <w:spacing w:line="276" w:lineRule="auto"/>
        <w:jc w:val="both"/>
      </w:pPr>
    </w:p>
    <w:p w14:paraId="7058179A" w14:textId="17B7E4D2" w:rsidR="001704D3" w:rsidRPr="001704D3" w:rsidRDefault="00486D2A" w:rsidP="00FD201B">
      <w:pPr>
        <w:pStyle w:val="NormalWeb"/>
        <w:spacing w:line="276" w:lineRule="auto"/>
      </w:pPr>
      <w:r w:rsidRPr="0078267E">
        <w:t xml:space="preserve"> </w:t>
      </w:r>
    </w:p>
    <w:p w14:paraId="1565FF97" w14:textId="77777777" w:rsidR="001704D3" w:rsidRPr="0078267E" w:rsidRDefault="001704D3" w:rsidP="00FD201B">
      <w:pPr>
        <w:pStyle w:val="NormalWeb"/>
        <w:spacing w:line="276" w:lineRule="auto"/>
      </w:pPr>
    </w:p>
    <w:p w14:paraId="027C5B6E" w14:textId="77777777" w:rsidR="00A55538" w:rsidRPr="0078267E" w:rsidRDefault="00A55538" w:rsidP="00FD201B">
      <w:pPr>
        <w:spacing w:before="100" w:beforeAutospacing="1" w:after="100" w:afterAutospacing="1" w:line="276" w:lineRule="auto"/>
        <w:jc w:val="center"/>
        <w:rPr>
          <w:rFonts w:ascii="Times New Roman" w:eastAsia="Times New Roman" w:hAnsi="Times New Roman" w:cs="Times New Roman"/>
          <w:sz w:val="24"/>
          <w:szCs w:val="24"/>
        </w:rPr>
      </w:pPr>
      <w:r w:rsidRPr="0078267E">
        <w:rPr>
          <w:rFonts w:ascii="Times New Roman" w:eastAsia="Times New Roman" w:hAnsi="Times New Roman" w:cs="Times New Roman"/>
          <w:noProof/>
          <w:sz w:val="24"/>
          <w:szCs w:val="24"/>
          <w:lang w:eastAsia="en-GB"/>
        </w:rPr>
        <w:lastRenderedPageBreak/>
        <w:drawing>
          <wp:inline distT="0" distB="0" distL="0" distR="0" wp14:anchorId="7222393F" wp14:editId="1A469C9E">
            <wp:extent cx="6028690" cy="3448878"/>
            <wp:effectExtent l="0" t="0" r="0" b="0"/>
            <wp:docPr id="16446757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75748"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071816" cy="3473549"/>
                    </a:xfrm>
                    <a:prstGeom prst="rect">
                      <a:avLst/>
                    </a:prstGeom>
                    <a:noFill/>
                    <a:ln>
                      <a:noFill/>
                    </a:ln>
                  </pic:spPr>
                </pic:pic>
              </a:graphicData>
            </a:graphic>
          </wp:inline>
        </w:drawing>
      </w:r>
    </w:p>
    <w:p w14:paraId="77CC428E" w14:textId="40198866" w:rsidR="00A55538" w:rsidRPr="0078267E" w:rsidRDefault="00A55538" w:rsidP="00FD201B">
      <w:pPr>
        <w:spacing w:before="100" w:beforeAutospacing="1" w:after="100" w:afterAutospacing="1" w:line="276" w:lineRule="auto"/>
        <w:rPr>
          <w:rFonts w:ascii="Times New Roman" w:eastAsia="Times New Roman" w:hAnsi="Times New Roman" w:cs="Times New Roman"/>
          <w:sz w:val="24"/>
          <w:szCs w:val="24"/>
        </w:rPr>
      </w:pPr>
      <w:bookmarkStart w:id="0" w:name="_Hlk206335678"/>
      <w:r w:rsidRPr="0078267E">
        <w:rPr>
          <w:rFonts w:ascii="Times New Roman" w:eastAsia="Times New Roman" w:hAnsi="Times New Roman" w:cs="Times New Roman"/>
          <w:sz w:val="24"/>
          <w:szCs w:val="24"/>
        </w:rPr>
        <w:t xml:space="preserve">Figure </w:t>
      </w:r>
      <w:r w:rsidR="001704D3" w:rsidRPr="0078267E">
        <w:rPr>
          <w:rFonts w:ascii="Times New Roman" w:eastAsia="Times New Roman" w:hAnsi="Times New Roman" w:cs="Times New Roman"/>
          <w:sz w:val="24"/>
          <w:szCs w:val="24"/>
        </w:rPr>
        <w:t>2</w:t>
      </w:r>
      <w:r w:rsidRPr="0078267E">
        <w:rPr>
          <w:rFonts w:ascii="Times New Roman" w:eastAsia="Times New Roman" w:hAnsi="Times New Roman" w:cs="Times New Roman"/>
          <w:sz w:val="24"/>
          <w:szCs w:val="24"/>
        </w:rPr>
        <w:t xml:space="preserve">.1: Location map of the </w:t>
      </w:r>
      <w:r w:rsidR="00F645AF" w:rsidRPr="0078267E">
        <w:rPr>
          <w:rFonts w:ascii="Times New Roman" w:eastAsia="Times New Roman" w:hAnsi="Times New Roman" w:cs="Times New Roman"/>
          <w:sz w:val="24"/>
          <w:szCs w:val="24"/>
        </w:rPr>
        <w:t>s</w:t>
      </w:r>
      <w:r w:rsidRPr="0078267E">
        <w:rPr>
          <w:rFonts w:ascii="Times New Roman" w:eastAsia="Times New Roman" w:hAnsi="Times New Roman" w:cs="Times New Roman"/>
          <w:sz w:val="24"/>
          <w:szCs w:val="24"/>
        </w:rPr>
        <w:t>tudy area</w:t>
      </w:r>
      <w:bookmarkEnd w:id="0"/>
      <w:r w:rsidRPr="0078267E">
        <w:rPr>
          <w:rFonts w:ascii="Times New Roman" w:eastAsia="Times New Roman" w:hAnsi="Times New Roman" w:cs="Times New Roman"/>
          <w:sz w:val="24"/>
          <w:szCs w:val="24"/>
        </w:rPr>
        <w:t xml:space="preserve"> (</w:t>
      </w:r>
      <w:r w:rsidR="00F645AF" w:rsidRPr="0078267E">
        <w:rPr>
          <w:rFonts w:ascii="Times New Roman" w:eastAsia="Times New Roman" w:hAnsi="Times New Roman" w:cs="Times New Roman"/>
          <w:sz w:val="24"/>
          <w:szCs w:val="24"/>
        </w:rPr>
        <w:t>C</w:t>
      </w:r>
      <w:r w:rsidR="00E96623" w:rsidRPr="0078267E">
        <w:rPr>
          <w:rFonts w:ascii="Times New Roman" w:eastAsia="Times New Roman" w:hAnsi="Times New Roman" w:cs="Times New Roman"/>
          <w:sz w:val="24"/>
          <w:szCs w:val="24"/>
        </w:rPr>
        <w:t>reated using the free and open</w:t>
      </w:r>
      <w:r w:rsidR="00F645AF" w:rsidRPr="0078267E">
        <w:rPr>
          <w:rFonts w:ascii="Times New Roman" w:eastAsia="Times New Roman" w:hAnsi="Times New Roman" w:cs="Times New Roman"/>
          <w:sz w:val="24"/>
          <w:szCs w:val="24"/>
        </w:rPr>
        <w:t xml:space="preserve"> source QGIS</w:t>
      </w:r>
      <w:r w:rsidRPr="0078267E">
        <w:rPr>
          <w:rFonts w:ascii="Times New Roman" w:eastAsia="Times New Roman" w:hAnsi="Times New Roman" w:cs="Times New Roman"/>
          <w:sz w:val="24"/>
          <w:szCs w:val="24"/>
        </w:rPr>
        <w:t xml:space="preserve">) </w:t>
      </w:r>
    </w:p>
    <w:p w14:paraId="368B8880" w14:textId="48559B7F" w:rsidR="00F44A94" w:rsidRDefault="00D421C8" w:rsidP="00FD201B">
      <w:pPr>
        <w:pStyle w:val="NormalWeb"/>
        <w:spacing w:line="276" w:lineRule="auto"/>
        <w:jc w:val="both"/>
      </w:pPr>
      <w:r w:rsidRPr="0078267E">
        <w:rPr>
          <w:b/>
          <w:bCs/>
          <w:noProof/>
          <w:lang w:val="en-US"/>
        </w:rPr>
        <w:drawing>
          <wp:inline distT="0" distB="0" distL="0" distR="0" wp14:anchorId="5B0FEB5A" wp14:editId="2773E9DC">
            <wp:extent cx="5962000" cy="3896139"/>
            <wp:effectExtent l="0" t="0" r="1270" b="9525"/>
            <wp:docPr id="63232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63" t="8423" r="4006"/>
                    <a:stretch/>
                  </pic:blipFill>
                  <pic:spPr bwMode="auto">
                    <a:xfrm>
                      <a:off x="0" y="0"/>
                      <a:ext cx="6006259" cy="3925062"/>
                    </a:xfrm>
                    <a:prstGeom prst="rect">
                      <a:avLst/>
                    </a:prstGeom>
                    <a:noFill/>
                    <a:ln>
                      <a:noFill/>
                    </a:ln>
                    <a:extLst>
                      <a:ext uri="{53640926-AAD7-44D8-BBD7-CCE9431645EC}">
                        <a14:shadowObscured xmlns:a14="http://schemas.microsoft.com/office/drawing/2010/main"/>
                      </a:ext>
                    </a:extLst>
                  </pic:spPr>
                </pic:pic>
              </a:graphicData>
            </a:graphic>
          </wp:inline>
        </w:drawing>
      </w:r>
      <w:r w:rsidR="00986FA2" w:rsidRPr="0078267E">
        <w:t xml:space="preserve">Figure </w:t>
      </w:r>
      <w:r w:rsidR="009A21C5" w:rsidRPr="0078267E">
        <w:t>2.</w:t>
      </w:r>
      <w:r w:rsidR="001704D3" w:rsidRPr="0078267E">
        <w:t>2</w:t>
      </w:r>
      <w:r w:rsidR="00986FA2" w:rsidRPr="0078267E">
        <w:t xml:space="preserve">: The geological map of the study area (Extracted from USGS </w:t>
      </w:r>
      <w:r w:rsidR="00A1062E" w:rsidRPr="0078267E">
        <w:t>World Geologic Maps website</w:t>
      </w:r>
      <w:r w:rsidR="00F645AF" w:rsidRPr="0078267E">
        <w:t>. Accessed May 28</w:t>
      </w:r>
      <w:r w:rsidR="00F645AF" w:rsidRPr="0078267E">
        <w:rPr>
          <w:vertAlign w:val="superscript"/>
        </w:rPr>
        <w:t>th</w:t>
      </w:r>
      <w:r w:rsidR="00F645AF" w:rsidRPr="0078267E">
        <w:t>, 2024</w:t>
      </w:r>
      <w:r w:rsidR="001E0CF1">
        <w:t xml:space="preserve">; modified </w:t>
      </w:r>
      <w:r w:rsidR="001E0CF1" w:rsidRPr="0078267E">
        <w:t xml:space="preserve">using the free and open source </w:t>
      </w:r>
      <w:proofErr w:type="gramStart"/>
      <w:r w:rsidR="001E0CF1" w:rsidRPr="0078267E">
        <w:t>QGIS</w:t>
      </w:r>
      <w:r w:rsidR="001E0CF1">
        <w:t xml:space="preserve"> </w:t>
      </w:r>
      <w:r w:rsidR="00986FA2" w:rsidRPr="0078267E">
        <w:t>)</w:t>
      </w:r>
      <w:proofErr w:type="gramEnd"/>
      <w:r w:rsidR="00986FA2" w:rsidRPr="0078267E">
        <w:t xml:space="preserve"> </w:t>
      </w:r>
    </w:p>
    <w:p w14:paraId="2D2533D2" w14:textId="77777777" w:rsidR="0050436E" w:rsidRPr="0078267E" w:rsidRDefault="0050436E" w:rsidP="00FD201B">
      <w:pPr>
        <w:pStyle w:val="NormalWeb"/>
        <w:spacing w:line="276" w:lineRule="auto"/>
        <w:jc w:val="both"/>
      </w:pPr>
    </w:p>
    <w:p w14:paraId="128A7784" w14:textId="4829C29B" w:rsidR="00FA1624" w:rsidRPr="0078267E" w:rsidRDefault="00FA1624" w:rsidP="00FD201B">
      <w:pPr>
        <w:pStyle w:val="NormalWeb"/>
        <w:numPr>
          <w:ilvl w:val="0"/>
          <w:numId w:val="5"/>
        </w:numPr>
        <w:spacing w:before="0" w:beforeAutospacing="0" w:after="0" w:afterAutospacing="0" w:line="276" w:lineRule="auto"/>
        <w:jc w:val="both"/>
        <w:rPr>
          <w:rStyle w:val="Strong"/>
          <w:b w:val="0"/>
          <w:bCs w:val="0"/>
        </w:rPr>
      </w:pPr>
      <w:r w:rsidRPr="0078267E">
        <w:rPr>
          <w:b/>
          <w:bCs/>
        </w:rPr>
        <w:lastRenderedPageBreak/>
        <w:t>Materials and Method</w:t>
      </w:r>
    </w:p>
    <w:p w14:paraId="6517B261" w14:textId="6BAAB854" w:rsidR="00FA1624" w:rsidRPr="0050436E" w:rsidRDefault="00FA1624" w:rsidP="0050436E">
      <w:pPr>
        <w:pStyle w:val="NormalWeb"/>
        <w:numPr>
          <w:ilvl w:val="1"/>
          <w:numId w:val="5"/>
        </w:numPr>
        <w:spacing w:before="0" w:beforeAutospacing="0" w:after="0" w:afterAutospacing="0" w:line="276" w:lineRule="auto"/>
        <w:jc w:val="both"/>
        <w:rPr>
          <w:rStyle w:val="Strong"/>
          <w:b w:val="0"/>
          <w:bCs w:val="0"/>
        </w:rPr>
      </w:pPr>
      <w:r w:rsidRPr="0050436E">
        <w:rPr>
          <w:rStyle w:val="Strong"/>
        </w:rPr>
        <w:t>Data source and Acquisition</w:t>
      </w:r>
    </w:p>
    <w:p w14:paraId="5923329D" w14:textId="07947439" w:rsidR="00FA1624" w:rsidRPr="0078267E" w:rsidRDefault="00FA1624" w:rsidP="00FD201B">
      <w:pPr>
        <w:spacing w:after="0" w:line="276" w:lineRule="auto"/>
        <w:jc w:val="both"/>
        <w:rPr>
          <w:rFonts w:ascii="Times New Roman" w:eastAsia="Times New Roman" w:hAnsi="Times New Roman" w:cs="Times New Roman"/>
          <w:sz w:val="24"/>
          <w:szCs w:val="24"/>
        </w:rPr>
      </w:pPr>
      <w:r w:rsidRPr="0078267E">
        <w:rPr>
          <w:rFonts w:ascii="Times New Roman" w:hAnsi="Times New Roman" w:cs="Times New Roman"/>
          <w:sz w:val="24"/>
          <w:szCs w:val="24"/>
        </w:rPr>
        <w:t xml:space="preserve">Total Magnetic Intensity (TMI) data covering 24 sheets </w:t>
      </w:r>
      <w:r w:rsidR="00401746" w:rsidRPr="0078267E">
        <w:rPr>
          <w:rFonts w:ascii="Times New Roman" w:hAnsi="Times New Roman" w:cs="Times New Roman"/>
          <w:sz w:val="24"/>
          <w:szCs w:val="24"/>
        </w:rPr>
        <w:t xml:space="preserve">which are </w:t>
      </w:r>
      <w:proofErr w:type="spellStart"/>
      <w:r w:rsidR="00401746" w:rsidRPr="0078267E">
        <w:rPr>
          <w:rFonts w:ascii="Times New Roman" w:eastAsia="Times New Roman" w:hAnsi="Times New Roman" w:cs="Times New Roman"/>
          <w:sz w:val="24"/>
          <w:szCs w:val="24"/>
        </w:rPr>
        <w:t>Fashe</w:t>
      </w:r>
      <w:proofErr w:type="spellEnd"/>
      <w:r w:rsidR="00401746" w:rsidRPr="0078267E">
        <w:rPr>
          <w:rFonts w:ascii="Times New Roman" w:eastAsia="Times New Roman" w:hAnsi="Times New Roman" w:cs="Times New Roman"/>
          <w:sz w:val="24"/>
          <w:szCs w:val="24"/>
        </w:rPr>
        <w:t xml:space="preserve"> (161), </w:t>
      </w:r>
      <w:proofErr w:type="spellStart"/>
      <w:r w:rsidR="00401746" w:rsidRPr="0078267E">
        <w:rPr>
          <w:rFonts w:ascii="Times New Roman" w:eastAsia="Times New Roman" w:hAnsi="Times New Roman" w:cs="Times New Roman"/>
          <w:sz w:val="24"/>
          <w:szCs w:val="24"/>
        </w:rPr>
        <w:t>Akerre</w:t>
      </w:r>
      <w:proofErr w:type="spellEnd"/>
      <w:r w:rsidR="00401746" w:rsidRPr="0078267E">
        <w:rPr>
          <w:rFonts w:ascii="Times New Roman" w:eastAsia="Times New Roman" w:hAnsi="Times New Roman" w:cs="Times New Roman"/>
          <w:sz w:val="24"/>
          <w:szCs w:val="24"/>
        </w:rPr>
        <w:t xml:space="preserve">(162), </w:t>
      </w:r>
      <w:proofErr w:type="spellStart"/>
      <w:r w:rsidR="00401746" w:rsidRPr="0078267E">
        <w:rPr>
          <w:rFonts w:ascii="Times New Roman" w:eastAsia="Times New Roman" w:hAnsi="Times New Roman" w:cs="Times New Roman"/>
          <w:sz w:val="24"/>
          <w:szCs w:val="24"/>
        </w:rPr>
        <w:t>Zungeru</w:t>
      </w:r>
      <w:proofErr w:type="spellEnd"/>
      <w:r w:rsidR="00401746" w:rsidRPr="0078267E">
        <w:rPr>
          <w:rFonts w:ascii="Times New Roman" w:eastAsia="Times New Roman" w:hAnsi="Times New Roman" w:cs="Times New Roman"/>
          <w:sz w:val="24"/>
          <w:szCs w:val="24"/>
        </w:rPr>
        <w:t xml:space="preserve"> (163), Minna (164), </w:t>
      </w:r>
      <w:proofErr w:type="spellStart"/>
      <w:r w:rsidR="00401746" w:rsidRPr="0078267E">
        <w:rPr>
          <w:rFonts w:ascii="Times New Roman" w:eastAsia="Times New Roman" w:hAnsi="Times New Roman" w:cs="Times New Roman"/>
          <w:sz w:val="24"/>
          <w:szCs w:val="24"/>
        </w:rPr>
        <w:t>Bishini</w:t>
      </w:r>
      <w:proofErr w:type="spellEnd"/>
      <w:r w:rsidR="00401746" w:rsidRPr="0078267E">
        <w:rPr>
          <w:rFonts w:ascii="Times New Roman" w:eastAsia="Times New Roman" w:hAnsi="Times New Roman" w:cs="Times New Roman"/>
          <w:sz w:val="24"/>
          <w:szCs w:val="24"/>
        </w:rPr>
        <w:t xml:space="preserve"> (165), </w:t>
      </w:r>
      <w:proofErr w:type="spellStart"/>
      <w:r w:rsidR="00401746" w:rsidRPr="0078267E">
        <w:rPr>
          <w:rFonts w:ascii="Times New Roman" w:eastAsia="Times New Roman" w:hAnsi="Times New Roman" w:cs="Times New Roman"/>
          <w:sz w:val="24"/>
          <w:szCs w:val="24"/>
        </w:rPr>
        <w:t>Kachia</w:t>
      </w:r>
      <w:proofErr w:type="spellEnd"/>
      <w:r w:rsidR="00401746" w:rsidRPr="0078267E">
        <w:rPr>
          <w:rFonts w:ascii="Times New Roman" w:eastAsia="Times New Roman" w:hAnsi="Times New Roman" w:cs="Times New Roman"/>
          <w:sz w:val="24"/>
          <w:szCs w:val="24"/>
        </w:rPr>
        <w:t xml:space="preserve"> (166), </w:t>
      </w:r>
      <w:proofErr w:type="spellStart"/>
      <w:r w:rsidR="00401746" w:rsidRPr="0078267E">
        <w:rPr>
          <w:rFonts w:ascii="Times New Roman" w:eastAsia="Times New Roman" w:hAnsi="Times New Roman" w:cs="Times New Roman"/>
          <w:sz w:val="24"/>
          <w:szCs w:val="24"/>
        </w:rPr>
        <w:t>Kafanchan</w:t>
      </w:r>
      <w:proofErr w:type="spellEnd"/>
      <w:r w:rsidR="00401746" w:rsidRPr="0078267E">
        <w:rPr>
          <w:rFonts w:ascii="Times New Roman" w:eastAsia="Times New Roman" w:hAnsi="Times New Roman" w:cs="Times New Roman"/>
          <w:sz w:val="24"/>
          <w:szCs w:val="24"/>
        </w:rPr>
        <w:t xml:space="preserve"> (167), </w:t>
      </w:r>
      <w:proofErr w:type="spellStart"/>
      <w:r w:rsidR="00401746" w:rsidRPr="0078267E">
        <w:rPr>
          <w:rFonts w:ascii="Times New Roman" w:eastAsia="Times New Roman" w:hAnsi="Times New Roman" w:cs="Times New Roman"/>
          <w:sz w:val="24"/>
          <w:szCs w:val="24"/>
        </w:rPr>
        <w:t>Naragatu</w:t>
      </w:r>
      <w:proofErr w:type="spellEnd"/>
      <w:r w:rsidR="00401746" w:rsidRPr="0078267E">
        <w:rPr>
          <w:rFonts w:ascii="Times New Roman" w:eastAsia="Times New Roman" w:hAnsi="Times New Roman" w:cs="Times New Roman"/>
          <w:sz w:val="24"/>
          <w:szCs w:val="24"/>
        </w:rPr>
        <w:t xml:space="preserve"> 168), Mokwa (182) , </w:t>
      </w:r>
      <w:proofErr w:type="spellStart"/>
      <w:r w:rsidR="00401746" w:rsidRPr="0078267E">
        <w:rPr>
          <w:rFonts w:ascii="Times New Roman" w:eastAsia="Times New Roman" w:hAnsi="Times New Roman" w:cs="Times New Roman"/>
          <w:sz w:val="24"/>
          <w:szCs w:val="24"/>
        </w:rPr>
        <w:t>Egbako</w:t>
      </w:r>
      <w:proofErr w:type="spellEnd"/>
      <w:r w:rsidR="00401746" w:rsidRPr="0078267E">
        <w:rPr>
          <w:rFonts w:ascii="Times New Roman" w:eastAsia="Times New Roman" w:hAnsi="Times New Roman" w:cs="Times New Roman"/>
          <w:sz w:val="24"/>
          <w:szCs w:val="24"/>
        </w:rPr>
        <w:t xml:space="preserve"> (183), </w:t>
      </w:r>
      <w:proofErr w:type="spellStart"/>
      <w:r w:rsidR="00401746" w:rsidRPr="0078267E">
        <w:rPr>
          <w:rFonts w:ascii="Times New Roman" w:eastAsia="Times New Roman" w:hAnsi="Times New Roman" w:cs="Times New Roman"/>
          <w:sz w:val="24"/>
          <w:szCs w:val="24"/>
        </w:rPr>
        <w:t>Bida</w:t>
      </w:r>
      <w:proofErr w:type="spellEnd"/>
      <w:r w:rsidR="00401746" w:rsidRPr="0078267E">
        <w:rPr>
          <w:rFonts w:ascii="Times New Roman" w:eastAsia="Times New Roman" w:hAnsi="Times New Roman" w:cs="Times New Roman"/>
          <w:sz w:val="24"/>
          <w:szCs w:val="24"/>
        </w:rPr>
        <w:t xml:space="preserve"> (184), </w:t>
      </w:r>
      <w:proofErr w:type="spellStart"/>
      <w:r w:rsidR="00401746" w:rsidRPr="0078267E">
        <w:rPr>
          <w:rFonts w:ascii="Times New Roman" w:eastAsia="Times New Roman" w:hAnsi="Times New Roman" w:cs="Times New Roman"/>
          <w:sz w:val="24"/>
          <w:szCs w:val="24"/>
        </w:rPr>
        <w:t>Paiko</w:t>
      </w:r>
      <w:proofErr w:type="spellEnd"/>
      <w:r w:rsidR="00401746" w:rsidRPr="0078267E">
        <w:rPr>
          <w:rFonts w:ascii="Times New Roman" w:eastAsia="Times New Roman" w:hAnsi="Times New Roman" w:cs="Times New Roman"/>
          <w:sz w:val="24"/>
          <w:szCs w:val="24"/>
        </w:rPr>
        <w:t xml:space="preserve"> (185), Abuja (186), </w:t>
      </w:r>
      <w:proofErr w:type="spellStart"/>
      <w:r w:rsidR="00401746" w:rsidRPr="0078267E">
        <w:rPr>
          <w:rFonts w:ascii="Times New Roman" w:eastAsia="Times New Roman" w:hAnsi="Times New Roman" w:cs="Times New Roman"/>
          <w:sz w:val="24"/>
          <w:szCs w:val="24"/>
        </w:rPr>
        <w:t>Gitata</w:t>
      </w:r>
      <w:proofErr w:type="spellEnd"/>
      <w:r w:rsidR="00401746" w:rsidRPr="0078267E">
        <w:rPr>
          <w:rFonts w:ascii="Times New Roman" w:eastAsia="Times New Roman" w:hAnsi="Times New Roman" w:cs="Times New Roman"/>
          <w:sz w:val="24"/>
          <w:szCs w:val="24"/>
        </w:rPr>
        <w:t xml:space="preserve"> (187), </w:t>
      </w:r>
      <w:proofErr w:type="spellStart"/>
      <w:r w:rsidR="00401746" w:rsidRPr="0078267E">
        <w:rPr>
          <w:rFonts w:ascii="Times New Roman" w:eastAsia="Times New Roman" w:hAnsi="Times New Roman" w:cs="Times New Roman"/>
          <w:sz w:val="24"/>
          <w:szCs w:val="24"/>
        </w:rPr>
        <w:t>Jema’a</w:t>
      </w:r>
      <w:proofErr w:type="spellEnd"/>
      <w:r w:rsidR="00401746" w:rsidRPr="0078267E">
        <w:rPr>
          <w:rFonts w:ascii="Times New Roman" w:eastAsia="Times New Roman" w:hAnsi="Times New Roman" w:cs="Times New Roman"/>
          <w:sz w:val="24"/>
          <w:szCs w:val="24"/>
        </w:rPr>
        <w:t xml:space="preserve"> (188), </w:t>
      </w:r>
      <w:proofErr w:type="spellStart"/>
      <w:r w:rsidR="00401746" w:rsidRPr="0078267E">
        <w:rPr>
          <w:rFonts w:ascii="Times New Roman" w:eastAsia="Times New Roman" w:hAnsi="Times New Roman" w:cs="Times New Roman"/>
          <w:sz w:val="24"/>
          <w:szCs w:val="24"/>
        </w:rPr>
        <w:t>Kurra</w:t>
      </w:r>
      <w:proofErr w:type="spellEnd"/>
      <w:r w:rsidR="00401746" w:rsidRPr="0078267E">
        <w:rPr>
          <w:rFonts w:ascii="Times New Roman" w:eastAsia="Times New Roman" w:hAnsi="Times New Roman" w:cs="Times New Roman"/>
          <w:sz w:val="24"/>
          <w:szCs w:val="24"/>
        </w:rPr>
        <w:t xml:space="preserve"> (189), </w:t>
      </w:r>
      <w:proofErr w:type="spellStart"/>
      <w:r w:rsidR="00401746" w:rsidRPr="0078267E">
        <w:rPr>
          <w:rFonts w:ascii="Times New Roman" w:eastAsia="Times New Roman" w:hAnsi="Times New Roman" w:cs="Times New Roman"/>
          <w:sz w:val="24"/>
          <w:szCs w:val="24"/>
        </w:rPr>
        <w:t>Lafiagi</w:t>
      </w:r>
      <w:proofErr w:type="spellEnd"/>
      <w:r w:rsidR="00401746" w:rsidRPr="0078267E">
        <w:rPr>
          <w:rFonts w:ascii="Times New Roman" w:eastAsia="Times New Roman" w:hAnsi="Times New Roman" w:cs="Times New Roman"/>
          <w:sz w:val="24"/>
          <w:szCs w:val="24"/>
        </w:rPr>
        <w:t xml:space="preserve"> (203), </w:t>
      </w:r>
      <w:proofErr w:type="spellStart"/>
      <w:r w:rsidR="00401746" w:rsidRPr="0078267E">
        <w:rPr>
          <w:rFonts w:ascii="Times New Roman" w:eastAsia="Times New Roman" w:hAnsi="Times New Roman" w:cs="Times New Roman"/>
          <w:sz w:val="24"/>
          <w:szCs w:val="24"/>
        </w:rPr>
        <w:t>Pategi</w:t>
      </w:r>
      <w:proofErr w:type="spellEnd"/>
      <w:r w:rsidR="00401746" w:rsidRPr="0078267E">
        <w:rPr>
          <w:rFonts w:ascii="Times New Roman" w:eastAsia="Times New Roman" w:hAnsi="Times New Roman" w:cs="Times New Roman"/>
          <w:sz w:val="24"/>
          <w:szCs w:val="24"/>
        </w:rPr>
        <w:t xml:space="preserve"> (204), </w:t>
      </w:r>
      <w:proofErr w:type="spellStart"/>
      <w:r w:rsidR="00401746" w:rsidRPr="0078267E">
        <w:rPr>
          <w:rFonts w:ascii="Times New Roman" w:eastAsia="Times New Roman" w:hAnsi="Times New Roman" w:cs="Times New Roman"/>
          <w:sz w:val="24"/>
          <w:szCs w:val="24"/>
        </w:rPr>
        <w:t>Baro</w:t>
      </w:r>
      <w:proofErr w:type="spellEnd"/>
      <w:r w:rsidR="00401746" w:rsidRPr="0078267E">
        <w:rPr>
          <w:rFonts w:ascii="Times New Roman" w:eastAsia="Times New Roman" w:hAnsi="Times New Roman" w:cs="Times New Roman"/>
          <w:sz w:val="24"/>
          <w:szCs w:val="24"/>
        </w:rPr>
        <w:t xml:space="preserve"> (205), </w:t>
      </w:r>
      <w:proofErr w:type="spellStart"/>
      <w:r w:rsidR="00401746" w:rsidRPr="0078267E">
        <w:rPr>
          <w:rFonts w:ascii="Times New Roman" w:eastAsia="Times New Roman" w:hAnsi="Times New Roman" w:cs="Times New Roman"/>
          <w:sz w:val="24"/>
          <w:szCs w:val="24"/>
        </w:rPr>
        <w:t>Gulu</w:t>
      </w:r>
      <w:proofErr w:type="spellEnd"/>
      <w:r w:rsidR="00401746" w:rsidRPr="0078267E">
        <w:rPr>
          <w:rFonts w:ascii="Times New Roman" w:eastAsia="Times New Roman" w:hAnsi="Times New Roman" w:cs="Times New Roman"/>
          <w:sz w:val="24"/>
          <w:szCs w:val="24"/>
        </w:rPr>
        <w:t xml:space="preserve"> (206), </w:t>
      </w:r>
      <w:proofErr w:type="spellStart"/>
      <w:r w:rsidR="00401746" w:rsidRPr="0078267E">
        <w:rPr>
          <w:rFonts w:ascii="Times New Roman" w:eastAsia="Times New Roman" w:hAnsi="Times New Roman" w:cs="Times New Roman"/>
          <w:sz w:val="24"/>
          <w:szCs w:val="24"/>
        </w:rPr>
        <w:t>Kuje</w:t>
      </w:r>
      <w:proofErr w:type="spellEnd"/>
      <w:r w:rsidR="00401746" w:rsidRPr="0078267E">
        <w:rPr>
          <w:rFonts w:ascii="Times New Roman" w:eastAsia="Times New Roman" w:hAnsi="Times New Roman" w:cs="Times New Roman"/>
          <w:sz w:val="24"/>
          <w:szCs w:val="24"/>
        </w:rPr>
        <w:t xml:space="preserve"> (207), Keffi (208), </w:t>
      </w:r>
      <w:proofErr w:type="spellStart"/>
      <w:r w:rsidR="00401746" w:rsidRPr="0078267E">
        <w:rPr>
          <w:rFonts w:ascii="Times New Roman" w:eastAsia="Times New Roman" w:hAnsi="Times New Roman" w:cs="Times New Roman"/>
          <w:sz w:val="24"/>
          <w:szCs w:val="24"/>
        </w:rPr>
        <w:t>Akwanga</w:t>
      </w:r>
      <w:proofErr w:type="spellEnd"/>
      <w:r w:rsidR="00401746" w:rsidRPr="0078267E">
        <w:rPr>
          <w:rFonts w:ascii="Times New Roman" w:eastAsia="Times New Roman" w:hAnsi="Times New Roman" w:cs="Times New Roman"/>
          <w:sz w:val="24"/>
          <w:szCs w:val="24"/>
        </w:rPr>
        <w:t xml:space="preserve"> (209), and </w:t>
      </w:r>
      <w:proofErr w:type="spellStart"/>
      <w:r w:rsidR="00401746" w:rsidRPr="0078267E">
        <w:rPr>
          <w:rFonts w:ascii="Times New Roman" w:eastAsia="Times New Roman" w:hAnsi="Times New Roman" w:cs="Times New Roman"/>
          <w:sz w:val="24"/>
          <w:szCs w:val="24"/>
        </w:rPr>
        <w:t>Wamba</w:t>
      </w:r>
      <w:proofErr w:type="spellEnd"/>
      <w:r w:rsidR="00401746" w:rsidRPr="0078267E">
        <w:rPr>
          <w:rFonts w:ascii="Times New Roman" w:eastAsia="Times New Roman" w:hAnsi="Times New Roman" w:cs="Times New Roman"/>
          <w:sz w:val="24"/>
          <w:szCs w:val="24"/>
        </w:rPr>
        <w:t xml:space="preserve"> (210) </w:t>
      </w:r>
      <w:r w:rsidRPr="0078267E">
        <w:rPr>
          <w:rFonts w:ascii="Times New Roman" w:hAnsi="Times New Roman" w:cs="Times New Roman"/>
          <w:sz w:val="24"/>
          <w:szCs w:val="24"/>
        </w:rPr>
        <w:t>were obtained from the Nigerian Geological Survey Agency (NGSA</w:t>
      </w:r>
      <w:r w:rsidR="00C91C53" w:rsidRPr="0078267E">
        <w:rPr>
          <w:rFonts w:ascii="Times New Roman" w:hAnsi="Times New Roman" w:cs="Times New Roman"/>
          <w:sz w:val="24"/>
          <w:szCs w:val="24"/>
        </w:rPr>
        <w:t xml:space="preserve"> 2024</w:t>
      </w:r>
      <w:r w:rsidRPr="0078267E">
        <w:rPr>
          <w:rFonts w:ascii="Times New Roman" w:hAnsi="Times New Roman" w:cs="Times New Roman"/>
          <w:sz w:val="24"/>
          <w:szCs w:val="24"/>
        </w:rPr>
        <w:t xml:space="preserve">). </w:t>
      </w:r>
      <w:r w:rsidRPr="0078267E">
        <w:rPr>
          <w:rFonts w:ascii="Times New Roman" w:eastAsia="Times New Roman" w:hAnsi="Times New Roman" w:cs="Times New Roman"/>
          <w:sz w:val="24"/>
          <w:szCs w:val="24"/>
        </w:rPr>
        <w:t>The data were captured for NGSA by Fugro Airborne surveys between 2007 and 2009 as part of the nationwide airborne geophysical surveys and were acquired along a series of NE-SW profiles with a flight line spacing of 500 and terrain clearance of 80 m.</w:t>
      </w:r>
      <w:r w:rsidR="00401746" w:rsidRPr="0078267E">
        <w:rPr>
          <w:rFonts w:ascii="Times New Roman" w:eastAsia="Times New Roman" w:hAnsi="Times New Roman" w:cs="Times New Roman"/>
          <w:sz w:val="24"/>
          <w:szCs w:val="24"/>
        </w:rPr>
        <w:t xml:space="preserve"> </w:t>
      </w:r>
    </w:p>
    <w:p w14:paraId="29D5522B" w14:textId="6DEB681D" w:rsidR="007A1724" w:rsidRPr="0078267E" w:rsidRDefault="00FA1624" w:rsidP="00FD201B">
      <w:pPr>
        <w:pStyle w:val="NormalWeb"/>
        <w:spacing w:line="276" w:lineRule="auto"/>
        <w:jc w:val="both"/>
      </w:pPr>
      <w:r w:rsidRPr="0078267E">
        <w:t xml:space="preserve">The Bouguer gravity anomaly was obtained from the </w:t>
      </w:r>
      <w:bookmarkStart w:id="1" w:name="_Hlk206761900"/>
      <w:r w:rsidRPr="0078267E">
        <w:t>Bureau Gravimetric International (BGI) World Gravity Map archives (2012)</w:t>
      </w:r>
      <w:r w:rsidR="00AA4908" w:rsidRPr="0078267E">
        <w:t xml:space="preserve"> retrieved on June 30</w:t>
      </w:r>
      <w:r w:rsidR="00AA4908" w:rsidRPr="0078267E">
        <w:rPr>
          <w:vertAlign w:val="superscript"/>
        </w:rPr>
        <w:t>th</w:t>
      </w:r>
      <w:r w:rsidR="00AA4908" w:rsidRPr="0078267E">
        <w:t xml:space="preserve"> 2025</w:t>
      </w:r>
      <w:bookmarkEnd w:id="1"/>
      <w:r w:rsidRPr="0078267E">
        <w:t xml:space="preserve">. </w:t>
      </w:r>
      <w:r w:rsidR="003F72D5" w:rsidRPr="0078267E">
        <w:t xml:space="preserve">The Geological framework maps (needed for correlation) was extracted from the USGS earth explorer </w:t>
      </w:r>
      <w:r w:rsidR="00F645AF" w:rsidRPr="0078267E">
        <w:t xml:space="preserve">World Geologic Maps website </w:t>
      </w:r>
      <w:r w:rsidR="003F72D5" w:rsidRPr="0078267E">
        <w:t>(US Geological Survey, 2024</w:t>
      </w:r>
      <w:r w:rsidR="00597562" w:rsidRPr="0078267E">
        <w:t xml:space="preserve"> retrieved on </w:t>
      </w:r>
      <w:r w:rsidR="00203912" w:rsidRPr="0078267E">
        <w:t>May 28</w:t>
      </w:r>
      <w:r w:rsidR="00203912" w:rsidRPr="0078267E">
        <w:rPr>
          <w:vertAlign w:val="superscript"/>
        </w:rPr>
        <w:t>th</w:t>
      </w:r>
      <w:r w:rsidR="00203912" w:rsidRPr="0078267E">
        <w:t xml:space="preserve">, </w:t>
      </w:r>
      <w:r w:rsidR="00597562" w:rsidRPr="0078267E">
        <w:t>2024</w:t>
      </w:r>
      <w:r w:rsidR="003F72D5" w:rsidRPr="0078267E">
        <w:t>)</w:t>
      </w:r>
      <w:r w:rsidR="007F0003" w:rsidRPr="0078267E">
        <w:t xml:space="preserve">. </w:t>
      </w:r>
    </w:p>
    <w:p w14:paraId="3659A925" w14:textId="46961E12" w:rsidR="00FA1624" w:rsidRPr="0078267E" w:rsidRDefault="007F0003" w:rsidP="00FD201B">
      <w:pPr>
        <w:pStyle w:val="NormalWeb"/>
        <w:spacing w:line="276" w:lineRule="auto"/>
        <w:jc w:val="both"/>
      </w:pPr>
      <w:r w:rsidRPr="0078267E">
        <w:t xml:space="preserve">The </w:t>
      </w:r>
      <w:r w:rsidR="00FA1624" w:rsidRPr="0078267E">
        <w:t xml:space="preserve">mineral occurrence points </w:t>
      </w:r>
      <w:r w:rsidRPr="0078267E">
        <w:t>were</w:t>
      </w:r>
      <w:r w:rsidR="003F72D5" w:rsidRPr="0078267E">
        <w:t xml:space="preserve"> digitized from the M</w:t>
      </w:r>
      <w:r w:rsidRPr="0078267E">
        <w:t>ineralization</w:t>
      </w:r>
      <w:r w:rsidR="003F72D5" w:rsidRPr="0078267E">
        <w:t xml:space="preserve"> Map </w:t>
      </w:r>
      <w:r w:rsidR="00054CB4" w:rsidRPr="0078267E">
        <w:t xml:space="preserve">and </w:t>
      </w:r>
      <w:proofErr w:type="spellStart"/>
      <w:r w:rsidR="00054CB4" w:rsidRPr="0078267E">
        <w:t>Metallogenic</w:t>
      </w:r>
      <w:proofErr w:type="spellEnd"/>
      <w:r w:rsidR="00054CB4" w:rsidRPr="0078267E">
        <w:t xml:space="preserve"> </w:t>
      </w:r>
      <w:r w:rsidRPr="0078267E">
        <w:t xml:space="preserve">domain </w:t>
      </w:r>
      <w:r w:rsidR="00054CB4" w:rsidRPr="0078267E">
        <w:t xml:space="preserve">map </w:t>
      </w:r>
      <w:r w:rsidR="003F72D5" w:rsidRPr="0078267E">
        <w:t>of Nigeria (</w:t>
      </w:r>
      <w:r w:rsidR="0078267E" w:rsidRPr="0078267E">
        <w:t xml:space="preserve">NGSA </w:t>
      </w:r>
      <w:r w:rsidR="003F72D5" w:rsidRPr="0078267E">
        <w:t>2023)</w:t>
      </w:r>
      <w:r w:rsidR="00203912" w:rsidRPr="0078267E">
        <w:t xml:space="preserve"> on a scale of 1:2,000,000 and 1:3,500,000 respectively. These maps were</w:t>
      </w:r>
      <w:r w:rsidR="00AE6E56" w:rsidRPr="0078267E">
        <w:t xml:space="preserve"> retrieved on </w:t>
      </w:r>
      <w:r w:rsidR="00203912" w:rsidRPr="0078267E">
        <w:t>June 22</w:t>
      </w:r>
      <w:r w:rsidR="00203912" w:rsidRPr="0078267E">
        <w:rPr>
          <w:vertAlign w:val="superscript"/>
        </w:rPr>
        <w:t>nd</w:t>
      </w:r>
      <w:r w:rsidR="00203912" w:rsidRPr="0078267E">
        <w:t>,</w:t>
      </w:r>
      <w:r w:rsidR="00AE6E56" w:rsidRPr="0078267E">
        <w:t>2025</w:t>
      </w:r>
      <w:r w:rsidR="00203912" w:rsidRPr="0078267E">
        <w:t xml:space="preserve"> from the NGSA website</w:t>
      </w:r>
      <w:r w:rsidR="00401746" w:rsidRPr="0078267E">
        <w:t>.</w:t>
      </w:r>
      <w:r w:rsidRPr="0078267E">
        <w:t xml:space="preserve"> The </w:t>
      </w:r>
      <w:r w:rsidR="0078267E" w:rsidRPr="0078267E">
        <w:t xml:space="preserve">“Downes” </w:t>
      </w:r>
      <w:r w:rsidRPr="0078267E">
        <w:t xml:space="preserve">mineral </w:t>
      </w:r>
      <w:r w:rsidR="007A1724" w:rsidRPr="0078267E">
        <w:t xml:space="preserve">deposit </w:t>
      </w:r>
      <w:r w:rsidRPr="0078267E">
        <w:t xml:space="preserve">classification system </w:t>
      </w:r>
      <w:r w:rsidR="0078267E" w:rsidRPr="0078267E">
        <w:t xml:space="preserve">was </w:t>
      </w:r>
      <w:r w:rsidR="00203912" w:rsidRPr="0078267E">
        <w:t>utilized by NGSA</w:t>
      </w:r>
      <w:r w:rsidR="007A1724" w:rsidRPr="0078267E">
        <w:t xml:space="preserve">. </w:t>
      </w:r>
      <w:r w:rsidR="00E6322A" w:rsidRPr="0078267E">
        <w:t>The mineralization map was produced using the National airborne magnetic and radiometric datasets acquired between 20</w:t>
      </w:r>
      <w:r w:rsidR="00AA4908" w:rsidRPr="0078267E">
        <w:t>0</w:t>
      </w:r>
      <w:r w:rsidR="00E6322A" w:rsidRPr="0078267E">
        <w:t xml:space="preserve">5 and 2010 by NGSA </w:t>
      </w:r>
      <w:r w:rsidR="00203912" w:rsidRPr="0078267E">
        <w:t>to build and constrain the structural geometry and lithological associations and integrate the developing understanding of the mineral deposits types and systems in Nigeria</w:t>
      </w:r>
      <w:r w:rsidR="00AA4908" w:rsidRPr="0078267E">
        <w:t xml:space="preserve">. </w:t>
      </w:r>
      <w:r w:rsidR="007A1724" w:rsidRPr="0078267E">
        <w:t>The mineral deposit domain map shows the spatial distribution related to the structural and tectonic setting which controlled the fluid/magma system related to the development of the mineral systems for some of the major metallic deposit types including gold Au, and Lithium Li</w:t>
      </w:r>
    </w:p>
    <w:p w14:paraId="6EE27530" w14:textId="56A80D7F" w:rsidR="00D91D67" w:rsidRPr="0078267E" w:rsidRDefault="00401746" w:rsidP="00FD201B">
      <w:pPr>
        <w:pStyle w:val="NormalWeb"/>
        <w:spacing w:before="0" w:beforeAutospacing="0" w:after="0" w:afterAutospacing="0" w:line="276" w:lineRule="auto"/>
        <w:jc w:val="both"/>
      </w:pPr>
      <w:r w:rsidRPr="0078267E">
        <w:rPr>
          <w:b/>
          <w:bCs/>
        </w:rPr>
        <w:t>3.</w:t>
      </w:r>
      <w:r w:rsidR="0078701A" w:rsidRPr="0078267E">
        <w:rPr>
          <w:b/>
          <w:bCs/>
        </w:rPr>
        <w:t>2</w:t>
      </w:r>
      <w:r w:rsidRPr="0078267E">
        <w:rPr>
          <w:b/>
          <w:bCs/>
        </w:rPr>
        <w:t xml:space="preserve"> Data processing and </w:t>
      </w:r>
      <w:r w:rsidR="00054CB4" w:rsidRPr="0078267E">
        <w:rPr>
          <w:b/>
          <w:bCs/>
        </w:rPr>
        <w:t>Derivative Filtering</w:t>
      </w:r>
      <w:r w:rsidR="0078701A" w:rsidRPr="0078267E">
        <w:rPr>
          <w:b/>
          <w:bCs/>
        </w:rPr>
        <w:t xml:space="preserve"> </w:t>
      </w:r>
    </w:p>
    <w:p w14:paraId="3C58EF0E" w14:textId="77777777" w:rsidR="0078701A" w:rsidRPr="0078267E" w:rsidRDefault="0078701A" w:rsidP="00FD201B">
      <w:pPr>
        <w:pStyle w:val="NormalWeb"/>
        <w:spacing w:before="0" w:beforeAutospacing="0" w:after="0" w:afterAutospacing="0" w:line="276" w:lineRule="auto"/>
        <w:jc w:val="both"/>
      </w:pPr>
      <w:r w:rsidRPr="0078267E">
        <w:rPr>
          <w:rStyle w:val="Strong"/>
          <w:b w:val="0"/>
          <w:bCs w:val="0"/>
        </w:rPr>
        <w:t xml:space="preserve">Using the 2010 International Geomagnetic Reference Field, irregularities caused by regional features were removed from the magnetic data. RTE trailed to </w:t>
      </w:r>
      <w:r w:rsidRPr="0078267E">
        <w:t xml:space="preserve">mathematically transform the magnetic data to simulate how it would appear if measured at the magnetic equator. Hence, positioning the magnetic anomalies above their source bodies. </w:t>
      </w:r>
      <w:r w:rsidRPr="0078267E">
        <w:rPr>
          <w:rStyle w:val="Strong"/>
          <w:b w:val="0"/>
          <w:bCs w:val="0"/>
        </w:rPr>
        <w:t xml:space="preserve"> The RTE map was then subjected to further filtering FVD, AS, TD to improve data interpretation. The FVD was carried out on the RTE map to </w:t>
      </w:r>
      <w:r w:rsidRPr="0078267E">
        <w:t xml:space="preserve">identify subtle variations in the subsurface, such as lineaments as it enhances near-surface anomalies, </w:t>
      </w:r>
      <w:r w:rsidRPr="0078267E">
        <w:rPr>
          <w:rStyle w:val="Strong"/>
          <w:b w:val="0"/>
          <w:bCs w:val="0"/>
        </w:rPr>
        <w:t>The AS</w:t>
      </w:r>
      <w:r w:rsidRPr="0078267E">
        <w:rPr>
          <w:b/>
          <w:bCs/>
        </w:rPr>
        <w:t xml:space="preserve"> </w:t>
      </w:r>
      <w:r w:rsidRPr="0078267E">
        <w:t>was computed from the RTE data to highlights changes in the data’s amplitude, and to detect edges of magnetic sources. Euler deconvolution map of structural index of 1 (SI=1) was obtained to reveal the locations and depths of magnetic sources within the study region</w:t>
      </w:r>
    </w:p>
    <w:p w14:paraId="020D6F91" w14:textId="3FE9DD9D" w:rsidR="0078701A" w:rsidRPr="0078267E" w:rsidRDefault="0078701A" w:rsidP="00FD201B">
      <w:pPr>
        <w:pStyle w:val="NormalWeb"/>
        <w:spacing w:line="276" w:lineRule="auto"/>
        <w:jc w:val="both"/>
      </w:pPr>
      <w:r w:rsidRPr="0078267E">
        <w:t xml:space="preserve">The gravity Bouguer map for the area was </w:t>
      </w:r>
      <w:proofErr w:type="spellStart"/>
      <w:r w:rsidR="001E0CF1">
        <w:t>pre</w:t>
      </w:r>
      <w:r w:rsidRPr="0078267E">
        <w:t>processed</w:t>
      </w:r>
      <w:proofErr w:type="spellEnd"/>
      <w:r w:rsidRPr="0078267E">
        <w:t xml:space="preserve"> as in the case of aeromagnetic data interpretation. Regional-residual separation was carried out to isolate the regional component of the gravity field from the local anomalies, derivative</w:t>
      </w:r>
      <w:r w:rsidR="001E0CF1">
        <w:t>s</w:t>
      </w:r>
      <w:r w:rsidRPr="0078267E">
        <w:t xml:space="preserve"> (vertical, and tilt) w</w:t>
      </w:r>
      <w:r w:rsidR="001E0CF1">
        <w:t>ere also</w:t>
      </w:r>
      <w:r w:rsidRPr="0078267E">
        <w:t xml:space="preserve"> computed.  </w:t>
      </w:r>
      <w:r w:rsidRPr="0078267E">
        <w:rPr>
          <w:rStyle w:val="Strong"/>
          <w:b w:val="0"/>
          <w:bCs w:val="0"/>
        </w:rPr>
        <w:t>The gravity derivatives</w:t>
      </w:r>
      <w:r w:rsidRPr="0078267E">
        <w:rPr>
          <w:b/>
          <w:bCs/>
        </w:rPr>
        <w:t xml:space="preserve"> </w:t>
      </w:r>
      <w:r w:rsidRPr="0078267E">
        <w:t>were</w:t>
      </w:r>
      <w:r w:rsidRPr="0078267E">
        <w:rPr>
          <w:b/>
          <w:bCs/>
        </w:rPr>
        <w:t xml:space="preserve"> c</w:t>
      </w:r>
      <w:r w:rsidRPr="0078267E">
        <w:t xml:space="preserve">omputed from the </w:t>
      </w:r>
      <w:r w:rsidRPr="0078267E">
        <w:rPr>
          <w:rStyle w:val="Strong"/>
          <w:b w:val="0"/>
          <w:bCs w:val="0"/>
        </w:rPr>
        <w:t>TD</w:t>
      </w:r>
      <w:r w:rsidRPr="0078267E">
        <w:t xml:space="preserve"> which enhance subtle structures and </w:t>
      </w:r>
      <w:r w:rsidRPr="0078267E">
        <w:rPr>
          <w:rStyle w:val="Strong"/>
          <w:b w:val="0"/>
          <w:bCs w:val="0"/>
        </w:rPr>
        <w:t>FVD</w:t>
      </w:r>
      <w:r w:rsidRPr="0078267E">
        <w:t xml:space="preserve"> </w:t>
      </w:r>
      <w:r w:rsidRPr="0078267E">
        <w:lastRenderedPageBreak/>
        <w:t>which sharpens shallow density features. As in the case of the magnetic analysis, the Euler deconvolution map of structural index of 1 (SI=1) was computed for the gravity data to obtain depths to source bodies.</w:t>
      </w:r>
      <w:r w:rsidR="0050436E">
        <w:t xml:space="preserve"> </w:t>
      </w:r>
      <w:r w:rsidRPr="0078267E">
        <w:t xml:space="preserve">All datasets (FVD, TD, AS, and Euler deconvolution) were georeferenced to UTM Zone 32N, WGS84 datum, and resampled to a 30 m spatial resolution using bilinear interpolation. Structural features from each derivative map were extracted and digitized. </w:t>
      </w:r>
      <w:r w:rsidRPr="0078267E">
        <w:rPr>
          <w:rStyle w:val="Strong"/>
          <w:b w:val="0"/>
          <w:bCs w:val="0"/>
        </w:rPr>
        <w:t>Structural orientation analysis</w:t>
      </w:r>
      <w:r w:rsidRPr="0078267E">
        <w:t xml:space="preserve"> was finally carried out to compare interpreted structures with known gold occurrences.</w:t>
      </w:r>
    </w:p>
    <w:p w14:paraId="713912B0" w14:textId="1294AAF6" w:rsidR="00D91D67" w:rsidRPr="0078267E" w:rsidRDefault="00D91D67" w:rsidP="00FD201B">
      <w:pPr>
        <w:spacing w:after="0" w:line="276" w:lineRule="auto"/>
        <w:jc w:val="both"/>
        <w:rPr>
          <w:rFonts w:ascii="Times New Roman" w:hAnsi="Times New Roman" w:cs="Times New Roman"/>
          <w:sz w:val="24"/>
          <w:szCs w:val="24"/>
        </w:rPr>
      </w:pPr>
      <w:r w:rsidRPr="0078267E">
        <w:rPr>
          <w:rFonts w:ascii="Times New Roman" w:hAnsi="Times New Roman" w:cs="Times New Roman"/>
          <w:b/>
          <w:bCs/>
          <w:sz w:val="24"/>
          <w:szCs w:val="24"/>
        </w:rPr>
        <w:t>3.</w:t>
      </w:r>
      <w:r w:rsidR="0078701A" w:rsidRPr="0078267E">
        <w:rPr>
          <w:rFonts w:ascii="Times New Roman" w:hAnsi="Times New Roman" w:cs="Times New Roman"/>
          <w:b/>
          <w:bCs/>
          <w:sz w:val="24"/>
          <w:szCs w:val="24"/>
        </w:rPr>
        <w:t>2</w:t>
      </w:r>
      <w:r w:rsidR="00401746" w:rsidRPr="0078267E">
        <w:rPr>
          <w:rFonts w:ascii="Times New Roman" w:hAnsi="Times New Roman" w:cs="Times New Roman"/>
          <w:b/>
          <w:bCs/>
          <w:sz w:val="24"/>
          <w:szCs w:val="24"/>
        </w:rPr>
        <w:t>.1</w:t>
      </w:r>
      <w:r w:rsidRPr="0078267E">
        <w:rPr>
          <w:rFonts w:ascii="Times New Roman" w:hAnsi="Times New Roman" w:cs="Times New Roman"/>
          <w:b/>
          <w:bCs/>
          <w:sz w:val="24"/>
          <w:szCs w:val="24"/>
        </w:rPr>
        <w:t xml:space="preserve">     Reduction to the Equator (RTE)</w:t>
      </w:r>
    </w:p>
    <w:p w14:paraId="358EE33F" w14:textId="1DA5AE91" w:rsidR="00D91D67" w:rsidRDefault="00D91D67" w:rsidP="00FD201B">
      <w:pPr>
        <w:spacing w:after="0" w:line="276" w:lineRule="auto"/>
        <w:jc w:val="both"/>
        <w:rPr>
          <w:rFonts w:ascii="Times New Roman" w:hAnsi="Times New Roman" w:cs="Times New Roman"/>
          <w:sz w:val="24"/>
          <w:szCs w:val="24"/>
        </w:rPr>
      </w:pPr>
      <w:r w:rsidRPr="0078267E">
        <w:rPr>
          <w:rFonts w:ascii="Times New Roman" w:hAnsi="Times New Roman" w:cs="Times New Roman"/>
          <w:sz w:val="24"/>
          <w:szCs w:val="24"/>
        </w:rPr>
        <w:t xml:space="preserve">The RTE is a geophysical data processing technique primarily used in the interpretation of magnetic data. The Earth's magnetic field is dipolar, that is its intensity and direction vary with latitude. This variation can complicate the analysis of magnetic anomalies because the anomalies' shapes and amplitudes are influenced by the inclination and declination of the Earth's magnetic field at the survey location. </w:t>
      </w:r>
      <w:r w:rsidR="00FC645D" w:rsidRPr="00FC645D">
        <w:rPr>
          <w:rFonts w:ascii="Times New Roman" w:hAnsi="Times New Roman" w:cs="Times New Roman"/>
          <w:sz w:val="24"/>
          <w:szCs w:val="24"/>
          <w:lang w:val="en"/>
        </w:rPr>
        <w:t>R</w:t>
      </w:r>
      <w:r w:rsidR="00FC645D">
        <w:rPr>
          <w:rFonts w:ascii="Times New Roman" w:hAnsi="Times New Roman" w:cs="Times New Roman"/>
          <w:sz w:val="24"/>
          <w:szCs w:val="24"/>
          <w:lang w:val="en"/>
        </w:rPr>
        <w:t>TE</w:t>
      </w:r>
      <w:r w:rsidR="00FC645D" w:rsidRPr="00FC645D">
        <w:rPr>
          <w:rFonts w:ascii="Times New Roman" w:hAnsi="Times New Roman" w:cs="Times New Roman"/>
          <w:sz w:val="24"/>
          <w:szCs w:val="24"/>
          <w:lang w:val="en"/>
        </w:rPr>
        <w:t xml:space="preserve"> is used in low magnetic latitudes to </w:t>
      </w:r>
      <w:proofErr w:type="spellStart"/>
      <w:r w:rsidR="00FC645D" w:rsidRPr="00FC645D">
        <w:rPr>
          <w:rFonts w:ascii="Times New Roman" w:hAnsi="Times New Roman" w:cs="Times New Roman"/>
          <w:sz w:val="24"/>
          <w:szCs w:val="24"/>
          <w:lang w:val="en"/>
        </w:rPr>
        <w:t>centre</w:t>
      </w:r>
      <w:proofErr w:type="spellEnd"/>
      <w:r w:rsidR="00FC645D" w:rsidRPr="00FC645D">
        <w:rPr>
          <w:rFonts w:ascii="Times New Roman" w:hAnsi="Times New Roman" w:cs="Times New Roman"/>
          <w:sz w:val="24"/>
          <w:szCs w:val="24"/>
          <w:lang w:val="en"/>
        </w:rPr>
        <w:t xml:space="preserve"> the peaks of magnetic anomalies over their sources</w:t>
      </w:r>
      <w:r w:rsidR="00FC645D">
        <w:rPr>
          <w:rFonts w:ascii="Times New Roman" w:hAnsi="Times New Roman" w:cs="Times New Roman"/>
          <w:sz w:val="24"/>
          <w:szCs w:val="24"/>
          <w:lang w:val="en"/>
        </w:rPr>
        <w:t xml:space="preserve">; </w:t>
      </w:r>
      <w:r w:rsidR="00FC645D" w:rsidRPr="0078267E">
        <w:rPr>
          <w:rFonts w:ascii="Times New Roman" w:hAnsi="Times New Roman" w:cs="Times New Roman"/>
          <w:sz w:val="24"/>
          <w:szCs w:val="24"/>
        </w:rPr>
        <w:t>transforming the observed magnetic data as if it were measured at the magnetic equator, where the field is horizontal</w:t>
      </w:r>
      <w:r w:rsidR="00FC645D">
        <w:rPr>
          <w:rFonts w:ascii="Times New Roman" w:hAnsi="Times New Roman" w:cs="Times New Roman"/>
          <w:sz w:val="24"/>
          <w:szCs w:val="24"/>
        </w:rPr>
        <w:t>.</w:t>
      </w:r>
      <w:r w:rsidR="00FC645D" w:rsidRPr="00FC645D">
        <w:rPr>
          <w:rFonts w:ascii="Times New Roman" w:hAnsi="Times New Roman" w:cs="Times New Roman"/>
          <w:sz w:val="24"/>
          <w:szCs w:val="24"/>
          <w:lang w:val="en"/>
        </w:rPr>
        <w:t xml:space="preserve"> This can make the data easier to interpret while not losing any geophysical meaning.</w:t>
      </w:r>
      <w:r w:rsidR="00FC645D">
        <w:rPr>
          <w:rFonts w:ascii="Times New Roman" w:hAnsi="Times New Roman" w:cs="Times New Roman"/>
          <w:sz w:val="24"/>
          <w:szCs w:val="24"/>
          <w:lang w:val="en"/>
        </w:rPr>
        <w:t xml:space="preserve"> </w:t>
      </w:r>
      <w:r w:rsidRPr="0078267E">
        <w:rPr>
          <w:rFonts w:ascii="Times New Roman" w:hAnsi="Times New Roman" w:cs="Times New Roman"/>
          <w:sz w:val="24"/>
          <w:szCs w:val="24"/>
        </w:rPr>
        <w:t>Application of the RTE simplifies the interpretation of magnetic data by providing a more consistent anomaly shape, and enhances the visibility of geological structures</w:t>
      </w:r>
    </w:p>
    <w:p w14:paraId="03A9D0B3" w14:textId="77777777" w:rsidR="00FC645D" w:rsidRDefault="00FC645D" w:rsidP="00FD201B">
      <w:pPr>
        <w:spacing w:after="0" w:line="276" w:lineRule="auto"/>
        <w:jc w:val="both"/>
        <w:rPr>
          <w:rFonts w:ascii="Times New Roman" w:hAnsi="Times New Roman" w:cs="Times New Roman"/>
          <w:sz w:val="24"/>
          <w:szCs w:val="24"/>
        </w:rPr>
      </w:pPr>
    </w:p>
    <w:p w14:paraId="4A711AB1" w14:textId="77777777" w:rsidR="00FC645D" w:rsidRPr="004865B4" w:rsidRDefault="00FC645D" w:rsidP="00FC645D">
      <w:pPr>
        <w:rPr>
          <w:rFonts w:ascii="Times New Roman" w:eastAsiaTheme="minorEastAsia" w:hAnsi="Times New Roman" w:cs="Times New Roman"/>
          <w:sz w:val="20"/>
          <w:szCs w:val="20"/>
        </w:rPr>
      </w:pPr>
      <m:oMathPara>
        <m:oMath>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θ</m:t>
              </m:r>
            </m:e>
          </m:d>
          <m:r>
            <w:rPr>
              <w:rFonts w:ascii="Cambria Math" w:hAnsi="Cambria Math" w:cs="Times New Roman"/>
              <w:sz w:val="20"/>
              <w:szCs w:val="20"/>
            </w:rPr>
            <m:t>=</m:t>
          </m:r>
          <m:f>
            <m:fPr>
              <m:ctrlPr>
                <w:rPr>
                  <w:rFonts w:ascii="Cambria Math" w:hAnsi="Cambria Math" w:cs="Times New Roman"/>
                  <w:i/>
                  <w:kern w:val="2"/>
                  <w:sz w:val="20"/>
                  <w:szCs w:val="20"/>
                  <w14:ligatures w14:val="standardContextual"/>
                </w:rPr>
              </m:ctrlPr>
            </m:fPr>
            <m:num>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m:t>
                  </m:r>
                  <m:func>
                    <m:funcPr>
                      <m:ctrlPr>
                        <w:rPr>
                          <w:rFonts w:ascii="Cambria Math" w:hAnsi="Cambria Math" w:cs="Times New Roman"/>
                          <w:i/>
                          <w:kern w:val="2"/>
                          <w:sz w:val="20"/>
                          <w:szCs w:val="20"/>
                          <w14:ligatures w14:val="standardContextual"/>
                        </w:rPr>
                      </m:ctrlPr>
                    </m:funcPr>
                    <m:fName>
                      <m:r>
                        <m:rPr>
                          <m:sty m:val="p"/>
                        </m:rPr>
                        <w:rPr>
                          <w:rFonts w:ascii="Cambria Math" w:hAnsi="Cambria Math" w:cs="Times New Roman"/>
                          <w:sz w:val="20"/>
                          <w:szCs w:val="20"/>
                        </w:rPr>
                        <m:t>sin(</m:t>
                      </m:r>
                    </m:fName>
                    <m:e>
                      <m:r>
                        <w:rPr>
                          <w:rFonts w:ascii="Cambria Math" w:hAnsi="Cambria Math" w:cs="Times New Roman"/>
                          <w:sz w:val="20"/>
                          <w:szCs w:val="20"/>
                        </w:rPr>
                        <m:t>I)-i*</m:t>
                      </m:r>
                    </m:e>
                  </m:func>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r>
                            <w:rPr>
                              <w:rFonts w:ascii="Cambria Math" w:hAnsi="Cambria Math" w:cs="Times New Roman"/>
                              <w:sz w:val="20"/>
                              <w:szCs w:val="20"/>
                            </w:rPr>
                            <m:t>(D-θ)]</m:t>
                          </m:r>
                        </m:e>
                      </m:func>
                    </m:e>
                  </m:func>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cos</m:t>
                  </m:r>
                </m:e>
                <m:sup>
                  <m:r>
                    <w:rPr>
                      <w:rFonts w:ascii="Cambria Math" w:hAnsi="Cambria Math" w:cs="Times New Roman"/>
                      <w:sz w:val="20"/>
                      <w:szCs w:val="20"/>
                    </w:rPr>
                    <m:t>2</m:t>
                  </m:r>
                </m:sup>
              </m:sSup>
              <m:r>
                <w:rPr>
                  <w:rFonts w:ascii="Cambria Math" w:hAnsi="Cambria Math" w:cs="Times New Roman"/>
                  <w:sz w:val="20"/>
                  <w:szCs w:val="20"/>
                </w:rPr>
                <m:t>(D-θ))</m:t>
              </m:r>
            </m:num>
            <m:den>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[sin</m:t>
                  </m:r>
                </m:e>
                <m:sup>
                  <m:r>
                    <w:rPr>
                      <w:rFonts w:ascii="Cambria Math" w:hAnsi="Cambria Math" w:cs="Times New Roman"/>
                      <w:sz w:val="20"/>
                      <w:szCs w:val="20"/>
                    </w:rPr>
                    <m:t>2</m:t>
                  </m:r>
                </m:sup>
              </m:sSup>
              <m:d>
                <m:dPr>
                  <m:ctrlPr>
                    <w:rPr>
                      <w:rFonts w:ascii="Cambria Math" w:hAnsi="Cambria Math" w:cs="Times New Roman"/>
                      <w:i/>
                      <w:sz w:val="20"/>
                      <w:szCs w:val="20"/>
                    </w:rPr>
                  </m:ctrlPr>
                </m:dPr>
                <m:e>
                  <m:sSub>
                    <m:sSubPr>
                      <m:ctrlPr>
                        <w:rPr>
                          <w:rFonts w:ascii="Cambria Math" w:hAnsi="Cambria Math" w:cs="Times New Roman"/>
                          <w:i/>
                          <w:kern w:val="2"/>
                          <w:sz w:val="20"/>
                          <w:szCs w:val="20"/>
                          <w14:ligatures w14:val="standardContextual"/>
                        </w:rPr>
                      </m:ctrlPr>
                    </m:sSubPr>
                    <m:e>
                      <m:r>
                        <w:rPr>
                          <w:rFonts w:ascii="Cambria Math" w:hAnsi="Cambria Math" w:cs="Times New Roman"/>
                          <w:sz w:val="20"/>
                          <w:szCs w:val="20"/>
                        </w:rPr>
                        <m:t>I</m:t>
                      </m:r>
                    </m:e>
                    <m:sub>
                      <m:r>
                        <w:rPr>
                          <w:rFonts w:ascii="Cambria Math" w:hAnsi="Cambria Math" w:cs="Times New Roman"/>
                          <w:sz w:val="20"/>
                          <w:szCs w:val="20"/>
                        </w:rPr>
                        <m:t>a</m:t>
                      </m:r>
                    </m:sub>
                  </m:sSub>
                </m:e>
              </m:d>
              <m:r>
                <w:rPr>
                  <w:rFonts w:ascii="Cambria Math" w:hAnsi="Cambria Math" w:cs="Times New Roman"/>
                  <w:sz w:val="20"/>
                  <w:szCs w:val="20"/>
                </w:rPr>
                <m:t>+</m:t>
              </m:r>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cos</m:t>
                  </m:r>
                </m:e>
                <m:sup>
                  <m:r>
                    <w:rPr>
                      <w:rFonts w:ascii="Cambria Math" w:hAnsi="Cambria Math" w:cs="Times New Roman"/>
                      <w:sz w:val="20"/>
                      <w:szCs w:val="20"/>
                    </w:rPr>
                    <m:t>2</m:t>
                  </m:r>
                </m:sup>
              </m:sSup>
              <m:d>
                <m:dPr>
                  <m:ctrlPr>
                    <w:rPr>
                      <w:rFonts w:ascii="Cambria Math" w:hAnsi="Cambria Math" w:cs="Times New Roman"/>
                      <w:i/>
                      <w:sz w:val="20"/>
                      <w:szCs w:val="20"/>
                    </w:rPr>
                  </m:ctrlPr>
                </m:dPr>
                <m:e>
                  <m:sSub>
                    <m:sSubPr>
                      <m:ctrlPr>
                        <w:rPr>
                          <w:rFonts w:ascii="Cambria Math" w:hAnsi="Cambria Math" w:cs="Times New Roman"/>
                          <w:i/>
                          <w:kern w:val="2"/>
                          <w:sz w:val="20"/>
                          <w:szCs w:val="20"/>
                          <w14:ligatures w14:val="standardContextual"/>
                        </w:rPr>
                      </m:ctrlPr>
                    </m:sSubPr>
                    <m:e>
                      <m:r>
                        <w:rPr>
                          <w:rFonts w:ascii="Cambria Math" w:hAnsi="Cambria Math" w:cs="Times New Roman"/>
                          <w:sz w:val="20"/>
                          <w:szCs w:val="20"/>
                        </w:rPr>
                        <m:t>I</m:t>
                      </m:r>
                    </m:e>
                    <m:sub>
                      <m:r>
                        <w:rPr>
                          <w:rFonts w:ascii="Cambria Math" w:hAnsi="Cambria Math" w:cs="Times New Roman"/>
                          <w:sz w:val="20"/>
                          <w:szCs w:val="20"/>
                        </w:rPr>
                        <m:t>a</m:t>
                      </m:r>
                    </m:sub>
                  </m:sSub>
                </m:e>
              </m:d>
              <m:r>
                <w:rPr>
                  <w:rFonts w:ascii="Cambria Math" w:hAnsi="Cambria Math" w:cs="Times New Roman"/>
                  <w:sz w:val="20"/>
                  <w:szCs w:val="20"/>
                </w:rPr>
                <m:t xml:space="preserve">* </m:t>
              </m:r>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cos</m:t>
                  </m:r>
                </m:e>
                <m:sup>
                  <m:r>
                    <w:rPr>
                      <w:rFonts w:ascii="Cambria Math" w:hAnsi="Cambria Math" w:cs="Times New Roman"/>
                      <w:sz w:val="20"/>
                      <w:szCs w:val="20"/>
                    </w:rPr>
                    <m:t>2</m:t>
                  </m:r>
                </m:sup>
              </m:sSup>
              <m:r>
                <w:rPr>
                  <w:rFonts w:ascii="Cambria Math" w:hAnsi="Cambria Math" w:cs="Times New Roman"/>
                  <w:sz w:val="20"/>
                  <w:szCs w:val="20"/>
                </w:rPr>
                <m:t>(D-θ)]*[</m:t>
              </m:r>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sin</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m:t>
              </m:r>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cos</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m:t>
              </m:r>
              <m:sSup>
                <m:sSupPr>
                  <m:ctrlPr>
                    <w:rPr>
                      <w:rFonts w:ascii="Cambria Math" w:hAnsi="Cambria Math" w:cs="Times New Roman"/>
                      <w:i/>
                      <w:kern w:val="2"/>
                      <w:sz w:val="20"/>
                      <w:szCs w:val="20"/>
                      <w14:ligatures w14:val="standardContextual"/>
                    </w:rPr>
                  </m:ctrlPr>
                </m:sSupPr>
                <m:e>
                  <m:r>
                    <w:rPr>
                      <w:rFonts w:ascii="Cambria Math" w:hAnsi="Cambria Math" w:cs="Times New Roman"/>
                      <w:sz w:val="20"/>
                      <w:szCs w:val="20"/>
                    </w:rPr>
                    <m:t>cos</m:t>
                  </m:r>
                </m:e>
                <m:sup>
                  <m:r>
                    <w:rPr>
                      <w:rFonts w:ascii="Cambria Math" w:hAnsi="Cambria Math" w:cs="Times New Roman"/>
                      <w:sz w:val="20"/>
                      <w:szCs w:val="20"/>
                    </w:rPr>
                    <m:t>2</m:t>
                  </m:r>
                </m:sup>
              </m:sSup>
              <m:r>
                <w:rPr>
                  <w:rFonts w:ascii="Cambria Math" w:hAnsi="Cambria Math" w:cs="Times New Roman"/>
                  <w:sz w:val="20"/>
                  <w:szCs w:val="20"/>
                </w:rPr>
                <m:t>(D-θ)]</m:t>
              </m:r>
            </m:den>
          </m:f>
          <m:r>
            <w:rPr>
              <w:rFonts w:ascii="Cambria Math" w:hAnsi="Cambria Math" w:cs="Times New Roman"/>
              <w:sz w:val="20"/>
              <w:szCs w:val="20"/>
            </w:rPr>
            <m:t xml:space="preserve"> , if( </m:t>
          </m:r>
          <m:d>
            <m:dPr>
              <m:begChr m:val="|"/>
              <m:endChr m:val="|"/>
              <m:ctrlPr>
                <w:rPr>
                  <w:rFonts w:ascii="Cambria Math" w:hAnsi="Cambria Math" w:cs="Times New Roman"/>
                  <w:i/>
                  <w:sz w:val="20"/>
                  <w:szCs w:val="20"/>
                </w:rPr>
              </m:ctrlPr>
            </m:dPr>
            <m:e>
              <m:sSub>
                <m:sSubPr>
                  <m:ctrlPr>
                    <w:rPr>
                      <w:rFonts w:ascii="Cambria Math" w:hAnsi="Cambria Math" w:cs="Times New Roman"/>
                      <w:i/>
                      <w:kern w:val="2"/>
                      <w:sz w:val="20"/>
                      <w:szCs w:val="20"/>
                      <w14:ligatures w14:val="standardContextual"/>
                    </w:rPr>
                  </m:ctrlPr>
                </m:sSubPr>
                <m:e>
                  <m:r>
                    <w:rPr>
                      <w:rFonts w:ascii="Cambria Math" w:hAnsi="Cambria Math" w:cs="Times New Roman"/>
                      <w:sz w:val="20"/>
                      <w:szCs w:val="20"/>
                    </w:rPr>
                    <m:t>I</m:t>
                  </m:r>
                </m:e>
                <m:sub>
                  <m:r>
                    <w:rPr>
                      <w:rFonts w:ascii="Cambria Math" w:hAnsi="Cambria Math" w:cs="Times New Roman"/>
                      <w:sz w:val="20"/>
                      <w:szCs w:val="20"/>
                    </w:rPr>
                    <m:t>a</m:t>
                  </m:r>
                </m:sub>
              </m:sSub>
            </m:e>
          </m:d>
          <m:r>
            <w:rPr>
              <w:rFonts w:ascii="Cambria Math" w:hAnsi="Cambria Math" w:cs="Times New Roman"/>
              <w:sz w:val="20"/>
              <w:szCs w:val="20"/>
            </w:rPr>
            <m:t>)&lt;(</m:t>
          </m:r>
          <m:d>
            <m:dPr>
              <m:begChr m:val="|"/>
              <m:endChr m:val="|"/>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m:t>
          </m:r>
          <m:sSub>
            <m:sSubPr>
              <m:ctrlPr>
                <w:rPr>
                  <w:rFonts w:ascii="Cambria Math" w:hAnsi="Cambria Math" w:cs="Times New Roman"/>
                  <w:i/>
                  <w:kern w:val="2"/>
                  <w:sz w:val="20"/>
                  <w:szCs w:val="20"/>
                  <w14:ligatures w14:val="standardContextual"/>
                </w:rPr>
              </m:ctrlPr>
            </m:sSubPr>
            <m:e>
              <m:r>
                <w:rPr>
                  <w:rFonts w:ascii="Cambria Math" w:hAnsi="Cambria Math" w:cs="Times New Roman"/>
                  <w:sz w:val="20"/>
                  <w:szCs w:val="20"/>
                </w:rPr>
                <m:t>I</m:t>
              </m:r>
            </m:e>
            <m:sub>
              <m:r>
                <w:rPr>
                  <w:rFonts w:ascii="Cambria Math" w:hAnsi="Cambria Math" w:cs="Times New Roman"/>
                  <w:sz w:val="20"/>
                  <w:szCs w:val="20"/>
                </w:rPr>
                <m:t>a</m:t>
              </m:r>
            </m:sub>
          </m:sSub>
          <m:r>
            <w:rPr>
              <w:rFonts w:ascii="Cambria Math" w:hAnsi="Cambria Math" w:cs="Times New Roman"/>
              <w:sz w:val="20"/>
              <w:szCs w:val="20"/>
            </w:rPr>
            <m:t>=1</m:t>
          </m:r>
        </m:oMath>
      </m:oMathPara>
    </w:p>
    <w:p w14:paraId="74770138" w14:textId="3CF46643" w:rsidR="00FC645D" w:rsidRDefault="00FC645D" w:rsidP="00FC64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14:paraId="11FEF04F" w14:textId="410B959A" w:rsidR="00FC645D" w:rsidRPr="004865B4" w:rsidRDefault="00FC645D" w:rsidP="00FC645D">
      <w:pPr>
        <w:rPr>
          <w:rFonts w:ascii="Times New Roman" w:hAnsi="Times New Roman" w:cs="Times New Roman"/>
          <w:sz w:val="24"/>
          <w:szCs w:val="24"/>
        </w:rPr>
      </w:pPr>
      <w:r w:rsidRPr="004865B4">
        <w:rPr>
          <w:rFonts w:ascii="Times New Roman" w:eastAsiaTheme="minorEastAsia" w:hAnsi="Times New Roman" w:cs="Times New Roman"/>
          <w:sz w:val="24"/>
          <w:szCs w:val="24"/>
        </w:rPr>
        <w:t>where;</w:t>
      </w:r>
      <w:r>
        <w:rPr>
          <w:rFonts w:ascii="Times New Roman" w:eastAsiaTheme="minorEastAsia" w:hAnsi="Times New Roman" w:cs="Times New Roman"/>
          <w:sz w:val="24"/>
          <w:szCs w:val="24"/>
        </w:rPr>
        <w:t xml:space="preserve"> </w:t>
      </w:r>
      <w:r w:rsidRPr="004865B4">
        <w:rPr>
          <w:rFonts w:ascii="Times New Roman" w:hAnsi="Times New Roman" w:cs="Times New Roman"/>
          <w:sz w:val="24"/>
          <w:szCs w:val="24"/>
        </w:rPr>
        <w:t xml:space="preserve">I = </w:t>
      </w:r>
      <w:r w:rsidRPr="00706133">
        <w:rPr>
          <w:rFonts w:ascii="Times New Roman" w:hAnsi="Times New Roman" w:cs="Times New Roman"/>
          <w:sz w:val="24"/>
          <w:szCs w:val="24"/>
          <w:lang w:val="en-US"/>
        </w:rPr>
        <w:t>Geomagnetic inclination in °</w:t>
      </w:r>
      <w:r>
        <w:rPr>
          <w:rFonts w:ascii="Times New Roman" w:hAnsi="Times New Roman" w:cs="Times New Roman"/>
          <w:sz w:val="24"/>
          <w:szCs w:val="24"/>
          <w:lang w:val="en-US"/>
        </w:rPr>
        <w:t xml:space="preserve">; </w:t>
      </w:r>
      <w:r w:rsidRPr="004865B4">
        <w:rPr>
          <w:rFonts w:ascii="Times New Roman" w:hAnsi="Times New Roman" w:cs="Times New Roman"/>
          <w:sz w:val="24"/>
          <w:szCs w:val="24"/>
        </w:rPr>
        <w:t>D =</w:t>
      </w:r>
      <w:r w:rsidRPr="004865B4">
        <w:rPr>
          <w:rFonts w:ascii="Times New Roman" w:hAnsi="Times New Roman" w:cs="Times New Roman"/>
          <w:sz w:val="24"/>
          <w:szCs w:val="24"/>
          <w:lang w:val="en-US"/>
        </w:rPr>
        <w:t xml:space="preserve"> </w:t>
      </w:r>
      <w:r w:rsidRPr="00706133">
        <w:rPr>
          <w:rFonts w:ascii="Times New Roman" w:hAnsi="Times New Roman" w:cs="Times New Roman"/>
          <w:sz w:val="24"/>
          <w:szCs w:val="24"/>
          <w:lang w:val="en-US"/>
        </w:rPr>
        <w:t>Geomagnetic declination in ° azimuth</w:t>
      </w:r>
      <w:r>
        <w:rPr>
          <w:rFonts w:ascii="Times New Roman" w:hAnsi="Times New Roman" w:cs="Times New Roman"/>
          <w:sz w:val="24"/>
          <w:szCs w:val="24"/>
          <w:lang w:val="en-US"/>
        </w:rPr>
        <w:t xml:space="preserve">; </w:t>
      </w:r>
      <w:proofErr w:type="spellStart"/>
      <w:r w:rsidRPr="00706133">
        <w:rPr>
          <w:rFonts w:ascii="Times New Roman" w:hAnsi="Times New Roman" w:cs="Times New Roman"/>
          <w:sz w:val="24"/>
          <w:szCs w:val="24"/>
          <w:lang w:val="en-US"/>
        </w:rPr>
        <w:t>I</w:t>
      </w:r>
      <w:r w:rsidRPr="00706133">
        <w:rPr>
          <w:rFonts w:ascii="Times New Roman" w:hAnsi="Times New Roman" w:cs="Times New Roman"/>
          <w:sz w:val="24"/>
          <w:szCs w:val="24"/>
          <w:vertAlign w:val="subscript"/>
          <w:lang w:val="en-US"/>
        </w:rPr>
        <w:t>a</w:t>
      </w:r>
      <w:proofErr w:type="spellEnd"/>
      <w:r w:rsidRPr="004865B4">
        <w:rPr>
          <w:rFonts w:ascii="Times New Roman" w:hAnsi="Times New Roman" w:cs="Times New Roman"/>
          <w:sz w:val="24"/>
          <w:szCs w:val="24"/>
          <w:vertAlign w:val="subscript"/>
          <w:lang w:val="en-US"/>
        </w:rPr>
        <w:t xml:space="preserve"> </w:t>
      </w:r>
      <w:r w:rsidRPr="004865B4">
        <w:rPr>
          <w:rFonts w:ascii="Times New Roman" w:hAnsi="Times New Roman" w:cs="Times New Roman"/>
          <w:sz w:val="24"/>
          <w:szCs w:val="24"/>
          <w:lang w:val="en-US"/>
        </w:rPr>
        <w:t>= i</w:t>
      </w:r>
      <w:r w:rsidRPr="00706133">
        <w:rPr>
          <w:rFonts w:ascii="Times New Roman" w:hAnsi="Times New Roman" w:cs="Times New Roman"/>
          <w:sz w:val="24"/>
          <w:szCs w:val="24"/>
          <w:lang w:val="en-US"/>
        </w:rPr>
        <w:t>nclination for amplitude correction (never less than I) Default is ± 20 degrees. If |</w:t>
      </w:r>
      <w:proofErr w:type="spellStart"/>
      <w:r w:rsidRPr="00706133">
        <w:rPr>
          <w:rFonts w:ascii="Times New Roman" w:hAnsi="Times New Roman" w:cs="Times New Roman"/>
          <w:sz w:val="24"/>
          <w:szCs w:val="24"/>
          <w:lang w:val="en-US"/>
        </w:rPr>
        <w:t>I</w:t>
      </w:r>
      <w:r w:rsidRPr="00706133">
        <w:rPr>
          <w:rFonts w:ascii="Times New Roman" w:hAnsi="Times New Roman" w:cs="Times New Roman"/>
          <w:sz w:val="24"/>
          <w:szCs w:val="24"/>
          <w:vertAlign w:val="subscript"/>
          <w:lang w:val="en-US"/>
        </w:rPr>
        <w:t>a</w:t>
      </w:r>
      <w:proofErr w:type="spellEnd"/>
      <w:r w:rsidRPr="00706133">
        <w:rPr>
          <w:rFonts w:ascii="Times New Roman" w:hAnsi="Times New Roman" w:cs="Times New Roman"/>
          <w:sz w:val="24"/>
          <w:szCs w:val="24"/>
          <w:lang w:val="en-US"/>
        </w:rPr>
        <w:t>| is specified to be less than |I|,</w:t>
      </w:r>
      <w:r>
        <w:rPr>
          <w:rFonts w:ascii="Times New Roman" w:hAnsi="Times New Roman" w:cs="Times New Roman"/>
          <w:sz w:val="24"/>
          <w:szCs w:val="24"/>
          <w:lang w:val="en-US"/>
        </w:rPr>
        <w:t xml:space="preserve"> </w:t>
      </w:r>
      <w:r w:rsidRPr="00706133">
        <w:rPr>
          <w:rFonts w:ascii="Times New Roman" w:hAnsi="Times New Roman" w:cs="Times New Roman"/>
          <w:sz w:val="24"/>
          <w:szCs w:val="24"/>
          <w:lang w:val="en-US"/>
        </w:rPr>
        <w:t>it is set to I.</w:t>
      </w:r>
    </w:p>
    <w:p w14:paraId="7F45E8E3" w14:textId="77777777" w:rsidR="00FC645D" w:rsidRDefault="00FC645D" w:rsidP="00FD201B">
      <w:pPr>
        <w:spacing w:after="0" w:line="276" w:lineRule="auto"/>
        <w:jc w:val="both"/>
        <w:rPr>
          <w:rFonts w:ascii="Times New Roman" w:hAnsi="Times New Roman" w:cs="Times New Roman"/>
          <w:sz w:val="24"/>
          <w:szCs w:val="24"/>
        </w:rPr>
      </w:pPr>
    </w:p>
    <w:p w14:paraId="1760C3E6" w14:textId="04378C40" w:rsidR="00E32C10" w:rsidRPr="0078267E" w:rsidRDefault="000C6E24" w:rsidP="0050436E">
      <w:pPr>
        <w:pStyle w:val="NormalWeb"/>
        <w:spacing w:before="0" w:beforeAutospacing="0" w:after="0" w:afterAutospacing="0" w:line="276" w:lineRule="auto"/>
        <w:jc w:val="both"/>
      </w:pPr>
      <w:proofErr w:type="gramStart"/>
      <w:r w:rsidRPr="0078267E">
        <w:rPr>
          <w:b/>
          <w:bCs/>
        </w:rPr>
        <w:t>3.</w:t>
      </w:r>
      <w:r w:rsidR="00F44A94" w:rsidRPr="0078267E">
        <w:rPr>
          <w:b/>
          <w:bCs/>
        </w:rPr>
        <w:t>2</w:t>
      </w:r>
      <w:r w:rsidR="0078701A" w:rsidRPr="0078267E">
        <w:rPr>
          <w:b/>
          <w:bCs/>
        </w:rPr>
        <w:t>.2</w:t>
      </w:r>
      <w:r w:rsidRPr="0078267E">
        <w:rPr>
          <w:b/>
          <w:bCs/>
        </w:rPr>
        <w:t xml:space="preserve">  </w:t>
      </w:r>
      <w:r w:rsidR="00F95804" w:rsidRPr="0078267E">
        <w:rPr>
          <w:b/>
          <w:bCs/>
        </w:rPr>
        <w:t>First</w:t>
      </w:r>
      <w:proofErr w:type="gramEnd"/>
      <w:r w:rsidR="00F95804" w:rsidRPr="0078267E">
        <w:rPr>
          <w:b/>
          <w:bCs/>
        </w:rPr>
        <w:t xml:space="preserve"> Vertical Derivative (FVD)</w:t>
      </w:r>
      <w:r w:rsidR="00F95804" w:rsidRPr="0078267E">
        <w:t xml:space="preserve"> </w:t>
      </w:r>
    </w:p>
    <w:p w14:paraId="56FAF408" w14:textId="42A38CE3" w:rsidR="00F95804" w:rsidRPr="0078267E" w:rsidRDefault="00F95804" w:rsidP="0050436E">
      <w:pPr>
        <w:pStyle w:val="NormalWeb"/>
        <w:spacing w:before="0" w:beforeAutospacing="0" w:after="0" w:afterAutospacing="0" w:line="276" w:lineRule="auto"/>
        <w:jc w:val="both"/>
      </w:pPr>
      <w:r w:rsidRPr="0078267E">
        <w:t xml:space="preserve">The </w:t>
      </w:r>
      <w:r w:rsidR="00F44A94" w:rsidRPr="0078267E">
        <w:t xml:space="preserve">FVD </w:t>
      </w:r>
      <w:r w:rsidRPr="0078267E">
        <w:t xml:space="preserve">technique is particularly effective in identifying subtle variations in the subsurface, such as faults, mineral deposits, and hydrocarbon reservoirs. It highlights the sharpness of an anomaly in geophysical data, making it easier to identify geological boundaries or structures. One recent study by </w:t>
      </w:r>
      <w:proofErr w:type="spellStart"/>
      <w:r w:rsidRPr="0078267E">
        <w:t>Ishola</w:t>
      </w:r>
      <w:proofErr w:type="spellEnd"/>
      <w:r w:rsidRPr="0078267E">
        <w:t xml:space="preserve"> </w:t>
      </w:r>
      <w:r w:rsidRPr="0078267E">
        <w:rPr>
          <w:i/>
          <w:iCs/>
        </w:rPr>
        <w:t>et al</w:t>
      </w:r>
      <w:r w:rsidRPr="0078267E">
        <w:t xml:space="preserve">. (2020) utilised magnetic data to map the subsurface structure of </w:t>
      </w:r>
      <w:proofErr w:type="spellStart"/>
      <w:r w:rsidRPr="0078267E">
        <w:t>Ewekoro</w:t>
      </w:r>
      <w:proofErr w:type="spellEnd"/>
      <w:r w:rsidRPr="0078267E">
        <w:t xml:space="preserve"> region, Southwestern Nigeria.</w:t>
      </w:r>
      <w:r w:rsidR="00F44A94" w:rsidRPr="0078267E">
        <w:t xml:space="preserve"> </w:t>
      </w:r>
      <w:r w:rsidRPr="0078267E">
        <w:t>The vertical derivative of the potential field enhances the shallow features while attenuating the deep-sited features, and sharpens the shorter wavelength at the shallow subsurface region (</w:t>
      </w:r>
      <w:proofErr w:type="spellStart"/>
      <w:r w:rsidRPr="0078267E">
        <w:t>Salako</w:t>
      </w:r>
      <w:proofErr w:type="spellEnd"/>
      <w:r w:rsidRPr="0078267E">
        <w:t xml:space="preserve"> </w:t>
      </w:r>
      <w:r w:rsidRPr="0078267E">
        <w:rPr>
          <w:i/>
          <w:iCs/>
        </w:rPr>
        <w:t>et al</w:t>
      </w:r>
      <w:r w:rsidRPr="0078267E">
        <w:t xml:space="preserve">. 2024; Aliyu </w:t>
      </w:r>
      <w:r w:rsidRPr="0078267E">
        <w:rPr>
          <w:i/>
          <w:iCs/>
        </w:rPr>
        <w:t>et al</w:t>
      </w:r>
      <w:r w:rsidRPr="0078267E">
        <w:t>., 2021).</w:t>
      </w:r>
    </w:p>
    <w:p w14:paraId="65B4DC9B" w14:textId="77777777" w:rsidR="0050436E" w:rsidRDefault="0050436E" w:rsidP="00FD201B">
      <w:pPr>
        <w:spacing w:line="276" w:lineRule="auto"/>
        <w:ind w:left="2880" w:firstLine="720"/>
        <w:jc w:val="both"/>
        <w:rPr>
          <w:rFonts w:ascii="Times New Roman" w:eastAsia="Times New Roman" w:hAnsi="Times New Roman" w:cs="Times New Roman"/>
          <w:sz w:val="24"/>
          <w:szCs w:val="24"/>
        </w:rPr>
      </w:pPr>
    </w:p>
    <w:p w14:paraId="234A74C6" w14:textId="1AE4C7B4" w:rsidR="00F95804" w:rsidRPr="0078267E" w:rsidRDefault="00F95804" w:rsidP="00FD201B">
      <w:pPr>
        <w:spacing w:line="276" w:lineRule="auto"/>
        <w:ind w:left="2880" w:firstLine="72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FVD= </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∂z</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Z</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x,y,z+∆z</m:t>
                </m:r>
              </m:e>
            </m:d>
            <m:r>
              <w:rPr>
                <w:rFonts w:ascii="Cambria Math" w:eastAsia="Times New Roman" w:hAnsi="Cambria Math" w:cs="Times New Roman"/>
                <w:sz w:val="24"/>
                <w:szCs w:val="24"/>
              </w:rPr>
              <m:t>-Z(x,y,z)</m:t>
            </m:r>
          </m:num>
          <m:den>
            <m:r>
              <w:rPr>
                <w:rFonts w:ascii="Cambria Math" w:eastAsia="Times New Roman" w:hAnsi="Cambria Math" w:cs="Times New Roman"/>
                <w:sz w:val="24"/>
                <w:szCs w:val="24"/>
              </w:rPr>
              <m:t>∆z</m:t>
            </m:r>
          </m:den>
        </m:f>
      </m:oMath>
      <w:r w:rsidRPr="0078267E">
        <w:rPr>
          <w:rFonts w:ascii="Times New Roman" w:eastAsia="Times New Roman" w:hAnsi="Times New Roman" w:cs="Times New Roman"/>
          <w:i/>
          <w:iCs/>
          <w:sz w:val="24"/>
          <w:szCs w:val="24"/>
        </w:rPr>
        <w:t xml:space="preserve"> </w:t>
      </w:r>
      <w:r w:rsidRPr="0078267E">
        <w:rPr>
          <w:rFonts w:ascii="Times New Roman" w:eastAsia="Times New Roman" w:hAnsi="Times New Roman" w:cs="Times New Roman"/>
          <w:sz w:val="24"/>
          <w:szCs w:val="24"/>
        </w:rPr>
        <w:tab/>
      </w:r>
      <w:r w:rsidRPr="0078267E">
        <w:rPr>
          <w:rFonts w:ascii="Times New Roman" w:eastAsia="Times New Roman" w:hAnsi="Times New Roman" w:cs="Times New Roman"/>
          <w:sz w:val="24"/>
          <w:szCs w:val="24"/>
        </w:rPr>
        <w:tab/>
      </w:r>
      <w:r w:rsidR="0050436E">
        <w:rPr>
          <w:rFonts w:ascii="Times New Roman" w:eastAsia="Times New Roman" w:hAnsi="Times New Roman" w:cs="Times New Roman"/>
          <w:sz w:val="24"/>
          <w:szCs w:val="24"/>
        </w:rPr>
        <w:tab/>
      </w:r>
      <w:r w:rsidRPr="0078267E">
        <w:rPr>
          <w:rFonts w:ascii="Times New Roman" w:eastAsia="Times New Roman" w:hAnsi="Times New Roman" w:cs="Times New Roman"/>
          <w:sz w:val="24"/>
          <w:szCs w:val="24"/>
        </w:rPr>
        <w:t>(</w:t>
      </w:r>
      <w:r w:rsidR="00FC645D">
        <w:rPr>
          <w:rFonts w:ascii="Times New Roman" w:eastAsia="Times New Roman" w:hAnsi="Times New Roman" w:cs="Times New Roman"/>
          <w:sz w:val="24"/>
          <w:szCs w:val="24"/>
        </w:rPr>
        <w:t>2</w:t>
      </w:r>
      <w:r w:rsidRPr="0078267E">
        <w:rPr>
          <w:rFonts w:ascii="Times New Roman" w:eastAsia="Times New Roman" w:hAnsi="Times New Roman" w:cs="Times New Roman"/>
          <w:sz w:val="24"/>
          <w:szCs w:val="24"/>
        </w:rPr>
        <w:t>)</w:t>
      </w:r>
    </w:p>
    <w:p w14:paraId="7A6EA186" w14:textId="5B8EF591" w:rsidR="00F95804" w:rsidRPr="0078267E" w:rsidRDefault="0050436E" w:rsidP="00FD2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F95804" w:rsidRPr="0078267E">
        <w:rPr>
          <w:rFonts w:ascii="Times New Roman" w:eastAsia="Times New Roman" w:hAnsi="Times New Roman" w:cs="Times New Roman"/>
          <w:sz w:val="24"/>
          <w:szCs w:val="24"/>
        </w:rPr>
        <w:t>here:</w:t>
      </w:r>
    </w:p>
    <w:p w14:paraId="01378A78" w14:textId="41023465" w:rsidR="00F95804" w:rsidRPr="0078267E" w:rsidRDefault="00426A83" w:rsidP="00FD201B">
      <w:pPr>
        <w:spacing w:line="276"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T</m:t>
        </m:r>
      </m:oMath>
      <w:r w:rsidR="00F95804" w:rsidRPr="0078267E">
        <w:rPr>
          <w:rFonts w:ascii="Times New Roman" w:eastAsia="Times New Roman" w:hAnsi="Times New Roman" w:cs="Times New Roman"/>
          <w:sz w:val="24"/>
          <w:szCs w:val="24"/>
        </w:rPr>
        <w:t xml:space="preserve"> </w:t>
      </w:r>
      <w:r w:rsidR="00F95804" w:rsidRPr="0078267E">
        <w:rPr>
          <w:rFonts w:ascii="Times New Roman" w:hAnsi="Times New Roman" w:cs="Times New Roman"/>
          <w:sz w:val="24"/>
          <w:szCs w:val="24"/>
        </w:rPr>
        <w:t xml:space="preserve">is the measured geophysical anomaly (e.g., magnetic or gravity field data),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∂z</m:t>
            </m:r>
          </m:den>
        </m:f>
      </m:oMath>
      <w:r w:rsidR="00F95804" w:rsidRPr="0078267E">
        <w:rPr>
          <w:rFonts w:ascii="Times New Roman" w:eastAsia="Times New Roman" w:hAnsi="Times New Roman" w:cs="Times New Roman"/>
          <w:sz w:val="24"/>
          <w:szCs w:val="24"/>
        </w:rPr>
        <w:t xml:space="preserve"> is the first vertical derivative, and </w:t>
      </w:r>
      <m:oMath>
        <m:r>
          <w:rPr>
            <w:rFonts w:ascii="Cambria Math" w:eastAsia="Times New Roman" w:hAnsi="Cambria Math" w:cs="Times New Roman"/>
            <w:sz w:val="24"/>
            <w:szCs w:val="24"/>
          </w:rPr>
          <m:t>∆z</m:t>
        </m:r>
      </m:oMath>
      <w:r w:rsidR="00F95804" w:rsidRPr="0078267E">
        <w:rPr>
          <w:rFonts w:ascii="Times New Roman" w:eastAsia="Times New Roman" w:hAnsi="Times New Roman" w:cs="Times New Roman"/>
          <w:sz w:val="24"/>
          <w:szCs w:val="24"/>
        </w:rPr>
        <w:t xml:space="preserve"> is the vertical distance over which the derivative is computed</w:t>
      </w:r>
      <w:r w:rsidR="0050436E">
        <w:rPr>
          <w:rFonts w:ascii="Times New Roman" w:eastAsia="Times New Roman" w:hAnsi="Times New Roman" w:cs="Times New Roman"/>
          <w:sz w:val="24"/>
          <w:szCs w:val="24"/>
        </w:rPr>
        <w:t>.</w:t>
      </w:r>
    </w:p>
    <w:p w14:paraId="55C94305" w14:textId="27AE5FB7" w:rsidR="00F95804" w:rsidRPr="0078267E" w:rsidRDefault="00F44A94" w:rsidP="00FD201B">
      <w:pPr>
        <w:pStyle w:val="NormalWeb"/>
        <w:spacing w:before="0" w:beforeAutospacing="0" w:after="0" w:afterAutospacing="0" w:line="276" w:lineRule="auto"/>
        <w:jc w:val="both"/>
      </w:pPr>
      <w:r w:rsidRPr="0078267E">
        <w:rPr>
          <w:b/>
          <w:bCs/>
        </w:rPr>
        <w:lastRenderedPageBreak/>
        <w:t>3.</w:t>
      </w:r>
      <w:r w:rsidR="0078701A" w:rsidRPr="0078267E">
        <w:rPr>
          <w:b/>
          <w:bCs/>
        </w:rPr>
        <w:t>2.</w:t>
      </w:r>
      <w:r w:rsidR="00D26B39" w:rsidRPr="0078267E">
        <w:rPr>
          <w:b/>
          <w:bCs/>
        </w:rPr>
        <w:t>3</w:t>
      </w:r>
      <w:r w:rsidRPr="0078267E">
        <w:rPr>
          <w:b/>
          <w:bCs/>
        </w:rPr>
        <w:t xml:space="preserve">   </w:t>
      </w:r>
      <w:r w:rsidR="00F95804" w:rsidRPr="0078267E">
        <w:rPr>
          <w:b/>
          <w:bCs/>
        </w:rPr>
        <w:t>Analytical Signal</w:t>
      </w:r>
      <w:r w:rsidR="00F95804" w:rsidRPr="0078267E">
        <w:t xml:space="preserve"> </w:t>
      </w:r>
      <w:r w:rsidR="00F95804" w:rsidRPr="0078267E">
        <w:rPr>
          <w:b/>
          <w:bCs/>
        </w:rPr>
        <w:t>(AS)</w:t>
      </w:r>
    </w:p>
    <w:p w14:paraId="54F85C54" w14:textId="723AF0C2" w:rsidR="00F95804" w:rsidRPr="0078267E" w:rsidRDefault="00370528" w:rsidP="00FD201B">
      <w:pPr>
        <w:pStyle w:val="NormalWeb"/>
        <w:spacing w:before="0" w:beforeAutospacing="0" w:after="0" w:afterAutospacing="0" w:line="276" w:lineRule="auto"/>
        <w:jc w:val="both"/>
      </w:pPr>
      <w:r w:rsidRPr="00370528">
        <w:rPr>
          <w:lang w:val="en"/>
        </w:rPr>
        <w:t xml:space="preserve">The </w:t>
      </w:r>
      <w:r>
        <w:rPr>
          <w:lang w:val="en"/>
        </w:rPr>
        <w:t>AS</w:t>
      </w:r>
      <w:r w:rsidRPr="00370528">
        <w:rPr>
          <w:lang w:val="en"/>
        </w:rPr>
        <w:t xml:space="preserve"> is useful in locating the edges of magnetic source bodies, particularly where remanence and/or low magnetic latitude complicates interpretation.</w:t>
      </w:r>
      <w:r>
        <w:rPr>
          <w:lang w:val="en"/>
        </w:rPr>
        <w:t xml:space="preserve"> </w:t>
      </w:r>
      <w:r>
        <w:t>It</w:t>
      </w:r>
      <w:r w:rsidR="00F95804" w:rsidRPr="0078267E">
        <w:t xml:space="preserve"> is a measure of the rate of change of a geophysical field calculated by taking the square root of the sum of the squared derivatives of the field in each direction highlighting changes in the data’s amplitude and locating anomalies</w:t>
      </w:r>
    </w:p>
    <w:p w14:paraId="1503CD12" w14:textId="5FDE46DE" w:rsidR="00A54E17" w:rsidRPr="0078267E" w:rsidRDefault="00A54E17" w:rsidP="00FD201B">
      <w:pPr>
        <w:spacing w:line="276" w:lineRule="auto"/>
        <w:ind w:left="1440" w:firstLine="720"/>
        <w:jc w:val="both"/>
        <w:rPr>
          <w:rFonts w:ascii="Times New Roman" w:eastAsia="Times New Roman" w:hAnsi="Times New Roman" w:cs="Times New Roman"/>
          <w:sz w:val="24"/>
          <w:szCs w:val="24"/>
        </w:rPr>
      </w:pPr>
      <m:oMath>
        <m:r>
          <w:rPr>
            <w:rFonts w:ascii="Cambria Math" w:hAnsi="Cambria Math" w:cs="Times New Roman"/>
            <w:sz w:val="24"/>
            <w:szCs w:val="24"/>
          </w:rPr>
          <m:t>AS=</m:t>
        </m:r>
        <m:rad>
          <m:radPr>
            <m:degHide m:val="1"/>
            <m:ctrlPr>
              <w:rPr>
                <w:rFonts w:ascii="Cambria Math" w:hAnsi="Cambria Math" w:cs="Times New Roman"/>
                <w:sz w:val="24"/>
                <w:szCs w:val="24"/>
              </w:rPr>
            </m:ctrlPr>
          </m:radPr>
          <m:deg/>
          <m:e>
            <m:d>
              <m:dPr>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∂T/∂x</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∂T/∂y</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∂T/∂z</m:t>
                        </m:r>
                      </m:e>
                    </m:d>
                  </m:e>
                  <m:sup>
                    <m:r>
                      <w:rPr>
                        <w:rFonts w:ascii="Cambria Math" w:hAnsi="Cambria Math" w:cs="Times New Roman"/>
                        <w:sz w:val="24"/>
                        <w:szCs w:val="24"/>
                      </w:rPr>
                      <m:t>2</m:t>
                    </m:r>
                  </m:sup>
                </m:sSup>
              </m:e>
            </m:d>
          </m:e>
        </m:rad>
      </m:oMath>
      <w:r w:rsidRPr="0078267E">
        <w:rPr>
          <w:rFonts w:ascii="Times New Roman" w:hAnsi="Times New Roman" w:cs="Times New Roman"/>
          <w:sz w:val="24"/>
          <w:szCs w:val="24"/>
        </w:rPr>
        <w:tab/>
      </w:r>
      <w:r w:rsidRPr="0078267E">
        <w:rPr>
          <w:rFonts w:ascii="Times New Roman" w:hAnsi="Times New Roman" w:cs="Times New Roman"/>
          <w:sz w:val="24"/>
          <w:szCs w:val="24"/>
        </w:rPr>
        <w:tab/>
      </w:r>
      <w:r w:rsidRPr="0078267E">
        <w:rPr>
          <w:rFonts w:ascii="Times New Roman" w:eastAsia="Times New Roman" w:hAnsi="Times New Roman" w:cs="Times New Roman"/>
          <w:sz w:val="24"/>
          <w:szCs w:val="24"/>
        </w:rPr>
        <w:t xml:space="preserve">      </w:t>
      </w:r>
      <w:r w:rsidR="0050436E">
        <w:rPr>
          <w:rFonts w:ascii="Times New Roman" w:eastAsia="Times New Roman" w:hAnsi="Times New Roman" w:cs="Times New Roman"/>
          <w:sz w:val="24"/>
          <w:szCs w:val="24"/>
        </w:rPr>
        <w:tab/>
      </w:r>
      <w:r w:rsidRPr="0078267E">
        <w:rPr>
          <w:rFonts w:ascii="Times New Roman" w:eastAsia="Times New Roman" w:hAnsi="Times New Roman" w:cs="Times New Roman"/>
          <w:sz w:val="24"/>
          <w:szCs w:val="24"/>
        </w:rPr>
        <w:t xml:space="preserve"> (</w:t>
      </w:r>
      <w:r w:rsidR="00370528">
        <w:rPr>
          <w:rFonts w:ascii="Times New Roman" w:eastAsia="Times New Roman" w:hAnsi="Times New Roman" w:cs="Times New Roman"/>
          <w:sz w:val="24"/>
          <w:szCs w:val="24"/>
        </w:rPr>
        <w:t>3</w:t>
      </w:r>
      <w:r w:rsidRPr="0078267E">
        <w:rPr>
          <w:rFonts w:ascii="Times New Roman" w:eastAsia="Times New Roman" w:hAnsi="Times New Roman" w:cs="Times New Roman"/>
          <w:sz w:val="24"/>
          <w:szCs w:val="24"/>
        </w:rPr>
        <w:t>)</w:t>
      </w:r>
    </w:p>
    <w:p w14:paraId="260E7DFB" w14:textId="278E5D6A" w:rsidR="00A54E17" w:rsidRPr="0078267E" w:rsidRDefault="00F44A94" w:rsidP="00FD201B">
      <w:pPr>
        <w:pStyle w:val="NormalWeb"/>
        <w:spacing w:line="276" w:lineRule="auto"/>
        <w:jc w:val="both"/>
      </w:pPr>
      <w:r w:rsidRPr="0078267E">
        <w:t>w</w:t>
      </w:r>
      <w:r w:rsidR="00A54E17" w:rsidRPr="0078267E">
        <w:t>here</w:t>
      </w:r>
      <w:r w:rsidRPr="0078267E">
        <w:t>;</w:t>
      </w:r>
      <w:r w:rsidR="00A54E17" w:rsidRPr="0078267E">
        <w:t xml:space="preserve"> </w:t>
      </w:r>
      <m:oMath>
        <m:r>
          <w:rPr>
            <w:rFonts w:ascii="Cambria Math" w:hAnsi="Cambria Math"/>
          </w:rPr>
          <m:t>AS</m:t>
        </m:r>
      </m:oMath>
      <w:r w:rsidR="00A54E17" w:rsidRPr="0078267E">
        <w:t xml:space="preserve"> constitute the amplitude of the total gradient of the signal at the </w:t>
      </w:r>
      <m:oMath>
        <m:d>
          <m:dPr>
            <m:ctrlPr>
              <w:rPr>
                <w:rFonts w:ascii="Cambria Math" w:hAnsi="Cambria Math"/>
              </w:rPr>
            </m:ctrlPr>
          </m:dPr>
          <m:e>
            <m:r>
              <w:rPr>
                <w:rFonts w:ascii="Cambria Math" w:hAnsi="Cambria Math"/>
              </w:rPr>
              <m:t>x,y</m:t>
            </m:r>
          </m:e>
        </m:d>
      </m:oMath>
      <w:r w:rsidR="00A54E17" w:rsidRPr="0078267E">
        <w:t xml:space="preserve"> plane, </w:t>
      </w:r>
      <m:oMath>
        <m:r>
          <w:rPr>
            <w:rFonts w:ascii="Cambria Math" w:hAnsi="Cambria Math"/>
          </w:rPr>
          <m:t>T </m:t>
        </m:r>
      </m:oMath>
      <w:r w:rsidR="00A54E17" w:rsidRPr="0078267E">
        <w:t xml:space="preserve"> is the measured magnetic susceptibility, </w:t>
      </w:r>
      <m:oMath>
        <m:r>
          <w:rPr>
            <w:rFonts w:ascii="Cambria Math" w:hAnsi="Cambria Math"/>
          </w:rPr>
          <m:t>∂T/∂x+∂T/∂y+∂T/∂z </m:t>
        </m:r>
      </m:oMath>
      <w:r w:rsidR="00A54E17" w:rsidRPr="0078267E">
        <w:t xml:space="preserve"> are the vertical and orthogonal derivatives along the </w:t>
      </w:r>
      <m:oMath>
        <m:r>
          <w:rPr>
            <w:rFonts w:ascii="Cambria Math" w:hAnsi="Cambria Math"/>
          </w:rPr>
          <m:t>z, y and x </m:t>
        </m:r>
      </m:oMath>
      <w:r w:rsidR="00A54E17" w:rsidRPr="0078267E">
        <w:t>planes, respectively.</w:t>
      </w:r>
    </w:p>
    <w:p w14:paraId="1F16B87E" w14:textId="16BE507B" w:rsidR="00A54E17" w:rsidRPr="0078267E" w:rsidRDefault="00F44A94" w:rsidP="0050436E">
      <w:pPr>
        <w:pStyle w:val="NormalWeb"/>
        <w:spacing w:before="0" w:beforeAutospacing="0" w:after="0" w:afterAutospacing="0" w:line="276" w:lineRule="auto"/>
        <w:jc w:val="both"/>
      </w:pPr>
      <w:proofErr w:type="gramStart"/>
      <w:r w:rsidRPr="0078267E">
        <w:rPr>
          <w:b/>
          <w:bCs/>
        </w:rPr>
        <w:t>3.</w:t>
      </w:r>
      <w:r w:rsidR="0078701A" w:rsidRPr="0078267E">
        <w:rPr>
          <w:b/>
          <w:bCs/>
        </w:rPr>
        <w:t>2.</w:t>
      </w:r>
      <w:r w:rsidR="00D26B39" w:rsidRPr="0078267E">
        <w:rPr>
          <w:b/>
          <w:bCs/>
        </w:rPr>
        <w:t>4</w:t>
      </w:r>
      <w:r w:rsidRPr="0078267E">
        <w:rPr>
          <w:b/>
          <w:bCs/>
        </w:rPr>
        <w:t xml:space="preserve">  </w:t>
      </w:r>
      <w:r w:rsidR="00A54E17" w:rsidRPr="0078267E">
        <w:rPr>
          <w:b/>
          <w:bCs/>
        </w:rPr>
        <w:t>Tilt</w:t>
      </w:r>
      <w:proofErr w:type="gramEnd"/>
      <w:r w:rsidR="00A54E17" w:rsidRPr="0078267E">
        <w:rPr>
          <w:b/>
          <w:bCs/>
        </w:rPr>
        <w:t xml:space="preserve"> derivative (TD)</w:t>
      </w:r>
    </w:p>
    <w:p w14:paraId="20042A18" w14:textId="0F16F8A5" w:rsidR="00A54E17" w:rsidRDefault="00A54E17" w:rsidP="0050436E">
      <w:pPr>
        <w:pStyle w:val="NormalWeb"/>
        <w:spacing w:before="0" w:beforeAutospacing="0" w:after="0" w:afterAutospacing="0" w:line="276" w:lineRule="auto"/>
        <w:jc w:val="both"/>
      </w:pPr>
      <w:r w:rsidRPr="0078267E">
        <w:t>Tilt derivative (TD) technique</w:t>
      </w:r>
      <w:r w:rsidR="00F44A94" w:rsidRPr="0078267E">
        <w:t xml:space="preserve"> is one</w:t>
      </w:r>
      <w:r w:rsidRPr="0078267E">
        <w:t xml:space="preserve"> that can be applied to potential field (magnetic or gravity) data to enhance features and reveal structural trends and edges of anomalous bodies.</w:t>
      </w:r>
      <w:r w:rsidR="00BF4D93">
        <w:t xml:space="preserve"> It is </w:t>
      </w:r>
      <w:r w:rsidR="00BF4D93" w:rsidRPr="00BF4D93">
        <w:rPr>
          <w:lang w:val="en"/>
        </w:rPr>
        <w:t>useful for mapping shallow basement structures and mineral exploration targets</w:t>
      </w:r>
      <w:r w:rsidRPr="0078267E">
        <w:t xml:space="preserve"> The TD is a geometrical function that uses the vertical and horizontal derivatives of a field. The technique involves calculating the tilt angle of the field and then taking the derivative of the tilt angle to the horizontal coordinate x and vertical coordinate y.</w:t>
      </w:r>
      <w:r w:rsidR="00F44A94" w:rsidRPr="0078267E">
        <w:t xml:space="preserve"> </w:t>
      </w:r>
      <w:proofErr w:type="spellStart"/>
      <w:r w:rsidRPr="0078267E">
        <w:t>Abdelrady</w:t>
      </w:r>
      <w:proofErr w:type="spellEnd"/>
      <w:r w:rsidRPr="0078267E">
        <w:t xml:space="preserve"> </w:t>
      </w:r>
      <w:r w:rsidRPr="0078267E">
        <w:rPr>
          <w:i/>
          <w:iCs/>
        </w:rPr>
        <w:t>et al</w:t>
      </w:r>
      <w:r w:rsidRPr="0078267E">
        <w:t>. (2023) used the TD to identify several anomalies that are associated with gold deposits and also to map the distribution of subsurface structures in an area.</w:t>
      </w:r>
      <w:r w:rsidR="00F44A94" w:rsidRPr="0078267E">
        <w:t xml:space="preserve"> </w:t>
      </w:r>
      <w:r w:rsidRPr="0078267E">
        <w:t>The TD is computed from the FVD of the magnetic or gravity anomaly and is given by the formula:</w:t>
      </w:r>
    </w:p>
    <w:p w14:paraId="5FC34A91" w14:textId="77777777" w:rsidR="0050436E" w:rsidRPr="0078267E" w:rsidRDefault="0050436E" w:rsidP="0050436E">
      <w:pPr>
        <w:pStyle w:val="NormalWeb"/>
        <w:spacing w:before="0" w:beforeAutospacing="0" w:after="0" w:afterAutospacing="0" w:line="276" w:lineRule="auto"/>
        <w:jc w:val="both"/>
      </w:pPr>
    </w:p>
    <w:p w14:paraId="6783665A" w14:textId="0CA0CCD4" w:rsidR="00A54E17" w:rsidRPr="0078267E" w:rsidRDefault="00A54E17" w:rsidP="00FD201B">
      <w:pPr>
        <w:spacing w:line="276" w:lineRule="auto"/>
        <w:ind w:left="2880"/>
        <w:jc w:val="both"/>
        <w:rPr>
          <w:rFonts w:ascii="Times New Roman" w:hAnsi="Times New Roman" w:cs="Times New Roman"/>
          <w:sz w:val="24"/>
          <w:szCs w:val="24"/>
        </w:rPr>
      </w:pPr>
      <m:oMath>
        <m:r>
          <w:rPr>
            <w:rFonts w:ascii="Cambria Math" w:hAnsi="Cambria Math" w:cs="Times New Roman"/>
            <w:sz w:val="24"/>
            <w:szCs w:val="24"/>
          </w:rPr>
          <m:t>TD=</m:t>
        </m:r>
        <m:sSup>
          <m:sSupPr>
            <m:ctrlPr>
              <w:rPr>
                <w:rFonts w:ascii="Cambria Math" w:hAnsi="Cambria Math" w:cs="Times New Roman"/>
                <w:i/>
                <w:sz w:val="24"/>
                <w:szCs w:val="24"/>
              </w:rPr>
            </m:ctrlPr>
          </m:sSupPr>
          <m:e>
            <m:r>
              <w:rPr>
                <w:rFonts w:ascii="Cambria Math" w:hAnsi="Cambria Math" w:cs="Times New Roman"/>
                <w:sz w:val="24"/>
                <w:szCs w:val="24"/>
              </w:rPr>
              <m:t>tan</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VDR</m:t>
            </m:r>
          </m:num>
          <m:den>
            <m:r>
              <w:rPr>
                <w:rFonts w:ascii="Cambria Math" w:hAnsi="Cambria Math" w:cs="Times New Roman"/>
                <w:sz w:val="24"/>
                <w:szCs w:val="24"/>
              </w:rPr>
              <m:t>THDR</m:t>
            </m:r>
          </m:den>
        </m:f>
        <m:r>
          <w:rPr>
            <w:rFonts w:ascii="Cambria Math" w:hAnsi="Cambria Math" w:cs="Times New Roman"/>
            <w:sz w:val="24"/>
            <w:szCs w:val="24"/>
          </w:rPr>
          <m:t>)</m:t>
        </m:r>
      </m:oMath>
      <w:r w:rsidRPr="0078267E">
        <w:rPr>
          <w:rFonts w:ascii="Times New Roman" w:eastAsiaTheme="minorEastAsia" w:hAnsi="Times New Roman" w:cs="Times New Roman"/>
          <w:sz w:val="24"/>
          <w:szCs w:val="24"/>
        </w:rPr>
        <w:t xml:space="preserve">             </w:t>
      </w:r>
      <w:r w:rsidRPr="0078267E">
        <w:rPr>
          <w:rFonts w:ascii="Times New Roman" w:eastAsiaTheme="minorEastAsia" w:hAnsi="Times New Roman" w:cs="Times New Roman"/>
          <w:sz w:val="24"/>
          <w:szCs w:val="24"/>
        </w:rPr>
        <w:tab/>
      </w:r>
      <w:r w:rsidRPr="0078267E">
        <w:rPr>
          <w:rFonts w:ascii="Times New Roman" w:eastAsiaTheme="minorEastAsia" w:hAnsi="Times New Roman" w:cs="Times New Roman"/>
          <w:sz w:val="24"/>
          <w:szCs w:val="24"/>
        </w:rPr>
        <w:tab/>
      </w:r>
      <w:r w:rsidRPr="0078267E">
        <w:rPr>
          <w:rFonts w:ascii="Times New Roman" w:eastAsiaTheme="minorEastAsia" w:hAnsi="Times New Roman" w:cs="Times New Roman"/>
          <w:sz w:val="24"/>
          <w:szCs w:val="24"/>
        </w:rPr>
        <w:tab/>
      </w:r>
      <w:r w:rsidR="00E32C10" w:rsidRPr="0078267E">
        <w:rPr>
          <w:rFonts w:ascii="Times New Roman" w:eastAsiaTheme="minorEastAsia" w:hAnsi="Times New Roman" w:cs="Times New Roman"/>
          <w:sz w:val="24"/>
          <w:szCs w:val="24"/>
        </w:rPr>
        <w:t xml:space="preserve">     </w:t>
      </w:r>
      <w:r w:rsidR="0050436E">
        <w:rPr>
          <w:rFonts w:ascii="Times New Roman" w:eastAsiaTheme="minorEastAsia" w:hAnsi="Times New Roman" w:cs="Times New Roman"/>
          <w:sz w:val="24"/>
          <w:szCs w:val="24"/>
        </w:rPr>
        <w:tab/>
      </w:r>
      <w:r w:rsidR="00CA18C2">
        <w:rPr>
          <w:rFonts w:ascii="Times New Roman" w:eastAsiaTheme="minorEastAsia" w:hAnsi="Times New Roman" w:cs="Times New Roman"/>
          <w:sz w:val="24"/>
          <w:szCs w:val="24"/>
        </w:rPr>
        <w:t xml:space="preserve">     </w:t>
      </w:r>
      <w:r w:rsidR="00E32C10" w:rsidRPr="0078267E">
        <w:rPr>
          <w:rFonts w:ascii="Times New Roman" w:eastAsiaTheme="minorEastAsia" w:hAnsi="Times New Roman" w:cs="Times New Roman"/>
          <w:sz w:val="24"/>
          <w:szCs w:val="24"/>
        </w:rPr>
        <w:t xml:space="preserve"> </w:t>
      </w:r>
      <w:r w:rsidR="00426A83">
        <w:rPr>
          <w:rFonts w:ascii="Times New Roman" w:eastAsiaTheme="minorEastAsia" w:hAnsi="Times New Roman" w:cs="Times New Roman"/>
          <w:sz w:val="24"/>
          <w:szCs w:val="24"/>
        </w:rPr>
        <w:tab/>
      </w:r>
      <w:r w:rsidRPr="0078267E">
        <w:rPr>
          <w:rFonts w:ascii="Times New Roman" w:eastAsia="Times New Roman" w:hAnsi="Times New Roman" w:cs="Times New Roman"/>
          <w:sz w:val="24"/>
          <w:szCs w:val="24"/>
        </w:rPr>
        <w:t>(</w:t>
      </w:r>
      <w:r w:rsidR="00BF4D93">
        <w:rPr>
          <w:rFonts w:ascii="Times New Roman" w:eastAsia="Times New Roman" w:hAnsi="Times New Roman" w:cs="Times New Roman"/>
          <w:sz w:val="24"/>
          <w:szCs w:val="24"/>
        </w:rPr>
        <w:t>4</w:t>
      </w:r>
      <w:r w:rsidRPr="0078267E">
        <w:rPr>
          <w:rFonts w:ascii="Times New Roman" w:eastAsia="Times New Roman" w:hAnsi="Times New Roman" w:cs="Times New Roman"/>
          <w:sz w:val="24"/>
          <w:szCs w:val="24"/>
        </w:rPr>
        <w:t>)</w:t>
      </w:r>
    </w:p>
    <w:p w14:paraId="24283543" w14:textId="34F1D9F4" w:rsidR="00CA18C2" w:rsidRPr="00CA18C2" w:rsidRDefault="00BF4D93" w:rsidP="00CA18C2">
      <w:pPr>
        <w:spacing w:after="0" w:line="276" w:lineRule="auto"/>
        <w:jc w:val="both"/>
        <w:rPr>
          <w:rFonts w:ascii="Times New Roman" w:eastAsiaTheme="minorEastAsia" w:hAnsi="Times New Roman" w:cs="Times New Roman"/>
          <w:sz w:val="24"/>
          <w:szCs w:val="24"/>
        </w:rPr>
      </w:pPr>
      <w:r w:rsidRPr="00BF4D93">
        <w:rPr>
          <w:rFonts w:ascii="Times New Roman" w:hAnsi="Times New Roman" w:cs="Times New Roman"/>
          <w:sz w:val="24"/>
          <w:szCs w:val="24"/>
          <w:lang w:val="en"/>
        </w:rPr>
        <w:t>where VDR and THDR are first vertical and total horizontal derivatives, respectively, of the field</w:t>
      </w:r>
      <w:r w:rsidR="00CA18C2">
        <w:rPr>
          <w:rFonts w:ascii="Times New Roman" w:hAnsi="Times New Roman" w:cs="Times New Roman"/>
          <w:sz w:val="24"/>
          <w:szCs w:val="24"/>
          <w:lang w:val="en"/>
        </w:rPr>
        <w:t xml:space="preserve"> T for a range of </w:t>
      </w:r>
      <m:oMath>
        <m:r>
          <w:rPr>
            <w:rFonts w:ascii="Cambria Math" w:hAnsi="Cambria Math" w:cs="Times New Roman"/>
            <w:sz w:val="24"/>
            <w:szCs w:val="24"/>
            <w:lang w:val="en"/>
          </w:rPr>
          <m:t>-</m:t>
        </m:r>
        <m:f>
          <m:fPr>
            <m:ctrlPr>
              <w:rPr>
                <w:rFonts w:ascii="Cambria Math" w:hAnsi="Cambria Math" w:cs="Times New Roman"/>
                <w:i/>
                <w:sz w:val="24"/>
                <w:szCs w:val="24"/>
                <w:lang w:val="en"/>
              </w:rPr>
            </m:ctrlPr>
          </m:fPr>
          <m:num>
            <m:r>
              <w:rPr>
                <w:rFonts w:ascii="Cambria Math" w:hAnsi="Cambria Math" w:cs="Times New Roman"/>
                <w:sz w:val="24"/>
                <w:szCs w:val="24"/>
                <w:lang w:val="en"/>
              </w:rPr>
              <m:t>π</m:t>
            </m:r>
          </m:num>
          <m:den>
            <m:r>
              <w:rPr>
                <w:rFonts w:ascii="Cambria Math" w:hAnsi="Cambria Math" w:cs="Times New Roman"/>
                <w:sz w:val="24"/>
                <w:szCs w:val="24"/>
                <w:lang w:val="en"/>
              </w:rPr>
              <m:t>2</m:t>
            </m:r>
          </m:den>
        </m:f>
        <m:r>
          <w:rPr>
            <w:rFonts w:ascii="Cambria Math" w:hAnsi="Cambria Math" w:cs="Times New Roman"/>
            <w:sz w:val="24"/>
            <w:szCs w:val="24"/>
            <w:lang w:val="en"/>
          </w:rPr>
          <m:t>≤TDR≤+</m:t>
        </m:r>
        <m:f>
          <m:fPr>
            <m:ctrlPr>
              <w:rPr>
                <w:rFonts w:ascii="Cambria Math" w:hAnsi="Cambria Math" w:cs="Times New Roman"/>
                <w:i/>
                <w:sz w:val="24"/>
                <w:szCs w:val="24"/>
                <w:lang w:val="en"/>
              </w:rPr>
            </m:ctrlPr>
          </m:fPr>
          <m:num>
            <m:r>
              <w:rPr>
                <w:rFonts w:ascii="Cambria Math" w:hAnsi="Cambria Math" w:cs="Times New Roman"/>
                <w:sz w:val="24"/>
                <w:szCs w:val="24"/>
                <w:lang w:val="en"/>
              </w:rPr>
              <m:t>π</m:t>
            </m:r>
          </m:num>
          <m:den>
            <m:r>
              <w:rPr>
                <w:rFonts w:ascii="Cambria Math" w:hAnsi="Cambria Math" w:cs="Times New Roman"/>
                <w:sz w:val="24"/>
                <w:szCs w:val="24"/>
                <w:lang w:val="en"/>
              </w:rPr>
              <m:t>2</m:t>
            </m:r>
          </m:den>
        </m:f>
      </m:oMath>
      <w:r w:rsidR="00426A83">
        <w:rPr>
          <w:rFonts w:ascii="Times New Roman" w:eastAsiaTheme="minorEastAsia" w:hAnsi="Times New Roman" w:cs="Times New Roman"/>
          <w:sz w:val="24"/>
          <w:szCs w:val="24"/>
          <w:lang w:val="en"/>
        </w:rPr>
        <w:t xml:space="preserve">.;  </w:t>
      </w:r>
      <m:oMath>
        <m:r>
          <w:rPr>
            <w:rFonts w:ascii="Cambria Math" w:hAnsi="Cambria Math" w:cs="Times New Roman"/>
            <w:sz w:val="24"/>
            <w:szCs w:val="24"/>
          </w:rPr>
          <m:t>VDR=</m:t>
        </m:r>
        <m:f>
          <m:fPr>
            <m:ctrlPr>
              <w:rPr>
                <w:rFonts w:ascii="Cambria Math" w:hAnsi="Cambria Math"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dZ</m:t>
            </m:r>
          </m:den>
        </m:f>
      </m:oMath>
      <w:r w:rsidR="00426A83">
        <w:rPr>
          <w:rFonts w:ascii="Times New Roman" w:eastAsiaTheme="minorEastAsia" w:hAnsi="Times New Roman" w:cs="Times New Roman"/>
          <w:sz w:val="24"/>
          <w:szCs w:val="24"/>
        </w:rPr>
        <w:t xml:space="preserve">; </w:t>
      </w:r>
      <m:oMath>
        <m:r>
          <w:rPr>
            <w:rFonts w:ascii="Cambria Math" w:hAnsi="Cambria Math" w:cs="Times New Roman"/>
            <w:sz w:val="24"/>
            <w:szCs w:val="24"/>
          </w:rPr>
          <m:t>THDR=</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dx</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dy</m:t>
                    </m:r>
                  </m:den>
                </m:f>
                <m:r>
                  <w:rPr>
                    <w:rFonts w:ascii="Cambria Math" w:hAnsi="Cambria Math" w:cs="Times New Roman"/>
                    <w:sz w:val="24"/>
                    <w:szCs w:val="24"/>
                  </w:rPr>
                  <m:t>)</m:t>
                </m:r>
              </m:e>
              <m:sup>
                <m:r>
                  <w:rPr>
                    <w:rFonts w:ascii="Cambria Math" w:hAnsi="Cambria Math" w:cs="Times New Roman"/>
                    <w:sz w:val="24"/>
                    <w:szCs w:val="24"/>
                  </w:rPr>
                  <m:t xml:space="preserve">2 </m:t>
                </m:r>
              </m:sup>
            </m:sSup>
            <m:r>
              <w:rPr>
                <w:rFonts w:ascii="Cambria Math" w:hAnsi="Cambria Math" w:cs="Times New Roman"/>
                <w:sz w:val="24"/>
                <w:szCs w:val="24"/>
              </w:rPr>
              <m:t xml:space="preserve"> </m:t>
            </m:r>
          </m:e>
        </m:rad>
      </m:oMath>
    </w:p>
    <w:p w14:paraId="35900C9A" w14:textId="77777777" w:rsidR="00CA18C2" w:rsidRPr="00CA18C2" w:rsidRDefault="00CA18C2" w:rsidP="00CA18C2">
      <w:pPr>
        <w:spacing w:after="0" w:line="276" w:lineRule="auto"/>
        <w:jc w:val="both"/>
        <w:rPr>
          <w:rFonts w:ascii="Times New Roman" w:hAnsi="Times New Roman" w:cs="Times New Roman"/>
          <w:sz w:val="24"/>
          <w:szCs w:val="24"/>
        </w:rPr>
      </w:pPr>
    </w:p>
    <w:p w14:paraId="7AFBACFC" w14:textId="77777777" w:rsidR="00CA18C2" w:rsidRPr="00CA18C2" w:rsidRDefault="00CA18C2" w:rsidP="0050436E">
      <w:pPr>
        <w:spacing w:after="0" w:line="276" w:lineRule="auto"/>
        <w:jc w:val="both"/>
        <w:rPr>
          <w:rFonts w:ascii="Times New Roman" w:eastAsiaTheme="minorEastAsia" w:hAnsi="Times New Roman" w:cs="Times New Roman"/>
          <w:b/>
          <w:bCs/>
          <w:sz w:val="24"/>
          <w:szCs w:val="24"/>
        </w:rPr>
      </w:pPr>
    </w:p>
    <w:p w14:paraId="5F320D23" w14:textId="577A5103" w:rsidR="00D26B39" w:rsidRPr="0078267E" w:rsidRDefault="00D26B39" w:rsidP="0050436E">
      <w:pPr>
        <w:spacing w:after="0" w:line="276" w:lineRule="auto"/>
        <w:jc w:val="both"/>
        <w:rPr>
          <w:rFonts w:ascii="Times New Roman" w:eastAsia="Times New Roman" w:hAnsi="Times New Roman" w:cs="Times New Roman"/>
          <w:sz w:val="24"/>
          <w:szCs w:val="24"/>
          <w:lang w:eastAsia="en-GB"/>
        </w:rPr>
      </w:pPr>
      <w:proofErr w:type="gramStart"/>
      <w:r w:rsidRPr="0078267E">
        <w:rPr>
          <w:rFonts w:ascii="Times New Roman" w:hAnsi="Times New Roman" w:cs="Times New Roman"/>
          <w:b/>
          <w:bCs/>
          <w:sz w:val="24"/>
          <w:szCs w:val="24"/>
        </w:rPr>
        <w:t>3.</w:t>
      </w:r>
      <w:r w:rsidR="0078701A" w:rsidRPr="0078267E">
        <w:rPr>
          <w:rFonts w:ascii="Times New Roman" w:hAnsi="Times New Roman" w:cs="Times New Roman"/>
          <w:b/>
          <w:bCs/>
          <w:sz w:val="24"/>
          <w:szCs w:val="24"/>
        </w:rPr>
        <w:t>2.</w:t>
      </w:r>
      <w:r w:rsidRPr="0078267E">
        <w:rPr>
          <w:rFonts w:ascii="Times New Roman" w:hAnsi="Times New Roman" w:cs="Times New Roman"/>
          <w:b/>
          <w:bCs/>
          <w:sz w:val="24"/>
          <w:szCs w:val="24"/>
        </w:rPr>
        <w:t>5</w:t>
      </w:r>
      <w:r w:rsidRPr="0078267E">
        <w:rPr>
          <w:rFonts w:ascii="Times New Roman" w:hAnsi="Times New Roman" w:cs="Times New Roman"/>
          <w:sz w:val="24"/>
          <w:szCs w:val="24"/>
        </w:rPr>
        <w:t xml:space="preserve">  </w:t>
      </w:r>
      <w:r w:rsidRPr="0078267E">
        <w:rPr>
          <w:rFonts w:ascii="Times New Roman" w:eastAsia="Times New Roman" w:hAnsi="Times New Roman" w:cs="Times New Roman"/>
          <w:b/>
          <w:bCs/>
          <w:sz w:val="24"/>
          <w:szCs w:val="24"/>
          <w:lang w:eastAsia="en-GB"/>
        </w:rPr>
        <w:t>Euler</w:t>
      </w:r>
      <w:proofErr w:type="gramEnd"/>
      <w:r w:rsidRPr="0078267E">
        <w:rPr>
          <w:rFonts w:ascii="Times New Roman" w:eastAsia="Times New Roman" w:hAnsi="Times New Roman" w:cs="Times New Roman"/>
          <w:b/>
          <w:bCs/>
          <w:sz w:val="24"/>
          <w:szCs w:val="24"/>
          <w:lang w:eastAsia="en-GB"/>
        </w:rPr>
        <w:t xml:space="preserve"> deconvolution </w:t>
      </w:r>
      <w:r w:rsidRPr="0078267E">
        <w:rPr>
          <w:rFonts w:ascii="Times New Roman" w:eastAsia="Times New Roman" w:hAnsi="Times New Roman" w:cs="Times New Roman"/>
          <w:sz w:val="24"/>
          <w:szCs w:val="24"/>
          <w:lang w:eastAsia="en-GB"/>
        </w:rPr>
        <w:t xml:space="preserve">  </w:t>
      </w:r>
    </w:p>
    <w:p w14:paraId="62B3DFC4" w14:textId="7EA9FBC2" w:rsidR="00D26B39" w:rsidRDefault="007D6523" w:rsidP="0050436E">
      <w:pPr>
        <w:spacing w:after="0"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Euler deconvolution </w:t>
      </w:r>
      <w:r w:rsidR="00D26B39" w:rsidRPr="0078267E">
        <w:rPr>
          <w:rFonts w:ascii="Times New Roman" w:eastAsia="Times New Roman" w:hAnsi="Times New Roman" w:cs="Times New Roman"/>
          <w:sz w:val="24"/>
          <w:szCs w:val="24"/>
          <w:lang w:eastAsia="en-GB"/>
        </w:rPr>
        <w:t>technique</w:t>
      </w:r>
      <w:r w:rsidRPr="0078267E">
        <w:rPr>
          <w:rFonts w:ascii="Times New Roman" w:eastAsia="Times New Roman" w:hAnsi="Times New Roman" w:cs="Times New Roman"/>
          <w:sz w:val="24"/>
          <w:szCs w:val="24"/>
          <w:lang w:eastAsia="en-GB"/>
        </w:rPr>
        <w:t xml:space="preserve">, based on Euler's homogeneity equation is </w:t>
      </w:r>
      <w:r w:rsidR="00D26B39" w:rsidRPr="0078267E">
        <w:rPr>
          <w:rFonts w:ascii="Times New Roman" w:eastAsia="Times New Roman" w:hAnsi="Times New Roman" w:cs="Times New Roman"/>
          <w:sz w:val="24"/>
          <w:szCs w:val="24"/>
          <w:lang w:eastAsia="en-GB"/>
        </w:rPr>
        <w:t xml:space="preserve">used to locate the source of anomalies in magnetic and gravity data. </w:t>
      </w:r>
      <w:r w:rsidRPr="0078267E">
        <w:rPr>
          <w:rFonts w:ascii="Times New Roman" w:eastAsia="Times New Roman" w:hAnsi="Times New Roman" w:cs="Times New Roman"/>
          <w:sz w:val="24"/>
          <w:szCs w:val="24"/>
          <w:lang w:eastAsia="en-GB"/>
        </w:rPr>
        <w:t xml:space="preserve">The Euler's homogeneity equation </w:t>
      </w:r>
      <w:r w:rsidR="00D26B39" w:rsidRPr="0078267E">
        <w:rPr>
          <w:rFonts w:ascii="Times New Roman" w:eastAsia="Times New Roman" w:hAnsi="Times New Roman" w:cs="Times New Roman"/>
          <w:sz w:val="24"/>
          <w:szCs w:val="24"/>
          <w:lang w:eastAsia="en-GB"/>
        </w:rPr>
        <w:t>relates the curvature of the magnetic or gravity field to the location of the source of the anomaly. The technique involves fitting a set of magnetic or gravity data to Euler's homogeneity equation and solving for the location of the source of the anomaly</w:t>
      </w:r>
      <w:r w:rsidRPr="0078267E">
        <w:rPr>
          <w:rFonts w:ascii="Times New Roman" w:eastAsia="Times New Roman" w:hAnsi="Times New Roman" w:cs="Times New Roman"/>
          <w:sz w:val="24"/>
          <w:szCs w:val="24"/>
        </w:rPr>
        <w:t xml:space="preserve"> (Reid </w:t>
      </w:r>
      <w:r w:rsidRPr="0078267E">
        <w:rPr>
          <w:rFonts w:ascii="Times New Roman" w:eastAsia="Times New Roman" w:hAnsi="Times New Roman" w:cs="Times New Roman"/>
          <w:i/>
          <w:iCs/>
          <w:sz w:val="24"/>
          <w:szCs w:val="24"/>
        </w:rPr>
        <w:t>et al</w:t>
      </w:r>
      <w:r w:rsidRPr="0078267E">
        <w:rPr>
          <w:rFonts w:ascii="Times New Roman" w:eastAsia="Times New Roman" w:hAnsi="Times New Roman" w:cs="Times New Roman"/>
          <w:sz w:val="24"/>
          <w:szCs w:val="24"/>
        </w:rPr>
        <w:t>., 1990)</w:t>
      </w:r>
      <w:r w:rsidR="00D26B39" w:rsidRPr="0078267E">
        <w:rPr>
          <w:rFonts w:ascii="Times New Roman" w:eastAsia="Times New Roman" w:hAnsi="Times New Roman" w:cs="Times New Roman"/>
          <w:sz w:val="24"/>
          <w:szCs w:val="24"/>
          <w:lang w:eastAsia="en-GB"/>
        </w:rPr>
        <w:t>.</w:t>
      </w:r>
    </w:p>
    <w:p w14:paraId="01745BBE" w14:textId="77777777" w:rsidR="0050436E" w:rsidRPr="0078267E" w:rsidRDefault="0050436E" w:rsidP="0050436E">
      <w:pPr>
        <w:spacing w:after="0" w:line="276" w:lineRule="auto"/>
        <w:jc w:val="both"/>
        <w:rPr>
          <w:rFonts w:ascii="Times New Roman" w:eastAsia="Times New Roman" w:hAnsi="Times New Roman" w:cs="Times New Roman"/>
          <w:sz w:val="24"/>
          <w:szCs w:val="24"/>
          <w:lang w:eastAsia="en-GB"/>
        </w:rPr>
      </w:pPr>
    </w:p>
    <w:p w14:paraId="2302284A" w14:textId="64A14469" w:rsidR="00125FD0" w:rsidRPr="0078267E" w:rsidRDefault="000B5619" w:rsidP="00FD201B">
      <w:pPr>
        <w:spacing w:line="276" w:lineRule="auto"/>
        <w:ind w:left="720" w:firstLine="720"/>
        <w:jc w:val="both"/>
        <w:rPr>
          <w:rFonts w:ascii="Times New Roman" w:eastAsia="Times New Roman" w:hAnsi="Times New Roman" w:cs="Times New Roman"/>
          <w:sz w:val="24"/>
          <w:szCs w:val="24"/>
        </w:rPr>
      </w:pPr>
      <m:oMath>
        <m:d>
          <m:dPr>
            <m:ctrlPr>
              <w:rPr>
                <w:rFonts w:ascii="Cambria Math" w:hAnsi="Cambria Math" w:cs="Times New Roman"/>
                <w:sz w:val="24"/>
                <w:szCs w:val="24"/>
              </w:rPr>
            </m:ctrlPr>
          </m:dPr>
          <m:e>
            <m:r>
              <w:rPr>
                <w:rFonts w:ascii="Cambria Math" w:hAnsi="Cambria Math" w:cs="Times New Roman"/>
                <w:sz w:val="24"/>
                <w:szCs w:val="24"/>
              </w:rPr>
              <m:t>x</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∂x</m:t>
            </m:r>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y</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∂y</m:t>
            </m:r>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z</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0</m:t>
                </m:r>
              </m:sup>
            </m:sSup>
          </m:e>
        </m:d>
        <m:f>
          <m:fPr>
            <m:ctrlPr>
              <w:rPr>
                <w:rFonts w:ascii="Cambria Math" w:hAnsi="Cambria Math" w:cs="Times New Roman"/>
                <w:sz w:val="24"/>
                <w:szCs w:val="24"/>
              </w:rPr>
            </m:ctrlPr>
          </m:fPr>
          <m:num>
            <m:r>
              <w:rPr>
                <w:rFonts w:ascii="Cambria Math" w:hAnsi="Cambria Math" w:cs="Times New Roman"/>
                <w:sz w:val="24"/>
                <w:szCs w:val="24"/>
              </w:rPr>
              <m:t>∂T</m:t>
            </m:r>
          </m:num>
          <m:den>
            <m:r>
              <w:rPr>
                <w:rFonts w:ascii="Cambria Math" w:hAnsi="Cambria Math" w:cs="Times New Roman"/>
                <w:sz w:val="24"/>
                <w:szCs w:val="24"/>
              </w:rPr>
              <m:t>∂z</m:t>
            </m:r>
          </m:den>
        </m:f>
        <m:r>
          <w:rPr>
            <w:rFonts w:ascii="Cambria Math" w:hAnsi="Cambria Math" w:cs="Times New Roman"/>
            <w:sz w:val="24"/>
            <w:szCs w:val="24"/>
          </w:rPr>
          <m:t>=</m:t>
        </m:r>
        <m:r>
          <w:rPr>
            <w:rFonts w:ascii="Cambria Math" w:hAnsi="Cambria Math" w:cs="Times New Roman"/>
            <w:sz w:val="24"/>
            <w:szCs w:val="24"/>
          </w:rPr>
          <m:t>η</m:t>
        </m:r>
        <m:d>
          <m:dPr>
            <m:ctrlPr>
              <w:rPr>
                <w:rFonts w:ascii="Cambria Math" w:hAnsi="Cambria Math" w:cs="Times New Roman"/>
                <w:sz w:val="24"/>
                <w:szCs w:val="24"/>
              </w:rPr>
            </m:ctrlPr>
          </m:dPr>
          <m:e>
            <m:r>
              <w:rPr>
                <w:rFonts w:ascii="Cambria Math" w:hAnsi="Cambria Math" w:cs="Times New Roman"/>
                <w:sz w:val="24"/>
                <w:szCs w:val="24"/>
              </w:rPr>
              <m:t>β</m:t>
            </m:r>
            <m:r>
              <w:rPr>
                <w:rFonts w:ascii="Cambria Math" w:hAnsi="Cambria Math" w:cs="Times New Roman"/>
                <w:sz w:val="24"/>
                <w:szCs w:val="24"/>
              </w:rPr>
              <m:t>-</m:t>
            </m:r>
            <m:r>
              <w:rPr>
                <w:rFonts w:ascii="Cambria Math" w:hAnsi="Cambria Math" w:cs="Times New Roman"/>
                <w:sz w:val="24"/>
                <w:szCs w:val="24"/>
              </w:rPr>
              <m:t>T</m:t>
            </m:r>
          </m:e>
        </m:d>
      </m:oMath>
      <w:r w:rsidR="00125FD0" w:rsidRPr="0078267E">
        <w:rPr>
          <w:rFonts w:ascii="Times New Roman" w:hAnsi="Times New Roman" w:cs="Times New Roman"/>
          <w:sz w:val="24"/>
          <w:szCs w:val="24"/>
        </w:rPr>
        <w:tab/>
      </w:r>
      <w:r w:rsidR="00125FD0" w:rsidRPr="0078267E">
        <w:rPr>
          <w:rFonts w:ascii="Times New Roman" w:hAnsi="Times New Roman" w:cs="Times New Roman"/>
          <w:sz w:val="24"/>
          <w:szCs w:val="24"/>
        </w:rPr>
        <w:tab/>
        <w:t xml:space="preserve">     </w:t>
      </w:r>
      <w:r w:rsidR="0050436E">
        <w:rPr>
          <w:rFonts w:ascii="Times New Roman" w:hAnsi="Times New Roman" w:cs="Times New Roman"/>
          <w:sz w:val="24"/>
          <w:szCs w:val="24"/>
        </w:rPr>
        <w:tab/>
      </w:r>
      <w:r w:rsidR="00125FD0" w:rsidRPr="0078267E">
        <w:rPr>
          <w:rFonts w:ascii="Times New Roman" w:hAnsi="Times New Roman" w:cs="Times New Roman"/>
          <w:sz w:val="24"/>
          <w:szCs w:val="24"/>
        </w:rPr>
        <w:t xml:space="preserve"> </w:t>
      </w:r>
      <w:r w:rsidR="00125FD0" w:rsidRPr="0078267E">
        <w:rPr>
          <w:rFonts w:ascii="Times New Roman" w:eastAsia="Times New Roman" w:hAnsi="Times New Roman" w:cs="Times New Roman"/>
          <w:sz w:val="24"/>
          <w:szCs w:val="24"/>
        </w:rPr>
        <w:t>(</w:t>
      </w:r>
      <w:r w:rsidR="00370528">
        <w:rPr>
          <w:rFonts w:ascii="Times New Roman" w:eastAsia="Times New Roman" w:hAnsi="Times New Roman" w:cs="Times New Roman"/>
          <w:sz w:val="24"/>
          <w:szCs w:val="24"/>
        </w:rPr>
        <w:t>5</w:t>
      </w:r>
      <w:r w:rsidR="00125FD0" w:rsidRPr="0078267E">
        <w:rPr>
          <w:rFonts w:ascii="Times New Roman" w:eastAsia="Times New Roman" w:hAnsi="Times New Roman" w:cs="Times New Roman"/>
          <w:sz w:val="24"/>
          <w:szCs w:val="24"/>
        </w:rPr>
        <w:t>)</w:t>
      </w:r>
    </w:p>
    <w:p w14:paraId="24D0538F" w14:textId="67DC049D" w:rsidR="00125FD0" w:rsidRPr="0078267E" w:rsidRDefault="00125FD0" w:rsidP="00FD201B">
      <w:pPr>
        <w:spacing w:after="0" w:line="276" w:lineRule="auto"/>
        <w:jc w:val="both"/>
        <w:rPr>
          <w:rFonts w:ascii="Times New Roman" w:eastAsia="Times New Roman" w:hAnsi="Times New Roman" w:cs="Times New Roman"/>
          <w:sz w:val="24"/>
          <w:szCs w:val="24"/>
        </w:rPr>
      </w:pPr>
      <w:r w:rsidRPr="0078267E">
        <w:rPr>
          <w:rFonts w:ascii="Times New Roman" w:eastAsia="Times New Roman" w:hAnsi="Times New Roman" w:cs="Times New Roman"/>
          <w:sz w:val="24"/>
          <w:szCs w:val="24"/>
        </w:rPr>
        <w:t>where β is the</w:t>
      </w:r>
      <w:r w:rsidR="002E3563" w:rsidRPr="0078267E">
        <w:rPr>
          <w:rFonts w:ascii="Times New Roman" w:eastAsia="Times New Roman" w:hAnsi="Times New Roman" w:cs="Times New Roman"/>
          <w:sz w:val="24"/>
          <w:szCs w:val="24"/>
        </w:rPr>
        <w:t xml:space="preserve"> regional value of the total field,</w:t>
      </w:r>
      <w:r w:rsidRPr="0078267E">
        <w:rPr>
          <w:rFonts w:ascii="Times New Roman" w:eastAsia="Times New Roman" w:hAnsi="Times New Roman" w:cs="Times New Roman"/>
          <w:sz w:val="24"/>
          <w:szCs w:val="24"/>
        </w:rPr>
        <w:t xml:space="preserve"> </w:t>
      </w:r>
      <w:r w:rsidR="002E3563" w:rsidRPr="0078267E">
        <w:rPr>
          <w:rFonts w:ascii="Times New Roman" w:eastAsia="Times New Roman" w:hAnsi="Times New Roman" w:cs="Times New Roman"/>
          <w:sz w:val="24"/>
          <w:szCs w:val="24"/>
        </w:rPr>
        <w:t>(</w:t>
      </w:r>
      <w:r w:rsidRPr="0078267E">
        <w:rPr>
          <w:rFonts w:ascii="Times New Roman" w:eastAsia="Times New Roman" w:hAnsi="Times New Roman" w:cs="Times New Roman"/>
          <w:sz w:val="24"/>
          <w:szCs w:val="24"/>
        </w:rPr>
        <w:t>x</w:t>
      </w:r>
      <w:r w:rsidRPr="0078267E">
        <w:rPr>
          <w:rFonts w:ascii="Times New Roman" w:eastAsia="Times New Roman" w:hAnsi="Times New Roman" w:cs="Times New Roman"/>
          <w:sz w:val="24"/>
          <w:szCs w:val="24"/>
          <w:vertAlign w:val="superscript"/>
        </w:rPr>
        <w:t>0</w:t>
      </w:r>
      <w:r w:rsidRPr="0078267E">
        <w:rPr>
          <w:rFonts w:ascii="Times New Roman" w:eastAsia="Times New Roman" w:hAnsi="Times New Roman" w:cs="Times New Roman"/>
          <w:sz w:val="24"/>
          <w:szCs w:val="24"/>
        </w:rPr>
        <w:t>, y</w:t>
      </w:r>
      <w:r w:rsidRPr="0078267E">
        <w:rPr>
          <w:rFonts w:ascii="Times New Roman" w:eastAsia="Times New Roman" w:hAnsi="Times New Roman" w:cs="Times New Roman"/>
          <w:sz w:val="24"/>
          <w:szCs w:val="24"/>
          <w:vertAlign w:val="superscript"/>
        </w:rPr>
        <w:t>0</w:t>
      </w:r>
      <w:r w:rsidRPr="0078267E">
        <w:rPr>
          <w:rFonts w:ascii="Times New Roman" w:eastAsia="Times New Roman" w:hAnsi="Times New Roman" w:cs="Times New Roman"/>
          <w:sz w:val="24"/>
          <w:szCs w:val="24"/>
        </w:rPr>
        <w:t>, z</w:t>
      </w:r>
      <w:r w:rsidRPr="0078267E">
        <w:rPr>
          <w:rFonts w:ascii="Times New Roman" w:eastAsia="Times New Roman" w:hAnsi="Times New Roman" w:cs="Times New Roman"/>
          <w:sz w:val="24"/>
          <w:szCs w:val="24"/>
          <w:vertAlign w:val="superscript"/>
        </w:rPr>
        <w:t>0</w:t>
      </w:r>
      <w:r w:rsidR="002E3563" w:rsidRPr="0078267E">
        <w:rPr>
          <w:rFonts w:ascii="Times New Roman" w:eastAsia="Times New Roman" w:hAnsi="Times New Roman" w:cs="Times New Roman"/>
          <w:sz w:val="24"/>
          <w:szCs w:val="24"/>
        </w:rPr>
        <w:t xml:space="preserve">) is </w:t>
      </w:r>
      <w:r w:rsidRPr="0078267E">
        <w:rPr>
          <w:rFonts w:ascii="Times New Roman" w:eastAsia="Times New Roman" w:hAnsi="Times New Roman" w:cs="Times New Roman"/>
          <w:sz w:val="24"/>
          <w:szCs w:val="24"/>
        </w:rPr>
        <w:t xml:space="preserve">the position of the </w:t>
      </w:r>
      <w:r w:rsidR="002E3563" w:rsidRPr="0078267E">
        <w:rPr>
          <w:rFonts w:ascii="Times New Roman" w:eastAsia="Times New Roman" w:hAnsi="Times New Roman" w:cs="Times New Roman"/>
          <w:sz w:val="24"/>
          <w:szCs w:val="24"/>
        </w:rPr>
        <w:t>source which produces the total field</w:t>
      </w:r>
      <w:r w:rsidRPr="0078267E">
        <w:rPr>
          <w:rFonts w:ascii="Times New Roman" w:eastAsia="Times New Roman" w:hAnsi="Times New Roman" w:cs="Times New Roman"/>
          <w:sz w:val="24"/>
          <w:szCs w:val="24"/>
        </w:rPr>
        <w:t xml:space="preserve"> T</w:t>
      </w:r>
      <w:r w:rsidR="002E3563" w:rsidRPr="0078267E">
        <w:rPr>
          <w:rFonts w:ascii="Times New Roman" w:eastAsia="Times New Roman" w:hAnsi="Times New Roman" w:cs="Times New Roman"/>
          <w:sz w:val="24"/>
          <w:szCs w:val="24"/>
        </w:rPr>
        <w:t>, and</w:t>
      </w:r>
      <w:r w:rsidRPr="0078267E">
        <w:rPr>
          <w:rFonts w:ascii="Times New Roman" w:eastAsia="Times New Roman" w:hAnsi="Times New Roman" w:cs="Times New Roman"/>
          <w:sz w:val="24"/>
          <w:szCs w:val="24"/>
        </w:rPr>
        <w:t xml:space="preserve"> η, defines the structural index. Identified structural geometry and depth is controlled by the structural index; η (Reid </w:t>
      </w:r>
      <w:r w:rsidRPr="0078267E">
        <w:rPr>
          <w:rFonts w:ascii="Times New Roman" w:eastAsia="Times New Roman" w:hAnsi="Times New Roman" w:cs="Times New Roman"/>
          <w:i/>
          <w:iCs/>
          <w:sz w:val="24"/>
          <w:szCs w:val="24"/>
        </w:rPr>
        <w:t>et al</w:t>
      </w:r>
      <w:r w:rsidRPr="0078267E">
        <w:rPr>
          <w:rFonts w:ascii="Times New Roman" w:eastAsia="Times New Roman" w:hAnsi="Times New Roman" w:cs="Times New Roman"/>
          <w:sz w:val="24"/>
          <w:szCs w:val="24"/>
        </w:rPr>
        <w:t>., 1990).</w:t>
      </w:r>
    </w:p>
    <w:p w14:paraId="762921CA" w14:textId="77777777" w:rsidR="00125FD0" w:rsidRPr="0078267E" w:rsidRDefault="00125FD0" w:rsidP="00FD201B">
      <w:pPr>
        <w:spacing w:line="276" w:lineRule="auto"/>
        <w:jc w:val="both"/>
        <w:rPr>
          <w:rFonts w:ascii="Times New Roman" w:hAnsi="Times New Roman" w:cs="Times New Roman"/>
          <w:sz w:val="24"/>
          <w:szCs w:val="24"/>
        </w:rPr>
      </w:pPr>
    </w:p>
    <w:p w14:paraId="1EBD33F9" w14:textId="4EBAE601" w:rsidR="00B82630" w:rsidRPr="0078267E" w:rsidRDefault="00BE0AA8" w:rsidP="0050436E">
      <w:pPr>
        <w:pStyle w:val="Heading4"/>
        <w:spacing w:before="0" w:line="276" w:lineRule="auto"/>
        <w:jc w:val="both"/>
        <w:rPr>
          <w:rFonts w:ascii="Times New Roman" w:hAnsi="Times New Roman" w:cs="Times New Roman"/>
          <w:b/>
          <w:bCs/>
          <w:sz w:val="24"/>
          <w:szCs w:val="24"/>
        </w:rPr>
      </w:pPr>
      <w:proofErr w:type="gramStart"/>
      <w:r w:rsidRPr="0078267E">
        <w:rPr>
          <w:rStyle w:val="Strong"/>
          <w:rFonts w:ascii="Times New Roman" w:hAnsi="Times New Roman" w:cs="Times New Roman"/>
          <w:i w:val="0"/>
          <w:iCs w:val="0"/>
          <w:color w:val="auto"/>
          <w:sz w:val="24"/>
          <w:szCs w:val="24"/>
        </w:rPr>
        <w:lastRenderedPageBreak/>
        <w:t>4</w:t>
      </w:r>
      <w:r w:rsidR="0078701A" w:rsidRPr="0078267E">
        <w:rPr>
          <w:rStyle w:val="Strong"/>
          <w:rFonts w:ascii="Times New Roman" w:hAnsi="Times New Roman" w:cs="Times New Roman"/>
          <w:color w:val="auto"/>
          <w:sz w:val="24"/>
          <w:szCs w:val="24"/>
        </w:rPr>
        <w:t xml:space="preserve"> </w:t>
      </w:r>
      <w:r w:rsidR="00B82630" w:rsidRPr="0078267E">
        <w:rPr>
          <w:rStyle w:val="Strong"/>
          <w:rFonts w:ascii="Times New Roman" w:hAnsi="Times New Roman" w:cs="Times New Roman"/>
          <w:i w:val="0"/>
          <w:iCs w:val="0"/>
          <w:color w:val="auto"/>
          <w:sz w:val="24"/>
          <w:szCs w:val="24"/>
        </w:rPr>
        <w:t xml:space="preserve"> Results</w:t>
      </w:r>
      <w:proofErr w:type="gramEnd"/>
      <w:r w:rsidR="0078701A" w:rsidRPr="0078267E">
        <w:rPr>
          <w:rStyle w:val="Strong"/>
          <w:rFonts w:ascii="Times New Roman" w:hAnsi="Times New Roman" w:cs="Times New Roman"/>
          <w:i w:val="0"/>
          <w:iCs w:val="0"/>
          <w:color w:val="auto"/>
          <w:sz w:val="24"/>
          <w:szCs w:val="24"/>
        </w:rPr>
        <w:t xml:space="preserve"> and Discussion</w:t>
      </w:r>
    </w:p>
    <w:p w14:paraId="106869DA" w14:textId="2B95BD22" w:rsidR="00054CB4" w:rsidRPr="0078267E" w:rsidRDefault="00054CB4" w:rsidP="0050436E">
      <w:pPr>
        <w:pStyle w:val="NormalWeb"/>
        <w:spacing w:before="0" w:beforeAutospacing="0" w:after="0" w:afterAutospacing="0" w:line="276" w:lineRule="auto"/>
        <w:jc w:val="both"/>
        <w:rPr>
          <w:b/>
          <w:bCs/>
        </w:rPr>
      </w:pPr>
      <w:r w:rsidRPr="0078267E">
        <w:rPr>
          <w:b/>
          <w:bCs/>
        </w:rPr>
        <w:t>4.1   Interpretation of Gravity Data</w:t>
      </w:r>
    </w:p>
    <w:p w14:paraId="10592D63" w14:textId="4E80C8EE" w:rsidR="001A2705" w:rsidRPr="0078267E" w:rsidRDefault="00B82630" w:rsidP="00FD201B">
      <w:pPr>
        <w:pStyle w:val="NormalWeb"/>
        <w:spacing w:before="0" w:beforeAutospacing="0" w:after="0" w:afterAutospacing="0" w:line="276" w:lineRule="auto"/>
        <w:jc w:val="both"/>
      </w:pPr>
      <w:r w:rsidRPr="0078267E">
        <w:t xml:space="preserve">The Bouguer </w:t>
      </w:r>
      <w:r w:rsidR="00C136AB" w:rsidRPr="0078267E">
        <w:t>residual</w:t>
      </w:r>
      <w:r w:rsidRPr="0078267E">
        <w:t xml:space="preserve"> anomaly map (Figure </w:t>
      </w:r>
      <w:r w:rsidR="00054CB4" w:rsidRPr="0078267E">
        <w:t>4</w:t>
      </w:r>
      <w:r w:rsidR="009A21C5" w:rsidRPr="0078267E">
        <w:t>.1</w:t>
      </w:r>
      <w:r w:rsidRPr="0078267E">
        <w:t xml:space="preserve">) </w:t>
      </w:r>
      <w:r w:rsidR="00EE4F1E" w:rsidRPr="0078267E">
        <w:t xml:space="preserve">showcases </w:t>
      </w:r>
      <w:r w:rsidRPr="0078267E">
        <w:t xml:space="preserve">values ranging from </w:t>
      </w:r>
      <w:r w:rsidR="00C136AB" w:rsidRPr="0078267E">
        <w:rPr>
          <w:rStyle w:val="Strong"/>
          <w:b w:val="0"/>
          <w:bCs w:val="0"/>
        </w:rPr>
        <w:t>-29.4705</w:t>
      </w:r>
      <w:r w:rsidR="00EE4F1E" w:rsidRPr="0078267E">
        <w:rPr>
          <w:rStyle w:val="Strong"/>
          <w:b w:val="0"/>
          <w:bCs w:val="0"/>
        </w:rPr>
        <w:t xml:space="preserve"> </w:t>
      </w:r>
      <w:proofErr w:type="spellStart"/>
      <w:r w:rsidR="00EE4F1E" w:rsidRPr="0078267E">
        <w:rPr>
          <w:rStyle w:val="Strong"/>
          <w:b w:val="0"/>
          <w:bCs w:val="0"/>
        </w:rPr>
        <w:t>mGal</w:t>
      </w:r>
      <w:proofErr w:type="spellEnd"/>
      <w:r w:rsidRPr="0078267E">
        <w:t xml:space="preserve"> in the low-density zones to </w:t>
      </w:r>
      <w:r w:rsidR="00C136AB" w:rsidRPr="0078267E">
        <w:t>50.7770</w:t>
      </w:r>
      <w:r w:rsidR="00EE4F1E" w:rsidRPr="0078267E">
        <w:t xml:space="preserve"> </w:t>
      </w:r>
      <w:proofErr w:type="spellStart"/>
      <w:r w:rsidRPr="0078267E">
        <w:rPr>
          <w:rStyle w:val="Strong"/>
          <w:b w:val="0"/>
          <w:bCs w:val="0"/>
        </w:rPr>
        <w:t>mGal</w:t>
      </w:r>
      <w:proofErr w:type="spellEnd"/>
      <w:r w:rsidRPr="0078267E">
        <w:t xml:space="preserve"> over high-density basement outcrops. The highest anomalies correspond to the migmatite–gneiss complex and Pan-African granitoids, particularly around </w:t>
      </w:r>
      <w:proofErr w:type="spellStart"/>
      <w:r w:rsidR="00EE4F1E" w:rsidRPr="0078267E">
        <w:t>Wushishi</w:t>
      </w:r>
      <w:proofErr w:type="spellEnd"/>
      <w:r w:rsidR="00EE4F1E" w:rsidRPr="0078267E">
        <w:t>-</w:t>
      </w:r>
      <w:r w:rsidRPr="0078267E">
        <w:rPr>
          <w:rStyle w:val="Strong"/>
          <w:b w:val="0"/>
          <w:bCs w:val="0"/>
        </w:rPr>
        <w:t>Minna</w:t>
      </w:r>
      <w:r w:rsidR="00EE4F1E" w:rsidRPr="0078267E">
        <w:rPr>
          <w:rStyle w:val="Strong"/>
          <w:b w:val="0"/>
          <w:bCs w:val="0"/>
        </w:rPr>
        <w:t>-</w:t>
      </w:r>
      <w:r w:rsidRPr="0078267E">
        <w:rPr>
          <w:rStyle w:val="Strong"/>
          <w:b w:val="0"/>
          <w:bCs w:val="0"/>
        </w:rPr>
        <w:t xml:space="preserve"> </w:t>
      </w:r>
      <w:proofErr w:type="spellStart"/>
      <w:r w:rsidR="00EE4F1E" w:rsidRPr="0078267E">
        <w:rPr>
          <w:rStyle w:val="Strong"/>
          <w:b w:val="0"/>
          <w:bCs w:val="0"/>
        </w:rPr>
        <w:t>Paikoro</w:t>
      </w:r>
      <w:proofErr w:type="spellEnd"/>
      <w:r w:rsidR="00EE4F1E" w:rsidRPr="0078267E">
        <w:rPr>
          <w:rStyle w:val="Strong"/>
          <w:b w:val="0"/>
          <w:bCs w:val="0"/>
        </w:rPr>
        <w:t xml:space="preserve"> corridor</w:t>
      </w:r>
      <w:r w:rsidRPr="0078267E">
        <w:t xml:space="preserve">, while the lowest anomalies occur along fault-bounded troughs </w:t>
      </w:r>
      <w:r w:rsidR="00FC521C" w:rsidRPr="0078267E">
        <w:t xml:space="preserve">around </w:t>
      </w:r>
      <w:proofErr w:type="spellStart"/>
      <w:r w:rsidR="00FC521C" w:rsidRPr="0078267E">
        <w:rPr>
          <w:rStyle w:val="Strong"/>
          <w:b w:val="0"/>
          <w:bCs w:val="0"/>
        </w:rPr>
        <w:t>Kaur</w:t>
      </w:r>
      <w:r w:rsidR="00C136AB" w:rsidRPr="0078267E">
        <w:rPr>
          <w:rStyle w:val="Strong"/>
          <w:b w:val="0"/>
          <w:bCs w:val="0"/>
        </w:rPr>
        <w:t>u</w:t>
      </w:r>
      <w:proofErr w:type="spellEnd"/>
      <w:r w:rsidR="00C136AB" w:rsidRPr="0078267E">
        <w:rPr>
          <w:rStyle w:val="Strong"/>
          <w:b w:val="0"/>
          <w:bCs w:val="0"/>
        </w:rPr>
        <w:t xml:space="preserve">, </w:t>
      </w:r>
      <w:proofErr w:type="spellStart"/>
      <w:r w:rsidR="00C136AB" w:rsidRPr="0078267E">
        <w:rPr>
          <w:rStyle w:val="Strong"/>
          <w:b w:val="0"/>
          <w:bCs w:val="0"/>
        </w:rPr>
        <w:t>Tafan</w:t>
      </w:r>
      <w:proofErr w:type="spellEnd"/>
      <w:r w:rsidR="00C136AB" w:rsidRPr="0078267E">
        <w:rPr>
          <w:rStyle w:val="Strong"/>
          <w:b w:val="0"/>
          <w:bCs w:val="0"/>
        </w:rPr>
        <w:t xml:space="preserve"> </w:t>
      </w:r>
      <w:proofErr w:type="spellStart"/>
      <w:r w:rsidR="00FC521C" w:rsidRPr="0078267E">
        <w:rPr>
          <w:rStyle w:val="Strong"/>
          <w:b w:val="0"/>
          <w:bCs w:val="0"/>
        </w:rPr>
        <w:t>Jema’a</w:t>
      </w:r>
      <w:proofErr w:type="spellEnd"/>
      <w:r w:rsidR="00C136AB" w:rsidRPr="0078267E">
        <w:rPr>
          <w:rStyle w:val="Strong"/>
          <w:b w:val="0"/>
          <w:bCs w:val="0"/>
        </w:rPr>
        <w:t xml:space="preserve"> and </w:t>
      </w:r>
      <w:proofErr w:type="spellStart"/>
      <w:r w:rsidR="00C136AB" w:rsidRPr="0078267E">
        <w:rPr>
          <w:rStyle w:val="Strong"/>
          <w:b w:val="0"/>
          <w:bCs w:val="0"/>
        </w:rPr>
        <w:t>Tagagi</w:t>
      </w:r>
      <w:proofErr w:type="spellEnd"/>
      <w:r w:rsidR="00C136AB" w:rsidRPr="0078267E">
        <w:rPr>
          <w:rStyle w:val="Strong"/>
          <w:b w:val="0"/>
          <w:bCs w:val="0"/>
        </w:rPr>
        <w:t xml:space="preserve"> </w:t>
      </w:r>
      <w:r w:rsidR="00FC521C" w:rsidRPr="0078267E">
        <w:rPr>
          <w:rStyle w:val="Strong"/>
          <w:b w:val="0"/>
          <w:bCs w:val="0"/>
        </w:rPr>
        <w:t>regions</w:t>
      </w:r>
      <w:r w:rsidRPr="0078267E">
        <w:t>, interpreted as zones of deep</w:t>
      </w:r>
      <w:r w:rsidR="001A2705" w:rsidRPr="0078267E">
        <w:t xml:space="preserve"> </w:t>
      </w:r>
      <w:r w:rsidRPr="0078267E">
        <w:t>weathering and alteration.</w:t>
      </w:r>
    </w:p>
    <w:p w14:paraId="7F391A3E" w14:textId="1C2A1901" w:rsidR="00426A83" w:rsidRPr="0078267E" w:rsidRDefault="00FC521C" w:rsidP="00426A83">
      <w:pPr>
        <w:pStyle w:val="NormalWeb"/>
        <w:spacing w:line="276" w:lineRule="auto"/>
        <w:jc w:val="both"/>
      </w:pPr>
      <w:r w:rsidRPr="0078267E">
        <w:t>The gravity FVD map (Figure</w:t>
      </w:r>
      <w:r w:rsidR="00054CB4" w:rsidRPr="0078267E">
        <w:t xml:space="preserve"> 4</w:t>
      </w:r>
      <w:r w:rsidR="009A21C5" w:rsidRPr="0078267E">
        <w:t>.2</w:t>
      </w:r>
      <w:r w:rsidRPr="0078267E">
        <w:t>)</w:t>
      </w:r>
      <w:r w:rsidR="00C136AB" w:rsidRPr="0078267E">
        <w:t xml:space="preserve"> </w:t>
      </w:r>
      <w:r w:rsidR="00C136AB" w:rsidRPr="0078267E">
        <w:rPr>
          <w:bCs/>
        </w:rPr>
        <w:t xml:space="preserve">highlights variations in density contrast within the upper crust revealing subsurface structural features </w:t>
      </w:r>
      <w:r w:rsidR="008D121F" w:rsidRPr="0078267E">
        <w:rPr>
          <w:bCs/>
        </w:rPr>
        <w:t xml:space="preserve">affirming the high density (about 300 </w:t>
      </w:r>
      <w:proofErr w:type="spellStart"/>
      <w:r w:rsidR="008D121F" w:rsidRPr="0078267E">
        <w:rPr>
          <w:bCs/>
        </w:rPr>
        <w:t>mGal</w:t>
      </w:r>
      <w:proofErr w:type="spellEnd"/>
      <w:r w:rsidR="008D121F" w:rsidRPr="0078267E">
        <w:rPr>
          <w:bCs/>
        </w:rPr>
        <w:t>/m) observed around the Minna area.</w:t>
      </w:r>
      <w:r w:rsidR="006F69B3" w:rsidRPr="0078267E">
        <w:rPr>
          <w:bCs/>
        </w:rPr>
        <w:t xml:space="preserve"> </w:t>
      </w:r>
      <w:r w:rsidR="006F69B3" w:rsidRPr="0078267E">
        <w:t>The high positive values shown in pink, red, and orange tones</w:t>
      </w:r>
      <w:r w:rsidR="00426A83" w:rsidRPr="00426A83">
        <w:t xml:space="preserve"> </w:t>
      </w:r>
      <w:r w:rsidR="00426A83" w:rsidRPr="0078267E">
        <w:t>correspond to zones of steep density gradients, often associated with faults, fractures, and intrusive bodies which are key features that can control hydrothermal fluid flow and mineralization. Conversely, areas of low values (blue and green) typically represent more homogeneous geological zones or deeper, less variable basement regions.</w:t>
      </w:r>
    </w:p>
    <w:p w14:paraId="4CB0BC93" w14:textId="3AA274F9" w:rsidR="00426A83" w:rsidRPr="0078267E" w:rsidRDefault="00426A83" w:rsidP="00426A83">
      <w:pPr>
        <w:spacing w:before="100" w:beforeAutospacing="1" w:after="100" w:afterAutospacing="1" w:line="276" w:lineRule="auto"/>
        <w:jc w:val="both"/>
        <w:rPr>
          <w:rFonts w:ascii="Times New Roman" w:hAnsi="Times New Roman" w:cs="Times New Roman"/>
          <w:sz w:val="24"/>
          <w:szCs w:val="24"/>
          <w:lang w:eastAsia="en-GB"/>
        </w:rPr>
      </w:pPr>
      <w:r w:rsidRPr="0078267E">
        <w:rPr>
          <w:rFonts w:ascii="Times New Roman" w:hAnsi="Times New Roman" w:cs="Times New Roman"/>
          <w:sz w:val="24"/>
          <w:szCs w:val="24"/>
        </w:rPr>
        <w:t xml:space="preserve">The gravity TD map (Figure 4.3) effectively enhances density contrasts, revealing continuous NE–SW and NW-SE trending anomalies, with tilt values ranging from -1.3712 radians to 1.1993 radians with many exceeding </w:t>
      </w:r>
      <w:r w:rsidRPr="0078267E">
        <w:rPr>
          <w:rStyle w:val="Strong"/>
          <w:rFonts w:ascii="Times New Roman" w:hAnsi="Times New Roman" w:cs="Times New Roman"/>
          <w:b w:val="0"/>
          <w:bCs w:val="0"/>
          <w:sz w:val="24"/>
          <w:szCs w:val="24"/>
        </w:rPr>
        <w:t>±0.3 radians</w:t>
      </w:r>
      <w:r w:rsidRPr="0078267E">
        <w:rPr>
          <w:rFonts w:ascii="Times New Roman" w:hAnsi="Times New Roman" w:cs="Times New Roman"/>
          <w:sz w:val="24"/>
          <w:szCs w:val="24"/>
        </w:rPr>
        <w:t xml:space="preserve"> in tilt angle. These trends extend for more than </w:t>
      </w:r>
      <w:r w:rsidRPr="0078267E">
        <w:rPr>
          <w:rStyle w:val="Strong"/>
          <w:rFonts w:ascii="Times New Roman" w:hAnsi="Times New Roman" w:cs="Times New Roman"/>
          <w:b w:val="0"/>
          <w:bCs w:val="0"/>
          <w:sz w:val="24"/>
          <w:szCs w:val="24"/>
        </w:rPr>
        <w:t>25 km</w:t>
      </w:r>
      <w:r w:rsidRPr="0078267E">
        <w:rPr>
          <w:rFonts w:ascii="Times New Roman" w:hAnsi="Times New Roman" w:cs="Times New Roman"/>
          <w:sz w:val="24"/>
          <w:szCs w:val="24"/>
        </w:rPr>
        <w:t xml:space="preserve"> in some cases, suggesting regionally persistent structural corridors. </w:t>
      </w:r>
      <w:r w:rsidRPr="0078267E">
        <w:rPr>
          <w:rFonts w:ascii="Times New Roman" w:hAnsi="Times New Roman" w:cs="Times New Roman"/>
          <w:sz w:val="24"/>
          <w:szCs w:val="24"/>
          <w:lang w:eastAsia="en-GB"/>
        </w:rPr>
        <w:t>The Minna–Kampala–</w:t>
      </w:r>
      <w:proofErr w:type="spellStart"/>
      <w:r w:rsidRPr="0078267E">
        <w:rPr>
          <w:rFonts w:ascii="Times New Roman" w:hAnsi="Times New Roman" w:cs="Times New Roman"/>
          <w:sz w:val="24"/>
          <w:szCs w:val="24"/>
          <w:lang w:eastAsia="en-GB"/>
        </w:rPr>
        <w:t>Paikoro</w:t>
      </w:r>
      <w:proofErr w:type="spellEnd"/>
      <w:r w:rsidRPr="0078267E">
        <w:rPr>
          <w:rFonts w:ascii="Times New Roman" w:hAnsi="Times New Roman" w:cs="Times New Roman"/>
          <w:sz w:val="24"/>
          <w:szCs w:val="24"/>
          <w:lang w:eastAsia="en-GB"/>
        </w:rPr>
        <w:t xml:space="preserve"> corridor, with elevated tilt values, suggests significant crustal breaks or lithological contacts. The </w:t>
      </w:r>
      <w:proofErr w:type="spellStart"/>
      <w:r w:rsidRPr="0078267E">
        <w:rPr>
          <w:rFonts w:ascii="Times New Roman" w:hAnsi="Times New Roman" w:cs="Times New Roman"/>
          <w:sz w:val="24"/>
          <w:szCs w:val="24"/>
          <w:lang w:eastAsia="en-GB"/>
        </w:rPr>
        <w:t>Wamba</w:t>
      </w:r>
      <w:proofErr w:type="spellEnd"/>
      <w:r w:rsidRPr="0078267E">
        <w:rPr>
          <w:rFonts w:ascii="Times New Roman" w:hAnsi="Times New Roman" w:cs="Times New Roman"/>
          <w:sz w:val="24"/>
          <w:szCs w:val="24"/>
          <w:lang w:eastAsia="en-GB"/>
        </w:rPr>
        <w:t>–</w:t>
      </w:r>
      <w:proofErr w:type="spellStart"/>
      <w:r w:rsidRPr="0078267E">
        <w:rPr>
          <w:rFonts w:ascii="Times New Roman" w:hAnsi="Times New Roman" w:cs="Times New Roman"/>
          <w:sz w:val="24"/>
          <w:szCs w:val="24"/>
          <w:lang w:eastAsia="en-GB"/>
        </w:rPr>
        <w:t>Jema’a</w:t>
      </w:r>
      <w:proofErr w:type="spellEnd"/>
      <w:r w:rsidRPr="0078267E">
        <w:rPr>
          <w:rFonts w:ascii="Times New Roman" w:hAnsi="Times New Roman" w:cs="Times New Roman"/>
          <w:sz w:val="24"/>
          <w:szCs w:val="24"/>
          <w:lang w:eastAsia="en-GB"/>
        </w:rPr>
        <w:t xml:space="preserve">–Keffi region, which shows moderate to high tilt responses, likely corresponding to sheared or fractured terrains, possibly associated with hydrothermal activity and mineralizing fluids. The </w:t>
      </w:r>
      <w:proofErr w:type="spellStart"/>
      <w:r w:rsidRPr="0078267E">
        <w:rPr>
          <w:rFonts w:ascii="Times New Roman" w:hAnsi="Times New Roman" w:cs="Times New Roman"/>
          <w:sz w:val="24"/>
          <w:szCs w:val="24"/>
          <w:lang w:eastAsia="en-GB"/>
        </w:rPr>
        <w:t>Lapai</w:t>
      </w:r>
      <w:proofErr w:type="spellEnd"/>
      <w:r w:rsidRPr="0078267E">
        <w:rPr>
          <w:rFonts w:ascii="Times New Roman" w:hAnsi="Times New Roman" w:cs="Times New Roman"/>
          <w:sz w:val="24"/>
          <w:szCs w:val="24"/>
          <w:lang w:eastAsia="en-GB"/>
        </w:rPr>
        <w:t>–</w:t>
      </w:r>
      <w:proofErr w:type="spellStart"/>
      <w:r w:rsidRPr="0078267E">
        <w:rPr>
          <w:rFonts w:ascii="Times New Roman" w:hAnsi="Times New Roman" w:cs="Times New Roman"/>
          <w:sz w:val="24"/>
          <w:szCs w:val="24"/>
          <w:lang w:eastAsia="en-GB"/>
        </w:rPr>
        <w:t>Tagagi</w:t>
      </w:r>
      <w:proofErr w:type="spellEnd"/>
      <w:r w:rsidRPr="0078267E">
        <w:rPr>
          <w:rFonts w:ascii="Times New Roman" w:hAnsi="Times New Roman" w:cs="Times New Roman"/>
          <w:sz w:val="24"/>
          <w:szCs w:val="24"/>
          <w:lang w:eastAsia="en-GB"/>
        </w:rPr>
        <w:t>–</w:t>
      </w:r>
      <w:proofErr w:type="spellStart"/>
      <w:r w:rsidRPr="0078267E">
        <w:rPr>
          <w:rFonts w:ascii="Times New Roman" w:hAnsi="Times New Roman" w:cs="Times New Roman"/>
          <w:sz w:val="24"/>
          <w:szCs w:val="24"/>
          <w:lang w:eastAsia="en-GB"/>
        </w:rPr>
        <w:t>Gurdi</w:t>
      </w:r>
      <w:proofErr w:type="spellEnd"/>
      <w:r w:rsidRPr="0078267E">
        <w:rPr>
          <w:rFonts w:ascii="Times New Roman" w:hAnsi="Times New Roman" w:cs="Times New Roman"/>
          <w:sz w:val="24"/>
          <w:szCs w:val="24"/>
          <w:lang w:eastAsia="en-GB"/>
        </w:rPr>
        <w:t xml:space="preserve"> area, characterized by linear high tilt anomalies trending in NE–SW and NW–SE directions. These structural trends coincide with regional tectonic fabrics and could act as conduits for mineralization.</w:t>
      </w:r>
    </w:p>
    <w:p w14:paraId="6A087E9A" w14:textId="77777777" w:rsidR="00426A83" w:rsidRPr="0078267E" w:rsidRDefault="00426A83" w:rsidP="00426A83">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hAnsi="Times New Roman" w:cs="Times New Roman"/>
          <w:sz w:val="24"/>
          <w:szCs w:val="24"/>
        </w:rPr>
        <w:t>The gravity Euler deconvolution map (Figure 4.4) showcases colour-coded Euler solutions represent varying depths to geological contacts from blue dots (&lt;250 m) representing shallow sources to magenta dots (&gt;2000 m) representing deep sources.</w:t>
      </w:r>
      <w:r w:rsidRPr="0078267E">
        <w:rPr>
          <w:rFonts w:ascii="Times New Roman" w:eastAsia="Times New Roman" w:hAnsi="Times New Roman" w:cs="Times New Roman"/>
          <w:sz w:val="24"/>
          <w:szCs w:val="24"/>
          <w:lang w:eastAsia="en-GB"/>
        </w:rPr>
        <w:t xml:space="preserve"> The clustering of Euler solutions across the study area delineates zones of intense structural deformation. Notably, regions such</w:t>
      </w:r>
      <w:r>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sz w:val="24"/>
          <w:szCs w:val="24"/>
          <w:lang w:eastAsia="en-GB"/>
        </w:rPr>
        <w:t>as Minna–</w:t>
      </w:r>
      <w:proofErr w:type="spellStart"/>
      <w:r w:rsidRPr="0078267E">
        <w:rPr>
          <w:rFonts w:ascii="Times New Roman" w:eastAsia="Times New Roman" w:hAnsi="Times New Roman" w:cs="Times New Roman"/>
          <w:sz w:val="24"/>
          <w:szCs w:val="24"/>
          <w:lang w:eastAsia="en-GB"/>
        </w:rPr>
        <w:t>Paikoro</w:t>
      </w:r>
      <w:proofErr w:type="spellEnd"/>
      <w:r w:rsidRPr="0078267E">
        <w:rPr>
          <w:rFonts w:ascii="Times New Roman" w:eastAsia="Times New Roman" w:hAnsi="Times New Roman" w:cs="Times New Roman"/>
          <w:sz w:val="24"/>
          <w:szCs w:val="24"/>
          <w:lang w:eastAsia="en-GB"/>
        </w:rPr>
        <w:t>–</w:t>
      </w:r>
      <w:proofErr w:type="spellStart"/>
      <w:r w:rsidRPr="0078267E">
        <w:rPr>
          <w:rFonts w:ascii="Times New Roman" w:eastAsia="Times New Roman" w:hAnsi="Times New Roman" w:cs="Times New Roman"/>
          <w:sz w:val="24"/>
          <w:szCs w:val="24"/>
          <w:lang w:eastAsia="en-GB"/>
        </w:rPr>
        <w:t>Abaji</w:t>
      </w:r>
      <w:proofErr w:type="spellEnd"/>
      <w:r w:rsidRPr="0078267E">
        <w:rPr>
          <w:rFonts w:ascii="Times New Roman" w:eastAsia="Times New Roman" w:hAnsi="Times New Roman" w:cs="Times New Roman"/>
          <w:sz w:val="24"/>
          <w:szCs w:val="24"/>
          <w:lang w:eastAsia="en-GB"/>
        </w:rPr>
        <w:t xml:space="preserve">, </w:t>
      </w:r>
      <w:proofErr w:type="spellStart"/>
      <w:r w:rsidRPr="0078267E">
        <w:rPr>
          <w:rFonts w:ascii="Times New Roman" w:eastAsia="Times New Roman" w:hAnsi="Times New Roman" w:cs="Times New Roman"/>
          <w:sz w:val="24"/>
          <w:szCs w:val="24"/>
          <w:lang w:eastAsia="en-GB"/>
        </w:rPr>
        <w:t>Malagum</w:t>
      </w:r>
      <w:proofErr w:type="spellEnd"/>
      <w:r w:rsidRPr="0078267E">
        <w:rPr>
          <w:rFonts w:ascii="Times New Roman" w:eastAsia="Times New Roman" w:hAnsi="Times New Roman" w:cs="Times New Roman"/>
          <w:sz w:val="24"/>
          <w:szCs w:val="24"/>
          <w:lang w:eastAsia="en-GB"/>
        </w:rPr>
        <w:t>–</w:t>
      </w:r>
      <w:proofErr w:type="spellStart"/>
      <w:r w:rsidRPr="0078267E">
        <w:rPr>
          <w:rFonts w:ascii="Times New Roman" w:eastAsia="Times New Roman" w:hAnsi="Times New Roman" w:cs="Times New Roman"/>
          <w:sz w:val="24"/>
          <w:szCs w:val="24"/>
          <w:lang w:eastAsia="en-GB"/>
        </w:rPr>
        <w:t>Tafan</w:t>
      </w:r>
      <w:proofErr w:type="spellEnd"/>
      <w:r w:rsidRPr="0078267E">
        <w:rPr>
          <w:rFonts w:ascii="Times New Roman" w:eastAsia="Times New Roman" w:hAnsi="Times New Roman" w:cs="Times New Roman"/>
          <w:sz w:val="24"/>
          <w:szCs w:val="24"/>
          <w:lang w:eastAsia="en-GB"/>
        </w:rPr>
        <w:t xml:space="preserve"> </w:t>
      </w:r>
      <w:proofErr w:type="spellStart"/>
      <w:r w:rsidRPr="0078267E">
        <w:rPr>
          <w:rFonts w:ascii="Times New Roman" w:eastAsia="Times New Roman" w:hAnsi="Times New Roman" w:cs="Times New Roman"/>
          <w:sz w:val="24"/>
          <w:szCs w:val="24"/>
          <w:lang w:eastAsia="en-GB"/>
        </w:rPr>
        <w:t>Jema’a</w:t>
      </w:r>
      <w:proofErr w:type="spellEnd"/>
      <w:r w:rsidRPr="0078267E">
        <w:rPr>
          <w:rFonts w:ascii="Times New Roman" w:eastAsia="Times New Roman" w:hAnsi="Times New Roman" w:cs="Times New Roman"/>
          <w:sz w:val="24"/>
          <w:szCs w:val="24"/>
          <w:lang w:eastAsia="en-GB"/>
        </w:rPr>
        <w:t xml:space="preserve">, and </w:t>
      </w:r>
      <w:proofErr w:type="spellStart"/>
      <w:r w:rsidRPr="0078267E">
        <w:rPr>
          <w:rFonts w:ascii="Times New Roman" w:eastAsia="Times New Roman" w:hAnsi="Times New Roman" w:cs="Times New Roman"/>
          <w:sz w:val="24"/>
          <w:szCs w:val="24"/>
          <w:lang w:eastAsia="en-GB"/>
        </w:rPr>
        <w:t>Wamba</w:t>
      </w:r>
      <w:proofErr w:type="spellEnd"/>
      <w:r w:rsidRPr="0078267E">
        <w:rPr>
          <w:rFonts w:ascii="Times New Roman" w:eastAsia="Times New Roman" w:hAnsi="Times New Roman" w:cs="Times New Roman"/>
          <w:sz w:val="24"/>
          <w:szCs w:val="24"/>
          <w:lang w:eastAsia="en-GB"/>
        </w:rPr>
        <w:t>–Keffi exhibit a high density of shallow to intermediate depth solutions, suggesting the presence of near-surface fault zones, fracture corridors, and lithological boundaries. The clustering of Euler solutions across the study area delineates zones of intense structural deformation. Notably, regions such as Minna–</w:t>
      </w:r>
      <w:proofErr w:type="spellStart"/>
      <w:r w:rsidRPr="0078267E">
        <w:rPr>
          <w:rFonts w:ascii="Times New Roman" w:eastAsia="Times New Roman" w:hAnsi="Times New Roman" w:cs="Times New Roman"/>
          <w:sz w:val="24"/>
          <w:szCs w:val="24"/>
          <w:lang w:eastAsia="en-GB"/>
        </w:rPr>
        <w:t>Paikoro</w:t>
      </w:r>
      <w:proofErr w:type="spellEnd"/>
      <w:r w:rsidRPr="0078267E">
        <w:rPr>
          <w:rFonts w:ascii="Times New Roman" w:eastAsia="Times New Roman" w:hAnsi="Times New Roman" w:cs="Times New Roman"/>
          <w:sz w:val="24"/>
          <w:szCs w:val="24"/>
          <w:lang w:eastAsia="en-GB"/>
        </w:rPr>
        <w:t>–</w:t>
      </w:r>
      <w:proofErr w:type="spellStart"/>
      <w:r w:rsidRPr="0078267E">
        <w:rPr>
          <w:rFonts w:ascii="Times New Roman" w:eastAsia="Times New Roman" w:hAnsi="Times New Roman" w:cs="Times New Roman"/>
          <w:sz w:val="24"/>
          <w:szCs w:val="24"/>
          <w:lang w:eastAsia="en-GB"/>
        </w:rPr>
        <w:t>Abaji</w:t>
      </w:r>
      <w:proofErr w:type="spellEnd"/>
      <w:r w:rsidRPr="0078267E">
        <w:rPr>
          <w:rFonts w:ascii="Times New Roman" w:eastAsia="Times New Roman" w:hAnsi="Times New Roman" w:cs="Times New Roman"/>
          <w:sz w:val="24"/>
          <w:szCs w:val="24"/>
          <w:lang w:eastAsia="en-GB"/>
        </w:rPr>
        <w:t xml:space="preserve">, </w:t>
      </w:r>
      <w:proofErr w:type="spellStart"/>
      <w:r w:rsidRPr="0078267E">
        <w:rPr>
          <w:rFonts w:ascii="Times New Roman" w:eastAsia="Times New Roman" w:hAnsi="Times New Roman" w:cs="Times New Roman"/>
          <w:sz w:val="24"/>
          <w:szCs w:val="24"/>
          <w:lang w:eastAsia="en-GB"/>
        </w:rPr>
        <w:t>Malagum</w:t>
      </w:r>
      <w:proofErr w:type="spellEnd"/>
      <w:r w:rsidRPr="0078267E">
        <w:rPr>
          <w:rFonts w:ascii="Times New Roman" w:eastAsia="Times New Roman" w:hAnsi="Times New Roman" w:cs="Times New Roman"/>
          <w:sz w:val="24"/>
          <w:szCs w:val="24"/>
          <w:lang w:eastAsia="en-GB"/>
        </w:rPr>
        <w:t>–</w:t>
      </w:r>
      <w:proofErr w:type="spellStart"/>
      <w:r w:rsidRPr="0078267E">
        <w:rPr>
          <w:rFonts w:ascii="Times New Roman" w:eastAsia="Times New Roman" w:hAnsi="Times New Roman" w:cs="Times New Roman"/>
          <w:sz w:val="24"/>
          <w:szCs w:val="24"/>
          <w:lang w:eastAsia="en-GB"/>
        </w:rPr>
        <w:t>Tafan</w:t>
      </w:r>
      <w:proofErr w:type="spellEnd"/>
      <w:r w:rsidRPr="0078267E">
        <w:rPr>
          <w:rFonts w:ascii="Times New Roman" w:eastAsia="Times New Roman" w:hAnsi="Times New Roman" w:cs="Times New Roman"/>
          <w:sz w:val="24"/>
          <w:szCs w:val="24"/>
          <w:lang w:eastAsia="en-GB"/>
        </w:rPr>
        <w:t xml:space="preserve"> </w:t>
      </w:r>
      <w:proofErr w:type="spellStart"/>
      <w:r w:rsidRPr="0078267E">
        <w:rPr>
          <w:rFonts w:ascii="Times New Roman" w:eastAsia="Times New Roman" w:hAnsi="Times New Roman" w:cs="Times New Roman"/>
          <w:sz w:val="24"/>
          <w:szCs w:val="24"/>
          <w:lang w:eastAsia="en-GB"/>
        </w:rPr>
        <w:t>Jema’a</w:t>
      </w:r>
      <w:proofErr w:type="spellEnd"/>
      <w:r w:rsidRPr="0078267E">
        <w:rPr>
          <w:rFonts w:ascii="Times New Roman" w:eastAsia="Times New Roman" w:hAnsi="Times New Roman" w:cs="Times New Roman"/>
          <w:sz w:val="24"/>
          <w:szCs w:val="24"/>
          <w:lang w:eastAsia="en-GB"/>
        </w:rPr>
        <w:t xml:space="preserve">, and </w:t>
      </w:r>
      <w:proofErr w:type="spellStart"/>
      <w:r w:rsidRPr="0078267E">
        <w:rPr>
          <w:rFonts w:ascii="Times New Roman" w:eastAsia="Times New Roman" w:hAnsi="Times New Roman" w:cs="Times New Roman"/>
          <w:sz w:val="24"/>
          <w:szCs w:val="24"/>
          <w:lang w:eastAsia="en-GB"/>
        </w:rPr>
        <w:t>Wamba</w:t>
      </w:r>
      <w:proofErr w:type="spellEnd"/>
      <w:r w:rsidRPr="0078267E">
        <w:rPr>
          <w:rFonts w:ascii="Times New Roman" w:eastAsia="Times New Roman" w:hAnsi="Times New Roman" w:cs="Times New Roman"/>
          <w:sz w:val="24"/>
          <w:szCs w:val="24"/>
          <w:lang w:eastAsia="en-GB"/>
        </w:rPr>
        <w:t xml:space="preserve">–Keffi exhibit a high density of shallow to intermediate depth solutions, suggesting the presence of near-surface fault zones, fracture corridors, and lithological boundaries. The eastern and </w:t>
      </w:r>
      <w:proofErr w:type="spellStart"/>
      <w:r w:rsidRPr="0078267E">
        <w:rPr>
          <w:rFonts w:ascii="Times New Roman" w:eastAsia="Times New Roman" w:hAnsi="Times New Roman" w:cs="Times New Roman"/>
          <w:sz w:val="24"/>
          <w:szCs w:val="24"/>
          <w:lang w:eastAsia="en-GB"/>
        </w:rPr>
        <w:t>southeastern</w:t>
      </w:r>
      <w:proofErr w:type="spellEnd"/>
      <w:r w:rsidRPr="0078267E">
        <w:rPr>
          <w:rFonts w:ascii="Times New Roman" w:eastAsia="Times New Roman" w:hAnsi="Times New Roman" w:cs="Times New Roman"/>
          <w:sz w:val="24"/>
          <w:szCs w:val="24"/>
          <w:lang w:eastAsia="en-GB"/>
        </w:rPr>
        <w:t xml:space="preserve"> regions around </w:t>
      </w:r>
      <w:proofErr w:type="spellStart"/>
      <w:r w:rsidRPr="0078267E">
        <w:rPr>
          <w:rFonts w:ascii="Times New Roman" w:eastAsia="Times New Roman" w:hAnsi="Times New Roman" w:cs="Times New Roman"/>
          <w:sz w:val="24"/>
          <w:szCs w:val="24"/>
          <w:lang w:eastAsia="en-GB"/>
        </w:rPr>
        <w:t>Wamba</w:t>
      </w:r>
      <w:proofErr w:type="spellEnd"/>
      <w:r w:rsidRPr="0078267E">
        <w:rPr>
          <w:rFonts w:ascii="Times New Roman" w:eastAsia="Times New Roman" w:hAnsi="Times New Roman" w:cs="Times New Roman"/>
          <w:sz w:val="24"/>
          <w:szCs w:val="24"/>
          <w:lang w:eastAsia="en-GB"/>
        </w:rPr>
        <w:t xml:space="preserve">, </w:t>
      </w:r>
      <w:proofErr w:type="spellStart"/>
      <w:r w:rsidRPr="0078267E">
        <w:rPr>
          <w:rFonts w:ascii="Times New Roman" w:eastAsia="Times New Roman" w:hAnsi="Times New Roman" w:cs="Times New Roman"/>
          <w:sz w:val="24"/>
          <w:szCs w:val="24"/>
          <w:lang w:eastAsia="en-GB"/>
        </w:rPr>
        <w:t>Malagum</w:t>
      </w:r>
      <w:proofErr w:type="spellEnd"/>
      <w:r w:rsidRPr="0078267E">
        <w:rPr>
          <w:rFonts w:ascii="Times New Roman" w:eastAsia="Times New Roman" w:hAnsi="Times New Roman" w:cs="Times New Roman"/>
          <w:sz w:val="24"/>
          <w:szCs w:val="24"/>
          <w:lang w:eastAsia="en-GB"/>
        </w:rPr>
        <w:t xml:space="preserve">, and </w:t>
      </w:r>
      <w:proofErr w:type="spellStart"/>
      <w:r w:rsidRPr="0078267E">
        <w:rPr>
          <w:rFonts w:ascii="Times New Roman" w:eastAsia="Times New Roman" w:hAnsi="Times New Roman" w:cs="Times New Roman"/>
          <w:sz w:val="24"/>
          <w:szCs w:val="24"/>
          <w:lang w:eastAsia="en-GB"/>
        </w:rPr>
        <w:t>Kachia</w:t>
      </w:r>
      <w:proofErr w:type="spellEnd"/>
      <w:r w:rsidRPr="0078267E">
        <w:rPr>
          <w:rFonts w:ascii="Times New Roman" w:eastAsia="Times New Roman" w:hAnsi="Times New Roman" w:cs="Times New Roman"/>
          <w:sz w:val="24"/>
          <w:szCs w:val="24"/>
          <w:lang w:eastAsia="en-GB"/>
        </w:rPr>
        <w:t xml:space="preserve"> are marked by deeper solutions (&gt;1000 m), indicative of subsurface intrusions or major crustal structures, potentially acting as conduits for deep-seated hydrothermal fluids.</w:t>
      </w:r>
    </w:p>
    <w:p w14:paraId="29D79DE4" w14:textId="594CBBAF" w:rsidR="003D085C" w:rsidRPr="0078267E" w:rsidRDefault="003D085C" w:rsidP="00426A83">
      <w:pPr>
        <w:spacing w:line="276" w:lineRule="auto"/>
        <w:jc w:val="both"/>
        <w:rPr>
          <w:rFonts w:ascii="Times New Roman" w:hAnsi="Times New Roman" w:cs="Times New Roman"/>
          <w:sz w:val="24"/>
          <w:szCs w:val="24"/>
          <w:lang w:val="en-US"/>
        </w:rPr>
      </w:pPr>
      <w:r w:rsidRPr="0078267E">
        <w:rPr>
          <w:rFonts w:ascii="Times New Roman" w:hAnsi="Times New Roman" w:cs="Times New Roman"/>
          <w:noProof/>
          <w:sz w:val="24"/>
          <w:szCs w:val="24"/>
          <w:lang w:val="en-US"/>
        </w:rPr>
        <w:lastRenderedPageBreak/>
        <w:drawing>
          <wp:inline distT="0" distB="0" distL="0" distR="0" wp14:anchorId="05394889" wp14:editId="10FCEED4">
            <wp:extent cx="5784850" cy="3692769"/>
            <wp:effectExtent l="0" t="0" r="6350" b="3175"/>
            <wp:docPr id="2592515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6" t="2105" r="1076" b="2080"/>
                    <a:stretch/>
                  </pic:blipFill>
                  <pic:spPr bwMode="auto">
                    <a:xfrm>
                      <a:off x="0" y="0"/>
                      <a:ext cx="5793890" cy="3698539"/>
                    </a:xfrm>
                    <a:prstGeom prst="rect">
                      <a:avLst/>
                    </a:prstGeom>
                    <a:noFill/>
                    <a:ln>
                      <a:noFill/>
                    </a:ln>
                    <a:extLst>
                      <a:ext uri="{53640926-AAD7-44D8-BBD7-CCE9431645EC}">
                        <a14:shadowObscured xmlns:a14="http://schemas.microsoft.com/office/drawing/2010/main"/>
                      </a:ext>
                    </a:extLst>
                  </pic:spPr>
                </pic:pic>
              </a:graphicData>
            </a:graphic>
          </wp:inline>
        </w:drawing>
      </w:r>
      <w:r w:rsidRPr="0078267E">
        <w:rPr>
          <w:rFonts w:ascii="Times New Roman" w:hAnsi="Times New Roman" w:cs="Times New Roman"/>
          <w:sz w:val="24"/>
          <w:szCs w:val="24"/>
        </w:rPr>
        <w:t>Figure 4.1: Bouguer gravity residual map</w:t>
      </w:r>
      <w:r w:rsidR="00F645AF" w:rsidRPr="0078267E">
        <w:rPr>
          <w:rFonts w:ascii="Times New Roman" w:hAnsi="Times New Roman" w:cs="Times New Roman"/>
          <w:sz w:val="24"/>
          <w:szCs w:val="24"/>
        </w:rPr>
        <w:t xml:space="preserve"> (Source: Bureau Gravimetric International (BGI) World Gravity Map archives (2012) retrieved on June 30</w:t>
      </w:r>
      <w:r w:rsidR="00F645AF" w:rsidRPr="0078267E">
        <w:rPr>
          <w:rFonts w:ascii="Times New Roman" w:hAnsi="Times New Roman" w:cs="Times New Roman"/>
          <w:sz w:val="24"/>
          <w:szCs w:val="24"/>
          <w:vertAlign w:val="superscript"/>
        </w:rPr>
        <w:t>th</w:t>
      </w:r>
      <w:r w:rsidR="00F645AF" w:rsidRPr="0078267E">
        <w:rPr>
          <w:rFonts w:ascii="Times New Roman" w:hAnsi="Times New Roman" w:cs="Times New Roman"/>
          <w:sz w:val="24"/>
          <w:szCs w:val="24"/>
        </w:rPr>
        <w:t xml:space="preserve"> 2025)</w:t>
      </w:r>
    </w:p>
    <w:p w14:paraId="4FD107F9" w14:textId="77777777" w:rsidR="003D085C" w:rsidRPr="0078267E" w:rsidRDefault="003D085C" w:rsidP="00FD201B">
      <w:pPr>
        <w:pStyle w:val="NormalWeb"/>
        <w:spacing w:line="276" w:lineRule="auto"/>
        <w:jc w:val="both"/>
      </w:pPr>
      <w:r w:rsidRPr="0078267E">
        <w:rPr>
          <w:b/>
          <w:bCs/>
          <w:noProof/>
          <w:lang w:val="en-US"/>
        </w:rPr>
        <w:drawing>
          <wp:inline distT="0" distB="0" distL="0" distR="0" wp14:anchorId="7ECD536C" wp14:editId="1D6E2739">
            <wp:extent cx="5731510" cy="3754316"/>
            <wp:effectExtent l="0" t="0" r="2540" b="0"/>
            <wp:docPr id="103894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19"/>
                    <a:stretch/>
                  </pic:blipFill>
                  <pic:spPr bwMode="auto">
                    <a:xfrm>
                      <a:off x="0" y="0"/>
                      <a:ext cx="5741531" cy="3760880"/>
                    </a:xfrm>
                    <a:prstGeom prst="rect">
                      <a:avLst/>
                    </a:prstGeom>
                    <a:noFill/>
                    <a:ln>
                      <a:noFill/>
                    </a:ln>
                    <a:extLst>
                      <a:ext uri="{53640926-AAD7-44D8-BBD7-CCE9431645EC}">
                        <a14:shadowObscured xmlns:a14="http://schemas.microsoft.com/office/drawing/2010/main"/>
                      </a:ext>
                    </a:extLst>
                  </pic:spPr>
                </pic:pic>
              </a:graphicData>
            </a:graphic>
          </wp:inline>
        </w:drawing>
      </w:r>
    </w:p>
    <w:p w14:paraId="344BE8B5" w14:textId="04434E82" w:rsidR="00C91C53" w:rsidRPr="0078267E" w:rsidRDefault="003D085C" w:rsidP="00FD201B">
      <w:pPr>
        <w:pStyle w:val="NormalWeb"/>
        <w:spacing w:line="276" w:lineRule="auto"/>
        <w:jc w:val="both"/>
      </w:pPr>
      <w:r w:rsidRPr="0078267E">
        <w:t>Figure 4.2: Gravity First Vertical Derivative (FVD) map</w:t>
      </w:r>
      <w:r w:rsidR="00F645AF" w:rsidRPr="0078267E">
        <w:t xml:space="preserve"> </w:t>
      </w:r>
      <w:r w:rsidR="00C91C53" w:rsidRPr="0078267E">
        <w:t>[Produced from the Bouguer map obtained from BGI World Gravity Map 2012 (retrieved on June 30</w:t>
      </w:r>
      <w:r w:rsidR="00C91C53" w:rsidRPr="0078267E">
        <w:rPr>
          <w:vertAlign w:val="superscript"/>
        </w:rPr>
        <w:t>th</w:t>
      </w:r>
      <w:r w:rsidR="00C91C53" w:rsidRPr="0078267E">
        <w:t xml:space="preserve"> 2025) using Oasis </w:t>
      </w:r>
      <w:proofErr w:type="spellStart"/>
      <w:r w:rsidR="00C91C53" w:rsidRPr="0078267E">
        <w:t>Montaj</w:t>
      </w:r>
      <w:proofErr w:type="spellEnd"/>
      <w:r w:rsidR="00C91C53" w:rsidRPr="0078267E">
        <w:t xml:space="preserve"> and QGIS </w:t>
      </w:r>
      <w:r w:rsidR="00F23DFA">
        <w:t>software</w:t>
      </w:r>
      <w:r w:rsidR="00C91C53" w:rsidRPr="0078267E">
        <w:t>]</w:t>
      </w:r>
    </w:p>
    <w:p w14:paraId="4B2C61B0" w14:textId="00AC88EA" w:rsidR="001A2705" w:rsidRPr="0078267E" w:rsidRDefault="001A2705" w:rsidP="00FD201B">
      <w:pPr>
        <w:pStyle w:val="Heading4"/>
        <w:spacing w:line="276" w:lineRule="auto"/>
        <w:jc w:val="both"/>
        <w:rPr>
          <w:rStyle w:val="Strong"/>
          <w:rFonts w:ascii="Times New Roman" w:hAnsi="Times New Roman" w:cs="Times New Roman"/>
          <w:color w:val="auto"/>
          <w:sz w:val="24"/>
          <w:szCs w:val="24"/>
        </w:rPr>
      </w:pPr>
      <w:r w:rsidRPr="0078267E">
        <w:rPr>
          <w:rFonts w:ascii="Times New Roman" w:hAnsi="Times New Roman" w:cs="Times New Roman"/>
          <w:b/>
          <w:bCs/>
          <w:noProof/>
          <w:color w:val="auto"/>
          <w:sz w:val="24"/>
          <w:szCs w:val="24"/>
          <w:lang w:val="en-US"/>
        </w:rPr>
        <w:lastRenderedPageBreak/>
        <w:drawing>
          <wp:inline distT="0" distB="0" distL="0" distR="0" wp14:anchorId="760D22AA" wp14:editId="555EBD15">
            <wp:extent cx="5730166" cy="3429000"/>
            <wp:effectExtent l="0" t="0" r="4445" b="0"/>
            <wp:docPr id="970677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3" b="1499"/>
                    <a:stretch/>
                  </pic:blipFill>
                  <pic:spPr bwMode="auto">
                    <a:xfrm>
                      <a:off x="0" y="0"/>
                      <a:ext cx="5746351" cy="3438685"/>
                    </a:xfrm>
                    <a:prstGeom prst="rect">
                      <a:avLst/>
                    </a:prstGeom>
                    <a:noFill/>
                    <a:ln>
                      <a:noFill/>
                    </a:ln>
                    <a:extLst>
                      <a:ext uri="{53640926-AAD7-44D8-BBD7-CCE9431645EC}">
                        <a14:shadowObscured xmlns:a14="http://schemas.microsoft.com/office/drawing/2010/main"/>
                      </a:ext>
                    </a:extLst>
                  </pic:spPr>
                </pic:pic>
              </a:graphicData>
            </a:graphic>
          </wp:inline>
        </w:drawing>
      </w:r>
    </w:p>
    <w:p w14:paraId="0D228909" w14:textId="78EC959E" w:rsidR="00C91C53" w:rsidRPr="0078267E" w:rsidRDefault="001055D3" w:rsidP="00FD201B">
      <w:pPr>
        <w:pStyle w:val="NormalWeb"/>
        <w:spacing w:line="276" w:lineRule="auto"/>
        <w:jc w:val="both"/>
      </w:pPr>
      <w:r w:rsidRPr="0078267E">
        <w:t xml:space="preserve">Figure </w:t>
      </w:r>
      <w:r w:rsidR="003D085C" w:rsidRPr="0078267E">
        <w:t>4</w:t>
      </w:r>
      <w:r w:rsidR="009A21C5" w:rsidRPr="0078267E">
        <w:t>.3</w:t>
      </w:r>
      <w:r w:rsidRPr="0078267E">
        <w:t>: Gravity Tilt Derivative (TD) Map</w:t>
      </w:r>
      <w:r w:rsidR="00C91C53" w:rsidRPr="0078267E">
        <w:t xml:space="preserve"> [Produced from the Bouguer map obtained from BGI World Gravity Map 2012 (retrieved on June 30</w:t>
      </w:r>
      <w:r w:rsidR="00C91C53" w:rsidRPr="0078267E">
        <w:rPr>
          <w:vertAlign w:val="superscript"/>
        </w:rPr>
        <w:t>th</w:t>
      </w:r>
      <w:r w:rsidR="00C91C53" w:rsidRPr="0078267E">
        <w:t xml:space="preserve"> 2025) using Oasis </w:t>
      </w:r>
      <w:proofErr w:type="spellStart"/>
      <w:r w:rsidR="00C91C53" w:rsidRPr="0078267E">
        <w:t>Montaj</w:t>
      </w:r>
      <w:proofErr w:type="spellEnd"/>
      <w:r w:rsidR="00C91C53" w:rsidRPr="0078267E">
        <w:t xml:space="preserve"> and QGIS </w:t>
      </w:r>
      <w:r w:rsidR="00F23DFA">
        <w:t>software</w:t>
      </w:r>
      <w:r w:rsidR="00C91C53" w:rsidRPr="0078267E">
        <w:t>]</w:t>
      </w:r>
    </w:p>
    <w:p w14:paraId="20578299" w14:textId="2E88B7FB" w:rsidR="00C91C53" w:rsidRDefault="008C2482" w:rsidP="00FD201B">
      <w:pPr>
        <w:pStyle w:val="NormalWeb"/>
        <w:spacing w:line="276" w:lineRule="auto"/>
        <w:jc w:val="both"/>
      </w:pPr>
      <w:r w:rsidRPr="0078267E">
        <w:rPr>
          <w:noProof/>
          <w:lang w:val="en-US"/>
        </w:rPr>
        <w:drawing>
          <wp:inline distT="0" distB="0" distL="0" distR="0" wp14:anchorId="08A43317" wp14:editId="65E4D1E9">
            <wp:extent cx="5731510" cy="3703898"/>
            <wp:effectExtent l="0" t="0" r="2540" b="0"/>
            <wp:docPr id="460432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618"/>
                    <a:stretch/>
                  </pic:blipFill>
                  <pic:spPr bwMode="auto">
                    <a:xfrm>
                      <a:off x="0" y="0"/>
                      <a:ext cx="5731510" cy="3703898"/>
                    </a:xfrm>
                    <a:prstGeom prst="rect">
                      <a:avLst/>
                    </a:prstGeom>
                    <a:noFill/>
                    <a:ln>
                      <a:noFill/>
                    </a:ln>
                    <a:extLst>
                      <a:ext uri="{53640926-AAD7-44D8-BBD7-CCE9431645EC}">
                        <a14:shadowObscured xmlns:a14="http://schemas.microsoft.com/office/drawing/2010/main"/>
                      </a:ext>
                    </a:extLst>
                  </pic:spPr>
                </pic:pic>
              </a:graphicData>
            </a:graphic>
          </wp:inline>
        </w:drawing>
      </w:r>
      <w:r w:rsidR="001055D3" w:rsidRPr="0078267E">
        <w:t>Figure</w:t>
      </w:r>
      <w:r w:rsidR="00976E87" w:rsidRPr="0078267E">
        <w:t xml:space="preserve"> </w:t>
      </w:r>
      <w:r w:rsidR="003D085C" w:rsidRPr="0078267E">
        <w:t>4</w:t>
      </w:r>
      <w:r w:rsidR="009A21C5" w:rsidRPr="0078267E">
        <w:t>.4</w:t>
      </w:r>
      <w:r w:rsidR="001055D3" w:rsidRPr="0078267E">
        <w:t>: Gravity Euler Deconvolution map of structural Index of one (SI=1)</w:t>
      </w:r>
      <w:r w:rsidR="00C91C53" w:rsidRPr="0078267E">
        <w:t xml:space="preserve"> [Produced from the Bouguer map obtained from BGI World Gravity Map 2012 (retrieved on June 30</w:t>
      </w:r>
      <w:r w:rsidR="00C91C53" w:rsidRPr="0078267E">
        <w:rPr>
          <w:vertAlign w:val="superscript"/>
        </w:rPr>
        <w:t>th</w:t>
      </w:r>
      <w:r w:rsidR="00C91C53" w:rsidRPr="0078267E">
        <w:t xml:space="preserve"> 2025) using Oasis </w:t>
      </w:r>
      <w:proofErr w:type="spellStart"/>
      <w:r w:rsidR="00C91C53" w:rsidRPr="0078267E">
        <w:t>Montaj</w:t>
      </w:r>
      <w:proofErr w:type="spellEnd"/>
      <w:r w:rsidR="00C91C53" w:rsidRPr="0078267E">
        <w:t xml:space="preserve"> and QGIS software]</w:t>
      </w:r>
    </w:p>
    <w:p w14:paraId="2F9AB8A0" w14:textId="77777777" w:rsidR="00426A83" w:rsidRPr="0078267E" w:rsidRDefault="00426A83" w:rsidP="00426A83">
      <w:pPr>
        <w:pStyle w:val="Heading4"/>
        <w:spacing w:before="0" w:line="276" w:lineRule="auto"/>
        <w:jc w:val="both"/>
        <w:rPr>
          <w:rFonts w:ascii="Times New Roman" w:hAnsi="Times New Roman" w:cs="Times New Roman"/>
          <w:i w:val="0"/>
          <w:iCs w:val="0"/>
          <w:color w:val="auto"/>
          <w:sz w:val="24"/>
          <w:szCs w:val="24"/>
        </w:rPr>
      </w:pPr>
      <w:r w:rsidRPr="0078267E">
        <w:rPr>
          <w:rStyle w:val="Strong"/>
          <w:rFonts w:ascii="Times New Roman" w:hAnsi="Times New Roman" w:cs="Times New Roman"/>
          <w:i w:val="0"/>
          <w:iCs w:val="0"/>
          <w:color w:val="auto"/>
          <w:sz w:val="24"/>
          <w:szCs w:val="24"/>
        </w:rPr>
        <w:lastRenderedPageBreak/>
        <w:t>4.2 Magnetic Data Interpretation</w:t>
      </w:r>
    </w:p>
    <w:p w14:paraId="5DA98CA4" w14:textId="6719E7BC" w:rsidR="00426A83" w:rsidRPr="0078267E" w:rsidRDefault="00426A83" w:rsidP="00426A83">
      <w:pPr>
        <w:pStyle w:val="NormalWeb"/>
        <w:spacing w:before="0" w:beforeAutospacing="0" w:after="0" w:afterAutospacing="0" w:line="276" w:lineRule="auto"/>
        <w:jc w:val="both"/>
      </w:pPr>
      <w:r w:rsidRPr="0078267E">
        <w:t xml:space="preserve">From magnetic RTE map (Figure 4.5), the magnetic field is seen to range from -43.94 </w:t>
      </w:r>
      <w:proofErr w:type="spellStart"/>
      <w:r w:rsidRPr="0078267E">
        <w:t>nT</w:t>
      </w:r>
      <w:proofErr w:type="spellEnd"/>
      <w:r w:rsidRPr="0078267E">
        <w:t xml:space="preserve"> to 113.58 </w:t>
      </w:r>
      <w:proofErr w:type="spellStart"/>
      <w:r w:rsidRPr="0078267E">
        <w:t>nT.</w:t>
      </w:r>
      <w:proofErr w:type="spellEnd"/>
      <w:r w:rsidRPr="0078267E">
        <w:t xml:space="preserve">  Low magnetic field intensities (&lt; 61.26 </w:t>
      </w:r>
      <w:proofErr w:type="spellStart"/>
      <w:r w:rsidRPr="0078267E">
        <w:t>nT</w:t>
      </w:r>
      <w:proofErr w:type="spellEnd"/>
      <w:r w:rsidRPr="0078267E">
        <w:t xml:space="preserve">) </w:t>
      </w:r>
      <w:r w:rsidR="002B6FA4" w:rsidRPr="0078267E">
        <w:t>are</w:t>
      </w:r>
      <w:r w:rsidRPr="0078267E">
        <w:t xml:space="preserve"> predominant covering about 70% of the study area. High magnetic intensity (&gt; 100 </w:t>
      </w:r>
      <w:proofErr w:type="spellStart"/>
      <w:r w:rsidRPr="0078267E">
        <w:t>nT</w:t>
      </w:r>
      <w:proofErr w:type="spellEnd"/>
      <w:r w:rsidRPr="0078267E">
        <w:t>) is observed majorly at the central region of the study area covering parts of the Precambrian (basement) rocks as evident on the geology map (Figure 2.2)</w:t>
      </w:r>
    </w:p>
    <w:p w14:paraId="0FA24DC9" w14:textId="77777777" w:rsidR="00426A83" w:rsidRPr="0078267E" w:rsidRDefault="00426A83" w:rsidP="00426A83">
      <w:pPr>
        <w:pStyle w:val="NormalWeb"/>
        <w:spacing w:line="276" w:lineRule="auto"/>
        <w:jc w:val="both"/>
      </w:pPr>
      <w:r w:rsidRPr="0078267E">
        <w:t xml:space="preserve">The magnetic FVD map (Figure 4.6) accentuates shallow magnetic sources, with anomaly magnitudes exceeding </w:t>
      </w:r>
      <w:r w:rsidRPr="0078267E">
        <w:rPr>
          <w:rStyle w:val="Strong"/>
          <w:b w:val="0"/>
          <w:bCs w:val="0"/>
        </w:rPr>
        <w:t xml:space="preserve">0.04 </w:t>
      </w:r>
      <w:proofErr w:type="spellStart"/>
      <w:r w:rsidRPr="0078267E">
        <w:rPr>
          <w:rStyle w:val="Strong"/>
          <w:b w:val="0"/>
          <w:bCs w:val="0"/>
        </w:rPr>
        <w:t>nT</w:t>
      </w:r>
      <w:proofErr w:type="spellEnd"/>
      <w:r w:rsidRPr="0078267E">
        <w:rPr>
          <w:rStyle w:val="Strong"/>
          <w:b w:val="0"/>
          <w:bCs w:val="0"/>
        </w:rPr>
        <w:t>/m</w:t>
      </w:r>
      <w:r w:rsidRPr="0078267E">
        <w:rPr>
          <w:b/>
          <w:bCs/>
        </w:rPr>
        <w:t xml:space="preserve"> </w:t>
      </w:r>
      <w:r w:rsidRPr="0078267E">
        <w:t xml:space="preserve">in mineralized shear zones. Zones of reduced magnetic intensity observed around places like </w:t>
      </w:r>
      <w:proofErr w:type="spellStart"/>
      <w:r w:rsidRPr="0078267E">
        <w:t>Bida</w:t>
      </w:r>
      <w:proofErr w:type="spellEnd"/>
      <w:r w:rsidRPr="0078267E">
        <w:t xml:space="preserve"> and </w:t>
      </w:r>
      <w:proofErr w:type="spellStart"/>
      <w:r w:rsidRPr="0078267E">
        <w:t>Lapai</w:t>
      </w:r>
      <w:proofErr w:type="spellEnd"/>
      <w:r w:rsidRPr="0078267E">
        <w:t xml:space="preserve">, suggests magnetite destruction during mineralizing events. The magnetic AS map (Figure 4.7) records amplitudes ranging from </w:t>
      </w:r>
      <w:r w:rsidRPr="0078267E">
        <w:rPr>
          <w:b/>
          <w:bCs/>
        </w:rPr>
        <w:t>-</w:t>
      </w:r>
      <w:r w:rsidRPr="0078267E">
        <w:rPr>
          <w:rStyle w:val="Strong"/>
          <w:b w:val="0"/>
          <w:bCs w:val="0"/>
        </w:rPr>
        <w:t xml:space="preserve">0.105 to 0.169 </w:t>
      </w:r>
      <w:proofErr w:type="spellStart"/>
      <w:r w:rsidRPr="0078267E">
        <w:rPr>
          <w:rStyle w:val="Strong"/>
          <w:b w:val="0"/>
          <w:bCs w:val="0"/>
        </w:rPr>
        <w:t>nT</w:t>
      </w:r>
      <w:proofErr w:type="spellEnd"/>
      <w:r w:rsidRPr="0078267E">
        <w:rPr>
          <w:rStyle w:val="Strong"/>
          <w:b w:val="0"/>
          <w:bCs w:val="0"/>
        </w:rPr>
        <w:t>/m</w:t>
      </w:r>
      <w:r w:rsidRPr="0078267E">
        <w:rPr>
          <w:b/>
          <w:bCs/>
        </w:rPr>
        <w:t>,</w:t>
      </w:r>
      <w:r w:rsidRPr="0078267E">
        <w:t xml:space="preserve"> with the highest responses over mafic intrusions near </w:t>
      </w:r>
      <w:proofErr w:type="spellStart"/>
      <w:r w:rsidRPr="0078267E">
        <w:rPr>
          <w:rStyle w:val="Strong"/>
          <w:b w:val="0"/>
          <w:bCs w:val="0"/>
        </w:rPr>
        <w:t>Wushishi</w:t>
      </w:r>
      <w:proofErr w:type="spellEnd"/>
      <w:r w:rsidRPr="0078267E">
        <w:rPr>
          <w:rStyle w:val="Strong"/>
          <w:b w:val="0"/>
          <w:bCs w:val="0"/>
        </w:rPr>
        <w:t xml:space="preserve">, </w:t>
      </w:r>
      <w:proofErr w:type="spellStart"/>
      <w:r w:rsidRPr="0078267E">
        <w:rPr>
          <w:rStyle w:val="Strong"/>
          <w:b w:val="0"/>
          <w:bCs w:val="0"/>
        </w:rPr>
        <w:t>Bosso</w:t>
      </w:r>
      <w:proofErr w:type="spellEnd"/>
      <w:r w:rsidRPr="0078267E">
        <w:rPr>
          <w:rStyle w:val="Strong"/>
          <w:b w:val="0"/>
          <w:bCs w:val="0"/>
        </w:rPr>
        <w:t>,</w:t>
      </w:r>
      <w:r>
        <w:rPr>
          <w:rStyle w:val="Strong"/>
          <w:b w:val="0"/>
          <w:bCs w:val="0"/>
        </w:rPr>
        <w:t xml:space="preserve"> </w:t>
      </w:r>
      <w:r w:rsidRPr="0078267E">
        <w:rPr>
          <w:rStyle w:val="Strong"/>
          <w:b w:val="0"/>
          <w:bCs w:val="0"/>
        </w:rPr>
        <w:t xml:space="preserve">Minna, </w:t>
      </w:r>
      <w:proofErr w:type="spellStart"/>
      <w:r w:rsidRPr="0078267E">
        <w:rPr>
          <w:rStyle w:val="Strong"/>
          <w:b w:val="0"/>
          <w:bCs w:val="0"/>
        </w:rPr>
        <w:t>Paikoro</w:t>
      </w:r>
      <w:proofErr w:type="spellEnd"/>
      <w:r w:rsidRPr="0078267E">
        <w:rPr>
          <w:b/>
          <w:bCs/>
        </w:rPr>
        <w:t>,</w:t>
      </w:r>
      <w:r w:rsidRPr="0078267E">
        <w:t xml:space="preserve"> and </w:t>
      </w:r>
      <w:proofErr w:type="spellStart"/>
      <w:r w:rsidRPr="0078267E">
        <w:t>Abaji</w:t>
      </w:r>
      <w:proofErr w:type="spellEnd"/>
      <w:r w:rsidRPr="0078267E">
        <w:t xml:space="preserve"> regions and lower amplitudes over altered regions like Keffi, Abuja, and </w:t>
      </w:r>
      <w:proofErr w:type="spellStart"/>
      <w:r w:rsidRPr="0078267E">
        <w:t>Lapai</w:t>
      </w:r>
      <w:proofErr w:type="spellEnd"/>
      <w:r w:rsidRPr="0078267E">
        <w:t xml:space="preserve">. The magnetic TD (Figure 4.8) map highlights variations in the magnetic field associated with geological structures as visible also in Figure 4.6 and 4.7. Structures like faults and contacts are precisely identified with the colour scale representing the tilt derivative values, ranging from 1.63 (dark blue) to 1.55 (pink). Except at the central, northern and small other areas like the south west corner of the study area, over 60% of the study area is pronounced by warm colours, suggesting the presence of deeper and less magnetic materials. In the magnetic Euler deconvolution map (Figure 4.9), </w:t>
      </w:r>
    </w:p>
    <w:p w14:paraId="608EC2CD" w14:textId="77777777" w:rsidR="00426A83" w:rsidRPr="0078267E" w:rsidRDefault="00426A83" w:rsidP="00426A83">
      <w:pPr>
        <w:pStyle w:val="NormalWeb"/>
        <w:spacing w:line="276" w:lineRule="auto"/>
        <w:jc w:val="both"/>
      </w:pPr>
      <w:r w:rsidRPr="0078267E">
        <w:t xml:space="preserve">At the central part of the map is a notable cluster with a mix of depths (&lt; 1000 m). These shallower anomalies (blue and green points) correspond to surface-level features observed around regions like Minna, </w:t>
      </w:r>
      <w:proofErr w:type="spellStart"/>
      <w:r w:rsidRPr="0078267E">
        <w:t>Paikoro</w:t>
      </w:r>
      <w:proofErr w:type="spellEnd"/>
      <w:r w:rsidRPr="0078267E">
        <w:t xml:space="preserve">, </w:t>
      </w:r>
      <w:proofErr w:type="spellStart"/>
      <w:r w:rsidRPr="0078267E">
        <w:t>Bosso</w:t>
      </w:r>
      <w:proofErr w:type="spellEnd"/>
      <w:r w:rsidRPr="0078267E">
        <w:t xml:space="preserve">, </w:t>
      </w:r>
      <w:proofErr w:type="spellStart"/>
      <w:r w:rsidRPr="0078267E">
        <w:t>Abaji</w:t>
      </w:r>
      <w:proofErr w:type="spellEnd"/>
      <w:r w:rsidRPr="0078267E">
        <w:t xml:space="preserve">, </w:t>
      </w:r>
      <w:proofErr w:type="spellStart"/>
      <w:r w:rsidRPr="0078267E">
        <w:t>Munya</w:t>
      </w:r>
      <w:proofErr w:type="spellEnd"/>
      <w:r w:rsidRPr="0078267E">
        <w:t xml:space="preserve">, </w:t>
      </w:r>
      <w:proofErr w:type="spellStart"/>
      <w:r w:rsidRPr="0078267E">
        <w:t>Wushishi</w:t>
      </w:r>
      <w:proofErr w:type="spellEnd"/>
      <w:r w:rsidRPr="0078267E">
        <w:t xml:space="preserve">, Rafi. The deeper anomalies (pink and red points) notable majorly as the linear trends running northwest to south indicates complex geological structures favourable for mineral deposition. These deep dense clusters of points represented by the pink and red points (&gt; 1000 m) indicates deeper geological structures that could be associated with mineralization processes. </w:t>
      </w:r>
    </w:p>
    <w:p w14:paraId="72A2C127" w14:textId="77777777" w:rsidR="00DC1BF7" w:rsidRDefault="00DC1BF7" w:rsidP="00DC1BF7">
      <w:pPr>
        <w:pStyle w:val="Heading4"/>
        <w:spacing w:line="276" w:lineRule="auto"/>
        <w:jc w:val="both"/>
        <w:rPr>
          <w:rStyle w:val="Strong"/>
          <w:b w:val="0"/>
          <w:bCs w:val="0"/>
        </w:rPr>
      </w:pPr>
    </w:p>
    <w:p w14:paraId="6C79B800" w14:textId="413A3F7F" w:rsidR="00DC1BF7" w:rsidRPr="0078267E" w:rsidRDefault="00426A83" w:rsidP="00DC1BF7">
      <w:pPr>
        <w:pStyle w:val="Heading4"/>
        <w:spacing w:line="276" w:lineRule="auto"/>
        <w:jc w:val="both"/>
        <w:rPr>
          <w:rFonts w:ascii="Times New Roman" w:hAnsi="Times New Roman" w:cs="Times New Roman"/>
          <w:i w:val="0"/>
          <w:iCs w:val="0"/>
          <w:color w:val="auto"/>
          <w:sz w:val="24"/>
          <w:szCs w:val="24"/>
        </w:rPr>
      </w:pPr>
      <w:r w:rsidRPr="0078267E">
        <w:rPr>
          <w:rStyle w:val="Strong"/>
          <w:b w:val="0"/>
          <w:bCs w:val="0"/>
        </w:rPr>
        <w:t xml:space="preserve"> </w:t>
      </w:r>
      <w:r w:rsidR="00DC1BF7" w:rsidRPr="0078267E">
        <w:rPr>
          <w:rStyle w:val="Strong"/>
          <w:rFonts w:ascii="Times New Roman" w:hAnsi="Times New Roman" w:cs="Times New Roman"/>
          <w:i w:val="0"/>
          <w:iCs w:val="0"/>
          <w:color w:val="auto"/>
          <w:sz w:val="24"/>
          <w:szCs w:val="24"/>
        </w:rPr>
        <w:t>4.3 Integrated Structural Analysis</w:t>
      </w:r>
    </w:p>
    <w:p w14:paraId="1494DBCD" w14:textId="77777777" w:rsidR="00DC1BF7" w:rsidRPr="0078267E" w:rsidRDefault="00DC1BF7" w:rsidP="00DC1BF7">
      <w:pPr>
        <w:spacing w:before="40" w:after="0"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Integrating gravity and magnetic method, gravity low regions in </w:t>
      </w:r>
      <w:r w:rsidRPr="0078267E">
        <w:rPr>
          <w:rFonts w:ascii="Times New Roman" w:hAnsi="Times New Roman" w:cs="Times New Roman"/>
          <w:sz w:val="24"/>
          <w:szCs w:val="24"/>
        </w:rPr>
        <w:t>blue and green tones</w:t>
      </w:r>
      <w:r w:rsidRPr="0078267E">
        <w:rPr>
          <w:rFonts w:ascii="Times New Roman" w:eastAsia="Times New Roman" w:hAnsi="Times New Roman" w:cs="Times New Roman"/>
          <w:sz w:val="24"/>
          <w:szCs w:val="24"/>
          <w:lang w:eastAsia="en-GB"/>
        </w:rPr>
        <w:t xml:space="preserve"> (&lt; –</w:t>
      </w:r>
      <w:r>
        <w:rPr>
          <w:rFonts w:ascii="Times New Roman" w:eastAsia="Times New Roman" w:hAnsi="Times New Roman" w:cs="Times New Roman"/>
          <w:sz w:val="24"/>
          <w:szCs w:val="24"/>
          <w:lang w:eastAsia="en-GB"/>
        </w:rPr>
        <w:t>1</w:t>
      </w:r>
      <w:r w:rsidRPr="0078267E">
        <w:rPr>
          <w:rFonts w:ascii="Times New Roman" w:eastAsia="Times New Roman" w:hAnsi="Times New Roman" w:cs="Times New Roman"/>
          <w:sz w:val="24"/>
          <w:szCs w:val="24"/>
          <w:lang w:eastAsia="en-GB"/>
        </w:rPr>
        <w:t xml:space="preserve">0 </w:t>
      </w:r>
      <w:proofErr w:type="spellStart"/>
      <w:r w:rsidRPr="0078267E">
        <w:rPr>
          <w:rFonts w:ascii="Times New Roman" w:eastAsia="Times New Roman" w:hAnsi="Times New Roman" w:cs="Times New Roman"/>
          <w:sz w:val="24"/>
          <w:szCs w:val="24"/>
          <w:lang w:eastAsia="en-GB"/>
        </w:rPr>
        <w:t>mGal</w:t>
      </w:r>
      <w:proofErr w:type="spellEnd"/>
      <w:r w:rsidRPr="0078267E">
        <w:rPr>
          <w:rFonts w:ascii="Times New Roman" w:eastAsia="Times New Roman" w:hAnsi="Times New Roman" w:cs="Times New Roman"/>
          <w:sz w:val="24"/>
          <w:szCs w:val="24"/>
          <w:lang w:eastAsia="en-GB"/>
        </w:rPr>
        <w:t xml:space="preserve">), particularly </w:t>
      </w:r>
      <w:r>
        <w:rPr>
          <w:rFonts w:ascii="Times New Roman" w:eastAsia="Times New Roman" w:hAnsi="Times New Roman" w:cs="Times New Roman"/>
          <w:sz w:val="24"/>
          <w:szCs w:val="24"/>
          <w:lang w:eastAsia="en-GB"/>
        </w:rPr>
        <w:t xml:space="preserve">around </w:t>
      </w:r>
      <w:proofErr w:type="spellStart"/>
      <w:r>
        <w:rPr>
          <w:rFonts w:ascii="Times New Roman" w:eastAsia="Times New Roman" w:hAnsi="Times New Roman" w:cs="Times New Roman"/>
          <w:sz w:val="24"/>
          <w:szCs w:val="24"/>
          <w:lang w:eastAsia="en-GB"/>
        </w:rPr>
        <w:t>Abaji</w:t>
      </w:r>
      <w:proofErr w:type="spellEnd"/>
      <w:r w:rsidRPr="0078267E">
        <w:rPr>
          <w:rFonts w:ascii="Times New Roman" w:eastAsia="Times New Roman" w:hAnsi="Times New Roman" w:cs="Times New Roman"/>
          <w:sz w:val="24"/>
          <w:szCs w:val="24"/>
          <w:lang w:eastAsia="en-GB"/>
        </w:rPr>
        <w:t xml:space="preserve"> (Figure 4.1) correspond to deeply weathered or altered zones where hydrothermal fluids have altered the host rocks and reduced bulk density. Such density reduction, coupled with low magnetic amplitudes (≤ 0.1 </w:t>
      </w:r>
      <w:proofErr w:type="spellStart"/>
      <w:r w:rsidRPr="0078267E">
        <w:rPr>
          <w:rFonts w:ascii="Times New Roman" w:eastAsia="Times New Roman" w:hAnsi="Times New Roman" w:cs="Times New Roman"/>
          <w:sz w:val="24"/>
          <w:szCs w:val="24"/>
          <w:lang w:eastAsia="en-GB"/>
        </w:rPr>
        <w:t>nT</w:t>
      </w:r>
      <w:proofErr w:type="spellEnd"/>
      <w:r w:rsidRPr="0078267E">
        <w:rPr>
          <w:rFonts w:ascii="Times New Roman" w:eastAsia="Times New Roman" w:hAnsi="Times New Roman" w:cs="Times New Roman"/>
          <w:sz w:val="24"/>
          <w:szCs w:val="24"/>
          <w:lang w:eastAsia="en-GB"/>
        </w:rPr>
        <w:t xml:space="preserve">/m) (Figure 4.6) suggests magnetite destruction due to </w:t>
      </w:r>
      <w:proofErr w:type="spellStart"/>
      <w:r w:rsidRPr="0078267E">
        <w:rPr>
          <w:rFonts w:ascii="Times New Roman" w:eastAsia="Times New Roman" w:hAnsi="Times New Roman" w:cs="Times New Roman"/>
          <w:sz w:val="24"/>
          <w:szCs w:val="24"/>
          <w:lang w:eastAsia="en-GB"/>
        </w:rPr>
        <w:t>sulphidation</w:t>
      </w:r>
      <w:proofErr w:type="spellEnd"/>
      <w:r w:rsidRPr="0078267E">
        <w:rPr>
          <w:rFonts w:ascii="Times New Roman" w:eastAsia="Times New Roman" w:hAnsi="Times New Roman" w:cs="Times New Roman"/>
          <w:sz w:val="24"/>
          <w:szCs w:val="24"/>
          <w:lang w:eastAsia="en-GB"/>
        </w:rPr>
        <w:t xml:space="preserve"> processes, a common feature in orogenic gold systems (Groves </w:t>
      </w:r>
      <w:r w:rsidRPr="0078267E">
        <w:rPr>
          <w:rFonts w:ascii="Times New Roman" w:eastAsia="Times New Roman" w:hAnsi="Times New Roman" w:cs="Times New Roman"/>
          <w:i/>
          <w:iCs/>
          <w:sz w:val="24"/>
          <w:szCs w:val="24"/>
          <w:lang w:eastAsia="en-GB"/>
        </w:rPr>
        <w:t>et al</w:t>
      </w:r>
      <w:r w:rsidRPr="0078267E">
        <w:rPr>
          <w:rFonts w:ascii="Times New Roman" w:eastAsia="Times New Roman" w:hAnsi="Times New Roman" w:cs="Times New Roman"/>
          <w:sz w:val="24"/>
          <w:szCs w:val="24"/>
          <w:lang w:eastAsia="en-GB"/>
        </w:rPr>
        <w:t>., 1998).</w:t>
      </w:r>
    </w:p>
    <w:p w14:paraId="2DC10E6E" w14:textId="77777777" w:rsidR="00DC1BF7" w:rsidRPr="0078267E" w:rsidRDefault="00DC1BF7" w:rsidP="00DC1BF7">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The tilt derivative and first vertical derivative maps (Figure 4.2, 4.3, 4.6, and 4.8) highlight structurally coherent NE–SW and NW–SE trends. The dominance of NE–SW structures align with regional transcurrent shear zones formed during the Pan-African orogeny (~600 Ma). These shear zones are known to be major gold-bearing corridors across West Africa (</w:t>
      </w:r>
      <w:proofErr w:type="spellStart"/>
      <w:r w:rsidRPr="0078267E">
        <w:rPr>
          <w:rFonts w:ascii="Times New Roman" w:eastAsia="Times New Roman" w:hAnsi="Times New Roman" w:cs="Times New Roman"/>
          <w:sz w:val="24"/>
          <w:szCs w:val="24"/>
          <w:lang w:eastAsia="en-GB"/>
        </w:rPr>
        <w:t>Leube</w:t>
      </w:r>
      <w:proofErr w:type="spellEnd"/>
      <w:r w:rsidRPr="0078267E">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i/>
          <w:iCs/>
          <w:sz w:val="24"/>
          <w:szCs w:val="24"/>
          <w:lang w:eastAsia="en-GB"/>
        </w:rPr>
        <w:t>et al</w:t>
      </w:r>
      <w:r w:rsidRPr="0078267E">
        <w:rPr>
          <w:rFonts w:ascii="Times New Roman" w:eastAsia="Times New Roman" w:hAnsi="Times New Roman" w:cs="Times New Roman"/>
          <w:sz w:val="24"/>
          <w:szCs w:val="24"/>
          <w:lang w:eastAsia="en-GB"/>
        </w:rPr>
        <w:t xml:space="preserve">., 1990; </w:t>
      </w:r>
      <w:proofErr w:type="spellStart"/>
      <w:r w:rsidRPr="0078267E">
        <w:rPr>
          <w:rFonts w:ascii="Times New Roman" w:eastAsia="Times New Roman" w:hAnsi="Times New Roman" w:cs="Times New Roman"/>
          <w:sz w:val="24"/>
          <w:szCs w:val="24"/>
          <w:lang w:eastAsia="en-GB"/>
        </w:rPr>
        <w:t>Feybesse</w:t>
      </w:r>
      <w:proofErr w:type="spellEnd"/>
      <w:r w:rsidRPr="0078267E">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i/>
          <w:iCs/>
          <w:sz w:val="24"/>
          <w:szCs w:val="24"/>
          <w:lang w:eastAsia="en-GB"/>
        </w:rPr>
        <w:t>et al</w:t>
      </w:r>
      <w:r w:rsidRPr="0078267E">
        <w:rPr>
          <w:rFonts w:ascii="Times New Roman" w:eastAsia="Times New Roman" w:hAnsi="Times New Roman" w:cs="Times New Roman"/>
          <w:sz w:val="24"/>
          <w:szCs w:val="24"/>
          <w:lang w:eastAsia="en-GB"/>
        </w:rPr>
        <w:t>., 2006). The NW–SE trends represent cross-cutting faults that act as dilation zones or secondary conduits for gold-bearing fluids.</w:t>
      </w:r>
    </w:p>
    <w:p w14:paraId="122B761F" w14:textId="01D2E101" w:rsidR="00C91C53" w:rsidRPr="00DC1BF7" w:rsidRDefault="00022B20" w:rsidP="00FD201B">
      <w:pPr>
        <w:pStyle w:val="NormalWeb"/>
        <w:spacing w:line="276" w:lineRule="auto"/>
        <w:jc w:val="both"/>
        <w:rPr>
          <w:lang w:val="en-US"/>
        </w:rPr>
      </w:pPr>
      <w:r w:rsidRPr="0078267E">
        <w:rPr>
          <w:noProof/>
          <w:lang w:val="en-US"/>
        </w:rPr>
        <w:lastRenderedPageBreak/>
        <w:drawing>
          <wp:inline distT="0" distB="0" distL="0" distR="0" wp14:anchorId="24953942" wp14:editId="322491E4">
            <wp:extent cx="5731148" cy="3516923"/>
            <wp:effectExtent l="0" t="0" r="3175" b="7620"/>
            <wp:docPr id="7818858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947"/>
                    <a:stretch/>
                  </pic:blipFill>
                  <pic:spPr bwMode="auto">
                    <a:xfrm>
                      <a:off x="0" y="0"/>
                      <a:ext cx="5736194" cy="3520019"/>
                    </a:xfrm>
                    <a:prstGeom prst="rect">
                      <a:avLst/>
                    </a:prstGeom>
                    <a:noFill/>
                    <a:ln>
                      <a:noFill/>
                    </a:ln>
                    <a:extLst>
                      <a:ext uri="{53640926-AAD7-44D8-BBD7-CCE9431645EC}">
                        <a14:shadowObscured xmlns:a14="http://schemas.microsoft.com/office/drawing/2010/main"/>
                      </a:ext>
                    </a:extLst>
                  </pic:spPr>
                </pic:pic>
              </a:graphicData>
            </a:graphic>
          </wp:inline>
        </w:drawing>
      </w:r>
      <w:r w:rsidR="001055D3" w:rsidRPr="0078267E">
        <w:t xml:space="preserve">Figure </w:t>
      </w:r>
      <w:r w:rsidR="003D085C" w:rsidRPr="0078267E">
        <w:t>4</w:t>
      </w:r>
      <w:r w:rsidR="009A21C5" w:rsidRPr="0078267E">
        <w:t>.5</w:t>
      </w:r>
      <w:r w:rsidR="001055D3" w:rsidRPr="0078267E">
        <w:t>: Reduction to Equator (RTE) map</w:t>
      </w:r>
      <w:r w:rsidR="00C91C53" w:rsidRPr="0078267E">
        <w:t xml:space="preserve"> </w:t>
      </w:r>
      <w:bookmarkStart w:id="2" w:name="_Hlk206762664"/>
      <w:r w:rsidR="00C91C53" w:rsidRPr="0078267E">
        <w:t xml:space="preserve">[Produced from the Aeromagnetic data obtained from NGSA (2024) using Oasis </w:t>
      </w:r>
      <w:proofErr w:type="spellStart"/>
      <w:r w:rsidR="00C91C53" w:rsidRPr="0078267E">
        <w:t>Montaj</w:t>
      </w:r>
      <w:proofErr w:type="spellEnd"/>
      <w:r w:rsidR="00C91C53" w:rsidRPr="0078267E">
        <w:t xml:space="preserve"> and QGIS </w:t>
      </w:r>
      <w:r w:rsidR="00F23DFA">
        <w:t>software</w:t>
      </w:r>
      <w:r w:rsidR="00C91C53" w:rsidRPr="0078267E">
        <w:t>]</w:t>
      </w:r>
      <w:bookmarkEnd w:id="2"/>
    </w:p>
    <w:p w14:paraId="64660841" w14:textId="77777777" w:rsidR="00976E87" w:rsidRPr="0078267E" w:rsidRDefault="00976E87" w:rsidP="00FD201B">
      <w:pPr>
        <w:pStyle w:val="NormalWeb"/>
        <w:spacing w:line="276" w:lineRule="auto"/>
        <w:jc w:val="both"/>
        <w:rPr>
          <w:b/>
          <w:bCs/>
          <w:lang w:val="en-US"/>
        </w:rPr>
      </w:pPr>
      <w:r w:rsidRPr="0078267E">
        <w:rPr>
          <w:b/>
          <w:bCs/>
          <w:noProof/>
          <w:lang w:val="en-US"/>
        </w:rPr>
        <w:drawing>
          <wp:inline distT="0" distB="0" distL="0" distR="0" wp14:anchorId="719B1EF1" wp14:editId="66FEF3B7">
            <wp:extent cx="5731510" cy="3842385"/>
            <wp:effectExtent l="0" t="0" r="2540" b="5715"/>
            <wp:docPr id="958585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188"/>
                    <a:stretch/>
                  </pic:blipFill>
                  <pic:spPr bwMode="auto">
                    <a:xfrm>
                      <a:off x="0" y="0"/>
                      <a:ext cx="5731510" cy="3842385"/>
                    </a:xfrm>
                    <a:prstGeom prst="rect">
                      <a:avLst/>
                    </a:prstGeom>
                    <a:noFill/>
                    <a:ln>
                      <a:noFill/>
                    </a:ln>
                    <a:extLst>
                      <a:ext uri="{53640926-AAD7-44D8-BBD7-CCE9431645EC}">
                        <a14:shadowObscured xmlns:a14="http://schemas.microsoft.com/office/drawing/2010/main"/>
                      </a:ext>
                    </a:extLst>
                  </pic:spPr>
                </pic:pic>
              </a:graphicData>
            </a:graphic>
          </wp:inline>
        </w:drawing>
      </w:r>
    </w:p>
    <w:p w14:paraId="39579FD2" w14:textId="5F77E8AC" w:rsidR="00976E87" w:rsidRPr="0078267E" w:rsidRDefault="00976E87" w:rsidP="00FD201B">
      <w:pPr>
        <w:pStyle w:val="NormalWeb"/>
        <w:spacing w:line="276" w:lineRule="auto"/>
        <w:jc w:val="both"/>
      </w:pPr>
      <w:r w:rsidRPr="0078267E">
        <w:rPr>
          <w:rStyle w:val="Emphasis"/>
          <w:i w:val="0"/>
          <w:iCs w:val="0"/>
        </w:rPr>
        <w:t xml:space="preserve">Figure </w:t>
      </w:r>
      <w:r w:rsidR="003D085C" w:rsidRPr="0078267E">
        <w:rPr>
          <w:rStyle w:val="Emphasis"/>
          <w:i w:val="0"/>
          <w:iCs w:val="0"/>
        </w:rPr>
        <w:t>4</w:t>
      </w:r>
      <w:r w:rsidR="009A21C5" w:rsidRPr="0078267E">
        <w:rPr>
          <w:rStyle w:val="Emphasis"/>
          <w:i w:val="0"/>
          <w:iCs w:val="0"/>
        </w:rPr>
        <w:t>.6</w:t>
      </w:r>
      <w:r w:rsidRPr="0078267E">
        <w:rPr>
          <w:rStyle w:val="Emphasis"/>
          <w:i w:val="0"/>
          <w:iCs w:val="0"/>
        </w:rPr>
        <w:t>:</w:t>
      </w:r>
      <w:r w:rsidRPr="0078267E">
        <w:t xml:space="preserve"> Magnetic First Vertical Derivative (FVD) map</w:t>
      </w:r>
      <w:r w:rsidR="00E01CB5" w:rsidRPr="0078267E">
        <w:t xml:space="preserve"> [Produced from the Aeromagnetic data obtained from NGSA (2024) using Oasis </w:t>
      </w:r>
      <w:proofErr w:type="spellStart"/>
      <w:r w:rsidR="00E01CB5" w:rsidRPr="0078267E">
        <w:t>Montaj</w:t>
      </w:r>
      <w:proofErr w:type="spellEnd"/>
      <w:r w:rsidR="00E01CB5" w:rsidRPr="0078267E">
        <w:t xml:space="preserve"> and QGIS </w:t>
      </w:r>
      <w:r w:rsidR="00F23DFA">
        <w:t>software</w:t>
      </w:r>
      <w:r w:rsidR="00E01CB5" w:rsidRPr="0078267E">
        <w:t>]</w:t>
      </w:r>
    </w:p>
    <w:p w14:paraId="75729BF0" w14:textId="4EEED0F3" w:rsidR="00976E87" w:rsidRDefault="00976E87" w:rsidP="00FD201B">
      <w:pPr>
        <w:pStyle w:val="NormalWeb"/>
        <w:spacing w:line="276" w:lineRule="auto"/>
        <w:jc w:val="both"/>
      </w:pPr>
      <w:r w:rsidRPr="0078267E">
        <w:rPr>
          <w:b/>
          <w:bCs/>
          <w:noProof/>
          <w:lang w:val="en-US"/>
        </w:rPr>
        <w:lastRenderedPageBreak/>
        <w:drawing>
          <wp:inline distT="0" distB="0" distL="0" distR="0" wp14:anchorId="48D53455" wp14:editId="36457B51">
            <wp:extent cx="5731510" cy="3830595"/>
            <wp:effectExtent l="0" t="0" r="2540" b="0"/>
            <wp:docPr id="127817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92"/>
                    <a:stretch/>
                  </pic:blipFill>
                  <pic:spPr bwMode="auto">
                    <a:xfrm>
                      <a:off x="0" y="0"/>
                      <a:ext cx="5731510" cy="3830595"/>
                    </a:xfrm>
                    <a:prstGeom prst="rect">
                      <a:avLst/>
                    </a:prstGeom>
                    <a:noFill/>
                    <a:ln>
                      <a:noFill/>
                    </a:ln>
                    <a:extLst>
                      <a:ext uri="{53640926-AAD7-44D8-BBD7-CCE9431645EC}">
                        <a14:shadowObscured xmlns:a14="http://schemas.microsoft.com/office/drawing/2010/main"/>
                      </a:ext>
                    </a:extLst>
                  </pic:spPr>
                </pic:pic>
              </a:graphicData>
            </a:graphic>
          </wp:inline>
        </w:drawing>
      </w:r>
      <w:r w:rsidRPr="0078267E">
        <w:t xml:space="preserve">Figure </w:t>
      </w:r>
      <w:r w:rsidR="003D085C" w:rsidRPr="0078267E">
        <w:t>4</w:t>
      </w:r>
      <w:r w:rsidR="009A21C5" w:rsidRPr="0078267E">
        <w:t>.7</w:t>
      </w:r>
      <w:r w:rsidRPr="0078267E">
        <w:t>: Magnetic Analytical Signal map</w:t>
      </w:r>
      <w:r w:rsidR="00E01CB5" w:rsidRPr="0078267E">
        <w:t xml:space="preserve"> [Produced from the Aeromagnetic data obtained from NGSA (2024) using Oasis </w:t>
      </w:r>
      <w:proofErr w:type="spellStart"/>
      <w:r w:rsidR="00E01CB5" w:rsidRPr="0078267E">
        <w:t>Montaj</w:t>
      </w:r>
      <w:proofErr w:type="spellEnd"/>
      <w:r w:rsidR="00E01CB5" w:rsidRPr="0078267E">
        <w:t xml:space="preserve"> and QGIS </w:t>
      </w:r>
      <w:r w:rsidR="00F23DFA">
        <w:t>software</w:t>
      </w:r>
      <w:r w:rsidR="00E01CB5" w:rsidRPr="0078267E">
        <w:t>]</w:t>
      </w:r>
    </w:p>
    <w:p w14:paraId="4684C489" w14:textId="77777777" w:rsidR="00DC1BF7" w:rsidRPr="00DC1BF7" w:rsidRDefault="00DC1BF7" w:rsidP="00FD201B">
      <w:pPr>
        <w:pStyle w:val="NormalWeb"/>
        <w:spacing w:line="276" w:lineRule="auto"/>
        <w:jc w:val="both"/>
        <w:rPr>
          <w:b/>
          <w:bCs/>
          <w:lang w:val="en-US"/>
        </w:rPr>
      </w:pPr>
    </w:p>
    <w:p w14:paraId="1029A597" w14:textId="763F3C81" w:rsidR="00976E87" w:rsidRPr="00F23DFA" w:rsidRDefault="00976E87" w:rsidP="00F23DFA">
      <w:pPr>
        <w:pStyle w:val="NormalWeb"/>
        <w:spacing w:line="276" w:lineRule="auto"/>
        <w:jc w:val="both"/>
        <w:rPr>
          <w:b/>
          <w:bCs/>
          <w:lang w:val="en-US"/>
        </w:rPr>
      </w:pPr>
      <w:r w:rsidRPr="0078267E">
        <w:rPr>
          <w:b/>
          <w:bCs/>
          <w:noProof/>
          <w:lang w:val="en-US"/>
        </w:rPr>
        <w:drawing>
          <wp:inline distT="0" distB="0" distL="0" distR="0" wp14:anchorId="28C25D89" wp14:editId="5CD6A92A">
            <wp:extent cx="5730057" cy="3587262"/>
            <wp:effectExtent l="0" t="0" r="4445" b="0"/>
            <wp:docPr id="19989186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102"/>
                    <a:stretch/>
                  </pic:blipFill>
                  <pic:spPr bwMode="auto">
                    <a:xfrm>
                      <a:off x="0" y="0"/>
                      <a:ext cx="5740510" cy="3593806"/>
                    </a:xfrm>
                    <a:prstGeom prst="rect">
                      <a:avLst/>
                    </a:prstGeom>
                    <a:noFill/>
                    <a:ln>
                      <a:noFill/>
                    </a:ln>
                    <a:extLst>
                      <a:ext uri="{53640926-AAD7-44D8-BBD7-CCE9431645EC}">
                        <a14:shadowObscured xmlns:a14="http://schemas.microsoft.com/office/drawing/2010/main"/>
                      </a:ext>
                    </a:extLst>
                  </pic:spPr>
                </pic:pic>
              </a:graphicData>
            </a:graphic>
          </wp:inline>
        </w:drawing>
      </w:r>
      <w:r w:rsidRPr="0078267E">
        <w:t xml:space="preserve">Figure </w:t>
      </w:r>
      <w:r w:rsidR="003D085C" w:rsidRPr="0078267E">
        <w:t>4</w:t>
      </w:r>
      <w:r w:rsidR="0067565A" w:rsidRPr="0078267E">
        <w:t>.8</w:t>
      </w:r>
      <w:r w:rsidRPr="0078267E">
        <w:t>: Magnetic Tilt Derivative (TD) Map</w:t>
      </w:r>
      <w:r w:rsidR="00274BA5" w:rsidRPr="0078267E">
        <w:t xml:space="preserve"> </w:t>
      </w:r>
      <w:r w:rsidR="00E01CB5" w:rsidRPr="0078267E">
        <w:t xml:space="preserve">[Produced from the Aeromagnetic data obtained from NGSA (2024) using Oasis </w:t>
      </w:r>
      <w:proofErr w:type="spellStart"/>
      <w:r w:rsidR="00E01CB5" w:rsidRPr="0078267E">
        <w:t>Montaj</w:t>
      </w:r>
      <w:proofErr w:type="spellEnd"/>
      <w:r w:rsidR="00E01CB5" w:rsidRPr="0078267E">
        <w:t xml:space="preserve"> and QGIS </w:t>
      </w:r>
      <w:r w:rsidR="00F23DFA">
        <w:t>software</w:t>
      </w:r>
      <w:r w:rsidR="00E01CB5" w:rsidRPr="0078267E">
        <w:t>]</w:t>
      </w:r>
    </w:p>
    <w:p w14:paraId="5F62B6AF" w14:textId="77777777" w:rsidR="00976E87" w:rsidRPr="0078267E" w:rsidRDefault="00976E87" w:rsidP="00FD201B">
      <w:pPr>
        <w:pStyle w:val="NormalWeb"/>
        <w:spacing w:line="276" w:lineRule="auto"/>
        <w:jc w:val="both"/>
        <w:rPr>
          <w:lang w:val="en-US"/>
        </w:rPr>
      </w:pPr>
      <w:r w:rsidRPr="0078267E">
        <w:rPr>
          <w:noProof/>
          <w:lang w:val="en-US"/>
        </w:rPr>
        <w:lastRenderedPageBreak/>
        <w:drawing>
          <wp:inline distT="0" distB="0" distL="0" distR="0" wp14:anchorId="53F401B2" wp14:editId="52F1F389">
            <wp:extent cx="5731510" cy="3862316"/>
            <wp:effectExtent l="0" t="0" r="2540" b="5080"/>
            <wp:docPr id="448694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709"/>
                    <a:stretch/>
                  </pic:blipFill>
                  <pic:spPr bwMode="auto">
                    <a:xfrm>
                      <a:off x="0" y="0"/>
                      <a:ext cx="5731510" cy="3862316"/>
                    </a:xfrm>
                    <a:prstGeom prst="rect">
                      <a:avLst/>
                    </a:prstGeom>
                    <a:noFill/>
                    <a:ln>
                      <a:noFill/>
                    </a:ln>
                    <a:extLst>
                      <a:ext uri="{53640926-AAD7-44D8-BBD7-CCE9431645EC}">
                        <a14:shadowObscured xmlns:a14="http://schemas.microsoft.com/office/drawing/2010/main"/>
                      </a:ext>
                    </a:extLst>
                  </pic:spPr>
                </pic:pic>
              </a:graphicData>
            </a:graphic>
          </wp:inline>
        </w:drawing>
      </w:r>
    </w:p>
    <w:p w14:paraId="6907311D" w14:textId="03499811" w:rsidR="00976E87" w:rsidRDefault="00976E87" w:rsidP="00FD201B">
      <w:pPr>
        <w:spacing w:line="276" w:lineRule="auto"/>
        <w:jc w:val="both"/>
        <w:rPr>
          <w:rFonts w:ascii="Times New Roman" w:hAnsi="Times New Roman" w:cs="Times New Roman"/>
          <w:sz w:val="24"/>
          <w:szCs w:val="24"/>
        </w:rPr>
      </w:pPr>
      <w:r w:rsidRPr="0078267E">
        <w:rPr>
          <w:rFonts w:ascii="Times New Roman" w:hAnsi="Times New Roman" w:cs="Times New Roman"/>
          <w:sz w:val="24"/>
          <w:szCs w:val="24"/>
        </w:rPr>
        <w:t xml:space="preserve">Figure </w:t>
      </w:r>
      <w:r w:rsidR="003D085C" w:rsidRPr="0078267E">
        <w:rPr>
          <w:rFonts w:ascii="Times New Roman" w:hAnsi="Times New Roman" w:cs="Times New Roman"/>
          <w:sz w:val="24"/>
          <w:szCs w:val="24"/>
        </w:rPr>
        <w:t>4</w:t>
      </w:r>
      <w:r w:rsidR="0067565A" w:rsidRPr="0078267E">
        <w:rPr>
          <w:rFonts w:ascii="Times New Roman" w:hAnsi="Times New Roman" w:cs="Times New Roman"/>
          <w:sz w:val="24"/>
          <w:szCs w:val="24"/>
        </w:rPr>
        <w:t>.9</w:t>
      </w:r>
      <w:r w:rsidRPr="0078267E">
        <w:rPr>
          <w:rFonts w:ascii="Times New Roman" w:hAnsi="Times New Roman" w:cs="Times New Roman"/>
          <w:sz w:val="24"/>
          <w:szCs w:val="24"/>
        </w:rPr>
        <w:t>: Euler Deconvolution map of Structural Index of one (SI = 1)</w:t>
      </w:r>
      <w:r w:rsidR="00E01CB5" w:rsidRPr="0078267E">
        <w:rPr>
          <w:rFonts w:ascii="Times New Roman" w:hAnsi="Times New Roman" w:cs="Times New Roman"/>
          <w:sz w:val="24"/>
          <w:szCs w:val="24"/>
        </w:rPr>
        <w:t xml:space="preserve"> [Produced from the Aeromagnetic data obtained from NGSA (2024) using Oasis </w:t>
      </w:r>
      <w:proofErr w:type="spellStart"/>
      <w:r w:rsidR="00E01CB5" w:rsidRPr="0078267E">
        <w:rPr>
          <w:rFonts w:ascii="Times New Roman" w:hAnsi="Times New Roman" w:cs="Times New Roman"/>
          <w:sz w:val="24"/>
          <w:szCs w:val="24"/>
        </w:rPr>
        <w:t>Montaj</w:t>
      </w:r>
      <w:proofErr w:type="spellEnd"/>
      <w:r w:rsidR="00E01CB5" w:rsidRPr="0078267E">
        <w:rPr>
          <w:rFonts w:ascii="Times New Roman" w:hAnsi="Times New Roman" w:cs="Times New Roman"/>
          <w:sz w:val="24"/>
          <w:szCs w:val="24"/>
        </w:rPr>
        <w:t xml:space="preserve"> and QGIS </w:t>
      </w:r>
      <w:r w:rsidR="00F23DFA">
        <w:rPr>
          <w:rFonts w:ascii="Times New Roman" w:hAnsi="Times New Roman" w:cs="Times New Roman"/>
          <w:sz w:val="24"/>
          <w:szCs w:val="24"/>
        </w:rPr>
        <w:t>software</w:t>
      </w:r>
      <w:r w:rsidR="00E01CB5" w:rsidRPr="0078267E">
        <w:rPr>
          <w:rFonts w:ascii="Times New Roman" w:hAnsi="Times New Roman" w:cs="Times New Roman"/>
          <w:sz w:val="24"/>
          <w:szCs w:val="24"/>
        </w:rPr>
        <w:t>]</w:t>
      </w:r>
    </w:p>
    <w:p w14:paraId="07B3A955" w14:textId="77777777" w:rsidR="00DC1BF7" w:rsidRDefault="00DC1BF7" w:rsidP="00F23DFA">
      <w:pPr>
        <w:pStyle w:val="NormalWeb"/>
        <w:spacing w:line="276" w:lineRule="auto"/>
        <w:jc w:val="both"/>
      </w:pPr>
    </w:p>
    <w:p w14:paraId="023CC52E" w14:textId="77777777" w:rsidR="00DC1BF7" w:rsidRDefault="00DC1BF7" w:rsidP="00F23DFA">
      <w:pPr>
        <w:pStyle w:val="NormalWeb"/>
        <w:spacing w:line="276" w:lineRule="auto"/>
        <w:jc w:val="both"/>
      </w:pPr>
    </w:p>
    <w:p w14:paraId="21FFEEC1" w14:textId="77777777" w:rsidR="00DC1BF7" w:rsidRDefault="00DC1BF7" w:rsidP="00F23DFA">
      <w:pPr>
        <w:pStyle w:val="NormalWeb"/>
        <w:spacing w:line="276" w:lineRule="auto"/>
        <w:jc w:val="both"/>
      </w:pPr>
    </w:p>
    <w:p w14:paraId="5DBABC92" w14:textId="77777777" w:rsidR="00DC1BF7" w:rsidRDefault="00DC1BF7" w:rsidP="00F23DFA">
      <w:pPr>
        <w:pStyle w:val="NormalWeb"/>
        <w:spacing w:line="276" w:lineRule="auto"/>
        <w:jc w:val="both"/>
      </w:pPr>
    </w:p>
    <w:p w14:paraId="58BA616C" w14:textId="77777777" w:rsidR="00DC1BF7" w:rsidRDefault="00DC1BF7" w:rsidP="00F23DFA">
      <w:pPr>
        <w:pStyle w:val="NormalWeb"/>
        <w:spacing w:line="276" w:lineRule="auto"/>
        <w:jc w:val="both"/>
      </w:pPr>
    </w:p>
    <w:p w14:paraId="6B126876" w14:textId="77777777" w:rsidR="00DC1BF7" w:rsidRDefault="00DC1BF7" w:rsidP="00F23DFA">
      <w:pPr>
        <w:pStyle w:val="NormalWeb"/>
        <w:spacing w:line="276" w:lineRule="auto"/>
        <w:jc w:val="both"/>
      </w:pPr>
    </w:p>
    <w:p w14:paraId="43930904" w14:textId="77777777" w:rsidR="00DC1BF7" w:rsidRDefault="00DC1BF7" w:rsidP="00F23DFA">
      <w:pPr>
        <w:pStyle w:val="NormalWeb"/>
        <w:spacing w:line="276" w:lineRule="auto"/>
        <w:jc w:val="both"/>
      </w:pPr>
    </w:p>
    <w:p w14:paraId="3F101ED8" w14:textId="77777777" w:rsidR="00DC1BF7" w:rsidRDefault="00DC1BF7" w:rsidP="00F23DFA">
      <w:pPr>
        <w:pStyle w:val="NormalWeb"/>
        <w:spacing w:line="276" w:lineRule="auto"/>
        <w:jc w:val="both"/>
      </w:pPr>
    </w:p>
    <w:p w14:paraId="7BDA576C" w14:textId="77777777" w:rsidR="00DC1BF7" w:rsidRDefault="00DC1BF7" w:rsidP="00F23DFA">
      <w:pPr>
        <w:pStyle w:val="NormalWeb"/>
        <w:spacing w:line="276" w:lineRule="auto"/>
        <w:jc w:val="both"/>
      </w:pPr>
    </w:p>
    <w:p w14:paraId="20869D07" w14:textId="77777777" w:rsidR="00DC1BF7" w:rsidRDefault="00DC1BF7" w:rsidP="00F23DFA">
      <w:pPr>
        <w:pStyle w:val="NormalWeb"/>
        <w:spacing w:line="276" w:lineRule="auto"/>
        <w:jc w:val="both"/>
      </w:pPr>
    </w:p>
    <w:p w14:paraId="09883D96" w14:textId="77777777" w:rsidR="00DC1BF7" w:rsidRDefault="00DC1BF7" w:rsidP="00F23DFA">
      <w:pPr>
        <w:pStyle w:val="NormalWeb"/>
        <w:spacing w:line="276" w:lineRule="auto"/>
        <w:jc w:val="both"/>
      </w:pPr>
    </w:p>
    <w:p w14:paraId="0BA7176B" w14:textId="77777777" w:rsidR="00DC1BF7" w:rsidRPr="0078267E" w:rsidRDefault="00DC1BF7" w:rsidP="00DC1BF7">
      <w:pPr>
        <w:pStyle w:val="NormalWeb"/>
        <w:spacing w:line="276" w:lineRule="auto"/>
        <w:jc w:val="both"/>
      </w:pPr>
      <w:r w:rsidRPr="0078267E">
        <w:lastRenderedPageBreak/>
        <w:t xml:space="preserve">Integration of gravity and magnetic derivatives (Figure 4.10) identifies at least </w:t>
      </w:r>
      <w:r w:rsidRPr="0078267E">
        <w:rPr>
          <w:rStyle w:val="Strong"/>
          <w:b w:val="0"/>
          <w:bCs w:val="0"/>
        </w:rPr>
        <w:t>48 major lineaments</w:t>
      </w:r>
      <w:r w:rsidRPr="0078267E">
        <w:rPr>
          <w:b/>
          <w:bCs/>
        </w:rPr>
        <w:t>,</w:t>
      </w:r>
      <w:r w:rsidRPr="0078267E">
        <w:t xml:space="preserve"> with dominant NE–SW orientations (45% of total) and secondary NW–SE trends (33%). The structural intersections cluster particularly in </w:t>
      </w:r>
      <w:r w:rsidRPr="0078267E">
        <w:rPr>
          <w:rStyle w:val="Strong"/>
          <w:b w:val="0"/>
          <w:bCs w:val="0"/>
        </w:rPr>
        <w:t>Minna–</w:t>
      </w:r>
      <w:proofErr w:type="spellStart"/>
      <w:r w:rsidRPr="0078267E">
        <w:rPr>
          <w:rStyle w:val="Strong"/>
          <w:b w:val="0"/>
          <w:bCs w:val="0"/>
        </w:rPr>
        <w:t>Paikoro</w:t>
      </w:r>
      <w:proofErr w:type="spellEnd"/>
      <w:r w:rsidRPr="0078267E">
        <w:rPr>
          <w:rStyle w:val="Strong"/>
          <w:b w:val="0"/>
          <w:bCs w:val="0"/>
        </w:rPr>
        <w:t xml:space="preserve"> axis</w:t>
      </w:r>
      <w:r w:rsidRPr="0078267E">
        <w:t xml:space="preserve"> can be said to be associated with gold occurrences as the </w:t>
      </w:r>
      <w:proofErr w:type="spellStart"/>
      <w:r w:rsidRPr="0078267E">
        <w:rPr>
          <w:rStyle w:val="Strong"/>
          <w:b w:val="0"/>
          <w:bCs w:val="0"/>
        </w:rPr>
        <w:t>Abaji</w:t>
      </w:r>
      <w:proofErr w:type="spellEnd"/>
      <w:r w:rsidRPr="0078267E">
        <w:rPr>
          <w:rStyle w:val="Strong"/>
          <w:b w:val="0"/>
          <w:bCs w:val="0"/>
        </w:rPr>
        <w:t xml:space="preserve"> corridor</w:t>
      </w:r>
      <w:r w:rsidRPr="0078267E">
        <w:rPr>
          <w:b/>
          <w:bCs/>
        </w:rPr>
        <w:t xml:space="preserve"> </w:t>
      </w:r>
      <w:r w:rsidRPr="0078267E">
        <w:t xml:space="preserve">as documented by </w:t>
      </w:r>
      <w:proofErr w:type="spellStart"/>
      <w:r w:rsidRPr="0078267E">
        <w:t>Ayuba</w:t>
      </w:r>
      <w:proofErr w:type="spellEnd"/>
      <w:r w:rsidRPr="0078267E">
        <w:t xml:space="preserve"> and Abu 2024 is said to host multiple artisanal gold workings. The </w:t>
      </w:r>
      <w:r w:rsidRPr="0078267E">
        <w:rPr>
          <w:rStyle w:val="Strong"/>
          <w:b w:val="0"/>
          <w:bCs w:val="0"/>
        </w:rPr>
        <w:t xml:space="preserve">northern </w:t>
      </w:r>
      <w:proofErr w:type="spellStart"/>
      <w:r w:rsidRPr="0078267E">
        <w:rPr>
          <w:rStyle w:val="Strong"/>
          <w:b w:val="0"/>
          <w:bCs w:val="0"/>
        </w:rPr>
        <w:t>Lapai</w:t>
      </w:r>
      <w:proofErr w:type="spellEnd"/>
      <w:r w:rsidRPr="0078267E">
        <w:rPr>
          <w:rStyle w:val="Strong"/>
          <w:b w:val="0"/>
          <w:bCs w:val="0"/>
        </w:rPr>
        <w:t xml:space="preserve"> zone is c</w:t>
      </w:r>
      <w:r w:rsidRPr="0078267E">
        <w:t xml:space="preserve">haracterized by deep-seated faults inferred from gravity lows coupled with magnetic breaks. Overlaying the structural derivative map on the mineral occurrence map (Figure 4.11) and </w:t>
      </w:r>
      <w:proofErr w:type="spellStart"/>
      <w:r w:rsidRPr="0078267E">
        <w:t>metallogenic</w:t>
      </w:r>
      <w:proofErr w:type="spellEnd"/>
      <w:r w:rsidRPr="0078267E">
        <w:t xml:space="preserve"> map (Figure 4.12), over </w:t>
      </w:r>
      <w:r w:rsidRPr="0078267E">
        <w:rPr>
          <w:rStyle w:val="Strong"/>
          <w:b w:val="0"/>
          <w:bCs w:val="0"/>
        </w:rPr>
        <w:t>72%</w:t>
      </w:r>
      <w:r w:rsidRPr="0078267E">
        <w:rPr>
          <w:b/>
          <w:bCs/>
        </w:rPr>
        <w:t xml:space="preserve"> </w:t>
      </w:r>
      <w:r w:rsidRPr="0078267E">
        <w:t xml:space="preserve">of known gold occurrences fall within </w:t>
      </w:r>
      <w:r w:rsidRPr="0078267E">
        <w:rPr>
          <w:rStyle w:val="Strong"/>
          <w:b w:val="0"/>
          <w:bCs w:val="0"/>
        </w:rPr>
        <w:t>2 km</w:t>
      </w:r>
      <w:r w:rsidRPr="0078267E">
        <w:t xml:space="preserve"> of these mapped structures, with many located at triple junctions where three or more faults converge. These structural relationships strongly suggest that mineralization is controlled by fault permeability and associated hydrothermal fluid pathways.</w:t>
      </w:r>
    </w:p>
    <w:p w14:paraId="1CB75441" w14:textId="77777777" w:rsidR="00DC1BF7" w:rsidRDefault="00DC1BF7" w:rsidP="00DC1BF7">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The integrated gravity and magnetic interpretations reveal structural and lithological controls that are consistent with the known </w:t>
      </w:r>
      <w:proofErr w:type="spellStart"/>
      <w:r w:rsidRPr="0078267E">
        <w:rPr>
          <w:rFonts w:ascii="Times New Roman" w:eastAsia="Times New Roman" w:hAnsi="Times New Roman" w:cs="Times New Roman"/>
          <w:sz w:val="24"/>
          <w:szCs w:val="24"/>
          <w:lang w:eastAsia="en-GB"/>
        </w:rPr>
        <w:t>metallogenic</w:t>
      </w:r>
      <w:proofErr w:type="spellEnd"/>
      <w:r w:rsidRPr="0078267E">
        <w:rPr>
          <w:rFonts w:ascii="Times New Roman" w:eastAsia="Times New Roman" w:hAnsi="Times New Roman" w:cs="Times New Roman"/>
          <w:sz w:val="24"/>
          <w:szCs w:val="24"/>
          <w:lang w:eastAsia="en-GB"/>
        </w:rPr>
        <w:t xml:space="preserve"> framework of North-Central Nigeria (Figure 4.11 and 4.12). The high Bouguer anomalies (&gt; +50 </w:t>
      </w:r>
      <w:proofErr w:type="spellStart"/>
      <w:r w:rsidRPr="0078267E">
        <w:rPr>
          <w:rFonts w:ascii="Times New Roman" w:eastAsia="Times New Roman" w:hAnsi="Times New Roman" w:cs="Times New Roman"/>
          <w:sz w:val="24"/>
          <w:szCs w:val="24"/>
          <w:lang w:eastAsia="en-GB"/>
        </w:rPr>
        <w:t>mGal</w:t>
      </w:r>
      <w:proofErr w:type="spellEnd"/>
      <w:r w:rsidRPr="0078267E">
        <w:rPr>
          <w:rFonts w:ascii="Times New Roman" w:eastAsia="Times New Roman" w:hAnsi="Times New Roman" w:cs="Times New Roman"/>
          <w:sz w:val="24"/>
          <w:szCs w:val="24"/>
          <w:lang w:eastAsia="en-GB"/>
        </w:rPr>
        <w:t xml:space="preserve">) observed over migmatite–gneiss complexes and Pan-African granitoids likely reflect dense crystalline basement rocks, which in some cases act as rigid blocks that focus strain along their margins. These margins are often sites of shear zone development, providing pathways for mineralizing fluids, as also documented by </w:t>
      </w:r>
      <w:proofErr w:type="spellStart"/>
      <w:r w:rsidRPr="0078267E">
        <w:rPr>
          <w:rFonts w:ascii="Times New Roman" w:eastAsia="Times New Roman" w:hAnsi="Times New Roman" w:cs="Times New Roman"/>
          <w:sz w:val="24"/>
          <w:szCs w:val="24"/>
          <w:lang w:eastAsia="en-GB"/>
        </w:rPr>
        <w:t>Odeyemi</w:t>
      </w:r>
      <w:proofErr w:type="spellEnd"/>
      <w:r w:rsidRPr="0078267E">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i/>
          <w:iCs/>
          <w:sz w:val="24"/>
          <w:szCs w:val="24"/>
          <w:lang w:eastAsia="en-GB"/>
        </w:rPr>
        <w:t>et al</w:t>
      </w:r>
      <w:r w:rsidRPr="0078267E">
        <w:rPr>
          <w:rFonts w:ascii="Times New Roman" w:eastAsia="Times New Roman" w:hAnsi="Times New Roman" w:cs="Times New Roman"/>
          <w:sz w:val="24"/>
          <w:szCs w:val="24"/>
          <w:lang w:eastAsia="en-GB"/>
        </w:rPr>
        <w:t xml:space="preserve">. (1999) and </w:t>
      </w:r>
      <w:proofErr w:type="spellStart"/>
      <w:r w:rsidRPr="0078267E">
        <w:rPr>
          <w:rFonts w:ascii="Times New Roman" w:eastAsia="Times New Roman" w:hAnsi="Times New Roman" w:cs="Times New Roman"/>
          <w:sz w:val="24"/>
          <w:szCs w:val="24"/>
          <w:lang w:eastAsia="en-GB"/>
        </w:rPr>
        <w:t>Anakwuba</w:t>
      </w:r>
      <w:proofErr w:type="spellEnd"/>
      <w:r w:rsidRPr="0078267E">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i/>
          <w:iCs/>
          <w:sz w:val="24"/>
          <w:szCs w:val="24"/>
          <w:lang w:eastAsia="en-GB"/>
        </w:rPr>
        <w:t>et al</w:t>
      </w:r>
      <w:r w:rsidRPr="0078267E">
        <w:rPr>
          <w:rFonts w:ascii="Times New Roman" w:eastAsia="Times New Roman" w:hAnsi="Times New Roman" w:cs="Times New Roman"/>
          <w:sz w:val="24"/>
          <w:szCs w:val="24"/>
          <w:lang w:eastAsia="en-GB"/>
        </w:rPr>
        <w:t>. (2014) in similar Nigerian schist belt settings.</w:t>
      </w:r>
    </w:p>
    <w:p w14:paraId="4027F8C3" w14:textId="77777777" w:rsidR="00DC1BF7" w:rsidRPr="0078267E" w:rsidRDefault="00DC1BF7" w:rsidP="00DC1BF7">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A key finding from this study is that 72% of documented gold occurrences are located within 2 km of major lineaments, with the highest density of occurrences at structural intersections. This is significant because such junctions often localize ore due to enhanced permeability and fluid focusing (Robert </w:t>
      </w:r>
      <w:r w:rsidRPr="0078267E">
        <w:rPr>
          <w:rFonts w:ascii="Times New Roman" w:eastAsia="Times New Roman" w:hAnsi="Times New Roman" w:cs="Times New Roman"/>
          <w:i/>
          <w:iCs/>
          <w:sz w:val="24"/>
          <w:szCs w:val="24"/>
          <w:lang w:eastAsia="en-GB"/>
        </w:rPr>
        <w:t>et al</w:t>
      </w:r>
      <w:r w:rsidRPr="0078267E">
        <w:rPr>
          <w:rFonts w:ascii="Times New Roman" w:eastAsia="Times New Roman" w:hAnsi="Times New Roman" w:cs="Times New Roman"/>
          <w:sz w:val="24"/>
          <w:szCs w:val="24"/>
          <w:lang w:eastAsia="en-GB"/>
        </w:rPr>
        <w:t xml:space="preserve">., 1997). The </w:t>
      </w:r>
      <w:proofErr w:type="spellStart"/>
      <w:r w:rsidRPr="0078267E">
        <w:rPr>
          <w:rFonts w:ascii="Times New Roman" w:eastAsia="Times New Roman" w:hAnsi="Times New Roman" w:cs="Times New Roman"/>
          <w:sz w:val="24"/>
          <w:szCs w:val="24"/>
          <w:lang w:eastAsia="en-GB"/>
        </w:rPr>
        <w:t>Paikoro</w:t>
      </w:r>
      <w:proofErr w:type="spellEnd"/>
      <w:r w:rsidRPr="0078267E">
        <w:rPr>
          <w:rFonts w:ascii="Times New Roman" w:eastAsia="Times New Roman" w:hAnsi="Times New Roman" w:cs="Times New Roman"/>
          <w:sz w:val="24"/>
          <w:szCs w:val="24"/>
          <w:lang w:eastAsia="en-GB"/>
        </w:rPr>
        <w:t xml:space="preserve"> axis is one of the regions documented by </w:t>
      </w:r>
      <w:proofErr w:type="spellStart"/>
      <w:r>
        <w:rPr>
          <w:rFonts w:ascii="Times New Roman" w:eastAsia="Times New Roman" w:hAnsi="Times New Roman" w:cs="Times New Roman"/>
          <w:sz w:val="24"/>
          <w:szCs w:val="24"/>
          <w:lang w:eastAsia="en-GB"/>
        </w:rPr>
        <w:t>Ayuba</w:t>
      </w:r>
      <w:proofErr w:type="spellEnd"/>
      <w:r w:rsidRPr="0078267E">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Abu</w:t>
      </w:r>
      <w:r w:rsidRPr="0078267E">
        <w:rPr>
          <w:rFonts w:ascii="Times New Roman" w:eastAsia="Times New Roman" w:hAnsi="Times New Roman" w:cs="Times New Roman"/>
          <w:sz w:val="24"/>
          <w:szCs w:val="24"/>
          <w:lang w:eastAsia="en-GB"/>
        </w:rPr>
        <w:t xml:space="preserve"> (2024) to possess high K/Th ratio. High K/Th ratio and strong gravity gradients, indicates intense alteration adjacent to deep-seated faults and these conditions are   favourable for gold deposition.</w:t>
      </w:r>
    </w:p>
    <w:p w14:paraId="587F1EB0" w14:textId="77777777" w:rsidR="00DC1BF7" w:rsidRDefault="00DC1BF7" w:rsidP="00DC1BF7">
      <w:pPr>
        <w:pStyle w:val="Heading3"/>
        <w:spacing w:before="0" w:beforeAutospacing="0" w:after="0" w:afterAutospacing="0" w:line="276" w:lineRule="auto"/>
        <w:jc w:val="both"/>
        <w:rPr>
          <w:rStyle w:val="Strong"/>
          <w:b/>
          <w:bCs/>
          <w:sz w:val="24"/>
          <w:szCs w:val="24"/>
        </w:rPr>
      </w:pPr>
    </w:p>
    <w:p w14:paraId="1FC93B94" w14:textId="77777777" w:rsidR="00DC1BF7" w:rsidRDefault="00DC1BF7" w:rsidP="00DC1BF7">
      <w:pPr>
        <w:pStyle w:val="Heading3"/>
        <w:spacing w:before="0" w:beforeAutospacing="0" w:after="0" w:afterAutospacing="0" w:line="276" w:lineRule="auto"/>
        <w:jc w:val="both"/>
        <w:rPr>
          <w:rStyle w:val="Strong"/>
          <w:b/>
          <w:bCs/>
          <w:sz w:val="24"/>
          <w:szCs w:val="24"/>
        </w:rPr>
      </w:pPr>
    </w:p>
    <w:p w14:paraId="05FF56FD" w14:textId="77777777" w:rsidR="00DC1BF7" w:rsidRPr="0078267E" w:rsidRDefault="00DC1BF7" w:rsidP="00DC1BF7">
      <w:pPr>
        <w:pStyle w:val="Heading3"/>
        <w:spacing w:before="0" w:beforeAutospacing="0" w:after="0" w:afterAutospacing="0" w:line="276" w:lineRule="auto"/>
        <w:jc w:val="both"/>
        <w:rPr>
          <w:b w:val="0"/>
          <w:bCs w:val="0"/>
          <w:sz w:val="24"/>
          <w:szCs w:val="24"/>
        </w:rPr>
      </w:pPr>
      <w:r w:rsidRPr="0078267E">
        <w:rPr>
          <w:rStyle w:val="Strong"/>
          <w:b/>
          <w:bCs/>
          <w:sz w:val="24"/>
          <w:szCs w:val="24"/>
        </w:rPr>
        <w:t>5. Conclusion</w:t>
      </w:r>
    </w:p>
    <w:p w14:paraId="2FB8E08F" w14:textId="77777777" w:rsidR="00DC1BF7" w:rsidRPr="0078267E" w:rsidRDefault="00DC1BF7" w:rsidP="00DC1BF7">
      <w:pPr>
        <w:spacing w:after="0"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This study demonstrates that the integration of gravity and magnetic derivative modelling provides an effective framework for delineating structural controls on gold mineralization in North-Central Nigeria. The results reveal that NE–SW and NW–SE trending faults, identified from tilt and vertical derivative maps, act as primary conduits for hydrothermal fluids, with structural intersections being the most prospective zones. The spatial association between negative gravity anomalies, low magnetic responses, and documented gold occurrences underscores the importance of alteration-related density and magnetic susceptibility reduction in mineralizing processes. Approximately 72% of known gold occurrences were found within 2 km of major lineaments, highlighting the significance of structural proximity in exploration targeting. </w:t>
      </w:r>
    </w:p>
    <w:p w14:paraId="243A2669" w14:textId="628B8DB6" w:rsidR="00DC1BF7" w:rsidRPr="0078267E" w:rsidRDefault="00DC1BF7" w:rsidP="00DC1BF7">
      <w:pPr>
        <w:spacing w:before="100" w:beforeAutospacing="1" w:after="100" w:afterAutospacing="1" w:line="276" w:lineRule="auto"/>
        <w:jc w:val="both"/>
        <w:rPr>
          <w:rFonts w:ascii="Times New Roman" w:eastAsia="Times New Roman" w:hAnsi="Times New Roman" w:cs="Times New Roman"/>
          <w:sz w:val="24"/>
          <w:szCs w:val="24"/>
          <w:lang w:eastAsia="en-GB"/>
        </w:rPr>
      </w:pPr>
    </w:p>
    <w:p w14:paraId="4E851BB9" w14:textId="198EA231" w:rsidR="00FD1931" w:rsidRPr="0078267E" w:rsidRDefault="00FD1931" w:rsidP="00FD201B">
      <w:pPr>
        <w:pStyle w:val="NormalWeb"/>
        <w:spacing w:line="276" w:lineRule="auto"/>
        <w:jc w:val="both"/>
        <w:rPr>
          <w:lang w:val="en-US"/>
        </w:rPr>
      </w:pPr>
      <w:r w:rsidRPr="0078267E">
        <w:rPr>
          <w:noProof/>
          <w:lang w:val="en-US"/>
        </w:rPr>
        <w:lastRenderedPageBreak/>
        <w:drawing>
          <wp:inline distT="0" distB="0" distL="0" distR="0" wp14:anchorId="06ED0929" wp14:editId="1224705F">
            <wp:extent cx="5729523" cy="3209192"/>
            <wp:effectExtent l="0" t="0" r="5080" b="0"/>
            <wp:docPr id="1313800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883"/>
                    <a:stretch/>
                  </pic:blipFill>
                  <pic:spPr bwMode="auto">
                    <a:xfrm>
                      <a:off x="0" y="0"/>
                      <a:ext cx="5749974" cy="3220647"/>
                    </a:xfrm>
                    <a:prstGeom prst="rect">
                      <a:avLst/>
                    </a:prstGeom>
                    <a:noFill/>
                    <a:ln>
                      <a:noFill/>
                    </a:ln>
                    <a:extLst>
                      <a:ext uri="{53640926-AAD7-44D8-BBD7-CCE9431645EC}">
                        <a14:shadowObscured xmlns:a14="http://schemas.microsoft.com/office/drawing/2010/main"/>
                      </a:ext>
                    </a:extLst>
                  </pic:spPr>
                </pic:pic>
              </a:graphicData>
            </a:graphic>
          </wp:inline>
        </w:drawing>
      </w:r>
    </w:p>
    <w:p w14:paraId="769756D3" w14:textId="02721138" w:rsidR="00BE0AA8" w:rsidRPr="0078267E" w:rsidRDefault="00BE0AA8" w:rsidP="00FD201B">
      <w:pPr>
        <w:pStyle w:val="NormalWeb"/>
        <w:spacing w:line="276" w:lineRule="auto"/>
        <w:jc w:val="both"/>
        <w:rPr>
          <w:lang w:val="en-US"/>
        </w:rPr>
      </w:pPr>
      <w:r w:rsidRPr="0078267E">
        <w:t xml:space="preserve">Figure </w:t>
      </w:r>
      <w:r w:rsidR="003D085C" w:rsidRPr="0078267E">
        <w:t>4</w:t>
      </w:r>
      <w:r w:rsidR="0067565A" w:rsidRPr="0078267E">
        <w:t>.10</w:t>
      </w:r>
      <w:r w:rsidRPr="0078267E">
        <w:t>: Gravity and Magnetic structur</w:t>
      </w:r>
      <w:r w:rsidR="00E01CB5" w:rsidRPr="0078267E">
        <w:t xml:space="preserve">es </w:t>
      </w:r>
      <w:r w:rsidRPr="0078267E">
        <w:t xml:space="preserve">extracted </w:t>
      </w:r>
      <w:r w:rsidR="00E01CB5" w:rsidRPr="0078267E">
        <w:t xml:space="preserve">from </w:t>
      </w:r>
      <w:r w:rsidRPr="0078267E">
        <w:t>FVD, AS and Tilt Derivatives</w:t>
      </w:r>
      <w:r w:rsidR="00E01CB5" w:rsidRPr="0078267E">
        <w:t xml:space="preserve"> [Produced from the gravity and aeromagnetic data obtained from BGI (2012) and NGSA (2024) respectively using Oasis </w:t>
      </w:r>
      <w:proofErr w:type="spellStart"/>
      <w:r w:rsidR="00E01CB5" w:rsidRPr="0078267E">
        <w:t>Montaj</w:t>
      </w:r>
      <w:proofErr w:type="spellEnd"/>
      <w:r w:rsidR="00E01CB5" w:rsidRPr="0078267E">
        <w:t xml:space="preserve">, QGIS, and ArcGIS </w:t>
      </w:r>
      <w:r w:rsidR="00F23DFA">
        <w:t>software</w:t>
      </w:r>
      <w:r w:rsidR="00E01CB5" w:rsidRPr="0078267E">
        <w:t>]</w:t>
      </w:r>
    </w:p>
    <w:p w14:paraId="36DA8EA8" w14:textId="083D7EBF" w:rsidR="00BE0AA8" w:rsidRPr="0078267E" w:rsidRDefault="0005088B" w:rsidP="00FD201B">
      <w:pPr>
        <w:pStyle w:val="NormalWeb"/>
        <w:spacing w:line="276" w:lineRule="auto"/>
        <w:jc w:val="both"/>
        <w:rPr>
          <w:rStyle w:val="Strong"/>
        </w:rPr>
      </w:pPr>
      <w:r>
        <w:rPr>
          <w:noProof/>
        </w:rPr>
        <mc:AlternateContent>
          <mc:Choice Requires="wps">
            <w:drawing>
              <wp:anchor distT="0" distB="0" distL="114300" distR="114300" simplePos="0" relativeHeight="251659264" behindDoc="0" locked="0" layoutInCell="1" allowOverlap="1" wp14:anchorId="5380EDB8" wp14:editId="6786A085">
                <wp:simplePos x="0" y="0"/>
                <wp:positionH relativeFrom="column">
                  <wp:posOffset>-104775</wp:posOffset>
                </wp:positionH>
                <wp:positionV relativeFrom="paragraph">
                  <wp:posOffset>3854987</wp:posOffset>
                </wp:positionV>
                <wp:extent cx="5820507" cy="852853"/>
                <wp:effectExtent l="0" t="0" r="8890" b="4445"/>
                <wp:wrapNone/>
                <wp:docPr id="1506619823" name="Text Box 1"/>
                <wp:cNvGraphicFramePr/>
                <a:graphic xmlns:a="http://schemas.openxmlformats.org/drawingml/2006/main">
                  <a:graphicData uri="http://schemas.microsoft.com/office/word/2010/wordprocessingShape">
                    <wps:wsp>
                      <wps:cNvSpPr txBox="1"/>
                      <wps:spPr>
                        <a:xfrm>
                          <a:off x="0" y="0"/>
                          <a:ext cx="5820507" cy="852853"/>
                        </a:xfrm>
                        <a:prstGeom prst="rect">
                          <a:avLst/>
                        </a:prstGeom>
                        <a:solidFill>
                          <a:schemeClr val="lt1"/>
                        </a:solidFill>
                        <a:ln w="6350">
                          <a:noFill/>
                        </a:ln>
                      </wps:spPr>
                      <wps:txbx>
                        <w:txbxContent>
                          <w:p w14:paraId="1E5247FB" w14:textId="77777777" w:rsidR="0005088B" w:rsidRPr="0078267E" w:rsidRDefault="0005088B" w:rsidP="0005088B">
                            <w:pPr>
                              <w:pStyle w:val="NormalWeb"/>
                              <w:spacing w:line="276" w:lineRule="auto"/>
                              <w:jc w:val="both"/>
                              <w:rPr>
                                <w:lang w:val="en-US"/>
                              </w:rPr>
                            </w:pPr>
                            <w:r w:rsidRPr="0078267E">
                              <w:t xml:space="preserve">Figure 4.11: Gravity and Magnetic structural derivative </w:t>
                            </w:r>
                            <w:proofErr w:type="spellStart"/>
                            <w:r w:rsidRPr="0078267E">
                              <w:t>overlayed</w:t>
                            </w:r>
                            <w:proofErr w:type="spellEnd"/>
                            <w:r w:rsidRPr="0078267E">
                              <w:t xml:space="preserve"> on Mineral resources map of the study area [Produced from the gravity, aeromagnetic data and mineralization map obtained from BGI (2012), NGSA (2024) and NGSA (2023) respectively using Oasis </w:t>
                            </w:r>
                            <w:proofErr w:type="spellStart"/>
                            <w:r w:rsidRPr="0078267E">
                              <w:t>Montaj</w:t>
                            </w:r>
                            <w:proofErr w:type="spellEnd"/>
                            <w:r w:rsidRPr="0078267E">
                              <w:t xml:space="preserve">, QGIS, and ArcGIS </w:t>
                            </w:r>
                            <w:r>
                              <w:t>software</w:t>
                            </w:r>
                            <w:r w:rsidRPr="0078267E">
                              <w:t>]</w:t>
                            </w:r>
                          </w:p>
                          <w:p w14:paraId="2B5BEC5F" w14:textId="77777777" w:rsidR="00F23DFA" w:rsidRDefault="00F23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80EDB8" id="_x0000_t202" coordsize="21600,21600" o:spt="202" path="m,l,21600r21600,l21600,xe">
                <v:stroke joinstyle="miter"/>
                <v:path gradientshapeok="t" o:connecttype="rect"/>
              </v:shapetype>
              <v:shape id="Text Box 1" o:spid="_x0000_s1026" type="#_x0000_t202" style="position:absolute;left:0;text-align:left;margin-left:-8.25pt;margin-top:303.55pt;width:458.3pt;height:6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" fillcolor="white [3201]" stroked="f" strokeweight=".5pt">
                <v:textbox>
                  <w:txbxContent>
                    <w:p w14:paraId="1E5247FB" w14:textId="77777777" w:rsidR="0005088B" w:rsidRPr="0078267E" w:rsidRDefault="0005088B" w:rsidP="0005088B">
                      <w:pPr>
                        <w:pStyle w:val="NormalWeb"/>
                        <w:spacing w:line="276" w:lineRule="auto"/>
                        <w:jc w:val="both"/>
                        <w:rPr>
                          <w:lang w:val="en-US"/>
                        </w:rPr>
                      </w:pPr>
                      <w:r w:rsidRPr="0078267E">
                        <w:t xml:space="preserve">Figure 4.11: Gravity and Magnetic structural derivative </w:t>
                      </w:r>
                      <w:proofErr w:type="spellStart"/>
                      <w:r w:rsidRPr="0078267E">
                        <w:t>overlayed</w:t>
                      </w:r>
                      <w:proofErr w:type="spellEnd"/>
                      <w:r w:rsidRPr="0078267E">
                        <w:t xml:space="preserve"> on Mineral resources map of the study area [Produced from the gravity, aeromagnetic data and mineralization map obtained from BGI (2012), NGSA (2024) and NGSA (2023) respectively using Oasis </w:t>
                      </w:r>
                      <w:proofErr w:type="spellStart"/>
                      <w:r w:rsidRPr="0078267E">
                        <w:t>Montaj</w:t>
                      </w:r>
                      <w:proofErr w:type="spellEnd"/>
                      <w:r w:rsidRPr="0078267E">
                        <w:t xml:space="preserve">, QGIS, and ArcGIS </w:t>
                      </w:r>
                      <w:r>
                        <w:t>software</w:t>
                      </w:r>
                      <w:r w:rsidRPr="0078267E">
                        <w:t>]</w:t>
                      </w:r>
                    </w:p>
                    <w:p w14:paraId="2B5BEC5F" w14:textId="77777777" w:rsidR="00F23DFA" w:rsidRDefault="00F23DFA"/>
                  </w:txbxContent>
                </v:textbox>
              </v:shape>
            </w:pict>
          </mc:Fallback>
        </mc:AlternateContent>
      </w:r>
      <w:r w:rsidR="00BE0AA8" w:rsidRPr="0078267E">
        <w:rPr>
          <w:noProof/>
        </w:rPr>
        <w:drawing>
          <wp:inline distT="0" distB="0" distL="0" distR="0" wp14:anchorId="7B7FE69C" wp14:editId="09E79652">
            <wp:extent cx="5731510" cy="3757492"/>
            <wp:effectExtent l="0" t="0" r="2540" b="0"/>
            <wp:docPr id="4885490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689" cy="3760887"/>
                    </a:xfrm>
                    <a:prstGeom prst="rect">
                      <a:avLst/>
                    </a:prstGeom>
                    <a:noFill/>
                    <a:ln>
                      <a:noFill/>
                    </a:ln>
                  </pic:spPr>
                </pic:pic>
              </a:graphicData>
            </a:graphic>
          </wp:inline>
        </w:drawing>
      </w:r>
    </w:p>
    <w:p w14:paraId="262A90B4" w14:textId="09E3EE66" w:rsidR="00BE0AA8" w:rsidRPr="0078267E" w:rsidRDefault="00BE0AA8" w:rsidP="00FD201B">
      <w:pPr>
        <w:spacing w:before="100" w:beforeAutospacing="1" w:after="100" w:afterAutospacing="1" w:line="276" w:lineRule="auto"/>
        <w:jc w:val="both"/>
        <w:rPr>
          <w:rFonts w:ascii="Times New Roman" w:eastAsia="Times New Roman" w:hAnsi="Times New Roman" w:cs="Times New Roman"/>
          <w:sz w:val="24"/>
          <w:szCs w:val="24"/>
          <w:lang w:val="en-US" w:eastAsia="en-GB"/>
        </w:rPr>
      </w:pPr>
      <w:r w:rsidRPr="0078267E">
        <w:rPr>
          <w:rFonts w:ascii="Times New Roman" w:eastAsia="Times New Roman" w:hAnsi="Times New Roman" w:cs="Times New Roman"/>
          <w:noProof/>
          <w:sz w:val="24"/>
          <w:szCs w:val="24"/>
          <w:lang w:val="en-US" w:eastAsia="en-GB"/>
        </w:rPr>
        <w:lastRenderedPageBreak/>
        <w:drawing>
          <wp:inline distT="0" distB="0" distL="0" distR="0" wp14:anchorId="31B20D1D" wp14:editId="3F8D631B">
            <wp:extent cx="5731510" cy="3588444"/>
            <wp:effectExtent l="0" t="0" r="2540" b="0"/>
            <wp:docPr id="459923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8968" cy="3593113"/>
                    </a:xfrm>
                    <a:prstGeom prst="rect">
                      <a:avLst/>
                    </a:prstGeom>
                    <a:noFill/>
                    <a:ln>
                      <a:noFill/>
                    </a:ln>
                  </pic:spPr>
                </pic:pic>
              </a:graphicData>
            </a:graphic>
          </wp:inline>
        </w:drawing>
      </w:r>
    </w:p>
    <w:p w14:paraId="4901C10D" w14:textId="011D85A5" w:rsidR="00274BA5" w:rsidRPr="0078267E" w:rsidRDefault="00BE0AA8" w:rsidP="00FD201B">
      <w:pPr>
        <w:pStyle w:val="NormalWeb"/>
        <w:spacing w:line="276" w:lineRule="auto"/>
        <w:jc w:val="both"/>
        <w:rPr>
          <w:lang w:val="en-US"/>
        </w:rPr>
      </w:pPr>
      <w:r w:rsidRPr="0078267E">
        <w:t xml:space="preserve">Figure </w:t>
      </w:r>
      <w:r w:rsidR="00935745" w:rsidRPr="0078267E">
        <w:t>4</w:t>
      </w:r>
      <w:r w:rsidR="0067565A" w:rsidRPr="0078267E">
        <w:t>.12</w:t>
      </w:r>
      <w:r w:rsidRPr="0078267E">
        <w:t xml:space="preserve">: Gravity and Magnetic structural derivative </w:t>
      </w:r>
      <w:proofErr w:type="spellStart"/>
      <w:r w:rsidRPr="0078267E">
        <w:t>overlayed</w:t>
      </w:r>
      <w:proofErr w:type="spellEnd"/>
      <w:r w:rsidRPr="0078267E">
        <w:t xml:space="preserve"> on </w:t>
      </w:r>
      <w:proofErr w:type="spellStart"/>
      <w:r w:rsidR="008438C5" w:rsidRPr="0078267E">
        <w:t>Metallo</w:t>
      </w:r>
      <w:r w:rsidR="0005240F" w:rsidRPr="0078267E">
        <w:t>genic</w:t>
      </w:r>
      <w:proofErr w:type="spellEnd"/>
      <w:r w:rsidRPr="0078267E">
        <w:t xml:space="preserve"> map of the study area</w:t>
      </w:r>
      <w:r w:rsidR="00274BA5" w:rsidRPr="0078267E">
        <w:t xml:space="preserve"> [Produced from the gravity, aeromagnetic data and mineralization map obtained from BGI (2012), NGSA (2024) and NGSA (2023) respectively using Oasis </w:t>
      </w:r>
      <w:proofErr w:type="spellStart"/>
      <w:r w:rsidR="00274BA5" w:rsidRPr="0078267E">
        <w:t>Montaj</w:t>
      </w:r>
      <w:proofErr w:type="spellEnd"/>
      <w:r w:rsidR="00274BA5" w:rsidRPr="0078267E">
        <w:t xml:space="preserve">, QGIS, and ArcGIS </w:t>
      </w:r>
      <w:r w:rsidR="00F23DFA">
        <w:t>software</w:t>
      </w:r>
      <w:r w:rsidR="00274BA5" w:rsidRPr="0078267E">
        <w:t>]</w:t>
      </w:r>
    </w:p>
    <w:p w14:paraId="49FE0928" w14:textId="6357DDDF" w:rsidR="00BE0AA8" w:rsidRPr="0078267E" w:rsidRDefault="00BE0AA8" w:rsidP="00FD201B">
      <w:pPr>
        <w:pStyle w:val="NormalWeb"/>
        <w:spacing w:line="276" w:lineRule="auto"/>
        <w:jc w:val="both"/>
      </w:pPr>
    </w:p>
    <w:p w14:paraId="29DE282D" w14:textId="77777777" w:rsidR="00DC1BF7" w:rsidRDefault="00DC1BF7" w:rsidP="0005088B">
      <w:pPr>
        <w:pStyle w:val="Heading3"/>
        <w:spacing w:before="0" w:beforeAutospacing="0" w:after="0" w:afterAutospacing="0" w:line="276" w:lineRule="auto"/>
        <w:jc w:val="both"/>
        <w:rPr>
          <w:rStyle w:val="Strong"/>
          <w:b/>
          <w:bCs/>
          <w:sz w:val="24"/>
          <w:szCs w:val="24"/>
        </w:rPr>
      </w:pPr>
    </w:p>
    <w:p w14:paraId="283C906A" w14:textId="13C60DE2" w:rsidR="00274BA5" w:rsidRPr="00274BA5" w:rsidRDefault="00274BA5" w:rsidP="0005088B">
      <w:pPr>
        <w:spacing w:after="0" w:line="276" w:lineRule="auto"/>
        <w:jc w:val="both"/>
        <w:outlineLvl w:val="0"/>
        <w:rPr>
          <w:rFonts w:ascii="Times New Roman" w:eastAsia="Times New Roman" w:hAnsi="Times New Roman" w:cs="Times New Roman"/>
          <w:sz w:val="24"/>
          <w:szCs w:val="24"/>
          <w:lang w:eastAsia="en-GB"/>
        </w:rPr>
      </w:pPr>
      <w:r w:rsidRPr="00274BA5">
        <w:rPr>
          <w:rFonts w:ascii="Times New Roman" w:eastAsia="Times New Roman" w:hAnsi="Times New Roman" w:cs="Times New Roman"/>
          <w:b/>
          <w:bCs/>
          <w:sz w:val="24"/>
          <w:szCs w:val="24"/>
          <w:lang w:eastAsia="en-GB"/>
        </w:rPr>
        <w:t xml:space="preserve">Competing </w:t>
      </w:r>
      <w:r w:rsidRPr="0078267E">
        <w:rPr>
          <w:rFonts w:ascii="Times New Roman" w:eastAsia="Times New Roman" w:hAnsi="Times New Roman" w:cs="Times New Roman"/>
          <w:b/>
          <w:bCs/>
          <w:sz w:val="24"/>
          <w:szCs w:val="24"/>
          <w:lang w:eastAsia="en-GB"/>
        </w:rPr>
        <w:t>Interests Disclaimer</w:t>
      </w:r>
    </w:p>
    <w:p w14:paraId="16D429EA" w14:textId="0C1DE130" w:rsidR="00274BA5" w:rsidRDefault="00274BA5" w:rsidP="0005088B">
      <w:pPr>
        <w:spacing w:after="0" w:line="276" w:lineRule="auto"/>
        <w:jc w:val="both"/>
        <w:rPr>
          <w:rFonts w:ascii="Times New Roman" w:eastAsia="Times New Roman" w:hAnsi="Times New Roman" w:cs="Times New Roman"/>
          <w:sz w:val="24"/>
          <w:szCs w:val="24"/>
          <w:lang w:eastAsia="en-GB"/>
        </w:rPr>
      </w:pPr>
      <w:r w:rsidRPr="00274BA5">
        <w:rPr>
          <w:rFonts w:ascii="Times New Roman" w:eastAsia="Times New Roman" w:hAnsi="Times New Roman" w:cs="Times New Roman"/>
          <w:sz w:val="24"/>
          <w:szCs w:val="24"/>
          <w:lang w:eastAsia="en-GB"/>
        </w:rPr>
        <w:t>Authors have declared that they have no known competing financial interests OR non-financial interests, or personal relationships that could have appeared to influence the work reported in this paper.</w:t>
      </w:r>
    </w:p>
    <w:p w14:paraId="7154B8EA" w14:textId="5A46D7FA" w:rsidR="005217D6" w:rsidRDefault="005217D6" w:rsidP="0005088B">
      <w:pPr>
        <w:spacing w:after="0" w:line="276" w:lineRule="auto"/>
        <w:jc w:val="both"/>
        <w:rPr>
          <w:b/>
          <w:bCs/>
          <w:lang w:val="en-US"/>
        </w:rPr>
      </w:pPr>
      <w:bookmarkStart w:id="3" w:name="_GoBack"/>
      <w:bookmarkEnd w:id="3"/>
    </w:p>
    <w:p w14:paraId="558F624B" w14:textId="77777777" w:rsidR="005217D6" w:rsidRPr="0078267E" w:rsidRDefault="005217D6" w:rsidP="005217D6">
      <w:pPr>
        <w:spacing w:line="276" w:lineRule="auto"/>
        <w:jc w:val="both"/>
        <w:rPr>
          <w:rFonts w:ascii="Times New Roman" w:hAnsi="Times New Roman" w:cs="Times New Roman"/>
          <w:b/>
          <w:sz w:val="24"/>
          <w:szCs w:val="24"/>
        </w:rPr>
      </w:pPr>
      <w:r w:rsidRPr="0078267E">
        <w:rPr>
          <w:rFonts w:ascii="Times New Roman" w:hAnsi="Times New Roman" w:cs="Times New Roman"/>
          <w:b/>
          <w:sz w:val="24"/>
          <w:szCs w:val="24"/>
        </w:rPr>
        <w:t>Authors’ Contributions</w:t>
      </w:r>
    </w:p>
    <w:p w14:paraId="6AD86C1B" w14:textId="78BAAB63" w:rsidR="005217D6" w:rsidRPr="005217D6" w:rsidRDefault="005217D6" w:rsidP="005217D6">
      <w:pPr>
        <w:spacing w:after="0" w:line="276" w:lineRule="auto"/>
        <w:jc w:val="both"/>
        <w:rPr>
          <w:rFonts w:ascii="Times New Roman" w:eastAsia="Times New Roman" w:hAnsi="Times New Roman" w:cs="Times New Roman"/>
          <w:sz w:val="24"/>
          <w:szCs w:val="24"/>
          <w:lang w:eastAsia="en-GB"/>
        </w:rPr>
      </w:pPr>
      <w:r w:rsidRPr="005217D6">
        <w:rPr>
          <w:rFonts w:ascii="Times New Roman" w:eastAsia="Times New Roman" w:hAnsi="Times New Roman" w:cs="Times New Roman"/>
          <w:sz w:val="24"/>
          <w:szCs w:val="24"/>
          <w:lang w:eastAsia="en-GB"/>
        </w:rPr>
        <w:t>This work was carried out in collaboration between all authors. Author LJO managed the literature searches, analysed the data and wrote the manuscript. Author AM, NNA and GJN designed the study, checked the protocol of the study, the grammar and language and appraised data quality. All authors read and approved the final manuscript</w:t>
      </w:r>
    </w:p>
    <w:p w14:paraId="0A597A87" w14:textId="3F10F8B8" w:rsidR="00DC1BF7" w:rsidRDefault="00DC1BF7" w:rsidP="00FD201B">
      <w:pPr>
        <w:pStyle w:val="NormalWeb"/>
        <w:spacing w:line="276" w:lineRule="auto"/>
        <w:jc w:val="center"/>
        <w:rPr>
          <w:rStyle w:val="Strong"/>
        </w:rPr>
      </w:pPr>
    </w:p>
    <w:p w14:paraId="09228390" w14:textId="77777777" w:rsidR="005217D6" w:rsidRDefault="005217D6" w:rsidP="00FD201B">
      <w:pPr>
        <w:pStyle w:val="NormalWeb"/>
        <w:spacing w:line="276" w:lineRule="auto"/>
        <w:jc w:val="center"/>
        <w:rPr>
          <w:rStyle w:val="Strong"/>
        </w:rPr>
      </w:pPr>
    </w:p>
    <w:p w14:paraId="1075CC34" w14:textId="77777777" w:rsidR="00DC1BF7" w:rsidRDefault="00DC1BF7" w:rsidP="00FD201B">
      <w:pPr>
        <w:pStyle w:val="NormalWeb"/>
        <w:spacing w:line="276" w:lineRule="auto"/>
        <w:jc w:val="center"/>
        <w:rPr>
          <w:rStyle w:val="Strong"/>
        </w:rPr>
      </w:pPr>
    </w:p>
    <w:p w14:paraId="17875539" w14:textId="77777777" w:rsidR="00DC1BF7" w:rsidRDefault="00DC1BF7" w:rsidP="00FD201B">
      <w:pPr>
        <w:pStyle w:val="NormalWeb"/>
        <w:spacing w:line="276" w:lineRule="auto"/>
        <w:jc w:val="center"/>
        <w:rPr>
          <w:rStyle w:val="Strong"/>
        </w:rPr>
      </w:pPr>
    </w:p>
    <w:p w14:paraId="6A6358D1" w14:textId="77777777" w:rsidR="00DC1BF7" w:rsidRDefault="00DC1BF7" w:rsidP="00FD201B">
      <w:pPr>
        <w:pStyle w:val="NormalWeb"/>
        <w:spacing w:line="276" w:lineRule="auto"/>
        <w:jc w:val="center"/>
        <w:rPr>
          <w:rStyle w:val="Strong"/>
        </w:rPr>
      </w:pPr>
    </w:p>
    <w:p w14:paraId="1452DC8E" w14:textId="77777777" w:rsidR="00DC1BF7" w:rsidRDefault="00DC1BF7" w:rsidP="00FD201B">
      <w:pPr>
        <w:pStyle w:val="NormalWeb"/>
        <w:spacing w:line="276" w:lineRule="auto"/>
        <w:jc w:val="center"/>
        <w:rPr>
          <w:rStyle w:val="Strong"/>
        </w:rPr>
      </w:pPr>
    </w:p>
    <w:p w14:paraId="472710B9" w14:textId="77777777" w:rsidR="00DC1BF7" w:rsidRDefault="00DC1BF7" w:rsidP="00FD201B">
      <w:pPr>
        <w:pStyle w:val="NormalWeb"/>
        <w:spacing w:line="276" w:lineRule="auto"/>
        <w:jc w:val="center"/>
        <w:rPr>
          <w:rStyle w:val="Strong"/>
        </w:rPr>
      </w:pPr>
    </w:p>
    <w:p w14:paraId="22E0179F" w14:textId="77777777" w:rsidR="00DC1BF7" w:rsidRDefault="00DC1BF7" w:rsidP="00FD201B">
      <w:pPr>
        <w:pStyle w:val="NormalWeb"/>
        <w:spacing w:line="276" w:lineRule="auto"/>
        <w:jc w:val="center"/>
        <w:rPr>
          <w:rStyle w:val="Strong"/>
        </w:rPr>
      </w:pPr>
    </w:p>
    <w:p w14:paraId="4A89EA88" w14:textId="09F6E77C" w:rsidR="006A71C5" w:rsidRPr="0078267E" w:rsidRDefault="0005328F" w:rsidP="00FD201B">
      <w:pPr>
        <w:pStyle w:val="NormalWeb"/>
        <w:spacing w:line="276" w:lineRule="auto"/>
        <w:jc w:val="center"/>
      </w:pPr>
      <w:r w:rsidRPr="0078267E">
        <w:rPr>
          <w:rStyle w:val="Strong"/>
        </w:rPr>
        <w:t xml:space="preserve"> </w:t>
      </w:r>
      <w:r w:rsidR="001F6852" w:rsidRPr="0078267E">
        <w:rPr>
          <w:rStyle w:val="Strong"/>
        </w:rPr>
        <w:t>REFERENCES</w:t>
      </w:r>
    </w:p>
    <w:p w14:paraId="534AFD98" w14:textId="77777777" w:rsidR="00D63D92" w:rsidRDefault="00A85579" w:rsidP="00D63D92">
      <w:pPr>
        <w:spacing w:line="276" w:lineRule="auto"/>
        <w:ind w:left="-90"/>
        <w:jc w:val="both"/>
        <w:rPr>
          <w:rStyle w:val="Hyperlink"/>
          <w:rFonts w:ascii="Times New Roman" w:hAnsi="Times New Roman" w:cs="Times New Roman"/>
          <w:sz w:val="24"/>
          <w:szCs w:val="24"/>
        </w:rPr>
      </w:pPr>
      <w:proofErr w:type="spellStart"/>
      <w:r w:rsidRPr="0078267E">
        <w:rPr>
          <w:rFonts w:ascii="Times New Roman" w:hAnsi="Times New Roman" w:cs="Times New Roman"/>
          <w:sz w:val="24"/>
          <w:szCs w:val="24"/>
        </w:rPr>
        <w:t>Abdelrady</w:t>
      </w:r>
      <w:proofErr w:type="spellEnd"/>
      <w:r w:rsidRPr="0078267E">
        <w:rPr>
          <w:rFonts w:ascii="Times New Roman" w:hAnsi="Times New Roman" w:cs="Times New Roman"/>
          <w:sz w:val="24"/>
          <w:szCs w:val="24"/>
        </w:rPr>
        <w:t xml:space="preserve">, M., </w:t>
      </w:r>
      <w:proofErr w:type="spellStart"/>
      <w:r w:rsidRPr="0078267E">
        <w:rPr>
          <w:rFonts w:ascii="Times New Roman" w:hAnsi="Times New Roman" w:cs="Times New Roman"/>
          <w:sz w:val="24"/>
          <w:szCs w:val="24"/>
        </w:rPr>
        <w:t>Moniem</w:t>
      </w:r>
      <w:proofErr w:type="spellEnd"/>
      <w:r w:rsidRPr="0078267E">
        <w:rPr>
          <w:rFonts w:ascii="Times New Roman" w:hAnsi="Times New Roman" w:cs="Times New Roman"/>
          <w:sz w:val="24"/>
          <w:szCs w:val="24"/>
        </w:rPr>
        <w:t xml:space="preserve">, M. A., </w:t>
      </w:r>
      <w:proofErr w:type="spellStart"/>
      <w:r w:rsidRPr="0078267E">
        <w:rPr>
          <w:rFonts w:ascii="Times New Roman" w:hAnsi="Times New Roman" w:cs="Times New Roman"/>
          <w:sz w:val="24"/>
          <w:szCs w:val="24"/>
        </w:rPr>
        <w:t>Alarfi</w:t>
      </w:r>
      <w:proofErr w:type="spellEnd"/>
      <w:r w:rsidRPr="0078267E">
        <w:rPr>
          <w:rFonts w:ascii="Times New Roman" w:hAnsi="Times New Roman" w:cs="Times New Roman"/>
          <w:sz w:val="24"/>
          <w:szCs w:val="24"/>
        </w:rPr>
        <w:t xml:space="preserve">, S. S., </w:t>
      </w:r>
      <w:proofErr w:type="spellStart"/>
      <w:r w:rsidRPr="0078267E">
        <w:rPr>
          <w:rFonts w:ascii="Times New Roman" w:hAnsi="Times New Roman" w:cs="Times New Roman"/>
          <w:sz w:val="24"/>
          <w:szCs w:val="24"/>
        </w:rPr>
        <w:t>Abdelrady</w:t>
      </w:r>
      <w:proofErr w:type="spellEnd"/>
      <w:r w:rsidRPr="0078267E">
        <w:rPr>
          <w:rFonts w:ascii="Times New Roman" w:hAnsi="Times New Roman" w:cs="Times New Roman"/>
          <w:sz w:val="24"/>
          <w:szCs w:val="24"/>
        </w:rPr>
        <w:t xml:space="preserve">, A., Othman, A., Mohammed M. A. A., &amp; Mohamed, A., (2023). Geophysical investigation for the identification of subsurface features influencing mineralization zones. </w:t>
      </w:r>
      <w:r w:rsidRPr="0078267E">
        <w:rPr>
          <w:rFonts w:ascii="Times New Roman" w:hAnsi="Times New Roman" w:cs="Times New Roman"/>
          <w:i/>
          <w:iCs/>
          <w:sz w:val="24"/>
          <w:szCs w:val="24"/>
        </w:rPr>
        <w:t>Journal of King Saud University-Science</w:t>
      </w:r>
      <w:r w:rsidRPr="0078267E">
        <w:rPr>
          <w:rFonts w:ascii="Times New Roman" w:hAnsi="Times New Roman" w:cs="Times New Roman"/>
          <w:sz w:val="24"/>
          <w:szCs w:val="24"/>
        </w:rPr>
        <w:t xml:space="preserve">, </w:t>
      </w:r>
      <w:r w:rsidRPr="0078267E">
        <w:rPr>
          <w:rFonts w:ascii="Times New Roman" w:hAnsi="Times New Roman" w:cs="Times New Roman"/>
          <w:i/>
          <w:iCs/>
          <w:sz w:val="24"/>
          <w:szCs w:val="24"/>
        </w:rPr>
        <w:t>35</w:t>
      </w:r>
      <w:r w:rsidRPr="0078267E">
        <w:rPr>
          <w:rFonts w:ascii="Times New Roman" w:hAnsi="Times New Roman" w:cs="Times New Roman"/>
          <w:sz w:val="24"/>
          <w:szCs w:val="24"/>
        </w:rPr>
        <w:t xml:space="preserve">(7),  </w:t>
      </w:r>
      <w:hyperlink r:id="rId21" w:history="1">
        <w:r w:rsidRPr="0078267E">
          <w:rPr>
            <w:rStyle w:val="Hyperlink"/>
            <w:rFonts w:ascii="Times New Roman" w:hAnsi="Times New Roman" w:cs="Times New Roman"/>
            <w:sz w:val="24"/>
            <w:szCs w:val="24"/>
          </w:rPr>
          <w:t>https://doi.org/10.1016/j.jksus.2023.102809</w:t>
        </w:r>
      </w:hyperlink>
    </w:p>
    <w:p w14:paraId="7EF146E0" w14:textId="77777777" w:rsidR="00D63D92" w:rsidRDefault="007103E8" w:rsidP="00D63D92">
      <w:pPr>
        <w:spacing w:line="276" w:lineRule="auto"/>
        <w:ind w:left="-90"/>
        <w:jc w:val="both"/>
        <w:rPr>
          <w:rFonts w:ascii="Times New Roman" w:hAnsi="Times New Roman" w:cs="Times New Roman"/>
          <w:color w:val="0000FF"/>
          <w:sz w:val="24"/>
          <w:szCs w:val="24"/>
          <w:u w:val="single"/>
        </w:rPr>
      </w:pPr>
      <w:proofErr w:type="spellStart"/>
      <w:r w:rsidRPr="004F18EC">
        <w:rPr>
          <w:rFonts w:ascii="Times New Roman" w:eastAsia="Times New Roman" w:hAnsi="Times New Roman" w:cs="Times New Roman"/>
          <w:sz w:val="24"/>
          <w:szCs w:val="24"/>
          <w:lang w:eastAsia="en-GB"/>
        </w:rPr>
        <w:t>Adekeye</w:t>
      </w:r>
      <w:proofErr w:type="spellEnd"/>
      <w:r w:rsidRPr="004F18EC">
        <w:rPr>
          <w:rFonts w:ascii="Times New Roman" w:eastAsia="Times New Roman" w:hAnsi="Times New Roman" w:cs="Times New Roman"/>
          <w:sz w:val="24"/>
          <w:szCs w:val="24"/>
          <w:lang w:eastAsia="en-GB"/>
        </w:rPr>
        <w:t xml:space="preserve">, J. I., Lawal, B. A., &amp; Oladipo, M. O. (2023). Petrology and geochemistry of basement rocks in parts of north-central Nigeria. </w:t>
      </w:r>
      <w:r w:rsidRPr="004F18EC">
        <w:rPr>
          <w:rFonts w:ascii="Times New Roman" w:eastAsia="Times New Roman" w:hAnsi="Times New Roman" w:cs="Times New Roman"/>
          <w:i/>
          <w:iCs/>
          <w:sz w:val="24"/>
          <w:szCs w:val="24"/>
          <w:lang w:eastAsia="en-GB"/>
        </w:rPr>
        <w:t>Nigerian Journal of Geosciences, 59</w:t>
      </w:r>
      <w:r w:rsidRPr="004F18EC">
        <w:rPr>
          <w:rFonts w:ascii="Times New Roman" w:eastAsia="Times New Roman" w:hAnsi="Times New Roman" w:cs="Times New Roman"/>
          <w:sz w:val="24"/>
          <w:szCs w:val="24"/>
          <w:lang w:eastAsia="en-GB"/>
        </w:rPr>
        <w:t>(2), 45–61.</w:t>
      </w:r>
    </w:p>
    <w:p w14:paraId="248733BC" w14:textId="77777777" w:rsidR="00D63D92" w:rsidRDefault="00253342" w:rsidP="00D63D92">
      <w:pPr>
        <w:spacing w:line="276" w:lineRule="auto"/>
        <w:ind w:left="-90"/>
        <w:jc w:val="both"/>
        <w:rPr>
          <w:rFonts w:ascii="Times New Roman" w:hAnsi="Times New Roman" w:cs="Times New Roman"/>
          <w:color w:val="0000FF"/>
          <w:sz w:val="24"/>
          <w:szCs w:val="24"/>
          <w:u w:val="single"/>
        </w:rPr>
      </w:pPr>
      <w:r w:rsidRPr="0078267E">
        <w:rPr>
          <w:rFonts w:ascii="Times New Roman" w:hAnsi="Times New Roman" w:cs="Times New Roman"/>
          <w:sz w:val="24"/>
          <w:szCs w:val="24"/>
        </w:rPr>
        <w:t xml:space="preserve">Ahmed, S. A., Nuhu, M. W., </w:t>
      </w:r>
      <w:proofErr w:type="spellStart"/>
      <w:r w:rsidRPr="0078267E">
        <w:rPr>
          <w:rFonts w:ascii="Times New Roman" w:hAnsi="Times New Roman" w:cs="Times New Roman"/>
          <w:sz w:val="24"/>
          <w:szCs w:val="24"/>
        </w:rPr>
        <w:t>Hadiza</w:t>
      </w:r>
      <w:proofErr w:type="spellEnd"/>
      <w:r w:rsidRPr="0078267E">
        <w:rPr>
          <w:rFonts w:ascii="Times New Roman" w:hAnsi="Times New Roman" w:cs="Times New Roman"/>
          <w:sz w:val="24"/>
          <w:szCs w:val="24"/>
        </w:rPr>
        <w:t xml:space="preserve">, L. M., Mohammed, A. M., &amp; </w:t>
      </w:r>
      <w:proofErr w:type="spellStart"/>
      <w:r w:rsidRPr="0078267E">
        <w:rPr>
          <w:rFonts w:ascii="Times New Roman" w:hAnsi="Times New Roman" w:cs="Times New Roman"/>
          <w:sz w:val="24"/>
          <w:szCs w:val="24"/>
        </w:rPr>
        <w:t>Apeh</w:t>
      </w:r>
      <w:proofErr w:type="spellEnd"/>
      <w:r w:rsidRPr="0078267E">
        <w:rPr>
          <w:rFonts w:ascii="Times New Roman" w:hAnsi="Times New Roman" w:cs="Times New Roman"/>
          <w:sz w:val="24"/>
          <w:szCs w:val="24"/>
        </w:rPr>
        <w:t xml:space="preserve">, A. G., (2020). Reconnaissance geochemical and geophysical exploration for gold at </w:t>
      </w:r>
      <w:proofErr w:type="spellStart"/>
      <w:r w:rsidRPr="0078267E">
        <w:rPr>
          <w:rFonts w:ascii="Times New Roman" w:hAnsi="Times New Roman" w:cs="Times New Roman"/>
          <w:sz w:val="24"/>
          <w:szCs w:val="24"/>
        </w:rPr>
        <w:t>Iri</w:t>
      </w:r>
      <w:proofErr w:type="spellEnd"/>
      <w:r w:rsidRPr="0078267E">
        <w:rPr>
          <w:rFonts w:ascii="Times New Roman" w:hAnsi="Times New Roman" w:cs="Times New Roman"/>
          <w:sz w:val="24"/>
          <w:szCs w:val="24"/>
        </w:rPr>
        <w:t xml:space="preserve"> gold field, North central Nigeria.  </w:t>
      </w:r>
      <w:r w:rsidRPr="0078267E">
        <w:rPr>
          <w:rFonts w:ascii="Times New Roman" w:hAnsi="Times New Roman" w:cs="Times New Roman"/>
          <w:i/>
          <w:iCs/>
          <w:sz w:val="24"/>
          <w:szCs w:val="24"/>
        </w:rPr>
        <w:t xml:space="preserve">Scientia </w:t>
      </w:r>
      <w:proofErr w:type="spellStart"/>
      <w:r w:rsidRPr="0078267E">
        <w:rPr>
          <w:rFonts w:ascii="Times New Roman" w:hAnsi="Times New Roman" w:cs="Times New Roman"/>
          <w:i/>
          <w:iCs/>
          <w:sz w:val="24"/>
          <w:szCs w:val="24"/>
        </w:rPr>
        <w:t>Bruneiana</w:t>
      </w:r>
      <w:proofErr w:type="spellEnd"/>
      <w:r w:rsidRPr="0078267E">
        <w:rPr>
          <w:rFonts w:ascii="Times New Roman" w:hAnsi="Times New Roman" w:cs="Times New Roman"/>
          <w:sz w:val="24"/>
          <w:szCs w:val="24"/>
        </w:rPr>
        <w:t xml:space="preserve">, </w:t>
      </w:r>
      <w:r w:rsidRPr="0078267E">
        <w:rPr>
          <w:rFonts w:ascii="Times New Roman" w:hAnsi="Times New Roman" w:cs="Times New Roman"/>
          <w:i/>
          <w:iCs/>
          <w:sz w:val="24"/>
          <w:szCs w:val="24"/>
        </w:rPr>
        <w:t>18</w:t>
      </w:r>
      <w:r w:rsidRPr="0078267E">
        <w:rPr>
          <w:rFonts w:ascii="Times New Roman" w:hAnsi="Times New Roman" w:cs="Times New Roman"/>
          <w:sz w:val="24"/>
          <w:szCs w:val="24"/>
        </w:rPr>
        <w:t>(2), pages 19-31.</w:t>
      </w:r>
    </w:p>
    <w:p w14:paraId="234C7EDE" w14:textId="77777777" w:rsidR="00D63D92" w:rsidRDefault="00C471B8" w:rsidP="00D63D92">
      <w:pPr>
        <w:spacing w:line="276" w:lineRule="auto"/>
        <w:ind w:left="-90"/>
        <w:jc w:val="both"/>
        <w:rPr>
          <w:rStyle w:val="Hyperlink"/>
          <w:rFonts w:ascii="Times New Roman" w:hAnsi="Times New Roman" w:cs="Times New Roman"/>
          <w:color w:val="auto"/>
          <w:sz w:val="24"/>
          <w:szCs w:val="24"/>
          <w:u w:val="none"/>
        </w:rPr>
      </w:pPr>
      <w:proofErr w:type="spellStart"/>
      <w:r w:rsidRPr="0078267E">
        <w:rPr>
          <w:rStyle w:val="Hyperlink"/>
          <w:rFonts w:ascii="Times New Roman" w:hAnsi="Times New Roman" w:cs="Times New Roman"/>
          <w:color w:val="auto"/>
          <w:sz w:val="24"/>
          <w:szCs w:val="24"/>
          <w:u w:val="none"/>
        </w:rPr>
        <w:t>Ajibade</w:t>
      </w:r>
      <w:proofErr w:type="spellEnd"/>
      <w:r w:rsidRPr="0078267E">
        <w:rPr>
          <w:rStyle w:val="Hyperlink"/>
          <w:rFonts w:ascii="Times New Roman" w:hAnsi="Times New Roman" w:cs="Times New Roman"/>
          <w:color w:val="auto"/>
          <w:sz w:val="24"/>
          <w:szCs w:val="24"/>
          <w:u w:val="none"/>
        </w:rPr>
        <w:t xml:space="preserve">, A. C., Anyanwu, N. P. C., Okoro, A. U., &amp; </w:t>
      </w:r>
      <w:proofErr w:type="spellStart"/>
      <w:r w:rsidRPr="0078267E">
        <w:rPr>
          <w:rStyle w:val="Hyperlink"/>
          <w:rFonts w:ascii="Times New Roman" w:hAnsi="Times New Roman" w:cs="Times New Roman"/>
          <w:color w:val="auto"/>
          <w:sz w:val="24"/>
          <w:szCs w:val="24"/>
          <w:u w:val="none"/>
        </w:rPr>
        <w:t>Nwajide</w:t>
      </w:r>
      <w:proofErr w:type="spellEnd"/>
      <w:r w:rsidRPr="0078267E">
        <w:rPr>
          <w:rStyle w:val="Hyperlink"/>
          <w:rFonts w:ascii="Times New Roman" w:hAnsi="Times New Roman" w:cs="Times New Roman"/>
          <w:color w:val="auto"/>
          <w:sz w:val="24"/>
          <w:szCs w:val="24"/>
          <w:u w:val="none"/>
        </w:rPr>
        <w:t>, C. S. (2008). The geology of the Minna area (Bulletin No. 43). Nigerian Geological Survey Agency.</w:t>
      </w:r>
    </w:p>
    <w:p w14:paraId="5687D91E" w14:textId="211AFC44" w:rsidR="00191DEF" w:rsidRPr="00D63D92" w:rsidRDefault="00191DEF" w:rsidP="00D63D92">
      <w:pPr>
        <w:spacing w:line="276" w:lineRule="auto"/>
        <w:ind w:left="-90"/>
        <w:jc w:val="both"/>
        <w:rPr>
          <w:rFonts w:ascii="Times New Roman" w:hAnsi="Times New Roman" w:cs="Times New Roman"/>
          <w:color w:val="0000FF"/>
          <w:sz w:val="24"/>
          <w:szCs w:val="24"/>
          <w:u w:val="single"/>
        </w:rPr>
      </w:pPr>
      <w:proofErr w:type="spellStart"/>
      <w:r w:rsidRPr="0078267E">
        <w:rPr>
          <w:rFonts w:ascii="Times New Roman" w:hAnsi="Times New Roman" w:cs="Times New Roman"/>
          <w:sz w:val="24"/>
          <w:szCs w:val="24"/>
        </w:rPr>
        <w:t>Akinduko</w:t>
      </w:r>
      <w:proofErr w:type="spellEnd"/>
      <w:r w:rsidRPr="0078267E">
        <w:rPr>
          <w:rFonts w:ascii="Times New Roman" w:hAnsi="Times New Roman" w:cs="Times New Roman"/>
          <w:sz w:val="24"/>
          <w:szCs w:val="24"/>
        </w:rPr>
        <w:t xml:space="preserve">, O. K., </w:t>
      </w:r>
      <w:proofErr w:type="spellStart"/>
      <w:r w:rsidRPr="0078267E">
        <w:rPr>
          <w:rFonts w:ascii="Times New Roman" w:hAnsi="Times New Roman" w:cs="Times New Roman"/>
          <w:sz w:val="24"/>
          <w:szCs w:val="24"/>
        </w:rPr>
        <w:t>Salako</w:t>
      </w:r>
      <w:proofErr w:type="spellEnd"/>
      <w:r w:rsidRPr="0078267E">
        <w:rPr>
          <w:rFonts w:ascii="Times New Roman" w:hAnsi="Times New Roman" w:cs="Times New Roman"/>
          <w:sz w:val="24"/>
          <w:szCs w:val="24"/>
        </w:rPr>
        <w:t>, K. A., Alhassan, U. D., Lawrence, J. O., Alkali, A., Aliyu, S. B.,</w:t>
      </w:r>
      <w:r w:rsidR="00B04A3A" w:rsidRPr="0078267E">
        <w:rPr>
          <w:rFonts w:ascii="Times New Roman" w:hAnsi="Times New Roman" w:cs="Times New Roman"/>
          <w:sz w:val="24"/>
          <w:szCs w:val="24"/>
        </w:rPr>
        <w:t xml:space="preserve"> </w:t>
      </w:r>
      <w:r w:rsidRPr="0078267E">
        <w:rPr>
          <w:rFonts w:ascii="Times New Roman" w:hAnsi="Times New Roman" w:cs="Times New Roman"/>
          <w:sz w:val="24"/>
          <w:szCs w:val="24"/>
        </w:rPr>
        <w:t xml:space="preserve">Abdullahi, M., </w:t>
      </w:r>
      <w:proofErr w:type="spellStart"/>
      <w:r w:rsidRPr="0078267E">
        <w:rPr>
          <w:rFonts w:ascii="Times New Roman" w:hAnsi="Times New Roman" w:cs="Times New Roman"/>
          <w:sz w:val="24"/>
          <w:szCs w:val="24"/>
        </w:rPr>
        <w:t>Adewumi</w:t>
      </w:r>
      <w:proofErr w:type="spellEnd"/>
      <w:r w:rsidRPr="0078267E">
        <w:rPr>
          <w:rFonts w:ascii="Times New Roman" w:hAnsi="Times New Roman" w:cs="Times New Roman"/>
          <w:sz w:val="24"/>
          <w:szCs w:val="24"/>
        </w:rPr>
        <w:t xml:space="preserve">, T., &amp; </w:t>
      </w:r>
      <w:proofErr w:type="spellStart"/>
      <w:r w:rsidRPr="0078267E">
        <w:rPr>
          <w:rFonts w:ascii="Times New Roman" w:hAnsi="Times New Roman" w:cs="Times New Roman"/>
          <w:sz w:val="24"/>
          <w:szCs w:val="24"/>
        </w:rPr>
        <w:t>Damidami</w:t>
      </w:r>
      <w:proofErr w:type="spellEnd"/>
      <w:r w:rsidRPr="0078267E">
        <w:rPr>
          <w:rFonts w:ascii="Times New Roman" w:hAnsi="Times New Roman" w:cs="Times New Roman"/>
          <w:sz w:val="24"/>
          <w:szCs w:val="24"/>
        </w:rPr>
        <w:t xml:space="preserve">, L., (2022). Aero-magnetic and Aero-radiometric prospecting for Gold Mineralisation over Ilesha and its Environs Southwest, Nigeria. </w:t>
      </w:r>
      <w:r w:rsidRPr="0078267E">
        <w:rPr>
          <w:rFonts w:ascii="Times New Roman" w:hAnsi="Times New Roman" w:cs="Times New Roman"/>
          <w:i/>
          <w:iCs/>
          <w:sz w:val="24"/>
          <w:szCs w:val="24"/>
        </w:rPr>
        <w:t>Asian Journal of Geological Research (AJOGER)</w:t>
      </w:r>
      <w:r w:rsidRPr="0078267E">
        <w:rPr>
          <w:rFonts w:ascii="Times New Roman" w:hAnsi="Times New Roman" w:cs="Times New Roman"/>
          <w:sz w:val="24"/>
          <w:szCs w:val="24"/>
        </w:rPr>
        <w:t>, 5(4), pp. 1-16; Article no. AJOGER 96016</w:t>
      </w:r>
    </w:p>
    <w:p w14:paraId="17173666" w14:textId="2F066C55" w:rsidR="00484E81" w:rsidRPr="0078267E" w:rsidRDefault="00484E81" w:rsidP="00FD201B">
      <w:pPr>
        <w:pStyle w:val="NormalWeb"/>
        <w:spacing w:line="276" w:lineRule="auto"/>
        <w:jc w:val="both"/>
      </w:pPr>
      <w:r w:rsidRPr="0078267E">
        <w:t xml:space="preserve">Akintola, O. A., Olatunji, A. S., &amp; </w:t>
      </w:r>
      <w:proofErr w:type="spellStart"/>
      <w:r w:rsidRPr="0078267E">
        <w:t>Adepoju</w:t>
      </w:r>
      <w:proofErr w:type="spellEnd"/>
      <w:r w:rsidRPr="0078267E">
        <w:t xml:space="preserve">, K. A. (2022). Geology and mineral resources of North-Central Nigeria: A review. </w:t>
      </w:r>
      <w:r w:rsidRPr="0078267E">
        <w:rPr>
          <w:rStyle w:val="Emphasis"/>
        </w:rPr>
        <w:t>Journal of African Earth Sciences, 191</w:t>
      </w:r>
      <w:r w:rsidRPr="0078267E">
        <w:t xml:space="preserve">, 104520. </w:t>
      </w:r>
      <w:hyperlink r:id="rId22" w:history="1">
        <w:r w:rsidR="00E54E8F" w:rsidRPr="0078267E">
          <w:rPr>
            <w:rStyle w:val="Hyperlink"/>
          </w:rPr>
          <w:t>https://doi.org/10.1016/j.jafrearsci.2022.104520</w:t>
        </w:r>
      </w:hyperlink>
    </w:p>
    <w:p w14:paraId="6B0C0180" w14:textId="77777777" w:rsidR="00E54E8F" w:rsidRPr="0078267E" w:rsidRDefault="00E54E8F" w:rsidP="00FD201B">
      <w:pPr>
        <w:pStyle w:val="NormalWeb"/>
        <w:spacing w:line="276" w:lineRule="auto"/>
        <w:jc w:val="both"/>
      </w:pPr>
      <w:r w:rsidRPr="0078267E">
        <w:t xml:space="preserve">Aliyu, S. B., </w:t>
      </w:r>
      <w:proofErr w:type="spellStart"/>
      <w:r w:rsidRPr="0078267E">
        <w:t>Adetona</w:t>
      </w:r>
      <w:proofErr w:type="spellEnd"/>
      <w:r w:rsidRPr="0078267E">
        <w:t xml:space="preserve">, A. A., </w:t>
      </w:r>
      <w:proofErr w:type="spellStart"/>
      <w:r w:rsidRPr="0078267E">
        <w:t>Rafiu</w:t>
      </w:r>
      <w:proofErr w:type="spellEnd"/>
      <w:r w:rsidRPr="0078267E">
        <w:t xml:space="preserve">, A. A., </w:t>
      </w:r>
      <w:proofErr w:type="spellStart"/>
      <w:r w:rsidRPr="0078267E">
        <w:t>Ejepu</w:t>
      </w:r>
      <w:proofErr w:type="spellEnd"/>
      <w:r w:rsidRPr="0078267E">
        <w:t xml:space="preserve">, J., </w:t>
      </w:r>
      <w:proofErr w:type="spellStart"/>
      <w:r w:rsidRPr="0078267E">
        <w:t>Adewumi</w:t>
      </w:r>
      <w:proofErr w:type="spellEnd"/>
      <w:r w:rsidRPr="0078267E">
        <w:t xml:space="preserve">, T., (2021). Delineating and interpreting the gold veins within </w:t>
      </w:r>
      <w:proofErr w:type="spellStart"/>
      <w:r w:rsidRPr="0078267E">
        <w:t>Bida</w:t>
      </w:r>
      <w:proofErr w:type="spellEnd"/>
      <w:r w:rsidRPr="0078267E">
        <w:t xml:space="preserve"> and </w:t>
      </w:r>
      <w:proofErr w:type="spellStart"/>
      <w:r w:rsidRPr="0078267E">
        <w:t>Zungeru</w:t>
      </w:r>
      <w:proofErr w:type="spellEnd"/>
      <w:r w:rsidRPr="0078267E">
        <w:t xml:space="preserve"> area, Niger State, Nigeria, using aeromagnetic and radiometric data. </w:t>
      </w:r>
      <w:r w:rsidRPr="0078267E">
        <w:rPr>
          <w:i/>
          <w:iCs/>
        </w:rPr>
        <w:t>Pakistan Journal of Geology (PJG), 5</w:t>
      </w:r>
      <w:r w:rsidRPr="0078267E">
        <w:t>(2), pp 41-50. DOI: 10.2478/pjg-2021-0006</w:t>
      </w:r>
    </w:p>
    <w:p w14:paraId="5857DE3A" w14:textId="5F41CACC" w:rsidR="007103E8" w:rsidRDefault="007103E8" w:rsidP="00FD201B">
      <w:pPr>
        <w:spacing w:after="0" w:line="276" w:lineRule="auto"/>
        <w:jc w:val="both"/>
        <w:rPr>
          <w:rFonts w:ascii="Times New Roman" w:eastAsia="Times New Roman" w:hAnsi="Times New Roman" w:cs="Times New Roman"/>
          <w:sz w:val="24"/>
          <w:szCs w:val="24"/>
          <w:lang w:eastAsia="en-GB"/>
        </w:rPr>
      </w:pPr>
      <w:proofErr w:type="spellStart"/>
      <w:r w:rsidRPr="004F18EC">
        <w:rPr>
          <w:rFonts w:ascii="Times New Roman" w:eastAsia="Times New Roman" w:hAnsi="Times New Roman" w:cs="Times New Roman"/>
          <w:sz w:val="24"/>
          <w:szCs w:val="24"/>
          <w:lang w:eastAsia="en-GB"/>
        </w:rPr>
        <w:t>Ameh</w:t>
      </w:r>
      <w:proofErr w:type="spellEnd"/>
      <w:r w:rsidRPr="004F18EC">
        <w:rPr>
          <w:rFonts w:ascii="Times New Roman" w:eastAsia="Times New Roman" w:hAnsi="Times New Roman" w:cs="Times New Roman"/>
          <w:sz w:val="24"/>
          <w:szCs w:val="24"/>
          <w:lang w:eastAsia="en-GB"/>
        </w:rPr>
        <w:t>, P. O., Abdullahi, A., &amp; Muhammad, A. M. (2024). Petrographic and structural mapping</w:t>
      </w:r>
      <w:r>
        <w:rPr>
          <w:rFonts w:ascii="Times New Roman" w:eastAsia="Times New Roman" w:hAnsi="Times New Roman" w:cs="Times New Roman"/>
          <w:sz w:val="24"/>
          <w:szCs w:val="24"/>
          <w:lang w:eastAsia="en-GB"/>
        </w:rPr>
        <w:t xml:space="preserve"> </w:t>
      </w:r>
      <w:r w:rsidRPr="004F18EC">
        <w:rPr>
          <w:rFonts w:ascii="Times New Roman" w:eastAsia="Times New Roman" w:hAnsi="Times New Roman" w:cs="Times New Roman"/>
          <w:sz w:val="24"/>
          <w:szCs w:val="24"/>
          <w:lang w:eastAsia="en-GB"/>
        </w:rPr>
        <w:t xml:space="preserve">of Abuja basement terrain. </w:t>
      </w:r>
      <w:r w:rsidRPr="004F18EC">
        <w:rPr>
          <w:rFonts w:ascii="Times New Roman" w:eastAsia="Times New Roman" w:hAnsi="Times New Roman" w:cs="Times New Roman"/>
          <w:i/>
          <w:iCs/>
          <w:sz w:val="24"/>
          <w:szCs w:val="24"/>
          <w:lang w:eastAsia="en-GB"/>
        </w:rPr>
        <w:t>International Journal of Geosciences and Environmental Studies</w:t>
      </w:r>
      <w:r w:rsidRPr="004F18EC">
        <w:rPr>
          <w:rFonts w:ascii="Times New Roman" w:eastAsia="Times New Roman" w:hAnsi="Times New Roman" w:cs="Times New Roman"/>
          <w:sz w:val="24"/>
          <w:szCs w:val="24"/>
          <w:lang w:eastAsia="en-GB"/>
        </w:rPr>
        <w:t xml:space="preserve">, </w:t>
      </w:r>
      <w:r w:rsidRPr="004F18EC">
        <w:rPr>
          <w:rFonts w:ascii="Times New Roman" w:eastAsia="Times New Roman" w:hAnsi="Times New Roman" w:cs="Times New Roman"/>
          <w:i/>
          <w:iCs/>
          <w:sz w:val="24"/>
          <w:szCs w:val="24"/>
          <w:lang w:eastAsia="en-GB"/>
        </w:rPr>
        <w:t>12</w:t>
      </w:r>
      <w:r w:rsidRPr="004F18EC">
        <w:rPr>
          <w:rFonts w:ascii="Times New Roman" w:eastAsia="Times New Roman" w:hAnsi="Times New Roman" w:cs="Times New Roman"/>
          <w:sz w:val="24"/>
          <w:szCs w:val="24"/>
          <w:lang w:eastAsia="en-GB"/>
        </w:rPr>
        <w:t>(1), 12–24.</w:t>
      </w:r>
    </w:p>
    <w:p w14:paraId="6FEAE2F0" w14:textId="77777777" w:rsidR="007103E8" w:rsidRPr="004F18EC" w:rsidRDefault="007103E8" w:rsidP="00FD201B">
      <w:pPr>
        <w:spacing w:after="0" w:line="276" w:lineRule="auto"/>
        <w:jc w:val="both"/>
        <w:rPr>
          <w:rFonts w:ascii="Times New Roman" w:eastAsia="Times New Roman" w:hAnsi="Times New Roman" w:cs="Times New Roman"/>
          <w:sz w:val="24"/>
          <w:szCs w:val="24"/>
          <w:lang w:eastAsia="en-GB"/>
        </w:rPr>
      </w:pPr>
    </w:p>
    <w:p w14:paraId="3DF54750" w14:textId="77777777" w:rsidR="007103E8" w:rsidRPr="004F18EC" w:rsidRDefault="007103E8" w:rsidP="00FD201B">
      <w:pPr>
        <w:spacing w:after="0" w:line="276" w:lineRule="auto"/>
        <w:jc w:val="both"/>
        <w:rPr>
          <w:rFonts w:ascii="Times New Roman" w:eastAsia="Times New Roman" w:hAnsi="Times New Roman" w:cs="Times New Roman"/>
          <w:sz w:val="24"/>
          <w:szCs w:val="24"/>
          <w:lang w:eastAsia="en-GB"/>
        </w:rPr>
      </w:pPr>
      <w:proofErr w:type="spellStart"/>
      <w:r w:rsidRPr="004F18EC">
        <w:rPr>
          <w:rFonts w:ascii="Times New Roman" w:eastAsia="Times New Roman" w:hAnsi="Times New Roman" w:cs="Times New Roman"/>
          <w:sz w:val="24"/>
          <w:szCs w:val="24"/>
          <w:lang w:eastAsia="en-GB"/>
        </w:rPr>
        <w:lastRenderedPageBreak/>
        <w:t>Ameh</w:t>
      </w:r>
      <w:proofErr w:type="spellEnd"/>
      <w:r w:rsidRPr="004F18EC">
        <w:rPr>
          <w:rFonts w:ascii="Times New Roman" w:eastAsia="Times New Roman" w:hAnsi="Times New Roman" w:cs="Times New Roman"/>
          <w:sz w:val="24"/>
          <w:szCs w:val="24"/>
          <w:lang w:eastAsia="en-GB"/>
        </w:rPr>
        <w:t xml:space="preserve">, P. O., Ibrahim, K. M., &amp; Abdullahi, A. (2023). Structural and metamorphic characteristics </w:t>
      </w:r>
      <w:r w:rsidRPr="004F18EC">
        <w:rPr>
          <w:rFonts w:ascii="Times New Roman" w:eastAsia="Times New Roman" w:hAnsi="Times New Roman" w:cs="Times New Roman"/>
          <w:sz w:val="24"/>
          <w:szCs w:val="24"/>
          <w:lang w:eastAsia="en-GB"/>
        </w:rPr>
        <w:tab/>
        <w:t>of the schist belt in the Ilorin-</w:t>
      </w:r>
      <w:proofErr w:type="spellStart"/>
      <w:r w:rsidRPr="004F18EC">
        <w:rPr>
          <w:rFonts w:ascii="Times New Roman" w:eastAsia="Times New Roman" w:hAnsi="Times New Roman" w:cs="Times New Roman"/>
          <w:sz w:val="24"/>
          <w:szCs w:val="24"/>
          <w:lang w:eastAsia="en-GB"/>
        </w:rPr>
        <w:t>Afon</w:t>
      </w:r>
      <w:proofErr w:type="spellEnd"/>
      <w:r w:rsidRPr="004F18EC">
        <w:rPr>
          <w:rFonts w:ascii="Times New Roman" w:eastAsia="Times New Roman" w:hAnsi="Times New Roman" w:cs="Times New Roman"/>
          <w:sz w:val="24"/>
          <w:szCs w:val="24"/>
          <w:lang w:eastAsia="en-GB"/>
        </w:rPr>
        <w:t xml:space="preserve"> region, north-central Nigeria. </w:t>
      </w:r>
      <w:r w:rsidRPr="004F18EC">
        <w:rPr>
          <w:rFonts w:ascii="Times New Roman" w:eastAsia="Times New Roman" w:hAnsi="Times New Roman" w:cs="Times New Roman"/>
          <w:i/>
          <w:iCs/>
          <w:sz w:val="24"/>
          <w:szCs w:val="24"/>
          <w:lang w:eastAsia="en-GB"/>
        </w:rPr>
        <w:t xml:space="preserve">Journal of Geosciences </w:t>
      </w:r>
      <w:r w:rsidRPr="004F18EC">
        <w:rPr>
          <w:rFonts w:ascii="Times New Roman" w:eastAsia="Times New Roman" w:hAnsi="Times New Roman" w:cs="Times New Roman"/>
          <w:i/>
          <w:iCs/>
          <w:sz w:val="24"/>
          <w:szCs w:val="24"/>
          <w:lang w:eastAsia="en-GB"/>
        </w:rPr>
        <w:tab/>
        <w:t>and Geomatics</w:t>
      </w:r>
      <w:r w:rsidRPr="004F18EC">
        <w:rPr>
          <w:rFonts w:ascii="Times New Roman" w:eastAsia="Times New Roman" w:hAnsi="Times New Roman" w:cs="Times New Roman"/>
          <w:sz w:val="24"/>
          <w:szCs w:val="24"/>
          <w:lang w:eastAsia="en-GB"/>
        </w:rPr>
        <w:t>, 11(2), 45–55.</w:t>
      </w:r>
    </w:p>
    <w:p w14:paraId="3D877B38" w14:textId="77777777" w:rsidR="00FC1914" w:rsidRDefault="00FC1914" w:rsidP="00D63D92">
      <w:pPr>
        <w:spacing w:line="240" w:lineRule="auto"/>
        <w:jc w:val="both"/>
        <w:rPr>
          <w:rFonts w:ascii="Times New Roman" w:hAnsi="Times New Roman" w:cs="Times New Roman"/>
          <w:sz w:val="24"/>
          <w:szCs w:val="24"/>
        </w:rPr>
      </w:pPr>
    </w:p>
    <w:p w14:paraId="1D9EF5BF" w14:textId="68025BC5" w:rsidR="00FC1914" w:rsidRPr="00FC1914" w:rsidRDefault="00FC1914" w:rsidP="00FC1914">
      <w:pPr>
        <w:spacing w:line="276" w:lineRule="auto"/>
        <w:jc w:val="both"/>
        <w:rPr>
          <w:rFonts w:ascii="Times New Roman" w:hAnsi="Times New Roman" w:cs="Times New Roman"/>
          <w:sz w:val="24"/>
          <w:szCs w:val="24"/>
        </w:rPr>
      </w:pPr>
      <w:proofErr w:type="spellStart"/>
      <w:r w:rsidRPr="00FC1914">
        <w:rPr>
          <w:rFonts w:ascii="Times New Roman" w:hAnsi="Times New Roman" w:cs="Times New Roman"/>
          <w:sz w:val="24"/>
          <w:szCs w:val="24"/>
        </w:rPr>
        <w:t>Anakwuba</w:t>
      </w:r>
      <w:proofErr w:type="spellEnd"/>
      <w:r w:rsidRPr="00FC1914">
        <w:rPr>
          <w:rFonts w:ascii="Times New Roman" w:hAnsi="Times New Roman" w:cs="Times New Roman"/>
          <w:sz w:val="24"/>
          <w:szCs w:val="24"/>
        </w:rPr>
        <w:t xml:space="preserve">, E. K. (2014). Integration of aeromagnetic and Landsat ETM data for geological structure interpretation over parts of North-Central Nigeria. </w:t>
      </w:r>
      <w:r w:rsidRPr="00FC1914">
        <w:rPr>
          <w:rFonts w:ascii="Times New Roman" w:hAnsi="Times New Roman" w:cs="Times New Roman"/>
          <w:i/>
          <w:iCs/>
          <w:sz w:val="24"/>
          <w:szCs w:val="24"/>
        </w:rPr>
        <w:t>International Journal of Scientific &amp; Technology Research, 3</w:t>
      </w:r>
      <w:r w:rsidRPr="00FC1914">
        <w:rPr>
          <w:rFonts w:ascii="Times New Roman" w:hAnsi="Times New Roman" w:cs="Times New Roman"/>
          <w:sz w:val="24"/>
          <w:szCs w:val="24"/>
        </w:rPr>
        <w:t>(1), 152–161.</w:t>
      </w:r>
    </w:p>
    <w:p w14:paraId="61506C7A" w14:textId="0DFF7CB9" w:rsidR="00FD06BC" w:rsidRPr="00FD06BC" w:rsidRDefault="00FD06BC" w:rsidP="00FD06BC">
      <w:pPr>
        <w:spacing w:line="276" w:lineRule="auto"/>
        <w:jc w:val="both"/>
        <w:rPr>
          <w:rFonts w:ascii="Times New Roman" w:hAnsi="Times New Roman" w:cs="Times New Roman"/>
          <w:sz w:val="24"/>
          <w:szCs w:val="24"/>
        </w:rPr>
      </w:pPr>
      <w:proofErr w:type="spellStart"/>
      <w:r w:rsidRPr="00FD06BC">
        <w:rPr>
          <w:rFonts w:ascii="Times New Roman" w:hAnsi="Times New Roman" w:cs="Times New Roman"/>
          <w:sz w:val="24"/>
          <w:szCs w:val="24"/>
        </w:rPr>
        <w:t>Anakwuba</w:t>
      </w:r>
      <w:proofErr w:type="spellEnd"/>
      <w:r w:rsidRPr="00FD06BC">
        <w:rPr>
          <w:rFonts w:ascii="Times New Roman" w:hAnsi="Times New Roman" w:cs="Times New Roman"/>
          <w:sz w:val="24"/>
          <w:szCs w:val="24"/>
        </w:rPr>
        <w:t xml:space="preserve">, E. K., </w:t>
      </w:r>
      <w:proofErr w:type="spellStart"/>
      <w:r w:rsidRPr="00FD06BC">
        <w:rPr>
          <w:rFonts w:ascii="Times New Roman" w:hAnsi="Times New Roman" w:cs="Times New Roman"/>
          <w:sz w:val="24"/>
          <w:szCs w:val="24"/>
        </w:rPr>
        <w:t>Chinwuko</w:t>
      </w:r>
      <w:proofErr w:type="spellEnd"/>
      <w:r w:rsidRPr="00FD06BC">
        <w:rPr>
          <w:rFonts w:ascii="Times New Roman" w:hAnsi="Times New Roman" w:cs="Times New Roman"/>
          <w:sz w:val="24"/>
          <w:szCs w:val="24"/>
        </w:rPr>
        <w:t xml:space="preserve">, A. I., </w:t>
      </w:r>
      <w:proofErr w:type="spellStart"/>
      <w:r w:rsidRPr="00FD06BC">
        <w:rPr>
          <w:rFonts w:ascii="Times New Roman" w:hAnsi="Times New Roman" w:cs="Times New Roman"/>
          <w:sz w:val="24"/>
          <w:szCs w:val="24"/>
        </w:rPr>
        <w:t>Onwuemesi</w:t>
      </w:r>
      <w:proofErr w:type="spellEnd"/>
      <w:r w:rsidRPr="00FD06BC">
        <w:rPr>
          <w:rFonts w:ascii="Times New Roman" w:hAnsi="Times New Roman" w:cs="Times New Roman"/>
          <w:sz w:val="24"/>
          <w:szCs w:val="24"/>
        </w:rPr>
        <w:t xml:space="preserve">, A. G., &amp; </w:t>
      </w:r>
      <w:proofErr w:type="spellStart"/>
      <w:r w:rsidRPr="00FD06BC">
        <w:rPr>
          <w:rFonts w:ascii="Times New Roman" w:hAnsi="Times New Roman" w:cs="Times New Roman"/>
          <w:sz w:val="24"/>
          <w:szCs w:val="24"/>
        </w:rPr>
        <w:t>Oha</w:t>
      </w:r>
      <w:proofErr w:type="spellEnd"/>
      <w:r w:rsidRPr="00FD06BC">
        <w:rPr>
          <w:rFonts w:ascii="Times New Roman" w:hAnsi="Times New Roman" w:cs="Times New Roman"/>
          <w:sz w:val="24"/>
          <w:szCs w:val="24"/>
        </w:rPr>
        <w:t xml:space="preserve">, I. A. (2014). Interpretation of aeromagnetic data over Maiduguri and environs for structural and mineral </w:t>
      </w:r>
      <w:proofErr w:type="spellStart"/>
      <w:r w:rsidRPr="00FD06BC">
        <w:rPr>
          <w:rFonts w:ascii="Times New Roman" w:hAnsi="Times New Roman" w:cs="Times New Roman"/>
          <w:sz w:val="24"/>
          <w:szCs w:val="24"/>
        </w:rPr>
        <w:t>prospectivity</w:t>
      </w:r>
      <w:proofErr w:type="spellEnd"/>
      <w:r w:rsidRPr="00FD06BC">
        <w:rPr>
          <w:rFonts w:ascii="Times New Roman" w:hAnsi="Times New Roman" w:cs="Times New Roman"/>
          <w:sz w:val="24"/>
          <w:szCs w:val="24"/>
        </w:rPr>
        <w:t xml:space="preserve"> analysis. </w:t>
      </w:r>
      <w:r w:rsidRPr="00FD06BC">
        <w:rPr>
          <w:rFonts w:ascii="Times New Roman" w:hAnsi="Times New Roman" w:cs="Times New Roman"/>
          <w:i/>
          <w:iCs/>
          <w:sz w:val="24"/>
          <w:szCs w:val="24"/>
        </w:rPr>
        <w:t>International Journal of Science and Technology, 3</w:t>
      </w:r>
      <w:r w:rsidRPr="00FD06BC">
        <w:rPr>
          <w:rFonts w:ascii="Times New Roman" w:hAnsi="Times New Roman" w:cs="Times New Roman"/>
          <w:sz w:val="24"/>
          <w:szCs w:val="24"/>
        </w:rPr>
        <w:t>(1), 67–79.</w:t>
      </w:r>
    </w:p>
    <w:p w14:paraId="57372366" w14:textId="77777777" w:rsidR="00253342" w:rsidRPr="0078267E" w:rsidRDefault="00253342" w:rsidP="00FD201B">
      <w:pPr>
        <w:spacing w:line="276" w:lineRule="auto"/>
        <w:jc w:val="both"/>
        <w:rPr>
          <w:rFonts w:ascii="Times New Roman" w:hAnsi="Times New Roman" w:cs="Times New Roman"/>
          <w:sz w:val="24"/>
          <w:szCs w:val="24"/>
          <w:u w:val="single"/>
        </w:rPr>
      </w:pPr>
      <w:proofErr w:type="spellStart"/>
      <w:r w:rsidRPr="0078267E">
        <w:rPr>
          <w:rStyle w:val="rpv-coretext-layer-text"/>
          <w:rFonts w:ascii="Times New Roman" w:hAnsi="Times New Roman" w:cs="Times New Roman"/>
          <w:sz w:val="24"/>
          <w:szCs w:val="24"/>
        </w:rPr>
        <w:t>Arogundade</w:t>
      </w:r>
      <w:proofErr w:type="spellEnd"/>
      <w:r w:rsidRPr="0078267E">
        <w:rPr>
          <w:rStyle w:val="rpv-coretext-layer-text"/>
          <w:rFonts w:ascii="Times New Roman" w:hAnsi="Times New Roman" w:cs="Times New Roman"/>
          <w:sz w:val="24"/>
          <w:szCs w:val="24"/>
        </w:rPr>
        <w:t xml:space="preserve"> A. B., </w:t>
      </w:r>
      <w:proofErr w:type="spellStart"/>
      <w:r w:rsidRPr="0078267E">
        <w:rPr>
          <w:rStyle w:val="rpv-coretext-layer-text"/>
          <w:rFonts w:ascii="Times New Roman" w:hAnsi="Times New Roman" w:cs="Times New Roman"/>
          <w:sz w:val="24"/>
          <w:szCs w:val="24"/>
        </w:rPr>
        <w:t>Awoyemi</w:t>
      </w:r>
      <w:proofErr w:type="spellEnd"/>
      <w:r w:rsidRPr="0078267E">
        <w:rPr>
          <w:rStyle w:val="rpv-coretext-layer-text"/>
          <w:rFonts w:ascii="Times New Roman" w:hAnsi="Times New Roman" w:cs="Times New Roman"/>
          <w:sz w:val="24"/>
          <w:szCs w:val="24"/>
        </w:rPr>
        <w:t xml:space="preserve">, M.O., Hammed, O.S. </w:t>
      </w:r>
      <w:proofErr w:type="spellStart"/>
      <w:r w:rsidRPr="0078267E">
        <w:rPr>
          <w:rStyle w:val="rpv-coretext-layer-text"/>
          <w:rFonts w:ascii="Times New Roman" w:hAnsi="Times New Roman" w:cs="Times New Roman"/>
          <w:sz w:val="24"/>
          <w:szCs w:val="24"/>
        </w:rPr>
        <w:t>Falade</w:t>
      </w:r>
      <w:proofErr w:type="spellEnd"/>
      <w:r w:rsidRPr="0078267E">
        <w:rPr>
          <w:rStyle w:val="rpv-coretext-layer-text"/>
          <w:rFonts w:ascii="Times New Roman" w:hAnsi="Times New Roman" w:cs="Times New Roman"/>
          <w:sz w:val="24"/>
          <w:szCs w:val="24"/>
        </w:rPr>
        <w:t xml:space="preserve">, S.C., &amp; </w:t>
      </w:r>
      <w:proofErr w:type="spellStart"/>
      <w:r w:rsidRPr="0078267E">
        <w:rPr>
          <w:rStyle w:val="rpv-coretext-layer-text"/>
          <w:rFonts w:ascii="Times New Roman" w:hAnsi="Times New Roman" w:cs="Times New Roman"/>
          <w:sz w:val="24"/>
          <w:szCs w:val="24"/>
        </w:rPr>
        <w:t>Ajama</w:t>
      </w:r>
      <w:proofErr w:type="spellEnd"/>
      <w:r w:rsidRPr="0078267E">
        <w:rPr>
          <w:rStyle w:val="rpv-coretext-layer-text"/>
          <w:rFonts w:ascii="Times New Roman" w:hAnsi="Times New Roman" w:cs="Times New Roman"/>
          <w:sz w:val="24"/>
          <w:szCs w:val="24"/>
        </w:rPr>
        <w:t xml:space="preserve"> O. D. (2022). </w:t>
      </w:r>
      <w:r w:rsidRPr="0078267E">
        <w:rPr>
          <w:rFonts w:ascii="Times New Roman" w:hAnsi="Times New Roman" w:cs="Times New Roman"/>
          <w:sz w:val="24"/>
          <w:szCs w:val="24"/>
        </w:rPr>
        <w:t xml:space="preserve">Structural Investigation of </w:t>
      </w:r>
      <w:proofErr w:type="spellStart"/>
      <w:r w:rsidRPr="0078267E">
        <w:rPr>
          <w:rFonts w:ascii="Times New Roman" w:hAnsi="Times New Roman" w:cs="Times New Roman"/>
          <w:sz w:val="24"/>
          <w:szCs w:val="24"/>
        </w:rPr>
        <w:t>Zungeru-Kalangai</w:t>
      </w:r>
      <w:proofErr w:type="spellEnd"/>
      <w:r w:rsidRPr="0078267E">
        <w:rPr>
          <w:rFonts w:ascii="Times New Roman" w:hAnsi="Times New Roman" w:cs="Times New Roman"/>
          <w:sz w:val="24"/>
          <w:szCs w:val="24"/>
        </w:rPr>
        <w:t xml:space="preserve"> Fault Zone, Nigeria using Aeromagnetic and Remote Sensing Data. </w:t>
      </w:r>
      <w:proofErr w:type="spellStart"/>
      <w:r w:rsidRPr="0078267E">
        <w:rPr>
          <w:rFonts w:ascii="Times New Roman" w:hAnsi="Times New Roman" w:cs="Times New Roman"/>
          <w:i/>
          <w:iCs/>
          <w:sz w:val="24"/>
          <w:szCs w:val="24"/>
        </w:rPr>
        <w:t>Heliyon</w:t>
      </w:r>
      <w:proofErr w:type="spellEnd"/>
      <w:r w:rsidRPr="0078267E">
        <w:rPr>
          <w:rFonts w:ascii="Times New Roman" w:hAnsi="Times New Roman" w:cs="Times New Roman"/>
          <w:i/>
          <w:iCs/>
          <w:sz w:val="24"/>
          <w:szCs w:val="24"/>
        </w:rPr>
        <w:t>, 8</w:t>
      </w:r>
      <w:r w:rsidRPr="0078267E">
        <w:rPr>
          <w:rFonts w:ascii="Times New Roman" w:hAnsi="Times New Roman" w:cs="Times New Roman"/>
          <w:sz w:val="24"/>
          <w:szCs w:val="24"/>
        </w:rPr>
        <w:t>(3), e09055.</w:t>
      </w:r>
      <w:hyperlink r:id="rId23" w:history="1">
        <w:r w:rsidRPr="0078267E">
          <w:rPr>
            <w:rStyle w:val="Hyperlink"/>
            <w:rFonts w:ascii="Times New Roman" w:hAnsi="Times New Roman" w:cs="Times New Roman"/>
            <w:sz w:val="24"/>
            <w:szCs w:val="24"/>
          </w:rPr>
          <w:t xml:space="preserve"> https://doi.org/10.1016/j.heliyon.2022.e09055</w:t>
        </w:r>
      </w:hyperlink>
    </w:p>
    <w:p w14:paraId="1FB290DC" w14:textId="77777777" w:rsidR="00E54E8F" w:rsidRPr="0078267E" w:rsidRDefault="00E54E8F" w:rsidP="00FD201B">
      <w:pPr>
        <w:pStyle w:val="NormalWeb"/>
        <w:spacing w:line="276" w:lineRule="auto"/>
        <w:jc w:val="both"/>
        <w:rPr>
          <w:iCs/>
        </w:rPr>
      </w:pPr>
      <w:r w:rsidRPr="0078267E">
        <w:t xml:space="preserve">Augie, A. I., </w:t>
      </w:r>
      <w:proofErr w:type="spellStart"/>
      <w:r w:rsidRPr="0078267E">
        <w:t>Salako</w:t>
      </w:r>
      <w:proofErr w:type="spellEnd"/>
      <w:r w:rsidRPr="0078267E">
        <w:t xml:space="preserve">, K. A., </w:t>
      </w:r>
      <w:proofErr w:type="spellStart"/>
      <w:r w:rsidRPr="0078267E">
        <w:rPr>
          <w:bCs/>
        </w:rPr>
        <w:t>Rafiu</w:t>
      </w:r>
      <w:proofErr w:type="spellEnd"/>
      <w:r w:rsidRPr="0078267E">
        <w:rPr>
          <w:bCs/>
        </w:rPr>
        <w:t>, A. A</w:t>
      </w:r>
      <w:r w:rsidRPr="0078267E">
        <w:t xml:space="preserve">. &amp; </w:t>
      </w:r>
      <w:proofErr w:type="spellStart"/>
      <w:r w:rsidRPr="0078267E">
        <w:t>Jimoh</w:t>
      </w:r>
      <w:proofErr w:type="spellEnd"/>
      <w:r w:rsidRPr="0078267E">
        <w:t xml:space="preserve">, M. O. (2024). </w:t>
      </w:r>
      <w:r w:rsidRPr="0078267E">
        <w:rPr>
          <w:iCs/>
        </w:rPr>
        <w:t xml:space="preserve">Integrated Geophysical Investigation for Potential Gold Mineralised Zone within Lower Part of </w:t>
      </w:r>
      <w:proofErr w:type="spellStart"/>
      <w:r w:rsidRPr="0078267E">
        <w:rPr>
          <w:iCs/>
        </w:rPr>
        <w:t>Zuru</w:t>
      </w:r>
      <w:proofErr w:type="spellEnd"/>
      <w:r w:rsidRPr="0078267E">
        <w:rPr>
          <w:iCs/>
        </w:rPr>
        <w:t xml:space="preserve"> Schist Belts, NW Nigeria</w:t>
      </w:r>
      <w:r w:rsidRPr="0078267E">
        <w:t xml:space="preserve">. </w:t>
      </w:r>
      <w:r w:rsidRPr="0078267E">
        <w:rPr>
          <w:i/>
        </w:rPr>
        <w:t>Nigerian Journal of Physics (NJP), 33</w:t>
      </w:r>
      <w:r w:rsidRPr="0078267E">
        <w:rPr>
          <w:iCs/>
        </w:rPr>
        <w:t>(2)</w:t>
      </w:r>
      <w:r w:rsidRPr="0078267E">
        <w:rPr>
          <w:i/>
        </w:rPr>
        <w:t xml:space="preserve">. </w:t>
      </w:r>
      <w:r w:rsidRPr="0078267E">
        <w:rPr>
          <w:iCs/>
        </w:rPr>
        <w:t xml:space="preserve">ISSN online: 3027-0936ISSN print: 1595-0611. DOI: </w:t>
      </w:r>
      <w:hyperlink r:id="rId24" w:history="1">
        <w:r w:rsidRPr="0078267E">
          <w:rPr>
            <w:rStyle w:val="Hyperlink"/>
            <w:iCs/>
          </w:rPr>
          <w:t>https://doi.org/10.62292/njp.v33i2.2024.212</w:t>
        </w:r>
      </w:hyperlink>
      <w:r w:rsidRPr="0078267E">
        <w:rPr>
          <w:iCs/>
        </w:rPr>
        <w:t>, Special Issue, June 2024</w:t>
      </w:r>
    </w:p>
    <w:p w14:paraId="2B1FAA5F" w14:textId="586C716B" w:rsidR="00512D88" w:rsidRPr="0078267E" w:rsidRDefault="00512D88" w:rsidP="00FD201B">
      <w:pPr>
        <w:pStyle w:val="NormalWeb"/>
        <w:spacing w:line="276" w:lineRule="auto"/>
        <w:jc w:val="both"/>
        <w:rPr>
          <w:iCs/>
        </w:rPr>
      </w:pPr>
      <w:proofErr w:type="spellStart"/>
      <w:r w:rsidRPr="0078267E">
        <w:rPr>
          <w:iCs/>
        </w:rPr>
        <w:t>Ayuba</w:t>
      </w:r>
      <w:proofErr w:type="spellEnd"/>
      <w:r w:rsidRPr="0078267E">
        <w:rPr>
          <w:iCs/>
        </w:rPr>
        <w:t xml:space="preserve"> </w:t>
      </w:r>
      <w:proofErr w:type="spellStart"/>
      <w:r w:rsidRPr="0078267E">
        <w:rPr>
          <w:iCs/>
        </w:rPr>
        <w:t>Bwamba</w:t>
      </w:r>
      <w:proofErr w:type="spellEnd"/>
      <w:r w:rsidRPr="0078267E">
        <w:rPr>
          <w:iCs/>
        </w:rPr>
        <w:t xml:space="preserve"> Jonah</w:t>
      </w:r>
      <w:r w:rsidR="002813AB" w:rsidRPr="0078267E">
        <w:rPr>
          <w:iCs/>
        </w:rPr>
        <w:t>,</w:t>
      </w:r>
      <w:r w:rsidRPr="0078267E">
        <w:rPr>
          <w:iCs/>
        </w:rPr>
        <w:t xml:space="preserve"> </w:t>
      </w:r>
      <w:r w:rsidR="002813AB" w:rsidRPr="0078267E">
        <w:rPr>
          <w:iCs/>
        </w:rPr>
        <w:t>&amp;</w:t>
      </w:r>
      <w:r w:rsidRPr="0078267E">
        <w:rPr>
          <w:iCs/>
        </w:rPr>
        <w:t xml:space="preserve"> Abu Mallam (2024). Integrated </w:t>
      </w:r>
      <w:r w:rsidR="00FC1914">
        <w:rPr>
          <w:iCs/>
        </w:rPr>
        <w:t>interpretation o</w:t>
      </w:r>
      <w:r w:rsidRPr="0078267E">
        <w:rPr>
          <w:iCs/>
        </w:rPr>
        <w:t xml:space="preserve">f Aeromagnetic and Aero-radiometric data to delineate structures and hydrothermal Alteration zones associated with gold Mineralization in parts of North-Central Nigeria. </w:t>
      </w:r>
      <w:r w:rsidRPr="0078267E">
        <w:rPr>
          <w:i/>
        </w:rPr>
        <w:t xml:space="preserve">Asian Journal of Geological Research </w:t>
      </w:r>
      <w:r w:rsidR="00B04A3A" w:rsidRPr="0078267E">
        <w:rPr>
          <w:i/>
        </w:rPr>
        <w:t xml:space="preserve">(AJOGER) </w:t>
      </w:r>
      <w:r w:rsidRPr="0078267E">
        <w:rPr>
          <w:i/>
        </w:rPr>
        <w:t>7(</w:t>
      </w:r>
      <w:r w:rsidRPr="0078267E">
        <w:rPr>
          <w:iCs/>
        </w:rPr>
        <w:t>2): 136-153</w:t>
      </w:r>
      <w:r w:rsidR="00FC1914">
        <w:rPr>
          <w:iCs/>
        </w:rPr>
        <w:t xml:space="preserve">. </w:t>
      </w:r>
      <w:hyperlink r:id="rId25" w:history="1">
        <w:r w:rsidR="00FC1914" w:rsidRPr="00D63D92">
          <w:rPr>
            <w:rStyle w:val="Hyperlink"/>
            <w:iCs/>
          </w:rPr>
          <w:t>https://journalajoger</w:t>
        </w:r>
        <w:r w:rsidR="00D63D92" w:rsidRPr="00D63D92">
          <w:rPr>
            <w:rStyle w:val="Hyperlink"/>
            <w:iCs/>
          </w:rPr>
          <w:t>.com/index.php/AJOGER/article/view/161.</w:t>
        </w:r>
      </w:hyperlink>
    </w:p>
    <w:p w14:paraId="34CCBB40" w14:textId="57DBA83B" w:rsidR="00E54E8F" w:rsidRPr="0078267E" w:rsidRDefault="00E54E8F" w:rsidP="00FD201B">
      <w:pPr>
        <w:pStyle w:val="NormalWeb"/>
        <w:spacing w:line="276" w:lineRule="auto"/>
        <w:jc w:val="both"/>
      </w:pPr>
      <w:r w:rsidRPr="0078267E">
        <w:t xml:space="preserve">BGI - Bureau </w:t>
      </w:r>
      <w:proofErr w:type="spellStart"/>
      <w:r w:rsidRPr="0078267E">
        <w:t>Gravimetrique</w:t>
      </w:r>
      <w:proofErr w:type="spellEnd"/>
      <w:r w:rsidRPr="0078267E">
        <w:t xml:space="preserve"> International / International Gravimetric Bureau, World Gravity Map (WGM) (2012). </w:t>
      </w:r>
      <w:hyperlink r:id="rId26" w:anchor="/form-wgm2012-model" w:history="1">
        <w:r w:rsidRPr="0078267E">
          <w:rPr>
            <w:rStyle w:val="Hyperlink"/>
          </w:rPr>
          <w:t>WGM2012 maps visualization/extraction – BGI</w:t>
        </w:r>
      </w:hyperlink>
      <w:r w:rsidR="00AA4908" w:rsidRPr="0078267E">
        <w:rPr>
          <w:rStyle w:val="Hyperlink"/>
        </w:rPr>
        <w:t xml:space="preserve"> </w:t>
      </w:r>
      <w:r w:rsidR="00AA4908" w:rsidRPr="0078267E">
        <w:rPr>
          <w:rStyle w:val="Hyperlink"/>
          <w:color w:val="auto"/>
          <w:u w:val="none"/>
        </w:rPr>
        <w:t>(</w:t>
      </w:r>
      <w:r w:rsidR="00AA4908" w:rsidRPr="0078267E">
        <w:t>retrieved on June 30</w:t>
      </w:r>
      <w:r w:rsidR="00AA4908" w:rsidRPr="0078267E">
        <w:rPr>
          <w:vertAlign w:val="superscript"/>
        </w:rPr>
        <w:t>th</w:t>
      </w:r>
      <w:r w:rsidR="00AA4908" w:rsidRPr="0078267E">
        <w:t>, 2025</w:t>
      </w:r>
      <w:r w:rsidR="00AA4908" w:rsidRPr="0078267E">
        <w:rPr>
          <w:rStyle w:val="Hyperlink"/>
          <w:color w:val="auto"/>
          <w:u w:val="none"/>
        </w:rPr>
        <w:t>)</w:t>
      </w:r>
    </w:p>
    <w:p w14:paraId="708EABE9" w14:textId="5A6A62BC" w:rsidR="00484E81" w:rsidRPr="0078267E" w:rsidRDefault="00484E81" w:rsidP="00FD201B">
      <w:pPr>
        <w:pStyle w:val="NormalWeb"/>
        <w:spacing w:line="276" w:lineRule="auto"/>
        <w:jc w:val="both"/>
      </w:pPr>
      <w:proofErr w:type="spellStart"/>
      <w:r w:rsidRPr="0078267E">
        <w:t>Bolarinwa</w:t>
      </w:r>
      <w:proofErr w:type="spellEnd"/>
      <w:r w:rsidRPr="0078267E">
        <w:t xml:space="preserve">, A. T., </w:t>
      </w:r>
      <w:proofErr w:type="spellStart"/>
      <w:r w:rsidRPr="0078267E">
        <w:t>Oyebanjo</w:t>
      </w:r>
      <w:proofErr w:type="spellEnd"/>
      <w:r w:rsidRPr="0078267E">
        <w:t xml:space="preserve">, O. A., &amp; </w:t>
      </w:r>
      <w:proofErr w:type="spellStart"/>
      <w:r w:rsidRPr="0078267E">
        <w:t>Ojo</w:t>
      </w:r>
      <w:proofErr w:type="spellEnd"/>
      <w:r w:rsidRPr="0078267E">
        <w:t xml:space="preserve">, A. M. (2021). Structural framework and geochemical characteristics of mineralized zones in Nigeria. </w:t>
      </w:r>
      <w:r w:rsidRPr="0078267E">
        <w:rPr>
          <w:rStyle w:val="Emphasis"/>
        </w:rPr>
        <w:t>Minerals, 11</w:t>
      </w:r>
      <w:r w:rsidRPr="0078267E">
        <w:t xml:space="preserve">(12), 1396. </w:t>
      </w:r>
      <w:hyperlink r:id="rId27" w:history="1">
        <w:r w:rsidR="00E54E8F" w:rsidRPr="0078267E">
          <w:rPr>
            <w:rStyle w:val="Hyperlink"/>
          </w:rPr>
          <w:t>https://doi.org/10.3390/min11121396</w:t>
        </w:r>
      </w:hyperlink>
    </w:p>
    <w:p w14:paraId="4430C761" w14:textId="77777777" w:rsidR="00253342" w:rsidRPr="0078267E" w:rsidRDefault="00253342" w:rsidP="00FD201B">
      <w:pPr>
        <w:spacing w:line="276" w:lineRule="auto"/>
        <w:jc w:val="both"/>
        <w:rPr>
          <w:rFonts w:ascii="Times New Roman" w:hAnsi="Times New Roman" w:cs="Times New Roman"/>
          <w:sz w:val="24"/>
          <w:szCs w:val="24"/>
        </w:rPr>
      </w:pPr>
      <w:r w:rsidRPr="0078267E">
        <w:rPr>
          <w:rFonts w:ascii="Times New Roman" w:hAnsi="Times New Roman" w:cs="Times New Roman"/>
          <w:sz w:val="24"/>
          <w:szCs w:val="24"/>
        </w:rPr>
        <w:t xml:space="preserve">Daniel, E., </w:t>
      </w:r>
      <w:proofErr w:type="spellStart"/>
      <w:r w:rsidRPr="0078267E">
        <w:rPr>
          <w:rFonts w:ascii="Times New Roman" w:hAnsi="Times New Roman" w:cs="Times New Roman"/>
          <w:sz w:val="24"/>
          <w:szCs w:val="24"/>
        </w:rPr>
        <w:t>Jimoh</w:t>
      </w:r>
      <w:proofErr w:type="spellEnd"/>
      <w:r w:rsidRPr="0078267E">
        <w:rPr>
          <w:rFonts w:ascii="Times New Roman" w:hAnsi="Times New Roman" w:cs="Times New Roman"/>
          <w:sz w:val="24"/>
          <w:szCs w:val="24"/>
        </w:rPr>
        <w:t xml:space="preserve">, R., &amp; Lawal, K. (2019). Delineation of Gold Mineral Potential Zone Using High Resolution Aeromagnetic Data Over Part of Kano State, Nigeria. </w:t>
      </w:r>
      <w:r w:rsidRPr="0078267E">
        <w:rPr>
          <w:rFonts w:ascii="Times New Roman" w:hAnsi="Times New Roman" w:cs="Times New Roman"/>
          <w:i/>
          <w:iCs/>
          <w:sz w:val="24"/>
          <w:szCs w:val="24"/>
        </w:rPr>
        <w:t>Journal of Geology &amp; Geophysics</w:t>
      </w:r>
      <w:r w:rsidRPr="0078267E">
        <w:rPr>
          <w:rFonts w:ascii="Times New Roman" w:hAnsi="Times New Roman" w:cs="Times New Roman"/>
          <w:sz w:val="24"/>
          <w:szCs w:val="24"/>
        </w:rPr>
        <w:t xml:space="preserve"> 8:464. 10.35248/2381-8719.464</w:t>
      </w:r>
    </w:p>
    <w:p w14:paraId="157EB30B" w14:textId="77777777" w:rsidR="00253342" w:rsidRPr="0078267E" w:rsidRDefault="00253342" w:rsidP="00FD201B">
      <w:pPr>
        <w:spacing w:line="276" w:lineRule="auto"/>
        <w:jc w:val="both"/>
        <w:rPr>
          <w:rFonts w:ascii="Times New Roman" w:hAnsi="Times New Roman" w:cs="Times New Roman"/>
          <w:sz w:val="24"/>
          <w:szCs w:val="24"/>
        </w:rPr>
      </w:pPr>
      <w:r w:rsidRPr="0078267E">
        <w:rPr>
          <w:rFonts w:ascii="Times New Roman" w:hAnsi="Times New Roman" w:cs="Times New Roman"/>
          <w:sz w:val="24"/>
          <w:szCs w:val="24"/>
        </w:rPr>
        <w:t xml:space="preserve">Ebele, J. E., </w:t>
      </w:r>
      <w:proofErr w:type="spellStart"/>
      <w:r w:rsidRPr="0078267E">
        <w:rPr>
          <w:rFonts w:ascii="Times New Roman" w:hAnsi="Times New Roman" w:cs="Times New Roman"/>
          <w:sz w:val="24"/>
          <w:szCs w:val="24"/>
        </w:rPr>
        <w:t>Ofoegbu</w:t>
      </w:r>
      <w:proofErr w:type="spellEnd"/>
      <w:r w:rsidRPr="0078267E">
        <w:rPr>
          <w:rFonts w:ascii="Times New Roman" w:hAnsi="Times New Roman" w:cs="Times New Roman"/>
          <w:sz w:val="24"/>
          <w:szCs w:val="24"/>
        </w:rPr>
        <w:t xml:space="preserve">, C. O. &amp; Nur, A. (2021). Interpretation of high-resolution aeromagnetic and radiometric data for delineation of mineral potential zones over Abuja and Environs, North-Central Nigeria. </w:t>
      </w:r>
      <w:r w:rsidRPr="0078267E">
        <w:rPr>
          <w:rFonts w:ascii="Times New Roman" w:hAnsi="Times New Roman" w:cs="Times New Roman"/>
          <w:i/>
          <w:iCs/>
          <w:sz w:val="24"/>
          <w:szCs w:val="24"/>
        </w:rPr>
        <w:t>Arabian Journal of Geosciences, 14</w:t>
      </w:r>
      <w:r w:rsidRPr="0078267E">
        <w:rPr>
          <w:rFonts w:ascii="Times New Roman" w:hAnsi="Times New Roman" w:cs="Times New Roman"/>
          <w:sz w:val="24"/>
          <w:szCs w:val="24"/>
        </w:rPr>
        <w:t>(1947) https://doi.org/10.1007/s12517-021-07915-5. Corpus ID: 237412613</w:t>
      </w:r>
    </w:p>
    <w:p w14:paraId="114C32AE" w14:textId="77777777" w:rsidR="00191DEF" w:rsidRPr="0078267E" w:rsidRDefault="00191DEF" w:rsidP="00FD201B">
      <w:pPr>
        <w:spacing w:line="276" w:lineRule="auto"/>
        <w:jc w:val="both"/>
        <w:rPr>
          <w:rFonts w:ascii="Times New Roman" w:hAnsi="Times New Roman" w:cs="Times New Roman"/>
          <w:sz w:val="24"/>
          <w:szCs w:val="24"/>
        </w:rPr>
      </w:pPr>
      <w:proofErr w:type="spellStart"/>
      <w:r w:rsidRPr="0078267E">
        <w:rPr>
          <w:rFonts w:ascii="Times New Roman" w:hAnsi="Times New Roman" w:cs="Times New Roman"/>
          <w:sz w:val="24"/>
          <w:szCs w:val="24"/>
        </w:rPr>
        <w:lastRenderedPageBreak/>
        <w:t>Egbelehulu</w:t>
      </w:r>
      <w:proofErr w:type="spellEnd"/>
      <w:r w:rsidRPr="0078267E">
        <w:rPr>
          <w:rFonts w:ascii="Times New Roman" w:hAnsi="Times New Roman" w:cs="Times New Roman"/>
          <w:sz w:val="24"/>
          <w:szCs w:val="24"/>
        </w:rPr>
        <w:t xml:space="preserve">, P., &amp; Abu, M. (2024). Integration of ground magnetic method and whole-rock analysis for solid mineral prospecting in a part of Abuja, Nigeria. </w:t>
      </w:r>
      <w:r w:rsidRPr="0078267E">
        <w:rPr>
          <w:rFonts w:ascii="Times New Roman" w:hAnsi="Times New Roman" w:cs="Times New Roman"/>
          <w:i/>
          <w:iCs/>
          <w:sz w:val="24"/>
          <w:szCs w:val="24"/>
        </w:rPr>
        <w:t>Pakistan Journal of Geology (PJG),</w:t>
      </w:r>
      <w:r w:rsidRPr="0078267E">
        <w:rPr>
          <w:rFonts w:ascii="Times New Roman" w:hAnsi="Times New Roman" w:cs="Times New Roman"/>
          <w:sz w:val="24"/>
          <w:szCs w:val="24"/>
        </w:rPr>
        <w:t xml:space="preserve"> 8(1), 67-73. DOI: </w:t>
      </w:r>
      <w:hyperlink r:id="rId28" w:history="1">
        <w:r w:rsidRPr="0078267E">
          <w:rPr>
            <w:rStyle w:val="Hyperlink"/>
            <w:rFonts w:ascii="Times New Roman" w:hAnsi="Times New Roman" w:cs="Times New Roman"/>
            <w:sz w:val="24"/>
            <w:szCs w:val="24"/>
          </w:rPr>
          <w:t>http://doi.org/10.26480/pjg.01.2024.67.73</w:t>
        </w:r>
      </w:hyperlink>
      <w:r w:rsidRPr="0078267E">
        <w:rPr>
          <w:rFonts w:ascii="Times New Roman" w:hAnsi="Times New Roman" w:cs="Times New Roman"/>
          <w:sz w:val="24"/>
          <w:szCs w:val="24"/>
        </w:rPr>
        <w:t xml:space="preserve"> </w:t>
      </w:r>
    </w:p>
    <w:p w14:paraId="226204CB" w14:textId="7D9948A9" w:rsidR="007103E8" w:rsidRPr="004F18EC" w:rsidRDefault="007103E8" w:rsidP="00FD201B">
      <w:pPr>
        <w:spacing w:after="0" w:line="276" w:lineRule="auto"/>
        <w:jc w:val="both"/>
        <w:rPr>
          <w:rFonts w:ascii="Times New Roman" w:eastAsia="Times New Roman" w:hAnsi="Times New Roman" w:cs="Times New Roman"/>
          <w:sz w:val="24"/>
          <w:szCs w:val="24"/>
          <w:lang w:eastAsia="en-GB"/>
        </w:rPr>
      </w:pPr>
      <w:r w:rsidRPr="004F18EC">
        <w:rPr>
          <w:rFonts w:ascii="Times New Roman" w:eastAsia="Times New Roman" w:hAnsi="Times New Roman" w:cs="Times New Roman"/>
          <w:sz w:val="24"/>
          <w:szCs w:val="24"/>
          <w:lang w:eastAsia="en-GB"/>
        </w:rPr>
        <w:t xml:space="preserve">Ekwueme, B. N., Ike, E. C., &amp; </w:t>
      </w:r>
      <w:proofErr w:type="spellStart"/>
      <w:r w:rsidRPr="004F18EC">
        <w:rPr>
          <w:rFonts w:ascii="Times New Roman" w:eastAsia="Times New Roman" w:hAnsi="Times New Roman" w:cs="Times New Roman"/>
          <w:sz w:val="24"/>
          <w:szCs w:val="24"/>
          <w:lang w:eastAsia="en-GB"/>
        </w:rPr>
        <w:t>Elueze</w:t>
      </w:r>
      <w:proofErr w:type="spellEnd"/>
      <w:r w:rsidRPr="004F18EC">
        <w:rPr>
          <w:rFonts w:ascii="Times New Roman" w:eastAsia="Times New Roman" w:hAnsi="Times New Roman" w:cs="Times New Roman"/>
          <w:sz w:val="24"/>
          <w:szCs w:val="24"/>
          <w:lang w:eastAsia="en-GB"/>
        </w:rPr>
        <w:t xml:space="preserve">, A. A. (2010). The geology and geochronology of the basement rocks of </w:t>
      </w:r>
      <w:proofErr w:type="spellStart"/>
      <w:r w:rsidRPr="004F18EC">
        <w:rPr>
          <w:rFonts w:ascii="Times New Roman" w:eastAsia="Times New Roman" w:hAnsi="Times New Roman" w:cs="Times New Roman"/>
          <w:sz w:val="24"/>
          <w:szCs w:val="24"/>
          <w:lang w:eastAsia="en-GB"/>
        </w:rPr>
        <w:t>Akwanga</w:t>
      </w:r>
      <w:proofErr w:type="spellEnd"/>
      <w:r w:rsidRPr="004F18EC">
        <w:rPr>
          <w:rFonts w:ascii="Times New Roman" w:eastAsia="Times New Roman" w:hAnsi="Times New Roman" w:cs="Times New Roman"/>
          <w:sz w:val="24"/>
          <w:szCs w:val="24"/>
          <w:lang w:eastAsia="en-GB"/>
        </w:rPr>
        <w:t xml:space="preserve"> area, north-central Nigeria. </w:t>
      </w:r>
      <w:r w:rsidRPr="004F18EC">
        <w:rPr>
          <w:rFonts w:ascii="Times New Roman" w:eastAsia="Times New Roman" w:hAnsi="Times New Roman" w:cs="Times New Roman"/>
          <w:i/>
          <w:iCs/>
          <w:sz w:val="24"/>
          <w:szCs w:val="24"/>
          <w:lang w:eastAsia="en-GB"/>
        </w:rPr>
        <w:t>Journal of Mining and Geology</w:t>
      </w:r>
      <w:r w:rsidRPr="004F18EC">
        <w:rPr>
          <w:rFonts w:ascii="Times New Roman" w:eastAsia="Times New Roman" w:hAnsi="Times New Roman" w:cs="Times New Roman"/>
          <w:sz w:val="24"/>
          <w:szCs w:val="24"/>
          <w:lang w:eastAsia="en-GB"/>
        </w:rPr>
        <w:t>, 46(2), 95–109.</w:t>
      </w:r>
    </w:p>
    <w:p w14:paraId="2106AA83" w14:textId="7122335E" w:rsidR="002923EF" w:rsidRPr="002923EF" w:rsidRDefault="002923EF" w:rsidP="00194D36">
      <w:pPr>
        <w:spacing w:before="100" w:beforeAutospacing="1" w:after="100" w:afterAutospacing="1" w:line="276" w:lineRule="auto"/>
        <w:jc w:val="both"/>
        <w:rPr>
          <w:rFonts w:ascii="Times New Roman" w:eastAsia="Times New Roman" w:hAnsi="Times New Roman" w:cs="Times New Roman"/>
          <w:sz w:val="24"/>
          <w:szCs w:val="24"/>
          <w:lang w:eastAsia="en-GB"/>
        </w:rPr>
      </w:pPr>
      <w:proofErr w:type="spellStart"/>
      <w:r w:rsidRPr="002923EF">
        <w:rPr>
          <w:rFonts w:ascii="Times New Roman" w:eastAsia="Times New Roman" w:hAnsi="Times New Roman" w:cs="Times New Roman"/>
          <w:sz w:val="24"/>
          <w:szCs w:val="24"/>
          <w:lang w:eastAsia="en-GB"/>
        </w:rPr>
        <w:t>Eldursi</w:t>
      </w:r>
      <w:proofErr w:type="spellEnd"/>
      <w:r w:rsidRPr="002923EF">
        <w:rPr>
          <w:rFonts w:ascii="Times New Roman" w:eastAsia="Times New Roman" w:hAnsi="Times New Roman" w:cs="Times New Roman"/>
          <w:sz w:val="24"/>
          <w:szCs w:val="24"/>
          <w:lang w:eastAsia="en-GB"/>
        </w:rPr>
        <w:t xml:space="preserve">, K., </w:t>
      </w:r>
      <w:proofErr w:type="spellStart"/>
      <w:r w:rsidRPr="002923EF">
        <w:rPr>
          <w:rFonts w:ascii="Times New Roman" w:eastAsia="Times New Roman" w:hAnsi="Times New Roman" w:cs="Times New Roman"/>
          <w:sz w:val="24"/>
          <w:szCs w:val="24"/>
          <w:lang w:eastAsia="en-GB"/>
        </w:rPr>
        <w:t>Branquet</w:t>
      </w:r>
      <w:proofErr w:type="spellEnd"/>
      <w:r w:rsidRPr="002923EF">
        <w:rPr>
          <w:rFonts w:ascii="Times New Roman" w:eastAsia="Times New Roman" w:hAnsi="Times New Roman" w:cs="Times New Roman"/>
          <w:sz w:val="24"/>
          <w:szCs w:val="24"/>
          <w:lang w:eastAsia="en-GB"/>
        </w:rPr>
        <w:t xml:space="preserve">, Y., </w:t>
      </w:r>
      <w:proofErr w:type="spellStart"/>
      <w:r w:rsidRPr="002923EF">
        <w:rPr>
          <w:rFonts w:ascii="Times New Roman" w:eastAsia="Times New Roman" w:hAnsi="Times New Roman" w:cs="Times New Roman"/>
          <w:sz w:val="24"/>
          <w:szCs w:val="24"/>
          <w:lang w:eastAsia="en-GB"/>
        </w:rPr>
        <w:t>Guillou-Frottier</w:t>
      </w:r>
      <w:proofErr w:type="spellEnd"/>
      <w:r w:rsidRPr="002923EF">
        <w:rPr>
          <w:rFonts w:ascii="Times New Roman" w:eastAsia="Times New Roman" w:hAnsi="Times New Roman" w:cs="Times New Roman"/>
          <w:sz w:val="24"/>
          <w:szCs w:val="24"/>
          <w:lang w:eastAsia="en-GB"/>
        </w:rPr>
        <w:t xml:space="preserve">, L., </w:t>
      </w:r>
      <w:proofErr w:type="spellStart"/>
      <w:r w:rsidRPr="002923EF">
        <w:rPr>
          <w:rFonts w:ascii="Times New Roman" w:eastAsia="Times New Roman" w:hAnsi="Times New Roman" w:cs="Times New Roman"/>
          <w:sz w:val="24"/>
          <w:szCs w:val="24"/>
          <w:lang w:eastAsia="en-GB"/>
        </w:rPr>
        <w:t>Martelet</w:t>
      </w:r>
      <w:proofErr w:type="spellEnd"/>
      <w:r w:rsidRPr="002923EF">
        <w:rPr>
          <w:rFonts w:ascii="Times New Roman" w:eastAsia="Times New Roman" w:hAnsi="Times New Roman" w:cs="Times New Roman"/>
          <w:sz w:val="24"/>
          <w:szCs w:val="24"/>
          <w:lang w:eastAsia="en-GB"/>
        </w:rPr>
        <w:t xml:space="preserve">, G., &amp; Calcagno, P. (2018). Intrusion-Related Gold Deposits: new insights from gravity and hydrothermal integrated 3D </w:t>
      </w:r>
      <w:proofErr w:type="spellStart"/>
      <w:r w:rsidRPr="002923EF">
        <w:rPr>
          <w:rFonts w:ascii="Times New Roman" w:eastAsia="Times New Roman" w:hAnsi="Times New Roman" w:cs="Times New Roman"/>
          <w:sz w:val="24"/>
          <w:szCs w:val="24"/>
          <w:lang w:eastAsia="en-GB"/>
        </w:rPr>
        <w:t>modeling</w:t>
      </w:r>
      <w:proofErr w:type="spellEnd"/>
      <w:r w:rsidRPr="002923EF">
        <w:rPr>
          <w:rFonts w:ascii="Times New Roman" w:eastAsia="Times New Roman" w:hAnsi="Times New Roman" w:cs="Times New Roman"/>
          <w:sz w:val="24"/>
          <w:szCs w:val="24"/>
          <w:lang w:eastAsia="en-GB"/>
        </w:rPr>
        <w:t xml:space="preserve"> applied to the </w:t>
      </w:r>
      <w:proofErr w:type="spellStart"/>
      <w:r w:rsidRPr="002923EF">
        <w:rPr>
          <w:rFonts w:ascii="Times New Roman" w:eastAsia="Times New Roman" w:hAnsi="Times New Roman" w:cs="Times New Roman"/>
          <w:sz w:val="24"/>
          <w:szCs w:val="24"/>
          <w:lang w:eastAsia="en-GB"/>
        </w:rPr>
        <w:t>Tighza</w:t>
      </w:r>
      <w:proofErr w:type="spellEnd"/>
      <w:r w:rsidRPr="002923EF">
        <w:rPr>
          <w:rFonts w:ascii="Times New Roman" w:eastAsia="Times New Roman" w:hAnsi="Times New Roman" w:cs="Times New Roman"/>
          <w:sz w:val="24"/>
          <w:szCs w:val="24"/>
          <w:lang w:eastAsia="en-GB"/>
        </w:rPr>
        <w:t xml:space="preserve"> gold mineralization (Central Morocco). </w:t>
      </w:r>
      <w:r w:rsidRPr="002923EF">
        <w:rPr>
          <w:rFonts w:ascii="Times New Roman" w:eastAsia="Times New Roman" w:hAnsi="Times New Roman" w:cs="Times New Roman"/>
          <w:i/>
          <w:iCs/>
          <w:sz w:val="24"/>
          <w:szCs w:val="24"/>
          <w:lang w:eastAsia="en-GB"/>
        </w:rPr>
        <w:t>Journal of African Earth</w:t>
      </w:r>
      <w:r w:rsidRPr="0078267E">
        <w:rPr>
          <w:rFonts w:ascii="Times New Roman" w:eastAsia="Times New Roman" w:hAnsi="Times New Roman" w:cs="Times New Roman"/>
          <w:i/>
          <w:iCs/>
          <w:sz w:val="24"/>
          <w:szCs w:val="24"/>
          <w:lang w:eastAsia="en-GB"/>
        </w:rPr>
        <w:t xml:space="preserve"> </w:t>
      </w:r>
      <w:r w:rsidRPr="002923EF">
        <w:rPr>
          <w:rFonts w:ascii="Times New Roman" w:eastAsia="Times New Roman" w:hAnsi="Times New Roman" w:cs="Times New Roman"/>
          <w:i/>
          <w:iCs/>
          <w:sz w:val="24"/>
          <w:szCs w:val="24"/>
          <w:lang w:eastAsia="en-GB"/>
        </w:rPr>
        <w:t>Sciences,</w:t>
      </w:r>
      <w:r w:rsidRPr="0078267E">
        <w:rPr>
          <w:rFonts w:ascii="Times New Roman" w:eastAsia="Times New Roman" w:hAnsi="Times New Roman" w:cs="Times New Roman"/>
          <w:i/>
          <w:iCs/>
          <w:sz w:val="24"/>
          <w:szCs w:val="24"/>
          <w:lang w:eastAsia="en-GB"/>
        </w:rPr>
        <w:t xml:space="preserve"> </w:t>
      </w:r>
      <w:r w:rsidRPr="002923EF">
        <w:rPr>
          <w:rFonts w:ascii="Times New Roman" w:eastAsia="Times New Roman" w:hAnsi="Times New Roman" w:cs="Times New Roman"/>
          <w:i/>
          <w:iCs/>
          <w:sz w:val="24"/>
          <w:szCs w:val="24"/>
          <w:lang w:eastAsia="en-GB"/>
        </w:rPr>
        <w:t>140,</w:t>
      </w:r>
      <w:r w:rsidRPr="002923EF">
        <w:rPr>
          <w:rFonts w:ascii="Times New Roman" w:eastAsia="Times New Roman" w:hAnsi="Times New Roman" w:cs="Times New Roman"/>
          <w:sz w:val="24"/>
          <w:szCs w:val="24"/>
          <w:lang w:eastAsia="en-GB"/>
        </w:rPr>
        <w:t xml:space="preserve"> 199-211.</w:t>
      </w:r>
      <w:r w:rsidRPr="0078267E">
        <w:rPr>
          <w:rFonts w:ascii="Times New Roman" w:eastAsia="Times New Roman" w:hAnsi="Times New Roman" w:cs="Times New Roman"/>
          <w:sz w:val="24"/>
          <w:szCs w:val="24"/>
          <w:lang w:eastAsia="en-GB"/>
        </w:rPr>
        <w:t xml:space="preserve"> </w:t>
      </w:r>
      <w:hyperlink r:id="rId29" w:history="1">
        <w:r w:rsidRPr="002923EF">
          <w:rPr>
            <w:rStyle w:val="Hyperlink"/>
            <w:rFonts w:ascii="Times New Roman" w:eastAsia="Times New Roman" w:hAnsi="Times New Roman" w:cs="Times New Roman"/>
            <w:sz w:val="24"/>
            <w:szCs w:val="24"/>
            <w:lang w:eastAsia="en-GB"/>
          </w:rPr>
          <w:t>https://www.sciencedirect.com/science/article/pii/S1464343X18300190</w:t>
        </w:r>
      </w:hyperlink>
      <w:r w:rsidRPr="002923EF">
        <w:rPr>
          <w:rFonts w:ascii="Times New Roman" w:eastAsia="Times New Roman" w:hAnsi="Times New Roman" w:cs="Times New Roman"/>
          <w:sz w:val="24"/>
          <w:szCs w:val="24"/>
          <w:lang w:eastAsia="en-GB"/>
        </w:rPr>
        <w:t xml:space="preserve"> </w:t>
      </w:r>
    </w:p>
    <w:p w14:paraId="15F9A991" w14:textId="77777777" w:rsidR="00B82630" w:rsidRPr="0078267E" w:rsidRDefault="00B82630"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proofErr w:type="spellStart"/>
      <w:r w:rsidRPr="0078267E">
        <w:rPr>
          <w:rFonts w:ascii="Times New Roman" w:eastAsia="Times New Roman" w:hAnsi="Times New Roman" w:cs="Times New Roman"/>
          <w:sz w:val="24"/>
          <w:szCs w:val="24"/>
          <w:lang w:eastAsia="en-GB"/>
        </w:rPr>
        <w:t>Feybesse</w:t>
      </w:r>
      <w:proofErr w:type="spellEnd"/>
      <w:r w:rsidRPr="0078267E">
        <w:rPr>
          <w:rFonts w:ascii="Times New Roman" w:eastAsia="Times New Roman" w:hAnsi="Times New Roman" w:cs="Times New Roman"/>
          <w:sz w:val="24"/>
          <w:szCs w:val="24"/>
          <w:lang w:eastAsia="en-GB"/>
        </w:rPr>
        <w:t xml:space="preserve">, J. L., </w:t>
      </w:r>
      <w:proofErr w:type="spellStart"/>
      <w:r w:rsidRPr="0078267E">
        <w:rPr>
          <w:rFonts w:ascii="Times New Roman" w:eastAsia="Times New Roman" w:hAnsi="Times New Roman" w:cs="Times New Roman"/>
          <w:sz w:val="24"/>
          <w:szCs w:val="24"/>
          <w:lang w:eastAsia="en-GB"/>
        </w:rPr>
        <w:t>Billa</w:t>
      </w:r>
      <w:proofErr w:type="spellEnd"/>
      <w:r w:rsidRPr="0078267E">
        <w:rPr>
          <w:rFonts w:ascii="Times New Roman" w:eastAsia="Times New Roman" w:hAnsi="Times New Roman" w:cs="Times New Roman"/>
          <w:sz w:val="24"/>
          <w:szCs w:val="24"/>
          <w:lang w:eastAsia="en-GB"/>
        </w:rPr>
        <w:t xml:space="preserve">, M., </w:t>
      </w:r>
      <w:proofErr w:type="spellStart"/>
      <w:r w:rsidRPr="0078267E">
        <w:rPr>
          <w:rFonts w:ascii="Times New Roman" w:eastAsia="Times New Roman" w:hAnsi="Times New Roman" w:cs="Times New Roman"/>
          <w:sz w:val="24"/>
          <w:szCs w:val="24"/>
          <w:lang w:eastAsia="en-GB"/>
        </w:rPr>
        <w:t>Guerrot</w:t>
      </w:r>
      <w:proofErr w:type="spellEnd"/>
      <w:r w:rsidRPr="0078267E">
        <w:rPr>
          <w:rFonts w:ascii="Times New Roman" w:eastAsia="Times New Roman" w:hAnsi="Times New Roman" w:cs="Times New Roman"/>
          <w:sz w:val="24"/>
          <w:szCs w:val="24"/>
          <w:lang w:eastAsia="en-GB"/>
        </w:rPr>
        <w:t xml:space="preserve">, C., </w:t>
      </w:r>
      <w:proofErr w:type="spellStart"/>
      <w:r w:rsidRPr="0078267E">
        <w:rPr>
          <w:rFonts w:ascii="Times New Roman" w:eastAsia="Times New Roman" w:hAnsi="Times New Roman" w:cs="Times New Roman"/>
          <w:sz w:val="24"/>
          <w:szCs w:val="24"/>
          <w:lang w:eastAsia="en-GB"/>
        </w:rPr>
        <w:t>Duguey</w:t>
      </w:r>
      <w:proofErr w:type="spellEnd"/>
      <w:r w:rsidRPr="0078267E">
        <w:rPr>
          <w:rFonts w:ascii="Times New Roman" w:eastAsia="Times New Roman" w:hAnsi="Times New Roman" w:cs="Times New Roman"/>
          <w:sz w:val="24"/>
          <w:szCs w:val="24"/>
          <w:lang w:eastAsia="en-GB"/>
        </w:rPr>
        <w:t xml:space="preserve">, E., </w:t>
      </w:r>
      <w:proofErr w:type="spellStart"/>
      <w:r w:rsidRPr="0078267E">
        <w:rPr>
          <w:rFonts w:ascii="Times New Roman" w:eastAsia="Times New Roman" w:hAnsi="Times New Roman" w:cs="Times New Roman"/>
          <w:sz w:val="24"/>
          <w:szCs w:val="24"/>
          <w:lang w:eastAsia="en-GB"/>
        </w:rPr>
        <w:t>Lescuyer</w:t>
      </w:r>
      <w:proofErr w:type="spellEnd"/>
      <w:r w:rsidRPr="0078267E">
        <w:rPr>
          <w:rFonts w:ascii="Times New Roman" w:eastAsia="Times New Roman" w:hAnsi="Times New Roman" w:cs="Times New Roman"/>
          <w:sz w:val="24"/>
          <w:szCs w:val="24"/>
          <w:lang w:eastAsia="en-GB"/>
        </w:rPr>
        <w:t xml:space="preserve">, J. L., </w:t>
      </w:r>
      <w:proofErr w:type="spellStart"/>
      <w:r w:rsidRPr="0078267E">
        <w:rPr>
          <w:rFonts w:ascii="Times New Roman" w:eastAsia="Times New Roman" w:hAnsi="Times New Roman" w:cs="Times New Roman"/>
          <w:sz w:val="24"/>
          <w:szCs w:val="24"/>
          <w:lang w:eastAsia="en-GB"/>
        </w:rPr>
        <w:t>Milesi</w:t>
      </w:r>
      <w:proofErr w:type="spellEnd"/>
      <w:r w:rsidRPr="0078267E">
        <w:rPr>
          <w:rFonts w:ascii="Times New Roman" w:eastAsia="Times New Roman" w:hAnsi="Times New Roman" w:cs="Times New Roman"/>
          <w:sz w:val="24"/>
          <w:szCs w:val="24"/>
          <w:lang w:eastAsia="en-GB"/>
        </w:rPr>
        <w:t xml:space="preserve">, J. P., &amp; </w:t>
      </w:r>
      <w:proofErr w:type="spellStart"/>
      <w:r w:rsidRPr="0078267E">
        <w:rPr>
          <w:rFonts w:ascii="Times New Roman" w:eastAsia="Times New Roman" w:hAnsi="Times New Roman" w:cs="Times New Roman"/>
          <w:sz w:val="24"/>
          <w:szCs w:val="24"/>
          <w:lang w:eastAsia="en-GB"/>
        </w:rPr>
        <w:t>Bouchot</w:t>
      </w:r>
      <w:proofErr w:type="spellEnd"/>
      <w:r w:rsidRPr="0078267E">
        <w:rPr>
          <w:rFonts w:ascii="Times New Roman" w:eastAsia="Times New Roman" w:hAnsi="Times New Roman" w:cs="Times New Roman"/>
          <w:sz w:val="24"/>
          <w:szCs w:val="24"/>
          <w:lang w:eastAsia="en-GB"/>
        </w:rPr>
        <w:t xml:space="preserve">, V. (2006). The Paleoproterozoic Ghanaian province: Geodynamic model and ore controls, including regional stress </w:t>
      </w:r>
      <w:proofErr w:type="spellStart"/>
      <w:r w:rsidRPr="0078267E">
        <w:rPr>
          <w:rFonts w:ascii="Times New Roman" w:eastAsia="Times New Roman" w:hAnsi="Times New Roman" w:cs="Times New Roman"/>
          <w:sz w:val="24"/>
          <w:szCs w:val="24"/>
          <w:lang w:eastAsia="en-GB"/>
        </w:rPr>
        <w:t>modeling</w:t>
      </w:r>
      <w:proofErr w:type="spellEnd"/>
      <w:r w:rsidRPr="0078267E">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i/>
          <w:iCs/>
          <w:sz w:val="24"/>
          <w:szCs w:val="24"/>
          <w:lang w:eastAsia="en-GB"/>
        </w:rPr>
        <w:t>Precambrian Research, 149</w:t>
      </w:r>
      <w:r w:rsidRPr="0078267E">
        <w:rPr>
          <w:rFonts w:ascii="Times New Roman" w:eastAsia="Times New Roman" w:hAnsi="Times New Roman" w:cs="Times New Roman"/>
          <w:sz w:val="24"/>
          <w:szCs w:val="24"/>
          <w:lang w:eastAsia="en-GB"/>
        </w:rPr>
        <w:t>(3–4), 149–196. https://doi.org/10.1016/j.precamres.2006.06.003</w:t>
      </w:r>
    </w:p>
    <w:p w14:paraId="73BAADDF" w14:textId="003D3257" w:rsidR="002923EF" w:rsidRPr="002923EF" w:rsidRDefault="002923EF"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proofErr w:type="spellStart"/>
      <w:r w:rsidRPr="002923EF">
        <w:rPr>
          <w:rFonts w:ascii="Times New Roman" w:eastAsia="Times New Roman" w:hAnsi="Times New Roman" w:cs="Times New Roman"/>
          <w:sz w:val="24"/>
          <w:szCs w:val="24"/>
          <w:lang w:eastAsia="en-GB"/>
        </w:rPr>
        <w:t>Gobashy</w:t>
      </w:r>
      <w:proofErr w:type="spellEnd"/>
      <w:r w:rsidRPr="002923EF">
        <w:rPr>
          <w:rFonts w:ascii="Times New Roman" w:eastAsia="Times New Roman" w:hAnsi="Times New Roman" w:cs="Times New Roman"/>
          <w:sz w:val="24"/>
          <w:szCs w:val="24"/>
          <w:lang w:eastAsia="en-GB"/>
        </w:rPr>
        <w:t xml:space="preserve">, M. M., </w:t>
      </w:r>
      <w:proofErr w:type="spellStart"/>
      <w:r w:rsidRPr="002923EF">
        <w:rPr>
          <w:rFonts w:ascii="Times New Roman" w:eastAsia="Times New Roman" w:hAnsi="Times New Roman" w:cs="Times New Roman"/>
          <w:sz w:val="24"/>
          <w:szCs w:val="24"/>
          <w:lang w:eastAsia="en-GB"/>
        </w:rPr>
        <w:t>Eldougdoug</w:t>
      </w:r>
      <w:proofErr w:type="spellEnd"/>
      <w:r w:rsidRPr="002923EF">
        <w:rPr>
          <w:rFonts w:ascii="Times New Roman" w:eastAsia="Times New Roman" w:hAnsi="Times New Roman" w:cs="Times New Roman"/>
          <w:sz w:val="24"/>
          <w:szCs w:val="24"/>
          <w:lang w:eastAsia="en-GB"/>
        </w:rPr>
        <w:t xml:space="preserve">, A., </w:t>
      </w:r>
      <w:proofErr w:type="spellStart"/>
      <w:r w:rsidRPr="002923EF">
        <w:rPr>
          <w:rFonts w:ascii="Times New Roman" w:eastAsia="Times New Roman" w:hAnsi="Times New Roman" w:cs="Times New Roman"/>
          <w:sz w:val="24"/>
          <w:szCs w:val="24"/>
          <w:lang w:eastAsia="en-GB"/>
        </w:rPr>
        <w:t>Abdelwahed</w:t>
      </w:r>
      <w:proofErr w:type="spellEnd"/>
      <w:r w:rsidRPr="002923EF">
        <w:rPr>
          <w:rFonts w:ascii="Times New Roman" w:eastAsia="Times New Roman" w:hAnsi="Times New Roman" w:cs="Times New Roman"/>
          <w:sz w:val="24"/>
          <w:szCs w:val="24"/>
          <w:lang w:eastAsia="en-GB"/>
        </w:rPr>
        <w:t xml:space="preserve">, M., </w:t>
      </w:r>
      <w:proofErr w:type="spellStart"/>
      <w:r w:rsidRPr="002923EF">
        <w:rPr>
          <w:rFonts w:ascii="Times New Roman" w:eastAsia="Times New Roman" w:hAnsi="Times New Roman" w:cs="Times New Roman"/>
          <w:sz w:val="24"/>
          <w:szCs w:val="24"/>
          <w:lang w:eastAsia="en-GB"/>
        </w:rPr>
        <w:t>Abdelazeem</w:t>
      </w:r>
      <w:proofErr w:type="spellEnd"/>
      <w:r w:rsidRPr="002923EF">
        <w:rPr>
          <w:rFonts w:ascii="Times New Roman" w:eastAsia="Times New Roman" w:hAnsi="Times New Roman" w:cs="Times New Roman"/>
          <w:sz w:val="24"/>
          <w:szCs w:val="24"/>
          <w:lang w:eastAsia="en-GB"/>
        </w:rPr>
        <w:t xml:space="preserve">, M., Abd El-Rahman, Y., </w:t>
      </w:r>
      <w:proofErr w:type="spellStart"/>
      <w:r w:rsidRPr="002923EF">
        <w:rPr>
          <w:rFonts w:ascii="Times New Roman" w:eastAsia="Times New Roman" w:hAnsi="Times New Roman" w:cs="Times New Roman"/>
          <w:sz w:val="24"/>
          <w:szCs w:val="24"/>
          <w:lang w:eastAsia="en-GB"/>
        </w:rPr>
        <w:t>Abdelhalim</w:t>
      </w:r>
      <w:proofErr w:type="spellEnd"/>
      <w:r w:rsidRPr="002923EF">
        <w:rPr>
          <w:rFonts w:ascii="Times New Roman" w:eastAsia="Times New Roman" w:hAnsi="Times New Roman" w:cs="Times New Roman"/>
          <w:sz w:val="24"/>
          <w:szCs w:val="24"/>
          <w:lang w:eastAsia="en-GB"/>
        </w:rPr>
        <w:t xml:space="preserve">, A., &amp; Said, S. (2023). Role of integrated magnetics and geology in tracking and exploring complex structures controlling gold mineralization. Example from the </w:t>
      </w:r>
      <w:proofErr w:type="spellStart"/>
      <w:r w:rsidRPr="002923EF">
        <w:rPr>
          <w:rFonts w:ascii="Times New Roman" w:eastAsia="Times New Roman" w:hAnsi="Times New Roman" w:cs="Times New Roman"/>
          <w:sz w:val="24"/>
          <w:szCs w:val="24"/>
          <w:lang w:eastAsia="en-GB"/>
        </w:rPr>
        <w:t>Fawakheir</w:t>
      </w:r>
      <w:proofErr w:type="spellEnd"/>
      <w:r w:rsidRPr="002923EF">
        <w:rPr>
          <w:rFonts w:ascii="Times New Roman" w:eastAsia="Times New Roman" w:hAnsi="Times New Roman" w:cs="Times New Roman"/>
          <w:sz w:val="24"/>
          <w:szCs w:val="24"/>
          <w:lang w:eastAsia="en-GB"/>
        </w:rPr>
        <w:t xml:space="preserve">-Atalla Gold Prospects, Eastern Desert, Egypt. </w:t>
      </w:r>
      <w:r w:rsidRPr="002923EF">
        <w:rPr>
          <w:rFonts w:ascii="Times New Roman" w:eastAsia="Times New Roman" w:hAnsi="Times New Roman" w:cs="Times New Roman"/>
          <w:i/>
          <w:iCs/>
          <w:sz w:val="24"/>
          <w:szCs w:val="24"/>
          <w:lang w:eastAsia="en-GB"/>
        </w:rPr>
        <w:t>Pure and Applied Geophysics, 180</w:t>
      </w:r>
      <w:r w:rsidRPr="002923EF">
        <w:rPr>
          <w:rFonts w:ascii="Times New Roman" w:eastAsia="Times New Roman" w:hAnsi="Times New Roman" w:cs="Times New Roman"/>
          <w:sz w:val="24"/>
          <w:szCs w:val="24"/>
          <w:lang w:eastAsia="en-GB"/>
        </w:rPr>
        <w:t>(7), 2775-2805.</w:t>
      </w:r>
      <w:r w:rsidRPr="0078267E">
        <w:rPr>
          <w:rFonts w:ascii="Times New Roman" w:eastAsia="Times New Roman" w:hAnsi="Times New Roman" w:cs="Times New Roman"/>
          <w:sz w:val="24"/>
          <w:szCs w:val="24"/>
          <w:lang w:eastAsia="en-GB"/>
        </w:rPr>
        <w:t xml:space="preserve"> </w:t>
      </w:r>
      <w:hyperlink r:id="rId30" w:history="1">
        <w:r w:rsidRPr="002923EF">
          <w:rPr>
            <w:rStyle w:val="Hyperlink"/>
            <w:rFonts w:ascii="Times New Roman" w:eastAsia="Times New Roman" w:hAnsi="Times New Roman" w:cs="Times New Roman"/>
            <w:sz w:val="24"/>
            <w:szCs w:val="24"/>
            <w:lang w:eastAsia="en-GB"/>
          </w:rPr>
          <w:t>https://link.springer.com/article/10.1007/s00024-023-03284-0</w:t>
        </w:r>
      </w:hyperlink>
      <w:r w:rsidRPr="002923EF">
        <w:rPr>
          <w:rFonts w:ascii="Times New Roman" w:eastAsia="Times New Roman" w:hAnsi="Times New Roman" w:cs="Times New Roman"/>
          <w:sz w:val="24"/>
          <w:szCs w:val="24"/>
          <w:lang w:eastAsia="en-GB"/>
        </w:rPr>
        <w:t xml:space="preserve"> </w:t>
      </w:r>
    </w:p>
    <w:p w14:paraId="25EADF24" w14:textId="48946B9F" w:rsidR="00B82630" w:rsidRPr="0078267E" w:rsidRDefault="00B82630"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Groves, D. I., Goldfarb, R. J., </w:t>
      </w:r>
      <w:proofErr w:type="spellStart"/>
      <w:r w:rsidRPr="0078267E">
        <w:rPr>
          <w:rFonts w:ascii="Times New Roman" w:eastAsia="Times New Roman" w:hAnsi="Times New Roman" w:cs="Times New Roman"/>
          <w:sz w:val="24"/>
          <w:szCs w:val="24"/>
          <w:lang w:eastAsia="en-GB"/>
        </w:rPr>
        <w:t>Gebre</w:t>
      </w:r>
      <w:proofErr w:type="spellEnd"/>
      <w:r w:rsidRPr="0078267E">
        <w:rPr>
          <w:rFonts w:ascii="Times New Roman" w:eastAsia="Times New Roman" w:hAnsi="Times New Roman" w:cs="Times New Roman"/>
          <w:sz w:val="24"/>
          <w:szCs w:val="24"/>
          <w:lang w:eastAsia="en-GB"/>
        </w:rPr>
        <w:t xml:space="preserve">-Mariam, M., Hagemann, S. G., &amp; Robert, F. (1998). Orogenic gold deposits: A proposed classification in the context of their crustal distribution and relationship to other gold deposit types. </w:t>
      </w:r>
      <w:r w:rsidRPr="0078267E">
        <w:rPr>
          <w:rFonts w:ascii="Times New Roman" w:eastAsia="Times New Roman" w:hAnsi="Times New Roman" w:cs="Times New Roman"/>
          <w:i/>
          <w:iCs/>
          <w:sz w:val="24"/>
          <w:szCs w:val="24"/>
          <w:lang w:eastAsia="en-GB"/>
        </w:rPr>
        <w:t>Ore Geology Reviews, 13</w:t>
      </w:r>
      <w:r w:rsidRPr="0078267E">
        <w:rPr>
          <w:rFonts w:ascii="Times New Roman" w:eastAsia="Times New Roman" w:hAnsi="Times New Roman" w:cs="Times New Roman"/>
          <w:sz w:val="24"/>
          <w:szCs w:val="24"/>
          <w:lang w:eastAsia="en-GB"/>
        </w:rPr>
        <w:t>(1–5), 7–27. https://doi.org/10.1016/S0169-1368(97)00012-7</w:t>
      </w:r>
    </w:p>
    <w:p w14:paraId="7036E3A7" w14:textId="15E8BB5B" w:rsidR="00043329" w:rsidRPr="0078267E" w:rsidRDefault="00043329" w:rsidP="00FD201B">
      <w:pPr>
        <w:spacing w:line="276" w:lineRule="auto"/>
        <w:jc w:val="both"/>
        <w:rPr>
          <w:rFonts w:ascii="Times New Roman" w:hAnsi="Times New Roman" w:cs="Times New Roman"/>
          <w:sz w:val="24"/>
          <w:szCs w:val="24"/>
          <w:lang w:val="en-US"/>
        </w:rPr>
      </w:pPr>
      <w:r w:rsidRPr="0078267E">
        <w:rPr>
          <w:rFonts w:ascii="Times New Roman" w:hAnsi="Times New Roman" w:cs="Times New Roman"/>
          <w:sz w:val="24"/>
          <w:szCs w:val="24"/>
          <w:lang w:val="en-US"/>
        </w:rPr>
        <w:t>Groves, D. I., Goldfarb, R. J., Santosh, M., &amp; Zhang, L. (2016). The conjunction of factors that lead to formation of giant gold provinces and deposits in non-arc settings. Geoscience Frontiers, 7(3), 303–314. https://doi.org/10.1016/j.gsf.2015.07.001</w:t>
      </w:r>
    </w:p>
    <w:p w14:paraId="024FC42A" w14:textId="2743D45E" w:rsidR="00B04A3A" w:rsidRPr="0078267E" w:rsidRDefault="00B04A3A" w:rsidP="00FD201B">
      <w:pPr>
        <w:spacing w:line="276" w:lineRule="auto"/>
        <w:jc w:val="both"/>
        <w:rPr>
          <w:rStyle w:val="Hyperlink"/>
          <w:rFonts w:ascii="Times New Roman" w:hAnsi="Times New Roman" w:cs="Times New Roman"/>
          <w:sz w:val="24"/>
          <w:szCs w:val="24"/>
          <w:lang w:val="en-US"/>
        </w:rPr>
      </w:pPr>
      <w:proofErr w:type="spellStart"/>
      <w:r w:rsidRPr="0078267E">
        <w:rPr>
          <w:rFonts w:ascii="Times New Roman" w:hAnsi="Times New Roman" w:cs="Times New Roman"/>
          <w:sz w:val="24"/>
          <w:szCs w:val="24"/>
          <w:lang w:val="en-US"/>
        </w:rPr>
        <w:t>Ishola</w:t>
      </w:r>
      <w:proofErr w:type="spellEnd"/>
      <w:r w:rsidRPr="0078267E">
        <w:rPr>
          <w:rFonts w:ascii="Times New Roman" w:hAnsi="Times New Roman" w:cs="Times New Roman"/>
          <w:sz w:val="24"/>
          <w:szCs w:val="24"/>
          <w:lang w:val="en-US"/>
        </w:rPr>
        <w:t xml:space="preserve">, K. S., </w:t>
      </w:r>
      <w:proofErr w:type="spellStart"/>
      <w:r w:rsidRPr="0078267E">
        <w:rPr>
          <w:rFonts w:ascii="Times New Roman" w:hAnsi="Times New Roman" w:cs="Times New Roman"/>
          <w:sz w:val="24"/>
          <w:szCs w:val="24"/>
          <w:lang w:val="en-US"/>
        </w:rPr>
        <w:t>Akerele</w:t>
      </w:r>
      <w:proofErr w:type="spellEnd"/>
      <w:r w:rsidRPr="0078267E">
        <w:rPr>
          <w:rFonts w:ascii="Times New Roman" w:hAnsi="Times New Roman" w:cs="Times New Roman"/>
          <w:sz w:val="24"/>
          <w:szCs w:val="24"/>
          <w:lang w:val="en-US"/>
        </w:rPr>
        <w:t xml:space="preserve">, P. O., Folarin, O., </w:t>
      </w:r>
      <w:proofErr w:type="spellStart"/>
      <w:r w:rsidRPr="0078267E">
        <w:rPr>
          <w:rFonts w:ascii="Times New Roman" w:hAnsi="Times New Roman" w:cs="Times New Roman"/>
          <w:sz w:val="24"/>
          <w:szCs w:val="24"/>
          <w:lang w:val="en-US"/>
        </w:rPr>
        <w:t>Adeoti</w:t>
      </w:r>
      <w:proofErr w:type="spellEnd"/>
      <w:r w:rsidRPr="0078267E">
        <w:rPr>
          <w:rFonts w:ascii="Times New Roman" w:hAnsi="Times New Roman" w:cs="Times New Roman"/>
          <w:sz w:val="24"/>
          <w:szCs w:val="24"/>
          <w:lang w:val="en-US"/>
        </w:rPr>
        <w:t xml:space="preserve">, L., </w:t>
      </w:r>
      <w:proofErr w:type="spellStart"/>
      <w:r w:rsidRPr="0078267E">
        <w:rPr>
          <w:rFonts w:ascii="Times New Roman" w:hAnsi="Times New Roman" w:cs="Times New Roman"/>
          <w:sz w:val="24"/>
          <w:szCs w:val="24"/>
          <w:lang w:val="en-US"/>
        </w:rPr>
        <w:t>Adegbola</w:t>
      </w:r>
      <w:proofErr w:type="spellEnd"/>
      <w:r w:rsidRPr="0078267E">
        <w:rPr>
          <w:rFonts w:ascii="Times New Roman" w:hAnsi="Times New Roman" w:cs="Times New Roman"/>
          <w:sz w:val="24"/>
          <w:szCs w:val="24"/>
          <w:lang w:val="en-US"/>
        </w:rPr>
        <w:t xml:space="preserve">, R. B., </w:t>
      </w:r>
      <w:proofErr w:type="spellStart"/>
      <w:r w:rsidRPr="0078267E">
        <w:rPr>
          <w:rFonts w:ascii="Times New Roman" w:hAnsi="Times New Roman" w:cs="Times New Roman"/>
          <w:sz w:val="24"/>
          <w:szCs w:val="24"/>
          <w:lang w:val="en-US"/>
        </w:rPr>
        <w:t>Adeogun</w:t>
      </w:r>
      <w:proofErr w:type="spellEnd"/>
      <w:r w:rsidRPr="0078267E">
        <w:rPr>
          <w:rFonts w:ascii="Times New Roman" w:hAnsi="Times New Roman" w:cs="Times New Roman"/>
          <w:sz w:val="24"/>
          <w:szCs w:val="24"/>
          <w:lang w:val="en-US"/>
        </w:rPr>
        <w:t xml:space="preserve">, O. Y. (2020). Application of aeromagnetic data to map subsurface structural features in </w:t>
      </w:r>
      <w:proofErr w:type="spellStart"/>
      <w:r w:rsidRPr="0078267E">
        <w:rPr>
          <w:rFonts w:ascii="Times New Roman" w:hAnsi="Times New Roman" w:cs="Times New Roman"/>
          <w:sz w:val="24"/>
          <w:szCs w:val="24"/>
          <w:lang w:val="en-US"/>
        </w:rPr>
        <w:t>Ewekoro</w:t>
      </w:r>
      <w:proofErr w:type="spellEnd"/>
      <w:r w:rsidRPr="0078267E">
        <w:rPr>
          <w:rFonts w:ascii="Times New Roman" w:hAnsi="Times New Roman" w:cs="Times New Roman"/>
          <w:sz w:val="24"/>
          <w:szCs w:val="24"/>
          <w:lang w:val="en-US"/>
        </w:rPr>
        <w:t xml:space="preserve">, Southwestern Nigeria. </w:t>
      </w:r>
      <w:proofErr w:type="spellStart"/>
      <w:r w:rsidRPr="0078267E">
        <w:rPr>
          <w:rFonts w:ascii="Times New Roman" w:hAnsi="Times New Roman" w:cs="Times New Roman"/>
          <w:i/>
          <w:iCs/>
          <w:sz w:val="24"/>
          <w:szCs w:val="24"/>
        </w:rPr>
        <w:t>Modeling</w:t>
      </w:r>
      <w:proofErr w:type="spellEnd"/>
      <w:r w:rsidRPr="0078267E">
        <w:rPr>
          <w:rFonts w:ascii="Times New Roman" w:hAnsi="Times New Roman" w:cs="Times New Roman"/>
          <w:i/>
          <w:iCs/>
          <w:sz w:val="24"/>
          <w:szCs w:val="24"/>
        </w:rPr>
        <w:t xml:space="preserve"> Earth Systems and Environment</w:t>
      </w:r>
      <w:r w:rsidRPr="0078267E">
        <w:rPr>
          <w:rFonts w:ascii="Times New Roman" w:hAnsi="Times New Roman" w:cs="Times New Roman"/>
          <w:sz w:val="24"/>
          <w:szCs w:val="24"/>
        </w:rPr>
        <w:t xml:space="preserve">. pp. 1 - 12 </w:t>
      </w:r>
      <w:r w:rsidRPr="0078267E">
        <w:rPr>
          <w:rFonts w:ascii="Times New Roman" w:hAnsi="Times New Roman" w:cs="Times New Roman"/>
          <w:sz w:val="24"/>
          <w:szCs w:val="24"/>
          <w:lang w:val="en-US"/>
        </w:rPr>
        <w:fldChar w:fldCharType="begin"/>
      </w:r>
      <w:r w:rsidRPr="0078267E">
        <w:rPr>
          <w:rFonts w:ascii="Times New Roman" w:hAnsi="Times New Roman" w:cs="Times New Roman"/>
          <w:sz w:val="24"/>
          <w:szCs w:val="24"/>
          <w:lang w:val="en-US"/>
        </w:rPr>
        <w:instrText>HYPERLINK "https://doi.org/10.1007/s40808-020-00812-y"</w:instrText>
      </w:r>
      <w:r w:rsidRPr="0078267E">
        <w:rPr>
          <w:rFonts w:ascii="Times New Roman" w:hAnsi="Times New Roman" w:cs="Times New Roman"/>
          <w:sz w:val="24"/>
          <w:szCs w:val="24"/>
          <w:lang w:val="en-US"/>
        </w:rPr>
        <w:fldChar w:fldCharType="separate"/>
      </w:r>
      <w:r w:rsidRPr="0078267E">
        <w:rPr>
          <w:rStyle w:val="Hyperlink"/>
          <w:rFonts w:ascii="Times New Roman" w:hAnsi="Times New Roman" w:cs="Times New Roman"/>
          <w:sz w:val="24"/>
          <w:szCs w:val="24"/>
          <w:lang w:val="en-US"/>
        </w:rPr>
        <w:t>https://doi.org/10.1007/s40808-020-00812-y</w:t>
      </w:r>
    </w:p>
    <w:p w14:paraId="27B670C5" w14:textId="49DEA9C4" w:rsidR="00253342" w:rsidRPr="0078267E" w:rsidRDefault="00B04A3A" w:rsidP="00FD201B">
      <w:pPr>
        <w:spacing w:before="240" w:line="276" w:lineRule="auto"/>
        <w:jc w:val="both"/>
        <w:rPr>
          <w:rFonts w:ascii="Times New Roman" w:hAnsi="Times New Roman" w:cs="Times New Roman"/>
          <w:sz w:val="24"/>
          <w:szCs w:val="24"/>
        </w:rPr>
      </w:pPr>
      <w:r w:rsidRPr="0078267E">
        <w:rPr>
          <w:rFonts w:ascii="Times New Roman" w:hAnsi="Times New Roman" w:cs="Times New Roman"/>
          <w:sz w:val="24"/>
          <w:szCs w:val="24"/>
          <w:lang w:val="en-US"/>
        </w:rPr>
        <w:fldChar w:fldCharType="end"/>
      </w:r>
      <w:proofErr w:type="spellStart"/>
      <w:r w:rsidR="00253342" w:rsidRPr="0078267E">
        <w:rPr>
          <w:rFonts w:ascii="Times New Roman" w:hAnsi="Times New Roman" w:cs="Times New Roman"/>
          <w:sz w:val="24"/>
          <w:szCs w:val="24"/>
        </w:rPr>
        <w:t>Leube</w:t>
      </w:r>
      <w:proofErr w:type="spellEnd"/>
      <w:r w:rsidR="00253342" w:rsidRPr="0078267E">
        <w:rPr>
          <w:rFonts w:ascii="Times New Roman" w:hAnsi="Times New Roman" w:cs="Times New Roman"/>
          <w:sz w:val="24"/>
          <w:szCs w:val="24"/>
        </w:rPr>
        <w:t xml:space="preserve">, A., </w:t>
      </w:r>
      <w:proofErr w:type="spellStart"/>
      <w:r w:rsidR="00253342" w:rsidRPr="0078267E">
        <w:rPr>
          <w:rFonts w:ascii="Times New Roman" w:hAnsi="Times New Roman" w:cs="Times New Roman"/>
          <w:sz w:val="24"/>
          <w:szCs w:val="24"/>
        </w:rPr>
        <w:t>Hirdes</w:t>
      </w:r>
      <w:proofErr w:type="spellEnd"/>
      <w:r w:rsidR="00253342" w:rsidRPr="0078267E">
        <w:rPr>
          <w:rFonts w:ascii="Times New Roman" w:hAnsi="Times New Roman" w:cs="Times New Roman"/>
          <w:sz w:val="24"/>
          <w:szCs w:val="24"/>
        </w:rPr>
        <w:t xml:space="preserve">, W., Mauer, R., &amp; </w:t>
      </w:r>
      <w:proofErr w:type="spellStart"/>
      <w:r w:rsidR="00253342" w:rsidRPr="0078267E">
        <w:rPr>
          <w:rFonts w:ascii="Times New Roman" w:hAnsi="Times New Roman" w:cs="Times New Roman"/>
          <w:sz w:val="24"/>
          <w:szCs w:val="24"/>
        </w:rPr>
        <w:t>Kesse</w:t>
      </w:r>
      <w:proofErr w:type="spellEnd"/>
      <w:r w:rsidR="00253342" w:rsidRPr="0078267E">
        <w:rPr>
          <w:rFonts w:ascii="Times New Roman" w:hAnsi="Times New Roman" w:cs="Times New Roman"/>
          <w:sz w:val="24"/>
          <w:szCs w:val="24"/>
        </w:rPr>
        <w:t xml:space="preserve">, G. O. (1990). The Early Proterozoic </w:t>
      </w:r>
      <w:proofErr w:type="spellStart"/>
      <w:r w:rsidR="00253342" w:rsidRPr="0078267E">
        <w:rPr>
          <w:rFonts w:ascii="Times New Roman" w:hAnsi="Times New Roman" w:cs="Times New Roman"/>
          <w:sz w:val="24"/>
          <w:szCs w:val="24"/>
        </w:rPr>
        <w:t>Birimian</w:t>
      </w:r>
      <w:proofErr w:type="spellEnd"/>
      <w:r w:rsidR="00253342" w:rsidRPr="0078267E">
        <w:rPr>
          <w:rFonts w:ascii="Times New Roman" w:hAnsi="Times New Roman" w:cs="Times New Roman"/>
          <w:sz w:val="24"/>
          <w:szCs w:val="24"/>
        </w:rPr>
        <w:t xml:space="preserve"> Supergroup of Ghana and some aspects of its associated gold mineralization. Precambrian Research, 46(1–2), 139–165. </w:t>
      </w:r>
    </w:p>
    <w:p w14:paraId="3390A041" w14:textId="24568EF1" w:rsidR="00253342" w:rsidRPr="0078267E" w:rsidRDefault="00253342" w:rsidP="00FD201B">
      <w:pPr>
        <w:spacing w:before="240" w:line="276" w:lineRule="auto"/>
        <w:jc w:val="both"/>
        <w:rPr>
          <w:rStyle w:val="Hyperlink"/>
          <w:rFonts w:ascii="Times New Roman" w:hAnsi="Times New Roman" w:cs="Times New Roman"/>
          <w:sz w:val="24"/>
          <w:szCs w:val="24"/>
        </w:rPr>
      </w:pPr>
      <w:r w:rsidRPr="0078267E">
        <w:rPr>
          <w:rFonts w:ascii="Times New Roman" w:hAnsi="Times New Roman" w:cs="Times New Roman"/>
          <w:sz w:val="24"/>
          <w:szCs w:val="24"/>
        </w:rPr>
        <w:t xml:space="preserve">Mustapha S., Suleman S., </w:t>
      </w:r>
      <w:proofErr w:type="spellStart"/>
      <w:r w:rsidRPr="0078267E">
        <w:rPr>
          <w:rFonts w:ascii="Times New Roman" w:hAnsi="Times New Roman" w:cs="Times New Roman"/>
          <w:sz w:val="24"/>
          <w:szCs w:val="24"/>
        </w:rPr>
        <w:t>Iliyasu</w:t>
      </w:r>
      <w:proofErr w:type="spellEnd"/>
      <w:r w:rsidRPr="0078267E">
        <w:rPr>
          <w:rFonts w:ascii="Times New Roman" w:hAnsi="Times New Roman" w:cs="Times New Roman"/>
          <w:sz w:val="24"/>
          <w:szCs w:val="24"/>
        </w:rPr>
        <w:t xml:space="preserve"> S. R., </w:t>
      </w:r>
      <w:proofErr w:type="spellStart"/>
      <w:r w:rsidRPr="0078267E">
        <w:rPr>
          <w:rFonts w:ascii="Times New Roman" w:hAnsi="Times New Roman" w:cs="Times New Roman"/>
          <w:sz w:val="24"/>
          <w:szCs w:val="24"/>
        </w:rPr>
        <w:t>Udensi</w:t>
      </w:r>
      <w:proofErr w:type="spellEnd"/>
      <w:r w:rsidRPr="0078267E">
        <w:rPr>
          <w:rFonts w:ascii="Times New Roman" w:hAnsi="Times New Roman" w:cs="Times New Roman"/>
          <w:sz w:val="24"/>
          <w:szCs w:val="24"/>
        </w:rPr>
        <w:t xml:space="preserve"> E. E., Sanusi Y. A., </w:t>
      </w:r>
      <w:proofErr w:type="spellStart"/>
      <w:r w:rsidRPr="0078267E">
        <w:rPr>
          <w:rFonts w:ascii="Times New Roman" w:hAnsi="Times New Roman" w:cs="Times New Roman"/>
          <w:sz w:val="24"/>
          <w:szCs w:val="24"/>
        </w:rPr>
        <w:t>Dahuwa</w:t>
      </w:r>
      <w:proofErr w:type="spellEnd"/>
      <w:r w:rsidRPr="0078267E">
        <w:rPr>
          <w:rFonts w:ascii="Times New Roman" w:hAnsi="Times New Roman" w:cs="Times New Roman"/>
          <w:sz w:val="24"/>
          <w:szCs w:val="24"/>
        </w:rPr>
        <w:t xml:space="preserve"> D. and Abba L (2020) Interpretation of Aeromagnetic Data and Landsat Imagery over the Nigerian Younger </w:t>
      </w:r>
      <w:r w:rsidRPr="0078267E">
        <w:rPr>
          <w:rFonts w:ascii="Times New Roman" w:hAnsi="Times New Roman" w:cs="Times New Roman"/>
          <w:sz w:val="24"/>
          <w:szCs w:val="24"/>
        </w:rPr>
        <w:lastRenderedPageBreak/>
        <w:t xml:space="preserve">Granites in and around </w:t>
      </w:r>
      <w:proofErr w:type="spellStart"/>
      <w:r w:rsidRPr="0078267E">
        <w:rPr>
          <w:rFonts w:ascii="Times New Roman" w:hAnsi="Times New Roman" w:cs="Times New Roman"/>
          <w:sz w:val="24"/>
          <w:szCs w:val="24"/>
        </w:rPr>
        <w:t>Kafanchan</w:t>
      </w:r>
      <w:proofErr w:type="spellEnd"/>
      <w:r w:rsidRPr="0078267E">
        <w:rPr>
          <w:rFonts w:ascii="Times New Roman" w:hAnsi="Times New Roman" w:cs="Times New Roman"/>
          <w:sz w:val="24"/>
          <w:szCs w:val="24"/>
        </w:rPr>
        <w:t xml:space="preserve"> Area, North-Central Nigeria. </w:t>
      </w:r>
      <w:hyperlink r:id="rId31" w:history="1">
        <w:r w:rsidRPr="0078267E">
          <w:rPr>
            <w:rStyle w:val="Hyperlink"/>
            <w:rFonts w:ascii="Times New Roman" w:hAnsi="Times New Roman" w:cs="Times New Roman"/>
            <w:i/>
            <w:iCs/>
            <w:color w:val="auto"/>
            <w:sz w:val="24"/>
            <w:szCs w:val="24"/>
            <w:u w:val="none"/>
            <w:lang w:val="en-US"/>
          </w:rPr>
          <w:t>FUDMA Journal of Sciences</w:t>
        </w:r>
      </w:hyperlink>
      <w:r w:rsidRPr="0078267E">
        <w:rPr>
          <w:rFonts w:ascii="Times New Roman" w:hAnsi="Times New Roman" w:cs="Times New Roman"/>
          <w:sz w:val="24"/>
          <w:szCs w:val="24"/>
        </w:rPr>
        <w:t>,</w:t>
      </w:r>
      <w:r w:rsidRPr="0078267E">
        <w:rPr>
          <w:rFonts w:ascii="Times New Roman" w:hAnsi="Times New Roman" w:cs="Times New Roman"/>
          <w:sz w:val="24"/>
          <w:szCs w:val="24"/>
          <w:lang w:val="en-US"/>
        </w:rPr>
        <w:t xml:space="preserve"> </w:t>
      </w:r>
      <w:r w:rsidRPr="0078267E">
        <w:rPr>
          <w:rFonts w:ascii="Times New Roman" w:hAnsi="Times New Roman" w:cs="Times New Roman"/>
          <w:i/>
          <w:iCs/>
          <w:sz w:val="24"/>
          <w:szCs w:val="24"/>
        </w:rPr>
        <w:t>4</w:t>
      </w:r>
      <w:r w:rsidRPr="0078267E">
        <w:rPr>
          <w:rFonts w:ascii="Times New Roman" w:hAnsi="Times New Roman" w:cs="Times New Roman"/>
          <w:sz w:val="24"/>
          <w:szCs w:val="24"/>
        </w:rPr>
        <w:t xml:space="preserve">(4), pp 323 – 333.  DOI: </w:t>
      </w:r>
      <w:hyperlink r:id="rId32" w:history="1">
        <w:r w:rsidRPr="0078267E">
          <w:rPr>
            <w:rStyle w:val="Hyperlink"/>
            <w:rFonts w:ascii="Times New Roman" w:hAnsi="Times New Roman" w:cs="Times New Roman"/>
            <w:sz w:val="24"/>
            <w:szCs w:val="24"/>
          </w:rPr>
          <w:t>https://doi.org/10.33003/fjs-2020-0404-489</w:t>
        </w:r>
      </w:hyperlink>
    </w:p>
    <w:p w14:paraId="7BCB305E" w14:textId="4C4D5007" w:rsidR="00AA4908" w:rsidRPr="0078267E" w:rsidRDefault="007B3150" w:rsidP="00FD201B">
      <w:pPr>
        <w:pStyle w:val="NormalWeb"/>
        <w:spacing w:line="276" w:lineRule="auto"/>
        <w:jc w:val="both"/>
      </w:pPr>
      <w:r w:rsidRPr="0078267E">
        <w:t>Nigeria Geological Survey Agency (NGSA)</w:t>
      </w:r>
      <w:r w:rsidR="00C80FE9" w:rsidRPr="0078267E">
        <w:t xml:space="preserve"> (2023)</w:t>
      </w:r>
      <w:r w:rsidR="00242AC5">
        <w:t xml:space="preserve">. </w:t>
      </w:r>
      <w:r w:rsidRPr="0078267E">
        <w:t>Geol</w:t>
      </w:r>
      <w:r w:rsidR="009312B4" w:rsidRPr="0078267E">
        <w:t>ogical Maps</w:t>
      </w:r>
      <w:r w:rsidR="00242AC5">
        <w:t xml:space="preserve"> - </w:t>
      </w:r>
      <w:r w:rsidR="00AE6E56" w:rsidRPr="0078267E">
        <w:t xml:space="preserve">Mineralization map of Nigeria. </w:t>
      </w:r>
      <w:r w:rsidR="00AA4908" w:rsidRPr="0078267E">
        <w:fldChar w:fldCharType="begin"/>
      </w:r>
      <w:r w:rsidR="00AA4908" w:rsidRPr="0078267E">
        <w:instrText xml:space="preserve">HYPERLINK "https://ngsa.gov.ng/geological-maps/ retrieved on 2025/06/22 </w:instrText>
      </w:r>
    </w:p>
    <w:p w14:paraId="3D0B926A" w14:textId="77777777" w:rsidR="00AA4908" w:rsidRPr="0078267E" w:rsidRDefault="00AA4908" w:rsidP="00FD201B">
      <w:pPr>
        <w:pStyle w:val="NormalWeb"/>
        <w:spacing w:line="276" w:lineRule="auto"/>
        <w:jc w:val="both"/>
        <w:rPr>
          <w:rStyle w:val="Hyperlink"/>
        </w:rPr>
      </w:pPr>
      <w:r w:rsidRPr="0078267E">
        <w:instrText>"</w:instrText>
      </w:r>
      <w:r w:rsidRPr="0078267E">
        <w:fldChar w:fldCharType="separate"/>
      </w:r>
      <w:r w:rsidRPr="0078267E">
        <w:rPr>
          <w:rStyle w:val="Hyperlink"/>
        </w:rPr>
        <w:t xml:space="preserve">https://ngsa.gov.ng/geological-maps/ retrieved on 2025/06/22 </w:t>
      </w:r>
    </w:p>
    <w:p w14:paraId="58D7F363" w14:textId="25A448C9" w:rsidR="00C80FE9" w:rsidRPr="0078267E" w:rsidRDefault="00AA4908" w:rsidP="00FD201B">
      <w:pPr>
        <w:pStyle w:val="NormalWeb"/>
        <w:spacing w:line="276" w:lineRule="auto"/>
        <w:jc w:val="both"/>
      </w:pPr>
      <w:r w:rsidRPr="0078267E">
        <w:fldChar w:fldCharType="end"/>
      </w:r>
      <w:r w:rsidR="00C80FE9" w:rsidRPr="0078267E">
        <w:t>Nigeria Geological Survey Agency (NGSA) (2024). Aeromagnetic data sheets.</w:t>
      </w:r>
    </w:p>
    <w:p w14:paraId="2D4D8036" w14:textId="05B70218" w:rsidR="00043329" w:rsidRPr="0078267E" w:rsidRDefault="00043329" w:rsidP="00FD201B">
      <w:pPr>
        <w:pStyle w:val="NormalWeb"/>
        <w:spacing w:line="276" w:lineRule="auto"/>
        <w:jc w:val="both"/>
      </w:pPr>
      <w:proofErr w:type="spellStart"/>
      <w:r w:rsidRPr="0078267E">
        <w:t>Obaje</w:t>
      </w:r>
      <w:proofErr w:type="spellEnd"/>
      <w:r w:rsidRPr="0078267E">
        <w:t xml:space="preserve">, N. G. (2009). </w:t>
      </w:r>
      <w:r w:rsidRPr="0078267E">
        <w:rPr>
          <w:rStyle w:val="Emphasis"/>
        </w:rPr>
        <w:t>Geology and Mineral Resources of Nigeria</w:t>
      </w:r>
      <w:r w:rsidRPr="0078267E">
        <w:t>. Springer.</w:t>
      </w:r>
    </w:p>
    <w:p w14:paraId="6C405BD2" w14:textId="77777777" w:rsidR="00FC1914" w:rsidRPr="00FC1914" w:rsidRDefault="00FC1914" w:rsidP="00FC1914">
      <w:pPr>
        <w:spacing w:before="100" w:beforeAutospacing="1" w:after="100" w:afterAutospacing="1" w:line="276" w:lineRule="auto"/>
        <w:jc w:val="both"/>
        <w:rPr>
          <w:rFonts w:ascii="Times New Roman" w:hAnsi="Times New Roman" w:cs="Times New Roman"/>
          <w:sz w:val="24"/>
          <w:szCs w:val="24"/>
        </w:rPr>
      </w:pPr>
      <w:r w:rsidRPr="00FC1914">
        <w:rPr>
          <w:rFonts w:ascii="Times New Roman" w:hAnsi="Times New Roman" w:cs="Times New Roman"/>
          <w:sz w:val="24"/>
          <w:szCs w:val="24"/>
        </w:rPr>
        <w:t xml:space="preserve">Oden, M. I. (2019). Interpretation of high-resolution aeromagnetic data for subsurface structural mapping in parts of North-Central Nigeria. </w:t>
      </w:r>
      <w:proofErr w:type="spellStart"/>
      <w:r w:rsidRPr="00FC1914">
        <w:rPr>
          <w:rFonts w:ascii="Times New Roman" w:hAnsi="Times New Roman" w:cs="Times New Roman"/>
          <w:i/>
          <w:iCs/>
          <w:sz w:val="24"/>
          <w:szCs w:val="24"/>
        </w:rPr>
        <w:t>Heliyon</w:t>
      </w:r>
      <w:proofErr w:type="spellEnd"/>
      <w:r w:rsidRPr="00FC1914">
        <w:rPr>
          <w:rFonts w:ascii="Times New Roman" w:hAnsi="Times New Roman" w:cs="Times New Roman"/>
          <w:i/>
          <w:iCs/>
          <w:sz w:val="24"/>
          <w:szCs w:val="24"/>
        </w:rPr>
        <w:t>, 5</w:t>
      </w:r>
      <w:r w:rsidRPr="00FC1914">
        <w:rPr>
          <w:rFonts w:ascii="Times New Roman" w:hAnsi="Times New Roman" w:cs="Times New Roman"/>
          <w:sz w:val="24"/>
          <w:szCs w:val="24"/>
        </w:rPr>
        <w:t xml:space="preserve">(8), e02389. </w:t>
      </w:r>
      <w:hyperlink r:id="rId33" w:history="1">
        <w:r w:rsidRPr="00FC1914">
          <w:rPr>
            <w:rStyle w:val="Hyperlink"/>
            <w:rFonts w:ascii="Times New Roman" w:hAnsi="Times New Roman" w:cs="Times New Roman"/>
            <w:sz w:val="24"/>
            <w:szCs w:val="24"/>
          </w:rPr>
          <w:t>https://doi.org/10.1016/j.heliyon.2019.e02389</w:t>
        </w:r>
      </w:hyperlink>
    </w:p>
    <w:p w14:paraId="3A266FD7" w14:textId="539B5FBA" w:rsidR="002D5DC4" w:rsidRPr="0078267E" w:rsidRDefault="002D5DC4"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proofErr w:type="spellStart"/>
      <w:r w:rsidRPr="0078267E">
        <w:rPr>
          <w:rFonts w:ascii="Times New Roman" w:eastAsia="Times New Roman" w:hAnsi="Times New Roman" w:cs="Times New Roman"/>
          <w:sz w:val="24"/>
          <w:szCs w:val="24"/>
          <w:lang w:eastAsia="en-GB"/>
        </w:rPr>
        <w:t>Odeyemi</w:t>
      </w:r>
      <w:proofErr w:type="spellEnd"/>
      <w:r w:rsidRPr="0078267E">
        <w:rPr>
          <w:rFonts w:ascii="Times New Roman" w:eastAsia="Times New Roman" w:hAnsi="Times New Roman" w:cs="Times New Roman"/>
          <w:sz w:val="24"/>
          <w:szCs w:val="24"/>
          <w:lang w:eastAsia="en-GB"/>
        </w:rPr>
        <w:t xml:space="preserve">, I. B., </w:t>
      </w:r>
      <w:proofErr w:type="spellStart"/>
      <w:r w:rsidRPr="0078267E">
        <w:rPr>
          <w:rFonts w:ascii="Times New Roman" w:eastAsia="Times New Roman" w:hAnsi="Times New Roman" w:cs="Times New Roman"/>
          <w:sz w:val="24"/>
          <w:szCs w:val="24"/>
          <w:lang w:eastAsia="en-GB"/>
        </w:rPr>
        <w:t>Anifowose</w:t>
      </w:r>
      <w:proofErr w:type="spellEnd"/>
      <w:r w:rsidRPr="0078267E">
        <w:rPr>
          <w:rFonts w:ascii="Times New Roman" w:eastAsia="Times New Roman" w:hAnsi="Times New Roman" w:cs="Times New Roman"/>
          <w:sz w:val="24"/>
          <w:szCs w:val="24"/>
          <w:lang w:eastAsia="en-GB"/>
        </w:rPr>
        <w:t xml:space="preserve">, Y. B., </w:t>
      </w:r>
      <w:r w:rsidR="00EB6FAF" w:rsidRPr="0078267E">
        <w:rPr>
          <w:rFonts w:ascii="Times New Roman" w:eastAsia="Times New Roman" w:hAnsi="Times New Roman" w:cs="Times New Roman"/>
          <w:sz w:val="24"/>
          <w:szCs w:val="24"/>
          <w:lang w:eastAsia="en-GB"/>
        </w:rPr>
        <w:t xml:space="preserve">&amp; </w:t>
      </w:r>
      <w:proofErr w:type="spellStart"/>
      <w:r w:rsidR="00EB6FAF" w:rsidRPr="0078267E">
        <w:rPr>
          <w:rFonts w:ascii="Times New Roman" w:eastAsia="Times New Roman" w:hAnsi="Times New Roman" w:cs="Times New Roman"/>
          <w:sz w:val="24"/>
          <w:szCs w:val="24"/>
          <w:lang w:eastAsia="en-GB"/>
        </w:rPr>
        <w:t>Asiwaju</w:t>
      </w:r>
      <w:proofErr w:type="spellEnd"/>
      <w:r w:rsidR="00EB6FAF" w:rsidRPr="0078267E">
        <w:rPr>
          <w:rFonts w:ascii="Times New Roman" w:eastAsia="Times New Roman" w:hAnsi="Times New Roman" w:cs="Times New Roman"/>
          <w:sz w:val="24"/>
          <w:szCs w:val="24"/>
          <w:lang w:eastAsia="en-GB"/>
        </w:rPr>
        <w:t xml:space="preserve">-Bello, Y. A. (1999). Multi-technique graphical analyses of fractures from remote sensing images of basement regions of Nigeria. </w:t>
      </w:r>
      <w:r w:rsidR="00EB6FAF" w:rsidRPr="0078267E">
        <w:rPr>
          <w:rFonts w:ascii="Times New Roman" w:eastAsia="Times New Roman" w:hAnsi="Times New Roman" w:cs="Times New Roman"/>
          <w:i/>
          <w:iCs/>
          <w:sz w:val="24"/>
          <w:szCs w:val="24"/>
          <w:lang w:eastAsia="en-GB"/>
        </w:rPr>
        <w:t>Journal of Mining and Geology, 35</w:t>
      </w:r>
      <w:r w:rsidR="00EB6FAF" w:rsidRPr="0078267E">
        <w:rPr>
          <w:rFonts w:ascii="Times New Roman" w:eastAsia="Times New Roman" w:hAnsi="Times New Roman" w:cs="Times New Roman"/>
          <w:sz w:val="24"/>
          <w:szCs w:val="24"/>
          <w:lang w:eastAsia="en-GB"/>
        </w:rPr>
        <w:t>(1), 88-105.</w:t>
      </w:r>
    </w:p>
    <w:p w14:paraId="0D400473" w14:textId="04FDC880" w:rsidR="00253342" w:rsidRPr="0078267E" w:rsidRDefault="00253342" w:rsidP="00FD201B">
      <w:pPr>
        <w:spacing w:before="240" w:line="276" w:lineRule="auto"/>
        <w:jc w:val="both"/>
        <w:rPr>
          <w:rStyle w:val="Hyperlink"/>
          <w:rFonts w:ascii="Times New Roman" w:hAnsi="Times New Roman" w:cs="Times New Roman"/>
          <w:sz w:val="24"/>
          <w:szCs w:val="24"/>
        </w:rPr>
      </w:pPr>
      <w:proofErr w:type="spellStart"/>
      <w:r w:rsidRPr="0078267E">
        <w:rPr>
          <w:rFonts w:ascii="Times New Roman" w:hAnsi="Times New Roman" w:cs="Times New Roman"/>
          <w:sz w:val="24"/>
          <w:szCs w:val="24"/>
        </w:rPr>
        <w:t>Ogunmola</w:t>
      </w:r>
      <w:proofErr w:type="spellEnd"/>
      <w:r w:rsidRPr="0078267E">
        <w:rPr>
          <w:rFonts w:ascii="Times New Roman" w:hAnsi="Times New Roman" w:cs="Times New Roman"/>
          <w:sz w:val="24"/>
          <w:szCs w:val="24"/>
        </w:rPr>
        <w:t xml:space="preserve">, J. K., </w:t>
      </w:r>
      <w:proofErr w:type="spellStart"/>
      <w:r w:rsidRPr="0078267E">
        <w:rPr>
          <w:rFonts w:ascii="Times New Roman" w:hAnsi="Times New Roman" w:cs="Times New Roman"/>
          <w:sz w:val="24"/>
          <w:szCs w:val="24"/>
        </w:rPr>
        <w:t>Gajere</w:t>
      </w:r>
      <w:proofErr w:type="spellEnd"/>
      <w:r w:rsidRPr="0078267E">
        <w:rPr>
          <w:rFonts w:ascii="Times New Roman" w:hAnsi="Times New Roman" w:cs="Times New Roman"/>
          <w:sz w:val="24"/>
          <w:szCs w:val="24"/>
        </w:rPr>
        <w:t xml:space="preserve">, E. N., </w:t>
      </w:r>
      <w:proofErr w:type="spellStart"/>
      <w:r w:rsidRPr="0078267E">
        <w:rPr>
          <w:rFonts w:ascii="Times New Roman" w:hAnsi="Times New Roman" w:cs="Times New Roman"/>
          <w:sz w:val="24"/>
          <w:szCs w:val="24"/>
        </w:rPr>
        <w:t>Ayolabi</w:t>
      </w:r>
      <w:proofErr w:type="spellEnd"/>
      <w:r w:rsidRPr="0078267E">
        <w:rPr>
          <w:rFonts w:ascii="Times New Roman" w:hAnsi="Times New Roman" w:cs="Times New Roman"/>
          <w:sz w:val="24"/>
          <w:szCs w:val="24"/>
        </w:rPr>
        <w:t xml:space="preserve">, E. A., </w:t>
      </w:r>
      <w:proofErr w:type="spellStart"/>
      <w:r w:rsidRPr="0078267E">
        <w:rPr>
          <w:rFonts w:ascii="Times New Roman" w:hAnsi="Times New Roman" w:cs="Times New Roman"/>
          <w:sz w:val="24"/>
          <w:szCs w:val="24"/>
        </w:rPr>
        <w:t>Olobaniyi</w:t>
      </w:r>
      <w:proofErr w:type="spellEnd"/>
      <w:r w:rsidRPr="0078267E">
        <w:rPr>
          <w:rFonts w:ascii="Times New Roman" w:hAnsi="Times New Roman" w:cs="Times New Roman"/>
          <w:sz w:val="24"/>
          <w:szCs w:val="24"/>
        </w:rPr>
        <w:t>, S. B., Jeb, D. N.,</w:t>
      </w:r>
      <w:r w:rsidR="002D5DC4" w:rsidRPr="0078267E">
        <w:rPr>
          <w:rFonts w:ascii="Times New Roman" w:hAnsi="Times New Roman" w:cs="Times New Roman"/>
          <w:sz w:val="24"/>
          <w:szCs w:val="24"/>
        </w:rPr>
        <w:t xml:space="preserve"> &amp; </w:t>
      </w:r>
      <w:r w:rsidRPr="0078267E">
        <w:rPr>
          <w:rFonts w:ascii="Times New Roman" w:hAnsi="Times New Roman" w:cs="Times New Roman"/>
          <w:sz w:val="24"/>
          <w:szCs w:val="24"/>
        </w:rPr>
        <w:t xml:space="preserve">Agene, I. J. (2015). Structural study of </w:t>
      </w:r>
      <w:proofErr w:type="spellStart"/>
      <w:r w:rsidRPr="0078267E">
        <w:rPr>
          <w:rFonts w:ascii="Times New Roman" w:hAnsi="Times New Roman" w:cs="Times New Roman"/>
          <w:sz w:val="24"/>
          <w:szCs w:val="24"/>
        </w:rPr>
        <w:t>Wamba</w:t>
      </w:r>
      <w:proofErr w:type="spellEnd"/>
      <w:r w:rsidRPr="0078267E">
        <w:rPr>
          <w:rFonts w:ascii="Times New Roman" w:hAnsi="Times New Roman" w:cs="Times New Roman"/>
          <w:sz w:val="24"/>
          <w:szCs w:val="24"/>
        </w:rPr>
        <w:t xml:space="preserve"> and Environs, North-central Nigeria using Aeromagnetic data and </w:t>
      </w:r>
      <w:proofErr w:type="spellStart"/>
      <w:r w:rsidRPr="0078267E">
        <w:rPr>
          <w:rFonts w:ascii="Times New Roman" w:hAnsi="Times New Roman" w:cs="Times New Roman"/>
          <w:sz w:val="24"/>
          <w:szCs w:val="24"/>
        </w:rPr>
        <w:t>NigeriaSat</w:t>
      </w:r>
      <w:proofErr w:type="spellEnd"/>
      <w:r w:rsidRPr="0078267E">
        <w:rPr>
          <w:rFonts w:ascii="Times New Roman" w:hAnsi="Times New Roman" w:cs="Times New Roman"/>
          <w:sz w:val="24"/>
          <w:szCs w:val="24"/>
        </w:rPr>
        <w:t xml:space="preserve">-X image. </w:t>
      </w:r>
      <w:r w:rsidRPr="0078267E">
        <w:rPr>
          <w:rFonts w:ascii="Times New Roman" w:hAnsi="Times New Roman" w:cs="Times New Roman"/>
          <w:i/>
          <w:iCs/>
          <w:sz w:val="24"/>
          <w:szCs w:val="24"/>
        </w:rPr>
        <w:t>Journal of African Earth Sciences, 111</w:t>
      </w:r>
      <w:r w:rsidRPr="0078267E">
        <w:rPr>
          <w:rFonts w:ascii="Times New Roman" w:hAnsi="Times New Roman" w:cs="Times New Roman"/>
          <w:sz w:val="24"/>
          <w:szCs w:val="24"/>
        </w:rPr>
        <w:t xml:space="preserve">(1), pp. 307-321. </w:t>
      </w:r>
      <w:hyperlink r:id="rId34" w:history="1">
        <w:r w:rsidRPr="0078267E">
          <w:rPr>
            <w:rStyle w:val="Hyperlink"/>
            <w:rFonts w:ascii="Times New Roman" w:hAnsi="Times New Roman" w:cs="Times New Roman"/>
            <w:sz w:val="24"/>
            <w:szCs w:val="24"/>
          </w:rPr>
          <w:t>https://doi.org/10.1016/j.jafrearsci.2015.07.028</w:t>
        </w:r>
      </w:hyperlink>
    </w:p>
    <w:p w14:paraId="2A890FDA" w14:textId="4FB16006" w:rsidR="007103E8" w:rsidRPr="004F18EC" w:rsidRDefault="007103E8" w:rsidP="00FD201B">
      <w:pPr>
        <w:spacing w:after="0" w:line="276" w:lineRule="auto"/>
        <w:jc w:val="both"/>
        <w:rPr>
          <w:rFonts w:ascii="Times New Roman" w:eastAsia="Times New Roman" w:hAnsi="Times New Roman" w:cs="Times New Roman"/>
          <w:sz w:val="24"/>
          <w:szCs w:val="24"/>
          <w:lang w:eastAsia="en-GB"/>
        </w:rPr>
      </w:pPr>
      <w:r w:rsidRPr="004F18EC">
        <w:rPr>
          <w:rFonts w:ascii="Times New Roman" w:eastAsia="Times New Roman" w:hAnsi="Times New Roman" w:cs="Times New Roman"/>
          <w:sz w:val="24"/>
          <w:szCs w:val="24"/>
          <w:lang w:eastAsia="en-GB"/>
        </w:rPr>
        <w:t>Ola-</w:t>
      </w:r>
      <w:proofErr w:type="spellStart"/>
      <w:r w:rsidRPr="004F18EC">
        <w:rPr>
          <w:rFonts w:ascii="Times New Roman" w:eastAsia="Times New Roman" w:hAnsi="Times New Roman" w:cs="Times New Roman"/>
          <w:sz w:val="24"/>
          <w:szCs w:val="24"/>
          <w:lang w:eastAsia="en-GB"/>
        </w:rPr>
        <w:t>Buraimo</w:t>
      </w:r>
      <w:proofErr w:type="spellEnd"/>
      <w:r w:rsidRPr="004F18EC">
        <w:rPr>
          <w:rFonts w:ascii="Times New Roman" w:eastAsia="Times New Roman" w:hAnsi="Times New Roman" w:cs="Times New Roman"/>
          <w:sz w:val="24"/>
          <w:szCs w:val="24"/>
          <w:lang w:eastAsia="en-GB"/>
        </w:rPr>
        <w:t xml:space="preserve">, A. O., </w:t>
      </w:r>
      <w:proofErr w:type="spellStart"/>
      <w:r w:rsidRPr="004F18EC">
        <w:rPr>
          <w:rFonts w:ascii="Times New Roman" w:eastAsia="Times New Roman" w:hAnsi="Times New Roman" w:cs="Times New Roman"/>
          <w:sz w:val="24"/>
          <w:szCs w:val="24"/>
          <w:lang w:eastAsia="en-GB"/>
        </w:rPr>
        <w:t>Udensi</w:t>
      </w:r>
      <w:proofErr w:type="spellEnd"/>
      <w:r w:rsidRPr="004F18EC">
        <w:rPr>
          <w:rFonts w:ascii="Times New Roman" w:eastAsia="Times New Roman" w:hAnsi="Times New Roman" w:cs="Times New Roman"/>
          <w:sz w:val="24"/>
          <w:szCs w:val="24"/>
          <w:lang w:eastAsia="en-GB"/>
        </w:rPr>
        <w:t xml:space="preserve">, E. E., &amp; </w:t>
      </w:r>
      <w:proofErr w:type="spellStart"/>
      <w:r w:rsidRPr="004F18EC">
        <w:rPr>
          <w:rFonts w:ascii="Times New Roman" w:eastAsia="Times New Roman" w:hAnsi="Times New Roman" w:cs="Times New Roman"/>
          <w:sz w:val="24"/>
          <w:szCs w:val="24"/>
          <w:lang w:eastAsia="en-GB"/>
        </w:rPr>
        <w:t>Adeniji</w:t>
      </w:r>
      <w:proofErr w:type="spellEnd"/>
      <w:r w:rsidRPr="004F18EC">
        <w:rPr>
          <w:rFonts w:ascii="Times New Roman" w:eastAsia="Times New Roman" w:hAnsi="Times New Roman" w:cs="Times New Roman"/>
          <w:sz w:val="24"/>
          <w:szCs w:val="24"/>
          <w:lang w:eastAsia="en-GB"/>
        </w:rPr>
        <w:t xml:space="preserve">, O. A. (2021). Structural evolution and tectonic implications in the Arum area of Nasarawa State, Nigeria. </w:t>
      </w:r>
      <w:r w:rsidRPr="004F18EC">
        <w:rPr>
          <w:rFonts w:ascii="Times New Roman" w:eastAsia="Times New Roman" w:hAnsi="Times New Roman" w:cs="Times New Roman"/>
          <w:i/>
          <w:iCs/>
          <w:sz w:val="24"/>
          <w:szCs w:val="24"/>
          <w:lang w:eastAsia="en-GB"/>
        </w:rPr>
        <w:t>Journal of Geology and Earth Sciences</w:t>
      </w:r>
      <w:r w:rsidRPr="004F18EC">
        <w:rPr>
          <w:rFonts w:ascii="Times New Roman" w:eastAsia="Times New Roman" w:hAnsi="Times New Roman" w:cs="Times New Roman"/>
          <w:sz w:val="24"/>
          <w:szCs w:val="24"/>
          <w:lang w:eastAsia="en-GB"/>
        </w:rPr>
        <w:t>, 9(3), 77–89.</w:t>
      </w:r>
    </w:p>
    <w:p w14:paraId="62B54ABA" w14:textId="77777777" w:rsidR="002813AB" w:rsidRPr="0078267E" w:rsidRDefault="002813AB" w:rsidP="00FD201B">
      <w:pPr>
        <w:pStyle w:val="NormalWeb"/>
        <w:spacing w:line="276" w:lineRule="auto"/>
        <w:jc w:val="both"/>
      </w:pPr>
      <w:proofErr w:type="spellStart"/>
      <w:r w:rsidRPr="0078267E">
        <w:t>Rahaman</w:t>
      </w:r>
      <w:proofErr w:type="spellEnd"/>
      <w:r w:rsidRPr="0078267E">
        <w:t xml:space="preserve">, M. A. (1988). Recent advances in the study of the Basement Complex of Nigeria. In </w:t>
      </w:r>
      <w:r w:rsidRPr="0078267E">
        <w:rPr>
          <w:rStyle w:val="Emphasis"/>
        </w:rPr>
        <w:t>Precambrian Geology of Nigeria</w:t>
      </w:r>
      <w:r w:rsidRPr="0078267E">
        <w:t xml:space="preserve"> (pp. 11-41). Geological Survey of Nigeria.</w:t>
      </w:r>
    </w:p>
    <w:p w14:paraId="14734482" w14:textId="77777777" w:rsidR="002813AB" w:rsidRPr="0078267E" w:rsidRDefault="002813AB"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Reid, A. B., </w:t>
      </w:r>
      <w:proofErr w:type="spellStart"/>
      <w:r w:rsidRPr="0078267E">
        <w:rPr>
          <w:rFonts w:ascii="Times New Roman" w:eastAsia="Times New Roman" w:hAnsi="Times New Roman" w:cs="Times New Roman"/>
          <w:sz w:val="24"/>
          <w:szCs w:val="24"/>
          <w:lang w:eastAsia="en-GB"/>
        </w:rPr>
        <w:t>Allsop</w:t>
      </w:r>
      <w:proofErr w:type="spellEnd"/>
      <w:r w:rsidRPr="0078267E">
        <w:rPr>
          <w:rFonts w:ascii="Times New Roman" w:eastAsia="Times New Roman" w:hAnsi="Times New Roman" w:cs="Times New Roman"/>
          <w:sz w:val="24"/>
          <w:szCs w:val="24"/>
          <w:lang w:eastAsia="en-GB"/>
        </w:rPr>
        <w:t xml:space="preserve">, J. M., </w:t>
      </w:r>
      <w:proofErr w:type="spellStart"/>
      <w:r w:rsidRPr="0078267E">
        <w:rPr>
          <w:rFonts w:ascii="Times New Roman" w:eastAsia="Times New Roman" w:hAnsi="Times New Roman" w:cs="Times New Roman"/>
          <w:sz w:val="24"/>
          <w:szCs w:val="24"/>
          <w:lang w:eastAsia="en-GB"/>
        </w:rPr>
        <w:t>Granser</w:t>
      </w:r>
      <w:proofErr w:type="spellEnd"/>
      <w:r w:rsidRPr="0078267E">
        <w:rPr>
          <w:rFonts w:ascii="Times New Roman" w:eastAsia="Times New Roman" w:hAnsi="Times New Roman" w:cs="Times New Roman"/>
          <w:sz w:val="24"/>
          <w:szCs w:val="24"/>
          <w:lang w:eastAsia="en-GB"/>
        </w:rPr>
        <w:t xml:space="preserve">, H., Millet, A. J. &amp; Somerton, I. W. (1990). Magnetic interpretation in three dimensions using Euler deconvolution. </w:t>
      </w:r>
      <w:r w:rsidRPr="0078267E">
        <w:rPr>
          <w:rFonts w:ascii="Times New Roman" w:eastAsia="Times New Roman" w:hAnsi="Times New Roman" w:cs="Times New Roman"/>
          <w:i/>
          <w:iCs/>
          <w:sz w:val="24"/>
          <w:szCs w:val="24"/>
          <w:lang w:eastAsia="en-GB"/>
        </w:rPr>
        <w:t>Geophysics</w:t>
      </w:r>
      <w:r w:rsidRPr="0078267E">
        <w:rPr>
          <w:rFonts w:ascii="Times New Roman" w:eastAsia="Times New Roman" w:hAnsi="Times New Roman" w:cs="Times New Roman"/>
          <w:sz w:val="24"/>
          <w:szCs w:val="24"/>
          <w:lang w:eastAsia="en-GB"/>
        </w:rPr>
        <w:t xml:space="preserve">, </w:t>
      </w:r>
      <w:r w:rsidRPr="0078267E">
        <w:rPr>
          <w:rFonts w:ascii="Times New Roman" w:eastAsia="Times New Roman" w:hAnsi="Times New Roman" w:cs="Times New Roman"/>
          <w:i/>
          <w:iCs/>
          <w:sz w:val="24"/>
          <w:szCs w:val="24"/>
          <w:lang w:eastAsia="en-GB"/>
        </w:rPr>
        <w:t>55</w:t>
      </w:r>
      <w:r w:rsidRPr="0078267E">
        <w:rPr>
          <w:rFonts w:ascii="Times New Roman" w:eastAsia="Times New Roman" w:hAnsi="Times New Roman" w:cs="Times New Roman"/>
          <w:sz w:val="24"/>
          <w:szCs w:val="24"/>
          <w:lang w:eastAsia="en-GB"/>
        </w:rPr>
        <w:t>(1), pp 80-91.</w:t>
      </w:r>
    </w:p>
    <w:p w14:paraId="163DE538" w14:textId="623A803C" w:rsidR="00B82630" w:rsidRPr="0078267E" w:rsidRDefault="00B82630"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Robert, F., Poulsen, K. H., Cassidy, K. F., &amp; Hodgson, C. J. (1997). Gold deposits and their geological classification. In R. V. Kirkham, W. D. Sinclair, R. I. Thorpe, &amp; J. M. Duke (Eds.), </w:t>
      </w:r>
      <w:r w:rsidRPr="0078267E">
        <w:rPr>
          <w:rFonts w:ascii="Times New Roman" w:eastAsia="Times New Roman" w:hAnsi="Times New Roman" w:cs="Times New Roman"/>
          <w:i/>
          <w:iCs/>
          <w:sz w:val="24"/>
          <w:szCs w:val="24"/>
          <w:lang w:eastAsia="en-GB"/>
        </w:rPr>
        <w:t xml:space="preserve">Mineral deposit </w:t>
      </w:r>
      <w:proofErr w:type="spellStart"/>
      <w:r w:rsidRPr="0078267E">
        <w:rPr>
          <w:rFonts w:ascii="Times New Roman" w:eastAsia="Times New Roman" w:hAnsi="Times New Roman" w:cs="Times New Roman"/>
          <w:i/>
          <w:iCs/>
          <w:sz w:val="24"/>
          <w:szCs w:val="24"/>
          <w:lang w:eastAsia="en-GB"/>
        </w:rPr>
        <w:t>modeling</w:t>
      </w:r>
      <w:proofErr w:type="spellEnd"/>
      <w:r w:rsidRPr="0078267E">
        <w:rPr>
          <w:rFonts w:ascii="Times New Roman" w:eastAsia="Times New Roman" w:hAnsi="Times New Roman" w:cs="Times New Roman"/>
          <w:sz w:val="24"/>
          <w:szCs w:val="24"/>
          <w:lang w:eastAsia="en-GB"/>
        </w:rPr>
        <w:t xml:space="preserve"> (pp. 199–214). Geological Association of Canada.</w:t>
      </w:r>
    </w:p>
    <w:p w14:paraId="1745F616" w14:textId="77777777" w:rsidR="001916FD" w:rsidRPr="0078267E" w:rsidRDefault="001916FD" w:rsidP="00FD201B">
      <w:pPr>
        <w:spacing w:before="100" w:beforeAutospacing="1" w:after="100" w:afterAutospacing="1" w:line="276" w:lineRule="auto"/>
        <w:jc w:val="both"/>
        <w:rPr>
          <w:rFonts w:ascii="Times New Roman" w:eastAsia="Times New Roman" w:hAnsi="Times New Roman" w:cs="Times New Roman"/>
          <w:i/>
          <w:sz w:val="24"/>
          <w:szCs w:val="24"/>
          <w:lang w:eastAsia="en-GB"/>
        </w:rPr>
      </w:pPr>
      <w:proofErr w:type="spellStart"/>
      <w:r w:rsidRPr="0078267E">
        <w:rPr>
          <w:rFonts w:ascii="Times New Roman" w:eastAsia="Times New Roman" w:hAnsi="Times New Roman" w:cs="Times New Roman"/>
          <w:sz w:val="24"/>
          <w:szCs w:val="24"/>
          <w:lang w:eastAsia="en-GB"/>
        </w:rPr>
        <w:t>Salako</w:t>
      </w:r>
      <w:proofErr w:type="spellEnd"/>
      <w:r w:rsidRPr="0078267E">
        <w:rPr>
          <w:rFonts w:ascii="Times New Roman" w:eastAsia="Times New Roman" w:hAnsi="Times New Roman" w:cs="Times New Roman"/>
          <w:sz w:val="24"/>
          <w:szCs w:val="24"/>
          <w:lang w:eastAsia="en-GB"/>
        </w:rPr>
        <w:t xml:space="preserve">, K.A., </w:t>
      </w:r>
      <w:proofErr w:type="spellStart"/>
      <w:r w:rsidRPr="0078267E">
        <w:rPr>
          <w:rFonts w:ascii="Times New Roman" w:eastAsia="Times New Roman" w:hAnsi="Times New Roman" w:cs="Times New Roman"/>
          <w:sz w:val="24"/>
          <w:szCs w:val="24"/>
          <w:lang w:eastAsia="en-GB"/>
        </w:rPr>
        <w:t>Adetona</w:t>
      </w:r>
      <w:proofErr w:type="spellEnd"/>
      <w:r w:rsidRPr="0078267E">
        <w:rPr>
          <w:rFonts w:ascii="Times New Roman" w:eastAsia="Times New Roman" w:hAnsi="Times New Roman" w:cs="Times New Roman"/>
          <w:sz w:val="24"/>
          <w:szCs w:val="24"/>
          <w:lang w:eastAsia="en-GB"/>
        </w:rPr>
        <w:t xml:space="preserve">, A. A., </w:t>
      </w:r>
      <w:proofErr w:type="spellStart"/>
      <w:r w:rsidRPr="0078267E">
        <w:rPr>
          <w:rFonts w:ascii="Times New Roman" w:eastAsia="Times New Roman" w:hAnsi="Times New Roman" w:cs="Times New Roman"/>
          <w:sz w:val="24"/>
          <w:szCs w:val="24"/>
          <w:lang w:eastAsia="en-GB"/>
        </w:rPr>
        <w:t>Rafiu</w:t>
      </w:r>
      <w:proofErr w:type="spellEnd"/>
      <w:r w:rsidRPr="0078267E">
        <w:rPr>
          <w:rFonts w:ascii="Times New Roman" w:eastAsia="Times New Roman" w:hAnsi="Times New Roman" w:cs="Times New Roman"/>
          <w:sz w:val="24"/>
          <w:szCs w:val="24"/>
          <w:lang w:eastAsia="en-GB"/>
        </w:rPr>
        <w:t>, A. A.</w:t>
      </w:r>
      <w:r w:rsidRPr="0078267E">
        <w:rPr>
          <w:rFonts w:ascii="Times New Roman" w:eastAsia="Times New Roman" w:hAnsi="Times New Roman" w:cs="Times New Roman"/>
          <w:b/>
          <w:sz w:val="24"/>
          <w:szCs w:val="24"/>
          <w:lang w:eastAsia="en-GB"/>
        </w:rPr>
        <w:t>,</w:t>
      </w:r>
      <w:r w:rsidRPr="0078267E">
        <w:rPr>
          <w:rFonts w:ascii="Times New Roman" w:eastAsia="Times New Roman" w:hAnsi="Times New Roman" w:cs="Times New Roman"/>
          <w:sz w:val="24"/>
          <w:szCs w:val="24"/>
          <w:lang w:eastAsia="en-GB"/>
        </w:rPr>
        <w:t xml:space="preserve"> Augie, A. I., </w:t>
      </w:r>
      <w:proofErr w:type="spellStart"/>
      <w:r w:rsidRPr="0078267E">
        <w:rPr>
          <w:rFonts w:ascii="Times New Roman" w:eastAsia="Times New Roman" w:hAnsi="Times New Roman" w:cs="Times New Roman"/>
          <w:sz w:val="24"/>
          <w:szCs w:val="24"/>
          <w:lang w:eastAsia="en-GB"/>
        </w:rPr>
        <w:t>Jimoh</w:t>
      </w:r>
      <w:proofErr w:type="spellEnd"/>
      <w:r w:rsidRPr="0078267E">
        <w:rPr>
          <w:rFonts w:ascii="Times New Roman" w:eastAsia="Times New Roman" w:hAnsi="Times New Roman" w:cs="Times New Roman"/>
          <w:sz w:val="24"/>
          <w:szCs w:val="24"/>
          <w:lang w:eastAsia="en-GB"/>
        </w:rPr>
        <w:t xml:space="preserve">, M. O., Alkali, A., </w:t>
      </w:r>
      <w:proofErr w:type="spellStart"/>
      <w:r w:rsidRPr="0078267E">
        <w:rPr>
          <w:rFonts w:ascii="Times New Roman" w:eastAsia="Times New Roman" w:hAnsi="Times New Roman" w:cs="Times New Roman"/>
          <w:sz w:val="24"/>
          <w:szCs w:val="24"/>
          <w:lang w:eastAsia="en-GB"/>
        </w:rPr>
        <w:t>Muriana</w:t>
      </w:r>
      <w:proofErr w:type="spellEnd"/>
      <w:r w:rsidRPr="0078267E">
        <w:rPr>
          <w:rFonts w:ascii="Times New Roman" w:eastAsia="Times New Roman" w:hAnsi="Times New Roman" w:cs="Times New Roman"/>
          <w:sz w:val="24"/>
          <w:szCs w:val="24"/>
          <w:lang w:eastAsia="en-GB"/>
        </w:rPr>
        <w:t xml:space="preserve">, R. A. Lawrence, J. O., (2024). Integrated geophysical Investigation for gold mineralization potential over southern parts of Kebbi state and its Environs, </w:t>
      </w:r>
      <w:proofErr w:type="spellStart"/>
      <w:r w:rsidRPr="0078267E">
        <w:rPr>
          <w:rFonts w:ascii="Times New Roman" w:eastAsia="Times New Roman" w:hAnsi="Times New Roman" w:cs="Times New Roman"/>
          <w:sz w:val="24"/>
          <w:szCs w:val="24"/>
          <w:lang w:eastAsia="en-GB"/>
        </w:rPr>
        <w:t>northwestern</w:t>
      </w:r>
      <w:proofErr w:type="spellEnd"/>
      <w:r w:rsidRPr="0078267E">
        <w:rPr>
          <w:rFonts w:ascii="Times New Roman" w:eastAsia="Times New Roman" w:hAnsi="Times New Roman" w:cs="Times New Roman"/>
          <w:sz w:val="24"/>
          <w:szCs w:val="24"/>
          <w:lang w:eastAsia="en-GB"/>
        </w:rPr>
        <w:t xml:space="preserve"> Nigeria. </w:t>
      </w:r>
      <w:proofErr w:type="spellStart"/>
      <w:r w:rsidRPr="0078267E">
        <w:rPr>
          <w:rFonts w:ascii="Times New Roman" w:eastAsia="Times New Roman" w:hAnsi="Times New Roman" w:cs="Times New Roman"/>
          <w:i/>
          <w:sz w:val="24"/>
          <w:szCs w:val="24"/>
          <w:lang w:eastAsia="en-GB"/>
        </w:rPr>
        <w:t>Heliyon</w:t>
      </w:r>
      <w:proofErr w:type="spellEnd"/>
      <w:r w:rsidRPr="0078267E">
        <w:rPr>
          <w:rFonts w:ascii="Times New Roman" w:eastAsia="Times New Roman" w:hAnsi="Times New Roman" w:cs="Times New Roman"/>
          <w:i/>
          <w:sz w:val="24"/>
          <w:szCs w:val="24"/>
          <w:lang w:eastAsia="en-GB"/>
        </w:rPr>
        <w:t xml:space="preserve"> 10 (2024) e34093 </w:t>
      </w:r>
      <w:hyperlink r:id="rId35" w:history="1">
        <w:r w:rsidRPr="0078267E">
          <w:rPr>
            <w:rStyle w:val="Hyperlink"/>
            <w:rFonts w:ascii="Times New Roman" w:eastAsia="Times New Roman" w:hAnsi="Times New Roman" w:cs="Times New Roman"/>
            <w:i/>
            <w:sz w:val="24"/>
            <w:szCs w:val="24"/>
            <w:lang w:eastAsia="en-GB"/>
          </w:rPr>
          <w:t>https://doi.org/10.1016/j.heliyon.2024.e34093</w:t>
        </w:r>
      </w:hyperlink>
      <w:r w:rsidRPr="0078267E">
        <w:rPr>
          <w:rFonts w:ascii="Times New Roman" w:eastAsia="Times New Roman" w:hAnsi="Times New Roman" w:cs="Times New Roman"/>
          <w:i/>
          <w:sz w:val="24"/>
          <w:szCs w:val="24"/>
          <w:lang w:eastAsia="en-GB"/>
        </w:rPr>
        <w:t xml:space="preserve">. </w:t>
      </w:r>
    </w:p>
    <w:p w14:paraId="5F8F4FA3" w14:textId="2A1F4969" w:rsidR="00B82630" w:rsidRPr="0078267E" w:rsidRDefault="00B82630"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t xml:space="preserve">Telford, W. M., </w:t>
      </w:r>
      <w:proofErr w:type="spellStart"/>
      <w:r w:rsidRPr="0078267E">
        <w:rPr>
          <w:rFonts w:ascii="Times New Roman" w:eastAsia="Times New Roman" w:hAnsi="Times New Roman" w:cs="Times New Roman"/>
          <w:sz w:val="24"/>
          <w:szCs w:val="24"/>
          <w:lang w:eastAsia="en-GB"/>
        </w:rPr>
        <w:t>Geldart</w:t>
      </w:r>
      <w:proofErr w:type="spellEnd"/>
      <w:r w:rsidRPr="0078267E">
        <w:rPr>
          <w:rFonts w:ascii="Times New Roman" w:eastAsia="Times New Roman" w:hAnsi="Times New Roman" w:cs="Times New Roman"/>
          <w:sz w:val="24"/>
          <w:szCs w:val="24"/>
          <w:lang w:eastAsia="en-GB"/>
        </w:rPr>
        <w:t xml:space="preserve">, L. P., &amp; Sheriff, R. E. (1990). </w:t>
      </w:r>
      <w:r w:rsidRPr="0078267E">
        <w:rPr>
          <w:rFonts w:ascii="Times New Roman" w:eastAsia="Times New Roman" w:hAnsi="Times New Roman" w:cs="Times New Roman"/>
          <w:i/>
          <w:iCs/>
          <w:sz w:val="24"/>
          <w:szCs w:val="24"/>
          <w:lang w:eastAsia="en-GB"/>
        </w:rPr>
        <w:t>Applied geophysics</w:t>
      </w:r>
      <w:r w:rsidRPr="0078267E">
        <w:rPr>
          <w:rFonts w:ascii="Times New Roman" w:eastAsia="Times New Roman" w:hAnsi="Times New Roman" w:cs="Times New Roman"/>
          <w:sz w:val="24"/>
          <w:szCs w:val="24"/>
          <w:lang w:eastAsia="en-GB"/>
        </w:rPr>
        <w:t xml:space="preserve"> (2nd ed.). Cambridge University Press. </w:t>
      </w:r>
      <w:hyperlink r:id="rId36" w:history="1">
        <w:r w:rsidR="00043329" w:rsidRPr="0078267E">
          <w:rPr>
            <w:rStyle w:val="Hyperlink"/>
            <w:rFonts w:ascii="Times New Roman" w:eastAsia="Times New Roman" w:hAnsi="Times New Roman" w:cs="Times New Roman"/>
            <w:sz w:val="24"/>
            <w:szCs w:val="24"/>
            <w:lang w:eastAsia="en-GB"/>
          </w:rPr>
          <w:t>https://doi.org/10.1017/CBO9781139167932</w:t>
        </w:r>
      </w:hyperlink>
    </w:p>
    <w:p w14:paraId="09AA17F9" w14:textId="413509F1" w:rsidR="00043329" w:rsidRPr="0078267E" w:rsidRDefault="00043329" w:rsidP="00FD201B">
      <w:pPr>
        <w:spacing w:before="100" w:beforeAutospacing="1" w:after="100" w:afterAutospacing="1" w:line="276" w:lineRule="auto"/>
        <w:jc w:val="both"/>
        <w:rPr>
          <w:rFonts w:ascii="Times New Roman" w:eastAsia="Times New Roman" w:hAnsi="Times New Roman" w:cs="Times New Roman"/>
          <w:sz w:val="24"/>
          <w:szCs w:val="24"/>
          <w:lang w:eastAsia="en-GB"/>
        </w:rPr>
      </w:pPr>
      <w:r w:rsidRPr="0078267E">
        <w:rPr>
          <w:rFonts w:ascii="Times New Roman" w:eastAsia="Times New Roman" w:hAnsi="Times New Roman" w:cs="Times New Roman"/>
          <w:sz w:val="24"/>
          <w:szCs w:val="24"/>
          <w:lang w:eastAsia="en-GB"/>
        </w:rPr>
        <w:lastRenderedPageBreak/>
        <w:t>U</w:t>
      </w:r>
      <w:r w:rsidR="00242AC5">
        <w:rPr>
          <w:rFonts w:ascii="Times New Roman" w:eastAsia="Times New Roman" w:hAnsi="Times New Roman" w:cs="Times New Roman"/>
          <w:sz w:val="24"/>
          <w:szCs w:val="24"/>
          <w:lang w:eastAsia="en-GB"/>
        </w:rPr>
        <w:t>.</w:t>
      </w:r>
      <w:r w:rsidRPr="0078267E">
        <w:rPr>
          <w:rFonts w:ascii="Times New Roman" w:eastAsia="Times New Roman" w:hAnsi="Times New Roman" w:cs="Times New Roman"/>
          <w:sz w:val="24"/>
          <w:szCs w:val="24"/>
          <w:lang w:eastAsia="en-GB"/>
        </w:rPr>
        <w:t>S</w:t>
      </w:r>
      <w:r w:rsidR="00A1062E" w:rsidRPr="0078267E">
        <w:rPr>
          <w:rFonts w:ascii="Times New Roman" w:eastAsia="Times New Roman" w:hAnsi="Times New Roman" w:cs="Times New Roman"/>
          <w:sz w:val="24"/>
          <w:szCs w:val="24"/>
          <w:lang w:eastAsia="en-GB"/>
        </w:rPr>
        <w:t>. Geological Survey,</w:t>
      </w:r>
      <w:r w:rsidR="00242AC5">
        <w:rPr>
          <w:rFonts w:ascii="Times New Roman" w:eastAsia="Times New Roman" w:hAnsi="Times New Roman" w:cs="Times New Roman"/>
          <w:sz w:val="24"/>
          <w:szCs w:val="24"/>
          <w:lang w:eastAsia="en-GB"/>
        </w:rPr>
        <w:t xml:space="preserve"> (USGS)</w:t>
      </w:r>
      <w:r w:rsidR="00A1062E" w:rsidRPr="0078267E">
        <w:rPr>
          <w:rFonts w:ascii="Times New Roman" w:eastAsia="Times New Roman" w:hAnsi="Times New Roman" w:cs="Times New Roman"/>
          <w:sz w:val="24"/>
          <w:szCs w:val="24"/>
          <w:lang w:eastAsia="en-GB"/>
        </w:rPr>
        <w:t xml:space="preserve"> 2024, World Geologic Maps, accessed May </w:t>
      </w:r>
      <w:r w:rsidR="00AE6E56" w:rsidRPr="0078267E">
        <w:rPr>
          <w:rFonts w:ascii="Times New Roman" w:eastAsia="Times New Roman" w:hAnsi="Times New Roman" w:cs="Times New Roman"/>
          <w:sz w:val="24"/>
          <w:szCs w:val="24"/>
          <w:lang w:eastAsia="en-GB"/>
        </w:rPr>
        <w:t>28</w:t>
      </w:r>
      <w:r w:rsidR="00AA4908" w:rsidRPr="0078267E">
        <w:rPr>
          <w:rFonts w:ascii="Times New Roman" w:eastAsia="Times New Roman" w:hAnsi="Times New Roman" w:cs="Times New Roman"/>
          <w:sz w:val="24"/>
          <w:szCs w:val="24"/>
          <w:vertAlign w:val="superscript"/>
          <w:lang w:eastAsia="en-GB"/>
        </w:rPr>
        <w:t>th</w:t>
      </w:r>
      <w:r w:rsidR="00A1062E" w:rsidRPr="0078267E">
        <w:rPr>
          <w:rFonts w:ascii="Times New Roman" w:eastAsia="Times New Roman" w:hAnsi="Times New Roman" w:cs="Times New Roman"/>
          <w:sz w:val="24"/>
          <w:szCs w:val="24"/>
          <w:lang w:eastAsia="en-GB"/>
        </w:rPr>
        <w:t xml:space="preserve">, 2024 at </w:t>
      </w:r>
      <w:hyperlink r:id="rId37" w:history="1">
        <w:r w:rsidR="00A1062E" w:rsidRPr="0078267E">
          <w:rPr>
            <w:rStyle w:val="Hyperlink"/>
            <w:rFonts w:ascii="Times New Roman" w:eastAsia="Times New Roman" w:hAnsi="Times New Roman" w:cs="Times New Roman"/>
            <w:sz w:val="24"/>
            <w:szCs w:val="24"/>
            <w:lang w:eastAsia="en-GB"/>
          </w:rPr>
          <w:t>https://www.usgs.gov/media/images/world-geologic-maps-data-downloads</w:t>
        </w:r>
      </w:hyperlink>
    </w:p>
    <w:p w14:paraId="170F03B3" w14:textId="7998879E" w:rsidR="00242AC5" w:rsidRPr="004F18EC" w:rsidRDefault="00242AC5" w:rsidP="00FD201B">
      <w:pPr>
        <w:spacing w:after="0" w:line="276" w:lineRule="auto"/>
        <w:jc w:val="both"/>
        <w:rPr>
          <w:rFonts w:ascii="Times New Roman" w:eastAsia="Times New Roman" w:hAnsi="Times New Roman" w:cs="Times New Roman"/>
          <w:sz w:val="24"/>
          <w:szCs w:val="24"/>
          <w:lang w:eastAsia="en-GB"/>
        </w:rPr>
      </w:pPr>
      <w:r w:rsidRPr="004F18EC">
        <w:rPr>
          <w:rFonts w:ascii="Times New Roman" w:eastAsia="Times New Roman" w:hAnsi="Times New Roman" w:cs="Times New Roman"/>
          <w:sz w:val="24"/>
          <w:szCs w:val="24"/>
          <w:lang w:eastAsia="en-GB"/>
        </w:rPr>
        <w:t xml:space="preserve">Usman, A. A., Okeke, O. C., &amp; </w:t>
      </w:r>
      <w:proofErr w:type="spellStart"/>
      <w:r w:rsidRPr="004F18EC">
        <w:rPr>
          <w:rFonts w:ascii="Times New Roman" w:eastAsia="Times New Roman" w:hAnsi="Times New Roman" w:cs="Times New Roman"/>
          <w:sz w:val="24"/>
          <w:szCs w:val="24"/>
          <w:lang w:eastAsia="en-GB"/>
        </w:rPr>
        <w:t>Gana</w:t>
      </w:r>
      <w:proofErr w:type="spellEnd"/>
      <w:r w:rsidRPr="004F18EC">
        <w:rPr>
          <w:rFonts w:ascii="Times New Roman" w:eastAsia="Times New Roman" w:hAnsi="Times New Roman" w:cs="Times New Roman"/>
          <w:sz w:val="24"/>
          <w:szCs w:val="24"/>
          <w:lang w:eastAsia="en-GB"/>
        </w:rPr>
        <w:t xml:space="preserve">, I. A. (2023). Lineament mapping and structural analysis using remote sensing in north-central Nigeria. </w:t>
      </w:r>
      <w:r w:rsidRPr="004F18EC">
        <w:rPr>
          <w:rFonts w:ascii="Times New Roman" w:eastAsia="Times New Roman" w:hAnsi="Times New Roman" w:cs="Times New Roman"/>
          <w:i/>
          <w:iCs/>
          <w:sz w:val="24"/>
          <w:szCs w:val="24"/>
          <w:lang w:eastAsia="en-GB"/>
        </w:rPr>
        <w:t>FUGUS International Journal of Scientific and Geological Studies</w:t>
      </w:r>
      <w:r w:rsidRPr="004F18EC">
        <w:rPr>
          <w:rFonts w:ascii="Times New Roman" w:eastAsia="Times New Roman" w:hAnsi="Times New Roman" w:cs="Times New Roman"/>
          <w:sz w:val="24"/>
          <w:szCs w:val="24"/>
          <w:lang w:eastAsia="en-GB"/>
        </w:rPr>
        <w:t>, 11(1), 66–78.</w:t>
      </w:r>
    </w:p>
    <w:p w14:paraId="673EC111" w14:textId="77777777" w:rsidR="00B82630" w:rsidRPr="0078267E" w:rsidRDefault="00B82630" w:rsidP="00FD201B">
      <w:pPr>
        <w:pStyle w:val="NormalWeb"/>
        <w:spacing w:line="276" w:lineRule="auto"/>
        <w:jc w:val="both"/>
        <w:rPr>
          <w:rStyle w:val="Strong"/>
        </w:rPr>
      </w:pPr>
    </w:p>
    <w:p w14:paraId="45C1553B" w14:textId="77777777" w:rsidR="007D1931" w:rsidRPr="0078267E" w:rsidRDefault="007D1931" w:rsidP="00FD201B">
      <w:pPr>
        <w:spacing w:line="276" w:lineRule="auto"/>
        <w:jc w:val="both"/>
        <w:rPr>
          <w:rFonts w:ascii="Times New Roman" w:hAnsi="Times New Roman" w:cs="Times New Roman"/>
          <w:sz w:val="24"/>
          <w:szCs w:val="24"/>
        </w:rPr>
      </w:pPr>
    </w:p>
    <w:sectPr w:rsidR="007D1931" w:rsidRPr="007826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BE56D" w14:textId="77777777" w:rsidR="000B5619" w:rsidRDefault="000B5619" w:rsidP="0005088B">
      <w:pPr>
        <w:spacing w:after="0" w:line="240" w:lineRule="auto"/>
      </w:pPr>
      <w:r>
        <w:separator/>
      </w:r>
    </w:p>
  </w:endnote>
  <w:endnote w:type="continuationSeparator" w:id="0">
    <w:p w14:paraId="2DC22020" w14:textId="77777777" w:rsidR="000B5619" w:rsidRDefault="000B5619" w:rsidP="00050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C8222" w14:textId="77777777" w:rsidR="000B5619" w:rsidRDefault="000B5619" w:rsidP="0005088B">
      <w:pPr>
        <w:spacing w:after="0" w:line="240" w:lineRule="auto"/>
      </w:pPr>
      <w:r>
        <w:separator/>
      </w:r>
    </w:p>
  </w:footnote>
  <w:footnote w:type="continuationSeparator" w:id="0">
    <w:p w14:paraId="3DC6225F" w14:textId="77777777" w:rsidR="000B5619" w:rsidRDefault="000B5619" w:rsidP="00050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87FD1"/>
    <w:multiLevelType w:val="multilevel"/>
    <w:tmpl w:val="98EC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E4B27"/>
    <w:multiLevelType w:val="multilevel"/>
    <w:tmpl w:val="C9A4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350DD"/>
    <w:multiLevelType w:val="multilevel"/>
    <w:tmpl w:val="DB42ED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i/>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0727A40"/>
    <w:multiLevelType w:val="multilevel"/>
    <w:tmpl w:val="E3B2C888"/>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D363DB9"/>
    <w:multiLevelType w:val="multilevel"/>
    <w:tmpl w:val="5CF0B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D60630"/>
    <w:multiLevelType w:val="multilevel"/>
    <w:tmpl w:val="62D60630"/>
    <w:lvl w:ilvl="0">
      <w:start w:val="1"/>
      <w:numFmt w:val="decimal"/>
      <w:lvlText w:val="%1."/>
      <w:lvlJc w:val="left"/>
      <w:pPr>
        <w:ind w:left="80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7E5202"/>
    <w:multiLevelType w:val="multilevel"/>
    <w:tmpl w:val="A3F8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E81"/>
    <w:rsid w:val="00017A72"/>
    <w:rsid w:val="00022B20"/>
    <w:rsid w:val="00026DEC"/>
    <w:rsid w:val="00027B1F"/>
    <w:rsid w:val="00033267"/>
    <w:rsid w:val="00043329"/>
    <w:rsid w:val="0005046F"/>
    <w:rsid w:val="0005088B"/>
    <w:rsid w:val="0005240F"/>
    <w:rsid w:val="0005328F"/>
    <w:rsid w:val="00054CB4"/>
    <w:rsid w:val="00057016"/>
    <w:rsid w:val="000B5619"/>
    <w:rsid w:val="000C6E24"/>
    <w:rsid w:val="000E296B"/>
    <w:rsid w:val="00100C51"/>
    <w:rsid w:val="001055D3"/>
    <w:rsid w:val="00111E6F"/>
    <w:rsid w:val="00112579"/>
    <w:rsid w:val="00125FD0"/>
    <w:rsid w:val="001704D3"/>
    <w:rsid w:val="001916FD"/>
    <w:rsid w:val="00191DEF"/>
    <w:rsid w:val="00194D36"/>
    <w:rsid w:val="001A2705"/>
    <w:rsid w:val="001E0CF1"/>
    <w:rsid w:val="001F6852"/>
    <w:rsid w:val="00203912"/>
    <w:rsid w:val="00206D27"/>
    <w:rsid w:val="0023415E"/>
    <w:rsid w:val="00242AC5"/>
    <w:rsid w:val="00253342"/>
    <w:rsid w:val="00274BA5"/>
    <w:rsid w:val="002813AB"/>
    <w:rsid w:val="002849A4"/>
    <w:rsid w:val="002923EF"/>
    <w:rsid w:val="002931E5"/>
    <w:rsid w:val="002B6FA4"/>
    <w:rsid w:val="002D00A1"/>
    <w:rsid w:val="002D5DC4"/>
    <w:rsid w:val="002E3563"/>
    <w:rsid w:val="00306916"/>
    <w:rsid w:val="0031670E"/>
    <w:rsid w:val="003437F7"/>
    <w:rsid w:val="00353E45"/>
    <w:rsid w:val="00357D7C"/>
    <w:rsid w:val="00370528"/>
    <w:rsid w:val="003850F5"/>
    <w:rsid w:val="003C4889"/>
    <w:rsid w:val="003D085C"/>
    <w:rsid w:val="003D337B"/>
    <w:rsid w:val="003F0C68"/>
    <w:rsid w:val="003F72D5"/>
    <w:rsid w:val="00401746"/>
    <w:rsid w:val="00426A83"/>
    <w:rsid w:val="00443734"/>
    <w:rsid w:val="00476361"/>
    <w:rsid w:val="00484E81"/>
    <w:rsid w:val="00486D2A"/>
    <w:rsid w:val="004C51AE"/>
    <w:rsid w:val="004F5F32"/>
    <w:rsid w:val="0050436E"/>
    <w:rsid w:val="00512D88"/>
    <w:rsid w:val="005169B1"/>
    <w:rsid w:val="005217D6"/>
    <w:rsid w:val="00572025"/>
    <w:rsid w:val="00580B44"/>
    <w:rsid w:val="00597562"/>
    <w:rsid w:val="00597E99"/>
    <w:rsid w:val="00601F3D"/>
    <w:rsid w:val="00620FC0"/>
    <w:rsid w:val="00631EAB"/>
    <w:rsid w:val="00636D13"/>
    <w:rsid w:val="006559C4"/>
    <w:rsid w:val="00664F8F"/>
    <w:rsid w:val="0067565A"/>
    <w:rsid w:val="00682E47"/>
    <w:rsid w:val="006A1089"/>
    <w:rsid w:val="006A71C5"/>
    <w:rsid w:val="006F5A54"/>
    <w:rsid w:val="006F69B3"/>
    <w:rsid w:val="0070016D"/>
    <w:rsid w:val="007103E8"/>
    <w:rsid w:val="00724BE2"/>
    <w:rsid w:val="00731AC9"/>
    <w:rsid w:val="00752D05"/>
    <w:rsid w:val="007725BB"/>
    <w:rsid w:val="0078267E"/>
    <w:rsid w:val="0078701A"/>
    <w:rsid w:val="007A1724"/>
    <w:rsid w:val="007B3150"/>
    <w:rsid w:val="007B4E2D"/>
    <w:rsid w:val="007D1931"/>
    <w:rsid w:val="007D6523"/>
    <w:rsid w:val="007F0003"/>
    <w:rsid w:val="0082177D"/>
    <w:rsid w:val="00825329"/>
    <w:rsid w:val="008262DE"/>
    <w:rsid w:val="008265DD"/>
    <w:rsid w:val="008438C5"/>
    <w:rsid w:val="0085788B"/>
    <w:rsid w:val="00871EF6"/>
    <w:rsid w:val="008B0205"/>
    <w:rsid w:val="008C2482"/>
    <w:rsid w:val="008D121F"/>
    <w:rsid w:val="008E0841"/>
    <w:rsid w:val="0090508B"/>
    <w:rsid w:val="009312B4"/>
    <w:rsid w:val="00935745"/>
    <w:rsid w:val="00937303"/>
    <w:rsid w:val="00942661"/>
    <w:rsid w:val="00955A21"/>
    <w:rsid w:val="00956832"/>
    <w:rsid w:val="00976E87"/>
    <w:rsid w:val="00986FA2"/>
    <w:rsid w:val="009A21C5"/>
    <w:rsid w:val="009E094E"/>
    <w:rsid w:val="00A04C1A"/>
    <w:rsid w:val="00A1062E"/>
    <w:rsid w:val="00A33E64"/>
    <w:rsid w:val="00A54E17"/>
    <w:rsid w:val="00A55538"/>
    <w:rsid w:val="00A85579"/>
    <w:rsid w:val="00A90104"/>
    <w:rsid w:val="00AA4908"/>
    <w:rsid w:val="00AB46F2"/>
    <w:rsid w:val="00AC49A3"/>
    <w:rsid w:val="00AC5E33"/>
    <w:rsid w:val="00AE6E56"/>
    <w:rsid w:val="00B01D03"/>
    <w:rsid w:val="00B04A3A"/>
    <w:rsid w:val="00B3666E"/>
    <w:rsid w:val="00B82630"/>
    <w:rsid w:val="00BA30E2"/>
    <w:rsid w:val="00BB614A"/>
    <w:rsid w:val="00BE0AA8"/>
    <w:rsid w:val="00BF4D93"/>
    <w:rsid w:val="00C136AB"/>
    <w:rsid w:val="00C2575F"/>
    <w:rsid w:val="00C25FC0"/>
    <w:rsid w:val="00C471B8"/>
    <w:rsid w:val="00C51AE1"/>
    <w:rsid w:val="00C76EDE"/>
    <w:rsid w:val="00C8011C"/>
    <w:rsid w:val="00C80FE9"/>
    <w:rsid w:val="00C84186"/>
    <w:rsid w:val="00C86028"/>
    <w:rsid w:val="00C91C53"/>
    <w:rsid w:val="00CA18C2"/>
    <w:rsid w:val="00CA5D63"/>
    <w:rsid w:val="00CA7E3C"/>
    <w:rsid w:val="00CE585F"/>
    <w:rsid w:val="00D14BB9"/>
    <w:rsid w:val="00D22EF1"/>
    <w:rsid w:val="00D26B39"/>
    <w:rsid w:val="00D421C8"/>
    <w:rsid w:val="00D63D92"/>
    <w:rsid w:val="00D67AC0"/>
    <w:rsid w:val="00D70AE1"/>
    <w:rsid w:val="00D72B96"/>
    <w:rsid w:val="00D91D67"/>
    <w:rsid w:val="00D9283B"/>
    <w:rsid w:val="00D930EF"/>
    <w:rsid w:val="00DC1BF7"/>
    <w:rsid w:val="00DF7746"/>
    <w:rsid w:val="00E01CB5"/>
    <w:rsid w:val="00E32C10"/>
    <w:rsid w:val="00E54E8F"/>
    <w:rsid w:val="00E6322A"/>
    <w:rsid w:val="00E96623"/>
    <w:rsid w:val="00E96FF1"/>
    <w:rsid w:val="00EB2A65"/>
    <w:rsid w:val="00EB6FAF"/>
    <w:rsid w:val="00EC53A6"/>
    <w:rsid w:val="00EE4F1E"/>
    <w:rsid w:val="00EF2E41"/>
    <w:rsid w:val="00F23DFA"/>
    <w:rsid w:val="00F26772"/>
    <w:rsid w:val="00F44A94"/>
    <w:rsid w:val="00F645AF"/>
    <w:rsid w:val="00F64BFF"/>
    <w:rsid w:val="00F66532"/>
    <w:rsid w:val="00F95804"/>
    <w:rsid w:val="00FA1624"/>
    <w:rsid w:val="00FC1914"/>
    <w:rsid w:val="00FC3F7F"/>
    <w:rsid w:val="00FC521C"/>
    <w:rsid w:val="00FC645D"/>
    <w:rsid w:val="00FD06BC"/>
    <w:rsid w:val="00FD1931"/>
    <w:rsid w:val="00FD2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AE2F0"/>
  <w15:chartTrackingRefBased/>
  <w15:docId w15:val="{77A4CC63-493A-4F17-A198-B4524FCF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B8263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B826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4E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4E81"/>
    <w:rPr>
      <w:b/>
      <w:bCs/>
    </w:rPr>
  </w:style>
  <w:style w:type="character" w:styleId="Emphasis">
    <w:name w:val="Emphasis"/>
    <w:basedOn w:val="DefaultParagraphFont"/>
    <w:uiPriority w:val="20"/>
    <w:qFormat/>
    <w:rsid w:val="00484E81"/>
    <w:rPr>
      <w:i/>
      <w:iCs/>
    </w:rPr>
  </w:style>
  <w:style w:type="character" w:customStyle="1" w:styleId="Heading3Char">
    <w:name w:val="Heading 3 Char"/>
    <w:basedOn w:val="DefaultParagraphFont"/>
    <w:link w:val="Heading3"/>
    <w:uiPriority w:val="9"/>
    <w:rsid w:val="00B8263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82630"/>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semiHidden/>
    <w:unhideWhenUsed/>
    <w:qFormat/>
    <w:rsid w:val="0005046F"/>
    <w:rPr>
      <w:kern w:val="2"/>
      <w14:ligatures w14:val="standardContextual"/>
    </w:rPr>
  </w:style>
  <w:style w:type="character" w:customStyle="1" w:styleId="CommentTextChar">
    <w:name w:val="Comment Text Char"/>
    <w:basedOn w:val="DefaultParagraphFont"/>
    <w:link w:val="CommentText"/>
    <w:uiPriority w:val="99"/>
    <w:semiHidden/>
    <w:rsid w:val="0005046F"/>
    <w:rPr>
      <w:kern w:val="2"/>
      <w14:ligatures w14:val="standardContextual"/>
    </w:rPr>
  </w:style>
  <w:style w:type="paragraph" w:styleId="BalloonText">
    <w:name w:val="Balloon Text"/>
    <w:basedOn w:val="Normal"/>
    <w:link w:val="BalloonTextChar"/>
    <w:uiPriority w:val="99"/>
    <w:semiHidden/>
    <w:unhideWhenUsed/>
    <w:qFormat/>
    <w:rsid w:val="00A54E17"/>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qFormat/>
    <w:rsid w:val="00A54E17"/>
    <w:rPr>
      <w:rFonts w:ascii="Segoe UI" w:hAnsi="Segoe UI" w:cs="Segoe UI"/>
      <w:kern w:val="2"/>
      <w:sz w:val="18"/>
      <w:szCs w:val="18"/>
      <w14:ligatures w14:val="standardContextual"/>
    </w:rPr>
  </w:style>
  <w:style w:type="character" w:styleId="Hyperlink">
    <w:name w:val="Hyperlink"/>
    <w:basedOn w:val="DefaultParagraphFont"/>
    <w:uiPriority w:val="99"/>
    <w:unhideWhenUsed/>
    <w:qFormat/>
    <w:rsid w:val="00986FA2"/>
    <w:rPr>
      <w:color w:val="0000FF"/>
      <w:u w:val="single"/>
    </w:rPr>
  </w:style>
  <w:style w:type="paragraph" w:styleId="ListParagraph">
    <w:name w:val="List Paragraph"/>
    <w:basedOn w:val="Normal"/>
    <w:uiPriority w:val="34"/>
    <w:qFormat/>
    <w:rsid w:val="000C6E24"/>
    <w:pPr>
      <w:ind w:left="720"/>
      <w:contextualSpacing/>
    </w:pPr>
  </w:style>
  <w:style w:type="character" w:styleId="UnresolvedMention">
    <w:name w:val="Unresolved Mention"/>
    <w:basedOn w:val="DefaultParagraphFont"/>
    <w:uiPriority w:val="99"/>
    <w:semiHidden/>
    <w:unhideWhenUsed/>
    <w:rsid w:val="00E54E8F"/>
    <w:rPr>
      <w:color w:val="605E5C"/>
      <w:shd w:val="clear" w:color="auto" w:fill="E1DFDD"/>
    </w:rPr>
  </w:style>
  <w:style w:type="character" w:customStyle="1" w:styleId="rpv-coretext-layer-text">
    <w:name w:val="rpv-core__text-layer-text"/>
    <w:basedOn w:val="DefaultParagraphFont"/>
    <w:qFormat/>
    <w:rsid w:val="00253342"/>
  </w:style>
  <w:style w:type="character" w:styleId="FollowedHyperlink">
    <w:name w:val="FollowedHyperlink"/>
    <w:basedOn w:val="DefaultParagraphFont"/>
    <w:uiPriority w:val="99"/>
    <w:semiHidden/>
    <w:unhideWhenUsed/>
    <w:rsid w:val="00C80FE9"/>
    <w:rPr>
      <w:color w:val="954F72" w:themeColor="followedHyperlink"/>
      <w:u w:val="single"/>
    </w:rPr>
  </w:style>
  <w:style w:type="character" w:customStyle="1" w:styleId="sentence">
    <w:name w:val="sentence"/>
    <w:basedOn w:val="DefaultParagraphFont"/>
    <w:rsid w:val="000E296B"/>
  </w:style>
  <w:style w:type="paragraph" w:styleId="Header">
    <w:name w:val="header"/>
    <w:basedOn w:val="Normal"/>
    <w:link w:val="HeaderChar"/>
    <w:uiPriority w:val="99"/>
    <w:unhideWhenUsed/>
    <w:rsid w:val="00050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88B"/>
  </w:style>
  <w:style w:type="paragraph" w:styleId="Footer">
    <w:name w:val="footer"/>
    <w:basedOn w:val="Normal"/>
    <w:link w:val="FooterChar"/>
    <w:uiPriority w:val="99"/>
    <w:unhideWhenUsed/>
    <w:rsid w:val="00050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88B"/>
  </w:style>
  <w:style w:type="character" w:styleId="PlaceholderText">
    <w:name w:val="Placeholder Text"/>
    <w:basedOn w:val="DefaultParagraphFont"/>
    <w:uiPriority w:val="99"/>
    <w:semiHidden/>
    <w:rsid w:val="00CA18C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64">
      <w:bodyDiv w:val="1"/>
      <w:marLeft w:val="0"/>
      <w:marRight w:val="0"/>
      <w:marTop w:val="0"/>
      <w:marBottom w:val="0"/>
      <w:divBdr>
        <w:top w:val="none" w:sz="0" w:space="0" w:color="auto"/>
        <w:left w:val="none" w:sz="0" w:space="0" w:color="auto"/>
        <w:bottom w:val="none" w:sz="0" w:space="0" w:color="auto"/>
        <w:right w:val="none" w:sz="0" w:space="0" w:color="auto"/>
      </w:divBdr>
    </w:div>
    <w:div w:id="4744640">
      <w:bodyDiv w:val="1"/>
      <w:marLeft w:val="0"/>
      <w:marRight w:val="0"/>
      <w:marTop w:val="0"/>
      <w:marBottom w:val="0"/>
      <w:divBdr>
        <w:top w:val="none" w:sz="0" w:space="0" w:color="auto"/>
        <w:left w:val="none" w:sz="0" w:space="0" w:color="auto"/>
        <w:bottom w:val="none" w:sz="0" w:space="0" w:color="auto"/>
        <w:right w:val="none" w:sz="0" w:space="0" w:color="auto"/>
      </w:divBdr>
    </w:div>
    <w:div w:id="52120084">
      <w:bodyDiv w:val="1"/>
      <w:marLeft w:val="0"/>
      <w:marRight w:val="0"/>
      <w:marTop w:val="0"/>
      <w:marBottom w:val="0"/>
      <w:divBdr>
        <w:top w:val="none" w:sz="0" w:space="0" w:color="auto"/>
        <w:left w:val="none" w:sz="0" w:space="0" w:color="auto"/>
        <w:bottom w:val="none" w:sz="0" w:space="0" w:color="auto"/>
        <w:right w:val="none" w:sz="0" w:space="0" w:color="auto"/>
      </w:divBdr>
    </w:div>
    <w:div w:id="126707167">
      <w:bodyDiv w:val="1"/>
      <w:marLeft w:val="0"/>
      <w:marRight w:val="0"/>
      <w:marTop w:val="0"/>
      <w:marBottom w:val="0"/>
      <w:divBdr>
        <w:top w:val="none" w:sz="0" w:space="0" w:color="auto"/>
        <w:left w:val="none" w:sz="0" w:space="0" w:color="auto"/>
        <w:bottom w:val="none" w:sz="0" w:space="0" w:color="auto"/>
        <w:right w:val="none" w:sz="0" w:space="0" w:color="auto"/>
      </w:divBdr>
    </w:div>
    <w:div w:id="128279852">
      <w:bodyDiv w:val="1"/>
      <w:marLeft w:val="0"/>
      <w:marRight w:val="0"/>
      <w:marTop w:val="0"/>
      <w:marBottom w:val="0"/>
      <w:divBdr>
        <w:top w:val="none" w:sz="0" w:space="0" w:color="auto"/>
        <w:left w:val="none" w:sz="0" w:space="0" w:color="auto"/>
        <w:bottom w:val="none" w:sz="0" w:space="0" w:color="auto"/>
        <w:right w:val="none" w:sz="0" w:space="0" w:color="auto"/>
      </w:divBdr>
    </w:div>
    <w:div w:id="147135566">
      <w:bodyDiv w:val="1"/>
      <w:marLeft w:val="0"/>
      <w:marRight w:val="0"/>
      <w:marTop w:val="0"/>
      <w:marBottom w:val="0"/>
      <w:divBdr>
        <w:top w:val="none" w:sz="0" w:space="0" w:color="auto"/>
        <w:left w:val="none" w:sz="0" w:space="0" w:color="auto"/>
        <w:bottom w:val="none" w:sz="0" w:space="0" w:color="auto"/>
        <w:right w:val="none" w:sz="0" w:space="0" w:color="auto"/>
      </w:divBdr>
    </w:div>
    <w:div w:id="182940198">
      <w:bodyDiv w:val="1"/>
      <w:marLeft w:val="0"/>
      <w:marRight w:val="0"/>
      <w:marTop w:val="0"/>
      <w:marBottom w:val="0"/>
      <w:divBdr>
        <w:top w:val="none" w:sz="0" w:space="0" w:color="auto"/>
        <w:left w:val="none" w:sz="0" w:space="0" w:color="auto"/>
        <w:bottom w:val="none" w:sz="0" w:space="0" w:color="auto"/>
        <w:right w:val="none" w:sz="0" w:space="0" w:color="auto"/>
      </w:divBdr>
    </w:div>
    <w:div w:id="275066762">
      <w:bodyDiv w:val="1"/>
      <w:marLeft w:val="0"/>
      <w:marRight w:val="0"/>
      <w:marTop w:val="0"/>
      <w:marBottom w:val="0"/>
      <w:divBdr>
        <w:top w:val="none" w:sz="0" w:space="0" w:color="auto"/>
        <w:left w:val="none" w:sz="0" w:space="0" w:color="auto"/>
        <w:bottom w:val="none" w:sz="0" w:space="0" w:color="auto"/>
        <w:right w:val="none" w:sz="0" w:space="0" w:color="auto"/>
      </w:divBdr>
    </w:div>
    <w:div w:id="303704532">
      <w:bodyDiv w:val="1"/>
      <w:marLeft w:val="0"/>
      <w:marRight w:val="0"/>
      <w:marTop w:val="0"/>
      <w:marBottom w:val="0"/>
      <w:divBdr>
        <w:top w:val="none" w:sz="0" w:space="0" w:color="auto"/>
        <w:left w:val="none" w:sz="0" w:space="0" w:color="auto"/>
        <w:bottom w:val="none" w:sz="0" w:space="0" w:color="auto"/>
        <w:right w:val="none" w:sz="0" w:space="0" w:color="auto"/>
      </w:divBdr>
    </w:div>
    <w:div w:id="320935355">
      <w:bodyDiv w:val="1"/>
      <w:marLeft w:val="0"/>
      <w:marRight w:val="0"/>
      <w:marTop w:val="0"/>
      <w:marBottom w:val="0"/>
      <w:divBdr>
        <w:top w:val="none" w:sz="0" w:space="0" w:color="auto"/>
        <w:left w:val="none" w:sz="0" w:space="0" w:color="auto"/>
        <w:bottom w:val="none" w:sz="0" w:space="0" w:color="auto"/>
        <w:right w:val="none" w:sz="0" w:space="0" w:color="auto"/>
      </w:divBdr>
    </w:div>
    <w:div w:id="331179455">
      <w:bodyDiv w:val="1"/>
      <w:marLeft w:val="0"/>
      <w:marRight w:val="0"/>
      <w:marTop w:val="0"/>
      <w:marBottom w:val="0"/>
      <w:divBdr>
        <w:top w:val="none" w:sz="0" w:space="0" w:color="auto"/>
        <w:left w:val="none" w:sz="0" w:space="0" w:color="auto"/>
        <w:bottom w:val="none" w:sz="0" w:space="0" w:color="auto"/>
        <w:right w:val="none" w:sz="0" w:space="0" w:color="auto"/>
      </w:divBdr>
    </w:div>
    <w:div w:id="347098548">
      <w:bodyDiv w:val="1"/>
      <w:marLeft w:val="0"/>
      <w:marRight w:val="0"/>
      <w:marTop w:val="0"/>
      <w:marBottom w:val="0"/>
      <w:divBdr>
        <w:top w:val="none" w:sz="0" w:space="0" w:color="auto"/>
        <w:left w:val="none" w:sz="0" w:space="0" w:color="auto"/>
        <w:bottom w:val="none" w:sz="0" w:space="0" w:color="auto"/>
        <w:right w:val="none" w:sz="0" w:space="0" w:color="auto"/>
      </w:divBdr>
    </w:div>
    <w:div w:id="352540521">
      <w:bodyDiv w:val="1"/>
      <w:marLeft w:val="0"/>
      <w:marRight w:val="0"/>
      <w:marTop w:val="0"/>
      <w:marBottom w:val="0"/>
      <w:divBdr>
        <w:top w:val="none" w:sz="0" w:space="0" w:color="auto"/>
        <w:left w:val="none" w:sz="0" w:space="0" w:color="auto"/>
        <w:bottom w:val="none" w:sz="0" w:space="0" w:color="auto"/>
        <w:right w:val="none" w:sz="0" w:space="0" w:color="auto"/>
      </w:divBdr>
    </w:div>
    <w:div w:id="421145254">
      <w:bodyDiv w:val="1"/>
      <w:marLeft w:val="0"/>
      <w:marRight w:val="0"/>
      <w:marTop w:val="0"/>
      <w:marBottom w:val="0"/>
      <w:divBdr>
        <w:top w:val="none" w:sz="0" w:space="0" w:color="auto"/>
        <w:left w:val="none" w:sz="0" w:space="0" w:color="auto"/>
        <w:bottom w:val="none" w:sz="0" w:space="0" w:color="auto"/>
        <w:right w:val="none" w:sz="0" w:space="0" w:color="auto"/>
      </w:divBdr>
    </w:div>
    <w:div w:id="431557894">
      <w:bodyDiv w:val="1"/>
      <w:marLeft w:val="0"/>
      <w:marRight w:val="0"/>
      <w:marTop w:val="0"/>
      <w:marBottom w:val="0"/>
      <w:divBdr>
        <w:top w:val="none" w:sz="0" w:space="0" w:color="auto"/>
        <w:left w:val="none" w:sz="0" w:space="0" w:color="auto"/>
        <w:bottom w:val="none" w:sz="0" w:space="0" w:color="auto"/>
        <w:right w:val="none" w:sz="0" w:space="0" w:color="auto"/>
      </w:divBdr>
    </w:div>
    <w:div w:id="496504493">
      <w:bodyDiv w:val="1"/>
      <w:marLeft w:val="0"/>
      <w:marRight w:val="0"/>
      <w:marTop w:val="0"/>
      <w:marBottom w:val="0"/>
      <w:divBdr>
        <w:top w:val="none" w:sz="0" w:space="0" w:color="auto"/>
        <w:left w:val="none" w:sz="0" w:space="0" w:color="auto"/>
        <w:bottom w:val="none" w:sz="0" w:space="0" w:color="auto"/>
        <w:right w:val="none" w:sz="0" w:space="0" w:color="auto"/>
      </w:divBdr>
    </w:div>
    <w:div w:id="517551037">
      <w:bodyDiv w:val="1"/>
      <w:marLeft w:val="0"/>
      <w:marRight w:val="0"/>
      <w:marTop w:val="0"/>
      <w:marBottom w:val="0"/>
      <w:divBdr>
        <w:top w:val="none" w:sz="0" w:space="0" w:color="auto"/>
        <w:left w:val="none" w:sz="0" w:space="0" w:color="auto"/>
        <w:bottom w:val="none" w:sz="0" w:space="0" w:color="auto"/>
        <w:right w:val="none" w:sz="0" w:space="0" w:color="auto"/>
      </w:divBdr>
    </w:div>
    <w:div w:id="522787962">
      <w:bodyDiv w:val="1"/>
      <w:marLeft w:val="0"/>
      <w:marRight w:val="0"/>
      <w:marTop w:val="0"/>
      <w:marBottom w:val="0"/>
      <w:divBdr>
        <w:top w:val="none" w:sz="0" w:space="0" w:color="auto"/>
        <w:left w:val="none" w:sz="0" w:space="0" w:color="auto"/>
        <w:bottom w:val="none" w:sz="0" w:space="0" w:color="auto"/>
        <w:right w:val="none" w:sz="0" w:space="0" w:color="auto"/>
      </w:divBdr>
    </w:div>
    <w:div w:id="526871885">
      <w:bodyDiv w:val="1"/>
      <w:marLeft w:val="0"/>
      <w:marRight w:val="0"/>
      <w:marTop w:val="0"/>
      <w:marBottom w:val="0"/>
      <w:divBdr>
        <w:top w:val="none" w:sz="0" w:space="0" w:color="auto"/>
        <w:left w:val="none" w:sz="0" w:space="0" w:color="auto"/>
        <w:bottom w:val="none" w:sz="0" w:space="0" w:color="auto"/>
        <w:right w:val="none" w:sz="0" w:space="0" w:color="auto"/>
      </w:divBdr>
    </w:div>
    <w:div w:id="614018546">
      <w:bodyDiv w:val="1"/>
      <w:marLeft w:val="0"/>
      <w:marRight w:val="0"/>
      <w:marTop w:val="0"/>
      <w:marBottom w:val="0"/>
      <w:divBdr>
        <w:top w:val="none" w:sz="0" w:space="0" w:color="auto"/>
        <w:left w:val="none" w:sz="0" w:space="0" w:color="auto"/>
        <w:bottom w:val="none" w:sz="0" w:space="0" w:color="auto"/>
        <w:right w:val="none" w:sz="0" w:space="0" w:color="auto"/>
      </w:divBdr>
    </w:div>
    <w:div w:id="708723143">
      <w:bodyDiv w:val="1"/>
      <w:marLeft w:val="0"/>
      <w:marRight w:val="0"/>
      <w:marTop w:val="0"/>
      <w:marBottom w:val="0"/>
      <w:divBdr>
        <w:top w:val="none" w:sz="0" w:space="0" w:color="auto"/>
        <w:left w:val="none" w:sz="0" w:space="0" w:color="auto"/>
        <w:bottom w:val="none" w:sz="0" w:space="0" w:color="auto"/>
        <w:right w:val="none" w:sz="0" w:space="0" w:color="auto"/>
      </w:divBdr>
    </w:div>
    <w:div w:id="812336240">
      <w:bodyDiv w:val="1"/>
      <w:marLeft w:val="0"/>
      <w:marRight w:val="0"/>
      <w:marTop w:val="0"/>
      <w:marBottom w:val="0"/>
      <w:divBdr>
        <w:top w:val="none" w:sz="0" w:space="0" w:color="auto"/>
        <w:left w:val="none" w:sz="0" w:space="0" w:color="auto"/>
        <w:bottom w:val="none" w:sz="0" w:space="0" w:color="auto"/>
        <w:right w:val="none" w:sz="0" w:space="0" w:color="auto"/>
      </w:divBdr>
    </w:div>
    <w:div w:id="835002435">
      <w:bodyDiv w:val="1"/>
      <w:marLeft w:val="0"/>
      <w:marRight w:val="0"/>
      <w:marTop w:val="0"/>
      <w:marBottom w:val="0"/>
      <w:divBdr>
        <w:top w:val="none" w:sz="0" w:space="0" w:color="auto"/>
        <w:left w:val="none" w:sz="0" w:space="0" w:color="auto"/>
        <w:bottom w:val="none" w:sz="0" w:space="0" w:color="auto"/>
        <w:right w:val="none" w:sz="0" w:space="0" w:color="auto"/>
      </w:divBdr>
    </w:div>
    <w:div w:id="916550001">
      <w:bodyDiv w:val="1"/>
      <w:marLeft w:val="0"/>
      <w:marRight w:val="0"/>
      <w:marTop w:val="0"/>
      <w:marBottom w:val="0"/>
      <w:divBdr>
        <w:top w:val="none" w:sz="0" w:space="0" w:color="auto"/>
        <w:left w:val="none" w:sz="0" w:space="0" w:color="auto"/>
        <w:bottom w:val="none" w:sz="0" w:space="0" w:color="auto"/>
        <w:right w:val="none" w:sz="0" w:space="0" w:color="auto"/>
      </w:divBdr>
    </w:div>
    <w:div w:id="940799916">
      <w:bodyDiv w:val="1"/>
      <w:marLeft w:val="0"/>
      <w:marRight w:val="0"/>
      <w:marTop w:val="0"/>
      <w:marBottom w:val="0"/>
      <w:divBdr>
        <w:top w:val="none" w:sz="0" w:space="0" w:color="auto"/>
        <w:left w:val="none" w:sz="0" w:space="0" w:color="auto"/>
        <w:bottom w:val="none" w:sz="0" w:space="0" w:color="auto"/>
        <w:right w:val="none" w:sz="0" w:space="0" w:color="auto"/>
      </w:divBdr>
    </w:div>
    <w:div w:id="957838371">
      <w:bodyDiv w:val="1"/>
      <w:marLeft w:val="0"/>
      <w:marRight w:val="0"/>
      <w:marTop w:val="0"/>
      <w:marBottom w:val="0"/>
      <w:divBdr>
        <w:top w:val="none" w:sz="0" w:space="0" w:color="auto"/>
        <w:left w:val="none" w:sz="0" w:space="0" w:color="auto"/>
        <w:bottom w:val="none" w:sz="0" w:space="0" w:color="auto"/>
        <w:right w:val="none" w:sz="0" w:space="0" w:color="auto"/>
      </w:divBdr>
    </w:div>
    <w:div w:id="986980393">
      <w:bodyDiv w:val="1"/>
      <w:marLeft w:val="0"/>
      <w:marRight w:val="0"/>
      <w:marTop w:val="0"/>
      <w:marBottom w:val="0"/>
      <w:divBdr>
        <w:top w:val="none" w:sz="0" w:space="0" w:color="auto"/>
        <w:left w:val="none" w:sz="0" w:space="0" w:color="auto"/>
        <w:bottom w:val="none" w:sz="0" w:space="0" w:color="auto"/>
        <w:right w:val="none" w:sz="0" w:space="0" w:color="auto"/>
      </w:divBdr>
    </w:div>
    <w:div w:id="1055347824">
      <w:bodyDiv w:val="1"/>
      <w:marLeft w:val="0"/>
      <w:marRight w:val="0"/>
      <w:marTop w:val="0"/>
      <w:marBottom w:val="0"/>
      <w:divBdr>
        <w:top w:val="none" w:sz="0" w:space="0" w:color="auto"/>
        <w:left w:val="none" w:sz="0" w:space="0" w:color="auto"/>
        <w:bottom w:val="none" w:sz="0" w:space="0" w:color="auto"/>
        <w:right w:val="none" w:sz="0" w:space="0" w:color="auto"/>
      </w:divBdr>
    </w:div>
    <w:div w:id="1139422662">
      <w:bodyDiv w:val="1"/>
      <w:marLeft w:val="0"/>
      <w:marRight w:val="0"/>
      <w:marTop w:val="0"/>
      <w:marBottom w:val="0"/>
      <w:divBdr>
        <w:top w:val="none" w:sz="0" w:space="0" w:color="auto"/>
        <w:left w:val="none" w:sz="0" w:space="0" w:color="auto"/>
        <w:bottom w:val="none" w:sz="0" w:space="0" w:color="auto"/>
        <w:right w:val="none" w:sz="0" w:space="0" w:color="auto"/>
      </w:divBdr>
    </w:div>
    <w:div w:id="1141800522">
      <w:bodyDiv w:val="1"/>
      <w:marLeft w:val="0"/>
      <w:marRight w:val="0"/>
      <w:marTop w:val="0"/>
      <w:marBottom w:val="0"/>
      <w:divBdr>
        <w:top w:val="none" w:sz="0" w:space="0" w:color="auto"/>
        <w:left w:val="none" w:sz="0" w:space="0" w:color="auto"/>
        <w:bottom w:val="none" w:sz="0" w:space="0" w:color="auto"/>
        <w:right w:val="none" w:sz="0" w:space="0" w:color="auto"/>
      </w:divBdr>
    </w:div>
    <w:div w:id="1201744450">
      <w:bodyDiv w:val="1"/>
      <w:marLeft w:val="0"/>
      <w:marRight w:val="0"/>
      <w:marTop w:val="0"/>
      <w:marBottom w:val="0"/>
      <w:divBdr>
        <w:top w:val="none" w:sz="0" w:space="0" w:color="auto"/>
        <w:left w:val="none" w:sz="0" w:space="0" w:color="auto"/>
        <w:bottom w:val="none" w:sz="0" w:space="0" w:color="auto"/>
        <w:right w:val="none" w:sz="0" w:space="0" w:color="auto"/>
      </w:divBdr>
    </w:div>
    <w:div w:id="1236237633">
      <w:bodyDiv w:val="1"/>
      <w:marLeft w:val="0"/>
      <w:marRight w:val="0"/>
      <w:marTop w:val="0"/>
      <w:marBottom w:val="0"/>
      <w:divBdr>
        <w:top w:val="none" w:sz="0" w:space="0" w:color="auto"/>
        <w:left w:val="none" w:sz="0" w:space="0" w:color="auto"/>
        <w:bottom w:val="none" w:sz="0" w:space="0" w:color="auto"/>
        <w:right w:val="none" w:sz="0" w:space="0" w:color="auto"/>
      </w:divBdr>
    </w:div>
    <w:div w:id="1289899615">
      <w:bodyDiv w:val="1"/>
      <w:marLeft w:val="0"/>
      <w:marRight w:val="0"/>
      <w:marTop w:val="0"/>
      <w:marBottom w:val="0"/>
      <w:divBdr>
        <w:top w:val="none" w:sz="0" w:space="0" w:color="auto"/>
        <w:left w:val="none" w:sz="0" w:space="0" w:color="auto"/>
        <w:bottom w:val="none" w:sz="0" w:space="0" w:color="auto"/>
        <w:right w:val="none" w:sz="0" w:space="0" w:color="auto"/>
      </w:divBdr>
    </w:div>
    <w:div w:id="1290621992">
      <w:bodyDiv w:val="1"/>
      <w:marLeft w:val="0"/>
      <w:marRight w:val="0"/>
      <w:marTop w:val="0"/>
      <w:marBottom w:val="0"/>
      <w:divBdr>
        <w:top w:val="none" w:sz="0" w:space="0" w:color="auto"/>
        <w:left w:val="none" w:sz="0" w:space="0" w:color="auto"/>
        <w:bottom w:val="none" w:sz="0" w:space="0" w:color="auto"/>
        <w:right w:val="none" w:sz="0" w:space="0" w:color="auto"/>
      </w:divBdr>
    </w:div>
    <w:div w:id="1331711512">
      <w:bodyDiv w:val="1"/>
      <w:marLeft w:val="0"/>
      <w:marRight w:val="0"/>
      <w:marTop w:val="0"/>
      <w:marBottom w:val="0"/>
      <w:divBdr>
        <w:top w:val="none" w:sz="0" w:space="0" w:color="auto"/>
        <w:left w:val="none" w:sz="0" w:space="0" w:color="auto"/>
        <w:bottom w:val="none" w:sz="0" w:space="0" w:color="auto"/>
        <w:right w:val="none" w:sz="0" w:space="0" w:color="auto"/>
      </w:divBdr>
    </w:div>
    <w:div w:id="1341590118">
      <w:bodyDiv w:val="1"/>
      <w:marLeft w:val="0"/>
      <w:marRight w:val="0"/>
      <w:marTop w:val="0"/>
      <w:marBottom w:val="0"/>
      <w:divBdr>
        <w:top w:val="none" w:sz="0" w:space="0" w:color="auto"/>
        <w:left w:val="none" w:sz="0" w:space="0" w:color="auto"/>
        <w:bottom w:val="none" w:sz="0" w:space="0" w:color="auto"/>
        <w:right w:val="none" w:sz="0" w:space="0" w:color="auto"/>
      </w:divBdr>
    </w:div>
    <w:div w:id="1380663347">
      <w:bodyDiv w:val="1"/>
      <w:marLeft w:val="0"/>
      <w:marRight w:val="0"/>
      <w:marTop w:val="0"/>
      <w:marBottom w:val="0"/>
      <w:divBdr>
        <w:top w:val="none" w:sz="0" w:space="0" w:color="auto"/>
        <w:left w:val="none" w:sz="0" w:space="0" w:color="auto"/>
        <w:bottom w:val="none" w:sz="0" w:space="0" w:color="auto"/>
        <w:right w:val="none" w:sz="0" w:space="0" w:color="auto"/>
      </w:divBdr>
    </w:div>
    <w:div w:id="1409764471">
      <w:bodyDiv w:val="1"/>
      <w:marLeft w:val="0"/>
      <w:marRight w:val="0"/>
      <w:marTop w:val="0"/>
      <w:marBottom w:val="0"/>
      <w:divBdr>
        <w:top w:val="none" w:sz="0" w:space="0" w:color="auto"/>
        <w:left w:val="none" w:sz="0" w:space="0" w:color="auto"/>
        <w:bottom w:val="none" w:sz="0" w:space="0" w:color="auto"/>
        <w:right w:val="none" w:sz="0" w:space="0" w:color="auto"/>
      </w:divBdr>
    </w:div>
    <w:div w:id="1451167989">
      <w:bodyDiv w:val="1"/>
      <w:marLeft w:val="0"/>
      <w:marRight w:val="0"/>
      <w:marTop w:val="0"/>
      <w:marBottom w:val="0"/>
      <w:divBdr>
        <w:top w:val="none" w:sz="0" w:space="0" w:color="auto"/>
        <w:left w:val="none" w:sz="0" w:space="0" w:color="auto"/>
        <w:bottom w:val="none" w:sz="0" w:space="0" w:color="auto"/>
        <w:right w:val="none" w:sz="0" w:space="0" w:color="auto"/>
      </w:divBdr>
    </w:div>
    <w:div w:id="1468814450">
      <w:bodyDiv w:val="1"/>
      <w:marLeft w:val="0"/>
      <w:marRight w:val="0"/>
      <w:marTop w:val="0"/>
      <w:marBottom w:val="0"/>
      <w:divBdr>
        <w:top w:val="none" w:sz="0" w:space="0" w:color="auto"/>
        <w:left w:val="none" w:sz="0" w:space="0" w:color="auto"/>
        <w:bottom w:val="none" w:sz="0" w:space="0" w:color="auto"/>
        <w:right w:val="none" w:sz="0" w:space="0" w:color="auto"/>
      </w:divBdr>
    </w:div>
    <w:div w:id="1544711587">
      <w:bodyDiv w:val="1"/>
      <w:marLeft w:val="0"/>
      <w:marRight w:val="0"/>
      <w:marTop w:val="0"/>
      <w:marBottom w:val="0"/>
      <w:divBdr>
        <w:top w:val="none" w:sz="0" w:space="0" w:color="auto"/>
        <w:left w:val="none" w:sz="0" w:space="0" w:color="auto"/>
        <w:bottom w:val="none" w:sz="0" w:space="0" w:color="auto"/>
        <w:right w:val="none" w:sz="0" w:space="0" w:color="auto"/>
      </w:divBdr>
    </w:div>
    <w:div w:id="1608193991">
      <w:bodyDiv w:val="1"/>
      <w:marLeft w:val="0"/>
      <w:marRight w:val="0"/>
      <w:marTop w:val="0"/>
      <w:marBottom w:val="0"/>
      <w:divBdr>
        <w:top w:val="none" w:sz="0" w:space="0" w:color="auto"/>
        <w:left w:val="none" w:sz="0" w:space="0" w:color="auto"/>
        <w:bottom w:val="none" w:sz="0" w:space="0" w:color="auto"/>
        <w:right w:val="none" w:sz="0" w:space="0" w:color="auto"/>
      </w:divBdr>
    </w:div>
    <w:div w:id="1683628629">
      <w:bodyDiv w:val="1"/>
      <w:marLeft w:val="0"/>
      <w:marRight w:val="0"/>
      <w:marTop w:val="0"/>
      <w:marBottom w:val="0"/>
      <w:divBdr>
        <w:top w:val="none" w:sz="0" w:space="0" w:color="auto"/>
        <w:left w:val="none" w:sz="0" w:space="0" w:color="auto"/>
        <w:bottom w:val="none" w:sz="0" w:space="0" w:color="auto"/>
        <w:right w:val="none" w:sz="0" w:space="0" w:color="auto"/>
      </w:divBdr>
    </w:div>
    <w:div w:id="1725056946">
      <w:bodyDiv w:val="1"/>
      <w:marLeft w:val="0"/>
      <w:marRight w:val="0"/>
      <w:marTop w:val="0"/>
      <w:marBottom w:val="0"/>
      <w:divBdr>
        <w:top w:val="none" w:sz="0" w:space="0" w:color="auto"/>
        <w:left w:val="none" w:sz="0" w:space="0" w:color="auto"/>
        <w:bottom w:val="none" w:sz="0" w:space="0" w:color="auto"/>
        <w:right w:val="none" w:sz="0" w:space="0" w:color="auto"/>
      </w:divBdr>
    </w:div>
    <w:div w:id="1825655653">
      <w:bodyDiv w:val="1"/>
      <w:marLeft w:val="0"/>
      <w:marRight w:val="0"/>
      <w:marTop w:val="0"/>
      <w:marBottom w:val="0"/>
      <w:divBdr>
        <w:top w:val="none" w:sz="0" w:space="0" w:color="auto"/>
        <w:left w:val="none" w:sz="0" w:space="0" w:color="auto"/>
        <w:bottom w:val="none" w:sz="0" w:space="0" w:color="auto"/>
        <w:right w:val="none" w:sz="0" w:space="0" w:color="auto"/>
      </w:divBdr>
    </w:div>
    <w:div w:id="1870219698">
      <w:bodyDiv w:val="1"/>
      <w:marLeft w:val="0"/>
      <w:marRight w:val="0"/>
      <w:marTop w:val="0"/>
      <w:marBottom w:val="0"/>
      <w:divBdr>
        <w:top w:val="none" w:sz="0" w:space="0" w:color="auto"/>
        <w:left w:val="none" w:sz="0" w:space="0" w:color="auto"/>
        <w:bottom w:val="none" w:sz="0" w:space="0" w:color="auto"/>
        <w:right w:val="none" w:sz="0" w:space="0" w:color="auto"/>
      </w:divBdr>
    </w:div>
    <w:div w:id="1875388541">
      <w:bodyDiv w:val="1"/>
      <w:marLeft w:val="0"/>
      <w:marRight w:val="0"/>
      <w:marTop w:val="0"/>
      <w:marBottom w:val="0"/>
      <w:divBdr>
        <w:top w:val="none" w:sz="0" w:space="0" w:color="auto"/>
        <w:left w:val="none" w:sz="0" w:space="0" w:color="auto"/>
        <w:bottom w:val="none" w:sz="0" w:space="0" w:color="auto"/>
        <w:right w:val="none" w:sz="0" w:space="0" w:color="auto"/>
      </w:divBdr>
    </w:div>
    <w:div w:id="1878397566">
      <w:bodyDiv w:val="1"/>
      <w:marLeft w:val="0"/>
      <w:marRight w:val="0"/>
      <w:marTop w:val="0"/>
      <w:marBottom w:val="0"/>
      <w:divBdr>
        <w:top w:val="none" w:sz="0" w:space="0" w:color="auto"/>
        <w:left w:val="none" w:sz="0" w:space="0" w:color="auto"/>
        <w:bottom w:val="none" w:sz="0" w:space="0" w:color="auto"/>
        <w:right w:val="none" w:sz="0" w:space="0" w:color="auto"/>
      </w:divBdr>
    </w:div>
    <w:div w:id="1906531068">
      <w:bodyDiv w:val="1"/>
      <w:marLeft w:val="0"/>
      <w:marRight w:val="0"/>
      <w:marTop w:val="0"/>
      <w:marBottom w:val="0"/>
      <w:divBdr>
        <w:top w:val="none" w:sz="0" w:space="0" w:color="auto"/>
        <w:left w:val="none" w:sz="0" w:space="0" w:color="auto"/>
        <w:bottom w:val="none" w:sz="0" w:space="0" w:color="auto"/>
        <w:right w:val="none" w:sz="0" w:space="0" w:color="auto"/>
      </w:divBdr>
    </w:div>
    <w:div w:id="1924488520">
      <w:bodyDiv w:val="1"/>
      <w:marLeft w:val="0"/>
      <w:marRight w:val="0"/>
      <w:marTop w:val="0"/>
      <w:marBottom w:val="0"/>
      <w:divBdr>
        <w:top w:val="none" w:sz="0" w:space="0" w:color="auto"/>
        <w:left w:val="none" w:sz="0" w:space="0" w:color="auto"/>
        <w:bottom w:val="none" w:sz="0" w:space="0" w:color="auto"/>
        <w:right w:val="none" w:sz="0" w:space="0" w:color="auto"/>
      </w:divBdr>
    </w:div>
    <w:div w:id="1949653951">
      <w:bodyDiv w:val="1"/>
      <w:marLeft w:val="0"/>
      <w:marRight w:val="0"/>
      <w:marTop w:val="0"/>
      <w:marBottom w:val="0"/>
      <w:divBdr>
        <w:top w:val="none" w:sz="0" w:space="0" w:color="auto"/>
        <w:left w:val="none" w:sz="0" w:space="0" w:color="auto"/>
        <w:bottom w:val="none" w:sz="0" w:space="0" w:color="auto"/>
        <w:right w:val="none" w:sz="0" w:space="0" w:color="auto"/>
      </w:divBdr>
    </w:div>
    <w:div w:id="2018926227">
      <w:bodyDiv w:val="1"/>
      <w:marLeft w:val="0"/>
      <w:marRight w:val="0"/>
      <w:marTop w:val="0"/>
      <w:marBottom w:val="0"/>
      <w:divBdr>
        <w:top w:val="none" w:sz="0" w:space="0" w:color="auto"/>
        <w:left w:val="none" w:sz="0" w:space="0" w:color="auto"/>
        <w:bottom w:val="none" w:sz="0" w:space="0" w:color="auto"/>
        <w:right w:val="none" w:sz="0" w:space="0" w:color="auto"/>
      </w:divBdr>
    </w:div>
    <w:div w:id="2109500183">
      <w:bodyDiv w:val="1"/>
      <w:marLeft w:val="0"/>
      <w:marRight w:val="0"/>
      <w:marTop w:val="0"/>
      <w:marBottom w:val="0"/>
      <w:divBdr>
        <w:top w:val="none" w:sz="0" w:space="0" w:color="auto"/>
        <w:left w:val="none" w:sz="0" w:space="0" w:color="auto"/>
        <w:bottom w:val="none" w:sz="0" w:space="0" w:color="auto"/>
        <w:right w:val="none" w:sz="0" w:space="0" w:color="auto"/>
      </w:divBdr>
    </w:div>
    <w:div w:id="2121871677">
      <w:bodyDiv w:val="1"/>
      <w:marLeft w:val="0"/>
      <w:marRight w:val="0"/>
      <w:marTop w:val="0"/>
      <w:marBottom w:val="0"/>
      <w:divBdr>
        <w:top w:val="none" w:sz="0" w:space="0" w:color="auto"/>
        <w:left w:val="none" w:sz="0" w:space="0" w:color="auto"/>
        <w:bottom w:val="none" w:sz="0" w:space="0" w:color="auto"/>
        <w:right w:val="none" w:sz="0" w:space="0" w:color="auto"/>
      </w:divBdr>
    </w:div>
    <w:div w:id="21396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bgi.obs-mip.fr/data-products/outils/wgm2012-visualizationextraction/" TargetMode="External"/><Relationship Id="rId39" Type="http://schemas.openxmlformats.org/officeDocument/2006/relationships/theme" Target="theme/theme1.xml"/><Relationship Id="rId21" Type="http://schemas.openxmlformats.org/officeDocument/2006/relationships/hyperlink" Target="https://doi.org/10.1016/j.jksus.2023.102809" TargetMode="External"/><Relationship Id="rId34" Type="http://schemas.openxmlformats.org/officeDocument/2006/relationships/hyperlink" Target="https://doi.org/10.1016/j.jafrearsci.2015.07.02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journalajoger.com/index.php/AJOGER/article/view/161." TargetMode="External"/><Relationship Id="rId33" Type="http://schemas.openxmlformats.org/officeDocument/2006/relationships/hyperlink" Target="https://doi.org/10.1016/j.heliyon.2019.e0238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sciencedirect.com/science/article/pii/S1464343X183001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62292/njp.v33i2.2024.212" TargetMode="External"/><Relationship Id="rId32" Type="http://schemas.openxmlformats.org/officeDocument/2006/relationships/hyperlink" Target="https://doi.org/10.33003/fjs-2020-0404-489" TargetMode="External"/><Relationship Id="rId37" Type="http://schemas.openxmlformats.org/officeDocument/2006/relationships/hyperlink" Target="https://www.usgs.gov/media/images/world-geologic-maps-data-download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20https:/doi.org/10.1016/j.heliyon.2022.e09055" TargetMode="External"/><Relationship Id="rId28" Type="http://schemas.openxmlformats.org/officeDocument/2006/relationships/hyperlink" Target="http://doi.org/10.26480/pjg.01.2024.67.73%20" TargetMode="External"/><Relationship Id="rId36" Type="http://schemas.openxmlformats.org/officeDocument/2006/relationships/hyperlink" Target="https://doi.org/10.1017/CBO9781139167932" TargetMode="External"/><Relationship Id="rId10" Type="http://schemas.openxmlformats.org/officeDocument/2006/relationships/image" Target="media/image4.jpeg"/><Relationship Id="rId19" Type="http://schemas.openxmlformats.org/officeDocument/2006/relationships/image" Target="media/image13.tiff"/><Relationship Id="rId31" Type="http://schemas.openxmlformats.org/officeDocument/2006/relationships/hyperlink" Target="file:///C:\Users\KAZEEM%20SALAKO\AppData\Roaming\Microsoft\Word\FUDMA%20Journal%20of%20Scienc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16/j.jafrearsci.2022.104520" TargetMode="External"/><Relationship Id="rId27" Type="http://schemas.openxmlformats.org/officeDocument/2006/relationships/hyperlink" Target="https://doi.org/10.3390/min11121396" TargetMode="External"/><Relationship Id="rId30" Type="http://schemas.openxmlformats.org/officeDocument/2006/relationships/hyperlink" Target="https://link.springer.com/article/10.1007/s00024-023-03284-0" TargetMode="External"/><Relationship Id="rId35" Type="http://schemas.openxmlformats.org/officeDocument/2006/relationships/hyperlink" Target="https://doi.org/10.1016/j.heliyon.2024.e34093"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6348</TotalTime>
  <Pages>22</Pages>
  <Words>6088</Words>
  <Characters>34704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31</cp:revision>
  <dcterms:created xsi:type="dcterms:W3CDTF">2025-08-07T18:54:00Z</dcterms:created>
  <dcterms:modified xsi:type="dcterms:W3CDTF">2025-08-23T10:59:00Z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c002bb17-f64f-45ce-844b-a87076fa8ea8</vt:lpwstr>
  </property>
</Properties>
</file>