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BA903" w14:textId="3FB53609" w:rsidR="00F22066" w:rsidRPr="00F22066" w:rsidRDefault="00F22066" w:rsidP="00E32D71">
      <w:pPr>
        <w:jc w:val="right"/>
        <w:rPr>
          <w:rFonts w:ascii="Arial" w:hAnsi="Arial" w:cs="Arial"/>
          <w:b/>
          <w:bCs/>
          <w:i/>
          <w:sz w:val="36"/>
          <w:szCs w:val="36"/>
          <w:u w:val="single"/>
          <w:lang w:val="en-GB"/>
        </w:rPr>
      </w:pPr>
    </w:p>
    <w:p w14:paraId="427BB3EE" w14:textId="76617E6A" w:rsidR="00946C5D" w:rsidRPr="00E32D71" w:rsidRDefault="00285A64" w:rsidP="00E32D71">
      <w:pPr>
        <w:jc w:val="right"/>
        <w:rPr>
          <w:rFonts w:ascii="Arial" w:hAnsi="Arial" w:cs="Arial"/>
          <w:b/>
          <w:bCs/>
          <w:sz w:val="36"/>
          <w:szCs w:val="36"/>
          <w:lang w:val="en-GB"/>
        </w:rPr>
      </w:pPr>
      <w:r w:rsidRPr="00E32D71">
        <w:rPr>
          <w:rFonts w:ascii="Arial" w:hAnsi="Arial" w:cs="Arial"/>
          <w:b/>
          <w:bCs/>
          <w:sz w:val="36"/>
          <w:szCs w:val="36"/>
          <w:lang w:val="en-GB"/>
        </w:rPr>
        <w:t>Health Risk Assessment of Heavy Metal Concentration in Oyster (</w:t>
      </w:r>
      <w:bookmarkStart w:id="0" w:name="_GoBack"/>
      <w:bookmarkEnd w:id="0"/>
      <w:r w:rsidRPr="00E32D71">
        <w:rPr>
          <w:rFonts w:ascii="Arial" w:hAnsi="Arial" w:cs="Arial"/>
          <w:b/>
          <w:bCs/>
          <w:i/>
          <w:iCs/>
          <w:sz w:val="36"/>
          <w:szCs w:val="36"/>
          <w:lang w:val="en-GB"/>
        </w:rPr>
        <w:t>Crassostrea gasar</w:t>
      </w:r>
      <w:r w:rsidRPr="00E32D71">
        <w:rPr>
          <w:rFonts w:ascii="Arial" w:hAnsi="Arial" w:cs="Arial"/>
          <w:b/>
          <w:bCs/>
          <w:sz w:val="36"/>
          <w:szCs w:val="36"/>
          <w:lang w:val="en-GB"/>
        </w:rPr>
        <w:t>) in Woji Creek, Rivers State, Nigeria</w:t>
      </w:r>
    </w:p>
    <w:p w14:paraId="5C2E3377" w14:textId="77777777" w:rsidR="00285A64" w:rsidRPr="00E32D71" w:rsidRDefault="00285A64" w:rsidP="00285A64">
      <w:pPr>
        <w:jc w:val="center"/>
        <w:rPr>
          <w:rFonts w:ascii="Arial" w:hAnsi="Arial" w:cs="Arial"/>
          <w:b/>
          <w:bCs/>
          <w:sz w:val="24"/>
          <w:szCs w:val="24"/>
          <w:lang w:val="en-GB"/>
        </w:rPr>
      </w:pPr>
    </w:p>
    <w:p w14:paraId="79EFA585" w14:textId="77777777" w:rsidR="00285A64" w:rsidRPr="00E32D71" w:rsidRDefault="00285A64" w:rsidP="00285A64">
      <w:pPr>
        <w:jc w:val="center"/>
        <w:rPr>
          <w:rFonts w:ascii="Arial" w:hAnsi="Arial" w:cs="Arial"/>
          <w:sz w:val="24"/>
          <w:szCs w:val="24"/>
          <w:lang w:val="en-GB"/>
        </w:rPr>
      </w:pPr>
    </w:p>
    <w:p w14:paraId="1C429BA3" w14:textId="32381DA7" w:rsidR="00285A64" w:rsidRPr="00E32D71" w:rsidRDefault="00285A64" w:rsidP="00E32D71">
      <w:pPr>
        <w:rPr>
          <w:rFonts w:ascii="Arial" w:hAnsi="Arial" w:cs="Arial"/>
          <w:b/>
          <w:bCs/>
          <w:lang w:val="en-GB"/>
        </w:rPr>
      </w:pPr>
      <w:r w:rsidRPr="00E32D71">
        <w:rPr>
          <w:rFonts w:ascii="Arial" w:hAnsi="Arial" w:cs="Arial"/>
          <w:b/>
          <w:bCs/>
          <w:lang w:val="en-GB"/>
        </w:rPr>
        <w:t>ABSTRACT</w:t>
      </w:r>
    </w:p>
    <w:p w14:paraId="477E4305" w14:textId="77777777" w:rsidR="005E4DF1" w:rsidRDefault="0031733C" w:rsidP="003625AC">
      <w:pPr>
        <w:spacing w:after="0"/>
        <w:jc w:val="both"/>
        <w:rPr>
          <w:rFonts w:ascii="Arial" w:hAnsi="Arial" w:cs="Arial"/>
          <w:sz w:val="20"/>
          <w:szCs w:val="20"/>
          <w:lang w:val="en-GB"/>
        </w:rPr>
      </w:pPr>
      <w:r w:rsidRPr="0031733C">
        <w:rPr>
          <w:rFonts w:ascii="Arial" w:hAnsi="Arial" w:cs="Arial"/>
          <w:b/>
          <w:bCs/>
          <w:sz w:val="20"/>
          <w:szCs w:val="20"/>
          <w:lang w:val="en-GB"/>
        </w:rPr>
        <w:t>Aim:</w:t>
      </w:r>
      <w:r>
        <w:rPr>
          <w:rFonts w:ascii="Arial" w:hAnsi="Arial" w:cs="Arial"/>
          <w:sz w:val="20"/>
          <w:szCs w:val="20"/>
          <w:lang w:val="en-GB"/>
        </w:rPr>
        <w:t xml:space="preserve"> </w:t>
      </w:r>
      <w:r w:rsidR="00285A64" w:rsidRPr="00F87F3B">
        <w:rPr>
          <w:rFonts w:ascii="Arial" w:hAnsi="Arial" w:cs="Arial"/>
          <w:sz w:val="20"/>
          <w:szCs w:val="20"/>
          <w:lang w:val="en-GB"/>
        </w:rPr>
        <w:t>A study on the health risk assessment of heavy metal</w:t>
      </w:r>
      <w:r w:rsidR="0017508E" w:rsidRPr="00F87F3B">
        <w:rPr>
          <w:rFonts w:ascii="Arial" w:hAnsi="Arial" w:cs="Arial"/>
          <w:sz w:val="20"/>
          <w:szCs w:val="20"/>
          <w:lang w:val="en-GB"/>
        </w:rPr>
        <w:t xml:space="preserve"> concentration in Oyster (</w:t>
      </w:r>
      <w:r w:rsidR="0017508E" w:rsidRPr="00F87F3B">
        <w:rPr>
          <w:rFonts w:ascii="Arial" w:hAnsi="Arial" w:cs="Arial"/>
          <w:i/>
          <w:iCs/>
          <w:sz w:val="20"/>
          <w:szCs w:val="20"/>
          <w:lang w:val="en-GB"/>
        </w:rPr>
        <w:t>Crassostrea gasar</w:t>
      </w:r>
      <w:r w:rsidR="0017508E" w:rsidRPr="00F87F3B">
        <w:rPr>
          <w:rFonts w:ascii="Arial" w:hAnsi="Arial" w:cs="Arial"/>
          <w:sz w:val="20"/>
          <w:szCs w:val="20"/>
          <w:lang w:val="en-GB"/>
        </w:rPr>
        <w:t xml:space="preserve">) </w:t>
      </w:r>
      <w:r w:rsidR="00AB313C" w:rsidRPr="00F87F3B">
        <w:rPr>
          <w:rFonts w:ascii="Arial" w:hAnsi="Arial" w:cs="Arial"/>
          <w:sz w:val="20"/>
          <w:szCs w:val="20"/>
          <w:lang w:val="en-GB"/>
        </w:rPr>
        <w:t xml:space="preserve">found </w:t>
      </w:r>
      <w:r w:rsidR="0017508E" w:rsidRPr="00F87F3B">
        <w:rPr>
          <w:rFonts w:ascii="Arial" w:hAnsi="Arial" w:cs="Arial"/>
          <w:sz w:val="20"/>
          <w:szCs w:val="20"/>
          <w:lang w:val="en-GB"/>
        </w:rPr>
        <w:t>along the stretch of Woji creek</w:t>
      </w:r>
      <w:r w:rsidR="00AB313C" w:rsidRPr="00F87F3B">
        <w:rPr>
          <w:rFonts w:ascii="Arial" w:hAnsi="Arial" w:cs="Arial"/>
          <w:sz w:val="20"/>
          <w:szCs w:val="20"/>
          <w:lang w:val="en-GB"/>
        </w:rPr>
        <w:t>, Rivers State</w:t>
      </w:r>
      <w:r w:rsidR="005E4DF1">
        <w:rPr>
          <w:rFonts w:ascii="Arial" w:hAnsi="Arial" w:cs="Arial"/>
          <w:sz w:val="20"/>
          <w:szCs w:val="20"/>
          <w:lang w:val="en-GB"/>
        </w:rPr>
        <w:t>, Nigeria.</w:t>
      </w:r>
    </w:p>
    <w:p w14:paraId="5DDA867D" w14:textId="4E547FFD" w:rsidR="005E4DF1" w:rsidRDefault="005E4DF1" w:rsidP="003625AC">
      <w:pPr>
        <w:spacing w:after="0"/>
        <w:jc w:val="both"/>
        <w:rPr>
          <w:rFonts w:ascii="Arial" w:hAnsi="Arial" w:cs="Arial"/>
          <w:sz w:val="20"/>
          <w:szCs w:val="20"/>
          <w:lang w:val="en-GB"/>
        </w:rPr>
      </w:pPr>
      <w:r w:rsidRPr="003625AC">
        <w:rPr>
          <w:rFonts w:ascii="Arial" w:hAnsi="Arial" w:cs="Arial"/>
          <w:b/>
          <w:bCs/>
          <w:sz w:val="20"/>
          <w:szCs w:val="20"/>
          <w:lang w:val="en-GB"/>
        </w:rPr>
        <w:t>Study Design:</w:t>
      </w:r>
      <w:r w:rsidR="007879BA">
        <w:rPr>
          <w:rFonts w:ascii="Arial" w:hAnsi="Arial" w:cs="Arial"/>
          <w:sz w:val="20"/>
          <w:szCs w:val="20"/>
          <w:lang w:val="en-GB"/>
        </w:rPr>
        <w:t xml:space="preserve"> </w:t>
      </w:r>
      <w:r w:rsidR="007879BA" w:rsidRPr="005C6FCF">
        <w:rPr>
          <w:rFonts w:ascii="Arial" w:hAnsi="Arial" w:cs="Arial"/>
          <w:sz w:val="20"/>
          <w:szCs w:val="20"/>
        </w:rPr>
        <w:t>A cross-sectional randomized study</w:t>
      </w:r>
    </w:p>
    <w:p w14:paraId="2B871D13" w14:textId="7F0705BE" w:rsidR="009414FE" w:rsidRDefault="005E4DF1" w:rsidP="009414FE">
      <w:pPr>
        <w:spacing w:after="0"/>
        <w:jc w:val="both"/>
        <w:rPr>
          <w:rFonts w:ascii="Arial" w:hAnsi="Arial" w:cs="Arial"/>
          <w:sz w:val="20"/>
          <w:szCs w:val="20"/>
          <w:lang w:val="en-GB"/>
        </w:rPr>
      </w:pPr>
      <w:r w:rsidRPr="006E0E4C">
        <w:rPr>
          <w:rFonts w:ascii="Arial" w:hAnsi="Arial" w:cs="Arial"/>
          <w:b/>
          <w:bCs/>
          <w:sz w:val="20"/>
          <w:szCs w:val="20"/>
          <w:lang w:val="en-GB"/>
        </w:rPr>
        <w:t>Place and Duration of Study:</w:t>
      </w:r>
      <w:r w:rsidR="00AB313C" w:rsidRPr="00F87F3B">
        <w:rPr>
          <w:rFonts w:ascii="Arial" w:hAnsi="Arial" w:cs="Arial"/>
          <w:sz w:val="20"/>
          <w:szCs w:val="20"/>
          <w:lang w:val="en-GB"/>
        </w:rPr>
        <w:t xml:space="preserve"> </w:t>
      </w:r>
      <w:r w:rsidR="005D6CF4">
        <w:rPr>
          <w:rFonts w:ascii="Arial" w:hAnsi="Arial" w:cs="Arial"/>
          <w:sz w:val="20"/>
          <w:szCs w:val="20"/>
          <w:lang w:val="en-GB"/>
        </w:rPr>
        <w:t xml:space="preserve">Three </w:t>
      </w:r>
      <w:r w:rsidR="008C7582">
        <w:rPr>
          <w:rFonts w:ascii="Arial" w:hAnsi="Arial" w:cs="Arial"/>
          <w:sz w:val="20"/>
          <w:szCs w:val="20"/>
          <w:lang w:val="en-GB"/>
        </w:rPr>
        <w:t>(</w:t>
      </w:r>
      <w:r w:rsidR="005D6CF4">
        <w:rPr>
          <w:rFonts w:ascii="Arial" w:hAnsi="Arial" w:cs="Arial"/>
          <w:sz w:val="20"/>
          <w:szCs w:val="20"/>
          <w:lang w:val="en-GB"/>
        </w:rPr>
        <w:t>3</w:t>
      </w:r>
      <w:r w:rsidR="008C7582">
        <w:rPr>
          <w:rFonts w:ascii="Arial" w:hAnsi="Arial" w:cs="Arial"/>
          <w:sz w:val="20"/>
          <w:szCs w:val="20"/>
          <w:lang w:val="en-GB"/>
        </w:rPr>
        <w:t>)</w:t>
      </w:r>
      <w:r w:rsidR="005D6CF4">
        <w:rPr>
          <w:rFonts w:ascii="Arial" w:hAnsi="Arial" w:cs="Arial"/>
          <w:sz w:val="20"/>
          <w:szCs w:val="20"/>
          <w:lang w:val="en-GB"/>
        </w:rPr>
        <w:t xml:space="preserve"> </w:t>
      </w:r>
      <w:r w:rsidR="008C7582">
        <w:rPr>
          <w:rFonts w:ascii="Arial" w:hAnsi="Arial" w:cs="Arial"/>
          <w:sz w:val="20"/>
          <w:szCs w:val="20"/>
          <w:lang w:val="en-GB"/>
        </w:rPr>
        <w:t>sampling stations</w:t>
      </w:r>
      <w:r w:rsidR="00C75285">
        <w:rPr>
          <w:rFonts w:ascii="Arial" w:hAnsi="Arial" w:cs="Arial"/>
          <w:sz w:val="20"/>
          <w:szCs w:val="20"/>
          <w:lang w:val="en-GB"/>
        </w:rPr>
        <w:t xml:space="preserve"> along </w:t>
      </w:r>
      <w:r w:rsidR="003F2ADB">
        <w:rPr>
          <w:rFonts w:ascii="Arial" w:hAnsi="Arial" w:cs="Arial"/>
          <w:sz w:val="20"/>
          <w:szCs w:val="20"/>
          <w:lang w:val="en-GB"/>
        </w:rPr>
        <w:t>Woji Creek, Rivers State</w:t>
      </w:r>
      <w:r w:rsidR="006E0E4C">
        <w:rPr>
          <w:rFonts w:ascii="Arial" w:hAnsi="Arial" w:cs="Arial"/>
          <w:sz w:val="20"/>
          <w:szCs w:val="20"/>
          <w:lang w:val="en-GB"/>
        </w:rPr>
        <w:t xml:space="preserve"> and the study </w:t>
      </w:r>
      <w:r w:rsidR="00AB313C" w:rsidRPr="00F87F3B">
        <w:rPr>
          <w:rFonts w:ascii="Arial" w:hAnsi="Arial" w:cs="Arial"/>
          <w:sz w:val="20"/>
          <w:szCs w:val="20"/>
          <w:lang w:val="en-GB"/>
        </w:rPr>
        <w:t>was conducted from July to December 2024</w:t>
      </w:r>
      <w:r w:rsidR="009414FE">
        <w:rPr>
          <w:rFonts w:ascii="Arial" w:hAnsi="Arial" w:cs="Arial"/>
          <w:sz w:val="20"/>
          <w:szCs w:val="20"/>
          <w:lang w:val="en-GB"/>
        </w:rPr>
        <w:t>.</w:t>
      </w:r>
    </w:p>
    <w:p w14:paraId="598F0898" w14:textId="77777777" w:rsidR="006A2BD6" w:rsidRDefault="009414FE" w:rsidP="006A2BD6">
      <w:pPr>
        <w:spacing w:after="0"/>
        <w:jc w:val="both"/>
        <w:rPr>
          <w:rFonts w:ascii="Arial" w:hAnsi="Arial" w:cs="Arial"/>
          <w:sz w:val="20"/>
          <w:szCs w:val="20"/>
          <w:lang w:val="en-GB"/>
        </w:rPr>
      </w:pPr>
      <w:r w:rsidRPr="009414FE">
        <w:rPr>
          <w:rFonts w:ascii="Arial" w:hAnsi="Arial" w:cs="Arial"/>
          <w:b/>
          <w:bCs/>
          <w:sz w:val="20"/>
          <w:szCs w:val="20"/>
          <w:lang w:val="en-GB"/>
        </w:rPr>
        <w:t>Methodology:</w:t>
      </w:r>
      <w:r>
        <w:rPr>
          <w:rFonts w:ascii="Arial" w:hAnsi="Arial" w:cs="Arial"/>
          <w:sz w:val="20"/>
          <w:szCs w:val="20"/>
          <w:lang w:val="en-GB"/>
        </w:rPr>
        <w:t xml:space="preserve"> </w:t>
      </w:r>
      <w:r w:rsidR="00B43F69" w:rsidRPr="00F87F3B">
        <w:rPr>
          <w:rFonts w:ascii="Arial" w:hAnsi="Arial" w:cs="Arial"/>
          <w:sz w:val="20"/>
          <w:szCs w:val="20"/>
          <w:lang w:val="en-GB"/>
        </w:rPr>
        <w:t xml:space="preserve">Seventy-five </w:t>
      </w:r>
      <w:r>
        <w:rPr>
          <w:rFonts w:ascii="Arial" w:hAnsi="Arial" w:cs="Arial"/>
          <w:sz w:val="20"/>
          <w:szCs w:val="20"/>
          <w:lang w:val="en-GB"/>
        </w:rPr>
        <w:t xml:space="preserve">(75) </w:t>
      </w:r>
      <w:r w:rsidR="00B43F69" w:rsidRPr="00F87F3B">
        <w:rPr>
          <w:rFonts w:ascii="Arial" w:hAnsi="Arial" w:cs="Arial"/>
          <w:sz w:val="20"/>
          <w:szCs w:val="20"/>
          <w:lang w:val="en-GB"/>
        </w:rPr>
        <w:t>o</w:t>
      </w:r>
      <w:r w:rsidR="00AB313C" w:rsidRPr="00F87F3B">
        <w:rPr>
          <w:rFonts w:ascii="Arial" w:hAnsi="Arial" w:cs="Arial"/>
          <w:sz w:val="20"/>
          <w:szCs w:val="20"/>
          <w:lang w:val="en-GB"/>
        </w:rPr>
        <w:t>ysters were randomly collected</w:t>
      </w:r>
      <w:r w:rsidR="00B43F69" w:rsidRPr="00F87F3B">
        <w:rPr>
          <w:rFonts w:ascii="Arial" w:hAnsi="Arial" w:cs="Arial"/>
          <w:sz w:val="20"/>
          <w:szCs w:val="20"/>
          <w:lang w:val="en-GB"/>
        </w:rPr>
        <w:t xml:space="preserve"> (twenty-five per sampling station)</w:t>
      </w:r>
      <w:r w:rsidR="00AB313C" w:rsidRPr="00F87F3B">
        <w:rPr>
          <w:rFonts w:ascii="Arial" w:hAnsi="Arial" w:cs="Arial"/>
          <w:sz w:val="20"/>
          <w:szCs w:val="20"/>
          <w:lang w:val="en-GB"/>
        </w:rPr>
        <w:t>, conveyed to the laboratory for identification and analysed for copper, arsenic, nickel, lead, cadmium and chromium using atomic absorption spectrophotometer as well as water samples from Woji creek were analysed for selected physicochemical parameters.</w:t>
      </w:r>
    </w:p>
    <w:p w14:paraId="26C65C5E" w14:textId="77777777" w:rsidR="006A2BD6" w:rsidRDefault="006A2BD6" w:rsidP="00925D4D">
      <w:pPr>
        <w:spacing w:after="0"/>
        <w:jc w:val="both"/>
        <w:rPr>
          <w:rFonts w:ascii="Arial" w:hAnsi="Arial" w:cs="Arial"/>
          <w:sz w:val="20"/>
          <w:szCs w:val="20"/>
          <w:lang w:val="en-GB"/>
        </w:rPr>
      </w:pPr>
      <w:r w:rsidRPr="006A2BD6">
        <w:rPr>
          <w:rFonts w:ascii="Arial" w:hAnsi="Arial" w:cs="Arial"/>
          <w:b/>
          <w:bCs/>
          <w:sz w:val="20"/>
          <w:szCs w:val="20"/>
          <w:lang w:val="en-GB"/>
        </w:rPr>
        <w:t>Results:</w:t>
      </w:r>
      <w:r>
        <w:rPr>
          <w:rFonts w:ascii="Arial" w:hAnsi="Arial" w:cs="Arial"/>
          <w:sz w:val="20"/>
          <w:szCs w:val="20"/>
          <w:lang w:val="en-GB"/>
        </w:rPr>
        <w:t xml:space="preserve"> </w:t>
      </w:r>
      <w:r w:rsidR="00AB313C" w:rsidRPr="00F87F3B">
        <w:rPr>
          <w:rFonts w:ascii="Arial" w:hAnsi="Arial" w:cs="Arial"/>
          <w:sz w:val="20"/>
          <w:szCs w:val="20"/>
          <w:lang w:val="en-GB"/>
        </w:rPr>
        <w:t>The physicochemical parameters indicated that pH of the creek increased progressively from 6.7</w:t>
      </w:r>
      <w:r w:rsidR="008201D6" w:rsidRPr="00F87F3B">
        <w:rPr>
          <w:rFonts w:ascii="Arial" w:hAnsi="Arial" w:cs="Arial"/>
          <w:sz w:val="20"/>
          <w:szCs w:val="20"/>
          <w:lang w:val="en-GB"/>
        </w:rPr>
        <w:t>2</w:t>
      </w:r>
      <w:r w:rsidR="00AB313C" w:rsidRPr="00F87F3B">
        <w:rPr>
          <w:rFonts w:ascii="Arial" w:hAnsi="Arial" w:cs="Arial"/>
          <w:sz w:val="20"/>
          <w:szCs w:val="20"/>
          <w:lang w:val="en-GB"/>
        </w:rPr>
        <w:t>±</w:t>
      </w:r>
      <w:r w:rsidR="008201D6" w:rsidRPr="00F87F3B">
        <w:rPr>
          <w:rFonts w:ascii="Arial" w:hAnsi="Arial" w:cs="Arial"/>
          <w:sz w:val="20"/>
          <w:szCs w:val="20"/>
          <w:lang w:val="en-GB"/>
        </w:rPr>
        <w:t>3.31 in station 1 to 8.10±2.51 in station 3, biochemical oxygen demand was least in station 2 at 2.54±6.78 and highest at 3.00±2.64 in station 1, dissolved oxygen concentration ranged from 4.39±0.15 in station 1 and 5.46±0.64 in station 3, electrical conductivity was between 34.61±7.92 in station 1 to 42.58±4.83 in station 2, chemical oxygen demand ranged from 10.53±2.05 in station 1 to 15.34±1.76 in station 2, salinity fluctuated between 9.09±1.42 in station 1 to 10.26±1.03 in station 3, temperature values ranged from 28</w:t>
      </w:r>
      <w:r w:rsidR="00213D04" w:rsidRPr="00F87F3B">
        <w:rPr>
          <w:rFonts w:ascii="Arial" w:hAnsi="Arial" w:cs="Arial"/>
          <w:sz w:val="20"/>
          <w:szCs w:val="20"/>
          <w:lang w:val="en-GB"/>
        </w:rPr>
        <w:t>.03±0.94 in station 1 to 29.11±2.45 in station 2 and total dissolved solids ranged from 16.45±</w:t>
      </w:r>
      <w:r w:rsidR="008E38B8" w:rsidRPr="00F87F3B">
        <w:rPr>
          <w:rFonts w:ascii="Arial" w:hAnsi="Arial" w:cs="Arial"/>
          <w:sz w:val="20"/>
          <w:szCs w:val="20"/>
          <w:lang w:val="en-GB"/>
        </w:rPr>
        <w:t>2.14 in station 3 to 24.42±4.60 in station 2; the physico-chemical parameters recorded in this study were within the WHO permissible limit. Based on heavy metals analysis, copper ranged from 3.15±1.98 in station 1 to 6.57±1.08 in station 2, Arsenic was highest (0.98±1.00) in station 1 and least (0.37±0.16) in station 3, nickel ranged from 0.01±0.05 in station 1 to 1.00±0.07 in station 2, lead ranged from 0.94±1.00 in station 2 to 1.06±0.41 in station 3, cadmium ranged from 0.21±0.10 in station 1 to 0.53±1.10 in station 2 and chromium ranged from 0.42±1.61 in station 2 to 0.68±0.006 in station 1. EDI values were low in</w:t>
      </w:r>
      <w:r w:rsidR="00820A1C" w:rsidRPr="00F87F3B">
        <w:rPr>
          <w:rFonts w:ascii="Arial" w:hAnsi="Arial" w:cs="Arial"/>
          <w:sz w:val="20"/>
          <w:szCs w:val="20"/>
          <w:lang w:val="en-GB"/>
        </w:rPr>
        <w:t xml:space="preserve"> nickel, cadmium and chromium but higher in arsenic, copper and lead</w:t>
      </w:r>
      <w:r w:rsidR="008E38B8" w:rsidRPr="00F87F3B">
        <w:rPr>
          <w:rFonts w:ascii="Arial" w:hAnsi="Arial" w:cs="Arial"/>
          <w:sz w:val="20"/>
          <w:szCs w:val="20"/>
          <w:lang w:val="en-GB"/>
        </w:rPr>
        <w:t xml:space="preserve"> while nickel, </w:t>
      </w:r>
      <w:r w:rsidR="00820A1C" w:rsidRPr="00F87F3B">
        <w:rPr>
          <w:rFonts w:ascii="Arial" w:hAnsi="Arial" w:cs="Arial"/>
          <w:sz w:val="20"/>
          <w:szCs w:val="20"/>
          <w:lang w:val="en-GB"/>
        </w:rPr>
        <w:t xml:space="preserve">arsenic, copper, </w:t>
      </w:r>
      <w:r w:rsidR="008E38B8" w:rsidRPr="00F87F3B">
        <w:rPr>
          <w:rFonts w:ascii="Arial" w:hAnsi="Arial" w:cs="Arial"/>
          <w:sz w:val="20"/>
          <w:szCs w:val="20"/>
          <w:lang w:val="en-GB"/>
        </w:rPr>
        <w:t>cadmium</w:t>
      </w:r>
      <w:r w:rsidR="00820A1C" w:rsidRPr="00F87F3B">
        <w:rPr>
          <w:rFonts w:ascii="Arial" w:hAnsi="Arial" w:cs="Arial"/>
          <w:sz w:val="20"/>
          <w:szCs w:val="20"/>
          <w:lang w:val="en-GB"/>
        </w:rPr>
        <w:t>, lead</w:t>
      </w:r>
      <w:r w:rsidR="008E38B8" w:rsidRPr="00F87F3B">
        <w:rPr>
          <w:rFonts w:ascii="Arial" w:hAnsi="Arial" w:cs="Arial"/>
          <w:sz w:val="20"/>
          <w:szCs w:val="20"/>
          <w:lang w:val="en-GB"/>
        </w:rPr>
        <w:t xml:space="preserve"> and chromium </w:t>
      </w:r>
      <w:r w:rsidR="00820A1C" w:rsidRPr="00F87F3B">
        <w:rPr>
          <w:rFonts w:ascii="Arial" w:hAnsi="Arial" w:cs="Arial"/>
          <w:sz w:val="20"/>
          <w:szCs w:val="20"/>
          <w:lang w:val="en-GB"/>
        </w:rPr>
        <w:t xml:space="preserve">all </w:t>
      </w:r>
      <w:r w:rsidR="008E38B8" w:rsidRPr="00F87F3B">
        <w:rPr>
          <w:rFonts w:ascii="Arial" w:hAnsi="Arial" w:cs="Arial"/>
          <w:sz w:val="20"/>
          <w:szCs w:val="20"/>
          <w:lang w:val="en-GB"/>
        </w:rPr>
        <w:t xml:space="preserve">had </w:t>
      </w:r>
      <w:r w:rsidR="00BA4A1E" w:rsidRPr="00F87F3B">
        <w:rPr>
          <w:rFonts w:ascii="Arial" w:hAnsi="Arial" w:cs="Arial"/>
          <w:sz w:val="20"/>
          <w:szCs w:val="20"/>
          <w:lang w:val="en-GB"/>
        </w:rPr>
        <w:t>THQ less than 1 in oyster samples.</w:t>
      </w:r>
    </w:p>
    <w:p w14:paraId="16D3CD2A" w14:textId="17F4057A" w:rsidR="00BA4A1E" w:rsidRPr="00F87F3B" w:rsidRDefault="006A2BD6" w:rsidP="00AB313C">
      <w:pPr>
        <w:jc w:val="both"/>
        <w:rPr>
          <w:rFonts w:ascii="Arial" w:hAnsi="Arial" w:cs="Arial"/>
          <w:sz w:val="20"/>
          <w:szCs w:val="20"/>
          <w:lang w:val="en-GB"/>
        </w:rPr>
      </w:pPr>
      <w:r w:rsidRPr="00925D4D">
        <w:rPr>
          <w:rFonts w:ascii="Arial" w:hAnsi="Arial" w:cs="Arial"/>
          <w:b/>
          <w:bCs/>
          <w:sz w:val="20"/>
          <w:szCs w:val="20"/>
          <w:lang w:val="en-GB"/>
        </w:rPr>
        <w:t>Conclusion</w:t>
      </w:r>
      <w:r w:rsidR="00925D4D" w:rsidRPr="00925D4D">
        <w:rPr>
          <w:rFonts w:ascii="Arial" w:hAnsi="Arial" w:cs="Arial"/>
          <w:b/>
          <w:bCs/>
          <w:sz w:val="20"/>
          <w:szCs w:val="20"/>
          <w:lang w:val="en-GB"/>
        </w:rPr>
        <w:t>:</w:t>
      </w:r>
      <w:r w:rsidR="00925D4D">
        <w:rPr>
          <w:rFonts w:ascii="Arial" w:hAnsi="Arial" w:cs="Arial"/>
          <w:sz w:val="20"/>
          <w:szCs w:val="20"/>
          <w:lang w:val="en-GB"/>
        </w:rPr>
        <w:t xml:space="preserve"> </w:t>
      </w:r>
      <w:r w:rsidR="00820A1C" w:rsidRPr="00F87F3B">
        <w:rPr>
          <w:rFonts w:ascii="Arial" w:hAnsi="Arial" w:cs="Arial"/>
          <w:sz w:val="20"/>
          <w:szCs w:val="20"/>
          <w:lang w:val="en-GB"/>
        </w:rPr>
        <w:t>Existing r</w:t>
      </w:r>
      <w:r w:rsidR="00BA4A1E" w:rsidRPr="00F87F3B">
        <w:rPr>
          <w:rFonts w:ascii="Arial" w:hAnsi="Arial" w:cs="Arial"/>
          <w:sz w:val="20"/>
          <w:szCs w:val="20"/>
          <w:lang w:val="en-GB"/>
        </w:rPr>
        <w:t xml:space="preserve">egulations should be enforced on point and non-point discharges of effluents and wastes around Woji creek to minimize accumulation of heavy metals in aquatic organisms, which cause health </w:t>
      </w:r>
      <w:r w:rsidR="00820A1C" w:rsidRPr="00F87F3B">
        <w:rPr>
          <w:rFonts w:ascii="Arial" w:hAnsi="Arial" w:cs="Arial"/>
          <w:sz w:val="20"/>
          <w:szCs w:val="20"/>
          <w:lang w:val="en-GB"/>
        </w:rPr>
        <w:t>complications</w:t>
      </w:r>
      <w:r w:rsidR="00BA4A1E" w:rsidRPr="00F87F3B">
        <w:rPr>
          <w:rFonts w:ascii="Arial" w:hAnsi="Arial" w:cs="Arial"/>
          <w:sz w:val="20"/>
          <w:szCs w:val="20"/>
          <w:lang w:val="en-GB"/>
        </w:rPr>
        <w:t xml:space="preserve"> when consumed by humans.</w:t>
      </w:r>
    </w:p>
    <w:p w14:paraId="762A4833" w14:textId="66E11AEA" w:rsidR="00BA4A1E" w:rsidRPr="00925D4D" w:rsidRDefault="00BA4A1E" w:rsidP="00AB313C">
      <w:pPr>
        <w:jc w:val="both"/>
        <w:rPr>
          <w:rFonts w:ascii="Arial" w:hAnsi="Arial" w:cs="Arial"/>
          <w:i/>
          <w:iCs/>
          <w:sz w:val="20"/>
          <w:szCs w:val="20"/>
          <w:lang w:val="en-GB"/>
        </w:rPr>
      </w:pPr>
      <w:r w:rsidRPr="00925D4D">
        <w:rPr>
          <w:rFonts w:ascii="Arial" w:hAnsi="Arial" w:cs="Arial"/>
          <w:i/>
          <w:iCs/>
          <w:sz w:val="20"/>
          <w:szCs w:val="20"/>
          <w:lang w:val="en-GB"/>
        </w:rPr>
        <w:t xml:space="preserve">Keywords: Oyster, </w:t>
      </w:r>
      <w:r w:rsidR="00AA3A96">
        <w:rPr>
          <w:rFonts w:ascii="Arial" w:hAnsi="Arial" w:cs="Arial"/>
          <w:i/>
          <w:iCs/>
          <w:sz w:val="20"/>
          <w:szCs w:val="20"/>
          <w:lang w:val="en-GB"/>
        </w:rPr>
        <w:t xml:space="preserve">physico-chemical, </w:t>
      </w:r>
      <w:r w:rsidRPr="00925D4D">
        <w:rPr>
          <w:rFonts w:ascii="Arial" w:hAnsi="Arial" w:cs="Arial"/>
          <w:i/>
          <w:iCs/>
          <w:sz w:val="20"/>
          <w:szCs w:val="20"/>
          <w:lang w:val="en-GB"/>
        </w:rPr>
        <w:t xml:space="preserve">heavy metals, </w:t>
      </w:r>
      <w:r w:rsidR="00A07E60" w:rsidRPr="00925D4D">
        <w:rPr>
          <w:rFonts w:ascii="Arial" w:hAnsi="Arial" w:cs="Arial"/>
          <w:i/>
          <w:iCs/>
          <w:sz w:val="20"/>
          <w:szCs w:val="20"/>
          <w:lang w:val="en-GB"/>
        </w:rPr>
        <w:t xml:space="preserve">health risk, </w:t>
      </w:r>
      <w:r w:rsidRPr="00925D4D">
        <w:rPr>
          <w:rFonts w:ascii="Arial" w:hAnsi="Arial" w:cs="Arial"/>
          <w:i/>
          <w:iCs/>
          <w:sz w:val="20"/>
          <w:szCs w:val="20"/>
          <w:lang w:val="en-GB"/>
        </w:rPr>
        <w:t>Woji creek</w:t>
      </w:r>
    </w:p>
    <w:p w14:paraId="38EAAD37" w14:textId="77777777" w:rsidR="00BA4A1E" w:rsidRPr="00E32D71" w:rsidRDefault="00BA4A1E" w:rsidP="00AB313C">
      <w:pPr>
        <w:jc w:val="both"/>
        <w:rPr>
          <w:rFonts w:ascii="Arial" w:hAnsi="Arial" w:cs="Arial"/>
          <w:sz w:val="24"/>
          <w:szCs w:val="24"/>
          <w:lang w:val="en-GB"/>
        </w:rPr>
      </w:pPr>
    </w:p>
    <w:p w14:paraId="17126749" w14:textId="77777777" w:rsidR="00BA4A1E" w:rsidRPr="00E32D71" w:rsidRDefault="00BA4A1E" w:rsidP="00AB313C">
      <w:pPr>
        <w:jc w:val="both"/>
        <w:rPr>
          <w:rFonts w:ascii="Arial" w:hAnsi="Arial" w:cs="Arial"/>
          <w:sz w:val="24"/>
          <w:szCs w:val="24"/>
          <w:lang w:val="en-GB"/>
        </w:rPr>
      </w:pPr>
    </w:p>
    <w:p w14:paraId="368D8846" w14:textId="14ECDEB7" w:rsidR="00BA4A1E" w:rsidRPr="00C1027F" w:rsidRDefault="00925D4D" w:rsidP="00AB313C">
      <w:pPr>
        <w:jc w:val="both"/>
        <w:rPr>
          <w:rFonts w:ascii="Arial" w:hAnsi="Arial" w:cs="Arial"/>
          <w:b/>
          <w:bCs/>
          <w:lang w:val="en-GB"/>
        </w:rPr>
      </w:pPr>
      <w:r w:rsidRPr="00C1027F">
        <w:rPr>
          <w:rFonts w:ascii="Arial" w:hAnsi="Arial" w:cs="Arial"/>
          <w:b/>
          <w:bCs/>
          <w:lang w:val="en-GB"/>
        </w:rPr>
        <w:t xml:space="preserve">1. </w:t>
      </w:r>
      <w:r w:rsidR="00BA4A1E" w:rsidRPr="00C1027F">
        <w:rPr>
          <w:rFonts w:ascii="Arial" w:hAnsi="Arial" w:cs="Arial"/>
          <w:b/>
          <w:bCs/>
          <w:lang w:val="en-GB"/>
        </w:rPr>
        <w:t>INTRODUCTION</w:t>
      </w:r>
    </w:p>
    <w:p w14:paraId="133F4FCA" w14:textId="789CF47E" w:rsidR="00285A64" w:rsidRPr="00083F44" w:rsidRDefault="00BA4A1E" w:rsidP="00AB313C">
      <w:pPr>
        <w:jc w:val="both"/>
        <w:rPr>
          <w:rFonts w:ascii="Arial" w:hAnsi="Arial" w:cs="Arial"/>
          <w:sz w:val="20"/>
          <w:szCs w:val="20"/>
          <w:lang w:val="en-GB"/>
        </w:rPr>
      </w:pPr>
      <w:r w:rsidRPr="00083F44">
        <w:rPr>
          <w:rFonts w:ascii="Arial" w:hAnsi="Arial" w:cs="Arial"/>
          <w:sz w:val="20"/>
          <w:szCs w:val="20"/>
          <w:lang w:val="en-GB"/>
        </w:rPr>
        <w:t xml:space="preserve">Heavy metals are non-degradable inorganic chemicals that can accumulate in the bodies of organisms due to inability to metabolise them. Therefore, heavy metal pollution in the aquatic ecosystem is of global concern due to potential harmful effects and bioaccumulation (Ayanda et al., 2019; </w:t>
      </w:r>
      <w:r w:rsidR="00820A1C" w:rsidRPr="00083F44">
        <w:rPr>
          <w:rFonts w:ascii="Arial" w:hAnsi="Arial" w:cs="Arial"/>
          <w:sz w:val="20"/>
          <w:szCs w:val="20"/>
          <w:lang w:val="en-GB"/>
        </w:rPr>
        <w:t xml:space="preserve">Hossain et al., 2019: </w:t>
      </w:r>
      <w:r w:rsidRPr="00083F44">
        <w:rPr>
          <w:rFonts w:ascii="Arial" w:hAnsi="Arial" w:cs="Arial"/>
          <w:sz w:val="20"/>
          <w:szCs w:val="20"/>
          <w:lang w:val="en-GB"/>
        </w:rPr>
        <w:t>Kahal et al., 2020; Qian et al., 2020).</w:t>
      </w:r>
      <w:r w:rsidR="0029157E" w:rsidRPr="00083F44">
        <w:rPr>
          <w:rFonts w:ascii="Arial" w:hAnsi="Arial" w:cs="Arial"/>
          <w:sz w:val="20"/>
          <w:szCs w:val="20"/>
          <w:lang w:val="en-GB"/>
        </w:rPr>
        <w:t xml:space="preserve"> Heavy metals can occur through natural (weathering of rocks, erosion and atmospheric deposition) and anthropogenic (wastewater discharge, agricultural and coastal land runoff) activities in the estuarine environment (Kang et al., 2019; Liu et al., 2020). Changes in the physico-chemical parameters of the aquatic environment allow heavy metals dissolution in water </w:t>
      </w:r>
      <w:r w:rsidR="0029157E" w:rsidRPr="00083F44">
        <w:rPr>
          <w:rFonts w:ascii="Arial" w:hAnsi="Arial" w:cs="Arial"/>
          <w:sz w:val="20"/>
          <w:szCs w:val="20"/>
          <w:lang w:val="en-GB"/>
        </w:rPr>
        <w:lastRenderedPageBreak/>
        <w:t>and fixation into sediments and substratum, which further create secondary contamination (Islam et al., 2015). Dietary route is the major route of human exposure to heavy metals except for occupation exposures (</w:t>
      </w:r>
      <w:proofErr w:type="spellStart"/>
      <w:r w:rsidR="0029157E" w:rsidRPr="00083F44">
        <w:rPr>
          <w:rFonts w:ascii="Arial" w:hAnsi="Arial" w:cs="Arial"/>
          <w:sz w:val="20"/>
          <w:szCs w:val="20"/>
          <w:lang w:val="en-GB"/>
        </w:rPr>
        <w:t>Moslen</w:t>
      </w:r>
      <w:proofErr w:type="spellEnd"/>
      <w:r w:rsidR="0029157E" w:rsidRPr="00083F44">
        <w:rPr>
          <w:rFonts w:ascii="Arial" w:hAnsi="Arial" w:cs="Arial"/>
          <w:sz w:val="20"/>
          <w:szCs w:val="20"/>
          <w:lang w:val="en-GB"/>
        </w:rPr>
        <w:t xml:space="preserve"> &amp; </w:t>
      </w:r>
      <w:proofErr w:type="spellStart"/>
      <w:r w:rsidR="0029157E" w:rsidRPr="00083F44">
        <w:rPr>
          <w:rFonts w:ascii="Arial" w:hAnsi="Arial" w:cs="Arial"/>
          <w:sz w:val="20"/>
          <w:szCs w:val="20"/>
          <w:lang w:val="en-GB"/>
        </w:rPr>
        <w:t>Miebaka</w:t>
      </w:r>
      <w:proofErr w:type="spellEnd"/>
      <w:r w:rsidR="0029157E" w:rsidRPr="00083F44">
        <w:rPr>
          <w:rFonts w:ascii="Arial" w:hAnsi="Arial" w:cs="Arial"/>
          <w:sz w:val="20"/>
          <w:szCs w:val="20"/>
          <w:lang w:val="en-GB"/>
        </w:rPr>
        <w:t>, 2016; Ali &amp; Khan, 2019). Shellfish are excellent sources of protein and a healthy alternative to red meats due to low calorific value as well as rich in omega-3 polyunsaturated fat which reduces cholesterol levels in humans (Okoye, 2019). In coastal areas, shellfish are significant part of human diet and are major exportable items in countries such as Nigeria (Hossain et al., 2019; Ali et al., 202</w:t>
      </w:r>
      <w:r w:rsidR="00820A1C" w:rsidRPr="00083F44">
        <w:rPr>
          <w:rFonts w:ascii="Arial" w:hAnsi="Arial" w:cs="Arial"/>
          <w:sz w:val="20"/>
          <w:szCs w:val="20"/>
          <w:lang w:val="en-GB"/>
        </w:rPr>
        <w:t>2</w:t>
      </w:r>
      <w:r w:rsidR="0029157E" w:rsidRPr="00083F44">
        <w:rPr>
          <w:rFonts w:ascii="Arial" w:hAnsi="Arial" w:cs="Arial"/>
          <w:sz w:val="20"/>
          <w:szCs w:val="20"/>
          <w:lang w:val="en-GB"/>
        </w:rPr>
        <w:t>). Shellfish are excellent bio-indicators because they accumulate pollutants (such as heavy metals) in their tissues and occupy a high trophic level as well as are an essential food source for humans (Giri &amp; Singh, 2017; Ahmed et al., 20</w:t>
      </w:r>
      <w:r w:rsidR="00820A1C" w:rsidRPr="00083F44">
        <w:rPr>
          <w:rFonts w:ascii="Arial" w:hAnsi="Arial" w:cs="Arial"/>
          <w:sz w:val="20"/>
          <w:szCs w:val="20"/>
          <w:lang w:val="en-GB"/>
        </w:rPr>
        <w:t>20</w:t>
      </w:r>
      <w:r w:rsidR="0029157E" w:rsidRPr="00083F44">
        <w:rPr>
          <w:rFonts w:ascii="Arial" w:hAnsi="Arial" w:cs="Arial"/>
          <w:sz w:val="20"/>
          <w:szCs w:val="20"/>
          <w:lang w:val="en-GB"/>
        </w:rPr>
        <w:t>; Zhu et al., 2020). The assessment of heavy metals in shellfish helps to evaluate the potential health risks to humans associated with consumption of shellfish</w:t>
      </w:r>
      <w:r w:rsidR="00C44313" w:rsidRPr="00083F44">
        <w:rPr>
          <w:rFonts w:ascii="Arial" w:hAnsi="Arial" w:cs="Arial"/>
          <w:sz w:val="20"/>
          <w:szCs w:val="20"/>
          <w:lang w:val="en-GB"/>
        </w:rPr>
        <w:t xml:space="preserve"> (to safeguard human health) and give knowledge in the biological and physico-chemical status of the aquatic environment. This study evaluated the health risk of heavy metal concentration in Oysters (</w:t>
      </w:r>
      <w:r w:rsidR="00C44313" w:rsidRPr="00083F44">
        <w:rPr>
          <w:rFonts w:ascii="Arial" w:hAnsi="Arial" w:cs="Arial"/>
          <w:i/>
          <w:iCs/>
          <w:sz w:val="20"/>
          <w:szCs w:val="20"/>
          <w:lang w:val="en-GB"/>
        </w:rPr>
        <w:t>Crassostrea gasar</w:t>
      </w:r>
      <w:r w:rsidR="00C44313" w:rsidRPr="00083F44">
        <w:rPr>
          <w:rFonts w:ascii="Arial" w:hAnsi="Arial" w:cs="Arial"/>
          <w:sz w:val="20"/>
          <w:szCs w:val="20"/>
          <w:lang w:val="en-GB"/>
        </w:rPr>
        <w:t>) in Woji creek, Rivers State, Nigeria.</w:t>
      </w:r>
    </w:p>
    <w:p w14:paraId="43212BB1" w14:textId="2E172113" w:rsidR="00C44313" w:rsidRPr="00242341" w:rsidRDefault="00242341" w:rsidP="00AB313C">
      <w:pPr>
        <w:jc w:val="both"/>
        <w:rPr>
          <w:rFonts w:ascii="Arial" w:hAnsi="Arial" w:cs="Arial"/>
          <w:b/>
          <w:bCs/>
          <w:lang w:val="en-GB"/>
        </w:rPr>
      </w:pPr>
      <w:r>
        <w:rPr>
          <w:rFonts w:ascii="Arial" w:hAnsi="Arial" w:cs="Arial"/>
          <w:b/>
          <w:bCs/>
          <w:lang w:val="en-GB"/>
        </w:rPr>
        <w:t xml:space="preserve">2. </w:t>
      </w:r>
      <w:r w:rsidR="00C44313" w:rsidRPr="00242341">
        <w:rPr>
          <w:rFonts w:ascii="Arial" w:hAnsi="Arial" w:cs="Arial"/>
          <w:b/>
          <w:bCs/>
          <w:lang w:val="en-GB"/>
        </w:rPr>
        <w:t>MATERIALS AND METHODS</w:t>
      </w:r>
    </w:p>
    <w:p w14:paraId="4D19BD27" w14:textId="60C4231E" w:rsidR="00C44313" w:rsidRPr="00242341" w:rsidRDefault="00242341" w:rsidP="00AB313C">
      <w:pPr>
        <w:jc w:val="both"/>
        <w:rPr>
          <w:rFonts w:ascii="Arial" w:hAnsi="Arial" w:cs="Arial"/>
          <w:b/>
          <w:bCs/>
          <w:lang w:val="en-GB"/>
        </w:rPr>
      </w:pPr>
      <w:r>
        <w:rPr>
          <w:rFonts w:ascii="Arial" w:hAnsi="Arial" w:cs="Arial"/>
          <w:b/>
          <w:bCs/>
          <w:lang w:val="en-GB"/>
        </w:rPr>
        <w:t xml:space="preserve">2.1 </w:t>
      </w:r>
      <w:r w:rsidR="00C44313" w:rsidRPr="00242341">
        <w:rPr>
          <w:rFonts w:ascii="Arial" w:hAnsi="Arial" w:cs="Arial"/>
          <w:b/>
          <w:bCs/>
          <w:lang w:val="en-GB"/>
        </w:rPr>
        <w:t>Study Area</w:t>
      </w:r>
    </w:p>
    <w:p w14:paraId="668020AE" w14:textId="4AA6E370" w:rsidR="00C44313" w:rsidRPr="00242341" w:rsidRDefault="00C44313" w:rsidP="00AB313C">
      <w:pPr>
        <w:jc w:val="both"/>
        <w:rPr>
          <w:rFonts w:ascii="Arial" w:hAnsi="Arial" w:cs="Arial"/>
          <w:sz w:val="20"/>
          <w:szCs w:val="20"/>
          <w:lang w:val="en-GB"/>
        </w:rPr>
      </w:pPr>
      <w:r w:rsidRPr="00242341">
        <w:rPr>
          <w:rFonts w:ascii="Arial" w:hAnsi="Arial" w:cs="Arial"/>
          <w:sz w:val="20"/>
          <w:szCs w:val="20"/>
          <w:lang w:val="en-GB"/>
        </w:rPr>
        <w:t>Woji creek is located at 4°47’18” N and 7°0’</w:t>
      </w:r>
      <w:proofErr w:type="gramStart"/>
      <w:r w:rsidRPr="00242341">
        <w:rPr>
          <w:rFonts w:ascii="Arial" w:hAnsi="Arial" w:cs="Arial"/>
          <w:sz w:val="20"/>
          <w:szCs w:val="20"/>
          <w:lang w:val="en-GB"/>
        </w:rPr>
        <w:t>3”E</w:t>
      </w:r>
      <w:proofErr w:type="gramEnd"/>
      <w:r w:rsidRPr="00242341">
        <w:rPr>
          <w:rFonts w:ascii="Arial" w:hAnsi="Arial" w:cs="Arial"/>
          <w:sz w:val="20"/>
          <w:szCs w:val="20"/>
          <w:lang w:val="en-GB"/>
        </w:rPr>
        <w:t xml:space="preserve"> in Rivers State (Niger-Delta region), Nigeria (Figure 1). The Niger-Delta</w:t>
      </w:r>
      <w:r w:rsidR="00A439ED" w:rsidRPr="00242341">
        <w:rPr>
          <w:rFonts w:ascii="Arial" w:hAnsi="Arial" w:cs="Arial"/>
          <w:sz w:val="20"/>
          <w:szCs w:val="20"/>
          <w:lang w:val="en-GB"/>
        </w:rPr>
        <w:t xml:space="preserve"> region of Nigeria is characterized by tributaries, river networks and industrial activities. Woji creek receives effluents such as agricultural run-off from farmlands and oil spill from oil companies located within the banks of the creek. Woji creek is also very important to the local dwellers because of its economic values such as travelling, recreation and fishing.</w:t>
      </w:r>
    </w:p>
    <w:p w14:paraId="7C8F9FD0" w14:textId="30918F27" w:rsidR="00E7340E" w:rsidRPr="00E32D71" w:rsidRDefault="00535E95" w:rsidP="00AB313C">
      <w:pPr>
        <w:jc w:val="both"/>
        <w:rPr>
          <w:rFonts w:ascii="Arial" w:hAnsi="Arial" w:cs="Arial"/>
          <w:sz w:val="24"/>
          <w:szCs w:val="24"/>
          <w:lang w:val="en-GB"/>
        </w:rPr>
      </w:pPr>
      <w:r w:rsidRPr="00E32D71">
        <w:rPr>
          <w:rFonts w:ascii="Arial" w:hAnsi="Arial" w:cs="Arial"/>
          <w:noProof/>
        </w:rPr>
        <w:drawing>
          <wp:inline distT="0" distB="0" distL="0" distR="0" wp14:anchorId="5B2D9904" wp14:editId="0B2BC219">
            <wp:extent cx="4039395" cy="2751151"/>
            <wp:effectExtent l="0" t="0" r="0" b="0"/>
            <wp:docPr id="2" name="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54053" cy="2761134"/>
                    </a:xfrm>
                    <a:prstGeom prst="rect">
                      <a:avLst/>
                    </a:prstGeom>
                  </pic:spPr>
                </pic:pic>
              </a:graphicData>
            </a:graphic>
          </wp:inline>
        </w:drawing>
      </w:r>
    </w:p>
    <w:p w14:paraId="205E34E5" w14:textId="329CFD62" w:rsidR="00E7340E" w:rsidRPr="00E32D71" w:rsidRDefault="00E7340E" w:rsidP="00AB313C">
      <w:pPr>
        <w:jc w:val="both"/>
        <w:rPr>
          <w:rFonts w:ascii="Arial" w:hAnsi="Arial" w:cs="Arial"/>
          <w:sz w:val="24"/>
          <w:szCs w:val="24"/>
          <w:lang w:val="en-GB"/>
        </w:rPr>
      </w:pPr>
      <w:r w:rsidRPr="00E32D71">
        <w:rPr>
          <w:rFonts w:ascii="Arial" w:hAnsi="Arial" w:cs="Arial"/>
          <w:sz w:val="24"/>
          <w:szCs w:val="24"/>
          <w:lang w:val="en-GB"/>
        </w:rPr>
        <w:t>Figure 1: Map of Woji creek (indicating sampling stations)</w:t>
      </w:r>
    </w:p>
    <w:p w14:paraId="462971E8" w14:textId="77777777" w:rsidR="00891E1F" w:rsidRDefault="00891E1F" w:rsidP="00A46715">
      <w:pPr>
        <w:spacing w:line="240" w:lineRule="auto"/>
        <w:jc w:val="both"/>
        <w:rPr>
          <w:rFonts w:ascii="Arial" w:hAnsi="Arial" w:cs="Arial"/>
          <w:b/>
          <w:bCs/>
        </w:rPr>
      </w:pPr>
    </w:p>
    <w:p w14:paraId="76563A4F" w14:textId="0E900556" w:rsidR="00A46715" w:rsidRPr="00A46715" w:rsidRDefault="00976A46" w:rsidP="00A46715">
      <w:pPr>
        <w:spacing w:line="240" w:lineRule="auto"/>
        <w:jc w:val="both"/>
        <w:rPr>
          <w:rFonts w:ascii="Arial" w:hAnsi="Arial" w:cs="Arial"/>
          <w:b/>
          <w:bCs/>
        </w:rPr>
      </w:pPr>
      <w:r>
        <w:rPr>
          <w:rFonts w:ascii="Arial" w:hAnsi="Arial" w:cs="Arial"/>
          <w:b/>
          <w:bCs/>
        </w:rPr>
        <w:t xml:space="preserve">2.2 </w:t>
      </w:r>
      <w:r w:rsidR="00A46715" w:rsidRPr="00A46715">
        <w:rPr>
          <w:rFonts w:ascii="Arial" w:hAnsi="Arial" w:cs="Arial"/>
          <w:b/>
          <w:bCs/>
        </w:rPr>
        <w:t>Study Design</w:t>
      </w:r>
    </w:p>
    <w:p w14:paraId="60B13B79" w14:textId="5B425654" w:rsidR="00A46715" w:rsidRPr="005C6FCF" w:rsidRDefault="00A46715" w:rsidP="00976A46">
      <w:pPr>
        <w:spacing w:line="240" w:lineRule="auto"/>
        <w:jc w:val="both"/>
        <w:rPr>
          <w:rFonts w:ascii="Arial" w:hAnsi="Arial" w:cs="Arial"/>
          <w:sz w:val="20"/>
          <w:szCs w:val="20"/>
        </w:rPr>
      </w:pPr>
      <w:r w:rsidRPr="005C6FCF">
        <w:rPr>
          <w:rFonts w:ascii="Arial" w:hAnsi="Arial" w:cs="Arial"/>
          <w:sz w:val="20"/>
          <w:szCs w:val="20"/>
        </w:rPr>
        <w:t xml:space="preserve">A cross-sectional randomized </w:t>
      </w:r>
      <w:r w:rsidR="00990FBA">
        <w:rPr>
          <w:rFonts w:ascii="Arial" w:hAnsi="Arial" w:cs="Arial"/>
          <w:sz w:val="20"/>
          <w:szCs w:val="20"/>
        </w:rPr>
        <w:t xml:space="preserve">sampling technique was used to </w:t>
      </w:r>
      <w:r w:rsidR="00D87D55">
        <w:rPr>
          <w:rFonts w:ascii="Arial" w:hAnsi="Arial" w:cs="Arial"/>
          <w:sz w:val="20"/>
          <w:szCs w:val="20"/>
        </w:rPr>
        <w:t>select three (3) sampling sta</w:t>
      </w:r>
      <w:r w:rsidR="004A7BAC">
        <w:rPr>
          <w:rFonts w:ascii="Arial" w:hAnsi="Arial" w:cs="Arial"/>
          <w:sz w:val="20"/>
          <w:szCs w:val="20"/>
        </w:rPr>
        <w:t>t</w:t>
      </w:r>
      <w:r w:rsidR="00D87D55">
        <w:rPr>
          <w:rFonts w:ascii="Arial" w:hAnsi="Arial" w:cs="Arial"/>
          <w:sz w:val="20"/>
          <w:szCs w:val="20"/>
        </w:rPr>
        <w:t>ions for the collection of samples</w:t>
      </w:r>
      <w:r w:rsidR="004A7BAC">
        <w:rPr>
          <w:rFonts w:ascii="Arial" w:hAnsi="Arial" w:cs="Arial"/>
          <w:sz w:val="20"/>
          <w:szCs w:val="20"/>
        </w:rPr>
        <w:t xml:space="preserve"> within the study area </w:t>
      </w:r>
      <w:r w:rsidR="00F83804">
        <w:rPr>
          <w:rFonts w:ascii="Arial" w:hAnsi="Arial" w:cs="Arial"/>
          <w:sz w:val="20"/>
          <w:szCs w:val="20"/>
        </w:rPr>
        <w:t>(</w:t>
      </w:r>
      <w:r w:rsidR="004A7BAC">
        <w:rPr>
          <w:rFonts w:ascii="Arial" w:hAnsi="Arial" w:cs="Arial"/>
          <w:sz w:val="20"/>
          <w:szCs w:val="20"/>
        </w:rPr>
        <w:t>to eliminate bias</w:t>
      </w:r>
      <w:r w:rsidR="00F83804">
        <w:rPr>
          <w:rFonts w:ascii="Arial" w:hAnsi="Arial" w:cs="Arial"/>
          <w:sz w:val="20"/>
          <w:szCs w:val="20"/>
        </w:rPr>
        <w:t>).</w:t>
      </w:r>
    </w:p>
    <w:p w14:paraId="38077570" w14:textId="09BDA054" w:rsidR="00976A46" w:rsidRPr="00EF635C" w:rsidRDefault="00EF635C" w:rsidP="00AB313C">
      <w:pPr>
        <w:jc w:val="both"/>
        <w:rPr>
          <w:rFonts w:ascii="Arial" w:hAnsi="Arial" w:cs="Arial"/>
          <w:b/>
          <w:bCs/>
          <w:lang w:val="en-GB"/>
        </w:rPr>
      </w:pPr>
      <w:r>
        <w:rPr>
          <w:rFonts w:ascii="Arial" w:hAnsi="Arial" w:cs="Arial"/>
          <w:b/>
          <w:bCs/>
          <w:lang w:val="en-GB"/>
        </w:rPr>
        <w:t xml:space="preserve">2.3 </w:t>
      </w:r>
      <w:r w:rsidR="00976A46" w:rsidRPr="00EF635C">
        <w:rPr>
          <w:rFonts w:ascii="Arial" w:hAnsi="Arial" w:cs="Arial"/>
          <w:b/>
          <w:bCs/>
          <w:lang w:val="en-GB"/>
        </w:rPr>
        <w:t>Duration of Study</w:t>
      </w:r>
    </w:p>
    <w:p w14:paraId="4DF2A897" w14:textId="43ED84CB" w:rsidR="00EF635C" w:rsidRPr="00EF635C" w:rsidRDefault="00EF635C" w:rsidP="00AB313C">
      <w:pPr>
        <w:jc w:val="both"/>
        <w:rPr>
          <w:rFonts w:ascii="Arial" w:hAnsi="Arial" w:cs="Arial"/>
          <w:sz w:val="20"/>
          <w:szCs w:val="20"/>
          <w:lang w:val="en-GB"/>
        </w:rPr>
      </w:pPr>
      <w:r w:rsidRPr="00EF635C">
        <w:rPr>
          <w:rFonts w:ascii="Arial" w:hAnsi="Arial" w:cs="Arial"/>
          <w:sz w:val="20"/>
          <w:szCs w:val="20"/>
          <w:lang w:val="en-GB"/>
        </w:rPr>
        <w:t>The study was conducted from July to December, 2024.</w:t>
      </w:r>
    </w:p>
    <w:p w14:paraId="48C340C1" w14:textId="7EFDA20F" w:rsidR="00A439ED" w:rsidRPr="00852558" w:rsidRDefault="00852558" w:rsidP="00AB313C">
      <w:pPr>
        <w:jc w:val="both"/>
        <w:rPr>
          <w:rFonts w:ascii="Arial" w:hAnsi="Arial" w:cs="Arial"/>
          <w:b/>
          <w:bCs/>
          <w:lang w:val="en-GB"/>
        </w:rPr>
      </w:pPr>
      <w:r>
        <w:rPr>
          <w:rFonts w:ascii="Arial" w:hAnsi="Arial" w:cs="Arial"/>
          <w:b/>
          <w:bCs/>
          <w:lang w:val="en-GB"/>
        </w:rPr>
        <w:t xml:space="preserve">2.4 </w:t>
      </w:r>
      <w:r w:rsidR="00A439ED" w:rsidRPr="00852558">
        <w:rPr>
          <w:rFonts w:ascii="Arial" w:hAnsi="Arial" w:cs="Arial"/>
          <w:b/>
          <w:bCs/>
          <w:lang w:val="en-GB"/>
        </w:rPr>
        <w:t>Sample Collection and Analysis</w:t>
      </w:r>
    </w:p>
    <w:p w14:paraId="6D4A76A8" w14:textId="77777777" w:rsidR="007F58B8" w:rsidRDefault="00B43F69" w:rsidP="007F58B8">
      <w:pPr>
        <w:spacing w:after="0"/>
        <w:jc w:val="both"/>
        <w:rPr>
          <w:rFonts w:ascii="Arial" w:hAnsi="Arial" w:cs="Arial"/>
          <w:sz w:val="20"/>
          <w:szCs w:val="20"/>
          <w:lang w:val="en-GB"/>
        </w:rPr>
      </w:pPr>
      <w:r w:rsidRPr="00852558">
        <w:rPr>
          <w:rFonts w:ascii="Arial" w:hAnsi="Arial" w:cs="Arial"/>
          <w:sz w:val="20"/>
          <w:szCs w:val="20"/>
          <w:lang w:val="en-GB"/>
        </w:rPr>
        <w:t xml:space="preserve">Seventy-five </w:t>
      </w:r>
      <w:r w:rsidR="00852558" w:rsidRPr="00852558">
        <w:rPr>
          <w:rFonts w:ascii="Arial" w:hAnsi="Arial" w:cs="Arial"/>
          <w:sz w:val="20"/>
          <w:szCs w:val="20"/>
          <w:lang w:val="en-GB"/>
        </w:rPr>
        <w:t xml:space="preserve">(75) </w:t>
      </w:r>
      <w:r w:rsidR="00A439ED" w:rsidRPr="00852558">
        <w:rPr>
          <w:rFonts w:ascii="Arial" w:hAnsi="Arial" w:cs="Arial"/>
          <w:sz w:val="20"/>
          <w:szCs w:val="20"/>
          <w:lang w:val="en-GB"/>
        </w:rPr>
        <w:t>Oysters (</w:t>
      </w:r>
      <w:r w:rsidR="00A439ED" w:rsidRPr="00852558">
        <w:rPr>
          <w:rFonts w:ascii="Arial" w:hAnsi="Arial" w:cs="Arial"/>
          <w:i/>
          <w:iCs/>
          <w:sz w:val="20"/>
          <w:szCs w:val="20"/>
          <w:lang w:val="en-GB"/>
        </w:rPr>
        <w:t>Crassostrea gasar</w:t>
      </w:r>
      <w:r w:rsidR="00A439ED" w:rsidRPr="00852558">
        <w:rPr>
          <w:rFonts w:ascii="Arial" w:hAnsi="Arial" w:cs="Arial"/>
          <w:sz w:val="20"/>
          <w:szCs w:val="20"/>
          <w:lang w:val="en-GB"/>
        </w:rPr>
        <w:t xml:space="preserve">) were randomly collected </w:t>
      </w:r>
      <w:r w:rsidRPr="00852558">
        <w:rPr>
          <w:rFonts w:ascii="Arial" w:hAnsi="Arial" w:cs="Arial"/>
          <w:sz w:val="20"/>
          <w:szCs w:val="20"/>
          <w:lang w:val="en-GB"/>
        </w:rPr>
        <w:t xml:space="preserve">(twenty-five oysters per sampling station) </w:t>
      </w:r>
      <w:r w:rsidR="00A439ED" w:rsidRPr="00852558">
        <w:rPr>
          <w:rFonts w:ascii="Arial" w:hAnsi="Arial" w:cs="Arial"/>
          <w:sz w:val="20"/>
          <w:szCs w:val="20"/>
          <w:lang w:val="en-GB"/>
        </w:rPr>
        <w:t xml:space="preserve">by handpicking during mean low tide level (MLTL) at the intertidal flats of mangrove </w:t>
      </w:r>
      <w:r w:rsidR="00A439ED" w:rsidRPr="00852558">
        <w:rPr>
          <w:rFonts w:ascii="Arial" w:hAnsi="Arial" w:cs="Arial"/>
          <w:sz w:val="20"/>
          <w:szCs w:val="20"/>
          <w:lang w:val="en-GB"/>
        </w:rPr>
        <w:lastRenderedPageBreak/>
        <w:t xml:space="preserve">swamps located at the creek shores (along three sampling stations), washed and kept in well labelled sterile containers and conveyed to the laboratory for identification and digestion. Water samples from Woji creek were collected and analysed for physico-chemical parameters using standard laboratory procedures; the parameters analysed </w:t>
      </w:r>
      <w:r w:rsidR="00D9715C" w:rsidRPr="00852558">
        <w:rPr>
          <w:rFonts w:ascii="Arial" w:hAnsi="Arial" w:cs="Arial"/>
          <w:sz w:val="20"/>
          <w:szCs w:val="20"/>
          <w:lang w:val="en-GB"/>
        </w:rPr>
        <w:t xml:space="preserve">were hydrogen ion concentration (pH), biochemical oxygen demand (BOD), dissolved oxygen (DO), electrical conductivity (EC), chemical oxygen demand (COD), salinity, temperature and total dissolved solids (TDS). For health risk assessment, the estimated daily intake (EDI) and target hazard quotient (THQ) were also calculated using standard </w:t>
      </w:r>
      <w:proofErr w:type="spellStart"/>
      <w:r w:rsidR="00D9715C" w:rsidRPr="00852558">
        <w:rPr>
          <w:rFonts w:ascii="Arial" w:hAnsi="Arial" w:cs="Arial"/>
          <w:sz w:val="20"/>
          <w:szCs w:val="20"/>
          <w:lang w:val="en-GB"/>
        </w:rPr>
        <w:t>formulars</w:t>
      </w:r>
      <w:proofErr w:type="spellEnd"/>
      <w:r w:rsidR="00D9715C" w:rsidRPr="00852558">
        <w:rPr>
          <w:rFonts w:ascii="Arial" w:hAnsi="Arial" w:cs="Arial"/>
          <w:sz w:val="20"/>
          <w:szCs w:val="20"/>
          <w:lang w:val="en-GB"/>
        </w:rPr>
        <w:t xml:space="preserve"> (</w:t>
      </w:r>
      <w:proofErr w:type="spellStart"/>
      <w:r w:rsidR="00D9715C" w:rsidRPr="00852558">
        <w:rPr>
          <w:rFonts w:ascii="Arial" w:hAnsi="Arial" w:cs="Arial"/>
          <w:sz w:val="20"/>
          <w:szCs w:val="20"/>
          <w:lang w:val="en-GB"/>
        </w:rPr>
        <w:t>Omojowo</w:t>
      </w:r>
      <w:proofErr w:type="spellEnd"/>
      <w:r w:rsidR="00D9715C" w:rsidRPr="00852558">
        <w:rPr>
          <w:rFonts w:ascii="Arial" w:hAnsi="Arial" w:cs="Arial"/>
          <w:sz w:val="20"/>
          <w:szCs w:val="20"/>
          <w:lang w:val="en-GB"/>
        </w:rPr>
        <w:t xml:space="preserve"> et al., 2010; Kalogeropoulos et al., 2012). The shells of oysters were cracked and removed to obtain the soft edible parts. The tissues separated were rinsed with distilled water, dried in an oven at </w:t>
      </w:r>
      <w:r w:rsidR="001767C3" w:rsidRPr="00852558">
        <w:rPr>
          <w:rFonts w:ascii="Arial" w:hAnsi="Arial" w:cs="Arial"/>
          <w:sz w:val="20"/>
          <w:szCs w:val="20"/>
          <w:lang w:val="en-GB"/>
        </w:rPr>
        <w:t xml:space="preserve">120°C for three hours, cooled in a desiccator and ground to a fine homogenous powder/ash. Three </w:t>
      </w:r>
      <w:r w:rsidR="00563D1A" w:rsidRPr="00852558">
        <w:rPr>
          <w:rFonts w:ascii="Arial" w:hAnsi="Arial" w:cs="Arial"/>
          <w:sz w:val="20"/>
          <w:szCs w:val="20"/>
          <w:lang w:val="en-GB"/>
        </w:rPr>
        <w:t>grams</w:t>
      </w:r>
      <w:r w:rsidR="001767C3" w:rsidRPr="00852558">
        <w:rPr>
          <w:rFonts w:ascii="Arial" w:hAnsi="Arial" w:cs="Arial"/>
          <w:sz w:val="20"/>
          <w:szCs w:val="20"/>
          <w:lang w:val="en-GB"/>
        </w:rPr>
        <w:t xml:space="preserve"> (3g) of ash sample was weighed and transferred into</w:t>
      </w:r>
      <w:r w:rsidR="00563D1A" w:rsidRPr="00852558">
        <w:rPr>
          <w:rFonts w:ascii="Arial" w:hAnsi="Arial" w:cs="Arial"/>
          <w:sz w:val="20"/>
          <w:szCs w:val="20"/>
          <w:lang w:val="en-GB"/>
        </w:rPr>
        <w:t xml:space="preserve"> a 100ml beaker on a calibrated weighing balance, 30ml of Aqua Regia was added to the sample in a fume hood and the samples were heated with a hot plate until digestion was completed</w:t>
      </w:r>
      <w:r w:rsidR="00D86FE5" w:rsidRPr="00852558">
        <w:rPr>
          <w:rFonts w:ascii="Arial" w:hAnsi="Arial" w:cs="Arial"/>
          <w:sz w:val="20"/>
          <w:szCs w:val="20"/>
          <w:lang w:val="en-GB"/>
        </w:rPr>
        <w:t>. The beaker was rinsed with distilled water, the digested samples were filtered into a 50ml standard flask (the contents were increased to the 50ml mark using distilled water), 3-point calibration standards for each heavy metal were prepared and used to calibrate the Atomic Absorption Spectrophotometer (AAS). The absorbance of the standards and the sample on the Agilent SPECTRAA 55B AAS was measured using the appropriate hollow cathode lamp. The heavy metals analysed were nickel, Arsenic, Copper, Cadmium, Lead and Chromium. Means, standard errors</w:t>
      </w:r>
      <w:r w:rsidR="004C694D" w:rsidRPr="00852558">
        <w:rPr>
          <w:rFonts w:ascii="Arial" w:hAnsi="Arial" w:cs="Arial"/>
          <w:sz w:val="20"/>
          <w:szCs w:val="20"/>
          <w:lang w:val="en-GB"/>
        </w:rPr>
        <w:t xml:space="preserve"> and</w:t>
      </w:r>
      <w:r w:rsidR="00D86FE5" w:rsidRPr="00852558">
        <w:rPr>
          <w:rFonts w:ascii="Arial" w:hAnsi="Arial" w:cs="Arial"/>
          <w:sz w:val="20"/>
          <w:szCs w:val="20"/>
          <w:lang w:val="en-GB"/>
        </w:rPr>
        <w:t xml:space="preserve"> standard deviation ranges were used in describing data obtained.</w:t>
      </w:r>
    </w:p>
    <w:p w14:paraId="09A040D0" w14:textId="205D55E2" w:rsidR="001D7072" w:rsidRPr="00F3662B" w:rsidRDefault="001D7072" w:rsidP="007F58B8">
      <w:pPr>
        <w:spacing w:after="0"/>
        <w:jc w:val="both"/>
        <w:rPr>
          <w:rFonts w:ascii="Arial" w:hAnsi="Arial" w:cs="Arial"/>
          <w:sz w:val="20"/>
          <w:szCs w:val="20"/>
          <w:lang w:val="en-GB"/>
        </w:rPr>
      </w:pPr>
      <w:r w:rsidRPr="00F3662B">
        <w:rPr>
          <w:rFonts w:ascii="Arial" w:hAnsi="Arial" w:cs="Arial"/>
          <w:sz w:val="20"/>
          <w:szCs w:val="20"/>
          <w:lang w:val="en-GB"/>
        </w:rPr>
        <w:t>Estimated Daily Intake (EDI)</w:t>
      </w:r>
      <w:r w:rsidR="00F3662B" w:rsidRPr="00F3662B">
        <w:rPr>
          <w:rFonts w:ascii="Arial" w:hAnsi="Arial" w:cs="Arial"/>
          <w:sz w:val="20"/>
          <w:szCs w:val="20"/>
          <w:lang w:val="en-GB"/>
        </w:rPr>
        <w:t xml:space="preserve"> </w:t>
      </w:r>
      <w:r w:rsidRPr="00F3662B">
        <w:rPr>
          <w:rFonts w:ascii="Arial" w:hAnsi="Arial" w:cs="Arial"/>
          <w:sz w:val="20"/>
          <w:szCs w:val="20"/>
          <w:lang w:val="en-GB"/>
        </w:rPr>
        <w:t xml:space="preserve">is the estimated </w:t>
      </w:r>
      <w:r w:rsidR="0001001E" w:rsidRPr="00F3662B">
        <w:rPr>
          <w:rFonts w:ascii="Arial" w:hAnsi="Arial" w:cs="Arial"/>
          <w:sz w:val="20"/>
          <w:szCs w:val="20"/>
          <w:lang w:val="en-GB"/>
        </w:rPr>
        <w:t>quantity</w:t>
      </w:r>
      <w:r w:rsidRPr="00F3662B">
        <w:rPr>
          <w:rFonts w:ascii="Arial" w:hAnsi="Arial" w:cs="Arial"/>
          <w:sz w:val="20"/>
          <w:szCs w:val="20"/>
          <w:lang w:val="en-GB"/>
        </w:rPr>
        <w:t xml:space="preserve"> of substances in food expressed on a body mass basis (usually in mg/kg body weight) that can be ingested daily over a life time by humans without appreciable health risk (</w:t>
      </w:r>
      <w:proofErr w:type="spellStart"/>
      <w:r w:rsidRPr="00F3662B">
        <w:rPr>
          <w:rFonts w:ascii="Arial" w:hAnsi="Arial" w:cs="Arial"/>
          <w:sz w:val="20"/>
          <w:szCs w:val="20"/>
          <w:lang w:val="en-GB"/>
        </w:rPr>
        <w:t>Omojowo</w:t>
      </w:r>
      <w:proofErr w:type="spellEnd"/>
      <w:r w:rsidRPr="00F3662B">
        <w:rPr>
          <w:rFonts w:ascii="Arial" w:hAnsi="Arial" w:cs="Arial"/>
          <w:sz w:val="20"/>
          <w:szCs w:val="20"/>
          <w:lang w:val="en-GB"/>
        </w:rPr>
        <w:t xml:space="preserve"> et al., 2010). In this study, a standard average body mass of 60kg was used as well as the </w:t>
      </w:r>
      <w:r w:rsidRPr="00EB21B6">
        <w:rPr>
          <w:rFonts w:ascii="Arial" w:hAnsi="Arial" w:cs="Arial"/>
          <w:sz w:val="20"/>
          <w:szCs w:val="20"/>
          <w:highlight w:val="yellow"/>
          <w:lang w:val="en-GB"/>
        </w:rPr>
        <w:t>E</w:t>
      </w:r>
      <w:r w:rsidR="00EB21B6" w:rsidRPr="00EB21B6">
        <w:rPr>
          <w:rFonts w:ascii="Arial" w:hAnsi="Arial" w:cs="Arial"/>
          <w:sz w:val="20"/>
          <w:szCs w:val="20"/>
          <w:highlight w:val="yellow"/>
          <w:lang w:val="en-GB"/>
        </w:rPr>
        <w:t>DI</w:t>
      </w:r>
      <w:r w:rsidRPr="00F3662B">
        <w:rPr>
          <w:rFonts w:ascii="Arial" w:hAnsi="Arial" w:cs="Arial"/>
          <w:sz w:val="20"/>
          <w:szCs w:val="20"/>
          <w:lang w:val="en-GB"/>
        </w:rPr>
        <w:t xml:space="preserve"> of heavy metals were estimated from the average concentration of metals in oysters and water with an estimated daily average consumption rate of 0.0345g for aquatic food 9Omojowo et al., 2010).</w:t>
      </w:r>
    </w:p>
    <w:p w14:paraId="1CED2B42" w14:textId="57852637" w:rsidR="001D7072" w:rsidRPr="00F3662B" w:rsidRDefault="001D7072" w:rsidP="007F58B8">
      <w:pPr>
        <w:spacing w:before="240" w:after="0"/>
        <w:jc w:val="both"/>
        <w:rPr>
          <w:rFonts w:ascii="Arial" w:eastAsiaTheme="minorEastAsia" w:hAnsi="Arial" w:cs="Arial"/>
          <w:iCs/>
          <w:sz w:val="20"/>
          <w:szCs w:val="20"/>
          <w:lang w:val="en-GB"/>
        </w:rPr>
      </w:pPr>
      <w:r w:rsidRPr="00F3662B">
        <w:rPr>
          <w:rFonts w:ascii="Arial" w:hAnsi="Arial" w:cs="Arial"/>
          <w:sz w:val="20"/>
          <w:szCs w:val="20"/>
          <w:lang w:val="en-GB"/>
        </w:rPr>
        <w:t xml:space="preserve">EDI = </w:t>
      </w:r>
      <m:oMath>
        <m:f>
          <m:fPr>
            <m:ctrlPr>
              <w:rPr>
                <w:rFonts w:ascii="Cambria Math" w:hAnsi="Cambria Math" w:cs="Arial"/>
                <w:iCs/>
                <w:sz w:val="20"/>
                <w:szCs w:val="20"/>
                <w:lang w:val="en-GB"/>
              </w:rPr>
            </m:ctrlPr>
          </m:fPr>
          <m:num>
            <m:r>
              <m:rPr>
                <m:sty m:val="p"/>
              </m:rPr>
              <w:rPr>
                <w:rFonts w:ascii="Cambria Math" w:hAnsi="Cambria Math" w:cs="Arial"/>
                <w:sz w:val="20"/>
                <w:szCs w:val="20"/>
                <w:lang w:val="en-GB"/>
              </w:rPr>
              <m:t>C x Cons</m:t>
            </m:r>
          </m:num>
          <m:den>
            <m:r>
              <m:rPr>
                <m:sty m:val="p"/>
              </m:rPr>
              <w:rPr>
                <w:rFonts w:ascii="Cambria Math" w:hAnsi="Cambria Math" w:cs="Arial"/>
                <w:sz w:val="20"/>
                <w:szCs w:val="20"/>
                <w:lang w:val="en-GB"/>
              </w:rPr>
              <m:t>Bw</m:t>
            </m:r>
          </m:den>
        </m:f>
      </m:oMath>
      <w:r w:rsidRPr="00F3662B">
        <w:rPr>
          <w:rFonts w:ascii="Arial" w:eastAsiaTheme="minorEastAsia" w:hAnsi="Arial" w:cs="Arial"/>
          <w:iCs/>
          <w:sz w:val="20"/>
          <w:szCs w:val="20"/>
          <w:lang w:val="en-GB"/>
        </w:rPr>
        <w:t>……………………………………………………</w:t>
      </w:r>
      <w:r w:rsidR="000E444A" w:rsidRPr="00F3662B">
        <w:rPr>
          <w:rFonts w:ascii="Arial" w:eastAsiaTheme="minorEastAsia" w:hAnsi="Arial" w:cs="Arial"/>
          <w:iCs/>
          <w:sz w:val="20"/>
          <w:szCs w:val="20"/>
          <w:lang w:val="en-GB"/>
        </w:rPr>
        <w:t xml:space="preserve"> </w:t>
      </w:r>
      <w:r w:rsidRPr="00F3662B">
        <w:rPr>
          <w:rFonts w:ascii="Arial" w:eastAsiaTheme="minorEastAsia" w:hAnsi="Arial" w:cs="Arial"/>
          <w:iCs/>
          <w:sz w:val="20"/>
          <w:szCs w:val="20"/>
          <w:lang w:val="en-GB"/>
        </w:rPr>
        <w:t>Equation 1</w:t>
      </w:r>
    </w:p>
    <w:p w14:paraId="42C49C4A" w14:textId="67044637" w:rsidR="001D7072" w:rsidRPr="00F3662B" w:rsidRDefault="001D7072" w:rsidP="0001001E">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 xml:space="preserve">Where, </w:t>
      </w:r>
      <w:proofErr w:type="spellStart"/>
      <w:r w:rsidRPr="00F3662B">
        <w:rPr>
          <w:rFonts w:ascii="Arial" w:eastAsiaTheme="minorEastAsia" w:hAnsi="Arial" w:cs="Arial"/>
          <w:iCs/>
          <w:sz w:val="20"/>
          <w:szCs w:val="20"/>
          <w:lang w:val="en-GB"/>
        </w:rPr>
        <w:t>Bw</w:t>
      </w:r>
      <w:proofErr w:type="spellEnd"/>
      <w:r w:rsidRPr="00F3662B">
        <w:rPr>
          <w:rFonts w:ascii="Arial" w:eastAsiaTheme="minorEastAsia" w:hAnsi="Arial" w:cs="Arial"/>
          <w:iCs/>
          <w:sz w:val="20"/>
          <w:szCs w:val="20"/>
          <w:lang w:val="en-GB"/>
        </w:rPr>
        <w:t xml:space="preserve"> = Body weight estimated for an adult</w:t>
      </w:r>
    </w:p>
    <w:p w14:paraId="57C15587" w14:textId="1832DE03" w:rsidR="001D7072" w:rsidRPr="00F3662B" w:rsidRDefault="001D7072" w:rsidP="0001001E">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C = Concentration of heavy metals in the sampled oyster in mg/kg</w:t>
      </w:r>
    </w:p>
    <w:p w14:paraId="3390BE84" w14:textId="727BD1A9" w:rsidR="001D7072" w:rsidRPr="00F3662B" w:rsidRDefault="001D7072" w:rsidP="0001001E">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 xml:space="preserve">Cons = Daily average consumption rate of the sample </w:t>
      </w:r>
      <w:r w:rsidR="0001001E" w:rsidRPr="00F3662B">
        <w:rPr>
          <w:rFonts w:ascii="Arial" w:eastAsiaTheme="minorEastAsia" w:hAnsi="Arial" w:cs="Arial"/>
          <w:iCs/>
          <w:sz w:val="20"/>
          <w:szCs w:val="20"/>
          <w:lang w:val="en-GB"/>
        </w:rPr>
        <w:t>in the study area (0.0345g/person/day)</w:t>
      </w:r>
    </w:p>
    <w:p w14:paraId="162FD6CC" w14:textId="4899F703" w:rsidR="0001001E" w:rsidRPr="00F3662B" w:rsidRDefault="0001001E" w:rsidP="0001001E">
      <w:pPr>
        <w:spacing w:before="240" w:after="0"/>
        <w:jc w:val="both"/>
        <w:rPr>
          <w:rFonts w:ascii="Arial" w:hAnsi="Arial" w:cs="Arial"/>
          <w:sz w:val="20"/>
          <w:szCs w:val="20"/>
          <w:lang w:val="en-GB"/>
        </w:rPr>
      </w:pPr>
      <w:r w:rsidRPr="00F3662B">
        <w:rPr>
          <w:rFonts w:ascii="Arial" w:hAnsi="Arial" w:cs="Arial"/>
          <w:sz w:val="20"/>
          <w:szCs w:val="20"/>
          <w:lang w:val="en-GB"/>
        </w:rPr>
        <w:t>Target Hazard Quotient (THQ) is used to assess non-carcinogenic risks and it evaluates the quantity of substances which could lead to negative health impact for exposed humans over a period of time. The health risk assessment of each contaminant is based on evaluating its risk level as well as classifying such contaminants as carcinogenic or non-carcinogenic health hazards. THQ is a ration of the potential exposure to a contaminant and the acceptable level of the same contaminant at which no harmful effect is expected to occur (Kalogeropoulos et al., 2012). THQ values from 0.0 – 1.0 have low hazard (unlikely to cause adverse effects) while THQ values above 1.0 are potentially hazardous to human health (Kalogeropoulos et al., 2012).</w:t>
      </w:r>
    </w:p>
    <w:p w14:paraId="166F83FA" w14:textId="2D0C9A38" w:rsidR="000E444A" w:rsidRPr="00F3662B" w:rsidRDefault="0001001E" w:rsidP="0001001E">
      <w:pPr>
        <w:spacing w:before="240" w:after="0"/>
        <w:jc w:val="both"/>
        <w:rPr>
          <w:rFonts w:ascii="Arial" w:eastAsiaTheme="minorEastAsia" w:hAnsi="Arial" w:cs="Arial"/>
          <w:iCs/>
          <w:sz w:val="20"/>
          <w:szCs w:val="20"/>
          <w:lang w:val="en-GB"/>
        </w:rPr>
      </w:pPr>
      <w:r w:rsidRPr="00F3662B">
        <w:rPr>
          <w:rFonts w:ascii="Arial" w:hAnsi="Arial" w:cs="Arial"/>
          <w:sz w:val="20"/>
          <w:szCs w:val="20"/>
          <w:lang w:val="en-GB"/>
        </w:rPr>
        <w:t xml:space="preserve">THQ = </w:t>
      </w:r>
      <m:oMath>
        <m:f>
          <m:fPr>
            <m:ctrlPr>
              <w:rPr>
                <w:rFonts w:ascii="Cambria Math" w:hAnsi="Cambria Math" w:cs="Arial"/>
                <w:iCs/>
                <w:sz w:val="20"/>
                <w:szCs w:val="20"/>
                <w:lang w:val="en-GB"/>
              </w:rPr>
            </m:ctrlPr>
          </m:fPr>
          <m:num>
            <m:r>
              <m:rPr>
                <m:sty m:val="p"/>
              </m:rPr>
              <w:rPr>
                <w:rFonts w:ascii="Cambria Math" w:hAnsi="Cambria Math" w:cs="Arial"/>
                <w:sz w:val="20"/>
                <w:szCs w:val="20"/>
                <w:lang w:val="en-GB"/>
              </w:rPr>
              <m:t>EF x ED x FIR x CF x Cm</m:t>
            </m:r>
          </m:num>
          <m:den>
            <m:r>
              <m:rPr>
                <m:sty m:val="p"/>
              </m:rPr>
              <w:rPr>
                <w:rFonts w:ascii="Cambria Math" w:hAnsi="Cambria Math" w:cs="Arial"/>
                <w:sz w:val="20"/>
                <w:szCs w:val="20"/>
                <w:lang w:val="en-GB"/>
              </w:rPr>
              <m:t>ABW x TA</m:t>
            </m:r>
          </m:den>
        </m:f>
      </m:oMath>
      <w:r w:rsidR="000E444A" w:rsidRPr="00F3662B">
        <w:rPr>
          <w:rFonts w:ascii="Arial" w:eastAsiaTheme="minorEastAsia" w:hAnsi="Arial" w:cs="Arial"/>
          <w:iCs/>
          <w:sz w:val="20"/>
          <w:szCs w:val="20"/>
          <w:lang w:val="en-GB"/>
        </w:rPr>
        <w:t xml:space="preserve"> x10</w:t>
      </w:r>
      <w:r w:rsidR="000E444A" w:rsidRPr="00F3662B">
        <w:rPr>
          <w:rFonts w:ascii="Arial" w:eastAsiaTheme="minorEastAsia" w:hAnsi="Arial" w:cs="Arial"/>
          <w:iCs/>
          <w:sz w:val="20"/>
          <w:szCs w:val="20"/>
          <w:vertAlign w:val="superscript"/>
          <w:lang w:val="en-GB"/>
        </w:rPr>
        <w:t>-3</w:t>
      </w:r>
      <w:r w:rsidR="000E444A" w:rsidRPr="00F3662B">
        <w:rPr>
          <w:rFonts w:ascii="Arial" w:eastAsiaTheme="minorEastAsia" w:hAnsi="Arial" w:cs="Arial"/>
          <w:iCs/>
          <w:sz w:val="20"/>
          <w:szCs w:val="20"/>
          <w:lang w:val="en-GB"/>
        </w:rPr>
        <w:t>………………………………. Equation 2</w:t>
      </w:r>
    </w:p>
    <w:p w14:paraId="420F6F43" w14:textId="73672A06" w:rsidR="000E444A" w:rsidRPr="00F3662B" w:rsidRDefault="000E444A" w:rsidP="005A079B">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Where, EF = Exposure frequency (365 days/year)</w:t>
      </w:r>
    </w:p>
    <w:p w14:paraId="44E43FB8" w14:textId="005BEDD0" w:rsidR="000E444A" w:rsidRPr="00F3662B" w:rsidRDefault="000E444A" w:rsidP="000E444A">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ED = Exposure duration (equivalent to the average lifetime of 55years)</w:t>
      </w:r>
    </w:p>
    <w:p w14:paraId="4DC93242" w14:textId="77777777" w:rsidR="000E444A" w:rsidRPr="00F3662B" w:rsidRDefault="000E444A" w:rsidP="000E444A">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FIR = Fresh oyster ingestion rate (g/person/day) which is considered to be 0.0345g/person/day</w:t>
      </w:r>
    </w:p>
    <w:p w14:paraId="53E83276" w14:textId="77777777" w:rsidR="000E444A" w:rsidRPr="00F3662B" w:rsidRDefault="000E444A" w:rsidP="000E444A">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CF = Conversion factor (0.0208)</w:t>
      </w:r>
    </w:p>
    <w:p w14:paraId="33AB0846" w14:textId="77777777" w:rsidR="000E444A" w:rsidRPr="00F3662B" w:rsidRDefault="000E444A" w:rsidP="000E444A">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Cm = Trace metal concentration in oyster (mg/kg)</w:t>
      </w:r>
    </w:p>
    <w:p w14:paraId="75761151" w14:textId="28150694" w:rsidR="000E444A" w:rsidRPr="00F3662B" w:rsidRDefault="000E444A" w:rsidP="000E444A">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ABW = Average body weight in humans (60kg)</w:t>
      </w:r>
    </w:p>
    <w:p w14:paraId="20B21A2D" w14:textId="464C808A" w:rsidR="000E444A" w:rsidRPr="00F3662B" w:rsidRDefault="000E444A" w:rsidP="000E444A">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TA = Average exposure time for non-carcinogens (it is equal to EF x ED)</w:t>
      </w:r>
    </w:p>
    <w:p w14:paraId="3EDB12B7" w14:textId="186B87A0" w:rsidR="001D7072" w:rsidRPr="005A079B" w:rsidRDefault="005A079B" w:rsidP="004C694D">
      <w:pPr>
        <w:spacing w:before="240" w:after="0"/>
        <w:jc w:val="both"/>
        <w:rPr>
          <w:rFonts w:ascii="Arial" w:hAnsi="Arial" w:cs="Arial"/>
          <w:b/>
          <w:bCs/>
          <w:lang w:val="en-GB"/>
        </w:rPr>
      </w:pPr>
      <w:r w:rsidRPr="005A079B">
        <w:rPr>
          <w:rFonts w:ascii="Arial" w:hAnsi="Arial" w:cs="Arial"/>
          <w:b/>
          <w:bCs/>
          <w:lang w:val="en-GB"/>
        </w:rPr>
        <w:t xml:space="preserve">2.5 </w:t>
      </w:r>
      <w:r w:rsidR="001D7072" w:rsidRPr="005A079B">
        <w:rPr>
          <w:rFonts w:ascii="Arial" w:hAnsi="Arial" w:cs="Arial"/>
          <w:b/>
          <w:bCs/>
          <w:lang w:val="en-GB"/>
        </w:rPr>
        <w:t>Statistical Analysis</w:t>
      </w:r>
    </w:p>
    <w:p w14:paraId="36B86458" w14:textId="2DF3029B" w:rsidR="004C694D" w:rsidRPr="00494AF7" w:rsidRDefault="00D86FE5" w:rsidP="004C694D">
      <w:pPr>
        <w:spacing w:before="240" w:after="0"/>
        <w:jc w:val="both"/>
        <w:rPr>
          <w:rFonts w:ascii="Arial" w:hAnsi="Arial" w:cs="Arial"/>
          <w:sz w:val="20"/>
          <w:szCs w:val="20"/>
        </w:rPr>
      </w:pPr>
      <w:r w:rsidRPr="00494AF7">
        <w:rPr>
          <w:rFonts w:ascii="Arial" w:hAnsi="Arial" w:cs="Arial"/>
          <w:sz w:val="20"/>
          <w:szCs w:val="20"/>
          <w:lang w:val="en-GB"/>
        </w:rPr>
        <w:t xml:space="preserve">Appropriate graphical representation of data was done using tables and bar charts as well as </w:t>
      </w:r>
      <w:r w:rsidR="004C694D" w:rsidRPr="00494AF7">
        <w:rPr>
          <w:rFonts w:ascii="Arial" w:hAnsi="Arial" w:cs="Arial"/>
          <w:sz w:val="20"/>
          <w:szCs w:val="20"/>
        </w:rPr>
        <w:t xml:space="preserve">all data generated were </w:t>
      </w:r>
      <w:proofErr w:type="spellStart"/>
      <w:r w:rsidR="004C694D" w:rsidRPr="00494AF7">
        <w:rPr>
          <w:rFonts w:ascii="Arial" w:hAnsi="Arial" w:cs="Arial"/>
          <w:sz w:val="20"/>
          <w:szCs w:val="20"/>
        </w:rPr>
        <w:t>analysed</w:t>
      </w:r>
      <w:proofErr w:type="spellEnd"/>
      <w:r w:rsidR="004C694D" w:rsidRPr="00494AF7">
        <w:rPr>
          <w:rFonts w:ascii="Arial" w:hAnsi="Arial" w:cs="Arial"/>
          <w:sz w:val="20"/>
          <w:szCs w:val="20"/>
        </w:rPr>
        <w:t xml:space="preserve"> statistically </w:t>
      </w:r>
      <w:r w:rsidR="004C694D" w:rsidRPr="00494AF7">
        <w:rPr>
          <w:rFonts w:ascii="Arial" w:eastAsia="Calibri" w:hAnsi="Arial" w:cs="Arial"/>
          <w:sz w:val="20"/>
          <w:szCs w:val="20"/>
        </w:rPr>
        <w:t xml:space="preserve">by IBM Statistical Package for Social Sciences version 28.0 </w:t>
      </w:r>
      <w:r w:rsidR="004C694D" w:rsidRPr="00494AF7">
        <w:rPr>
          <w:rFonts w:ascii="Arial" w:hAnsi="Arial" w:cs="Arial"/>
          <w:sz w:val="20"/>
          <w:szCs w:val="20"/>
        </w:rPr>
        <w:t>using student T test and analysis of variance (ANOVA) with Turkey’s HDS post hoc as well as all statistical results were considered significant at P&lt;0.05.</w:t>
      </w:r>
    </w:p>
    <w:p w14:paraId="45E1098A" w14:textId="3D4C21D5" w:rsidR="004E3641" w:rsidRPr="00494AF7" w:rsidRDefault="00494AF7" w:rsidP="004C694D">
      <w:pPr>
        <w:spacing w:before="240" w:after="0"/>
        <w:jc w:val="both"/>
        <w:rPr>
          <w:rFonts w:ascii="Arial" w:hAnsi="Arial" w:cs="Arial"/>
          <w:b/>
          <w:bCs/>
        </w:rPr>
      </w:pPr>
      <w:r w:rsidRPr="00494AF7">
        <w:rPr>
          <w:rFonts w:ascii="Arial" w:hAnsi="Arial" w:cs="Arial"/>
          <w:b/>
          <w:bCs/>
        </w:rPr>
        <w:lastRenderedPageBreak/>
        <w:t xml:space="preserve">3. </w:t>
      </w:r>
      <w:r w:rsidR="004E3641" w:rsidRPr="00494AF7">
        <w:rPr>
          <w:rFonts w:ascii="Arial" w:hAnsi="Arial" w:cs="Arial"/>
          <w:b/>
          <w:bCs/>
        </w:rPr>
        <w:t>RESULTS</w:t>
      </w:r>
    </w:p>
    <w:p w14:paraId="14B1FA75" w14:textId="18EC5EAD" w:rsidR="00A439ED" w:rsidRPr="00C21A7C" w:rsidRDefault="004E3641" w:rsidP="00DE74C7">
      <w:pPr>
        <w:spacing w:before="240" w:after="0"/>
        <w:jc w:val="both"/>
        <w:rPr>
          <w:rFonts w:ascii="Arial" w:hAnsi="Arial" w:cs="Arial"/>
          <w:sz w:val="20"/>
          <w:szCs w:val="20"/>
          <w:lang w:val="en-GB"/>
        </w:rPr>
      </w:pPr>
      <w:r w:rsidRPr="00C21A7C">
        <w:rPr>
          <w:rFonts w:ascii="Arial" w:hAnsi="Arial" w:cs="Arial"/>
          <w:sz w:val="20"/>
          <w:szCs w:val="20"/>
        </w:rPr>
        <w:t>The results of physico-chemical parameters analysis of Woji creek indicated that the pH increased progressively from 6.72</w:t>
      </w:r>
      <w:r w:rsidRPr="00C21A7C">
        <w:rPr>
          <w:rFonts w:ascii="Arial" w:hAnsi="Arial" w:cs="Arial"/>
          <w:sz w:val="20"/>
          <w:szCs w:val="20"/>
          <w:lang w:val="en-GB"/>
        </w:rPr>
        <w:t>±3.31 in station 1 to 8.10±2.51 in station 3, biological oxygen demand was least in station 2 (2.54±6.78mg/L) and highest (3.00±2.64mg/L) in station 1, dissolved oxygen concentration ranged between 4.39±0.15mg/L</w:t>
      </w:r>
      <w:r w:rsidR="00DE74C7" w:rsidRPr="00C21A7C">
        <w:rPr>
          <w:rFonts w:ascii="Arial" w:hAnsi="Arial" w:cs="Arial"/>
          <w:sz w:val="20"/>
          <w:szCs w:val="20"/>
          <w:lang w:val="en-GB"/>
        </w:rPr>
        <w:t xml:space="preserve"> to 5.46±0.64mg/L, electrical conductivity was between 34.61±7.92µS/cm to 42.58±4.83µS/cm, chemical oxygen demand ranged from 10.26±1.03</w:t>
      </w:r>
      <w:r w:rsidR="00DE74C7" w:rsidRPr="00C21A7C">
        <w:rPr>
          <w:rFonts w:ascii="Arial" w:hAnsi="Arial" w:cs="Arial"/>
          <w:sz w:val="20"/>
          <w:szCs w:val="20"/>
        </w:rPr>
        <w:t>mg/L to 15.34</w:t>
      </w:r>
      <w:r w:rsidR="00DE74C7" w:rsidRPr="00C21A7C">
        <w:rPr>
          <w:rFonts w:ascii="Arial" w:hAnsi="Arial" w:cs="Arial"/>
          <w:sz w:val="20"/>
          <w:szCs w:val="20"/>
          <w:lang w:val="en-GB"/>
        </w:rPr>
        <w:t>±1.76, salinity fluctuated between 9.09±1.42ppt to 10.26±1.03ppt, temperature ranged from 28.03±0.94°C to 29.11±2.45°C and total dissolved solids ranged from 16.45±2.14mg/L to 24.42±4.60mg/L (Table 1)</w:t>
      </w:r>
      <w:r w:rsidR="00196788" w:rsidRPr="00C21A7C">
        <w:rPr>
          <w:rFonts w:ascii="Arial" w:hAnsi="Arial" w:cs="Arial"/>
          <w:sz w:val="20"/>
          <w:szCs w:val="20"/>
          <w:lang w:val="en-GB"/>
        </w:rPr>
        <w:t>.</w:t>
      </w:r>
    </w:p>
    <w:p w14:paraId="6AA35B63" w14:textId="2304D42F" w:rsidR="00196788" w:rsidRPr="00F11C29" w:rsidRDefault="00196788" w:rsidP="00DE74C7">
      <w:pPr>
        <w:spacing w:before="240" w:after="0"/>
        <w:jc w:val="both"/>
        <w:rPr>
          <w:rFonts w:ascii="Arial" w:hAnsi="Arial" w:cs="Arial"/>
          <w:b/>
          <w:bCs/>
          <w:sz w:val="20"/>
          <w:szCs w:val="20"/>
          <w:lang w:val="en-GB"/>
        </w:rPr>
      </w:pPr>
      <w:r w:rsidRPr="00F11C29">
        <w:rPr>
          <w:rFonts w:ascii="Arial" w:hAnsi="Arial" w:cs="Arial"/>
          <w:b/>
          <w:bCs/>
          <w:sz w:val="20"/>
          <w:szCs w:val="20"/>
          <w:lang w:val="en-GB"/>
        </w:rPr>
        <w:t>Table 1: Physico-chemical Parameters of Woji Creek</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0"/>
        <w:gridCol w:w="1626"/>
        <w:gridCol w:w="1634"/>
        <w:gridCol w:w="1701"/>
        <w:gridCol w:w="1843"/>
      </w:tblGrid>
      <w:tr w:rsidR="00196788" w:rsidRPr="00C21A7C" w14:paraId="50D3FB1F" w14:textId="77777777" w:rsidTr="00A34338">
        <w:tc>
          <w:tcPr>
            <w:tcW w:w="1980" w:type="dxa"/>
          </w:tcPr>
          <w:p w14:paraId="522B4470" w14:textId="62B9C0D3" w:rsidR="00196788" w:rsidRPr="00C21A7C" w:rsidRDefault="00196788" w:rsidP="00DE74C7">
            <w:pPr>
              <w:spacing w:before="240"/>
              <w:jc w:val="both"/>
              <w:rPr>
                <w:rFonts w:ascii="Arial" w:hAnsi="Arial" w:cs="Arial"/>
                <w:b/>
                <w:bCs/>
                <w:sz w:val="20"/>
                <w:szCs w:val="20"/>
              </w:rPr>
            </w:pPr>
            <w:r w:rsidRPr="00C21A7C">
              <w:rPr>
                <w:rFonts w:ascii="Arial" w:hAnsi="Arial" w:cs="Arial"/>
                <w:b/>
                <w:bCs/>
                <w:sz w:val="20"/>
                <w:szCs w:val="20"/>
              </w:rPr>
              <w:t>Parameters</w:t>
            </w:r>
          </w:p>
        </w:tc>
        <w:tc>
          <w:tcPr>
            <w:tcW w:w="1626" w:type="dxa"/>
          </w:tcPr>
          <w:p w14:paraId="60ED5D45" w14:textId="0940A542" w:rsidR="00196788" w:rsidRPr="00C21A7C" w:rsidRDefault="00196788" w:rsidP="00196788">
            <w:pPr>
              <w:spacing w:before="240"/>
              <w:jc w:val="center"/>
              <w:rPr>
                <w:rFonts w:ascii="Arial" w:hAnsi="Arial" w:cs="Arial"/>
                <w:b/>
                <w:bCs/>
                <w:sz w:val="20"/>
                <w:szCs w:val="20"/>
              </w:rPr>
            </w:pPr>
            <w:r w:rsidRPr="00C21A7C">
              <w:rPr>
                <w:rFonts w:ascii="Arial" w:hAnsi="Arial" w:cs="Arial"/>
                <w:b/>
                <w:bCs/>
                <w:sz w:val="20"/>
                <w:szCs w:val="20"/>
              </w:rPr>
              <w:t>STATION 1</w:t>
            </w:r>
          </w:p>
        </w:tc>
        <w:tc>
          <w:tcPr>
            <w:tcW w:w="1634" w:type="dxa"/>
          </w:tcPr>
          <w:p w14:paraId="0D1FFF14" w14:textId="38AC0B27" w:rsidR="00196788" w:rsidRPr="00C21A7C" w:rsidRDefault="00196788" w:rsidP="00196788">
            <w:pPr>
              <w:spacing w:before="240"/>
              <w:jc w:val="center"/>
              <w:rPr>
                <w:rFonts w:ascii="Arial" w:hAnsi="Arial" w:cs="Arial"/>
                <w:b/>
                <w:bCs/>
                <w:sz w:val="20"/>
                <w:szCs w:val="20"/>
              </w:rPr>
            </w:pPr>
            <w:r w:rsidRPr="00C21A7C">
              <w:rPr>
                <w:rFonts w:ascii="Arial" w:hAnsi="Arial" w:cs="Arial"/>
                <w:b/>
                <w:bCs/>
                <w:sz w:val="20"/>
                <w:szCs w:val="20"/>
              </w:rPr>
              <w:t>STATION 2</w:t>
            </w:r>
          </w:p>
        </w:tc>
        <w:tc>
          <w:tcPr>
            <w:tcW w:w="1701" w:type="dxa"/>
          </w:tcPr>
          <w:p w14:paraId="1F896208" w14:textId="394BC2E4" w:rsidR="00196788" w:rsidRPr="00C21A7C" w:rsidRDefault="00196788" w:rsidP="00196788">
            <w:pPr>
              <w:spacing w:before="240"/>
              <w:jc w:val="center"/>
              <w:rPr>
                <w:rFonts w:ascii="Arial" w:hAnsi="Arial" w:cs="Arial"/>
                <w:b/>
                <w:bCs/>
                <w:sz w:val="20"/>
                <w:szCs w:val="20"/>
              </w:rPr>
            </w:pPr>
            <w:r w:rsidRPr="00C21A7C">
              <w:rPr>
                <w:rFonts w:ascii="Arial" w:hAnsi="Arial" w:cs="Arial"/>
                <w:b/>
                <w:bCs/>
                <w:sz w:val="20"/>
                <w:szCs w:val="20"/>
              </w:rPr>
              <w:t>STATION 3</w:t>
            </w:r>
          </w:p>
        </w:tc>
        <w:tc>
          <w:tcPr>
            <w:tcW w:w="1843" w:type="dxa"/>
          </w:tcPr>
          <w:p w14:paraId="7482967C" w14:textId="362EAB96" w:rsidR="00196788" w:rsidRPr="00C21A7C" w:rsidRDefault="00196788" w:rsidP="00196788">
            <w:pPr>
              <w:spacing w:before="240"/>
              <w:jc w:val="center"/>
              <w:rPr>
                <w:rFonts w:ascii="Arial" w:hAnsi="Arial" w:cs="Arial"/>
                <w:b/>
                <w:bCs/>
                <w:sz w:val="20"/>
                <w:szCs w:val="20"/>
              </w:rPr>
            </w:pPr>
            <w:r w:rsidRPr="00C21A7C">
              <w:rPr>
                <w:rFonts w:ascii="Arial" w:hAnsi="Arial" w:cs="Arial"/>
                <w:b/>
                <w:bCs/>
                <w:sz w:val="20"/>
                <w:szCs w:val="20"/>
              </w:rPr>
              <w:t>WHO STANDARD</w:t>
            </w:r>
          </w:p>
        </w:tc>
      </w:tr>
      <w:tr w:rsidR="00196788" w:rsidRPr="00C21A7C" w14:paraId="58B97AAA" w14:textId="77777777" w:rsidTr="00A34338">
        <w:tc>
          <w:tcPr>
            <w:tcW w:w="1980" w:type="dxa"/>
            <w:tcBorders>
              <w:bottom w:val="nil"/>
            </w:tcBorders>
          </w:tcPr>
          <w:p w14:paraId="6F55B9A3" w14:textId="3348D677" w:rsidR="00196788" w:rsidRPr="00C21A7C" w:rsidRDefault="00196788" w:rsidP="00A34338">
            <w:pPr>
              <w:jc w:val="both"/>
              <w:rPr>
                <w:rFonts w:ascii="Arial" w:hAnsi="Arial" w:cs="Arial"/>
                <w:sz w:val="20"/>
                <w:szCs w:val="20"/>
              </w:rPr>
            </w:pPr>
            <w:r w:rsidRPr="00C21A7C">
              <w:rPr>
                <w:rFonts w:ascii="Arial" w:hAnsi="Arial" w:cs="Arial"/>
                <w:sz w:val="20"/>
                <w:szCs w:val="20"/>
              </w:rPr>
              <w:t>pH</w:t>
            </w:r>
          </w:p>
        </w:tc>
        <w:tc>
          <w:tcPr>
            <w:tcW w:w="1626" w:type="dxa"/>
            <w:tcBorders>
              <w:bottom w:val="nil"/>
            </w:tcBorders>
          </w:tcPr>
          <w:p w14:paraId="46BF9933" w14:textId="3FF49509" w:rsidR="00196788" w:rsidRPr="00C21A7C" w:rsidRDefault="00462680" w:rsidP="00A34338">
            <w:pPr>
              <w:jc w:val="center"/>
              <w:rPr>
                <w:rFonts w:ascii="Arial" w:hAnsi="Arial" w:cs="Arial"/>
                <w:sz w:val="20"/>
                <w:szCs w:val="20"/>
              </w:rPr>
            </w:pPr>
            <w:r w:rsidRPr="00C21A7C">
              <w:rPr>
                <w:rFonts w:ascii="Arial" w:hAnsi="Arial" w:cs="Arial"/>
                <w:sz w:val="20"/>
                <w:szCs w:val="20"/>
              </w:rPr>
              <w:t>6.72</w:t>
            </w:r>
            <w:r w:rsidRPr="00C21A7C">
              <w:rPr>
                <w:rFonts w:ascii="Arial" w:hAnsi="Arial" w:cs="Arial"/>
                <w:sz w:val="20"/>
                <w:szCs w:val="20"/>
                <w:lang w:val="en-GB"/>
              </w:rPr>
              <w:t>±3.31</w:t>
            </w:r>
          </w:p>
        </w:tc>
        <w:tc>
          <w:tcPr>
            <w:tcW w:w="1634" w:type="dxa"/>
            <w:tcBorders>
              <w:bottom w:val="nil"/>
            </w:tcBorders>
          </w:tcPr>
          <w:p w14:paraId="3F652473" w14:textId="6AF83AB8" w:rsidR="00196788" w:rsidRPr="00C21A7C" w:rsidRDefault="00462680" w:rsidP="00A34338">
            <w:pPr>
              <w:jc w:val="center"/>
              <w:rPr>
                <w:rFonts w:ascii="Arial" w:hAnsi="Arial" w:cs="Arial"/>
                <w:sz w:val="20"/>
                <w:szCs w:val="20"/>
              </w:rPr>
            </w:pPr>
            <w:r w:rsidRPr="00C21A7C">
              <w:rPr>
                <w:rFonts w:ascii="Arial" w:hAnsi="Arial" w:cs="Arial"/>
                <w:sz w:val="20"/>
                <w:szCs w:val="20"/>
              </w:rPr>
              <w:t>7.01</w:t>
            </w:r>
            <w:r w:rsidRPr="00C21A7C">
              <w:rPr>
                <w:rFonts w:ascii="Arial" w:hAnsi="Arial" w:cs="Arial"/>
                <w:sz w:val="20"/>
                <w:szCs w:val="20"/>
                <w:lang w:val="en-GB"/>
              </w:rPr>
              <w:t>±4.36</w:t>
            </w:r>
          </w:p>
        </w:tc>
        <w:tc>
          <w:tcPr>
            <w:tcW w:w="1701" w:type="dxa"/>
            <w:tcBorders>
              <w:bottom w:val="nil"/>
            </w:tcBorders>
          </w:tcPr>
          <w:p w14:paraId="26343156" w14:textId="7A955EC2" w:rsidR="00196788" w:rsidRPr="00C21A7C" w:rsidRDefault="00462680" w:rsidP="00A34338">
            <w:pPr>
              <w:jc w:val="center"/>
              <w:rPr>
                <w:rFonts w:ascii="Arial" w:hAnsi="Arial" w:cs="Arial"/>
                <w:sz w:val="20"/>
                <w:szCs w:val="20"/>
              </w:rPr>
            </w:pPr>
            <w:r w:rsidRPr="00C21A7C">
              <w:rPr>
                <w:rFonts w:ascii="Arial" w:hAnsi="Arial" w:cs="Arial"/>
                <w:sz w:val="20"/>
                <w:szCs w:val="20"/>
              </w:rPr>
              <w:t>8.10</w:t>
            </w:r>
            <w:r w:rsidRPr="00C21A7C">
              <w:rPr>
                <w:rFonts w:ascii="Arial" w:hAnsi="Arial" w:cs="Arial"/>
                <w:sz w:val="20"/>
                <w:szCs w:val="20"/>
                <w:lang w:val="en-GB"/>
              </w:rPr>
              <w:t>±2.51</w:t>
            </w:r>
          </w:p>
        </w:tc>
        <w:tc>
          <w:tcPr>
            <w:tcW w:w="1843" w:type="dxa"/>
            <w:tcBorders>
              <w:bottom w:val="nil"/>
            </w:tcBorders>
          </w:tcPr>
          <w:p w14:paraId="3B5576C0" w14:textId="3624A1D3" w:rsidR="00196788" w:rsidRPr="00C21A7C" w:rsidRDefault="00462680" w:rsidP="00A34338">
            <w:pPr>
              <w:jc w:val="center"/>
              <w:rPr>
                <w:rFonts w:ascii="Arial" w:hAnsi="Arial" w:cs="Arial"/>
                <w:sz w:val="20"/>
                <w:szCs w:val="20"/>
              </w:rPr>
            </w:pPr>
            <w:r w:rsidRPr="00C21A7C">
              <w:rPr>
                <w:rFonts w:ascii="Arial" w:hAnsi="Arial" w:cs="Arial"/>
                <w:sz w:val="20"/>
                <w:szCs w:val="20"/>
              </w:rPr>
              <w:t>6.5-8.5</w:t>
            </w:r>
          </w:p>
        </w:tc>
      </w:tr>
      <w:tr w:rsidR="00196788" w:rsidRPr="00C21A7C" w14:paraId="5F44B5F7" w14:textId="77777777" w:rsidTr="00A34338">
        <w:tc>
          <w:tcPr>
            <w:tcW w:w="1980" w:type="dxa"/>
            <w:tcBorders>
              <w:top w:val="nil"/>
              <w:bottom w:val="nil"/>
            </w:tcBorders>
          </w:tcPr>
          <w:p w14:paraId="5EA3C092" w14:textId="79D8B29B" w:rsidR="00196788" w:rsidRPr="00C21A7C" w:rsidRDefault="00196788" w:rsidP="00A34338">
            <w:pPr>
              <w:jc w:val="both"/>
              <w:rPr>
                <w:rFonts w:ascii="Arial" w:hAnsi="Arial" w:cs="Arial"/>
                <w:sz w:val="20"/>
                <w:szCs w:val="20"/>
              </w:rPr>
            </w:pPr>
            <w:r w:rsidRPr="00C21A7C">
              <w:rPr>
                <w:rFonts w:ascii="Arial" w:hAnsi="Arial" w:cs="Arial"/>
                <w:sz w:val="20"/>
                <w:szCs w:val="20"/>
              </w:rPr>
              <w:t>BOD (mg/L)</w:t>
            </w:r>
          </w:p>
        </w:tc>
        <w:tc>
          <w:tcPr>
            <w:tcW w:w="1626" w:type="dxa"/>
            <w:tcBorders>
              <w:top w:val="nil"/>
              <w:bottom w:val="nil"/>
            </w:tcBorders>
          </w:tcPr>
          <w:p w14:paraId="4B1F81B2" w14:textId="5E20EF14" w:rsidR="00196788" w:rsidRPr="00C21A7C" w:rsidRDefault="00462680" w:rsidP="00A34338">
            <w:pPr>
              <w:jc w:val="center"/>
              <w:rPr>
                <w:rFonts w:ascii="Arial" w:hAnsi="Arial" w:cs="Arial"/>
                <w:sz w:val="20"/>
                <w:szCs w:val="20"/>
              </w:rPr>
            </w:pPr>
            <w:r w:rsidRPr="00C21A7C">
              <w:rPr>
                <w:rFonts w:ascii="Arial" w:hAnsi="Arial" w:cs="Arial"/>
                <w:sz w:val="20"/>
                <w:szCs w:val="20"/>
              </w:rPr>
              <w:t>3.00</w:t>
            </w:r>
            <w:r w:rsidRPr="00C21A7C">
              <w:rPr>
                <w:rFonts w:ascii="Arial" w:hAnsi="Arial" w:cs="Arial"/>
                <w:sz w:val="20"/>
                <w:szCs w:val="20"/>
                <w:lang w:val="en-GB"/>
              </w:rPr>
              <w:t>±2.64</w:t>
            </w:r>
          </w:p>
        </w:tc>
        <w:tc>
          <w:tcPr>
            <w:tcW w:w="1634" w:type="dxa"/>
            <w:tcBorders>
              <w:top w:val="nil"/>
              <w:bottom w:val="nil"/>
            </w:tcBorders>
          </w:tcPr>
          <w:p w14:paraId="12BF6FA5" w14:textId="3E4FBAA9" w:rsidR="00196788" w:rsidRPr="00C21A7C" w:rsidRDefault="00462680" w:rsidP="00A34338">
            <w:pPr>
              <w:jc w:val="center"/>
              <w:rPr>
                <w:rFonts w:ascii="Arial" w:hAnsi="Arial" w:cs="Arial"/>
                <w:sz w:val="20"/>
                <w:szCs w:val="20"/>
              </w:rPr>
            </w:pPr>
            <w:r w:rsidRPr="00C21A7C">
              <w:rPr>
                <w:rFonts w:ascii="Arial" w:hAnsi="Arial" w:cs="Arial"/>
                <w:sz w:val="20"/>
                <w:szCs w:val="20"/>
              </w:rPr>
              <w:t>2.54</w:t>
            </w:r>
            <w:r w:rsidRPr="00C21A7C">
              <w:rPr>
                <w:rFonts w:ascii="Arial" w:hAnsi="Arial" w:cs="Arial"/>
                <w:sz w:val="20"/>
                <w:szCs w:val="20"/>
                <w:lang w:val="en-GB"/>
              </w:rPr>
              <w:t>±6.78</w:t>
            </w:r>
          </w:p>
        </w:tc>
        <w:tc>
          <w:tcPr>
            <w:tcW w:w="1701" w:type="dxa"/>
            <w:tcBorders>
              <w:top w:val="nil"/>
              <w:bottom w:val="nil"/>
            </w:tcBorders>
          </w:tcPr>
          <w:p w14:paraId="552AC895" w14:textId="0F131DA0" w:rsidR="00196788" w:rsidRPr="00C21A7C" w:rsidRDefault="00462680" w:rsidP="00A34338">
            <w:pPr>
              <w:jc w:val="center"/>
              <w:rPr>
                <w:rFonts w:ascii="Arial" w:hAnsi="Arial" w:cs="Arial"/>
                <w:sz w:val="20"/>
                <w:szCs w:val="20"/>
              </w:rPr>
            </w:pPr>
            <w:r w:rsidRPr="00C21A7C">
              <w:rPr>
                <w:rFonts w:ascii="Arial" w:hAnsi="Arial" w:cs="Arial"/>
                <w:sz w:val="20"/>
                <w:szCs w:val="20"/>
              </w:rPr>
              <w:t>2.33</w:t>
            </w:r>
            <w:r w:rsidRPr="00C21A7C">
              <w:rPr>
                <w:rFonts w:ascii="Arial" w:hAnsi="Arial" w:cs="Arial"/>
                <w:sz w:val="20"/>
                <w:szCs w:val="20"/>
                <w:lang w:val="en-GB"/>
              </w:rPr>
              <w:t>±1.94</w:t>
            </w:r>
          </w:p>
        </w:tc>
        <w:tc>
          <w:tcPr>
            <w:tcW w:w="1843" w:type="dxa"/>
            <w:tcBorders>
              <w:top w:val="nil"/>
              <w:bottom w:val="nil"/>
            </w:tcBorders>
          </w:tcPr>
          <w:p w14:paraId="655DEC72" w14:textId="1AA90AA7" w:rsidR="00196788" w:rsidRPr="00C21A7C" w:rsidRDefault="00462680" w:rsidP="00A34338">
            <w:pPr>
              <w:jc w:val="center"/>
              <w:rPr>
                <w:rFonts w:ascii="Arial" w:hAnsi="Arial" w:cs="Arial"/>
                <w:sz w:val="20"/>
                <w:szCs w:val="20"/>
              </w:rPr>
            </w:pPr>
            <w:r w:rsidRPr="00C21A7C">
              <w:rPr>
                <w:rFonts w:ascii="Arial" w:hAnsi="Arial" w:cs="Arial"/>
                <w:sz w:val="20"/>
                <w:szCs w:val="20"/>
              </w:rPr>
              <w:t>0-6</w:t>
            </w:r>
          </w:p>
        </w:tc>
      </w:tr>
      <w:tr w:rsidR="00196788" w:rsidRPr="00C21A7C" w14:paraId="384F5192" w14:textId="77777777" w:rsidTr="00A34338">
        <w:tc>
          <w:tcPr>
            <w:tcW w:w="1980" w:type="dxa"/>
            <w:tcBorders>
              <w:top w:val="nil"/>
              <w:bottom w:val="nil"/>
            </w:tcBorders>
          </w:tcPr>
          <w:p w14:paraId="6A05BBCA" w14:textId="295B0C1D" w:rsidR="00196788" w:rsidRPr="00C21A7C" w:rsidRDefault="00196788" w:rsidP="00A34338">
            <w:pPr>
              <w:jc w:val="both"/>
              <w:rPr>
                <w:rFonts w:ascii="Arial" w:hAnsi="Arial" w:cs="Arial"/>
                <w:sz w:val="20"/>
                <w:szCs w:val="20"/>
              </w:rPr>
            </w:pPr>
            <w:r w:rsidRPr="00C21A7C">
              <w:rPr>
                <w:rFonts w:ascii="Arial" w:hAnsi="Arial" w:cs="Arial"/>
                <w:sz w:val="20"/>
                <w:szCs w:val="20"/>
              </w:rPr>
              <w:t>DO (mg/L)</w:t>
            </w:r>
          </w:p>
        </w:tc>
        <w:tc>
          <w:tcPr>
            <w:tcW w:w="1626" w:type="dxa"/>
            <w:tcBorders>
              <w:top w:val="nil"/>
              <w:bottom w:val="nil"/>
            </w:tcBorders>
          </w:tcPr>
          <w:p w14:paraId="79022645" w14:textId="5056A546" w:rsidR="00196788" w:rsidRPr="00C21A7C" w:rsidRDefault="00462680" w:rsidP="00A34338">
            <w:pPr>
              <w:jc w:val="center"/>
              <w:rPr>
                <w:rFonts w:ascii="Arial" w:hAnsi="Arial" w:cs="Arial"/>
                <w:sz w:val="20"/>
                <w:szCs w:val="20"/>
              </w:rPr>
            </w:pPr>
            <w:r w:rsidRPr="00C21A7C">
              <w:rPr>
                <w:rFonts w:ascii="Arial" w:hAnsi="Arial" w:cs="Arial"/>
                <w:sz w:val="20"/>
                <w:szCs w:val="20"/>
              </w:rPr>
              <w:t>4.39</w:t>
            </w:r>
            <w:r w:rsidRPr="00C21A7C">
              <w:rPr>
                <w:rFonts w:ascii="Arial" w:hAnsi="Arial" w:cs="Arial"/>
                <w:sz w:val="20"/>
                <w:szCs w:val="20"/>
                <w:lang w:val="en-GB"/>
              </w:rPr>
              <w:t>±0.15</w:t>
            </w:r>
          </w:p>
        </w:tc>
        <w:tc>
          <w:tcPr>
            <w:tcW w:w="1634" w:type="dxa"/>
            <w:tcBorders>
              <w:top w:val="nil"/>
              <w:bottom w:val="nil"/>
            </w:tcBorders>
          </w:tcPr>
          <w:p w14:paraId="628328DD" w14:textId="77F64223" w:rsidR="00196788" w:rsidRPr="00C21A7C" w:rsidRDefault="00462680" w:rsidP="00A34338">
            <w:pPr>
              <w:jc w:val="center"/>
              <w:rPr>
                <w:rFonts w:ascii="Arial" w:hAnsi="Arial" w:cs="Arial"/>
                <w:sz w:val="20"/>
                <w:szCs w:val="20"/>
              </w:rPr>
            </w:pPr>
            <w:r w:rsidRPr="00C21A7C">
              <w:rPr>
                <w:rFonts w:ascii="Arial" w:hAnsi="Arial" w:cs="Arial"/>
                <w:sz w:val="20"/>
                <w:szCs w:val="20"/>
              </w:rPr>
              <w:t>5.16</w:t>
            </w:r>
            <w:r w:rsidRPr="00C21A7C">
              <w:rPr>
                <w:rFonts w:ascii="Arial" w:hAnsi="Arial" w:cs="Arial"/>
                <w:sz w:val="20"/>
                <w:szCs w:val="20"/>
                <w:lang w:val="en-GB"/>
              </w:rPr>
              <w:t>±3.42</w:t>
            </w:r>
          </w:p>
        </w:tc>
        <w:tc>
          <w:tcPr>
            <w:tcW w:w="1701" w:type="dxa"/>
            <w:tcBorders>
              <w:top w:val="nil"/>
              <w:bottom w:val="nil"/>
            </w:tcBorders>
          </w:tcPr>
          <w:p w14:paraId="5CC3939B" w14:textId="670F4918" w:rsidR="00196788" w:rsidRPr="00C21A7C" w:rsidRDefault="00462680" w:rsidP="00A34338">
            <w:pPr>
              <w:jc w:val="center"/>
              <w:rPr>
                <w:rFonts w:ascii="Arial" w:hAnsi="Arial" w:cs="Arial"/>
                <w:sz w:val="20"/>
                <w:szCs w:val="20"/>
              </w:rPr>
            </w:pPr>
            <w:r w:rsidRPr="00C21A7C">
              <w:rPr>
                <w:rFonts w:ascii="Arial" w:hAnsi="Arial" w:cs="Arial"/>
                <w:sz w:val="20"/>
                <w:szCs w:val="20"/>
              </w:rPr>
              <w:t>5.46</w:t>
            </w:r>
            <w:r w:rsidRPr="00C21A7C">
              <w:rPr>
                <w:rFonts w:ascii="Arial" w:hAnsi="Arial" w:cs="Arial"/>
                <w:sz w:val="20"/>
                <w:szCs w:val="20"/>
                <w:lang w:val="en-GB"/>
              </w:rPr>
              <w:t>±0.64</w:t>
            </w:r>
          </w:p>
        </w:tc>
        <w:tc>
          <w:tcPr>
            <w:tcW w:w="1843" w:type="dxa"/>
            <w:tcBorders>
              <w:top w:val="nil"/>
              <w:bottom w:val="nil"/>
            </w:tcBorders>
          </w:tcPr>
          <w:p w14:paraId="56027BAC" w14:textId="42E26496" w:rsidR="00196788" w:rsidRPr="00C21A7C" w:rsidRDefault="00462680" w:rsidP="00A34338">
            <w:pPr>
              <w:jc w:val="center"/>
              <w:rPr>
                <w:rFonts w:ascii="Arial" w:hAnsi="Arial" w:cs="Arial"/>
                <w:sz w:val="20"/>
                <w:szCs w:val="20"/>
              </w:rPr>
            </w:pPr>
            <w:r w:rsidRPr="00C21A7C">
              <w:rPr>
                <w:rFonts w:ascii="Arial" w:hAnsi="Arial" w:cs="Arial"/>
                <w:sz w:val="20"/>
                <w:szCs w:val="20"/>
              </w:rPr>
              <w:t>&gt;4</w:t>
            </w:r>
          </w:p>
        </w:tc>
      </w:tr>
      <w:tr w:rsidR="00196788" w:rsidRPr="00C21A7C" w14:paraId="6292BBFC" w14:textId="77777777" w:rsidTr="00A34338">
        <w:tc>
          <w:tcPr>
            <w:tcW w:w="1980" w:type="dxa"/>
            <w:tcBorders>
              <w:top w:val="nil"/>
              <w:bottom w:val="nil"/>
            </w:tcBorders>
          </w:tcPr>
          <w:p w14:paraId="55F930F2" w14:textId="50D71FAB" w:rsidR="00196788" w:rsidRPr="00C21A7C" w:rsidRDefault="00196788" w:rsidP="00A34338">
            <w:pPr>
              <w:jc w:val="both"/>
              <w:rPr>
                <w:rFonts w:ascii="Arial" w:hAnsi="Arial" w:cs="Arial"/>
                <w:sz w:val="20"/>
                <w:szCs w:val="20"/>
              </w:rPr>
            </w:pPr>
            <w:r w:rsidRPr="00C21A7C">
              <w:rPr>
                <w:rFonts w:ascii="Arial" w:hAnsi="Arial" w:cs="Arial"/>
                <w:sz w:val="20"/>
                <w:szCs w:val="20"/>
              </w:rPr>
              <w:t>EC (µS/cm)</w:t>
            </w:r>
          </w:p>
        </w:tc>
        <w:tc>
          <w:tcPr>
            <w:tcW w:w="1626" w:type="dxa"/>
            <w:tcBorders>
              <w:top w:val="nil"/>
              <w:bottom w:val="nil"/>
            </w:tcBorders>
          </w:tcPr>
          <w:p w14:paraId="53D784C3" w14:textId="1F84FE7C" w:rsidR="00196788" w:rsidRPr="00C21A7C" w:rsidRDefault="00462680" w:rsidP="00A34338">
            <w:pPr>
              <w:jc w:val="center"/>
              <w:rPr>
                <w:rFonts w:ascii="Arial" w:hAnsi="Arial" w:cs="Arial"/>
                <w:sz w:val="20"/>
                <w:szCs w:val="20"/>
              </w:rPr>
            </w:pPr>
            <w:r w:rsidRPr="00C21A7C">
              <w:rPr>
                <w:rFonts w:ascii="Arial" w:hAnsi="Arial" w:cs="Arial"/>
                <w:sz w:val="20"/>
                <w:szCs w:val="20"/>
              </w:rPr>
              <w:t>34.61</w:t>
            </w:r>
            <w:r w:rsidRPr="00C21A7C">
              <w:rPr>
                <w:rFonts w:ascii="Arial" w:hAnsi="Arial" w:cs="Arial"/>
                <w:sz w:val="20"/>
                <w:szCs w:val="20"/>
                <w:lang w:val="en-GB"/>
              </w:rPr>
              <w:t>±7.92</w:t>
            </w:r>
          </w:p>
        </w:tc>
        <w:tc>
          <w:tcPr>
            <w:tcW w:w="1634" w:type="dxa"/>
            <w:tcBorders>
              <w:top w:val="nil"/>
              <w:bottom w:val="nil"/>
            </w:tcBorders>
          </w:tcPr>
          <w:p w14:paraId="0E0D064F" w14:textId="58E514D1" w:rsidR="00196788" w:rsidRPr="00C21A7C" w:rsidRDefault="00462680" w:rsidP="00A34338">
            <w:pPr>
              <w:jc w:val="center"/>
              <w:rPr>
                <w:rFonts w:ascii="Arial" w:hAnsi="Arial" w:cs="Arial"/>
                <w:sz w:val="20"/>
                <w:szCs w:val="20"/>
              </w:rPr>
            </w:pPr>
            <w:r w:rsidRPr="00C21A7C">
              <w:rPr>
                <w:rFonts w:ascii="Arial" w:hAnsi="Arial" w:cs="Arial"/>
                <w:sz w:val="20"/>
                <w:szCs w:val="20"/>
              </w:rPr>
              <w:t>42.58</w:t>
            </w:r>
            <w:r w:rsidRPr="00C21A7C">
              <w:rPr>
                <w:rFonts w:ascii="Arial" w:hAnsi="Arial" w:cs="Arial"/>
                <w:sz w:val="20"/>
                <w:szCs w:val="20"/>
                <w:lang w:val="en-GB"/>
              </w:rPr>
              <w:t>±4.83</w:t>
            </w:r>
          </w:p>
        </w:tc>
        <w:tc>
          <w:tcPr>
            <w:tcW w:w="1701" w:type="dxa"/>
            <w:tcBorders>
              <w:top w:val="nil"/>
              <w:bottom w:val="nil"/>
            </w:tcBorders>
          </w:tcPr>
          <w:p w14:paraId="24B7B388" w14:textId="5110B7AA" w:rsidR="00196788" w:rsidRPr="00C21A7C" w:rsidRDefault="00462680" w:rsidP="00A34338">
            <w:pPr>
              <w:jc w:val="center"/>
              <w:rPr>
                <w:rFonts w:ascii="Arial" w:hAnsi="Arial" w:cs="Arial"/>
                <w:sz w:val="20"/>
                <w:szCs w:val="20"/>
              </w:rPr>
            </w:pPr>
            <w:r w:rsidRPr="00C21A7C">
              <w:rPr>
                <w:rFonts w:ascii="Arial" w:hAnsi="Arial" w:cs="Arial"/>
                <w:sz w:val="20"/>
                <w:szCs w:val="20"/>
              </w:rPr>
              <w:t>35.19</w:t>
            </w:r>
            <w:r w:rsidRPr="00C21A7C">
              <w:rPr>
                <w:rFonts w:ascii="Arial" w:hAnsi="Arial" w:cs="Arial"/>
                <w:sz w:val="20"/>
                <w:szCs w:val="20"/>
                <w:lang w:val="en-GB"/>
              </w:rPr>
              <w:t>±6.45</w:t>
            </w:r>
          </w:p>
        </w:tc>
        <w:tc>
          <w:tcPr>
            <w:tcW w:w="1843" w:type="dxa"/>
            <w:tcBorders>
              <w:top w:val="nil"/>
              <w:bottom w:val="nil"/>
            </w:tcBorders>
          </w:tcPr>
          <w:p w14:paraId="366F300A" w14:textId="28BFAC10" w:rsidR="00196788" w:rsidRPr="00C21A7C" w:rsidRDefault="00462680" w:rsidP="00A34338">
            <w:pPr>
              <w:jc w:val="center"/>
              <w:rPr>
                <w:rFonts w:ascii="Arial" w:hAnsi="Arial" w:cs="Arial"/>
                <w:sz w:val="20"/>
                <w:szCs w:val="20"/>
              </w:rPr>
            </w:pPr>
            <w:r w:rsidRPr="00C21A7C">
              <w:rPr>
                <w:rFonts w:ascii="Arial" w:hAnsi="Arial" w:cs="Arial"/>
                <w:sz w:val="20"/>
                <w:szCs w:val="20"/>
              </w:rPr>
              <w:t>2000</w:t>
            </w:r>
          </w:p>
        </w:tc>
      </w:tr>
      <w:tr w:rsidR="00196788" w:rsidRPr="00C21A7C" w14:paraId="1D20E943" w14:textId="77777777" w:rsidTr="00A34338">
        <w:tc>
          <w:tcPr>
            <w:tcW w:w="1980" w:type="dxa"/>
            <w:tcBorders>
              <w:top w:val="nil"/>
              <w:bottom w:val="nil"/>
            </w:tcBorders>
          </w:tcPr>
          <w:p w14:paraId="32428FE9" w14:textId="640AE12F" w:rsidR="00196788" w:rsidRPr="00C21A7C" w:rsidRDefault="00196788" w:rsidP="00A34338">
            <w:pPr>
              <w:jc w:val="both"/>
              <w:rPr>
                <w:rFonts w:ascii="Arial" w:hAnsi="Arial" w:cs="Arial"/>
                <w:sz w:val="20"/>
                <w:szCs w:val="20"/>
              </w:rPr>
            </w:pPr>
            <w:r w:rsidRPr="00C21A7C">
              <w:rPr>
                <w:rFonts w:ascii="Arial" w:hAnsi="Arial" w:cs="Arial"/>
                <w:sz w:val="20"/>
                <w:szCs w:val="20"/>
              </w:rPr>
              <w:t>COD (mg/L)</w:t>
            </w:r>
          </w:p>
        </w:tc>
        <w:tc>
          <w:tcPr>
            <w:tcW w:w="1626" w:type="dxa"/>
            <w:tcBorders>
              <w:top w:val="nil"/>
              <w:bottom w:val="nil"/>
            </w:tcBorders>
          </w:tcPr>
          <w:p w14:paraId="3E979D8F" w14:textId="682DFE55" w:rsidR="00196788" w:rsidRPr="00C21A7C" w:rsidRDefault="00462680" w:rsidP="00A34338">
            <w:pPr>
              <w:jc w:val="center"/>
              <w:rPr>
                <w:rFonts w:ascii="Arial" w:hAnsi="Arial" w:cs="Arial"/>
                <w:sz w:val="20"/>
                <w:szCs w:val="20"/>
              </w:rPr>
            </w:pPr>
            <w:r w:rsidRPr="00C21A7C">
              <w:rPr>
                <w:rFonts w:ascii="Arial" w:hAnsi="Arial" w:cs="Arial"/>
                <w:sz w:val="20"/>
                <w:szCs w:val="20"/>
              </w:rPr>
              <w:t>10.53</w:t>
            </w:r>
            <w:r w:rsidRPr="00C21A7C">
              <w:rPr>
                <w:rFonts w:ascii="Arial" w:hAnsi="Arial" w:cs="Arial"/>
                <w:sz w:val="20"/>
                <w:szCs w:val="20"/>
                <w:lang w:val="en-GB"/>
              </w:rPr>
              <w:t>±2.05</w:t>
            </w:r>
          </w:p>
        </w:tc>
        <w:tc>
          <w:tcPr>
            <w:tcW w:w="1634" w:type="dxa"/>
            <w:tcBorders>
              <w:top w:val="nil"/>
              <w:bottom w:val="nil"/>
            </w:tcBorders>
          </w:tcPr>
          <w:p w14:paraId="59844E77" w14:textId="088AE1E2" w:rsidR="00196788" w:rsidRPr="00C21A7C" w:rsidRDefault="00462680" w:rsidP="00A34338">
            <w:pPr>
              <w:jc w:val="center"/>
              <w:rPr>
                <w:rFonts w:ascii="Arial" w:hAnsi="Arial" w:cs="Arial"/>
                <w:sz w:val="20"/>
                <w:szCs w:val="20"/>
              </w:rPr>
            </w:pPr>
            <w:r w:rsidRPr="00C21A7C">
              <w:rPr>
                <w:rFonts w:ascii="Arial" w:hAnsi="Arial" w:cs="Arial"/>
                <w:sz w:val="20"/>
                <w:szCs w:val="20"/>
              </w:rPr>
              <w:t>15.34</w:t>
            </w:r>
            <w:r w:rsidRPr="00C21A7C">
              <w:rPr>
                <w:rFonts w:ascii="Arial" w:hAnsi="Arial" w:cs="Arial"/>
                <w:sz w:val="20"/>
                <w:szCs w:val="20"/>
                <w:lang w:val="en-GB"/>
              </w:rPr>
              <w:t>±1.76</w:t>
            </w:r>
          </w:p>
        </w:tc>
        <w:tc>
          <w:tcPr>
            <w:tcW w:w="1701" w:type="dxa"/>
            <w:tcBorders>
              <w:top w:val="nil"/>
              <w:bottom w:val="nil"/>
            </w:tcBorders>
          </w:tcPr>
          <w:p w14:paraId="43C30B10" w14:textId="22089AA7" w:rsidR="00196788" w:rsidRPr="00C21A7C" w:rsidRDefault="00462680" w:rsidP="00A34338">
            <w:pPr>
              <w:jc w:val="center"/>
              <w:rPr>
                <w:rFonts w:ascii="Arial" w:hAnsi="Arial" w:cs="Arial"/>
                <w:sz w:val="20"/>
                <w:szCs w:val="20"/>
              </w:rPr>
            </w:pPr>
            <w:r w:rsidRPr="00C21A7C">
              <w:rPr>
                <w:rFonts w:ascii="Arial" w:hAnsi="Arial" w:cs="Arial"/>
                <w:sz w:val="20"/>
                <w:szCs w:val="20"/>
              </w:rPr>
              <w:t>13.89</w:t>
            </w:r>
            <w:r w:rsidRPr="00C21A7C">
              <w:rPr>
                <w:rFonts w:ascii="Arial" w:hAnsi="Arial" w:cs="Arial"/>
                <w:sz w:val="20"/>
                <w:szCs w:val="20"/>
                <w:lang w:val="en-GB"/>
              </w:rPr>
              <w:t>±6.42</w:t>
            </w:r>
          </w:p>
        </w:tc>
        <w:tc>
          <w:tcPr>
            <w:tcW w:w="1843" w:type="dxa"/>
            <w:tcBorders>
              <w:top w:val="nil"/>
              <w:bottom w:val="nil"/>
            </w:tcBorders>
          </w:tcPr>
          <w:p w14:paraId="2C8C4ADE" w14:textId="06953214" w:rsidR="00196788" w:rsidRPr="00C21A7C" w:rsidRDefault="00462680" w:rsidP="00A34338">
            <w:pPr>
              <w:jc w:val="center"/>
              <w:rPr>
                <w:rFonts w:ascii="Arial" w:hAnsi="Arial" w:cs="Arial"/>
                <w:sz w:val="20"/>
                <w:szCs w:val="20"/>
              </w:rPr>
            </w:pPr>
            <w:r w:rsidRPr="00C21A7C">
              <w:rPr>
                <w:rFonts w:ascii="Arial" w:hAnsi="Arial" w:cs="Arial"/>
                <w:sz w:val="20"/>
                <w:szCs w:val="20"/>
              </w:rPr>
              <w:t>30</w:t>
            </w:r>
          </w:p>
        </w:tc>
      </w:tr>
      <w:tr w:rsidR="00196788" w:rsidRPr="00C21A7C" w14:paraId="2644D472" w14:textId="77777777" w:rsidTr="00A34338">
        <w:tc>
          <w:tcPr>
            <w:tcW w:w="1980" w:type="dxa"/>
            <w:tcBorders>
              <w:top w:val="nil"/>
              <w:bottom w:val="nil"/>
            </w:tcBorders>
          </w:tcPr>
          <w:p w14:paraId="12A1752D" w14:textId="759713F1" w:rsidR="00196788" w:rsidRPr="00C21A7C" w:rsidRDefault="00196788" w:rsidP="00A34338">
            <w:pPr>
              <w:jc w:val="both"/>
              <w:rPr>
                <w:rFonts w:ascii="Arial" w:hAnsi="Arial" w:cs="Arial"/>
                <w:sz w:val="20"/>
                <w:szCs w:val="20"/>
              </w:rPr>
            </w:pPr>
            <w:r w:rsidRPr="00C21A7C">
              <w:rPr>
                <w:rFonts w:ascii="Arial" w:hAnsi="Arial" w:cs="Arial"/>
                <w:sz w:val="20"/>
                <w:szCs w:val="20"/>
              </w:rPr>
              <w:t>Salinity (ppt)</w:t>
            </w:r>
          </w:p>
        </w:tc>
        <w:tc>
          <w:tcPr>
            <w:tcW w:w="1626" w:type="dxa"/>
            <w:tcBorders>
              <w:top w:val="nil"/>
              <w:bottom w:val="nil"/>
            </w:tcBorders>
          </w:tcPr>
          <w:p w14:paraId="5718FDE9" w14:textId="053E4C16" w:rsidR="00196788" w:rsidRPr="00C21A7C" w:rsidRDefault="00462680" w:rsidP="00A34338">
            <w:pPr>
              <w:jc w:val="center"/>
              <w:rPr>
                <w:rFonts w:ascii="Arial" w:hAnsi="Arial" w:cs="Arial"/>
                <w:sz w:val="20"/>
                <w:szCs w:val="20"/>
              </w:rPr>
            </w:pPr>
            <w:r w:rsidRPr="00C21A7C">
              <w:rPr>
                <w:rFonts w:ascii="Arial" w:hAnsi="Arial" w:cs="Arial"/>
                <w:sz w:val="20"/>
                <w:szCs w:val="20"/>
              </w:rPr>
              <w:t>0.09</w:t>
            </w:r>
            <w:r w:rsidRPr="00C21A7C">
              <w:rPr>
                <w:rFonts w:ascii="Arial" w:hAnsi="Arial" w:cs="Arial"/>
                <w:sz w:val="20"/>
                <w:szCs w:val="20"/>
                <w:lang w:val="en-GB"/>
              </w:rPr>
              <w:t>±1.42</w:t>
            </w:r>
          </w:p>
        </w:tc>
        <w:tc>
          <w:tcPr>
            <w:tcW w:w="1634" w:type="dxa"/>
            <w:tcBorders>
              <w:top w:val="nil"/>
              <w:bottom w:val="nil"/>
            </w:tcBorders>
          </w:tcPr>
          <w:p w14:paraId="74D1C72E" w14:textId="4F4D7A90" w:rsidR="00196788" w:rsidRPr="00C21A7C" w:rsidRDefault="00462680" w:rsidP="00A34338">
            <w:pPr>
              <w:jc w:val="center"/>
              <w:rPr>
                <w:rFonts w:ascii="Arial" w:hAnsi="Arial" w:cs="Arial"/>
                <w:sz w:val="20"/>
                <w:szCs w:val="20"/>
              </w:rPr>
            </w:pPr>
            <w:r w:rsidRPr="00C21A7C">
              <w:rPr>
                <w:rFonts w:ascii="Arial" w:hAnsi="Arial" w:cs="Arial"/>
                <w:sz w:val="20"/>
                <w:szCs w:val="20"/>
              </w:rPr>
              <w:t>9.64</w:t>
            </w:r>
            <w:r w:rsidRPr="00C21A7C">
              <w:rPr>
                <w:rFonts w:ascii="Arial" w:hAnsi="Arial" w:cs="Arial"/>
                <w:sz w:val="20"/>
                <w:szCs w:val="20"/>
                <w:lang w:val="en-GB"/>
              </w:rPr>
              <w:t>±2.10</w:t>
            </w:r>
          </w:p>
        </w:tc>
        <w:tc>
          <w:tcPr>
            <w:tcW w:w="1701" w:type="dxa"/>
            <w:tcBorders>
              <w:top w:val="nil"/>
              <w:bottom w:val="nil"/>
            </w:tcBorders>
          </w:tcPr>
          <w:p w14:paraId="2ED3335C" w14:textId="6DFA2366" w:rsidR="00196788" w:rsidRPr="00C21A7C" w:rsidRDefault="00462680" w:rsidP="00A34338">
            <w:pPr>
              <w:jc w:val="center"/>
              <w:rPr>
                <w:rFonts w:ascii="Arial" w:hAnsi="Arial" w:cs="Arial"/>
                <w:sz w:val="20"/>
                <w:szCs w:val="20"/>
              </w:rPr>
            </w:pPr>
            <w:r w:rsidRPr="00C21A7C">
              <w:rPr>
                <w:rFonts w:ascii="Arial" w:hAnsi="Arial" w:cs="Arial"/>
                <w:sz w:val="20"/>
                <w:szCs w:val="20"/>
              </w:rPr>
              <w:t>10.26</w:t>
            </w:r>
            <w:r w:rsidRPr="00C21A7C">
              <w:rPr>
                <w:rFonts w:ascii="Arial" w:hAnsi="Arial" w:cs="Arial"/>
                <w:sz w:val="20"/>
                <w:szCs w:val="20"/>
                <w:lang w:val="en-GB"/>
              </w:rPr>
              <w:t>±1.03</w:t>
            </w:r>
          </w:p>
        </w:tc>
        <w:tc>
          <w:tcPr>
            <w:tcW w:w="1843" w:type="dxa"/>
            <w:tcBorders>
              <w:top w:val="nil"/>
              <w:bottom w:val="nil"/>
            </w:tcBorders>
          </w:tcPr>
          <w:p w14:paraId="77662FCD" w14:textId="610AA160" w:rsidR="00196788" w:rsidRPr="00C21A7C" w:rsidRDefault="00462680" w:rsidP="00A34338">
            <w:pPr>
              <w:jc w:val="center"/>
              <w:rPr>
                <w:rFonts w:ascii="Arial" w:hAnsi="Arial" w:cs="Arial"/>
                <w:sz w:val="20"/>
                <w:szCs w:val="20"/>
              </w:rPr>
            </w:pPr>
            <w:r w:rsidRPr="00C21A7C">
              <w:rPr>
                <w:rFonts w:ascii="Arial" w:hAnsi="Arial" w:cs="Arial"/>
                <w:sz w:val="20"/>
                <w:szCs w:val="20"/>
              </w:rPr>
              <w:t>NA</w:t>
            </w:r>
          </w:p>
        </w:tc>
      </w:tr>
      <w:tr w:rsidR="00196788" w:rsidRPr="00C21A7C" w14:paraId="3B644E36" w14:textId="77777777" w:rsidTr="00A34338">
        <w:tc>
          <w:tcPr>
            <w:tcW w:w="1980" w:type="dxa"/>
            <w:tcBorders>
              <w:top w:val="nil"/>
              <w:bottom w:val="nil"/>
            </w:tcBorders>
          </w:tcPr>
          <w:p w14:paraId="3996CE64" w14:textId="70DB1E2B" w:rsidR="00196788" w:rsidRPr="00C21A7C" w:rsidRDefault="00462680" w:rsidP="00A34338">
            <w:pPr>
              <w:jc w:val="both"/>
              <w:rPr>
                <w:rFonts w:ascii="Arial" w:hAnsi="Arial" w:cs="Arial"/>
                <w:sz w:val="20"/>
                <w:szCs w:val="20"/>
              </w:rPr>
            </w:pPr>
            <w:r w:rsidRPr="00C21A7C">
              <w:rPr>
                <w:rFonts w:ascii="Arial" w:hAnsi="Arial" w:cs="Arial"/>
                <w:sz w:val="20"/>
                <w:szCs w:val="20"/>
              </w:rPr>
              <w:t>T</w:t>
            </w:r>
            <w:r w:rsidR="00196788" w:rsidRPr="00C21A7C">
              <w:rPr>
                <w:rFonts w:ascii="Arial" w:hAnsi="Arial" w:cs="Arial"/>
                <w:sz w:val="20"/>
                <w:szCs w:val="20"/>
              </w:rPr>
              <w:t>empera</w:t>
            </w:r>
            <w:r w:rsidRPr="00C21A7C">
              <w:rPr>
                <w:rFonts w:ascii="Arial" w:hAnsi="Arial" w:cs="Arial"/>
                <w:sz w:val="20"/>
                <w:szCs w:val="20"/>
              </w:rPr>
              <w:t>ture (°C)</w:t>
            </w:r>
          </w:p>
        </w:tc>
        <w:tc>
          <w:tcPr>
            <w:tcW w:w="1626" w:type="dxa"/>
            <w:tcBorders>
              <w:top w:val="nil"/>
              <w:bottom w:val="nil"/>
            </w:tcBorders>
          </w:tcPr>
          <w:p w14:paraId="697895E9" w14:textId="401C1A0F" w:rsidR="00196788" w:rsidRPr="00C21A7C" w:rsidRDefault="00462680" w:rsidP="00A34338">
            <w:pPr>
              <w:jc w:val="center"/>
              <w:rPr>
                <w:rFonts w:ascii="Arial" w:hAnsi="Arial" w:cs="Arial"/>
                <w:sz w:val="20"/>
                <w:szCs w:val="20"/>
              </w:rPr>
            </w:pPr>
            <w:r w:rsidRPr="00C21A7C">
              <w:rPr>
                <w:rFonts w:ascii="Arial" w:hAnsi="Arial" w:cs="Arial"/>
                <w:sz w:val="20"/>
                <w:szCs w:val="20"/>
              </w:rPr>
              <w:t>28.03</w:t>
            </w:r>
            <w:r w:rsidRPr="00C21A7C">
              <w:rPr>
                <w:rFonts w:ascii="Arial" w:hAnsi="Arial" w:cs="Arial"/>
                <w:sz w:val="20"/>
                <w:szCs w:val="20"/>
                <w:lang w:val="en-GB"/>
              </w:rPr>
              <w:t>±0.94</w:t>
            </w:r>
          </w:p>
        </w:tc>
        <w:tc>
          <w:tcPr>
            <w:tcW w:w="1634" w:type="dxa"/>
            <w:tcBorders>
              <w:top w:val="nil"/>
              <w:bottom w:val="nil"/>
            </w:tcBorders>
          </w:tcPr>
          <w:p w14:paraId="521C05B4" w14:textId="510F7112" w:rsidR="00196788" w:rsidRPr="00C21A7C" w:rsidRDefault="00462680" w:rsidP="00A34338">
            <w:pPr>
              <w:jc w:val="center"/>
              <w:rPr>
                <w:rFonts w:ascii="Arial" w:hAnsi="Arial" w:cs="Arial"/>
                <w:sz w:val="20"/>
                <w:szCs w:val="20"/>
              </w:rPr>
            </w:pPr>
            <w:r w:rsidRPr="00C21A7C">
              <w:rPr>
                <w:rFonts w:ascii="Arial" w:hAnsi="Arial" w:cs="Arial"/>
                <w:sz w:val="20"/>
                <w:szCs w:val="20"/>
              </w:rPr>
              <w:t>29.11</w:t>
            </w:r>
            <w:r w:rsidRPr="00C21A7C">
              <w:rPr>
                <w:rFonts w:ascii="Arial" w:hAnsi="Arial" w:cs="Arial"/>
                <w:sz w:val="20"/>
                <w:szCs w:val="20"/>
                <w:lang w:val="en-GB"/>
              </w:rPr>
              <w:t>±2.45</w:t>
            </w:r>
          </w:p>
        </w:tc>
        <w:tc>
          <w:tcPr>
            <w:tcW w:w="1701" w:type="dxa"/>
            <w:tcBorders>
              <w:top w:val="nil"/>
              <w:bottom w:val="nil"/>
            </w:tcBorders>
          </w:tcPr>
          <w:p w14:paraId="1813A01D" w14:textId="0EDE2D3A" w:rsidR="00196788" w:rsidRPr="00C21A7C" w:rsidRDefault="00462680" w:rsidP="00A34338">
            <w:pPr>
              <w:jc w:val="center"/>
              <w:rPr>
                <w:rFonts w:ascii="Arial" w:hAnsi="Arial" w:cs="Arial"/>
                <w:sz w:val="20"/>
                <w:szCs w:val="20"/>
              </w:rPr>
            </w:pPr>
            <w:r w:rsidRPr="00C21A7C">
              <w:rPr>
                <w:rFonts w:ascii="Arial" w:hAnsi="Arial" w:cs="Arial"/>
                <w:sz w:val="20"/>
                <w:szCs w:val="20"/>
              </w:rPr>
              <w:t>28.17</w:t>
            </w:r>
            <w:r w:rsidRPr="00C21A7C">
              <w:rPr>
                <w:rFonts w:ascii="Arial" w:hAnsi="Arial" w:cs="Arial"/>
                <w:sz w:val="20"/>
                <w:szCs w:val="20"/>
                <w:lang w:val="en-GB"/>
              </w:rPr>
              <w:t>±2.15</w:t>
            </w:r>
          </w:p>
        </w:tc>
        <w:tc>
          <w:tcPr>
            <w:tcW w:w="1843" w:type="dxa"/>
            <w:tcBorders>
              <w:top w:val="nil"/>
              <w:bottom w:val="nil"/>
            </w:tcBorders>
          </w:tcPr>
          <w:p w14:paraId="43F22438" w14:textId="0ED055B8" w:rsidR="00196788" w:rsidRPr="00C21A7C" w:rsidRDefault="00462680" w:rsidP="00A34338">
            <w:pPr>
              <w:jc w:val="center"/>
              <w:rPr>
                <w:rFonts w:ascii="Arial" w:hAnsi="Arial" w:cs="Arial"/>
                <w:sz w:val="20"/>
                <w:szCs w:val="20"/>
              </w:rPr>
            </w:pPr>
            <w:r w:rsidRPr="00C21A7C">
              <w:rPr>
                <w:rFonts w:ascii="Arial" w:hAnsi="Arial" w:cs="Arial"/>
                <w:sz w:val="20"/>
                <w:szCs w:val="20"/>
              </w:rPr>
              <w:t>25-32</w:t>
            </w:r>
          </w:p>
        </w:tc>
      </w:tr>
      <w:tr w:rsidR="00196788" w:rsidRPr="00C21A7C" w14:paraId="14CAE08B" w14:textId="77777777" w:rsidTr="00A34338">
        <w:tc>
          <w:tcPr>
            <w:tcW w:w="1980" w:type="dxa"/>
            <w:tcBorders>
              <w:top w:val="nil"/>
            </w:tcBorders>
          </w:tcPr>
          <w:p w14:paraId="12194D9A" w14:textId="6A827203" w:rsidR="00196788" w:rsidRPr="00C21A7C" w:rsidRDefault="00462680" w:rsidP="00A34338">
            <w:pPr>
              <w:jc w:val="both"/>
              <w:rPr>
                <w:rFonts w:ascii="Arial" w:hAnsi="Arial" w:cs="Arial"/>
                <w:sz w:val="20"/>
                <w:szCs w:val="20"/>
              </w:rPr>
            </w:pPr>
            <w:r w:rsidRPr="00C21A7C">
              <w:rPr>
                <w:rFonts w:ascii="Arial" w:hAnsi="Arial" w:cs="Arial"/>
                <w:sz w:val="20"/>
                <w:szCs w:val="20"/>
              </w:rPr>
              <w:t>TDS (mg/L)</w:t>
            </w:r>
          </w:p>
        </w:tc>
        <w:tc>
          <w:tcPr>
            <w:tcW w:w="1626" w:type="dxa"/>
            <w:tcBorders>
              <w:top w:val="nil"/>
            </w:tcBorders>
          </w:tcPr>
          <w:p w14:paraId="6FC2DA92" w14:textId="79929F72" w:rsidR="00196788" w:rsidRPr="00C21A7C" w:rsidRDefault="00462680" w:rsidP="00A34338">
            <w:pPr>
              <w:jc w:val="center"/>
              <w:rPr>
                <w:rFonts w:ascii="Arial" w:hAnsi="Arial" w:cs="Arial"/>
                <w:sz w:val="20"/>
                <w:szCs w:val="20"/>
              </w:rPr>
            </w:pPr>
            <w:r w:rsidRPr="00C21A7C">
              <w:rPr>
                <w:rFonts w:ascii="Arial" w:hAnsi="Arial" w:cs="Arial"/>
                <w:sz w:val="20"/>
                <w:szCs w:val="20"/>
              </w:rPr>
              <w:t>21.26</w:t>
            </w:r>
            <w:r w:rsidRPr="00C21A7C">
              <w:rPr>
                <w:rFonts w:ascii="Arial" w:hAnsi="Arial" w:cs="Arial"/>
                <w:sz w:val="20"/>
                <w:szCs w:val="20"/>
                <w:lang w:val="en-GB"/>
              </w:rPr>
              <w:t>±6.19</w:t>
            </w:r>
          </w:p>
        </w:tc>
        <w:tc>
          <w:tcPr>
            <w:tcW w:w="1634" w:type="dxa"/>
            <w:tcBorders>
              <w:top w:val="nil"/>
            </w:tcBorders>
          </w:tcPr>
          <w:p w14:paraId="2147F3C6" w14:textId="5BBC3338" w:rsidR="00196788" w:rsidRPr="00C21A7C" w:rsidRDefault="00462680" w:rsidP="00A34338">
            <w:pPr>
              <w:jc w:val="center"/>
              <w:rPr>
                <w:rFonts w:ascii="Arial" w:hAnsi="Arial" w:cs="Arial"/>
                <w:sz w:val="20"/>
                <w:szCs w:val="20"/>
              </w:rPr>
            </w:pPr>
            <w:r w:rsidRPr="00C21A7C">
              <w:rPr>
                <w:rFonts w:ascii="Arial" w:hAnsi="Arial" w:cs="Arial"/>
                <w:sz w:val="20"/>
                <w:szCs w:val="20"/>
              </w:rPr>
              <w:t>24.42</w:t>
            </w:r>
            <w:r w:rsidRPr="00C21A7C">
              <w:rPr>
                <w:rFonts w:ascii="Arial" w:hAnsi="Arial" w:cs="Arial"/>
                <w:sz w:val="20"/>
                <w:szCs w:val="20"/>
                <w:lang w:val="en-GB"/>
              </w:rPr>
              <w:t>±4.60</w:t>
            </w:r>
          </w:p>
        </w:tc>
        <w:tc>
          <w:tcPr>
            <w:tcW w:w="1701" w:type="dxa"/>
            <w:tcBorders>
              <w:top w:val="nil"/>
            </w:tcBorders>
          </w:tcPr>
          <w:p w14:paraId="605FB996" w14:textId="0977CC83" w:rsidR="00196788" w:rsidRPr="00C21A7C" w:rsidRDefault="00462680" w:rsidP="00A34338">
            <w:pPr>
              <w:jc w:val="center"/>
              <w:rPr>
                <w:rFonts w:ascii="Arial" w:hAnsi="Arial" w:cs="Arial"/>
                <w:sz w:val="20"/>
                <w:szCs w:val="20"/>
              </w:rPr>
            </w:pPr>
            <w:r w:rsidRPr="00C21A7C">
              <w:rPr>
                <w:rFonts w:ascii="Arial" w:hAnsi="Arial" w:cs="Arial"/>
                <w:sz w:val="20"/>
                <w:szCs w:val="20"/>
              </w:rPr>
              <w:t>16.45</w:t>
            </w:r>
            <w:r w:rsidRPr="00C21A7C">
              <w:rPr>
                <w:rFonts w:ascii="Arial" w:hAnsi="Arial" w:cs="Arial"/>
                <w:sz w:val="20"/>
                <w:szCs w:val="20"/>
                <w:lang w:val="en-GB"/>
              </w:rPr>
              <w:t>±2.14</w:t>
            </w:r>
          </w:p>
        </w:tc>
        <w:tc>
          <w:tcPr>
            <w:tcW w:w="1843" w:type="dxa"/>
            <w:tcBorders>
              <w:top w:val="nil"/>
            </w:tcBorders>
          </w:tcPr>
          <w:p w14:paraId="535F9458" w14:textId="0B70672D" w:rsidR="00196788" w:rsidRPr="00C21A7C" w:rsidRDefault="00462680" w:rsidP="00A34338">
            <w:pPr>
              <w:jc w:val="center"/>
              <w:rPr>
                <w:rFonts w:ascii="Arial" w:hAnsi="Arial" w:cs="Arial"/>
                <w:sz w:val="20"/>
                <w:szCs w:val="20"/>
              </w:rPr>
            </w:pPr>
            <w:r w:rsidRPr="00C21A7C">
              <w:rPr>
                <w:rFonts w:ascii="Arial" w:hAnsi="Arial" w:cs="Arial"/>
                <w:sz w:val="20"/>
                <w:szCs w:val="20"/>
              </w:rPr>
              <w:t>250</w:t>
            </w:r>
          </w:p>
        </w:tc>
      </w:tr>
    </w:tbl>
    <w:p w14:paraId="1EBB9FC3" w14:textId="15CCEAA2" w:rsidR="00196788" w:rsidRPr="0014108D" w:rsidRDefault="00A34338" w:rsidP="00F11C29">
      <w:pPr>
        <w:spacing w:after="0"/>
        <w:jc w:val="both"/>
        <w:rPr>
          <w:rFonts w:ascii="Arial" w:hAnsi="Arial" w:cs="Arial"/>
          <w:i/>
          <w:iCs/>
          <w:sz w:val="20"/>
          <w:szCs w:val="20"/>
          <w:lang w:val="en-GB"/>
        </w:rPr>
      </w:pPr>
      <w:r w:rsidRPr="0014108D">
        <w:rPr>
          <w:rFonts w:ascii="Arial" w:hAnsi="Arial" w:cs="Arial"/>
          <w:i/>
          <w:iCs/>
          <w:sz w:val="20"/>
          <w:szCs w:val="20"/>
        </w:rPr>
        <w:t>Each value is a mean of three replicates as mean</w:t>
      </w:r>
      <w:r w:rsidRPr="0014108D">
        <w:rPr>
          <w:rFonts w:ascii="Arial" w:hAnsi="Arial" w:cs="Arial"/>
          <w:i/>
          <w:iCs/>
          <w:sz w:val="20"/>
          <w:szCs w:val="20"/>
          <w:lang w:val="en-GB"/>
        </w:rPr>
        <w:t>±SD values</w:t>
      </w:r>
    </w:p>
    <w:p w14:paraId="725B07E6" w14:textId="6280A649" w:rsidR="00A34338" w:rsidRPr="0014108D" w:rsidRDefault="00A34338" w:rsidP="0014108D">
      <w:pPr>
        <w:spacing w:after="0"/>
        <w:jc w:val="both"/>
        <w:rPr>
          <w:rFonts w:ascii="Arial" w:hAnsi="Arial" w:cs="Arial"/>
          <w:i/>
          <w:iCs/>
          <w:sz w:val="20"/>
          <w:szCs w:val="20"/>
          <w:lang w:val="en-GB"/>
        </w:rPr>
      </w:pPr>
      <w:r w:rsidRPr="0014108D">
        <w:rPr>
          <w:rFonts w:ascii="Arial" w:hAnsi="Arial" w:cs="Arial"/>
          <w:i/>
          <w:iCs/>
          <w:sz w:val="20"/>
          <w:szCs w:val="20"/>
          <w:lang w:val="en-GB"/>
        </w:rPr>
        <w:t xml:space="preserve">NA = Not Available, BOD = Biological Oxygen Demand, DO = Dissolved Oxygen, EC = Electrical Conductivity, COD = Chemical Oxygen Demand, TDS = Total Dissolved Solids, mg/L = milligram per litre, µS/cm = </w:t>
      </w:r>
      <w:proofErr w:type="spellStart"/>
      <w:r w:rsidRPr="0014108D">
        <w:rPr>
          <w:rFonts w:ascii="Arial" w:hAnsi="Arial" w:cs="Arial"/>
          <w:i/>
          <w:iCs/>
          <w:sz w:val="20"/>
          <w:szCs w:val="20"/>
          <w:lang w:val="en-GB"/>
        </w:rPr>
        <w:t>microSiemens</w:t>
      </w:r>
      <w:proofErr w:type="spellEnd"/>
      <w:r w:rsidRPr="0014108D">
        <w:rPr>
          <w:rFonts w:ascii="Arial" w:hAnsi="Arial" w:cs="Arial"/>
          <w:i/>
          <w:iCs/>
          <w:sz w:val="20"/>
          <w:szCs w:val="20"/>
          <w:lang w:val="en-GB"/>
        </w:rPr>
        <w:t xml:space="preserve"> per centimetre, ppt = parts per thousand, °C = degree Celsius</w:t>
      </w:r>
    </w:p>
    <w:p w14:paraId="2AA25113" w14:textId="4399EA31" w:rsidR="00A34338" w:rsidRPr="00C21A7C" w:rsidRDefault="00A34338" w:rsidP="00DE74C7">
      <w:pPr>
        <w:spacing w:before="240" w:after="0"/>
        <w:jc w:val="both"/>
        <w:rPr>
          <w:rFonts w:ascii="Arial" w:hAnsi="Arial" w:cs="Arial"/>
          <w:sz w:val="20"/>
          <w:szCs w:val="20"/>
          <w:lang w:val="en-GB"/>
        </w:rPr>
      </w:pPr>
      <w:r w:rsidRPr="00C21A7C">
        <w:rPr>
          <w:rFonts w:ascii="Arial" w:hAnsi="Arial" w:cs="Arial"/>
          <w:sz w:val="20"/>
          <w:szCs w:val="20"/>
          <w:lang w:val="en-GB"/>
        </w:rPr>
        <w:t>The results of heavy metal concentration in Oysters indicated that nickel was highest (1.00±0.07 mg/</w:t>
      </w:r>
      <w:r w:rsidR="00BB1AC8" w:rsidRPr="00C21A7C">
        <w:rPr>
          <w:rFonts w:ascii="Arial" w:hAnsi="Arial" w:cs="Arial"/>
          <w:sz w:val="20"/>
          <w:szCs w:val="20"/>
          <w:lang w:val="en-GB"/>
        </w:rPr>
        <w:t>kg</w:t>
      </w:r>
      <w:r w:rsidRPr="00C21A7C">
        <w:rPr>
          <w:rFonts w:ascii="Arial" w:hAnsi="Arial" w:cs="Arial"/>
          <w:sz w:val="20"/>
          <w:szCs w:val="20"/>
          <w:lang w:val="en-GB"/>
        </w:rPr>
        <w:t>) in station 3 and least (0.01±0.05mg/</w:t>
      </w:r>
      <w:r w:rsidR="00BB1AC8" w:rsidRPr="00C21A7C">
        <w:rPr>
          <w:rFonts w:ascii="Arial" w:hAnsi="Arial" w:cs="Arial"/>
          <w:sz w:val="20"/>
          <w:szCs w:val="20"/>
          <w:lang w:val="en-GB"/>
        </w:rPr>
        <w:t>kg</w:t>
      </w:r>
      <w:r w:rsidRPr="00C21A7C">
        <w:rPr>
          <w:rFonts w:ascii="Arial" w:hAnsi="Arial" w:cs="Arial"/>
          <w:sz w:val="20"/>
          <w:szCs w:val="20"/>
          <w:lang w:val="en-GB"/>
        </w:rPr>
        <w:t>) in station 1, arsenic was highest (0.98±1.00 mg/</w:t>
      </w:r>
      <w:r w:rsidR="00BB1AC8" w:rsidRPr="00C21A7C">
        <w:rPr>
          <w:rFonts w:ascii="Arial" w:hAnsi="Arial" w:cs="Arial"/>
          <w:sz w:val="20"/>
          <w:szCs w:val="20"/>
          <w:lang w:val="en-GB"/>
        </w:rPr>
        <w:t>kg</w:t>
      </w:r>
      <w:r w:rsidRPr="00C21A7C">
        <w:rPr>
          <w:rFonts w:ascii="Arial" w:hAnsi="Arial" w:cs="Arial"/>
          <w:sz w:val="20"/>
          <w:szCs w:val="20"/>
          <w:lang w:val="en-GB"/>
        </w:rPr>
        <w:t>) in station 1 and least (0.37±0.16 mg/</w:t>
      </w:r>
      <w:r w:rsidR="00BB1AC8" w:rsidRPr="00C21A7C">
        <w:rPr>
          <w:rFonts w:ascii="Arial" w:hAnsi="Arial" w:cs="Arial"/>
          <w:sz w:val="20"/>
          <w:szCs w:val="20"/>
          <w:lang w:val="en-GB"/>
        </w:rPr>
        <w:t>kg</w:t>
      </w:r>
      <w:r w:rsidRPr="00C21A7C">
        <w:rPr>
          <w:rFonts w:ascii="Arial" w:hAnsi="Arial" w:cs="Arial"/>
          <w:sz w:val="20"/>
          <w:szCs w:val="20"/>
          <w:lang w:val="en-GB"/>
        </w:rPr>
        <w:t>) in station 3, copper was highest (6.57±1.08 mg/</w:t>
      </w:r>
      <w:r w:rsidR="00BB1AC8" w:rsidRPr="00C21A7C">
        <w:rPr>
          <w:rFonts w:ascii="Arial" w:hAnsi="Arial" w:cs="Arial"/>
          <w:sz w:val="20"/>
          <w:szCs w:val="20"/>
          <w:lang w:val="en-GB"/>
        </w:rPr>
        <w:t>kg</w:t>
      </w:r>
      <w:r w:rsidRPr="00C21A7C">
        <w:rPr>
          <w:rFonts w:ascii="Arial" w:hAnsi="Arial" w:cs="Arial"/>
          <w:sz w:val="20"/>
          <w:szCs w:val="20"/>
          <w:lang w:val="en-GB"/>
        </w:rPr>
        <w:t>)</w:t>
      </w:r>
      <w:r w:rsidR="00BB1AC8" w:rsidRPr="00C21A7C">
        <w:rPr>
          <w:rFonts w:ascii="Arial" w:hAnsi="Arial" w:cs="Arial"/>
          <w:sz w:val="20"/>
          <w:szCs w:val="20"/>
          <w:lang w:val="en-GB"/>
        </w:rPr>
        <w:t xml:space="preserve"> in station 2 and least (3.15±1.98 mg/kg) in station 1, cadmium was highest (0.53±1.10mg/kg) in station 2 and least (0.21±0.10mg/kg) in station 1, lead was highest (1.06±0.41mg/kg) in station 3 and least (0.94±1.00mg/kg) in station 2, chromium was highest (0.68±0.06mg/kg) in station 1 and least (0.42±1.61mg/kg) in station 2 (Table 2).</w:t>
      </w:r>
    </w:p>
    <w:p w14:paraId="7730FA7B" w14:textId="2D062AC9" w:rsidR="00BB1AC8" w:rsidRPr="00511AD9" w:rsidRDefault="00BB1AC8" w:rsidP="00DE74C7">
      <w:pPr>
        <w:spacing w:before="240" w:after="0"/>
        <w:jc w:val="both"/>
        <w:rPr>
          <w:rFonts w:ascii="Arial" w:hAnsi="Arial" w:cs="Arial"/>
          <w:b/>
          <w:bCs/>
          <w:sz w:val="20"/>
          <w:szCs w:val="20"/>
          <w:lang w:val="en-GB"/>
        </w:rPr>
      </w:pPr>
      <w:r w:rsidRPr="00511AD9">
        <w:rPr>
          <w:rFonts w:ascii="Arial" w:hAnsi="Arial" w:cs="Arial"/>
          <w:b/>
          <w:bCs/>
          <w:sz w:val="20"/>
          <w:szCs w:val="20"/>
          <w:lang w:val="en-GB"/>
        </w:rPr>
        <w:t>Table 2: Heavy Metal Concentration in Edible Oysters from Woji Creek</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BB1AC8" w:rsidRPr="00C21A7C" w14:paraId="30F8EEFF" w14:textId="77777777" w:rsidTr="00D041DA">
        <w:tc>
          <w:tcPr>
            <w:tcW w:w="1803" w:type="dxa"/>
          </w:tcPr>
          <w:p w14:paraId="4D7918E2" w14:textId="4EC66175" w:rsidR="00BB1AC8" w:rsidRPr="00C21A7C" w:rsidRDefault="00BB1AC8" w:rsidP="00D041DA">
            <w:pPr>
              <w:jc w:val="both"/>
              <w:rPr>
                <w:rFonts w:ascii="Arial" w:hAnsi="Arial" w:cs="Arial"/>
                <w:b/>
                <w:bCs/>
                <w:sz w:val="20"/>
                <w:szCs w:val="20"/>
                <w:lang w:val="en-GB"/>
              </w:rPr>
            </w:pPr>
            <w:r w:rsidRPr="00C21A7C">
              <w:rPr>
                <w:rFonts w:ascii="Arial" w:hAnsi="Arial" w:cs="Arial"/>
                <w:b/>
                <w:bCs/>
                <w:sz w:val="20"/>
                <w:szCs w:val="20"/>
                <w:lang w:val="en-GB"/>
              </w:rPr>
              <w:t>Heavy Metals (mg/kg)</w:t>
            </w:r>
          </w:p>
        </w:tc>
        <w:tc>
          <w:tcPr>
            <w:tcW w:w="1803" w:type="dxa"/>
          </w:tcPr>
          <w:p w14:paraId="39BC78C8" w14:textId="7040EE92" w:rsidR="00BB1AC8" w:rsidRPr="00C21A7C" w:rsidRDefault="00BB1AC8" w:rsidP="00D041DA">
            <w:pPr>
              <w:jc w:val="center"/>
              <w:rPr>
                <w:rFonts w:ascii="Arial" w:hAnsi="Arial" w:cs="Arial"/>
                <w:b/>
                <w:bCs/>
                <w:sz w:val="20"/>
                <w:szCs w:val="20"/>
                <w:lang w:val="en-GB"/>
              </w:rPr>
            </w:pPr>
            <w:r w:rsidRPr="00C21A7C">
              <w:rPr>
                <w:rFonts w:ascii="Arial" w:hAnsi="Arial" w:cs="Arial"/>
                <w:b/>
                <w:bCs/>
                <w:sz w:val="20"/>
                <w:szCs w:val="20"/>
                <w:lang w:val="en-GB"/>
              </w:rPr>
              <w:t>STATION 1</w:t>
            </w:r>
          </w:p>
        </w:tc>
        <w:tc>
          <w:tcPr>
            <w:tcW w:w="1803" w:type="dxa"/>
          </w:tcPr>
          <w:p w14:paraId="0E7272F7" w14:textId="23AE42F1" w:rsidR="00BB1AC8" w:rsidRPr="00C21A7C" w:rsidRDefault="00BB1AC8" w:rsidP="00D041DA">
            <w:pPr>
              <w:jc w:val="center"/>
              <w:rPr>
                <w:rFonts w:ascii="Arial" w:hAnsi="Arial" w:cs="Arial"/>
                <w:b/>
                <w:bCs/>
                <w:sz w:val="20"/>
                <w:szCs w:val="20"/>
                <w:lang w:val="en-GB"/>
              </w:rPr>
            </w:pPr>
            <w:r w:rsidRPr="00C21A7C">
              <w:rPr>
                <w:rFonts w:ascii="Arial" w:hAnsi="Arial" w:cs="Arial"/>
                <w:b/>
                <w:bCs/>
                <w:sz w:val="20"/>
                <w:szCs w:val="20"/>
                <w:lang w:val="en-GB"/>
              </w:rPr>
              <w:t>STATION 2</w:t>
            </w:r>
          </w:p>
        </w:tc>
        <w:tc>
          <w:tcPr>
            <w:tcW w:w="1803" w:type="dxa"/>
          </w:tcPr>
          <w:p w14:paraId="57B12D32" w14:textId="2805715D" w:rsidR="00BB1AC8" w:rsidRPr="00C21A7C" w:rsidRDefault="00BB1AC8" w:rsidP="00D041DA">
            <w:pPr>
              <w:jc w:val="center"/>
              <w:rPr>
                <w:rFonts w:ascii="Arial" w:hAnsi="Arial" w:cs="Arial"/>
                <w:b/>
                <w:bCs/>
                <w:sz w:val="20"/>
                <w:szCs w:val="20"/>
                <w:lang w:val="en-GB"/>
              </w:rPr>
            </w:pPr>
            <w:r w:rsidRPr="00C21A7C">
              <w:rPr>
                <w:rFonts w:ascii="Arial" w:hAnsi="Arial" w:cs="Arial"/>
                <w:b/>
                <w:bCs/>
                <w:sz w:val="20"/>
                <w:szCs w:val="20"/>
                <w:lang w:val="en-GB"/>
              </w:rPr>
              <w:t>STATION 3</w:t>
            </w:r>
          </w:p>
        </w:tc>
        <w:tc>
          <w:tcPr>
            <w:tcW w:w="1804" w:type="dxa"/>
          </w:tcPr>
          <w:p w14:paraId="431FAB3C" w14:textId="77B0D996" w:rsidR="00BB1AC8" w:rsidRPr="00C21A7C" w:rsidRDefault="00BB1AC8" w:rsidP="00D041DA">
            <w:pPr>
              <w:jc w:val="center"/>
              <w:rPr>
                <w:rFonts w:ascii="Arial" w:hAnsi="Arial" w:cs="Arial"/>
                <w:b/>
                <w:bCs/>
                <w:sz w:val="20"/>
                <w:szCs w:val="20"/>
                <w:lang w:val="en-GB"/>
              </w:rPr>
            </w:pPr>
            <w:r w:rsidRPr="00C21A7C">
              <w:rPr>
                <w:rFonts w:ascii="Arial" w:hAnsi="Arial" w:cs="Arial"/>
                <w:b/>
                <w:bCs/>
                <w:sz w:val="20"/>
                <w:szCs w:val="20"/>
                <w:lang w:val="en-GB"/>
              </w:rPr>
              <w:t>WHO STANDARD</w:t>
            </w:r>
          </w:p>
        </w:tc>
      </w:tr>
      <w:tr w:rsidR="00BB1AC8" w:rsidRPr="00C21A7C" w14:paraId="38F1FE69" w14:textId="77777777" w:rsidTr="00D041DA">
        <w:tc>
          <w:tcPr>
            <w:tcW w:w="1803" w:type="dxa"/>
            <w:tcBorders>
              <w:bottom w:val="nil"/>
            </w:tcBorders>
          </w:tcPr>
          <w:p w14:paraId="58F56A14" w14:textId="0688D31F" w:rsidR="00BB1AC8" w:rsidRPr="00C21A7C" w:rsidRDefault="00BB1AC8" w:rsidP="00D041DA">
            <w:pPr>
              <w:jc w:val="both"/>
              <w:rPr>
                <w:rFonts w:ascii="Arial" w:hAnsi="Arial" w:cs="Arial"/>
                <w:sz w:val="20"/>
                <w:szCs w:val="20"/>
                <w:lang w:val="en-GB"/>
              </w:rPr>
            </w:pPr>
            <w:r w:rsidRPr="00C21A7C">
              <w:rPr>
                <w:rFonts w:ascii="Arial" w:hAnsi="Arial" w:cs="Arial"/>
                <w:sz w:val="20"/>
                <w:szCs w:val="20"/>
                <w:lang w:val="en-GB"/>
              </w:rPr>
              <w:t>Nickel</w:t>
            </w:r>
          </w:p>
        </w:tc>
        <w:tc>
          <w:tcPr>
            <w:tcW w:w="1803" w:type="dxa"/>
            <w:tcBorders>
              <w:bottom w:val="nil"/>
            </w:tcBorders>
          </w:tcPr>
          <w:p w14:paraId="59F35901" w14:textId="64A433F5"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0.01±0.05</w:t>
            </w:r>
          </w:p>
        </w:tc>
        <w:tc>
          <w:tcPr>
            <w:tcW w:w="1803" w:type="dxa"/>
            <w:tcBorders>
              <w:bottom w:val="nil"/>
            </w:tcBorders>
          </w:tcPr>
          <w:p w14:paraId="67AA7019" w14:textId="52F200EA"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0.09±0.02</w:t>
            </w:r>
          </w:p>
        </w:tc>
        <w:tc>
          <w:tcPr>
            <w:tcW w:w="1803" w:type="dxa"/>
            <w:tcBorders>
              <w:bottom w:val="nil"/>
            </w:tcBorders>
          </w:tcPr>
          <w:p w14:paraId="109B6F23" w14:textId="31A9335F"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1.00±0.07</w:t>
            </w:r>
          </w:p>
        </w:tc>
        <w:tc>
          <w:tcPr>
            <w:tcW w:w="1804" w:type="dxa"/>
            <w:tcBorders>
              <w:bottom w:val="nil"/>
            </w:tcBorders>
          </w:tcPr>
          <w:p w14:paraId="36035573" w14:textId="3AF3D950"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&gt;5</w:t>
            </w:r>
          </w:p>
        </w:tc>
      </w:tr>
      <w:tr w:rsidR="00BB1AC8" w:rsidRPr="00C21A7C" w14:paraId="5C5B6D9C" w14:textId="77777777" w:rsidTr="00D041DA">
        <w:tc>
          <w:tcPr>
            <w:tcW w:w="1803" w:type="dxa"/>
            <w:tcBorders>
              <w:top w:val="nil"/>
              <w:bottom w:val="nil"/>
            </w:tcBorders>
          </w:tcPr>
          <w:p w14:paraId="36B9CF9F" w14:textId="75E89930" w:rsidR="00BB1AC8" w:rsidRPr="00C21A7C" w:rsidRDefault="00BB1AC8" w:rsidP="00D041DA">
            <w:pPr>
              <w:jc w:val="both"/>
              <w:rPr>
                <w:rFonts w:ascii="Arial" w:hAnsi="Arial" w:cs="Arial"/>
                <w:sz w:val="20"/>
                <w:szCs w:val="20"/>
                <w:lang w:val="en-GB"/>
              </w:rPr>
            </w:pPr>
            <w:r w:rsidRPr="00C21A7C">
              <w:rPr>
                <w:rFonts w:ascii="Arial" w:hAnsi="Arial" w:cs="Arial"/>
                <w:sz w:val="20"/>
                <w:szCs w:val="20"/>
                <w:lang w:val="en-GB"/>
              </w:rPr>
              <w:t>Arsenic</w:t>
            </w:r>
          </w:p>
        </w:tc>
        <w:tc>
          <w:tcPr>
            <w:tcW w:w="1803" w:type="dxa"/>
            <w:tcBorders>
              <w:top w:val="nil"/>
              <w:bottom w:val="nil"/>
            </w:tcBorders>
          </w:tcPr>
          <w:p w14:paraId="115ED990" w14:textId="0EF16CC8"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0.98±1.00</w:t>
            </w:r>
          </w:p>
        </w:tc>
        <w:tc>
          <w:tcPr>
            <w:tcW w:w="1803" w:type="dxa"/>
            <w:tcBorders>
              <w:top w:val="nil"/>
              <w:bottom w:val="nil"/>
            </w:tcBorders>
          </w:tcPr>
          <w:p w14:paraId="7ECD11C5" w14:textId="1A79055E"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0.65±0.04</w:t>
            </w:r>
          </w:p>
        </w:tc>
        <w:tc>
          <w:tcPr>
            <w:tcW w:w="1803" w:type="dxa"/>
            <w:tcBorders>
              <w:top w:val="nil"/>
              <w:bottom w:val="nil"/>
            </w:tcBorders>
          </w:tcPr>
          <w:p w14:paraId="1C2FB611" w14:textId="1615B9FB"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0.37±0.16</w:t>
            </w:r>
          </w:p>
        </w:tc>
        <w:tc>
          <w:tcPr>
            <w:tcW w:w="1804" w:type="dxa"/>
            <w:tcBorders>
              <w:top w:val="nil"/>
              <w:bottom w:val="nil"/>
            </w:tcBorders>
          </w:tcPr>
          <w:p w14:paraId="6D687B9F" w14:textId="6F2214C5"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3.00</w:t>
            </w:r>
          </w:p>
        </w:tc>
      </w:tr>
      <w:tr w:rsidR="00BB1AC8" w:rsidRPr="00C21A7C" w14:paraId="74311C28" w14:textId="77777777" w:rsidTr="00D041DA">
        <w:tc>
          <w:tcPr>
            <w:tcW w:w="1803" w:type="dxa"/>
            <w:tcBorders>
              <w:top w:val="nil"/>
              <w:bottom w:val="nil"/>
            </w:tcBorders>
          </w:tcPr>
          <w:p w14:paraId="3A88D469" w14:textId="771DC1CF" w:rsidR="00BB1AC8" w:rsidRPr="00C21A7C" w:rsidRDefault="00BB1AC8" w:rsidP="00D041DA">
            <w:pPr>
              <w:jc w:val="both"/>
              <w:rPr>
                <w:rFonts w:ascii="Arial" w:hAnsi="Arial" w:cs="Arial"/>
                <w:sz w:val="20"/>
                <w:szCs w:val="20"/>
                <w:lang w:val="en-GB"/>
              </w:rPr>
            </w:pPr>
            <w:r w:rsidRPr="00C21A7C">
              <w:rPr>
                <w:rFonts w:ascii="Arial" w:hAnsi="Arial" w:cs="Arial"/>
                <w:sz w:val="20"/>
                <w:szCs w:val="20"/>
                <w:lang w:val="en-GB"/>
              </w:rPr>
              <w:t>Copper</w:t>
            </w:r>
          </w:p>
        </w:tc>
        <w:tc>
          <w:tcPr>
            <w:tcW w:w="1803" w:type="dxa"/>
            <w:tcBorders>
              <w:top w:val="nil"/>
              <w:bottom w:val="nil"/>
            </w:tcBorders>
          </w:tcPr>
          <w:p w14:paraId="2E4998B6" w14:textId="51025E01"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3.15±1.98</w:t>
            </w:r>
          </w:p>
        </w:tc>
        <w:tc>
          <w:tcPr>
            <w:tcW w:w="1803" w:type="dxa"/>
            <w:tcBorders>
              <w:top w:val="nil"/>
              <w:bottom w:val="nil"/>
            </w:tcBorders>
          </w:tcPr>
          <w:p w14:paraId="58744C6B" w14:textId="2A1F4826"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6.57±1.08</w:t>
            </w:r>
          </w:p>
        </w:tc>
        <w:tc>
          <w:tcPr>
            <w:tcW w:w="1803" w:type="dxa"/>
            <w:tcBorders>
              <w:top w:val="nil"/>
              <w:bottom w:val="nil"/>
            </w:tcBorders>
          </w:tcPr>
          <w:p w14:paraId="00A47799" w14:textId="7DD4B6F1"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4.32±2.</w:t>
            </w:r>
            <w:r w:rsidR="00D041DA" w:rsidRPr="00C21A7C">
              <w:rPr>
                <w:rFonts w:ascii="Arial" w:hAnsi="Arial" w:cs="Arial"/>
                <w:sz w:val="20"/>
                <w:szCs w:val="20"/>
                <w:lang w:val="en-GB"/>
              </w:rPr>
              <w:t>64</w:t>
            </w:r>
          </w:p>
        </w:tc>
        <w:tc>
          <w:tcPr>
            <w:tcW w:w="1804" w:type="dxa"/>
            <w:tcBorders>
              <w:top w:val="nil"/>
              <w:bottom w:val="nil"/>
            </w:tcBorders>
          </w:tcPr>
          <w:p w14:paraId="408CCA13" w14:textId="1BEF69A2"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10</w:t>
            </w:r>
          </w:p>
        </w:tc>
      </w:tr>
      <w:tr w:rsidR="00BB1AC8" w:rsidRPr="00C21A7C" w14:paraId="7F946983" w14:textId="77777777" w:rsidTr="00D041DA">
        <w:tc>
          <w:tcPr>
            <w:tcW w:w="1803" w:type="dxa"/>
            <w:tcBorders>
              <w:top w:val="nil"/>
              <w:bottom w:val="nil"/>
            </w:tcBorders>
          </w:tcPr>
          <w:p w14:paraId="1B122D5C" w14:textId="2920F034" w:rsidR="00BB1AC8" w:rsidRPr="00C21A7C" w:rsidRDefault="00BB1AC8" w:rsidP="00D041DA">
            <w:pPr>
              <w:jc w:val="both"/>
              <w:rPr>
                <w:rFonts w:ascii="Arial" w:hAnsi="Arial" w:cs="Arial"/>
                <w:sz w:val="20"/>
                <w:szCs w:val="20"/>
                <w:lang w:val="en-GB"/>
              </w:rPr>
            </w:pPr>
            <w:r w:rsidRPr="00C21A7C">
              <w:rPr>
                <w:rFonts w:ascii="Arial" w:hAnsi="Arial" w:cs="Arial"/>
                <w:sz w:val="20"/>
                <w:szCs w:val="20"/>
                <w:lang w:val="en-GB"/>
              </w:rPr>
              <w:t>Cadmium</w:t>
            </w:r>
          </w:p>
        </w:tc>
        <w:tc>
          <w:tcPr>
            <w:tcW w:w="1803" w:type="dxa"/>
            <w:tcBorders>
              <w:top w:val="nil"/>
              <w:bottom w:val="nil"/>
            </w:tcBorders>
          </w:tcPr>
          <w:p w14:paraId="2362DB98" w14:textId="44C79F7C"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0.21±0.10</w:t>
            </w:r>
          </w:p>
        </w:tc>
        <w:tc>
          <w:tcPr>
            <w:tcW w:w="1803" w:type="dxa"/>
            <w:tcBorders>
              <w:top w:val="nil"/>
              <w:bottom w:val="nil"/>
            </w:tcBorders>
          </w:tcPr>
          <w:p w14:paraId="228F2066" w14:textId="3FC896F1"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0.53±1.10</w:t>
            </w:r>
          </w:p>
        </w:tc>
        <w:tc>
          <w:tcPr>
            <w:tcW w:w="1803" w:type="dxa"/>
            <w:tcBorders>
              <w:top w:val="nil"/>
              <w:bottom w:val="nil"/>
            </w:tcBorders>
          </w:tcPr>
          <w:p w14:paraId="67DABC26" w14:textId="229149D4"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0.43±0.24</w:t>
            </w:r>
          </w:p>
        </w:tc>
        <w:tc>
          <w:tcPr>
            <w:tcW w:w="1804" w:type="dxa"/>
            <w:tcBorders>
              <w:top w:val="nil"/>
              <w:bottom w:val="nil"/>
            </w:tcBorders>
          </w:tcPr>
          <w:p w14:paraId="4D70E881" w14:textId="593AB039"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0.10</w:t>
            </w:r>
          </w:p>
        </w:tc>
      </w:tr>
      <w:tr w:rsidR="00BB1AC8" w:rsidRPr="00C21A7C" w14:paraId="4F92C394" w14:textId="77777777" w:rsidTr="00D041DA">
        <w:tc>
          <w:tcPr>
            <w:tcW w:w="1803" w:type="dxa"/>
            <w:tcBorders>
              <w:top w:val="nil"/>
              <w:bottom w:val="nil"/>
            </w:tcBorders>
          </w:tcPr>
          <w:p w14:paraId="7BA0BFD2" w14:textId="43EA61DA" w:rsidR="00BB1AC8" w:rsidRPr="00C21A7C" w:rsidRDefault="00BB1AC8" w:rsidP="00D041DA">
            <w:pPr>
              <w:jc w:val="both"/>
              <w:rPr>
                <w:rFonts w:ascii="Arial" w:hAnsi="Arial" w:cs="Arial"/>
                <w:sz w:val="20"/>
                <w:szCs w:val="20"/>
                <w:lang w:val="en-GB"/>
              </w:rPr>
            </w:pPr>
            <w:r w:rsidRPr="00C21A7C">
              <w:rPr>
                <w:rFonts w:ascii="Arial" w:hAnsi="Arial" w:cs="Arial"/>
                <w:sz w:val="20"/>
                <w:szCs w:val="20"/>
                <w:lang w:val="en-GB"/>
              </w:rPr>
              <w:t>Lead</w:t>
            </w:r>
          </w:p>
        </w:tc>
        <w:tc>
          <w:tcPr>
            <w:tcW w:w="1803" w:type="dxa"/>
            <w:tcBorders>
              <w:top w:val="nil"/>
              <w:bottom w:val="nil"/>
            </w:tcBorders>
          </w:tcPr>
          <w:p w14:paraId="60EBD798" w14:textId="715EFE1A"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1.00±0.06</w:t>
            </w:r>
          </w:p>
        </w:tc>
        <w:tc>
          <w:tcPr>
            <w:tcW w:w="1803" w:type="dxa"/>
            <w:tcBorders>
              <w:top w:val="nil"/>
              <w:bottom w:val="nil"/>
            </w:tcBorders>
          </w:tcPr>
          <w:p w14:paraId="52BAC93F" w14:textId="2CE8A1B9"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0.94±1.00</w:t>
            </w:r>
          </w:p>
        </w:tc>
        <w:tc>
          <w:tcPr>
            <w:tcW w:w="1803" w:type="dxa"/>
            <w:tcBorders>
              <w:top w:val="nil"/>
              <w:bottom w:val="nil"/>
            </w:tcBorders>
          </w:tcPr>
          <w:p w14:paraId="62C7465C" w14:textId="7A8B2C51"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1.06±0.41</w:t>
            </w:r>
          </w:p>
        </w:tc>
        <w:tc>
          <w:tcPr>
            <w:tcW w:w="1804" w:type="dxa"/>
            <w:tcBorders>
              <w:top w:val="nil"/>
              <w:bottom w:val="nil"/>
            </w:tcBorders>
          </w:tcPr>
          <w:p w14:paraId="11E31469" w14:textId="451E7700"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0.05</w:t>
            </w:r>
          </w:p>
        </w:tc>
      </w:tr>
      <w:tr w:rsidR="00BB1AC8" w:rsidRPr="00C21A7C" w14:paraId="7F3D0D8F" w14:textId="77777777" w:rsidTr="00D041DA">
        <w:tc>
          <w:tcPr>
            <w:tcW w:w="1803" w:type="dxa"/>
            <w:tcBorders>
              <w:top w:val="nil"/>
            </w:tcBorders>
          </w:tcPr>
          <w:p w14:paraId="4C65F0E3" w14:textId="65DAD05B" w:rsidR="00BB1AC8" w:rsidRPr="00C21A7C" w:rsidRDefault="00BB1AC8" w:rsidP="00D041DA">
            <w:pPr>
              <w:jc w:val="both"/>
              <w:rPr>
                <w:rFonts w:ascii="Arial" w:hAnsi="Arial" w:cs="Arial"/>
                <w:sz w:val="20"/>
                <w:szCs w:val="20"/>
                <w:lang w:val="en-GB"/>
              </w:rPr>
            </w:pPr>
            <w:r w:rsidRPr="00C21A7C">
              <w:rPr>
                <w:rFonts w:ascii="Arial" w:hAnsi="Arial" w:cs="Arial"/>
                <w:sz w:val="20"/>
                <w:szCs w:val="20"/>
                <w:lang w:val="en-GB"/>
              </w:rPr>
              <w:t>Chromium</w:t>
            </w:r>
          </w:p>
        </w:tc>
        <w:tc>
          <w:tcPr>
            <w:tcW w:w="1803" w:type="dxa"/>
            <w:tcBorders>
              <w:top w:val="nil"/>
            </w:tcBorders>
          </w:tcPr>
          <w:p w14:paraId="7DD7126C" w14:textId="047297C3"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0.68±0.06</w:t>
            </w:r>
          </w:p>
        </w:tc>
        <w:tc>
          <w:tcPr>
            <w:tcW w:w="1803" w:type="dxa"/>
            <w:tcBorders>
              <w:top w:val="nil"/>
            </w:tcBorders>
          </w:tcPr>
          <w:p w14:paraId="3EEAB0E5" w14:textId="087B1457"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0.42±1.61</w:t>
            </w:r>
          </w:p>
        </w:tc>
        <w:tc>
          <w:tcPr>
            <w:tcW w:w="1803" w:type="dxa"/>
            <w:tcBorders>
              <w:top w:val="nil"/>
            </w:tcBorders>
          </w:tcPr>
          <w:p w14:paraId="4C911E2D" w14:textId="6213D8F8"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0.59±0.08</w:t>
            </w:r>
          </w:p>
        </w:tc>
        <w:tc>
          <w:tcPr>
            <w:tcW w:w="1804" w:type="dxa"/>
            <w:tcBorders>
              <w:top w:val="nil"/>
            </w:tcBorders>
          </w:tcPr>
          <w:p w14:paraId="763F8E25" w14:textId="6F89DA1E"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0.05</w:t>
            </w:r>
          </w:p>
        </w:tc>
      </w:tr>
    </w:tbl>
    <w:p w14:paraId="16536887" w14:textId="72D75311" w:rsidR="00BB1AC8" w:rsidRPr="00C21A7C" w:rsidRDefault="000E444A" w:rsidP="00DE74C7">
      <w:pPr>
        <w:spacing w:before="240" w:after="0"/>
        <w:jc w:val="both"/>
        <w:rPr>
          <w:rFonts w:ascii="Arial" w:hAnsi="Arial" w:cs="Arial"/>
          <w:sz w:val="20"/>
          <w:szCs w:val="20"/>
          <w:lang w:val="en-GB"/>
        </w:rPr>
      </w:pPr>
      <w:r w:rsidRPr="00C21A7C">
        <w:rPr>
          <w:rFonts w:ascii="Arial" w:hAnsi="Arial" w:cs="Arial"/>
          <w:sz w:val="20"/>
          <w:szCs w:val="20"/>
          <w:lang w:val="en-GB"/>
        </w:rPr>
        <w:t>Results for EDI showed that nickel, arsenic, copper, cadmium, lead and chromium had highest values of 0.0</w:t>
      </w:r>
      <w:r w:rsidR="000856CE" w:rsidRPr="00C21A7C">
        <w:rPr>
          <w:rFonts w:ascii="Arial" w:hAnsi="Arial" w:cs="Arial"/>
          <w:sz w:val="20"/>
          <w:szCs w:val="20"/>
          <w:lang w:val="en-GB"/>
        </w:rPr>
        <w:t>0</w:t>
      </w:r>
      <w:r w:rsidRPr="00C21A7C">
        <w:rPr>
          <w:rFonts w:ascii="Arial" w:hAnsi="Arial" w:cs="Arial"/>
          <w:sz w:val="20"/>
          <w:szCs w:val="20"/>
          <w:lang w:val="en-GB"/>
        </w:rPr>
        <w:t>057 mg/kg (station 3), 0.00058</w:t>
      </w:r>
      <w:r w:rsidR="000856CE" w:rsidRPr="00C21A7C">
        <w:rPr>
          <w:rFonts w:ascii="Arial" w:hAnsi="Arial" w:cs="Arial"/>
          <w:sz w:val="20"/>
          <w:szCs w:val="20"/>
          <w:lang w:val="en-GB"/>
        </w:rPr>
        <w:t xml:space="preserve"> mg/kg (station 1), 0.00088 mg/kg (station 2), 0.00035 mg/kg (station 2(, 0.00061 mg/kg (station 3) and 0.00039 mg/kg (station 1) respectively (Figure </w:t>
      </w:r>
      <w:r w:rsidR="00237F36" w:rsidRPr="00C21A7C">
        <w:rPr>
          <w:rFonts w:ascii="Arial" w:hAnsi="Arial" w:cs="Arial"/>
          <w:sz w:val="20"/>
          <w:szCs w:val="20"/>
          <w:lang w:val="en-GB"/>
        </w:rPr>
        <w:t>2</w:t>
      </w:r>
      <w:r w:rsidR="000856CE" w:rsidRPr="00C21A7C">
        <w:rPr>
          <w:rFonts w:ascii="Arial" w:hAnsi="Arial" w:cs="Arial"/>
          <w:sz w:val="20"/>
          <w:szCs w:val="20"/>
          <w:lang w:val="en-GB"/>
        </w:rPr>
        <w:t>).</w:t>
      </w:r>
    </w:p>
    <w:p w14:paraId="7F09A711" w14:textId="4BB2E682" w:rsidR="000856CE" w:rsidRPr="00C21A7C" w:rsidRDefault="000856CE" w:rsidP="00DE74C7">
      <w:pPr>
        <w:spacing w:before="240" w:after="0"/>
        <w:jc w:val="both"/>
        <w:rPr>
          <w:rFonts w:ascii="Arial" w:hAnsi="Arial" w:cs="Arial"/>
          <w:sz w:val="20"/>
          <w:szCs w:val="20"/>
          <w:lang w:val="en-GB"/>
        </w:rPr>
      </w:pPr>
      <w:r w:rsidRPr="00C21A7C">
        <w:rPr>
          <w:rFonts w:ascii="Arial" w:hAnsi="Arial" w:cs="Arial"/>
          <w:sz w:val="20"/>
          <w:szCs w:val="20"/>
          <w:lang w:val="en-GB"/>
        </w:rPr>
        <w:t xml:space="preserve">Results for THQ showed that nickel, arsenic, copper, cadmium, lead and chromium had highest values of 1.2 x 10 </w:t>
      </w:r>
      <w:r w:rsidRPr="00C21A7C">
        <w:rPr>
          <w:rFonts w:ascii="Arial" w:hAnsi="Arial" w:cs="Arial"/>
          <w:sz w:val="20"/>
          <w:szCs w:val="20"/>
          <w:vertAlign w:val="superscript"/>
          <w:lang w:val="en-GB"/>
        </w:rPr>
        <w:t>-9</w:t>
      </w:r>
      <w:r w:rsidRPr="00C21A7C">
        <w:rPr>
          <w:rFonts w:ascii="Arial" w:hAnsi="Arial" w:cs="Arial"/>
          <w:sz w:val="20"/>
          <w:szCs w:val="20"/>
          <w:lang w:val="en-GB"/>
        </w:rPr>
        <w:t xml:space="preserve"> mg/kg (station 3), 1.1 x 10</w:t>
      </w:r>
      <w:r w:rsidRPr="00C21A7C">
        <w:rPr>
          <w:rFonts w:ascii="Arial" w:hAnsi="Arial" w:cs="Arial"/>
          <w:sz w:val="20"/>
          <w:szCs w:val="20"/>
          <w:vertAlign w:val="superscript"/>
          <w:lang w:val="en-GB"/>
        </w:rPr>
        <w:t>-9</w:t>
      </w:r>
      <w:r w:rsidRPr="00C21A7C">
        <w:rPr>
          <w:rFonts w:ascii="Arial" w:hAnsi="Arial" w:cs="Arial"/>
          <w:sz w:val="20"/>
          <w:szCs w:val="20"/>
          <w:lang w:val="en-GB"/>
        </w:rPr>
        <w:t xml:space="preserve"> mg/kg (station 1), 3.7 x 10</w:t>
      </w:r>
      <w:r w:rsidRPr="00C21A7C">
        <w:rPr>
          <w:rFonts w:ascii="Arial" w:hAnsi="Arial" w:cs="Arial"/>
          <w:sz w:val="20"/>
          <w:szCs w:val="20"/>
          <w:vertAlign w:val="superscript"/>
          <w:lang w:val="en-GB"/>
        </w:rPr>
        <w:t>-9</w:t>
      </w:r>
      <w:r w:rsidRPr="00C21A7C">
        <w:rPr>
          <w:rFonts w:ascii="Arial" w:hAnsi="Arial" w:cs="Arial"/>
          <w:sz w:val="20"/>
          <w:szCs w:val="20"/>
          <w:lang w:val="en-GB"/>
        </w:rPr>
        <w:t xml:space="preserve"> mg/kg (station 2), 1.4 x 10</w:t>
      </w:r>
      <w:r w:rsidRPr="00C21A7C">
        <w:rPr>
          <w:rFonts w:ascii="Arial" w:hAnsi="Arial" w:cs="Arial"/>
          <w:sz w:val="20"/>
          <w:szCs w:val="20"/>
          <w:vertAlign w:val="superscript"/>
          <w:lang w:val="en-GB"/>
        </w:rPr>
        <w:t>-9</w:t>
      </w:r>
      <w:r w:rsidRPr="00C21A7C">
        <w:rPr>
          <w:rFonts w:ascii="Arial" w:hAnsi="Arial" w:cs="Arial"/>
          <w:sz w:val="20"/>
          <w:szCs w:val="20"/>
          <w:lang w:val="en-GB"/>
        </w:rPr>
        <w:t xml:space="preserve"> mg/kg (station 2), 1.9 x 10</w:t>
      </w:r>
      <w:r w:rsidRPr="00C21A7C">
        <w:rPr>
          <w:rFonts w:ascii="Arial" w:hAnsi="Arial" w:cs="Arial"/>
          <w:sz w:val="20"/>
          <w:szCs w:val="20"/>
          <w:vertAlign w:val="superscript"/>
          <w:lang w:val="en-GB"/>
        </w:rPr>
        <w:t>-9</w:t>
      </w:r>
      <w:r w:rsidRPr="00C21A7C">
        <w:rPr>
          <w:rFonts w:ascii="Arial" w:hAnsi="Arial" w:cs="Arial"/>
          <w:sz w:val="20"/>
          <w:szCs w:val="20"/>
          <w:lang w:val="en-GB"/>
        </w:rPr>
        <w:t xml:space="preserve"> mg/kg 9station 3) and 1.3 x10</w:t>
      </w:r>
      <w:r w:rsidRPr="00C21A7C">
        <w:rPr>
          <w:rFonts w:ascii="Arial" w:hAnsi="Arial" w:cs="Arial"/>
          <w:sz w:val="20"/>
          <w:szCs w:val="20"/>
          <w:vertAlign w:val="superscript"/>
          <w:lang w:val="en-GB"/>
        </w:rPr>
        <w:t>-9</w:t>
      </w:r>
      <w:r w:rsidRPr="00C21A7C">
        <w:rPr>
          <w:rFonts w:ascii="Arial" w:hAnsi="Arial" w:cs="Arial"/>
          <w:sz w:val="20"/>
          <w:szCs w:val="20"/>
          <w:lang w:val="en-GB"/>
        </w:rPr>
        <w:t xml:space="preserve"> mg/kg (station 1) respectively (Figure </w:t>
      </w:r>
      <w:r w:rsidR="00237F36" w:rsidRPr="00C21A7C">
        <w:rPr>
          <w:rFonts w:ascii="Arial" w:hAnsi="Arial" w:cs="Arial"/>
          <w:sz w:val="20"/>
          <w:szCs w:val="20"/>
          <w:lang w:val="en-GB"/>
        </w:rPr>
        <w:t>3</w:t>
      </w:r>
      <w:r w:rsidRPr="00C21A7C">
        <w:rPr>
          <w:rFonts w:ascii="Arial" w:hAnsi="Arial" w:cs="Arial"/>
          <w:sz w:val="20"/>
          <w:szCs w:val="20"/>
          <w:lang w:val="en-GB"/>
        </w:rPr>
        <w:t>).</w:t>
      </w:r>
    </w:p>
    <w:p w14:paraId="2C2EDAB7" w14:textId="77777777" w:rsidR="002C72EB" w:rsidRPr="00C21A7C" w:rsidRDefault="002C72EB" w:rsidP="002C72EB">
      <w:pPr>
        <w:rPr>
          <w:rFonts w:ascii="Arial" w:hAnsi="Arial" w:cs="Arial"/>
          <w:sz w:val="20"/>
          <w:szCs w:val="20"/>
        </w:rPr>
      </w:pPr>
    </w:p>
    <w:p w14:paraId="1C895A0D" w14:textId="77777777" w:rsidR="002C72EB" w:rsidRPr="00C21A7C" w:rsidRDefault="002C72EB" w:rsidP="002C72EB">
      <w:pPr>
        <w:rPr>
          <w:rFonts w:ascii="Arial" w:hAnsi="Arial" w:cs="Arial"/>
          <w:sz w:val="20"/>
          <w:szCs w:val="20"/>
        </w:rPr>
      </w:pPr>
      <w:r w:rsidRPr="00C21A7C">
        <w:rPr>
          <w:rFonts w:ascii="Arial" w:hAnsi="Arial" w:cs="Arial"/>
          <w:noProof/>
          <w:sz w:val="20"/>
          <w:szCs w:val="20"/>
        </w:rPr>
        <w:lastRenderedPageBreak/>
        <w:drawing>
          <wp:inline distT="0" distB="0" distL="0" distR="0" wp14:anchorId="739B7532" wp14:editId="3497646C">
            <wp:extent cx="6103454" cy="2905125"/>
            <wp:effectExtent l="0" t="0" r="1206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5067B5" w14:textId="61ECDB1C" w:rsidR="002C72EB" w:rsidRPr="00C21A7C" w:rsidRDefault="002C72EB" w:rsidP="002C72EB">
      <w:pPr>
        <w:rPr>
          <w:rFonts w:ascii="Arial" w:hAnsi="Arial" w:cs="Arial"/>
          <w:sz w:val="20"/>
          <w:szCs w:val="20"/>
        </w:rPr>
      </w:pPr>
      <w:r w:rsidRPr="00C21A7C">
        <w:rPr>
          <w:rFonts w:ascii="Arial" w:hAnsi="Arial" w:cs="Arial"/>
          <w:sz w:val="20"/>
          <w:szCs w:val="20"/>
        </w:rPr>
        <w:t xml:space="preserve">Figure </w:t>
      </w:r>
      <w:r w:rsidR="00237F36" w:rsidRPr="00C21A7C">
        <w:rPr>
          <w:rFonts w:ascii="Arial" w:hAnsi="Arial" w:cs="Arial"/>
          <w:sz w:val="20"/>
          <w:szCs w:val="20"/>
        </w:rPr>
        <w:t>2</w:t>
      </w:r>
      <w:r w:rsidRPr="00C21A7C">
        <w:rPr>
          <w:rFonts w:ascii="Arial" w:hAnsi="Arial" w:cs="Arial"/>
          <w:sz w:val="20"/>
          <w:szCs w:val="20"/>
        </w:rPr>
        <w:t xml:space="preserve">: Estimated Daily Intake in the Study </w:t>
      </w:r>
    </w:p>
    <w:p w14:paraId="13A7736F" w14:textId="77777777" w:rsidR="002C72EB" w:rsidRPr="00C21A7C" w:rsidRDefault="002C72EB" w:rsidP="002C72EB">
      <w:pPr>
        <w:rPr>
          <w:rFonts w:ascii="Arial" w:hAnsi="Arial" w:cs="Arial"/>
          <w:sz w:val="20"/>
          <w:szCs w:val="20"/>
        </w:rPr>
      </w:pPr>
    </w:p>
    <w:p w14:paraId="1A041349" w14:textId="77777777" w:rsidR="002C72EB" w:rsidRPr="00C21A7C" w:rsidRDefault="002C72EB" w:rsidP="002C72EB">
      <w:pPr>
        <w:rPr>
          <w:rFonts w:ascii="Arial" w:hAnsi="Arial" w:cs="Arial"/>
          <w:sz w:val="20"/>
          <w:szCs w:val="20"/>
        </w:rPr>
      </w:pPr>
      <w:r w:rsidRPr="00C21A7C">
        <w:rPr>
          <w:rFonts w:ascii="Arial" w:hAnsi="Arial" w:cs="Arial"/>
          <w:noProof/>
          <w:sz w:val="20"/>
          <w:szCs w:val="20"/>
        </w:rPr>
        <w:drawing>
          <wp:inline distT="0" distB="0" distL="0" distR="0" wp14:anchorId="50D614B9" wp14:editId="31CAD4E0">
            <wp:extent cx="6175016" cy="2686050"/>
            <wp:effectExtent l="0" t="0" r="1651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64A692" w14:textId="12530A84" w:rsidR="002C72EB" w:rsidRPr="00C21A7C" w:rsidRDefault="002C72EB" w:rsidP="002C72EB">
      <w:pPr>
        <w:rPr>
          <w:rFonts w:ascii="Arial" w:hAnsi="Arial" w:cs="Arial"/>
          <w:sz w:val="20"/>
          <w:szCs w:val="20"/>
        </w:rPr>
      </w:pPr>
      <w:r w:rsidRPr="00C21A7C">
        <w:rPr>
          <w:rFonts w:ascii="Arial" w:hAnsi="Arial" w:cs="Arial"/>
          <w:sz w:val="20"/>
          <w:szCs w:val="20"/>
        </w:rPr>
        <w:t xml:space="preserve">Figure </w:t>
      </w:r>
      <w:r w:rsidR="00237F36" w:rsidRPr="00C21A7C">
        <w:rPr>
          <w:rFonts w:ascii="Arial" w:hAnsi="Arial" w:cs="Arial"/>
          <w:sz w:val="20"/>
          <w:szCs w:val="20"/>
        </w:rPr>
        <w:t>3</w:t>
      </w:r>
      <w:r w:rsidRPr="00C21A7C">
        <w:rPr>
          <w:rFonts w:ascii="Arial" w:hAnsi="Arial" w:cs="Arial"/>
          <w:sz w:val="20"/>
          <w:szCs w:val="20"/>
        </w:rPr>
        <w:t>: Target Hazard Quotient in the Study</w:t>
      </w:r>
    </w:p>
    <w:p w14:paraId="3EDA7B8F" w14:textId="7C49C676" w:rsidR="001B6503" w:rsidRPr="008F2F18" w:rsidRDefault="009D603A" w:rsidP="001B6503">
      <w:pPr>
        <w:spacing w:before="240"/>
        <w:rPr>
          <w:rFonts w:ascii="Arial" w:hAnsi="Arial" w:cs="Arial"/>
          <w:b/>
          <w:bCs/>
        </w:rPr>
      </w:pPr>
      <w:r w:rsidRPr="008F2F18">
        <w:rPr>
          <w:rFonts w:ascii="Arial" w:hAnsi="Arial" w:cs="Arial"/>
          <w:b/>
          <w:bCs/>
        </w:rPr>
        <w:t xml:space="preserve">4. </w:t>
      </w:r>
      <w:r w:rsidR="001B6503" w:rsidRPr="008F2F18">
        <w:rPr>
          <w:rFonts w:ascii="Arial" w:hAnsi="Arial" w:cs="Arial"/>
          <w:b/>
          <w:bCs/>
        </w:rPr>
        <w:t>DISCUSSION</w:t>
      </w:r>
    </w:p>
    <w:p w14:paraId="4AC63536" w14:textId="78668C48" w:rsidR="004725CD" w:rsidRPr="008F2F18" w:rsidRDefault="001B6503" w:rsidP="00F13AE5">
      <w:pPr>
        <w:spacing w:before="240"/>
        <w:jc w:val="both"/>
        <w:rPr>
          <w:rFonts w:ascii="Arial" w:hAnsi="Arial" w:cs="Arial"/>
          <w:sz w:val="20"/>
          <w:szCs w:val="20"/>
          <w:lang w:val="en-GB"/>
        </w:rPr>
      </w:pPr>
      <w:r w:rsidRPr="008F2F18">
        <w:rPr>
          <w:rFonts w:ascii="Arial" w:hAnsi="Arial" w:cs="Arial"/>
          <w:sz w:val="20"/>
          <w:szCs w:val="20"/>
        </w:rPr>
        <w:t xml:space="preserve">The </w:t>
      </w:r>
      <w:r w:rsidRPr="00EB21B6">
        <w:rPr>
          <w:rFonts w:ascii="Arial" w:hAnsi="Arial" w:cs="Arial"/>
          <w:sz w:val="20"/>
          <w:szCs w:val="20"/>
          <w:highlight w:val="yellow"/>
        </w:rPr>
        <w:t>idea</w:t>
      </w:r>
      <w:r w:rsidR="00EB21B6" w:rsidRPr="00EB21B6">
        <w:rPr>
          <w:rFonts w:ascii="Arial" w:hAnsi="Arial" w:cs="Arial"/>
          <w:sz w:val="20"/>
          <w:szCs w:val="20"/>
          <w:highlight w:val="yellow"/>
        </w:rPr>
        <w:t>l</w:t>
      </w:r>
      <w:r w:rsidRPr="008F2F18">
        <w:rPr>
          <w:rFonts w:ascii="Arial" w:hAnsi="Arial" w:cs="Arial"/>
          <w:sz w:val="20"/>
          <w:szCs w:val="20"/>
        </w:rPr>
        <w:t xml:space="preserve"> range of pH for aquatic life is 6.5 – 8.5 according to WHO and pH is an essential environmental factor for growth as well as normal physiology of aquatic organisms (</w:t>
      </w:r>
      <w:proofErr w:type="spellStart"/>
      <w:r w:rsidRPr="008F2F18">
        <w:rPr>
          <w:rFonts w:ascii="Arial" w:hAnsi="Arial" w:cs="Arial"/>
          <w:sz w:val="20"/>
          <w:szCs w:val="20"/>
        </w:rPr>
        <w:t>Dewangan</w:t>
      </w:r>
      <w:proofErr w:type="spellEnd"/>
      <w:r w:rsidRPr="008F2F18">
        <w:rPr>
          <w:rFonts w:ascii="Arial" w:hAnsi="Arial" w:cs="Arial"/>
          <w:sz w:val="20"/>
          <w:szCs w:val="20"/>
        </w:rPr>
        <w:t xml:space="preserve"> et al., 2023). The use of water with a high pH could have adverse effects on the digestive and lymphatic systems of humans (</w:t>
      </w:r>
      <w:proofErr w:type="spellStart"/>
      <w:r w:rsidRPr="008F2F18">
        <w:rPr>
          <w:rFonts w:ascii="Arial" w:hAnsi="Arial" w:cs="Arial"/>
          <w:sz w:val="20"/>
          <w:szCs w:val="20"/>
        </w:rPr>
        <w:t>Dewangan</w:t>
      </w:r>
      <w:proofErr w:type="spellEnd"/>
      <w:r w:rsidRPr="008F2F18">
        <w:rPr>
          <w:rFonts w:ascii="Arial" w:hAnsi="Arial" w:cs="Arial"/>
          <w:sz w:val="20"/>
          <w:szCs w:val="20"/>
        </w:rPr>
        <w:t xml:space="preserve"> et al., 2023). The range of pH recorded in this study is within the WHO permissible limits. A higher pH was reported by </w:t>
      </w:r>
      <w:proofErr w:type="spellStart"/>
      <w:r w:rsidRPr="008F2F18">
        <w:rPr>
          <w:rFonts w:ascii="Arial" w:hAnsi="Arial" w:cs="Arial"/>
          <w:sz w:val="20"/>
          <w:szCs w:val="20"/>
        </w:rPr>
        <w:t>Igwenyi</w:t>
      </w:r>
      <w:proofErr w:type="spellEnd"/>
      <w:r w:rsidRPr="008F2F18">
        <w:rPr>
          <w:rFonts w:ascii="Arial" w:hAnsi="Arial" w:cs="Arial"/>
          <w:sz w:val="20"/>
          <w:szCs w:val="20"/>
        </w:rPr>
        <w:t xml:space="preserve"> (2017) in water samples collected from </w:t>
      </w:r>
      <w:proofErr w:type="spellStart"/>
      <w:r w:rsidRPr="008F2F18">
        <w:rPr>
          <w:rFonts w:ascii="Arial" w:hAnsi="Arial" w:cs="Arial"/>
          <w:sz w:val="20"/>
          <w:szCs w:val="20"/>
        </w:rPr>
        <w:t>Ikwo</w:t>
      </w:r>
      <w:proofErr w:type="spellEnd"/>
      <w:r w:rsidRPr="008F2F18">
        <w:rPr>
          <w:rFonts w:ascii="Arial" w:hAnsi="Arial" w:cs="Arial"/>
          <w:sz w:val="20"/>
          <w:szCs w:val="20"/>
        </w:rPr>
        <w:t xml:space="preserve"> Local Government Area, Ebonyi State while Adama et al. (2023) reported a pH of 7.2</w:t>
      </w:r>
      <w:r w:rsidRPr="008F2F18">
        <w:rPr>
          <w:rFonts w:ascii="Arial" w:hAnsi="Arial" w:cs="Arial"/>
          <w:sz w:val="20"/>
          <w:szCs w:val="20"/>
          <w:lang w:val="en-GB"/>
        </w:rPr>
        <w:t>±0.11 (Bosso dam) and 7.23±0.02 (</w:t>
      </w:r>
      <w:proofErr w:type="spellStart"/>
      <w:r w:rsidRPr="008F2F18">
        <w:rPr>
          <w:rFonts w:ascii="Arial" w:hAnsi="Arial" w:cs="Arial"/>
          <w:sz w:val="20"/>
          <w:szCs w:val="20"/>
          <w:lang w:val="en-GB"/>
        </w:rPr>
        <w:t>Fadipe</w:t>
      </w:r>
      <w:proofErr w:type="spellEnd"/>
      <w:r w:rsidRPr="008F2F18">
        <w:rPr>
          <w:rFonts w:ascii="Arial" w:hAnsi="Arial" w:cs="Arial"/>
          <w:sz w:val="20"/>
          <w:szCs w:val="20"/>
          <w:lang w:val="en-GB"/>
        </w:rPr>
        <w:t xml:space="preserve"> pool), Niger State.</w:t>
      </w:r>
      <w:r w:rsidR="00F13AE5" w:rsidRPr="008F2F18">
        <w:rPr>
          <w:rFonts w:ascii="Arial" w:hAnsi="Arial" w:cs="Arial"/>
          <w:sz w:val="20"/>
          <w:szCs w:val="20"/>
          <w:lang w:val="en-GB"/>
        </w:rPr>
        <w:t xml:space="preserve"> BOD and COD provide important information on water quality because they indicate the level of organic pollution (Agwa et al., 2015). The BOD in this study was within the WHO permissible limit; BOD level is affected by the build-up of organic materials from decaying plant parts, human activities and animal litters. </w:t>
      </w:r>
      <w:proofErr w:type="spellStart"/>
      <w:r w:rsidR="00F13AE5" w:rsidRPr="008F2F18">
        <w:rPr>
          <w:rFonts w:ascii="Arial" w:hAnsi="Arial" w:cs="Arial"/>
          <w:sz w:val="20"/>
          <w:szCs w:val="20"/>
          <w:lang w:val="en-GB"/>
        </w:rPr>
        <w:t>Wokoma</w:t>
      </w:r>
      <w:proofErr w:type="spellEnd"/>
      <w:r w:rsidR="00F13AE5" w:rsidRPr="008F2F18">
        <w:rPr>
          <w:rFonts w:ascii="Arial" w:hAnsi="Arial" w:cs="Arial"/>
          <w:sz w:val="20"/>
          <w:szCs w:val="20"/>
          <w:lang w:val="en-GB"/>
        </w:rPr>
        <w:t xml:space="preserve"> et al. (2020) in a study at </w:t>
      </w:r>
      <w:proofErr w:type="spellStart"/>
      <w:r w:rsidR="00F13AE5" w:rsidRPr="008F2F18">
        <w:rPr>
          <w:rFonts w:ascii="Arial" w:hAnsi="Arial" w:cs="Arial"/>
          <w:sz w:val="20"/>
          <w:szCs w:val="20"/>
          <w:lang w:val="en-GB"/>
        </w:rPr>
        <w:t>Sobreiro</w:t>
      </w:r>
      <w:proofErr w:type="spellEnd"/>
      <w:r w:rsidR="00F13AE5" w:rsidRPr="008F2F18">
        <w:rPr>
          <w:rFonts w:ascii="Arial" w:hAnsi="Arial" w:cs="Arial"/>
          <w:sz w:val="20"/>
          <w:szCs w:val="20"/>
          <w:lang w:val="en-GB"/>
        </w:rPr>
        <w:t xml:space="preserve"> river recorded a BOD range of 5.4±0.27 to 12.12±0.66 mg/L which implied heavy pollution of the river due to oil spillage from anthropogenic activities. The COD range in this study was within the WHO permissible limits; high levels </w:t>
      </w:r>
      <w:r w:rsidR="00F13AE5" w:rsidRPr="008F2F18">
        <w:rPr>
          <w:rFonts w:ascii="Arial" w:hAnsi="Arial" w:cs="Arial"/>
          <w:sz w:val="20"/>
          <w:szCs w:val="20"/>
          <w:lang w:val="en-GB"/>
        </w:rPr>
        <w:lastRenderedPageBreak/>
        <w:t>of COD are an indication of inadequate oxygen and leads to death of aquatic organisms. The Dissolved oxygen (DO) values in this study were within the WHO permissible limits; DO affects growth</w:t>
      </w:r>
      <w:r w:rsidR="00813FFA" w:rsidRPr="008F2F18">
        <w:rPr>
          <w:rFonts w:ascii="Arial" w:hAnsi="Arial" w:cs="Arial"/>
          <w:sz w:val="20"/>
          <w:szCs w:val="20"/>
          <w:lang w:val="en-GB"/>
        </w:rPr>
        <w:t xml:space="preserve">, survival, distribution, behaviour and physiology of aquatic organisms (Woke et al., 2014). The electrical conductivity (EC) values in this study were within the WHO permissible limits; the EC of water is of importance in measuring the concentration of ions in the aquatic environment due to temperature, concentration of impurities and mobility of ions (Malla et al., 2015).The salinity values in this study were within the WHO permissible limits; variations in salinity are caused by seasons (Ajao &amp; </w:t>
      </w:r>
      <w:proofErr w:type="spellStart"/>
      <w:r w:rsidR="00813FFA" w:rsidRPr="008F2F18">
        <w:rPr>
          <w:rFonts w:ascii="Arial" w:hAnsi="Arial" w:cs="Arial"/>
          <w:sz w:val="20"/>
          <w:szCs w:val="20"/>
          <w:lang w:val="en-GB"/>
        </w:rPr>
        <w:t>Fagade</w:t>
      </w:r>
      <w:proofErr w:type="spellEnd"/>
      <w:r w:rsidR="00813FFA" w:rsidRPr="008F2F18">
        <w:rPr>
          <w:rFonts w:ascii="Arial" w:hAnsi="Arial" w:cs="Arial"/>
          <w:sz w:val="20"/>
          <w:szCs w:val="20"/>
          <w:lang w:val="en-GB"/>
        </w:rPr>
        <w:t xml:space="preserve">, 2016), proximity to and from freshwater or marine water source (Komi &amp; Sikoki, 2013), tidal flows (Komi &amp; Sikoki, 2013) and land derived freshwater inputs associated with the rainy season (Haque et al., 2021). Shalom et al. (2011) reported higher salinity levels of 133.8±2.90 in </w:t>
      </w:r>
      <w:proofErr w:type="spellStart"/>
      <w:r w:rsidR="00813FFA" w:rsidRPr="008F2F18">
        <w:rPr>
          <w:rFonts w:ascii="Arial" w:hAnsi="Arial" w:cs="Arial"/>
          <w:sz w:val="20"/>
          <w:szCs w:val="20"/>
          <w:lang w:val="en-GB"/>
        </w:rPr>
        <w:t>Iju</w:t>
      </w:r>
      <w:proofErr w:type="spellEnd"/>
      <w:r w:rsidR="00813FFA" w:rsidRPr="008F2F18">
        <w:rPr>
          <w:rFonts w:ascii="Arial" w:hAnsi="Arial" w:cs="Arial"/>
          <w:sz w:val="20"/>
          <w:szCs w:val="20"/>
          <w:lang w:val="en-GB"/>
        </w:rPr>
        <w:t xml:space="preserve"> river, Ogun State. The water temperature in this study was within the WHO permissible limits; water temperature plays a vital role in the aquatic ecosystem and significant fluctuations in temperature affects the metabolic activities of aquatic organisms (</w:t>
      </w:r>
      <w:proofErr w:type="spellStart"/>
      <w:r w:rsidR="00813FFA" w:rsidRPr="008F2F18">
        <w:rPr>
          <w:rFonts w:ascii="Arial" w:hAnsi="Arial" w:cs="Arial"/>
          <w:sz w:val="20"/>
          <w:szCs w:val="20"/>
          <w:lang w:val="en-GB"/>
        </w:rPr>
        <w:t>Ayandele</w:t>
      </w:r>
      <w:proofErr w:type="spellEnd"/>
      <w:r w:rsidR="00813FFA" w:rsidRPr="008F2F18">
        <w:rPr>
          <w:rFonts w:ascii="Arial" w:hAnsi="Arial" w:cs="Arial"/>
          <w:sz w:val="20"/>
          <w:szCs w:val="20"/>
          <w:lang w:val="en-GB"/>
        </w:rPr>
        <w:t xml:space="preserve"> et al., 2015). The total dissolved solids (TDS) values in this study were within the WHO permissible limits; high TDS significantly changes the composition of water and is toxic to aquatic organisms (</w:t>
      </w:r>
      <w:proofErr w:type="spellStart"/>
      <w:r w:rsidR="00813FFA" w:rsidRPr="008F2F18">
        <w:rPr>
          <w:rFonts w:ascii="Arial" w:hAnsi="Arial" w:cs="Arial"/>
          <w:sz w:val="20"/>
          <w:szCs w:val="20"/>
          <w:lang w:val="en-GB"/>
        </w:rPr>
        <w:t>Tawati</w:t>
      </w:r>
      <w:proofErr w:type="spellEnd"/>
      <w:r w:rsidR="00813FFA" w:rsidRPr="008F2F18">
        <w:rPr>
          <w:rFonts w:ascii="Arial" w:hAnsi="Arial" w:cs="Arial"/>
          <w:sz w:val="20"/>
          <w:szCs w:val="20"/>
          <w:lang w:val="en-GB"/>
        </w:rPr>
        <w:t xml:space="preserve"> et al., 2018).</w:t>
      </w:r>
      <w:r w:rsidR="00115C07">
        <w:rPr>
          <w:rFonts w:ascii="Arial" w:hAnsi="Arial" w:cs="Arial"/>
          <w:sz w:val="20"/>
          <w:szCs w:val="20"/>
          <w:lang w:val="en-GB"/>
        </w:rPr>
        <w:t xml:space="preserve"> </w:t>
      </w:r>
      <w:r w:rsidR="004725CD" w:rsidRPr="008F2F18">
        <w:rPr>
          <w:rFonts w:ascii="Arial" w:hAnsi="Arial" w:cs="Arial"/>
          <w:sz w:val="20"/>
          <w:szCs w:val="20"/>
          <w:lang w:val="en-GB"/>
        </w:rPr>
        <w:t>Heavy metal toxicity is a major global concern due to human health risk associated with consumption of contaminated aquatic organisms (</w:t>
      </w:r>
      <w:proofErr w:type="spellStart"/>
      <w:r w:rsidR="004725CD" w:rsidRPr="008F2F18">
        <w:rPr>
          <w:rFonts w:ascii="Arial" w:hAnsi="Arial" w:cs="Arial"/>
          <w:sz w:val="20"/>
          <w:szCs w:val="20"/>
          <w:lang w:val="en-GB"/>
        </w:rPr>
        <w:t>Moslen</w:t>
      </w:r>
      <w:proofErr w:type="spellEnd"/>
      <w:r w:rsidR="004725CD" w:rsidRPr="008F2F18">
        <w:rPr>
          <w:rFonts w:ascii="Arial" w:hAnsi="Arial" w:cs="Arial"/>
          <w:sz w:val="20"/>
          <w:szCs w:val="20"/>
          <w:lang w:val="en-GB"/>
        </w:rPr>
        <w:t xml:space="preserve"> &amp; </w:t>
      </w:r>
      <w:proofErr w:type="spellStart"/>
      <w:r w:rsidR="004725CD" w:rsidRPr="008F2F18">
        <w:rPr>
          <w:rFonts w:ascii="Arial" w:hAnsi="Arial" w:cs="Arial"/>
          <w:sz w:val="20"/>
          <w:szCs w:val="20"/>
          <w:lang w:val="en-GB"/>
        </w:rPr>
        <w:t>Adiela</w:t>
      </w:r>
      <w:proofErr w:type="spellEnd"/>
      <w:r w:rsidR="004725CD" w:rsidRPr="008F2F18">
        <w:rPr>
          <w:rFonts w:ascii="Arial" w:hAnsi="Arial" w:cs="Arial"/>
          <w:sz w:val="20"/>
          <w:szCs w:val="20"/>
          <w:lang w:val="en-GB"/>
        </w:rPr>
        <w:t xml:space="preserve">, 2020). The nickel concentration in this study was within the WHO permissible limits but some other researchers recorded higher values in similar studies (Sharrif et al., 2016; </w:t>
      </w:r>
      <w:proofErr w:type="spellStart"/>
      <w:r w:rsidR="004725CD" w:rsidRPr="008F2F18">
        <w:rPr>
          <w:rFonts w:ascii="Arial" w:hAnsi="Arial" w:cs="Arial"/>
          <w:sz w:val="20"/>
          <w:szCs w:val="20"/>
          <w:lang w:val="en-GB"/>
        </w:rPr>
        <w:t>Akinrotimi</w:t>
      </w:r>
      <w:proofErr w:type="spellEnd"/>
      <w:r w:rsidR="004725CD" w:rsidRPr="008F2F18">
        <w:rPr>
          <w:rFonts w:ascii="Arial" w:hAnsi="Arial" w:cs="Arial"/>
          <w:sz w:val="20"/>
          <w:szCs w:val="20"/>
          <w:lang w:val="en-GB"/>
        </w:rPr>
        <w:t xml:space="preserve"> et al., 2019). Aquatic nickel contamination occurs when compounds containing nickel are deposited into waterbodies through anthropogenic activities; bioaccumulation and biomagnification of nickel through food chain is the second highest means of exposure to nickel (Agency for Toxic Substances and Disease Registry, 2015). Low values of arsenic (below WHO permissible limits) were recorded in this study but some other similar studies reported higher values (Sharrif et al., 2016; Hans et </w:t>
      </w:r>
      <w:r w:rsidR="00603130" w:rsidRPr="008F2F18">
        <w:rPr>
          <w:rFonts w:ascii="Arial" w:hAnsi="Arial" w:cs="Arial"/>
          <w:sz w:val="20"/>
          <w:szCs w:val="20"/>
          <w:lang w:val="en-GB"/>
        </w:rPr>
        <w:t>al., 2021); high aquatic arsenic concentrations could be due to agricultural runoffs from fertilizers and pesticides. Copper concentrations in this study were below the WHO permissible limits which corresponds with values reported in similar studies (</w:t>
      </w:r>
      <w:proofErr w:type="spellStart"/>
      <w:r w:rsidR="00603130" w:rsidRPr="008F2F18">
        <w:rPr>
          <w:rFonts w:ascii="Arial" w:hAnsi="Arial" w:cs="Arial"/>
          <w:sz w:val="20"/>
          <w:szCs w:val="20"/>
          <w:lang w:val="en-GB"/>
        </w:rPr>
        <w:t>Ubong</w:t>
      </w:r>
      <w:proofErr w:type="spellEnd"/>
      <w:r w:rsidR="00603130" w:rsidRPr="008F2F18">
        <w:rPr>
          <w:rFonts w:ascii="Arial" w:hAnsi="Arial" w:cs="Arial"/>
          <w:sz w:val="20"/>
          <w:szCs w:val="20"/>
          <w:lang w:val="en-GB"/>
        </w:rPr>
        <w:t xml:space="preserve"> &amp; </w:t>
      </w:r>
      <w:proofErr w:type="spellStart"/>
      <w:r w:rsidR="00603130" w:rsidRPr="008F2F18">
        <w:rPr>
          <w:rFonts w:ascii="Arial" w:hAnsi="Arial" w:cs="Arial"/>
          <w:sz w:val="20"/>
          <w:szCs w:val="20"/>
          <w:lang w:val="en-GB"/>
        </w:rPr>
        <w:t>Obunwo</w:t>
      </w:r>
      <w:proofErr w:type="spellEnd"/>
      <w:r w:rsidR="00603130" w:rsidRPr="008F2F18">
        <w:rPr>
          <w:rFonts w:ascii="Arial" w:hAnsi="Arial" w:cs="Arial"/>
          <w:sz w:val="20"/>
          <w:szCs w:val="20"/>
          <w:lang w:val="en-GB"/>
        </w:rPr>
        <w:t xml:space="preserve">, 2018; </w:t>
      </w:r>
      <w:proofErr w:type="spellStart"/>
      <w:r w:rsidR="00603130" w:rsidRPr="008F2F18">
        <w:rPr>
          <w:rFonts w:ascii="Arial" w:hAnsi="Arial" w:cs="Arial"/>
          <w:sz w:val="20"/>
          <w:szCs w:val="20"/>
          <w:lang w:val="en-GB"/>
        </w:rPr>
        <w:t>Moslen</w:t>
      </w:r>
      <w:proofErr w:type="spellEnd"/>
      <w:r w:rsidR="00603130" w:rsidRPr="008F2F18">
        <w:rPr>
          <w:rFonts w:ascii="Arial" w:hAnsi="Arial" w:cs="Arial"/>
          <w:sz w:val="20"/>
          <w:szCs w:val="20"/>
          <w:lang w:val="en-GB"/>
        </w:rPr>
        <w:t xml:space="preserve"> &amp; Adiela, 2020). The concentration of cadmium in this study was higher than the WHO permissible limits, this agrees with reports from some similar studies (Olmedo et al., 2013; </w:t>
      </w:r>
      <w:r w:rsidR="00EB21B6" w:rsidRPr="00EB21B6">
        <w:rPr>
          <w:rFonts w:ascii="Arial" w:hAnsi="Arial" w:cs="Arial"/>
          <w:sz w:val="20"/>
          <w:szCs w:val="20"/>
          <w:highlight w:val="yellow"/>
          <w:lang w:val="en-GB"/>
        </w:rPr>
        <w:t>H</w:t>
      </w:r>
      <w:r w:rsidR="00603130" w:rsidRPr="00EB21B6">
        <w:rPr>
          <w:rFonts w:ascii="Arial" w:hAnsi="Arial" w:cs="Arial"/>
          <w:sz w:val="20"/>
          <w:szCs w:val="20"/>
          <w:highlight w:val="yellow"/>
          <w:lang w:val="en-GB"/>
        </w:rPr>
        <w:t>ans</w:t>
      </w:r>
      <w:r w:rsidR="00603130" w:rsidRPr="008F2F18">
        <w:rPr>
          <w:rFonts w:ascii="Arial" w:hAnsi="Arial" w:cs="Arial"/>
          <w:sz w:val="20"/>
          <w:szCs w:val="20"/>
          <w:lang w:val="en-GB"/>
        </w:rPr>
        <w:t xml:space="preserve"> et al., 2021) but disagree with some other similar studies with low cadmium concentrations (Bellinger et al., 2014; </w:t>
      </w:r>
      <w:proofErr w:type="spellStart"/>
      <w:r w:rsidR="00603130" w:rsidRPr="008F2F18">
        <w:rPr>
          <w:rFonts w:ascii="Arial" w:hAnsi="Arial" w:cs="Arial"/>
          <w:sz w:val="20"/>
          <w:szCs w:val="20"/>
          <w:lang w:val="en-GB"/>
        </w:rPr>
        <w:t>Orisakwe</w:t>
      </w:r>
      <w:proofErr w:type="spellEnd"/>
      <w:r w:rsidR="00603130" w:rsidRPr="008F2F18">
        <w:rPr>
          <w:rFonts w:ascii="Arial" w:hAnsi="Arial" w:cs="Arial"/>
          <w:sz w:val="20"/>
          <w:szCs w:val="20"/>
          <w:lang w:val="en-GB"/>
        </w:rPr>
        <w:t xml:space="preserve"> et al., 2015).</w:t>
      </w:r>
      <w:r w:rsidR="000D4705" w:rsidRPr="008F2F18">
        <w:rPr>
          <w:rFonts w:ascii="Arial" w:hAnsi="Arial" w:cs="Arial"/>
          <w:sz w:val="20"/>
          <w:szCs w:val="20"/>
          <w:lang w:val="en-GB"/>
        </w:rPr>
        <w:t xml:space="preserve"> Cadmium levels in water is dependent on several factors such as solid waste disposal and climatic conditions (</w:t>
      </w:r>
      <w:proofErr w:type="spellStart"/>
      <w:r w:rsidR="000D4705" w:rsidRPr="008F2F18">
        <w:rPr>
          <w:rFonts w:ascii="Arial" w:hAnsi="Arial" w:cs="Arial"/>
          <w:sz w:val="20"/>
          <w:szCs w:val="20"/>
          <w:lang w:val="en-GB"/>
        </w:rPr>
        <w:t>Orisakwe</w:t>
      </w:r>
      <w:proofErr w:type="spellEnd"/>
      <w:r w:rsidR="000D4705" w:rsidRPr="008F2F18">
        <w:rPr>
          <w:rFonts w:ascii="Arial" w:hAnsi="Arial" w:cs="Arial"/>
          <w:sz w:val="20"/>
          <w:szCs w:val="20"/>
          <w:lang w:val="en-GB"/>
        </w:rPr>
        <w:t xml:space="preserve"> et al., 2015). Lead concentration in this study was higher </w:t>
      </w:r>
      <w:r w:rsidR="000D4705" w:rsidRPr="00EB21B6">
        <w:rPr>
          <w:rFonts w:ascii="Arial" w:hAnsi="Arial" w:cs="Arial"/>
          <w:sz w:val="20"/>
          <w:szCs w:val="20"/>
          <w:highlight w:val="yellow"/>
          <w:lang w:val="en-GB"/>
        </w:rPr>
        <w:t>tha</w:t>
      </w:r>
      <w:r w:rsidR="00EB21B6" w:rsidRPr="00EB21B6">
        <w:rPr>
          <w:rFonts w:ascii="Arial" w:hAnsi="Arial" w:cs="Arial"/>
          <w:sz w:val="20"/>
          <w:szCs w:val="20"/>
          <w:highlight w:val="yellow"/>
          <w:lang w:val="en-GB"/>
        </w:rPr>
        <w:t>n</w:t>
      </w:r>
      <w:r w:rsidR="000D4705" w:rsidRPr="008F2F18">
        <w:rPr>
          <w:rFonts w:ascii="Arial" w:hAnsi="Arial" w:cs="Arial"/>
          <w:sz w:val="20"/>
          <w:szCs w:val="20"/>
          <w:lang w:val="en-GB"/>
        </w:rPr>
        <w:t xml:space="preserve"> the WHO permissible limit; lead has been implicated in the etiology of sleep disorders, poor appetite, anaemia, vomiting and fatigue as well as damage in young children (</w:t>
      </w:r>
      <w:proofErr w:type="spellStart"/>
      <w:r w:rsidR="000D4705" w:rsidRPr="008F2F18">
        <w:rPr>
          <w:rFonts w:ascii="Arial" w:hAnsi="Arial" w:cs="Arial"/>
          <w:sz w:val="20"/>
          <w:szCs w:val="20"/>
          <w:lang w:val="en-GB"/>
        </w:rPr>
        <w:t>Fatoki</w:t>
      </w:r>
      <w:proofErr w:type="spellEnd"/>
      <w:r w:rsidR="000D4705" w:rsidRPr="008F2F18">
        <w:rPr>
          <w:rFonts w:ascii="Arial" w:hAnsi="Arial" w:cs="Arial"/>
          <w:sz w:val="20"/>
          <w:szCs w:val="20"/>
          <w:lang w:val="en-GB"/>
        </w:rPr>
        <w:t xml:space="preserve"> &amp; </w:t>
      </w:r>
      <w:proofErr w:type="spellStart"/>
      <w:r w:rsidR="000D4705" w:rsidRPr="008F2F18">
        <w:rPr>
          <w:rFonts w:ascii="Arial" w:hAnsi="Arial" w:cs="Arial"/>
          <w:sz w:val="20"/>
          <w:szCs w:val="20"/>
          <w:lang w:val="en-GB"/>
        </w:rPr>
        <w:t>Mathabatha</w:t>
      </w:r>
      <w:proofErr w:type="spellEnd"/>
      <w:r w:rsidR="000D4705" w:rsidRPr="008F2F18">
        <w:rPr>
          <w:rFonts w:ascii="Arial" w:hAnsi="Arial" w:cs="Arial"/>
          <w:sz w:val="20"/>
          <w:szCs w:val="20"/>
          <w:lang w:val="en-GB"/>
        </w:rPr>
        <w:t xml:space="preserve">, 2018; </w:t>
      </w:r>
      <w:proofErr w:type="spellStart"/>
      <w:r w:rsidR="000D4705" w:rsidRPr="008F2F18">
        <w:rPr>
          <w:rFonts w:ascii="Arial" w:hAnsi="Arial" w:cs="Arial"/>
          <w:sz w:val="20"/>
          <w:szCs w:val="20"/>
          <w:lang w:val="en-GB"/>
        </w:rPr>
        <w:t>Djedjibegovic</w:t>
      </w:r>
      <w:proofErr w:type="spellEnd"/>
      <w:r w:rsidR="000D4705" w:rsidRPr="008F2F18">
        <w:rPr>
          <w:rFonts w:ascii="Arial" w:hAnsi="Arial" w:cs="Arial"/>
          <w:sz w:val="20"/>
          <w:szCs w:val="20"/>
          <w:lang w:val="en-GB"/>
        </w:rPr>
        <w:t xml:space="preserve"> et al., 2020). Chromium concentrations in this study were above the WHO permissible limits which corresponds with values reported in similar studies (Islam et al., 2010; Hans et al., 2021).</w:t>
      </w:r>
      <w:r w:rsidR="00115C07">
        <w:rPr>
          <w:rFonts w:ascii="Arial" w:hAnsi="Arial" w:cs="Arial"/>
          <w:sz w:val="20"/>
          <w:szCs w:val="20"/>
          <w:lang w:val="en-GB"/>
        </w:rPr>
        <w:t xml:space="preserve"> </w:t>
      </w:r>
      <w:r w:rsidR="000D4705" w:rsidRPr="008F2F18">
        <w:rPr>
          <w:rFonts w:ascii="Arial" w:hAnsi="Arial" w:cs="Arial"/>
          <w:sz w:val="20"/>
          <w:szCs w:val="20"/>
          <w:lang w:val="en-GB"/>
        </w:rPr>
        <w:t xml:space="preserve">The estimated daily intake (EDI) of nickel, arsenic, copper, cadmium, lead and chromium were evaluated according to the </w:t>
      </w:r>
      <w:r w:rsidR="00A07E60" w:rsidRPr="008F2F18">
        <w:rPr>
          <w:rFonts w:ascii="Arial" w:hAnsi="Arial" w:cs="Arial"/>
          <w:sz w:val="20"/>
          <w:szCs w:val="20"/>
          <w:lang w:val="en-GB"/>
        </w:rPr>
        <w:t xml:space="preserve">average concentration of each metal in each oyster and their respective consumption rate for adults. The </w:t>
      </w:r>
      <w:r w:rsidR="00A07E60" w:rsidRPr="00EB21B6">
        <w:rPr>
          <w:rFonts w:ascii="Arial" w:hAnsi="Arial" w:cs="Arial"/>
          <w:sz w:val="20"/>
          <w:szCs w:val="20"/>
          <w:highlight w:val="yellow"/>
          <w:lang w:val="en-GB"/>
        </w:rPr>
        <w:t>E</w:t>
      </w:r>
      <w:r w:rsidR="00EB21B6" w:rsidRPr="00EB21B6">
        <w:rPr>
          <w:rFonts w:ascii="Arial" w:hAnsi="Arial" w:cs="Arial"/>
          <w:sz w:val="20"/>
          <w:szCs w:val="20"/>
          <w:highlight w:val="yellow"/>
          <w:lang w:val="en-GB"/>
        </w:rPr>
        <w:t>DI</w:t>
      </w:r>
      <w:r w:rsidR="00A07E60" w:rsidRPr="008F2F18">
        <w:rPr>
          <w:rFonts w:ascii="Arial" w:hAnsi="Arial" w:cs="Arial"/>
          <w:sz w:val="20"/>
          <w:szCs w:val="20"/>
          <w:lang w:val="en-GB"/>
        </w:rPr>
        <w:t xml:space="preserve"> values were low in nickel, cadmium and chromium but higher in arsenic, copper and lead. A target hazard quotient (THQ) greater than one indicates a potential health risk; nickel, arsenic, copper, cadmium, lead and chromium all recorded THQ values less than one which corresponds with values reported in some similar studies</w:t>
      </w:r>
      <w:r w:rsidR="000D4705" w:rsidRPr="008F2F18">
        <w:rPr>
          <w:rFonts w:ascii="Arial" w:hAnsi="Arial" w:cs="Arial"/>
          <w:sz w:val="20"/>
          <w:szCs w:val="20"/>
          <w:lang w:val="en-GB"/>
        </w:rPr>
        <w:t xml:space="preserve"> </w:t>
      </w:r>
      <w:r w:rsidR="00A07E60" w:rsidRPr="008F2F18">
        <w:rPr>
          <w:rFonts w:ascii="Arial" w:hAnsi="Arial" w:cs="Arial"/>
          <w:sz w:val="20"/>
          <w:szCs w:val="20"/>
          <w:lang w:val="en-GB"/>
        </w:rPr>
        <w:t xml:space="preserve">(Amirah et al., 2013; </w:t>
      </w:r>
      <w:proofErr w:type="spellStart"/>
      <w:r w:rsidR="00A07E60" w:rsidRPr="008F2F18">
        <w:rPr>
          <w:rFonts w:ascii="Arial" w:hAnsi="Arial" w:cs="Arial"/>
          <w:sz w:val="20"/>
          <w:szCs w:val="20"/>
          <w:lang w:val="en-GB"/>
        </w:rPr>
        <w:t>Ezemonye</w:t>
      </w:r>
      <w:proofErr w:type="spellEnd"/>
      <w:r w:rsidR="00A07E60" w:rsidRPr="008F2F18">
        <w:rPr>
          <w:rFonts w:ascii="Arial" w:hAnsi="Arial" w:cs="Arial"/>
          <w:sz w:val="20"/>
          <w:szCs w:val="20"/>
          <w:lang w:val="en-GB"/>
        </w:rPr>
        <w:t xml:space="preserve"> et al., 2019).</w:t>
      </w:r>
    </w:p>
    <w:p w14:paraId="4949C6C4" w14:textId="4CC79B63" w:rsidR="00A07E60" w:rsidRPr="00115C07" w:rsidRDefault="00115C07" w:rsidP="00F13AE5">
      <w:pPr>
        <w:spacing w:before="240"/>
        <w:jc w:val="both"/>
        <w:rPr>
          <w:rFonts w:ascii="Arial" w:hAnsi="Arial" w:cs="Arial"/>
          <w:b/>
          <w:bCs/>
          <w:lang w:val="en-GB"/>
        </w:rPr>
      </w:pPr>
      <w:r w:rsidRPr="00115C07">
        <w:rPr>
          <w:rFonts w:ascii="Arial" w:hAnsi="Arial" w:cs="Arial"/>
          <w:b/>
          <w:bCs/>
          <w:lang w:val="en-GB"/>
        </w:rPr>
        <w:t xml:space="preserve">5. </w:t>
      </w:r>
      <w:r w:rsidR="00A07E60" w:rsidRPr="00115C07">
        <w:rPr>
          <w:rFonts w:ascii="Arial" w:hAnsi="Arial" w:cs="Arial"/>
          <w:b/>
          <w:bCs/>
          <w:lang w:val="en-GB"/>
        </w:rPr>
        <w:t>CONCLUSION</w:t>
      </w:r>
    </w:p>
    <w:p w14:paraId="684C1186" w14:textId="7B2DADB9" w:rsidR="00A07E60" w:rsidRPr="00115C07" w:rsidRDefault="00A07E60" w:rsidP="00F13AE5">
      <w:pPr>
        <w:spacing w:before="240"/>
        <w:jc w:val="both"/>
        <w:rPr>
          <w:rFonts w:ascii="Arial" w:hAnsi="Arial" w:cs="Arial"/>
          <w:sz w:val="20"/>
          <w:szCs w:val="20"/>
        </w:rPr>
      </w:pPr>
      <w:r w:rsidRPr="00115C07">
        <w:rPr>
          <w:rFonts w:ascii="Arial" w:hAnsi="Arial" w:cs="Arial"/>
          <w:sz w:val="20"/>
          <w:szCs w:val="20"/>
          <w:lang w:val="en-GB"/>
        </w:rPr>
        <w:t>Existing regulations should be enforced on point and non-point discharge of effluents and wastes around Woji creek to minimise accumulation of heavy metals in aquatic organisms such as oysters, which can lead to health complications when consumed by humans.</w:t>
      </w:r>
    </w:p>
    <w:p w14:paraId="49767A1D" w14:textId="77777777" w:rsidR="00EC5D97" w:rsidRPr="002359B3" w:rsidRDefault="00EC5D97" w:rsidP="00EC5D97">
      <w:pPr>
        <w:jc w:val="both"/>
        <w:rPr>
          <w:rFonts w:ascii="Arial" w:hAnsi="Arial" w:cs="Arial"/>
          <w:b/>
          <w:bCs/>
        </w:rPr>
      </w:pPr>
      <w:r w:rsidRPr="002359B3">
        <w:rPr>
          <w:rFonts w:ascii="Arial" w:hAnsi="Arial" w:cs="Arial"/>
          <w:b/>
          <w:bCs/>
        </w:rPr>
        <w:t>ETHICAL APPROVAL</w:t>
      </w:r>
    </w:p>
    <w:p w14:paraId="61377F21" w14:textId="77777777" w:rsidR="00EC5D97" w:rsidRPr="00D24490" w:rsidRDefault="00EC5D97" w:rsidP="00EC5D97">
      <w:pPr>
        <w:jc w:val="both"/>
        <w:rPr>
          <w:rFonts w:ascii="Arial" w:hAnsi="Arial" w:cs="Arial"/>
          <w:sz w:val="20"/>
          <w:szCs w:val="20"/>
        </w:rPr>
      </w:pPr>
      <w:r w:rsidRPr="00D24490">
        <w:rPr>
          <w:rFonts w:ascii="Arial" w:hAnsi="Arial" w:cs="Arial"/>
          <w:sz w:val="20"/>
          <w:szCs w:val="20"/>
        </w:rPr>
        <w:t>All authors hereby declare that principles of laboratory animal care (NIH Publication No. 85 – 23, revised 1985) were followed as well as specific National laws were applicable. All experiments have been examined and approved by the appropriate ethics committee.</w:t>
      </w:r>
    </w:p>
    <w:p w14:paraId="2914F19A" w14:textId="77777777" w:rsidR="00EC5D97" w:rsidRPr="00D24490" w:rsidRDefault="00EC5D97" w:rsidP="00EC5D97">
      <w:pPr>
        <w:jc w:val="both"/>
        <w:rPr>
          <w:rFonts w:ascii="Arial" w:hAnsi="Arial" w:cs="Arial"/>
          <w:b/>
          <w:bCs/>
        </w:rPr>
      </w:pPr>
      <w:r w:rsidRPr="00D24490">
        <w:rPr>
          <w:rFonts w:ascii="Arial" w:hAnsi="Arial" w:cs="Arial"/>
          <w:b/>
          <w:bCs/>
        </w:rPr>
        <w:t>DISCLAIMER (ARTIFICAL INTELLIGENCE)</w:t>
      </w:r>
    </w:p>
    <w:p w14:paraId="238567E8" w14:textId="77777777" w:rsidR="00EC5D97" w:rsidRDefault="00EC5D97" w:rsidP="00EC5D97">
      <w:pPr>
        <w:jc w:val="both"/>
        <w:rPr>
          <w:rFonts w:ascii="Arial" w:hAnsi="Arial" w:cs="Arial"/>
          <w:sz w:val="20"/>
          <w:szCs w:val="20"/>
        </w:rPr>
      </w:pPr>
      <w:r w:rsidRPr="00D24490">
        <w:rPr>
          <w:rFonts w:ascii="Arial" w:hAnsi="Arial" w:cs="Arial"/>
          <w:sz w:val="20"/>
          <w:szCs w:val="20"/>
        </w:rPr>
        <w:lastRenderedPageBreak/>
        <w:t>Authors hereby declare that NO generative AI technologies such as Large Language Models (ChatGPT, COPILOT, etc.) and text-to-image generators have been used during the writing or editing of this manuscript.</w:t>
      </w:r>
    </w:p>
    <w:p w14:paraId="46F4EE5F" w14:textId="77777777" w:rsidR="009A5929" w:rsidRPr="009A5929" w:rsidRDefault="009A5929" w:rsidP="009A5929">
      <w:pPr>
        <w:jc w:val="both"/>
        <w:rPr>
          <w:rFonts w:ascii="Arial" w:hAnsi="Arial" w:cs="Arial"/>
          <w:b/>
          <w:bCs/>
          <w:highlight w:val="yellow"/>
        </w:rPr>
      </w:pPr>
      <w:r w:rsidRPr="009A5929">
        <w:rPr>
          <w:rFonts w:ascii="Arial" w:hAnsi="Arial" w:cs="Arial"/>
          <w:b/>
          <w:bCs/>
          <w:highlight w:val="yellow"/>
        </w:rPr>
        <w:t>ACKNOWLEDGEMENTS</w:t>
      </w:r>
    </w:p>
    <w:p w14:paraId="3D699844" w14:textId="77777777" w:rsidR="009A5929" w:rsidRPr="00D24490" w:rsidRDefault="009A5929" w:rsidP="009A5929">
      <w:pPr>
        <w:jc w:val="both"/>
        <w:rPr>
          <w:rFonts w:ascii="Arial" w:hAnsi="Arial" w:cs="Arial"/>
          <w:sz w:val="20"/>
          <w:szCs w:val="20"/>
        </w:rPr>
      </w:pPr>
      <w:r w:rsidRPr="009A5929">
        <w:rPr>
          <w:rFonts w:ascii="Arial" w:hAnsi="Arial" w:cs="Arial"/>
          <w:sz w:val="20"/>
          <w:szCs w:val="20"/>
          <w:highlight w:val="yellow"/>
        </w:rPr>
        <w:t xml:space="preserve">The authors thank the local fisherman who assisted in the collection of oysters from the three selected sampling stations as well as Miss </w:t>
      </w:r>
      <w:proofErr w:type="spellStart"/>
      <w:r w:rsidRPr="009A5929">
        <w:rPr>
          <w:rFonts w:ascii="Arial" w:hAnsi="Arial" w:cs="Arial"/>
          <w:sz w:val="20"/>
          <w:szCs w:val="20"/>
          <w:highlight w:val="yellow"/>
        </w:rPr>
        <w:t>Idoghor</w:t>
      </w:r>
      <w:proofErr w:type="spellEnd"/>
      <w:r w:rsidRPr="009A5929">
        <w:rPr>
          <w:rFonts w:ascii="Arial" w:hAnsi="Arial" w:cs="Arial"/>
          <w:sz w:val="20"/>
          <w:szCs w:val="20"/>
          <w:highlight w:val="yellow"/>
        </w:rPr>
        <w:t xml:space="preserve"> and Miss </w:t>
      </w:r>
      <w:proofErr w:type="spellStart"/>
      <w:r w:rsidRPr="009A5929">
        <w:rPr>
          <w:rFonts w:ascii="Arial" w:hAnsi="Arial" w:cs="Arial"/>
          <w:sz w:val="20"/>
          <w:szCs w:val="20"/>
          <w:highlight w:val="yellow"/>
        </w:rPr>
        <w:t>Mokogwu</w:t>
      </w:r>
      <w:proofErr w:type="spellEnd"/>
      <w:r w:rsidRPr="009A5929">
        <w:rPr>
          <w:rFonts w:ascii="Arial" w:hAnsi="Arial" w:cs="Arial"/>
          <w:sz w:val="20"/>
          <w:szCs w:val="20"/>
          <w:highlight w:val="yellow"/>
        </w:rPr>
        <w:t xml:space="preserve"> for their assistance during the study (sample collection and analysis).</w:t>
      </w:r>
    </w:p>
    <w:p w14:paraId="00AFFFAA" w14:textId="2FA6AA6A" w:rsidR="00B43F69" w:rsidRPr="00D24490" w:rsidRDefault="00B43F69" w:rsidP="00F13AE5">
      <w:pPr>
        <w:jc w:val="both"/>
        <w:rPr>
          <w:rFonts w:ascii="Arial" w:hAnsi="Arial" w:cs="Arial"/>
          <w:b/>
          <w:bCs/>
        </w:rPr>
      </w:pPr>
      <w:r w:rsidRPr="00D24490">
        <w:rPr>
          <w:rFonts w:ascii="Arial" w:hAnsi="Arial" w:cs="Arial"/>
          <w:b/>
          <w:bCs/>
        </w:rPr>
        <w:t>REFERENCES</w:t>
      </w:r>
    </w:p>
    <w:p w14:paraId="11098E69" w14:textId="77777777" w:rsidR="00D977B5" w:rsidRPr="00D24490" w:rsidRDefault="00D977B5" w:rsidP="00D24490">
      <w:pPr>
        <w:spacing w:before="240" w:after="0"/>
        <w:ind w:left="709" w:hanging="709"/>
        <w:jc w:val="both"/>
        <w:rPr>
          <w:rFonts w:ascii="Arial" w:hAnsi="Arial" w:cs="Arial"/>
          <w:sz w:val="20"/>
          <w:szCs w:val="20"/>
          <w:lang w:val="en-GB"/>
        </w:rPr>
      </w:pPr>
      <w:r w:rsidRPr="00D24490">
        <w:rPr>
          <w:rFonts w:ascii="Arial" w:hAnsi="Arial" w:cs="Arial"/>
          <w:sz w:val="20"/>
          <w:szCs w:val="20"/>
          <w:lang w:val="en-GB"/>
        </w:rPr>
        <w:t>Agency for Toxic Substances and Disease Registry (2015). Public health statement on nickel. A division of toxicology, Department of Health and Human Services, Public Health Service. National Technical Information Service, 5285 Port Royal Road, Springfield, VA 22161, USA.</w:t>
      </w:r>
    </w:p>
    <w:p w14:paraId="36A91116" w14:textId="77777777" w:rsidR="00D977B5" w:rsidRPr="00D24490" w:rsidRDefault="00D977B5" w:rsidP="00D24490">
      <w:pPr>
        <w:spacing w:before="240"/>
        <w:ind w:left="709" w:hanging="709"/>
        <w:jc w:val="both"/>
        <w:rPr>
          <w:rFonts w:ascii="Arial" w:hAnsi="Arial" w:cs="Arial"/>
          <w:sz w:val="20"/>
          <w:szCs w:val="20"/>
        </w:rPr>
      </w:pPr>
      <w:r w:rsidRPr="00D24490">
        <w:rPr>
          <w:rFonts w:ascii="Arial" w:hAnsi="Arial" w:cs="Arial"/>
          <w:sz w:val="20"/>
          <w:szCs w:val="20"/>
        </w:rPr>
        <w:t xml:space="preserve">Agwa, O. K., Sito, E. &amp; </w:t>
      </w:r>
      <w:proofErr w:type="spellStart"/>
      <w:r w:rsidRPr="00D24490">
        <w:rPr>
          <w:rFonts w:ascii="Arial" w:hAnsi="Arial" w:cs="Arial"/>
          <w:sz w:val="20"/>
          <w:szCs w:val="20"/>
        </w:rPr>
        <w:t>Ogugbue</w:t>
      </w:r>
      <w:proofErr w:type="spellEnd"/>
      <w:r w:rsidRPr="00D24490">
        <w:rPr>
          <w:rFonts w:ascii="Arial" w:hAnsi="Arial" w:cs="Arial"/>
          <w:sz w:val="20"/>
          <w:szCs w:val="20"/>
        </w:rPr>
        <w:t xml:space="preserve">, C. J. (2015). A spatial assessment of microbiological and physico-chemical quality of a stream receiving raw abattoir waste. </w:t>
      </w:r>
      <w:r w:rsidRPr="00D24490">
        <w:rPr>
          <w:rFonts w:ascii="Arial" w:hAnsi="Arial" w:cs="Arial"/>
          <w:i/>
          <w:iCs/>
          <w:sz w:val="20"/>
          <w:szCs w:val="20"/>
        </w:rPr>
        <w:t>Middle East Journal of Scientific Research</w:t>
      </w:r>
      <w:r w:rsidRPr="00D24490">
        <w:rPr>
          <w:rFonts w:ascii="Arial" w:hAnsi="Arial" w:cs="Arial"/>
          <w:sz w:val="20"/>
          <w:szCs w:val="20"/>
        </w:rPr>
        <w:t>, 14(7): 879 – 886.</w:t>
      </w:r>
    </w:p>
    <w:p w14:paraId="0F0142A6"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Ahmed, A. S., Hossain, M. B., </w:t>
      </w:r>
      <w:proofErr w:type="spellStart"/>
      <w:r w:rsidRPr="00D24490">
        <w:rPr>
          <w:rFonts w:ascii="Arial" w:hAnsi="Arial" w:cs="Arial"/>
          <w:sz w:val="20"/>
          <w:szCs w:val="20"/>
        </w:rPr>
        <w:t>Semme</w:t>
      </w:r>
      <w:proofErr w:type="spellEnd"/>
      <w:r w:rsidRPr="00D24490">
        <w:rPr>
          <w:rFonts w:ascii="Arial" w:hAnsi="Arial" w:cs="Arial"/>
          <w:sz w:val="20"/>
          <w:szCs w:val="20"/>
        </w:rPr>
        <w:t xml:space="preserve">, S. A., Babu, S. M., Hossain, K. &amp; </w:t>
      </w:r>
      <w:proofErr w:type="spellStart"/>
      <w:r w:rsidRPr="00D24490">
        <w:rPr>
          <w:rFonts w:ascii="Arial" w:hAnsi="Arial" w:cs="Arial"/>
          <w:sz w:val="20"/>
          <w:szCs w:val="20"/>
        </w:rPr>
        <w:t>Moniruzzaman</w:t>
      </w:r>
      <w:proofErr w:type="spellEnd"/>
      <w:r w:rsidRPr="00D24490">
        <w:rPr>
          <w:rFonts w:ascii="Arial" w:hAnsi="Arial" w:cs="Arial"/>
          <w:sz w:val="20"/>
          <w:szCs w:val="20"/>
        </w:rPr>
        <w:t xml:space="preserve">, M. (2020). Accumulation of trace elements in selected fish and shellfish species from the largest natural carp fish breeding basin in Asia: a probabilistic human health risk implication. </w:t>
      </w:r>
      <w:r w:rsidRPr="00D24490">
        <w:rPr>
          <w:rFonts w:ascii="Arial" w:hAnsi="Arial" w:cs="Arial"/>
          <w:i/>
          <w:iCs/>
          <w:sz w:val="20"/>
          <w:szCs w:val="20"/>
        </w:rPr>
        <w:t>Environmental Science and Pollution Research</w:t>
      </w:r>
      <w:r w:rsidRPr="00D24490">
        <w:rPr>
          <w:rFonts w:ascii="Arial" w:hAnsi="Arial" w:cs="Arial"/>
          <w:sz w:val="20"/>
          <w:szCs w:val="20"/>
        </w:rPr>
        <w:t>, 27: 37852 – 37865</w:t>
      </w:r>
    </w:p>
    <w:p w14:paraId="3E66A2FC"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Ajao, E. A. &amp; </w:t>
      </w:r>
      <w:proofErr w:type="spellStart"/>
      <w:r w:rsidRPr="00D24490">
        <w:rPr>
          <w:rFonts w:ascii="Arial" w:hAnsi="Arial" w:cs="Arial"/>
          <w:sz w:val="20"/>
          <w:szCs w:val="20"/>
        </w:rPr>
        <w:t>Fagade</w:t>
      </w:r>
      <w:proofErr w:type="spellEnd"/>
      <w:r w:rsidRPr="00D24490">
        <w:rPr>
          <w:rFonts w:ascii="Arial" w:hAnsi="Arial" w:cs="Arial"/>
          <w:sz w:val="20"/>
          <w:szCs w:val="20"/>
        </w:rPr>
        <w:t xml:space="preserve">, S. O. (2016). The ecology of </w:t>
      </w:r>
      <w:r w:rsidRPr="00D24490">
        <w:rPr>
          <w:rFonts w:ascii="Arial" w:hAnsi="Arial" w:cs="Arial"/>
          <w:i/>
          <w:iCs/>
          <w:sz w:val="20"/>
          <w:szCs w:val="20"/>
        </w:rPr>
        <w:t>Neritina glabrata</w:t>
      </w:r>
      <w:r w:rsidRPr="00D24490">
        <w:rPr>
          <w:rFonts w:ascii="Arial" w:hAnsi="Arial" w:cs="Arial"/>
          <w:sz w:val="20"/>
          <w:szCs w:val="20"/>
        </w:rPr>
        <w:t xml:space="preserve"> in Lagos Lagoon, Nigeria. </w:t>
      </w:r>
      <w:r w:rsidRPr="00D24490">
        <w:rPr>
          <w:rFonts w:ascii="Arial" w:hAnsi="Arial" w:cs="Arial"/>
          <w:i/>
          <w:iCs/>
          <w:sz w:val="20"/>
          <w:szCs w:val="20"/>
        </w:rPr>
        <w:t>Archives of Hydrobiology</w:t>
      </w:r>
      <w:r w:rsidRPr="00D24490">
        <w:rPr>
          <w:rFonts w:ascii="Arial" w:hAnsi="Arial" w:cs="Arial"/>
          <w:sz w:val="20"/>
          <w:szCs w:val="20"/>
        </w:rPr>
        <w:t>, 119(3): 339 – 350</w:t>
      </w:r>
    </w:p>
    <w:p w14:paraId="02877EBC" w14:textId="4CF8A33C" w:rsidR="00D977B5" w:rsidRPr="00D24490" w:rsidRDefault="00D977B5" w:rsidP="00D24490">
      <w:pPr>
        <w:spacing w:before="240" w:after="0"/>
        <w:ind w:left="709" w:hanging="709"/>
        <w:jc w:val="both"/>
        <w:rPr>
          <w:rFonts w:ascii="Arial" w:hAnsi="Arial" w:cs="Arial"/>
          <w:sz w:val="20"/>
          <w:szCs w:val="20"/>
          <w:lang w:val="en-GB"/>
        </w:rPr>
      </w:pPr>
      <w:r w:rsidRPr="00D24490">
        <w:rPr>
          <w:rFonts w:ascii="Arial" w:hAnsi="Arial" w:cs="Arial"/>
          <w:sz w:val="20"/>
          <w:szCs w:val="20"/>
          <w:lang w:val="en-GB"/>
        </w:rPr>
        <w:t xml:space="preserve">Akinrotimi, O. A., Amachree, D. &amp; Gentle, G. </w:t>
      </w:r>
      <w:r w:rsidR="00B30966" w:rsidRPr="00B30966">
        <w:rPr>
          <w:rFonts w:ascii="Arial" w:hAnsi="Arial" w:cs="Arial"/>
          <w:sz w:val="20"/>
          <w:szCs w:val="20"/>
          <w:highlight w:val="yellow"/>
          <w:lang w:val="en-GB"/>
        </w:rPr>
        <w:t>W</w:t>
      </w:r>
      <w:r w:rsidRPr="00D24490">
        <w:rPr>
          <w:rFonts w:ascii="Arial" w:hAnsi="Arial" w:cs="Arial"/>
          <w:sz w:val="20"/>
          <w:szCs w:val="20"/>
          <w:lang w:val="en-GB"/>
        </w:rPr>
        <w:t xml:space="preserve">. (2019). Metal concentration in some commercially important shellfish in Port Harcourt, Rivers State, Nigeria. </w:t>
      </w:r>
      <w:r w:rsidRPr="00D24490">
        <w:rPr>
          <w:rFonts w:ascii="Arial" w:hAnsi="Arial" w:cs="Arial"/>
          <w:i/>
          <w:iCs/>
          <w:sz w:val="20"/>
          <w:szCs w:val="20"/>
          <w:lang w:val="en-GB"/>
        </w:rPr>
        <w:t>International Journal of fish and Aquatic Studies</w:t>
      </w:r>
      <w:r w:rsidRPr="00D24490">
        <w:rPr>
          <w:rFonts w:ascii="Arial" w:hAnsi="Arial" w:cs="Arial"/>
          <w:sz w:val="20"/>
          <w:szCs w:val="20"/>
          <w:lang w:val="en-GB"/>
        </w:rPr>
        <w:t>, 7(2): 134 – 138</w:t>
      </w:r>
    </w:p>
    <w:p w14:paraId="231595F7" w14:textId="77777777" w:rsidR="00D977B5" w:rsidRPr="00D24490" w:rsidRDefault="00D977B5" w:rsidP="00D24490">
      <w:pPr>
        <w:spacing w:before="240"/>
        <w:ind w:left="709" w:hanging="709"/>
        <w:jc w:val="both"/>
        <w:rPr>
          <w:rFonts w:ascii="Arial" w:hAnsi="Arial" w:cs="Arial"/>
          <w:sz w:val="20"/>
          <w:szCs w:val="20"/>
        </w:rPr>
      </w:pPr>
      <w:r w:rsidRPr="00D24490">
        <w:rPr>
          <w:rFonts w:ascii="Arial" w:hAnsi="Arial" w:cs="Arial"/>
          <w:sz w:val="20"/>
          <w:szCs w:val="20"/>
        </w:rPr>
        <w:t xml:space="preserve">Ali, K. &amp; Khan, W. (2019). Comparative studies on the biokinetics of cd, Cr and Zn in green mussel </w:t>
      </w:r>
      <w:proofErr w:type="spellStart"/>
      <w:r w:rsidRPr="00D24490">
        <w:rPr>
          <w:rFonts w:ascii="Arial" w:hAnsi="Arial" w:cs="Arial"/>
          <w:i/>
          <w:iCs/>
          <w:sz w:val="20"/>
          <w:szCs w:val="20"/>
        </w:rPr>
        <w:t>Perna</w:t>
      </w:r>
      <w:proofErr w:type="spellEnd"/>
      <w:r w:rsidRPr="00D24490">
        <w:rPr>
          <w:rFonts w:ascii="Arial" w:hAnsi="Arial" w:cs="Arial"/>
          <w:i/>
          <w:iCs/>
          <w:sz w:val="20"/>
          <w:szCs w:val="20"/>
        </w:rPr>
        <w:t xml:space="preserve"> </w:t>
      </w:r>
      <w:proofErr w:type="spellStart"/>
      <w:r w:rsidRPr="00D24490">
        <w:rPr>
          <w:rFonts w:ascii="Arial" w:hAnsi="Arial" w:cs="Arial"/>
          <w:i/>
          <w:iCs/>
          <w:sz w:val="20"/>
          <w:szCs w:val="20"/>
        </w:rPr>
        <w:t>viridis</w:t>
      </w:r>
      <w:proofErr w:type="spellEnd"/>
      <w:r w:rsidRPr="00D24490">
        <w:rPr>
          <w:rFonts w:ascii="Arial" w:hAnsi="Arial" w:cs="Arial"/>
          <w:sz w:val="20"/>
          <w:szCs w:val="20"/>
        </w:rPr>
        <w:t xml:space="preserve"> and the Manila clam </w:t>
      </w:r>
      <w:proofErr w:type="spellStart"/>
      <w:r w:rsidRPr="00D24490">
        <w:rPr>
          <w:rFonts w:ascii="Arial" w:hAnsi="Arial" w:cs="Arial"/>
          <w:i/>
          <w:iCs/>
          <w:sz w:val="20"/>
          <w:szCs w:val="20"/>
        </w:rPr>
        <w:t>Ruditapes</w:t>
      </w:r>
      <w:proofErr w:type="spellEnd"/>
      <w:r w:rsidRPr="00D24490">
        <w:rPr>
          <w:rFonts w:ascii="Arial" w:hAnsi="Arial" w:cs="Arial"/>
          <w:i/>
          <w:iCs/>
          <w:sz w:val="20"/>
          <w:szCs w:val="20"/>
        </w:rPr>
        <w:t xml:space="preserve"> </w:t>
      </w:r>
      <w:proofErr w:type="spellStart"/>
      <w:r w:rsidRPr="00D24490">
        <w:rPr>
          <w:rFonts w:ascii="Arial" w:hAnsi="Arial" w:cs="Arial"/>
          <w:i/>
          <w:iCs/>
          <w:sz w:val="20"/>
          <w:szCs w:val="20"/>
        </w:rPr>
        <w:t>philippinarum</w:t>
      </w:r>
      <w:proofErr w:type="spellEnd"/>
      <w:r w:rsidRPr="00D24490">
        <w:rPr>
          <w:rFonts w:ascii="Arial" w:hAnsi="Arial" w:cs="Arial"/>
          <w:sz w:val="20"/>
          <w:szCs w:val="20"/>
        </w:rPr>
        <w:t xml:space="preserve">. </w:t>
      </w:r>
      <w:r w:rsidRPr="00D24490">
        <w:rPr>
          <w:rFonts w:ascii="Arial" w:hAnsi="Arial" w:cs="Arial"/>
          <w:i/>
          <w:iCs/>
          <w:sz w:val="20"/>
          <w:szCs w:val="20"/>
        </w:rPr>
        <w:t>Environmental Pollution</w:t>
      </w:r>
      <w:r w:rsidRPr="00D24490">
        <w:rPr>
          <w:rFonts w:ascii="Arial" w:hAnsi="Arial" w:cs="Arial"/>
          <w:sz w:val="20"/>
          <w:szCs w:val="20"/>
        </w:rPr>
        <w:t>, 115: 107 – 121</w:t>
      </w:r>
    </w:p>
    <w:p w14:paraId="0E26E9E5"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Ali, T. G., Abdul-Keyon, A. S. &amp; Mahat, N. A. (2022). Occurrence of heavy metals and their removal in </w:t>
      </w:r>
      <w:proofErr w:type="spellStart"/>
      <w:r w:rsidRPr="00D24490">
        <w:rPr>
          <w:rFonts w:ascii="Arial" w:hAnsi="Arial" w:cs="Arial"/>
          <w:i/>
          <w:iCs/>
          <w:sz w:val="20"/>
          <w:szCs w:val="20"/>
        </w:rPr>
        <w:t>Perna</w:t>
      </w:r>
      <w:proofErr w:type="spellEnd"/>
      <w:r w:rsidRPr="00D24490">
        <w:rPr>
          <w:rFonts w:ascii="Arial" w:hAnsi="Arial" w:cs="Arial"/>
          <w:i/>
          <w:iCs/>
          <w:sz w:val="20"/>
          <w:szCs w:val="20"/>
        </w:rPr>
        <w:t xml:space="preserve"> </w:t>
      </w:r>
      <w:proofErr w:type="spellStart"/>
      <w:r w:rsidRPr="00D24490">
        <w:rPr>
          <w:rFonts w:ascii="Arial" w:hAnsi="Arial" w:cs="Arial"/>
          <w:i/>
          <w:iCs/>
          <w:sz w:val="20"/>
          <w:szCs w:val="20"/>
        </w:rPr>
        <w:t>viridis</w:t>
      </w:r>
      <w:proofErr w:type="spellEnd"/>
      <w:r w:rsidRPr="00D24490">
        <w:rPr>
          <w:rFonts w:ascii="Arial" w:hAnsi="Arial" w:cs="Arial"/>
          <w:sz w:val="20"/>
          <w:szCs w:val="20"/>
        </w:rPr>
        <w:t xml:space="preserve"> mussels using chemical methods: a review. </w:t>
      </w:r>
      <w:r w:rsidRPr="00D24490">
        <w:rPr>
          <w:rFonts w:ascii="Arial" w:hAnsi="Arial" w:cs="Arial"/>
          <w:i/>
          <w:iCs/>
          <w:sz w:val="20"/>
          <w:szCs w:val="20"/>
        </w:rPr>
        <w:t>Environmental Science and Pollution Research</w:t>
      </w:r>
      <w:r w:rsidRPr="00D24490">
        <w:rPr>
          <w:rFonts w:ascii="Arial" w:hAnsi="Arial" w:cs="Arial"/>
          <w:sz w:val="20"/>
          <w:szCs w:val="20"/>
        </w:rPr>
        <w:t>, 2022: 1 – 19</w:t>
      </w:r>
    </w:p>
    <w:p w14:paraId="05E7B369" w14:textId="4BD55D2A" w:rsidR="00D977B5" w:rsidRPr="00D24490" w:rsidRDefault="00D977B5" w:rsidP="00D24490">
      <w:pPr>
        <w:spacing w:before="240" w:after="0"/>
        <w:ind w:left="709" w:hanging="709"/>
        <w:jc w:val="both"/>
        <w:rPr>
          <w:rFonts w:ascii="Arial" w:hAnsi="Arial" w:cs="Arial"/>
          <w:sz w:val="20"/>
          <w:szCs w:val="20"/>
          <w:lang w:val="en-GB"/>
        </w:rPr>
      </w:pPr>
      <w:r w:rsidRPr="00D24490">
        <w:rPr>
          <w:rFonts w:ascii="Arial" w:hAnsi="Arial" w:cs="Arial"/>
          <w:sz w:val="20"/>
          <w:szCs w:val="20"/>
          <w:lang w:val="en-GB"/>
        </w:rPr>
        <w:t xml:space="preserve">Amirah, M. N., </w:t>
      </w:r>
      <w:proofErr w:type="spellStart"/>
      <w:r w:rsidRPr="00D24490">
        <w:rPr>
          <w:rFonts w:ascii="Arial" w:hAnsi="Arial" w:cs="Arial"/>
          <w:sz w:val="20"/>
          <w:szCs w:val="20"/>
          <w:lang w:val="en-GB"/>
        </w:rPr>
        <w:t>Afiza</w:t>
      </w:r>
      <w:proofErr w:type="spellEnd"/>
      <w:r w:rsidRPr="00D24490">
        <w:rPr>
          <w:rFonts w:ascii="Arial" w:hAnsi="Arial" w:cs="Arial"/>
          <w:sz w:val="20"/>
          <w:szCs w:val="20"/>
          <w:lang w:val="en-GB"/>
        </w:rPr>
        <w:t xml:space="preserve">, A. S., Faizal, W. I. W., </w:t>
      </w:r>
      <w:proofErr w:type="spellStart"/>
      <w:r w:rsidRPr="00D24490">
        <w:rPr>
          <w:rFonts w:ascii="Arial" w:hAnsi="Arial" w:cs="Arial"/>
          <w:sz w:val="20"/>
          <w:szCs w:val="20"/>
          <w:lang w:val="en-GB"/>
        </w:rPr>
        <w:t>Nurliyana</w:t>
      </w:r>
      <w:proofErr w:type="spellEnd"/>
      <w:r w:rsidRPr="00D24490">
        <w:rPr>
          <w:rFonts w:ascii="Arial" w:hAnsi="Arial" w:cs="Arial"/>
          <w:sz w:val="20"/>
          <w:szCs w:val="20"/>
          <w:lang w:val="en-GB"/>
        </w:rPr>
        <w:t xml:space="preserve">, M. H. &amp; Laili, S. </w:t>
      </w:r>
      <w:r w:rsidR="00B30966" w:rsidRPr="00B30966">
        <w:rPr>
          <w:rFonts w:ascii="Arial" w:hAnsi="Arial" w:cs="Arial"/>
          <w:sz w:val="20"/>
          <w:szCs w:val="20"/>
          <w:highlight w:val="yellow"/>
          <w:lang w:val="en-GB"/>
        </w:rPr>
        <w:t>(</w:t>
      </w:r>
      <w:r w:rsidRPr="00B30966">
        <w:rPr>
          <w:rFonts w:ascii="Arial" w:hAnsi="Arial" w:cs="Arial"/>
          <w:sz w:val="20"/>
          <w:szCs w:val="20"/>
          <w:highlight w:val="yellow"/>
          <w:lang w:val="en-GB"/>
        </w:rPr>
        <w:t>2013)</w:t>
      </w:r>
      <w:r w:rsidRPr="00D24490">
        <w:rPr>
          <w:rFonts w:ascii="Arial" w:hAnsi="Arial" w:cs="Arial"/>
          <w:sz w:val="20"/>
          <w:szCs w:val="20"/>
          <w:lang w:val="en-GB"/>
        </w:rPr>
        <w:t xml:space="preserve">. Human health risk assessment of metal contamination through consumption of fish. </w:t>
      </w:r>
      <w:r w:rsidRPr="00D24490">
        <w:rPr>
          <w:rFonts w:ascii="Arial" w:hAnsi="Arial" w:cs="Arial"/>
          <w:i/>
          <w:iCs/>
          <w:sz w:val="20"/>
          <w:szCs w:val="20"/>
          <w:lang w:val="en-GB"/>
        </w:rPr>
        <w:t>Journal of Environmental Pollution and Human health</w:t>
      </w:r>
      <w:r w:rsidRPr="00D24490">
        <w:rPr>
          <w:rFonts w:ascii="Arial" w:hAnsi="Arial" w:cs="Arial"/>
          <w:sz w:val="20"/>
          <w:szCs w:val="20"/>
          <w:lang w:val="en-GB"/>
        </w:rPr>
        <w:t>, 1(1): 1 – 5</w:t>
      </w:r>
    </w:p>
    <w:p w14:paraId="24DA85FC" w14:textId="77777777" w:rsidR="00D977B5" w:rsidRPr="00D24490" w:rsidRDefault="00D977B5" w:rsidP="00D24490">
      <w:pPr>
        <w:spacing w:before="240"/>
        <w:ind w:left="709" w:hanging="709"/>
        <w:jc w:val="both"/>
        <w:rPr>
          <w:rFonts w:ascii="Arial" w:hAnsi="Arial" w:cs="Arial"/>
          <w:sz w:val="20"/>
          <w:szCs w:val="20"/>
        </w:rPr>
      </w:pPr>
      <w:r w:rsidRPr="00D24490">
        <w:rPr>
          <w:rFonts w:ascii="Arial" w:hAnsi="Arial" w:cs="Arial"/>
          <w:sz w:val="20"/>
          <w:szCs w:val="20"/>
        </w:rPr>
        <w:t xml:space="preserve">Ayanda, I. O., Ekhator, U. I. &amp; bello, O. A. (2019). Determination of selected heavy metal and analysis of proximate composition in some fish species from Ogun River, Southwestern Nigeria. </w:t>
      </w:r>
      <w:proofErr w:type="spellStart"/>
      <w:r w:rsidRPr="00D24490">
        <w:rPr>
          <w:rFonts w:ascii="Arial" w:hAnsi="Arial" w:cs="Arial"/>
          <w:i/>
          <w:iCs/>
          <w:sz w:val="20"/>
          <w:szCs w:val="20"/>
        </w:rPr>
        <w:t>Heliyon</w:t>
      </w:r>
      <w:proofErr w:type="spellEnd"/>
      <w:r w:rsidRPr="00D24490">
        <w:rPr>
          <w:rFonts w:ascii="Arial" w:hAnsi="Arial" w:cs="Arial"/>
          <w:sz w:val="20"/>
          <w:szCs w:val="20"/>
        </w:rPr>
        <w:t>, 5(10): e02512.</w:t>
      </w:r>
    </w:p>
    <w:p w14:paraId="6E52C8EB" w14:textId="77777777" w:rsidR="00D977B5" w:rsidRPr="00D24490" w:rsidRDefault="00D977B5" w:rsidP="00D24490">
      <w:pPr>
        <w:spacing w:before="240" w:after="0"/>
        <w:ind w:left="709" w:hanging="709"/>
        <w:jc w:val="both"/>
        <w:rPr>
          <w:rFonts w:ascii="Arial" w:hAnsi="Arial" w:cs="Arial"/>
          <w:sz w:val="20"/>
          <w:szCs w:val="20"/>
          <w:lang w:val="en-GB"/>
        </w:rPr>
      </w:pPr>
      <w:proofErr w:type="spellStart"/>
      <w:r w:rsidRPr="00D24490">
        <w:rPr>
          <w:rFonts w:ascii="Arial" w:hAnsi="Arial" w:cs="Arial"/>
          <w:sz w:val="20"/>
          <w:szCs w:val="20"/>
          <w:lang w:val="en-GB"/>
        </w:rPr>
        <w:t>Ayandele</w:t>
      </w:r>
      <w:proofErr w:type="spellEnd"/>
      <w:r w:rsidRPr="00D24490">
        <w:rPr>
          <w:rFonts w:ascii="Arial" w:hAnsi="Arial" w:cs="Arial"/>
          <w:sz w:val="20"/>
          <w:szCs w:val="20"/>
          <w:lang w:val="en-GB"/>
        </w:rPr>
        <w:t xml:space="preserve">, A. A., Umon, A. &amp; Amao, J. A. (2015). Microbial and physico-chemical analysis of water from boreholes in </w:t>
      </w:r>
      <w:proofErr w:type="spellStart"/>
      <w:r w:rsidRPr="00D24490">
        <w:rPr>
          <w:rFonts w:ascii="Arial" w:hAnsi="Arial" w:cs="Arial"/>
          <w:sz w:val="20"/>
          <w:szCs w:val="20"/>
          <w:lang w:val="en-GB"/>
        </w:rPr>
        <w:t>Mosimi</w:t>
      </w:r>
      <w:proofErr w:type="spellEnd"/>
      <w:r w:rsidRPr="00D24490">
        <w:rPr>
          <w:rFonts w:ascii="Arial" w:hAnsi="Arial" w:cs="Arial"/>
          <w:sz w:val="20"/>
          <w:szCs w:val="20"/>
          <w:lang w:val="en-GB"/>
        </w:rPr>
        <w:t xml:space="preserve"> and environs, Ogun State, Nigeria. </w:t>
      </w:r>
      <w:r w:rsidRPr="00D24490">
        <w:rPr>
          <w:rFonts w:ascii="Arial" w:hAnsi="Arial" w:cs="Arial"/>
          <w:i/>
          <w:iCs/>
          <w:sz w:val="20"/>
          <w:szCs w:val="20"/>
          <w:lang w:val="en-GB"/>
        </w:rPr>
        <w:t>British Journal of Applied Science and Technology</w:t>
      </w:r>
      <w:r w:rsidRPr="00D24490">
        <w:rPr>
          <w:rFonts w:ascii="Arial" w:hAnsi="Arial" w:cs="Arial"/>
          <w:sz w:val="20"/>
          <w:szCs w:val="20"/>
          <w:lang w:val="en-GB"/>
        </w:rPr>
        <w:t>, 8(2): 219 – 225</w:t>
      </w:r>
    </w:p>
    <w:p w14:paraId="78F2DE4C" w14:textId="3B1D5FCF" w:rsidR="00D977B5" w:rsidRPr="00D24490" w:rsidRDefault="00D977B5" w:rsidP="00D24490">
      <w:pPr>
        <w:spacing w:before="240"/>
        <w:ind w:left="709" w:hanging="709"/>
        <w:jc w:val="both"/>
        <w:rPr>
          <w:rFonts w:ascii="Arial" w:hAnsi="Arial" w:cs="Arial"/>
          <w:sz w:val="20"/>
          <w:szCs w:val="20"/>
          <w:lang w:val="en-GB"/>
        </w:rPr>
      </w:pPr>
      <w:r w:rsidRPr="00D24490">
        <w:rPr>
          <w:rFonts w:ascii="Arial" w:hAnsi="Arial" w:cs="Arial"/>
          <w:sz w:val="20"/>
          <w:szCs w:val="20"/>
          <w:lang w:val="en-GB"/>
        </w:rPr>
        <w:t xml:space="preserve">Bellinger, D., Bolger, M., Goyer, R., </w:t>
      </w:r>
      <w:proofErr w:type="spellStart"/>
      <w:r w:rsidRPr="00D24490">
        <w:rPr>
          <w:rFonts w:ascii="Arial" w:hAnsi="Arial" w:cs="Arial"/>
          <w:sz w:val="20"/>
          <w:szCs w:val="20"/>
          <w:lang w:val="en-GB"/>
        </w:rPr>
        <w:t>Barraj</w:t>
      </w:r>
      <w:proofErr w:type="spellEnd"/>
      <w:r w:rsidRPr="00D24490">
        <w:rPr>
          <w:rFonts w:ascii="Arial" w:hAnsi="Arial" w:cs="Arial"/>
          <w:sz w:val="20"/>
          <w:szCs w:val="20"/>
          <w:lang w:val="en-GB"/>
        </w:rPr>
        <w:t>, L. &amp; Baines, J. (2014). WHO food additives series 46: Cadmium. Retrieved from: www.inchem.org/documents/jecfa/jecmono/v46je11.html</w:t>
      </w:r>
    </w:p>
    <w:p w14:paraId="1846FE6D" w14:textId="07DD386D" w:rsidR="00D977B5" w:rsidRPr="00D24490" w:rsidRDefault="00D977B5" w:rsidP="00D24490">
      <w:pPr>
        <w:ind w:left="709" w:hanging="709"/>
        <w:jc w:val="both"/>
        <w:rPr>
          <w:rFonts w:ascii="Arial" w:hAnsi="Arial" w:cs="Arial"/>
          <w:sz w:val="20"/>
          <w:szCs w:val="20"/>
        </w:rPr>
      </w:pPr>
      <w:proofErr w:type="spellStart"/>
      <w:r w:rsidRPr="00D24490">
        <w:rPr>
          <w:rFonts w:ascii="Arial" w:hAnsi="Arial" w:cs="Arial"/>
          <w:sz w:val="20"/>
          <w:szCs w:val="20"/>
        </w:rPr>
        <w:t>Dewangan</w:t>
      </w:r>
      <w:proofErr w:type="spellEnd"/>
      <w:r w:rsidRPr="00D24490">
        <w:rPr>
          <w:rFonts w:ascii="Arial" w:hAnsi="Arial" w:cs="Arial"/>
          <w:sz w:val="20"/>
          <w:szCs w:val="20"/>
        </w:rPr>
        <w:t xml:space="preserve">, S. K., Shrivastava, S. K., </w:t>
      </w:r>
      <w:proofErr w:type="spellStart"/>
      <w:r w:rsidRPr="00D24490">
        <w:rPr>
          <w:rFonts w:ascii="Arial" w:hAnsi="Arial" w:cs="Arial"/>
          <w:sz w:val="20"/>
          <w:szCs w:val="20"/>
        </w:rPr>
        <w:t>Tigga</w:t>
      </w:r>
      <w:proofErr w:type="spellEnd"/>
      <w:r w:rsidRPr="00D24490">
        <w:rPr>
          <w:rFonts w:ascii="Arial" w:hAnsi="Arial" w:cs="Arial"/>
          <w:sz w:val="20"/>
          <w:szCs w:val="20"/>
        </w:rPr>
        <w:t xml:space="preserve">, V. &amp; Lakra, M. (2023). Review paper on the role of pH in water quality implications for aquatic life, human health and environmental sustainability. </w:t>
      </w:r>
      <w:r w:rsidRPr="00D24490">
        <w:rPr>
          <w:rFonts w:ascii="Arial" w:hAnsi="Arial" w:cs="Arial"/>
          <w:i/>
          <w:iCs/>
          <w:sz w:val="20"/>
          <w:szCs w:val="20"/>
        </w:rPr>
        <w:lastRenderedPageBreak/>
        <w:t>International Advanced Research Journal in Science, Engineering and Technology</w:t>
      </w:r>
      <w:r w:rsidRPr="00D24490">
        <w:rPr>
          <w:rFonts w:ascii="Arial" w:hAnsi="Arial" w:cs="Arial"/>
          <w:sz w:val="20"/>
          <w:szCs w:val="20"/>
        </w:rPr>
        <w:t>, 10(6): 215 – 218</w:t>
      </w:r>
    </w:p>
    <w:p w14:paraId="769B55F7" w14:textId="77777777" w:rsidR="00D977B5" w:rsidRPr="00D24490" w:rsidRDefault="00D977B5" w:rsidP="00D24490">
      <w:pPr>
        <w:spacing w:before="240" w:after="0"/>
        <w:ind w:left="709" w:hanging="709"/>
        <w:jc w:val="both"/>
        <w:rPr>
          <w:rFonts w:ascii="Arial" w:hAnsi="Arial" w:cs="Arial"/>
          <w:sz w:val="20"/>
          <w:szCs w:val="20"/>
          <w:lang w:val="en-GB"/>
        </w:rPr>
      </w:pPr>
      <w:r w:rsidRPr="00D24490">
        <w:rPr>
          <w:rFonts w:ascii="Arial" w:hAnsi="Arial" w:cs="Arial"/>
          <w:sz w:val="20"/>
          <w:szCs w:val="20"/>
          <w:lang w:val="en-GB"/>
        </w:rPr>
        <w:t xml:space="preserve">Djedjibegovic, J., Marjanovic, A. &amp; Tahirovic, D. (2020). Heavy metals in commercial fish and seafood products and risk assessment in adult population in Bosnia and Herzegovina. </w:t>
      </w:r>
      <w:r w:rsidRPr="00D24490">
        <w:rPr>
          <w:rFonts w:ascii="Arial" w:hAnsi="Arial" w:cs="Arial"/>
          <w:i/>
          <w:iCs/>
          <w:sz w:val="20"/>
          <w:szCs w:val="20"/>
          <w:lang w:val="en-GB"/>
        </w:rPr>
        <w:t>Scientific reports</w:t>
      </w:r>
      <w:r w:rsidRPr="00D24490">
        <w:rPr>
          <w:rFonts w:ascii="Arial" w:hAnsi="Arial" w:cs="Arial"/>
          <w:sz w:val="20"/>
          <w:szCs w:val="20"/>
          <w:lang w:val="en-GB"/>
        </w:rPr>
        <w:t>, 10: 13238</w:t>
      </w:r>
    </w:p>
    <w:p w14:paraId="403DD1AD" w14:textId="77777777" w:rsidR="00D977B5" w:rsidRPr="00D24490" w:rsidRDefault="00D977B5" w:rsidP="00D24490">
      <w:pPr>
        <w:spacing w:before="240" w:after="0"/>
        <w:ind w:left="709" w:hanging="709"/>
        <w:jc w:val="both"/>
        <w:rPr>
          <w:rFonts w:ascii="Arial" w:hAnsi="Arial" w:cs="Arial"/>
          <w:sz w:val="20"/>
          <w:szCs w:val="20"/>
          <w:lang w:val="en-GB"/>
        </w:rPr>
      </w:pPr>
      <w:proofErr w:type="spellStart"/>
      <w:r w:rsidRPr="00D24490">
        <w:rPr>
          <w:rFonts w:ascii="Arial" w:hAnsi="Arial" w:cs="Arial"/>
          <w:sz w:val="20"/>
          <w:szCs w:val="20"/>
          <w:lang w:val="en-GB"/>
        </w:rPr>
        <w:t>Ezemonye</w:t>
      </w:r>
      <w:proofErr w:type="spellEnd"/>
      <w:r w:rsidRPr="00D24490">
        <w:rPr>
          <w:rFonts w:ascii="Arial" w:hAnsi="Arial" w:cs="Arial"/>
          <w:sz w:val="20"/>
          <w:szCs w:val="20"/>
          <w:lang w:val="en-GB"/>
        </w:rPr>
        <w:t xml:space="preserve">, L. I., Adebayo, P. O., </w:t>
      </w:r>
      <w:proofErr w:type="spellStart"/>
      <w:r w:rsidRPr="00D24490">
        <w:rPr>
          <w:rFonts w:ascii="Arial" w:hAnsi="Arial" w:cs="Arial"/>
          <w:sz w:val="20"/>
          <w:szCs w:val="20"/>
          <w:lang w:val="en-GB"/>
        </w:rPr>
        <w:t>Enuneku</w:t>
      </w:r>
      <w:proofErr w:type="spellEnd"/>
      <w:r w:rsidRPr="00D24490">
        <w:rPr>
          <w:rFonts w:ascii="Arial" w:hAnsi="Arial" w:cs="Arial"/>
          <w:sz w:val="20"/>
          <w:szCs w:val="20"/>
          <w:lang w:val="en-GB"/>
        </w:rPr>
        <w:t xml:space="preserve">, A. A., Tongo, I. &amp; </w:t>
      </w:r>
      <w:proofErr w:type="spellStart"/>
      <w:r w:rsidRPr="00D24490">
        <w:rPr>
          <w:rFonts w:ascii="Arial" w:hAnsi="Arial" w:cs="Arial"/>
          <w:sz w:val="20"/>
          <w:szCs w:val="20"/>
          <w:lang w:val="en-GB"/>
        </w:rPr>
        <w:t>Ogbomida</w:t>
      </w:r>
      <w:proofErr w:type="spellEnd"/>
      <w:r w:rsidRPr="00D24490">
        <w:rPr>
          <w:rFonts w:ascii="Arial" w:hAnsi="Arial" w:cs="Arial"/>
          <w:sz w:val="20"/>
          <w:szCs w:val="20"/>
          <w:lang w:val="en-GB"/>
        </w:rPr>
        <w:t>, E. (2019). Potential health risk consequences of heavy metal concentrations in surface water, shrimp (</w:t>
      </w:r>
      <w:proofErr w:type="spellStart"/>
      <w:r w:rsidRPr="00D24490">
        <w:rPr>
          <w:rFonts w:ascii="Arial" w:hAnsi="Arial" w:cs="Arial"/>
          <w:i/>
          <w:iCs/>
          <w:sz w:val="20"/>
          <w:szCs w:val="20"/>
          <w:lang w:val="en-GB"/>
        </w:rPr>
        <w:t>Macrobrachium</w:t>
      </w:r>
      <w:proofErr w:type="spellEnd"/>
      <w:r w:rsidRPr="00D24490">
        <w:rPr>
          <w:rFonts w:ascii="Arial" w:hAnsi="Arial" w:cs="Arial"/>
          <w:i/>
          <w:iCs/>
          <w:sz w:val="20"/>
          <w:szCs w:val="20"/>
          <w:lang w:val="en-GB"/>
        </w:rPr>
        <w:t xml:space="preserve"> </w:t>
      </w:r>
      <w:proofErr w:type="spellStart"/>
      <w:r w:rsidRPr="00D24490">
        <w:rPr>
          <w:rFonts w:ascii="Arial" w:hAnsi="Arial" w:cs="Arial"/>
          <w:i/>
          <w:iCs/>
          <w:sz w:val="20"/>
          <w:szCs w:val="20"/>
          <w:lang w:val="en-GB"/>
        </w:rPr>
        <w:t>macrobrachion</w:t>
      </w:r>
      <w:proofErr w:type="spellEnd"/>
      <w:r w:rsidRPr="00D24490">
        <w:rPr>
          <w:rFonts w:ascii="Arial" w:hAnsi="Arial" w:cs="Arial"/>
          <w:sz w:val="20"/>
          <w:szCs w:val="20"/>
          <w:lang w:val="en-GB"/>
        </w:rPr>
        <w:t>) and fish (</w:t>
      </w:r>
      <w:proofErr w:type="spellStart"/>
      <w:r w:rsidRPr="00D24490">
        <w:rPr>
          <w:rFonts w:ascii="Arial" w:hAnsi="Arial" w:cs="Arial"/>
          <w:i/>
          <w:iCs/>
          <w:sz w:val="20"/>
          <w:szCs w:val="20"/>
          <w:lang w:val="en-GB"/>
        </w:rPr>
        <w:t>Brycinus</w:t>
      </w:r>
      <w:proofErr w:type="spellEnd"/>
      <w:r w:rsidRPr="00D24490">
        <w:rPr>
          <w:rFonts w:ascii="Arial" w:hAnsi="Arial" w:cs="Arial"/>
          <w:i/>
          <w:iCs/>
          <w:sz w:val="20"/>
          <w:szCs w:val="20"/>
          <w:lang w:val="en-GB"/>
        </w:rPr>
        <w:t xml:space="preserve"> </w:t>
      </w:r>
      <w:proofErr w:type="spellStart"/>
      <w:r w:rsidRPr="00D24490">
        <w:rPr>
          <w:rFonts w:ascii="Arial" w:hAnsi="Arial" w:cs="Arial"/>
          <w:i/>
          <w:iCs/>
          <w:sz w:val="20"/>
          <w:szCs w:val="20"/>
          <w:lang w:val="en-GB"/>
        </w:rPr>
        <w:t>longipinnis</w:t>
      </w:r>
      <w:proofErr w:type="spellEnd"/>
      <w:r w:rsidRPr="00D24490">
        <w:rPr>
          <w:rFonts w:ascii="Arial" w:hAnsi="Arial" w:cs="Arial"/>
          <w:sz w:val="20"/>
          <w:szCs w:val="20"/>
          <w:lang w:val="en-GB"/>
        </w:rPr>
        <w:t xml:space="preserve">) from Benin River, Nigeria. </w:t>
      </w:r>
      <w:r w:rsidRPr="00D24490">
        <w:rPr>
          <w:rFonts w:ascii="Arial" w:hAnsi="Arial" w:cs="Arial"/>
          <w:i/>
          <w:iCs/>
          <w:sz w:val="20"/>
          <w:szCs w:val="20"/>
          <w:lang w:val="en-GB"/>
        </w:rPr>
        <w:t>Toxicology Reports</w:t>
      </w:r>
      <w:r w:rsidRPr="00D24490">
        <w:rPr>
          <w:rFonts w:ascii="Arial" w:hAnsi="Arial" w:cs="Arial"/>
          <w:sz w:val="20"/>
          <w:szCs w:val="20"/>
          <w:lang w:val="en-GB"/>
        </w:rPr>
        <w:t xml:space="preserve">, 6: 1 – 9 </w:t>
      </w:r>
    </w:p>
    <w:p w14:paraId="1EA1B7E3" w14:textId="77777777" w:rsidR="00D977B5" w:rsidRPr="00D24490" w:rsidRDefault="00D977B5" w:rsidP="006B2F23">
      <w:pPr>
        <w:spacing w:before="240"/>
        <w:ind w:left="709" w:hanging="709"/>
        <w:jc w:val="both"/>
        <w:rPr>
          <w:rFonts w:ascii="Arial" w:hAnsi="Arial" w:cs="Arial"/>
          <w:sz w:val="20"/>
          <w:szCs w:val="20"/>
          <w:lang w:val="en-GB"/>
        </w:rPr>
      </w:pPr>
      <w:proofErr w:type="spellStart"/>
      <w:r w:rsidRPr="00D24490">
        <w:rPr>
          <w:rFonts w:ascii="Arial" w:hAnsi="Arial" w:cs="Arial"/>
          <w:sz w:val="20"/>
          <w:szCs w:val="20"/>
          <w:lang w:val="en-GB"/>
        </w:rPr>
        <w:t>Fatoki</w:t>
      </w:r>
      <w:proofErr w:type="spellEnd"/>
      <w:r w:rsidRPr="00D24490">
        <w:rPr>
          <w:rFonts w:ascii="Arial" w:hAnsi="Arial" w:cs="Arial"/>
          <w:sz w:val="20"/>
          <w:szCs w:val="20"/>
          <w:lang w:val="en-GB"/>
        </w:rPr>
        <w:t xml:space="preserve">, O. &amp; Mathabatha, S. (2018). An assessment of heavy metals pollution in the East London and Port Elizabeth harbours. </w:t>
      </w:r>
      <w:r w:rsidRPr="00D24490">
        <w:rPr>
          <w:rFonts w:ascii="Arial" w:hAnsi="Arial" w:cs="Arial"/>
          <w:i/>
          <w:iCs/>
          <w:sz w:val="20"/>
          <w:szCs w:val="20"/>
          <w:lang w:val="en-GB"/>
        </w:rPr>
        <w:t>Water SA</w:t>
      </w:r>
      <w:r w:rsidRPr="00D24490">
        <w:rPr>
          <w:rFonts w:ascii="Arial" w:hAnsi="Arial" w:cs="Arial"/>
          <w:sz w:val="20"/>
          <w:szCs w:val="20"/>
          <w:lang w:val="en-GB"/>
        </w:rPr>
        <w:t>, 27(2): 233 – 240</w:t>
      </w:r>
    </w:p>
    <w:p w14:paraId="3D18315E"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Giri, S. &amp; Singh, A. K. (2017). Assessment of human health risk for heavy metals in fish and shrimp collected from the Subarnarekha River, India. </w:t>
      </w:r>
      <w:r w:rsidRPr="00D24490">
        <w:rPr>
          <w:rFonts w:ascii="Arial" w:hAnsi="Arial" w:cs="Arial"/>
          <w:i/>
          <w:iCs/>
          <w:sz w:val="20"/>
          <w:szCs w:val="20"/>
        </w:rPr>
        <w:t>International Journal of Environmental Health Research</w:t>
      </w:r>
      <w:r w:rsidRPr="00D24490">
        <w:rPr>
          <w:rFonts w:ascii="Arial" w:hAnsi="Arial" w:cs="Arial"/>
          <w:sz w:val="20"/>
          <w:szCs w:val="20"/>
        </w:rPr>
        <w:t>, 1: 21</w:t>
      </w:r>
    </w:p>
    <w:p w14:paraId="642ABBF0" w14:textId="77777777" w:rsidR="00D977B5" w:rsidRDefault="00D977B5" w:rsidP="006B2F23">
      <w:pPr>
        <w:spacing w:before="240"/>
        <w:ind w:left="709" w:hanging="709"/>
        <w:jc w:val="both"/>
        <w:rPr>
          <w:rFonts w:ascii="Arial" w:hAnsi="Arial" w:cs="Arial"/>
          <w:sz w:val="20"/>
          <w:szCs w:val="20"/>
          <w:lang w:val="en-GB"/>
        </w:rPr>
      </w:pPr>
      <w:r w:rsidRPr="00D24490">
        <w:rPr>
          <w:rFonts w:ascii="Arial" w:hAnsi="Arial" w:cs="Arial"/>
          <w:sz w:val="20"/>
          <w:szCs w:val="20"/>
          <w:lang w:val="en-GB"/>
        </w:rPr>
        <w:t xml:space="preserve">Hans, J., Pan, X., Chen, Q. &amp; Huang, B. (2021). Health risk assessment of heavy metals in marine fish to the population in Zhejiang, China. </w:t>
      </w:r>
      <w:r w:rsidRPr="00D24490">
        <w:rPr>
          <w:rFonts w:ascii="Arial" w:hAnsi="Arial" w:cs="Arial"/>
          <w:i/>
          <w:iCs/>
          <w:sz w:val="20"/>
          <w:szCs w:val="20"/>
          <w:lang w:val="en-GB"/>
        </w:rPr>
        <w:t>Scientific Reports</w:t>
      </w:r>
      <w:r w:rsidRPr="00D24490">
        <w:rPr>
          <w:rFonts w:ascii="Arial" w:hAnsi="Arial" w:cs="Arial"/>
          <w:sz w:val="20"/>
          <w:szCs w:val="20"/>
          <w:lang w:val="en-GB"/>
        </w:rPr>
        <w:t>, 11(11079): 1 – 9</w:t>
      </w:r>
    </w:p>
    <w:p w14:paraId="5678C964"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Haque, M. M., Sharif, A. S. M., Ahmed, M. K., Rani, S., Molla, M. H. R. &amp; Khan, M. I. (2021). Macro-benthic fauna abundance, distribution and diversity in the </w:t>
      </w:r>
      <w:proofErr w:type="spellStart"/>
      <w:r w:rsidRPr="00D24490">
        <w:rPr>
          <w:rFonts w:ascii="Arial" w:hAnsi="Arial" w:cs="Arial"/>
          <w:sz w:val="20"/>
          <w:szCs w:val="20"/>
        </w:rPr>
        <w:t>Bakkhali</w:t>
      </w:r>
      <w:proofErr w:type="spellEnd"/>
      <w:r w:rsidRPr="00D24490">
        <w:rPr>
          <w:rFonts w:ascii="Arial" w:hAnsi="Arial" w:cs="Arial"/>
          <w:sz w:val="20"/>
          <w:szCs w:val="20"/>
        </w:rPr>
        <w:t xml:space="preserve"> River, East Coat of Bangladesh. </w:t>
      </w:r>
      <w:r w:rsidRPr="00D24490">
        <w:rPr>
          <w:rFonts w:ascii="Arial" w:hAnsi="Arial" w:cs="Arial"/>
          <w:i/>
          <w:iCs/>
          <w:sz w:val="20"/>
          <w:szCs w:val="20"/>
        </w:rPr>
        <w:t>The Dhaka University Journal of Earth and Environmental Sciences</w:t>
      </w:r>
      <w:r w:rsidRPr="00D24490">
        <w:rPr>
          <w:rFonts w:ascii="Arial" w:hAnsi="Arial" w:cs="Arial"/>
          <w:sz w:val="20"/>
          <w:szCs w:val="20"/>
        </w:rPr>
        <w:t>, 10(1): 47 - 55</w:t>
      </w:r>
    </w:p>
    <w:p w14:paraId="72D2EE0C"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Hossain, M. B., Shanta, T. B., Ahmed, A. S., Hossain, M. K. &amp; </w:t>
      </w:r>
      <w:proofErr w:type="spellStart"/>
      <w:r w:rsidRPr="00D24490">
        <w:rPr>
          <w:rFonts w:ascii="Arial" w:hAnsi="Arial" w:cs="Arial"/>
          <w:sz w:val="20"/>
          <w:szCs w:val="20"/>
        </w:rPr>
        <w:t>Semme</w:t>
      </w:r>
      <w:proofErr w:type="spellEnd"/>
      <w:r w:rsidRPr="00D24490">
        <w:rPr>
          <w:rFonts w:ascii="Arial" w:hAnsi="Arial" w:cs="Arial"/>
          <w:sz w:val="20"/>
          <w:szCs w:val="20"/>
        </w:rPr>
        <w:t xml:space="preserve">, S. A. (2019). Baseline study of heavy metal contamination in the Sangu River estuary, Chattogram, Bangladesh. </w:t>
      </w:r>
      <w:r w:rsidRPr="00D24490">
        <w:rPr>
          <w:rFonts w:ascii="Arial" w:hAnsi="Arial" w:cs="Arial"/>
          <w:i/>
          <w:iCs/>
          <w:sz w:val="20"/>
          <w:szCs w:val="20"/>
        </w:rPr>
        <w:t>Marine Pollution Bulletin</w:t>
      </w:r>
      <w:r w:rsidRPr="00D24490">
        <w:rPr>
          <w:rFonts w:ascii="Arial" w:hAnsi="Arial" w:cs="Arial"/>
          <w:sz w:val="20"/>
          <w:szCs w:val="20"/>
        </w:rPr>
        <w:t>, 140: 255 – 261</w:t>
      </w:r>
    </w:p>
    <w:p w14:paraId="210331B4" w14:textId="77777777" w:rsidR="00D977B5" w:rsidRPr="00D24490" w:rsidRDefault="00D977B5" w:rsidP="00D24490">
      <w:pPr>
        <w:ind w:left="709" w:hanging="709"/>
        <w:jc w:val="both"/>
        <w:rPr>
          <w:rFonts w:ascii="Arial" w:hAnsi="Arial" w:cs="Arial"/>
          <w:sz w:val="20"/>
          <w:szCs w:val="20"/>
        </w:rPr>
      </w:pPr>
      <w:proofErr w:type="spellStart"/>
      <w:r w:rsidRPr="00D24490">
        <w:rPr>
          <w:rFonts w:ascii="Arial" w:hAnsi="Arial" w:cs="Arial"/>
          <w:sz w:val="20"/>
          <w:szCs w:val="20"/>
        </w:rPr>
        <w:t>Igwenyi</w:t>
      </w:r>
      <w:proofErr w:type="spellEnd"/>
      <w:r w:rsidRPr="00D24490">
        <w:rPr>
          <w:rFonts w:ascii="Arial" w:hAnsi="Arial" w:cs="Arial"/>
          <w:sz w:val="20"/>
          <w:szCs w:val="20"/>
        </w:rPr>
        <w:t xml:space="preserve">, I. O. (2017). Analysis of water sources in </w:t>
      </w:r>
      <w:proofErr w:type="spellStart"/>
      <w:r w:rsidRPr="00D24490">
        <w:rPr>
          <w:rFonts w:ascii="Arial" w:hAnsi="Arial" w:cs="Arial"/>
          <w:sz w:val="20"/>
          <w:szCs w:val="20"/>
        </w:rPr>
        <w:t>Ikwo</w:t>
      </w:r>
      <w:proofErr w:type="spellEnd"/>
      <w:r w:rsidRPr="00D24490">
        <w:rPr>
          <w:rFonts w:ascii="Arial" w:hAnsi="Arial" w:cs="Arial"/>
          <w:sz w:val="20"/>
          <w:szCs w:val="20"/>
        </w:rPr>
        <w:t xml:space="preserve"> Local Government Area of Ebonyi State, Nigeria. </w:t>
      </w:r>
      <w:r w:rsidRPr="00D24490">
        <w:rPr>
          <w:rFonts w:ascii="Arial" w:hAnsi="Arial" w:cs="Arial"/>
          <w:i/>
          <w:iCs/>
          <w:sz w:val="20"/>
          <w:szCs w:val="20"/>
        </w:rPr>
        <w:t>IDOSR Journal of Applied Sciences</w:t>
      </w:r>
      <w:r w:rsidRPr="00D24490">
        <w:rPr>
          <w:rFonts w:ascii="Arial" w:hAnsi="Arial" w:cs="Arial"/>
          <w:sz w:val="20"/>
          <w:szCs w:val="20"/>
        </w:rPr>
        <w:t>, 292): 35 – 42</w:t>
      </w:r>
    </w:p>
    <w:p w14:paraId="12969D3C"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Islam, M. S., Ahmed, M. K. &amp; Habibullah, A. (2015). Determination of heavy metals in fish and vegetables in Bangladesh and health implications. </w:t>
      </w:r>
      <w:r w:rsidRPr="00D24490">
        <w:rPr>
          <w:rFonts w:ascii="Arial" w:hAnsi="Arial" w:cs="Arial"/>
          <w:i/>
          <w:iCs/>
          <w:sz w:val="20"/>
          <w:szCs w:val="20"/>
        </w:rPr>
        <w:t>Human ecological Risk Assessment</w:t>
      </w:r>
      <w:r w:rsidRPr="00D24490">
        <w:rPr>
          <w:rFonts w:ascii="Arial" w:hAnsi="Arial" w:cs="Arial"/>
          <w:sz w:val="20"/>
          <w:szCs w:val="20"/>
        </w:rPr>
        <w:t>, 21: 986 – 1006</w:t>
      </w:r>
    </w:p>
    <w:p w14:paraId="371ACE48" w14:textId="77777777" w:rsidR="00D977B5" w:rsidRPr="00D24490" w:rsidRDefault="00D977B5" w:rsidP="00D24490">
      <w:pPr>
        <w:spacing w:before="240"/>
        <w:ind w:left="709" w:hanging="709"/>
        <w:jc w:val="both"/>
        <w:rPr>
          <w:rFonts w:ascii="Arial" w:hAnsi="Arial" w:cs="Arial"/>
          <w:sz w:val="20"/>
          <w:szCs w:val="20"/>
          <w:lang w:val="en-GB"/>
        </w:rPr>
      </w:pPr>
      <w:r w:rsidRPr="00D24490">
        <w:rPr>
          <w:rFonts w:ascii="Arial" w:hAnsi="Arial" w:cs="Arial"/>
          <w:sz w:val="20"/>
          <w:szCs w:val="20"/>
          <w:lang w:val="en-GB"/>
        </w:rPr>
        <w:t xml:space="preserve">Islam, M., Bang, S., Kim, K. W., Ahmed, M. &amp; Jannat, M. (2010). Heavy metals in frozen and canned marine fish of Korea. </w:t>
      </w:r>
      <w:r w:rsidRPr="00D24490">
        <w:rPr>
          <w:rFonts w:ascii="Arial" w:hAnsi="Arial" w:cs="Arial"/>
          <w:i/>
          <w:iCs/>
          <w:sz w:val="20"/>
          <w:szCs w:val="20"/>
          <w:lang w:val="en-GB"/>
        </w:rPr>
        <w:t>Journal of Scientific Research</w:t>
      </w:r>
      <w:r w:rsidRPr="00D24490">
        <w:rPr>
          <w:rFonts w:ascii="Arial" w:hAnsi="Arial" w:cs="Arial"/>
          <w:sz w:val="20"/>
          <w:szCs w:val="20"/>
          <w:lang w:val="en-GB"/>
        </w:rPr>
        <w:t>, 2: 541 – 549</w:t>
      </w:r>
    </w:p>
    <w:p w14:paraId="1A685E93"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Kahal, A., El-</w:t>
      </w:r>
      <w:proofErr w:type="spellStart"/>
      <w:r w:rsidRPr="00D24490">
        <w:rPr>
          <w:rFonts w:ascii="Arial" w:hAnsi="Arial" w:cs="Arial"/>
          <w:sz w:val="20"/>
          <w:szCs w:val="20"/>
        </w:rPr>
        <w:t>Sorogy</w:t>
      </w:r>
      <w:proofErr w:type="spellEnd"/>
      <w:r w:rsidRPr="00D24490">
        <w:rPr>
          <w:rFonts w:ascii="Arial" w:hAnsi="Arial" w:cs="Arial"/>
          <w:sz w:val="20"/>
          <w:szCs w:val="20"/>
        </w:rPr>
        <w:t xml:space="preserve">, A. S., Qaysi, S., Almadani, S., Kassem, O. M. &amp; Al-Dossari, A. (2020). Contamination and ecological risk assessment of the Red sea coastal sediments, Southwest </w:t>
      </w:r>
      <w:proofErr w:type="spellStart"/>
      <w:r w:rsidRPr="00D24490">
        <w:rPr>
          <w:rFonts w:ascii="Arial" w:hAnsi="Arial" w:cs="Arial"/>
          <w:sz w:val="20"/>
          <w:szCs w:val="20"/>
        </w:rPr>
        <w:t>Saui</w:t>
      </w:r>
      <w:proofErr w:type="spellEnd"/>
      <w:r w:rsidRPr="00D24490">
        <w:rPr>
          <w:rFonts w:ascii="Arial" w:hAnsi="Arial" w:cs="Arial"/>
          <w:sz w:val="20"/>
          <w:szCs w:val="20"/>
        </w:rPr>
        <w:t xml:space="preserve"> Arabia. </w:t>
      </w:r>
      <w:r w:rsidRPr="00D24490">
        <w:rPr>
          <w:rFonts w:ascii="Arial" w:hAnsi="Arial" w:cs="Arial"/>
          <w:i/>
          <w:iCs/>
          <w:sz w:val="20"/>
          <w:szCs w:val="20"/>
        </w:rPr>
        <w:t>Marine Pollution Bulletin</w:t>
      </w:r>
      <w:r w:rsidRPr="00D24490">
        <w:rPr>
          <w:rFonts w:ascii="Arial" w:hAnsi="Arial" w:cs="Arial"/>
          <w:sz w:val="20"/>
          <w:szCs w:val="20"/>
        </w:rPr>
        <w:t>¸154: 111125.</w:t>
      </w:r>
    </w:p>
    <w:p w14:paraId="3100ECA5" w14:textId="77777777" w:rsidR="00D977B5" w:rsidRPr="00D24490" w:rsidRDefault="00D977B5" w:rsidP="00D24490">
      <w:pPr>
        <w:spacing w:before="240"/>
        <w:ind w:left="709" w:hanging="709"/>
        <w:jc w:val="both"/>
        <w:rPr>
          <w:rFonts w:ascii="Arial" w:hAnsi="Arial" w:cs="Arial"/>
          <w:sz w:val="20"/>
          <w:szCs w:val="20"/>
          <w:lang w:val="en-GB"/>
        </w:rPr>
      </w:pPr>
      <w:r w:rsidRPr="00D24490">
        <w:rPr>
          <w:rFonts w:ascii="Arial" w:hAnsi="Arial" w:cs="Arial"/>
          <w:sz w:val="20"/>
          <w:szCs w:val="20"/>
          <w:lang w:val="en-GB"/>
        </w:rPr>
        <w:t xml:space="preserve">Kalogeropoulos, N., </w:t>
      </w:r>
      <w:proofErr w:type="spellStart"/>
      <w:r w:rsidRPr="00D24490">
        <w:rPr>
          <w:rFonts w:ascii="Arial" w:hAnsi="Arial" w:cs="Arial"/>
          <w:sz w:val="20"/>
          <w:szCs w:val="20"/>
          <w:lang w:val="en-GB"/>
        </w:rPr>
        <w:t>Karavoltsos</w:t>
      </w:r>
      <w:proofErr w:type="spellEnd"/>
      <w:r w:rsidRPr="00D24490">
        <w:rPr>
          <w:rFonts w:ascii="Arial" w:hAnsi="Arial" w:cs="Arial"/>
          <w:sz w:val="20"/>
          <w:szCs w:val="20"/>
          <w:lang w:val="en-GB"/>
        </w:rPr>
        <w:t xml:space="preserve">, S., </w:t>
      </w:r>
      <w:proofErr w:type="spellStart"/>
      <w:r w:rsidRPr="00D24490">
        <w:rPr>
          <w:rFonts w:ascii="Arial" w:hAnsi="Arial" w:cs="Arial"/>
          <w:sz w:val="20"/>
          <w:szCs w:val="20"/>
          <w:lang w:val="en-GB"/>
        </w:rPr>
        <w:t>Sakellari</w:t>
      </w:r>
      <w:proofErr w:type="spellEnd"/>
      <w:r w:rsidRPr="00D24490">
        <w:rPr>
          <w:rFonts w:ascii="Arial" w:hAnsi="Arial" w:cs="Arial"/>
          <w:sz w:val="20"/>
          <w:szCs w:val="20"/>
          <w:lang w:val="en-GB"/>
        </w:rPr>
        <w:t xml:space="preserve">, A., Avramidou, S., </w:t>
      </w:r>
      <w:proofErr w:type="spellStart"/>
      <w:r w:rsidRPr="00D24490">
        <w:rPr>
          <w:rFonts w:ascii="Arial" w:hAnsi="Arial" w:cs="Arial"/>
          <w:sz w:val="20"/>
          <w:szCs w:val="20"/>
          <w:lang w:val="en-GB"/>
        </w:rPr>
        <w:t>Dassenakis</w:t>
      </w:r>
      <w:proofErr w:type="spellEnd"/>
      <w:r w:rsidRPr="00D24490">
        <w:rPr>
          <w:rFonts w:ascii="Arial" w:hAnsi="Arial" w:cs="Arial"/>
          <w:sz w:val="20"/>
          <w:szCs w:val="20"/>
          <w:lang w:val="en-GB"/>
        </w:rPr>
        <w:t xml:space="preserve">, M. &amp; </w:t>
      </w:r>
      <w:proofErr w:type="spellStart"/>
      <w:r w:rsidRPr="00D24490">
        <w:rPr>
          <w:rFonts w:ascii="Arial" w:hAnsi="Arial" w:cs="Arial"/>
          <w:sz w:val="20"/>
          <w:szCs w:val="20"/>
          <w:lang w:val="en-GB"/>
        </w:rPr>
        <w:t>Scoullos</w:t>
      </w:r>
      <w:proofErr w:type="spellEnd"/>
      <w:r w:rsidRPr="00D24490">
        <w:rPr>
          <w:rFonts w:ascii="Arial" w:hAnsi="Arial" w:cs="Arial"/>
          <w:sz w:val="20"/>
          <w:szCs w:val="20"/>
          <w:lang w:val="en-GB"/>
        </w:rPr>
        <w:t xml:space="preserve">, M. (2012). Heavy metals in raw, fried and grilled Mediterranean finfish and shellfish. </w:t>
      </w:r>
      <w:r w:rsidRPr="00D24490">
        <w:rPr>
          <w:rFonts w:ascii="Arial" w:hAnsi="Arial" w:cs="Arial"/>
          <w:i/>
          <w:iCs/>
          <w:sz w:val="20"/>
          <w:szCs w:val="20"/>
          <w:lang w:val="en-GB"/>
        </w:rPr>
        <w:t>Food Chemistry and Toxicology</w:t>
      </w:r>
      <w:r w:rsidRPr="00D24490">
        <w:rPr>
          <w:rFonts w:ascii="Arial" w:hAnsi="Arial" w:cs="Arial"/>
          <w:sz w:val="20"/>
          <w:szCs w:val="20"/>
          <w:lang w:val="en-GB"/>
        </w:rPr>
        <w:t>, 50: 3702 – 3708</w:t>
      </w:r>
    </w:p>
    <w:p w14:paraId="0B83351C"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Kang, M., Tian, Y., Peng, S. &amp; Wang, M. (2019). Effect of dissolved oxygen and nutrient levels on heavy metal contents and fractions in river surface sediments. </w:t>
      </w:r>
      <w:r w:rsidRPr="00D24490">
        <w:rPr>
          <w:rFonts w:ascii="Arial" w:hAnsi="Arial" w:cs="Arial"/>
          <w:i/>
          <w:iCs/>
          <w:sz w:val="20"/>
          <w:szCs w:val="20"/>
        </w:rPr>
        <w:t>Science of the Total Environment</w:t>
      </w:r>
      <w:r w:rsidRPr="00D24490">
        <w:rPr>
          <w:rFonts w:ascii="Arial" w:hAnsi="Arial" w:cs="Arial"/>
          <w:sz w:val="20"/>
          <w:szCs w:val="20"/>
        </w:rPr>
        <w:t>, 648: 861 – 870</w:t>
      </w:r>
    </w:p>
    <w:p w14:paraId="43992B5E"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Komi, G. W. &amp; Sikoki, F. D. (2013). Physico-chemical characteristics of the Andoni River and its potential for production of the Giant Tiger Prawn (</w:t>
      </w:r>
      <w:r w:rsidRPr="00D24490">
        <w:rPr>
          <w:rFonts w:ascii="Arial" w:hAnsi="Arial" w:cs="Arial"/>
          <w:i/>
          <w:iCs/>
          <w:sz w:val="20"/>
          <w:szCs w:val="20"/>
        </w:rPr>
        <w:t>Penaeus monodon</w:t>
      </w:r>
      <w:r w:rsidRPr="00D24490">
        <w:rPr>
          <w:rFonts w:ascii="Arial" w:hAnsi="Arial" w:cs="Arial"/>
          <w:sz w:val="20"/>
          <w:szCs w:val="20"/>
        </w:rPr>
        <w:t xml:space="preserve">) in Nigeria. </w:t>
      </w:r>
      <w:r w:rsidRPr="00D24490">
        <w:rPr>
          <w:rFonts w:ascii="Arial" w:hAnsi="Arial" w:cs="Arial"/>
          <w:i/>
          <w:iCs/>
          <w:sz w:val="20"/>
          <w:szCs w:val="20"/>
        </w:rPr>
        <w:t>Journal of Natural Sciences Research</w:t>
      </w:r>
      <w:r w:rsidRPr="00D24490">
        <w:rPr>
          <w:rFonts w:ascii="Arial" w:hAnsi="Arial" w:cs="Arial"/>
          <w:sz w:val="20"/>
          <w:szCs w:val="20"/>
        </w:rPr>
        <w:t>, 3(12): 83 – 91</w:t>
      </w:r>
    </w:p>
    <w:p w14:paraId="662197D4"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lastRenderedPageBreak/>
        <w:t xml:space="preserve">Liu, P., Hu, W., Tian, K., Huang, B., Zhao, Y. &amp; Wang, X. (2020). Accumulation and ecological risk of heavy metals in soils along the coastal areas of Bohai sea and the yellow sea: A comparative study of China and South Korea. </w:t>
      </w:r>
      <w:r w:rsidRPr="00D24490">
        <w:rPr>
          <w:rFonts w:ascii="Arial" w:hAnsi="Arial" w:cs="Arial"/>
          <w:i/>
          <w:iCs/>
          <w:sz w:val="20"/>
          <w:szCs w:val="20"/>
        </w:rPr>
        <w:t>Environment International</w:t>
      </w:r>
      <w:r w:rsidRPr="00D24490">
        <w:rPr>
          <w:rFonts w:ascii="Arial" w:hAnsi="Arial" w:cs="Arial"/>
          <w:sz w:val="20"/>
          <w:szCs w:val="20"/>
        </w:rPr>
        <w:t>, 137: 105519</w:t>
      </w:r>
    </w:p>
    <w:p w14:paraId="31CA8253"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Malla, R., Shrestha, S., Chapagain, S. K. &amp; Shakya, M. (2015). Physico-chemical and oxygen-hydrogen isotopic assessment of Bagmati and </w:t>
      </w:r>
      <w:proofErr w:type="spellStart"/>
      <w:r w:rsidRPr="00D24490">
        <w:rPr>
          <w:rFonts w:ascii="Arial" w:hAnsi="Arial" w:cs="Arial"/>
          <w:sz w:val="20"/>
          <w:szCs w:val="20"/>
        </w:rPr>
        <w:t>Bishnumati</w:t>
      </w:r>
      <w:proofErr w:type="spellEnd"/>
      <w:r w:rsidRPr="00D24490">
        <w:rPr>
          <w:rFonts w:ascii="Arial" w:hAnsi="Arial" w:cs="Arial"/>
          <w:sz w:val="20"/>
          <w:szCs w:val="20"/>
        </w:rPr>
        <w:t xml:space="preserve"> Rivers and the shallow groundwater along the river corridors in Kathmandu valley, Nepal. </w:t>
      </w:r>
      <w:r w:rsidRPr="00D24490">
        <w:rPr>
          <w:rFonts w:ascii="Arial" w:hAnsi="Arial" w:cs="Arial"/>
          <w:i/>
          <w:iCs/>
          <w:sz w:val="20"/>
          <w:szCs w:val="20"/>
        </w:rPr>
        <w:t>Journal of Water Resource and Protection</w:t>
      </w:r>
      <w:r w:rsidRPr="00D24490">
        <w:rPr>
          <w:rFonts w:ascii="Arial" w:hAnsi="Arial" w:cs="Arial"/>
          <w:sz w:val="20"/>
          <w:szCs w:val="20"/>
        </w:rPr>
        <w:t>, 7: 1435 – 1448</w:t>
      </w:r>
    </w:p>
    <w:p w14:paraId="40F6699E" w14:textId="77777777" w:rsidR="00D977B5" w:rsidRPr="00D24490" w:rsidRDefault="00D977B5" w:rsidP="00D24490">
      <w:pPr>
        <w:spacing w:before="240"/>
        <w:ind w:left="709" w:hanging="709"/>
        <w:jc w:val="both"/>
        <w:rPr>
          <w:rFonts w:ascii="Arial" w:hAnsi="Arial" w:cs="Arial"/>
          <w:sz w:val="20"/>
          <w:szCs w:val="20"/>
          <w:lang w:val="en-GB"/>
        </w:rPr>
      </w:pPr>
      <w:proofErr w:type="spellStart"/>
      <w:r w:rsidRPr="00D24490">
        <w:rPr>
          <w:rFonts w:ascii="Arial" w:hAnsi="Arial" w:cs="Arial"/>
          <w:sz w:val="20"/>
          <w:szCs w:val="20"/>
          <w:lang w:val="en-GB"/>
        </w:rPr>
        <w:t>Moslen</w:t>
      </w:r>
      <w:proofErr w:type="spellEnd"/>
      <w:r w:rsidRPr="00D24490">
        <w:rPr>
          <w:rFonts w:ascii="Arial" w:hAnsi="Arial" w:cs="Arial"/>
          <w:sz w:val="20"/>
          <w:szCs w:val="20"/>
          <w:lang w:val="en-GB"/>
        </w:rPr>
        <w:t>, C. &amp; Adiela, C. H. (2020). Consumption safety in relation to bioaccumulation of heavy metals in periwinkles (</w:t>
      </w:r>
      <w:proofErr w:type="spellStart"/>
      <w:r w:rsidRPr="00D24490">
        <w:rPr>
          <w:rFonts w:ascii="Arial" w:hAnsi="Arial" w:cs="Arial"/>
          <w:i/>
          <w:iCs/>
          <w:sz w:val="20"/>
          <w:szCs w:val="20"/>
          <w:lang w:val="en-GB"/>
        </w:rPr>
        <w:t>Tympanotonus</w:t>
      </w:r>
      <w:proofErr w:type="spellEnd"/>
      <w:r w:rsidRPr="00D24490">
        <w:rPr>
          <w:rFonts w:ascii="Arial" w:hAnsi="Arial" w:cs="Arial"/>
          <w:i/>
          <w:iCs/>
          <w:sz w:val="20"/>
          <w:szCs w:val="20"/>
          <w:lang w:val="en-GB"/>
        </w:rPr>
        <w:t xml:space="preserve"> </w:t>
      </w:r>
      <w:proofErr w:type="spellStart"/>
      <w:r w:rsidRPr="00D24490">
        <w:rPr>
          <w:rFonts w:ascii="Arial" w:hAnsi="Arial" w:cs="Arial"/>
          <w:i/>
          <w:iCs/>
          <w:sz w:val="20"/>
          <w:szCs w:val="20"/>
          <w:lang w:val="en-GB"/>
        </w:rPr>
        <w:t>fuscatus</w:t>
      </w:r>
      <w:proofErr w:type="spellEnd"/>
      <w:r w:rsidRPr="00D24490">
        <w:rPr>
          <w:rFonts w:ascii="Arial" w:hAnsi="Arial" w:cs="Arial"/>
          <w:sz w:val="20"/>
          <w:szCs w:val="20"/>
          <w:lang w:val="en-GB"/>
        </w:rPr>
        <w:t xml:space="preserve">) obtained from </w:t>
      </w:r>
      <w:proofErr w:type="spellStart"/>
      <w:r w:rsidRPr="00D24490">
        <w:rPr>
          <w:rFonts w:ascii="Arial" w:hAnsi="Arial" w:cs="Arial"/>
          <w:sz w:val="20"/>
          <w:szCs w:val="20"/>
          <w:lang w:val="en-GB"/>
        </w:rPr>
        <w:t>Ogbia</w:t>
      </w:r>
      <w:proofErr w:type="spellEnd"/>
      <w:r w:rsidRPr="00D24490">
        <w:rPr>
          <w:rFonts w:ascii="Arial" w:hAnsi="Arial" w:cs="Arial"/>
          <w:sz w:val="20"/>
          <w:szCs w:val="20"/>
          <w:lang w:val="en-GB"/>
        </w:rPr>
        <w:t xml:space="preserve"> in the Niger Delta Region of Nigeria. </w:t>
      </w:r>
      <w:proofErr w:type="spellStart"/>
      <w:r w:rsidRPr="00D24490">
        <w:rPr>
          <w:rFonts w:ascii="Arial" w:hAnsi="Arial" w:cs="Arial"/>
          <w:i/>
          <w:iCs/>
          <w:sz w:val="20"/>
          <w:szCs w:val="20"/>
          <w:lang w:val="en-GB"/>
        </w:rPr>
        <w:t>InTech</w:t>
      </w:r>
      <w:proofErr w:type="spellEnd"/>
      <w:r w:rsidRPr="00D24490">
        <w:rPr>
          <w:rFonts w:ascii="Arial" w:hAnsi="Arial" w:cs="Arial"/>
          <w:i/>
          <w:iCs/>
          <w:sz w:val="20"/>
          <w:szCs w:val="20"/>
          <w:lang w:val="en-GB"/>
        </w:rPr>
        <w:t xml:space="preserve"> Open</w:t>
      </w:r>
      <w:r w:rsidRPr="00D24490">
        <w:rPr>
          <w:rFonts w:ascii="Arial" w:hAnsi="Arial" w:cs="Arial"/>
          <w:sz w:val="20"/>
          <w:szCs w:val="20"/>
          <w:lang w:val="en-GB"/>
        </w:rPr>
        <w:t>, 2020: 1 – 11</w:t>
      </w:r>
    </w:p>
    <w:p w14:paraId="483EA678" w14:textId="77777777" w:rsidR="00D977B5" w:rsidRPr="00D24490" w:rsidRDefault="00D977B5" w:rsidP="00D24490">
      <w:pPr>
        <w:ind w:left="709" w:hanging="709"/>
        <w:jc w:val="both"/>
        <w:rPr>
          <w:rFonts w:ascii="Arial" w:hAnsi="Arial" w:cs="Arial"/>
          <w:sz w:val="20"/>
          <w:szCs w:val="20"/>
        </w:rPr>
      </w:pPr>
      <w:proofErr w:type="spellStart"/>
      <w:r w:rsidRPr="00D24490">
        <w:rPr>
          <w:rFonts w:ascii="Arial" w:hAnsi="Arial" w:cs="Arial"/>
          <w:sz w:val="20"/>
          <w:szCs w:val="20"/>
        </w:rPr>
        <w:t>Moslen</w:t>
      </w:r>
      <w:proofErr w:type="spellEnd"/>
      <w:r w:rsidRPr="00D24490">
        <w:rPr>
          <w:rFonts w:ascii="Arial" w:hAnsi="Arial" w:cs="Arial"/>
          <w:sz w:val="20"/>
          <w:szCs w:val="20"/>
        </w:rPr>
        <w:t xml:space="preserve">, G. &amp; </w:t>
      </w:r>
      <w:proofErr w:type="spellStart"/>
      <w:r w:rsidRPr="00D24490">
        <w:rPr>
          <w:rFonts w:ascii="Arial" w:hAnsi="Arial" w:cs="Arial"/>
          <w:sz w:val="20"/>
          <w:szCs w:val="20"/>
        </w:rPr>
        <w:t>Miebaka</w:t>
      </w:r>
      <w:proofErr w:type="spellEnd"/>
      <w:r w:rsidRPr="00D24490">
        <w:rPr>
          <w:rFonts w:ascii="Arial" w:hAnsi="Arial" w:cs="Arial"/>
          <w:sz w:val="20"/>
          <w:szCs w:val="20"/>
        </w:rPr>
        <w:t xml:space="preserve">, P. (2016). Implementation of an environmental monitoring network and pollution combating unit in Cote d’Ivoire. </w:t>
      </w:r>
      <w:r w:rsidRPr="00D24490">
        <w:rPr>
          <w:rFonts w:ascii="Arial" w:hAnsi="Arial" w:cs="Arial"/>
          <w:i/>
          <w:iCs/>
          <w:sz w:val="20"/>
          <w:szCs w:val="20"/>
        </w:rPr>
        <w:t>Water Science and Technology</w:t>
      </w:r>
      <w:r w:rsidRPr="00D24490">
        <w:rPr>
          <w:rFonts w:ascii="Arial" w:hAnsi="Arial" w:cs="Arial"/>
          <w:sz w:val="20"/>
          <w:szCs w:val="20"/>
        </w:rPr>
        <w:t>, 32: 141 – 150</w:t>
      </w:r>
    </w:p>
    <w:p w14:paraId="26851BCB"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Okoye, B. C. O. (2019). Heavy metals and organisms in the Lagos Lagoon. </w:t>
      </w:r>
      <w:r w:rsidRPr="00D24490">
        <w:rPr>
          <w:rFonts w:ascii="Arial" w:hAnsi="Arial" w:cs="Arial"/>
          <w:i/>
          <w:iCs/>
          <w:sz w:val="20"/>
          <w:szCs w:val="20"/>
        </w:rPr>
        <w:t>International Journal of Environmental Studies</w:t>
      </w:r>
      <w:r w:rsidRPr="00D24490">
        <w:rPr>
          <w:rFonts w:ascii="Arial" w:hAnsi="Arial" w:cs="Arial"/>
          <w:sz w:val="20"/>
          <w:szCs w:val="20"/>
        </w:rPr>
        <w:t>, 37: 285 – 92</w:t>
      </w:r>
    </w:p>
    <w:p w14:paraId="5B87F830" w14:textId="77777777" w:rsidR="00D977B5" w:rsidRPr="00D24490" w:rsidRDefault="00D977B5" w:rsidP="00D24490">
      <w:pPr>
        <w:spacing w:before="240" w:after="0"/>
        <w:ind w:left="709" w:hanging="709"/>
        <w:jc w:val="both"/>
        <w:rPr>
          <w:rFonts w:ascii="Arial" w:hAnsi="Arial" w:cs="Arial"/>
          <w:sz w:val="20"/>
          <w:szCs w:val="20"/>
          <w:lang w:val="en-GB"/>
        </w:rPr>
      </w:pPr>
      <w:r w:rsidRPr="00D24490">
        <w:rPr>
          <w:rFonts w:ascii="Arial" w:hAnsi="Arial" w:cs="Arial"/>
          <w:sz w:val="20"/>
          <w:szCs w:val="20"/>
          <w:lang w:val="en-GB"/>
        </w:rPr>
        <w:t xml:space="preserve">Olmedo, P., Pla, A., Hernandez, A. F., Barbier, F., </w:t>
      </w:r>
      <w:proofErr w:type="spellStart"/>
      <w:r w:rsidRPr="00D24490">
        <w:rPr>
          <w:rFonts w:ascii="Arial" w:hAnsi="Arial" w:cs="Arial"/>
          <w:sz w:val="20"/>
          <w:szCs w:val="20"/>
          <w:lang w:val="en-GB"/>
        </w:rPr>
        <w:t>Ayouni</w:t>
      </w:r>
      <w:proofErr w:type="spellEnd"/>
      <w:r w:rsidRPr="00D24490">
        <w:rPr>
          <w:rFonts w:ascii="Arial" w:hAnsi="Arial" w:cs="Arial"/>
          <w:sz w:val="20"/>
          <w:szCs w:val="20"/>
          <w:lang w:val="en-GB"/>
        </w:rPr>
        <w:t xml:space="preserve">, L. &amp; Gil, F. (2013). Determination of toxic elements (mercury, cadmium, lead, tin and arsenic) in fish and shellfish samples: Risk assessment for the consumers. </w:t>
      </w:r>
      <w:r w:rsidRPr="00D24490">
        <w:rPr>
          <w:rFonts w:ascii="Arial" w:hAnsi="Arial" w:cs="Arial"/>
          <w:i/>
          <w:iCs/>
          <w:sz w:val="20"/>
          <w:szCs w:val="20"/>
          <w:lang w:val="en-GB"/>
        </w:rPr>
        <w:t>Environment International</w:t>
      </w:r>
      <w:r w:rsidRPr="00D24490">
        <w:rPr>
          <w:rFonts w:ascii="Arial" w:hAnsi="Arial" w:cs="Arial"/>
          <w:sz w:val="20"/>
          <w:szCs w:val="20"/>
          <w:lang w:val="en-GB"/>
        </w:rPr>
        <w:t>, 59: 63 – 72</w:t>
      </w:r>
    </w:p>
    <w:p w14:paraId="0A49212F" w14:textId="77777777" w:rsidR="00D977B5" w:rsidRPr="00D24490" w:rsidRDefault="00D977B5" w:rsidP="00D24490">
      <w:pPr>
        <w:spacing w:before="240" w:after="0"/>
        <w:ind w:left="709" w:hanging="709"/>
        <w:jc w:val="both"/>
        <w:rPr>
          <w:rFonts w:ascii="Arial" w:hAnsi="Arial" w:cs="Arial"/>
          <w:sz w:val="20"/>
          <w:szCs w:val="20"/>
          <w:lang w:val="en-GB"/>
        </w:rPr>
      </w:pPr>
      <w:proofErr w:type="spellStart"/>
      <w:r w:rsidRPr="00D24490">
        <w:rPr>
          <w:rFonts w:ascii="Arial" w:hAnsi="Arial" w:cs="Arial"/>
          <w:sz w:val="20"/>
          <w:szCs w:val="20"/>
          <w:lang w:val="en-GB"/>
        </w:rPr>
        <w:t>Omojowo</w:t>
      </w:r>
      <w:proofErr w:type="spellEnd"/>
      <w:r w:rsidRPr="00D24490">
        <w:rPr>
          <w:rFonts w:ascii="Arial" w:hAnsi="Arial" w:cs="Arial"/>
          <w:sz w:val="20"/>
          <w:szCs w:val="20"/>
          <w:lang w:val="en-GB"/>
        </w:rPr>
        <w:t xml:space="preserve">, F. S., </w:t>
      </w:r>
      <w:proofErr w:type="spellStart"/>
      <w:r w:rsidRPr="00D24490">
        <w:rPr>
          <w:rFonts w:ascii="Arial" w:hAnsi="Arial" w:cs="Arial"/>
          <w:sz w:val="20"/>
          <w:szCs w:val="20"/>
          <w:lang w:val="en-GB"/>
        </w:rPr>
        <w:t>Olowosegun</w:t>
      </w:r>
      <w:proofErr w:type="spellEnd"/>
      <w:r w:rsidRPr="00D24490">
        <w:rPr>
          <w:rFonts w:ascii="Arial" w:hAnsi="Arial" w:cs="Arial"/>
          <w:sz w:val="20"/>
          <w:szCs w:val="20"/>
          <w:lang w:val="en-GB"/>
        </w:rPr>
        <w:t xml:space="preserve">, T. &amp; </w:t>
      </w:r>
      <w:proofErr w:type="spellStart"/>
      <w:r w:rsidRPr="00D24490">
        <w:rPr>
          <w:rFonts w:ascii="Arial" w:hAnsi="Arial" w:cs="Arial"/>
          <w:sz w:val="20"/>
          <w:szCs w:val="20"/>
          <w:lang w:val="en-GB"/>
        </w:rPr>
        <w:t>Omokowo</w:t>
      </w:r>
      <w:proofErr w:type="spellEnd"/>
      <w:r w:rsidRPr="00D24490">
        <w:rPr>
          <w:rFonts w:ascii="Arial" w:hAnsi="Arial" w:cs="Arial"/>
          <w:sz w:val="20"/>
          <w:szCs w:val="20"/>
          <w:lang w:val="en-GB"/>
        </w:rPr>
        <w:t xml:space="preserve">, T. M. (2010). Fish consumption patterns in Kainji Lake Area. </w:t>
      </w:r>
      <w:r w:rsidRPr="00D24490">
        <w:rPr>
          <w:rFonts w:ascii="Arial" w:hAnsi="Arial" w:cs="Arial"/>
          <w:i/>
          <w:iCs/>
          <w:sz w:val="20"/>
          <w:szCs w:val="20"/>
          <w:lang w:val="en-GB"/>
        </w:rPr>
        <w:t>World Rural Observation</w:t>
      </w:r>
      <w:r w:rsidRPr="00D24490">
        <w:rPr>
          <w:rFonts w:ascii="Arial" w:hAnsi="Arial" w:cs="Arial"/>
          <w:sz w:val="20"/>
          <w:szCs w:val="20"/>
          <w:lang w:val="en-GB"/>
        </w:rPr>
        <w:t>, 29(1): 75 – 79</w:t>
      </w:r>
    </w:p>
    <w:p w14:paraId="328AB016" w14:textId="77777777" w:rsidR="00D977B5" w:rsidRPr="00D24490" w:rsidRDefault="00D977B5" w:rsidP="00D24490">
      <w:pPr>
        <w:spacing w:before="240"/>
        <w:ind w:left="709" w:hanging="709"/>
        <w:jc w:val="both"/>
        <w:rPr>
          <w:rFonts w:ascii="Arial" w:hAnsi="Arial" w:cs="Arial"/>
          <w:sz w:val="20"/>
          <w:szCs w:val="20"/>
          <w:lang w:val="en-GB"/>
        </w:rPr>
      </w:pPr>
      <w:proofErr w:type="spellStart"/>
      <w:r w:rsidRPr="00D24490">
        <w:rPr>
          <w:rFonts w:ascii="Arial" w:hAnsi="Arial" w:cs="Arial"/>
          <w:sz w:val="20"/>
          <w:szCs w:val="20"/>
          <w:lang w:val="en-GB"/>
        </w:rPr>
        <w:t>Orisakwe</w:t>
      </w:r>
      <w:proofErr w:type="spellEnd"/>
      <w:r w:rsidRPr="00D24490">
        <w:rPr>
          <w:rFonts w:ascii="Arial" w:hAnsi="Arial" w:cs="Arial"/>
          <w:sz w:val="20"/>
          <w:szCs w:val="20"/>
          <w:lang w:val="en-GB"/>
        </w:rPr>
        <w:t xml:space="preserve">, O. E., Mbagwu, H. O. C., </w:t>
      </w:r>
      <w:proofErr w:type="spellStart"/>
      <w:r w:rsidRPr="00D24490">
        <w:rPr>
          <w:rFonts w:ascii="Arial" w:hAnsi="Arial" w:cs="Arial"/>
          <w:sz w:val="20"/>
          <w:szCs w:val="20"/>
          <w:lang w:val="en-GB"/>
        </w:rPr>
        <w:t>Ajaezi</w:t>
      </w:r>
      <w:proofErr w:type="spellEnd"/>
      <w:r w:rsidRPr="00D24490">
        <w:rPr>
          <w:rFonts w:ascii="Arial" w:hAnsi="Arial" w:cs="Arial"/>
          <w:sz w:val="20"/>
          <w:szCs w:val="20"/>
          <w:lang w:val="en-GB"/>
        </w:rPr>
        <w:t xml:space="preserve">, G. C., Edet, U. W. &amp; </w:t>
      </w:r>
      <w:proofErr w:type="spellStart"/>
      <w:r w:rsidRPr="00D24490">
        <w:rPr>
          <w:rFonts w:ascii="Arial" w:hAnsi="Arial" w:cs="Arial"/>
          <w:sz w:val="20"/>
          <w:szCs w:val="20"/>
          <w:lang w:val="en-GB"/>
        </w:rPr>
        <w:t>Uwana</w:t>
      </w:r>
      <w:proofErr w:type="spellEnd"/>
      <w:r w:rsidRPr="00D24490">
        <w:rPr>
          <w:rFonts w:ascii="Arial" w:hAnsi="Arial" w:cs="Arial"/>
          <w:sz w:val="20"/>
          <w:szCs w:val="20"/>
          <w:lang w:val="en-GB"/>
        </w:rPr>
        <w:t xml:space="preserve">, P. U. (2015). Heavy metals in seafood and farm produce from </w:t>
      </w:r>
      <w:proofErr w:type="spellStart"/>
      <w:r w:rsidRPr="00D24490">
        <w:rPr>
          <w:rFonts w:ascii="Arial" w:hAnsi="Arial" w:cs="Arial"/>
          <w:sz w:val="20"/>
          <w:szCs w:val="20"/>
          <w:lang w:val="en-GB"/>
        </w:rPr>
        <w:t>Uyo</w:t>
      </w:r>
      <w:proofErr w:type="spellEnd"/>
      <w:r w:rsidRPr="00D24490">
        <w:rPr>
          <w:rFonts w:ascii="Arial" w:hAnsi="Arial" w:cs="Arial"/>
          <w:sz w:val="20"/>
          <w:szCs w:val="20"/>
          <w:lang w:val="en-GB"/>
        </w:rPr>
        <w:t xml:space="preserve">, Nigeria: levels and health implications. </w:t>
      </w:r>
      <w:r w:rsidRPr="00D24490">
        <w:rPr>
          <w:rFonts w:ascii="Arial" w:hAnsi="Arial" w:cs="Arial"/>
          <w:i/>
          <w:iCs/>
          <w:sz w:val="20"/>
          <w:szCs w:val="20"/>
          <w:lang w:val="en-GB"/>
        </w:rPr>
        <w:t>Sultan Qaboos University Medical Journal</w:t>
      </w:r>
      <w:r w:rsidRPr="00D24490">
        <w:rPr>
          <w:rFonts w:ascii="Arial" w:hAnsi="Arial" w:cs="Arial"/>
          <w:sz w:val="20"/>
          <w:szCs w:val="20"/>
          <w:lang w:val="en-GB"/>
        </w:rPr>
        <w:t>, 15(2): 275 – 282</w:t>
      </w:r>
    </w:p>
    <w:p w14:paraId="0D9215AF"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Qian, Y., Cheng, C., Feng, H., Hong, Z., Zhu, Q., </w:t>
      </w:r>
      <w:proofErr w:type="spellStart"/>
      <w:r w:rsidRPr="00D24490">
        <w:rPr>
          <w:rFonts w:ascii="Arial" w:hAnsi="Arial" w:cs="Arial"/>
          <w:sz w:val="20"/>
          <w:szCs w:val="20"/>
        </w:rPr>
        <w:t>Kolencik</w:t>
      </w:r>
      <w:proofErr w:type="spellEnd"/>
      <w:r w:rsidRPr="00D24490">
        <w:rPr>
          <w:rFonts w:ascii="Arial" w:hAnsi="Arial" w:cs="Arial"/>
          <w:sz w:val="20"/>
          <w:szCs w:val="20"/>
        </w:rPr>
        <w:t xml:space="preserve">, M. &amp; Chang, X. (2020). Assessment of metal mobility in sediment, commercial fish accumulation and impact on human health risk in a large shallow plateau lake in Southwest of China. </w:t>
      </w:r>
      <w:r w:rsidRPr="00D24490">
        <w:rPr>
          <w:rFonts w:ascii="Arial" w:hAnsi="Arial" w:cs="Arial"/>
          <w:i/>
          <w:iCs/>
          <w:sz w:val="20"/>
          <w:szCs w:val="20"/>
        </w:rPr>
        <w:t>Ecotoxicology and Environmental Safety</w:t>
      </w:r>
      <w:r w:rsidRPr="00D24490">
        <w:rPr>
          <w:rFonts w:ascii="Arial" w:hAnsi="Arial" w:cs="Arial"/>
          <w:sz w:val="20"/>
          <w:szCs w:val="20"/>
        </w:rPr>
        <w:t>, 194: 110346.</w:t>
      </w:r>
    </w:p>
    <w:p w14:paraId="38569E4F"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Shalom, N. C., Obinna, C. N., Adetayo, Y. O. &amp; Vivienne, N. E. (2011). Assessment of water quality in Canaan Land, Ota Southwest Nigeria. </w:t>
      </w:r>
      <w:r w:rsidRPr="00D24490">
        <w:rPr>
          <w:rFonts w:ascii="Arial" w:hAnsi="Arial" w:cs="Arial"/>
          <w:i/>
          <w:iCs/>
          <w:sz w:val="20"/>
          <w:szCs w:val="20"/>
        </w:rPr>
        <w:t>Agriculture and Biology Journal of North America</w:t>
      </w:r>
      <w:r w:rsidRPr="00D24490">
        <w:rPr>
          <w:rFonts w:ascii="Arial" w:hAnsi="Arial" w:cs="Arial"/>
          <w:sz w:val="20"/>
          <w:szCs w:val="20"/>
        </w:rPr>
        <w:t>, 2(4): 577 – 583</w:t>
      </w:r>
    </w:p>
    <w:p w14:paraId="6E041E54" w14:textId="77777777" w:rsidR="00D977B5" w:rsidRPr="00D24490" w:rsidRDefault="00D977B5" w:rsidP="00D24490">
      <w:pPr>
        <w:spacing w:before="240" w:after="0"/>
        <w:ind w:left="709" w:hanging="709"/>
        <w:jc w:val="both"/>
        <w:rPr>
          <w:rFonts w:ascii="Arial" w:hAnsi="Arial" w:cs="Arial"/>
          <w:sz w:val="20"/>
          <w:szCs w:val="20"/>
          <w:lang w:val="en-GB"/>
        </w:rPr>
      </w:pPr>
      <w:r w:rsidRPr="00D24490">
        <w:rPr>
          <w:rFonts w:ascii="Arial" w:hAnsi="Arial" w:cs="Arial"/>
          <w:sz w:val="20"/>
          <w:szCs w:val="20"/>
          <w:lang w:val="en-GB"/>
        </w:rPr>
        <w:t xml:space="preserve">Sharif, R., Chong, E. &amp; Meng, C. K. (2016). Human health risk assessment of heavy metals in shellfish from </w:t>
      </w:r>
      <w:proofErr w:type="spellStart"/>
      <w:r w:rsidRPr="00D24490">
        <w:rPr>
          <w:rFonts w:ascii="Arial" w:hAnsi="Arial" w:cs="Arial"/>
          <w:sz w:val="20"/>
          <w:szCs w:val="20"/>
          <w:lang w:val="en-GB"/>
        </w:rPr>
        <w:t>Kudat</w:t>
      </w:r>
      <w:proofErr w:type="spellEnd"/>
      <w:r w:rsidRPr="00D24490">
        <w:rPr>
          <w:rFonts w:ascii="Arial" w:hAnsi="Arial" w:cs="Arial"/>
          <w:sz w:val="20"/>
          <w:szCs w:val="20"/>
          <w:lang w:val="en-GB"/>
        </w:rPr>
        <w:t xml:space="preserve">, Sabah. </w:t>
      </w:r>
      <w:r w:rsidRPr="00D24490">
        <w:rPr>
          <w:rFonts w:ascii="Arial" w:hAnsi="Arial" w:cs="Arial"/>
          <w:i/>
          <w:iCs/>
          <w:sz w:val="20"/>
          <w:szCs w:val="20"/>
          <w:lang w:val="en-GB"/>
        </w:rPr>
        <w:t>Malaysia Journal of Nutrition</w:t>
      </w:r>
      <w:r w:rsidRPr="00D24490">
        <w:rPr>
          <w:rFonts w:ascii="Arial" w:hAnsi="Arial" w:cs="Arial"/>
          <w:sz w:val="20"/>
          <w:szCs w:val="20"/>
          <w:lang w:val="en-GB"/>
        </w:rPr>
        <w:t>, 22(2): 301 – 305</w:t>
      </w:r>
    </w:p>
    <w:p w14:paraId="2F0C705B" w14:textId="77777777" w:rsidR="00D977B5" w:rsidRPr="00D24490" w:rsidRDefault="00D977B5" w:rsidP="00D24490">
      <w:pPr>
        <w:spacing w:before="240" w:after="0"/>
        <w:ind w:left="709" w:hanging="709"/>
        <w:jc w:val="both"/>
        <w:rPr>
          <w:rFonts w:ascii="Arial" w:hAnsi="Arial" w:cs="Arial"/>
          <w:sz w:val="20"/>
          <w:szCs w:val="20"/>
          <w:lang w:val="en-GB"/>
        </w:rPr>
      </w:pPr>
      <w:proofErr w:type="spellStart"/>
      <w:r w:rsidRPr="00D24490">
        <w:rPr>
          <w:rFonts w:ascii="Arial" w:hAnsi="Arial" w:cs="Arial"/>
          <w:sz w:val="20"/>
          <w:szCs w:val="20"/>
          <w:lang w:val="en-GB"/>
        </w:rPr>
        <w:t>Tawati</w:t>
      </w:r>
      <w:proofErr w:type="spellEnd"/>
      <w:r w:rsidRPr="00D24490">
        <w:rPr>
          <w:rFonts w:ascii="Arial" w:hAnsi="Arial" w:cs="Arial"/>
          <w:sz w:val="20"/>
          <w:szCs w:val="20"/>
          <w:lang w:val="en-GB"/>
        </w:rPr>
        <w:t xml:space="preserve">, F., </w:t>
      </w:r>
      <w:proofErr w:type="spellStart"/>
      <w:r w:rsidRPr="00D24490">
        <w:rPr>
          <w:rFonts w:ascii="Arial" w:hAnsi="Arial" w:cs="Arial"/>
          <w:sz w:val="20"/>
          <w:szCs w:val="20"/>
          <w:lang w:val="en-GB"/>
        </w:rPr>
        <w:t>Risjani</w:t>
      </w:r>
      <w:proofErr w:type="spellEnd"/>
      <w:r w:rsidRPr="00D24490">
        <w:rPr>
          <w:rFonts w:ascii="Arial" w:hAnsi="Arial" w:cs="Arial"/>
          <w:sz w:val="20"/>
          <w:szCs w:val="20"/>
          <w:lang w:val="en-GB"/>
        </w:rPr>
        <w:t xml:space="preserve">, Y., </w:t>
      </w:r>
      <w:proofErr w:type="spellStart"/>
      <w:r w:rsidRPr="00D24490">
        <w:rPr>
          <w:rFonts w:ascii="Arial" w:hAnsi="Arial" w:cs="Arial"/>
          <w:sz w:val="20"/>
          <w:szCs w:val="20"/>
          <w:lang w:val="en-GB"/>
        </w:rPr>
        <w:t>Djati</w:t>
      </w:r>
      <w:proofErr w:type="spellEnd"/>
      <w:r w:rsidRPr="00D24490">
        <w:rPr>
          <w:rFonts w:ascii="Arial" w:hAnsi="Arial" w:cs="Arial"/>
          <w:sz w:val="20"/>
          <w:szCs w:val="20"/>
          <w:lang w:val="en-GB"/>
        </w:rPr>
        <w:t xml:space="preserve">, M. S., </w:t>
      </w:r>
      <w:proofErr w:type="spellStart"/>
      <w:r w:rsidRPr="00D24490">
        <w:rPr>
          <w:rFonts w:ascii="Arial" w:hAnsi="Arial" w:cs="Arial"/>
          <w:sz w:val="20"/>
          <w:szCs w:val="20"/>
          <w:lang w:val="en-GB"/>
        </w:rPr>
        <w:t>Yanuwiadi</w:t>
      </w:r>
      <w:proofErr w:type="spellEnd"/>
      <w:r w:rsidRPr="00D24490">
        <w:rPr>
          <w:rFonts w:ascii="Arial" w:hAnsi="Arial" w:cs="Arial"/>
          <w:sz w:val="20"/>
          <w:szCs w:val="20"/>
          <w:lang w:val="en-GB"/>
        </w:rPr>
        <w:t xml:space="preserve">, B. &amp; Leksono, A. S. (2018). The analysis of the physical and chemical properties of the water quality in the rainy season in the </w:t>
      </w:r>
      <w:proofErr w:type="spellStart"/>
      <w:r w:rsidRPr="00D24490">
        <w:rPr>
          <w:rFonts w:ascii="Arial" w:hAnsi="Arial" w:cs="Arial"/>
          <w:sz w:val="20"/>
          <w:szCs w:val="20"/>
          <w:lang w:val="en-GB"/>
        </w:rPr>
        <w:t>sumber</w:t>
      </w:r>
      <w:proofErr w:type="spellEnd"/>
      <w:r w:rsidRPr="00D24490">
        <w:rPr>
          <w:rFonts w:ascii="Arial" w:hAnsi="Arial" w:cs="Arial"/>
          <w:sz w:val="20"/>
          <w:szCs w:val="20"/>
          <w:lang w:val="en-GB"/>
        </w:rPr>
        <w:t xml:space="preserve"> </w:t>
      </w:r>
      <w:proofErr w:type="spellStart"/>
      <w:r w:rsidRPr="00D24490">
        <w:rPr>
          <w:rFonts w:ascii="Arial" w:hAnsi="Arial" w:cs="Arial"/>
          <w:sz w:val="20"/>
          <w:szCs w:val="20"/>
          <w:lang w:val="en-GB"/>
        </w:rPr>
        <w:t>maron</w:t>
      </w:r>
      <w:proofErr w:type="spellEnd"/>
      <w:r w:rsidRPr="00D24490">
        <w:rPr>
          <w:rFonts w:ascii="Arial" w:hAnsi="Arial" w:cs="Arial"/>
          <w:sz w:val="20"/>
          <w:szCs w:val="20"/>
          <w:lang w:val="en-GB"/>
        </w:rPr>
        <w:t xml:space="preserve"> river – </w:t>
      </w:r>
      <w:proofErr w:type="spellStart"/>
      <w:r w:rsidRPr="00D24490">
        <w:rPr>
          <w:rFonts w:ascii="Arial" w:hAnsi="Arial" w:cs="Arial"/>
          <w:sz w:val="20"/>
          <w:szCs w:val="20"/>
          <w:lang w:val="en-GB"/>
        </w:rPr>
        <w:t>Kepanjen</w:t>
      </w:r>
      <w:proofErr w:type="spellEnd"/>
      <w:r w:rsidRPr="00D24490">
        <w:rPr>
          <w:rFonts w:ascii="Arial" w:hAnsi="Arial" w:cs="Arial"/>
          <w:sz w:val="20"/>
          <w:szCs w:val="20"/>
          <w:lang w:val="en-GB"/>
        </w:rPr>
        <w:t xml:space="preserve">, Malang, Indonesia. </w:t>
      </w:r>
      <w:r w:rsidRPr="00D24490">
        <w:rPr>
          <w:rFonts w:ascii="Arial" w:hAnsi="Arial" w:cs="Arial"/>
          <w:i/>
          <w:iCs/>
          <w:sz w:val="20"/>
          <w:szCs w:val="20"/>
          <w:lang w:val="en-GB"/>
        </w:rPr>
        <w:t>Resources and Environment</w:t>
      </w:r>
      <w:r w:rsidRPr="00D24490">
        <w:rPr>
          <w:rFonts w:ascii="Arial" w:hAnsi="Arial" w:cs="Arial"/>
          <w:sz w:val="20"/>
          <w:szCs w:val="20"/>
          <w:lang w:val="en-GB"/>
        </w:rPr>
        <w:t>, 8: 1 – 5</w:t>
      </w:r>
    </w:p>
    <w:p w14:paraId="0B3F2602" w14:textId="77777777" w:rsidR="00D977B5" w:rsidRPr="00D24490" w:rsidRDefault="00D977B5" w:rsidP="00D24490">
      <w:pPr>
        <w:spacing w:before="240"/>
        <w:ind w:left="709" w:hanging="709"/>
        <w:jc w:val="both"/>
        <w:rPr>
          <w:rFonts w:ascii="Arial" w:hAnsi="Arial" w:cs="Arial"/>
          <w:sz w:val="20"/>
          <w:szCs w:val="20"/>
          <w:lang w:val="en-GB"/>
        </w:rPr>
      </w:pPr>
      <w:r w:rsidRPr="00D24490">
        <w:rPr>
          <w:rFonts w:ascii="Arial" w:hAnsi="Arial" w:cs="Arial"/>
          <w:sz w:val="20"/>
          <w:szCs w:val="20"/>
          <w:lang w:val="en-GB"/>
        </w:rPr>
        <w:t xml:space="preserve">Ubong, I. U. &amp; </w:t>
      </w:r>
      <w:proofErr w:type="spellStart"/>
      <w:r w:rsidRPr="00D24490">
        <w:rPr>
          <w:rFonts w:ascii="Arial" w:hAnsi="Arial" w:cs="Arial"/>
          <w:sz w:val="20"/>
          <w:szCs w:val="20"/>
          <w:lang w:val="en-GB"/>
        </w:rPr>
        <w:t>Obunwo</w:t>
      </w:r>
      <w:proofErr w:type="spellEnd"/>
      <w:r w:rsidRPr="00D24490">
        <w:rPr>
          <w:rFonts w:ascii="Arial" w:hAnsi="Arial" w:cs="Arial"/>
          <w:sz w:val="20"/>
          <w:szCs w:val="20"/>
          <w:lang w:val="en-GB"/>
        </w:rPr>
        <w:t xml:space="preserve">, C. (2018). Heavy metal contents in mangrove leaf, root and sediment from Eagle Island, Port Harcourt. </w:t>
      </w:r>
      <w:r w:rsidRPr="00D24490">
        <w:rPr>
          <w:rFonts w:ascii="Arial" w:hAnsi="Arial" w:cs="Arial"/>
          <w:i/>
          <w:iCs/>
          <w:sz w:val="20"/>
          <w:szCs w:val="20"/>
          <w:lang w:val="en-GB"/>
        </w:rPr>
        <w:t>International Journal of Development and Sustainability</w:t>
      </w:r>
      <w:r w:rsidRPr="00D24490">
        <w:rPr>
          <w:rFonts w:ascii="Arial" w:hAnsi="Arial" w:cs="Arial"/>
          <w:sz w:val="20"/>
          <w:szCs w:val="20"/>
          <w:lang w:val="en-GB"/>
        </w:rPr>
        <w:t>, 7(6): 1759 – 1772</w:t>
      </w:r>
    </w:p>
    <w:p w14:paraId="10A1D121"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Woke, G. N., Babatunde, B. B. &amp; </w:t>
      </w:r>
      <w:proofErr w:type="spellStart"/>
      <w:r w:rsidRPr="00D24490">
        <w:rPr>
          <w:rFonts w:ascii="Arial" w:hAnsi="Arial" w:cs="Arial"/>
          <w:sz w:val="20"/>
          <w:szCs w:val="20"/>
        </w:rPr>
        <w:t>Wokoma</w:t>
      </w:r>
      <w:proofErr w:type="spellEnd"/>
      <w:r w:rsidRPr="00D24490">
        <w:rPr>
          <w:rFonts w:ascii="Arial" w:hAnsi="Arial" w:cs="Arial"/>
          <w:sz w:val="20"/>
          <w:szCs w:val="20"/>
        </w:rPr>
        <w:t xml:space="preserve">, I. F. (2014). Effect of </w:t>
      </w:r>
      <w:proofErr w:type="spellStart"/>
      <w:r w:rsidRPr="00D24490">
        <w:rPr>
          <w:rFonts w:ascii="Arial" w:hAnsi="Arial" w:cs="Arial"/>
          <w:sz w:val="20"/>
          <w:szCs w:val="20"/>
        </w:rPr>
        <w:t>indomie</w:t>
      </w:r>
      <w:proofErr w:type="spellEnd"/>
      <w:r w:rsidRPr="00D24490">
        <w:rPr>
          <w:rFonts w:ascii="Arial" w:hAnsi="Arial" w:cs="Arial"/>
          <w:sz w:val="20"/>
          <w:szCs w:val="20"/>
        </w:rPr>
        <w:t xml:space="preserve"> industrial effluents discharge on fish abundance of the New Calabar River. </w:t>
      </w:r>
      <w:r w:rsidRPr="00D24490">
        <w:rPr>
          <w:rFonts w:ascii="Arial" w:hAnsi="Arial" w:cs="Arial"/>
          <w:i/>
          <w:iCs/>
          <w:sz w:val="20"/>
          <w:szCs w:val="20"/>
        </w:rPr>
        <w:t>Global Journal of Environmental Science</w:t>
      </w:r>
      <w:r w:rsidRPr="00D24490">
        <w:rPr>
          <w:rFonts w:ascii="Arial" w:hAnsi="Arial" w:cs="Arial"/>
          <w:sz w:val="20"/>
          <w:szCs w:val="20"/>
        </w:rPr>
        <w:t>, 12: 1 – 60</w:t>
      </w:r>
    </w:p>
    <w:p w14:paraId="2AE08D85" w14:textId="77777777" w:rsidR="00D977B5" w:rsidRPr="00D24490" w:rsidRDefault="00D977B5" w:rsidP="00D24490">
      <w:pPr>
        <w:ind w:left="709" w:hanging="709"/>
        <w:jc w:val="both"/>
        <w:rPr>
          <w:rFonts w:ascii="Arial" w:hAnsi="Arial" w:cs="Arial"/>
          <w:sz w:val="20"/>
          <w:szCs w:val="20"/>
        </w:rPr>
      </w:pPr>
      <w:proofErr w:type="spellStart"/>
      <w:r w:rsidRPr="00D24490">
        <w:rPr>
          <w:rFonts w:ascii="Arial" w:hAnsi="Arial" w:cs="Arial"/>
          <w:sz w:val="20"/>
          <w:szCs w:val="20"/>
        </w:rPr>
        <w:t>Wokoma</w:t>
      </w:r>
      <w:proofErr w:type="spellEnd"/>
      <w:r w:rsidRPr="00D24490">
        <w:rPr>
          <w:rFonts w:ascii="Arial" w:hAnsi="Arial" w:cs="Arial"/>
          <w:sz w:val="20"/>
          <w:szCs w:val="20"/>
        </w:rPr>
        <w:t xml:space="preserve">, O. A. F., Umesi, N., </w:t>
      </w:r>
      <w:proofErr w:type="spellStart"/>
      <w:r w:rsidRPr="00D24490">
        <w:rPr>
          <w:rFonts w:ascii="Arial" w:hAnsi="Arial" w:cs="Arial"/>
          <w:sz w:val="20"/>
          <w:szCs w:val="20"/>
        </w:rPr>
        <w:t>Edoghotu</w:t>
      </w:r>
      <w:proofErr w:type="spellEnd"/>
      <w:r w:rsidRPr="00D24490">
        <w:rPr>
          <w:rFonts w:ascii="Arial" w:hAnsi="Arial" w:cs="Arial"/>
          <w:sz w:val="20"/>
          <w:szCs w:val="20"/>
        </w:rPr>
        <w:t xml:space="preserve">, A. J. &amp; </w:t>
      </w:r>
      <w:proofErr w:type="spellStart"/>
      <w:r w:rsidRPr="00D24490">
        <w:rPr>
          <w:rFonts w:ascii="Arial" w:hAnsi="Arial" w:cs="Arial"/>
          <w:sz w:val="20"/>
          <w:szCs w:val="20"/>
        </w:rPr>
        <w:t>Tubookoseimie</w:t>
      </w:r>
      <w:proofErr w:type="spellEnd"/>
      <w:r w:rsidRPr="00D24490">
        <w:rPr>
          <w:rFonts w:ascii="Arial" w:hAnsi="Arial" w:cs="Arial"/>
          <w:sz w:val="20"/>
          <w:szCs w:val="20"/>
        </w:rPr>
        <w:t xml:space="preserve">, A. (2020). Impact of artisanal refining of crude oil on the aquatic ecosystem of </w:t>
      </w:r>
      <w:proofErr w:type="spellStart"/>
      <w:r w:rsidRPr="00D24490">
        <w:rPr>
          <w:rFonts w:ascii="Arial" w:hAnsi="Arial" w:cs="Arial"/>
          <w:sz w:val="20"/>
          <w:szCs w:val="20"/>
        </w:rPr>
        <w:t>Sombreiro</w:t>
      </w:r>
      <w:proofErr w:type="spellEnd"/>
      <w:r w:rsidRPr="00D24490">
        <w:rPr>
          <w:rFonts w:ascii="Arial" w:hAnsi="Arial" w:cs="Arial"/>
          <w:sz w:val="20"/>
          <w:szCs w:val="20"/>
        </w:rPr>
        <w:t xml:space="preserve"> River, Niger Delta. </w:t>
      </w:r>
      <w:r w:rsidRPr="00D24490">
        <w:rPr>
          <w:rFonts w:ascii="Arial" w:hAnsi="Arial" w:cs="Arial"/>
          <w:i/>
          <w:iCs/>
          <w:sz w:val="20"/>
          <w:szCs w:val="20"/>
        </w:rPr>
        <w:t>Nigeria Journal of Environmental Society</w:t>
      </w:r>
      <w:r w:rsidRPr="00D24490">
        <w:rPr>
          <w:rFonts w:ascii="Arial" w:hAnsi="Arial" w:cs="Arial"/>
          <w:sz w:val="20"/>
          <w:szCs w:val="20"/>
        </w:rPr>
        <w:t>, 13(1): 17 – 23</w:t>
      </w:r>
    </w:p>
    <w:p w14:paraId="03A1F971"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lastRenderedPageBreak/>
        <w:t xml:space="preserve">Zhu, X., Qiang, L., Shi, H. &amp; Cheng, J. (2020). Bioaccumulation of microplastics and </w:t>
      </w:r>
      <w:proofErr w:type="spellStart"/>
      <w:r w:rsidRPr="00D24490">
        <w:rPr>
          <w:rFonts w:ascii="Arial" w:hAnsi="Arial" w:cs="Arial"/>
          <w:sz w:val="20"/>
          <w:szCs w:val="20"/>
        </w:rPr>
        <w:t>its</w:t>
      </w:r>
      <w:proofErr w:type="spellEnd"/>
      <w:r w:rsidRPr="00D24490">
        <w:rPr>
          <w:rFonts w:ascii="Arial" w:hAnsi="Arial" w:cs="Arial"/>
          <w:sz w:val="20"/>
          <w:szCs w:val="20"/>
        </w:rPr>
        <w:t xml:space="preserve"> </w:t>
      </w:r>
      <w:r w:rsidRPr="00D24490">
        <w:rPr>
          <w:rFonts w:ascii="Arial" w:hAnsi="Arial" w:cs="Arial"/>
          <w:i/>
          <w:iCs/>
          <w:sz w:val="20"/>
          <w:szCs w:val="20"/>
        </w:rPr>
        <w:t>in vivo</w:t>
      </w:r>
      <w:r w:rsidRPr="00D24490">
        <w:rPr>
          <w:rFonts w:ascii="Arial" w:hAnsi="Arial" w:cs="Arial"/>
          <w:sz w:val="20"/>
          <w:szCs w:val="20"/>
        </w:rPr>
        <w:t xml:space="preserve"> interactions with trace metals in edible oysters. </w:t>
      </w:r>
      <w:r w:rsidRPr="00D24490">
        <w:rPr>
          <w:rFonts w:ascii="Arial" w:hAnsi="Arial" w:cs="Arial"/>
          <w:i/>
          <w:iCs/>
          <w:sz w:val="20"/>
          <w:szCs w:val="20"/>
        </w:rPr>
        <w:t>Marine Pollution Bulletin</w:t>
      </w:r>
      <w:r w:rsidRPr="00D24490">
        <w:rPr>
          <w:rFonts w:ascii="Arial" w:hAnsi="Arial" w:cs="Arial"/>
          <w:sz w:val="20"/>
          <w:szCs w:val="20"/>
        </w:rPr>
        <w:t>, 154: 111079</w:t>
      </w:r>
    </w:p>
    <w:sectPr w:rsidR="00D977B5" w:rsidRPr="00D24490" w:rsidSect="004412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170D7" w14:textId="77777777" w:rsidR="00157A03" w:rsidRDefault="00157A03" w:rsidP="00441299">
      <w:pPr>
        <w:spacing w:after="0" w:line="240" w:lineRule="auto"/>
      </w:pPr>
      <w:r>
        <w:separator/>
      </w:r>
    </w:p>
  </w:endnote>
  <w:endnote w:type="continuationSeparator" w:id="0">
    <w:p w14:paraId="07980A3D" w14:textId="77777777" w:rsidR="00157A03" w:rsidRDefault="00157A03" w:rsidP="0044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8B6A" w14:textId="77777777" w:rsidR="00441299" w:rsidRDefault="00441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B77E9" w14:textId="77777777" w:rsidR="00441299" w:rsidRDefault="00441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6E0E" w14:textId="77777777" w:rsidR="00441299" w:rsidRDefault="00441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8A535" w14:textId="77777777" w:rsidR="00157A03" w:rsidRDefault="00157A03" w:rsidP="00441299">
      <w:pPr>
        <w:spacing w:after="0" w:line="240" w:lineRule="auto"/>
      </w:pPr>
      <w:r>
        <w:separator/>
      </w:r>
    </w:p>
  </w:footnote>
  <w:footnote w:type="continuationSeparator" w:id="0">
    <w:p w14:paraId="6840826F" w14:textId="77777777" w:rsidR="00157A03" w:rsidRDefault="00157A03" w:rsidP="0044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78C5F" w14:textId="384DC491" w:rsidR="00441299" w:rsidRDefault="00157A03">
    <w:pPr>
      <w:pStyle w:val="Header"/>
    </w:pPr>
    <w:r>
      <w:rPr>
        <w:noProof/>
      </w:rPr>
      <w:pict w14:anchorId="484FC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88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B5EA5" w14:textId="0634090D" w:rsidR="00441299" w:rsidRDefault="00157A03">
    <w:pPr>
      <w:pStyle w:val="Header"/>
    </w:pPr>
    <w:r>
      <w:rPr>
        <w:noProof/>
      </w:rPr>
      <w:pict w14:anchorId="422AF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88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EBAEC" w14:textId="2AFA15E4" w:rsidR="00441299" w:rsidRDefault="00157A03">
    <w:pPr>
      <w:pStyle w:val="Header"/>
    </w:pPr>
    <w:r>
      <w:rPr>
        <w:noProof/>
      </w:rPr>
      <w:pict w14:anchorId="74278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88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64"/>
    <w:rsid w:val="0001001E"/>
    <w:rsid w:val="00083F44"/>
    <w:rsid w:val="000842DB"/>
    <w:rsid w:val="000856CE"/>
    <w:rsid w:val="000C7EF6"/>
    <w:rsid w:val="000D3A6D"/>
    <w:rsid w:val="000D4705"/>
    <w:rsid w:val="000E444A"/>
    <w:rsid w:val="000F7145"/>
    <w:rsid w:val="00115C07"/>
    <w:rsid w:val="0014108D"/>
    <w:rsid w:val="00157A03"/>
    <w:rsid w:val="00174EFA"/>
    <w:rsid w:val="0017508E"/>
    <w:rsid w:val="001767C3"/>
    <w:rsid w:val="00196788"/>
    <w:rsid w:val="001B6503"/>
    <w:rsid w:val="001D7072"/>
    <w:rsid w:val="00213D04"/>
    <w:rsid w:val="00217271"/>
    <w:rsid w:val="0021763B"/>
    <w:rsid w:val="002359B3"/>
    <w:rsid w:val="00237F36"/>
    <w:rsid w:val="00242341"/>
    <w:rsid w:val="00283C91"/>
    <w:rsid w:val="00285A64"/>
    <w:rsid w:val="0029157E"/>
    <w:rsid w:val="002C72EB"/>
    <w:rsid w:val="0031733C"/>
    <w:rsid w:val="003625AC"/>
    <w:rsid w:val="003A611F"/>
    <w:rsid w:val="003D14E3"/>
    <w:rsid w:val="003F2ADB"/>
    <w:rsid w:val="00402C27"/>
    <w:rsid w:val="00441299"/>
    <w:rsid w:val="00462680"/>
    <w:rsid w:val="004725CD"/>
    <w:rsid w:val="00494AF7"/>
    <w:rsid w:val="004A1E30"/>
    <w:rsid w:val="004A7BAC"/>
    <w:rsid w:val="004C6288"/>
    <w:rsid w:val="004C694D"/>
    <w:rsid w:val="004E3641"/>
    <w:rsid w:val="005006FD"/>
    <w:rsid w:val="00511AD9"/>
    <w:rsid w:val="00535E95"/>
    <w:rsid w:val="00563D1A"/>
    <w:rsid w:val="005A079B"/>
    <w:rsid w:val="005C4ED0"/>
    <w:rsid w:val="005D294A"/>
    <w:rsid w:val="005D6CF4"/>
    <w:rsid w:val="005E4DF1"/>
    <w:rsid w:val="00603130"/>
    <w:rsid w:val="0065374A"/>
    <w:rsid w:val="006A2BD6"/>
    <w:rsid w:val="006B2F23"/>
    <w:rsid w:val="006E0E4C"/>
    <w:rsid w:val="007242EE"/>
    <w:rsid w:val="0072509F"/>
    <w:rsid w:val="007879BA"/>
    <w:rsid w:val="007B4286"/>
    <w:rsid w:val="007F58B8"/>
    <w:rsid w:val="00813FFA"/>
    <w:rsid w:val="008201D6"/>
    <w:rsid w:val="00820A1C"/>
    <w:rsid w:val="00847548"/>
    <w:rsid w:val="00852558"/>
    <w:rsid w:val="00891E1F"/>
    <w:rsid w:val="008C7582"/>
    <w:rsid w:val="008E38B8"/>
    <w:rsid w:val="008F2F18"/>
    <w:rsid w:val="008F3503"/>
    <w:rsid w:val="0090527F"/>
    <w:rsid w:val="00925D4D"/>
    <w:rsid w:val="009414FE"/>
    <w:rsid w:val="00946C5D"/>
    <w:rsid w:val="00976A46"/>
    <w:rsid w:val="00990FBA"/>
    <w:rsid w:val="00997BEC"/>
    <w:rsid w:val="009A5929"/>
    <w:rsid w:val="009D603A"/>
    <w:rsid w:val="00A07E60"/>
    <w:rsid w:val="00A34338"/>
    <w:rsid w:val="00A3620F"/>
    <w:rsid w:val="00A42743"/>
    <w:rsid w:val="00A439ED"/>
    <w:rsid w:val="00A46715"/>
    <w:rsid w:val="00AA3A96"/>
    <w:rsid w:val="00AB313C"/>
    <w:rsid w:val="00AE5881"/>
    <w:rsid w:val="00B30966"/>
    <w:rsid w:val="00B43F69"/>
    <w:rsid w:val="00BA4A1E"/>
    <w:rsid w:val="00BB1AC8"/>
    <w:rsid w:val="00C1027F"/>
    <w:rsid w:val="00C21A7C"/>
    <w:rsid w:val="00C44313"/>
    <w:rsid w:val="00C640E3"/>
    <w:rsid w:val="00C75285"/>
    <w:rsid w:val="00CA4432"/>
    <w:rsid w:val="00CB4C82"/>
    <w:rsid w:val="00CC11B3"/>
    <w:rsid w:val="00CE0575"/>
    <w:rsid w:val="00D041DA"/>
    <w:rsid w:val="00D24490"/>
    <w:rsid w:val="00D70A59"/>
    <w:rsid w:val="00D86FE5"/>
    <w:rsid w:val="00D87D55"/>
    <w:rsid w:val="00D9605E"/>
    <w:rsid w:val="00D9715C"/>
    <w:rsid w:val="00D977B5"/>
    <w:rsid w:val="00DE74C7"/>
    <w:rsid w:val="00E32D71"/>
    <w:rsid w:val="00E4313C"/>
    <w:rsid w:val="00E7340E"/>
    <w:rsid w:val="00EB029F"/>
    <w:rsid w:val="00EB21B6"/>
    <w:rsid w:val="00EC5D97"/>
    <w:rsid w:val="00ED22B4"/>
    <w:rsid w:val="00EF635C"/>
    <w:rsid w:val="00F11C29"/>
    <w:rsid w:val="00F13AE5"/>
    <w:rsid w:val="00F22066"/>
    <w:rsid w:val="00F3662B"/>
    <w:rsid w:val="00F83804"/>
    <w:rsid w:val="00F87F3B"/>
    <w:rsid w:val="00F93DB3"/>
    <w:rsid w:val="00FF0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6D21A"/>
  <w15:chartTrackingRefBased/>
  <w15:docId w15:val="{6627CC79-4AF8-40DC-ABC3-AB071033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5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A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A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A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A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5A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A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A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A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A64"/>
    <w:rPr>
      <w:rFonts w:eastAsiaTheme="majorEastAsia" w:cstheme="majorBidi"/>
      <w:color w:val="272727" w:themeColor="text1" w:themeTint="D8"/>
    </w:rPr>
  </w:style>
  <w:style w:type="paragraph" w:styleId="Title">
    <w:name w:val="Title"/>
    <w:basedOn w:val="Normal"/>
    <w:next w:val="Normal"/>
    <w:link w:val="TitleChar"/>
    <w:uiPriority w:val="10"/>
    <w:qFormat/>
    <w:rsid w:val="00285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A64"/>
    <w:pPr>
      <w:spacing w:before="160"/>
      <w:jc w:val="center"/>
    </w:pPr>
    <w:rPr>
      <w:i/>
      <w:iCs/>
      <w:color w:val="404040" w:themeColor="text1" w:themeTint="BF"/>
    </w:rPr>
  </w:style>
  <w:style w:type="character" w:customStyle="1" w:styleId="QuoteChar">
    <w:name w:val="Quote Char"/>
    <w:basedOn w:val="DefaultParagraphFont"/>
    <w:link w:val="Quote"/>
    <w:uiPriority w:val="29"/>
    <w:rsid w:val="00285A64"/>
    <w:rPr>
      <w:i/>
      <w:iCs/>
      <w:color w:val="404040" w:themeColor="text1" w:themeTint="BF"/>
    </w:rPr>
  </w:style>
  <w:style w:type="paragraph" w:styleId="ListParagraph">
    <w:name w:val="List Paragraph"/>
    <w:basedOn w:val="Normal"/>
    <w:uiPriority w:val="34"/>
    <w:qFormat/>
    <w:rsid w:val="00285A64"/>
    <w:pPr>
      <w:ind w:left="720"/>
      <w:contextualSpacing/>
    </w:pPr>
  </w:style>
  <w:style w:type="character" w:styleId="IntenseEmphasis">
    <w:name w:val="Intense Emphasis"/>
    <w:basedOn w:val="DefaultParagraphFont"/>
    <w:uiPriority w:val="21"/>
    <w:qFormat/>
    <w:rsid w:val="00285A64"/>
    <w:rPr>
      <w:i/>
      <w:iCs/>
      <w:color w:val="2F5496" w:themeColor="accent1" w:themeShade="BF"/>
    </w:rPr>
  </w:style>
  <w:style w:type="paragraph" w:styleId="IntenseQuote">
    <w:name w:val="Intense Quote"/>
    <w:basedOn w:val="Normal"/>
    <w:next w:val="Normal"/>
    <w:link w:val="IntenseQuoteChar"/>
    <w:uiPriority w:val="30"/>
    <w:qFormat/>
    <w:rsid w:val="00285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A64"/>
    <w:rPr>
      <w:i/>
      <w:iCs/>
      <w:color w:val="2F5496" w:themeColor="accent1" w:themeShade="BF"/>
    </w:rPr>
  </w:style>
  <w:style w:type="character" w:styleId="IntenseReference">
    <w:name w:val="Intense Reference"/>
    <w:basedOn w:val="DefaultParagraphFont"/>
    <w:uiPriority w:val="32"/>
    <w:qFormat/>
    <w:rsid w:val="00285A64"/>
    <w:rPr>
      <w:b/>
      <w:bCs/>
      <w:smallCaps/>
      <w:color w:val="2F5496" w:themeColor="accent1" w:themeShade="BF"/>
      <w:spacing w:val="5"/>
    </w:rPr>
  </w:style>
  <w:style w:type="table" w:styleId="TableGrid">
    <w:name w:val="Table Grid"/>
    <w:basedOn w:val="TableNormal"/>
    <w:uiPriority w:val="39"/>
    <w:rsid w:val="0019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7072"/>
    <w:rPr>
      <w:color w:val="666666"/>
    </w:rPr>
  </w:style>
  <w:style w:type="character" w:styleId="Hyperlink">
    <w:name w:val="Hyperlink"/>
    <w:basedOn w:val="DefaultParagraphFont"/>
    <w:uiPriority w:val="99"/>
    <w:unhideWhenUsed/>
    <w:rsid w:val="00CC11B3"/>
    <w:rPr>
      <w:color w:val="0563C1" w:themeColor="hyperlink"/>
      <w:u w:val="single"/>
    </w:rPr>
  </w:style>
  <w:style w:type="character" w:styleId="UnresolvedMention">
    <w:name w:val="Unresolved Mention"/>
    <w:basedOn w:val="DefaultParagraphFont"/>
    <w:uiPriority w:val="99"/>
    <w:semiHidden/>
    <w:unhideWhenUsed/>
    <w:rsid w:val="00CC11B3"/>
    <w:rPr>
      <w:color w:val="605E5C"/>
      <w:shd w:val="clear" w:color="auto" w:fill="E1DFDD"/>
    </w:rPr>
  </w:style>
  <w:style w:type="character" w:styleId="LineNumber">
    <w:name w:val="line number"/>
    <w:basedOn w:val="DefaultParagraphFont"/>
    <w:uiPriority w:val="99"/>
    <w:semiHidden/>
    <w:unhideWhenUsed/>
    <w:rsid w:val="00402C27"/>
  </w:style>
  <w:style w:type="paragraph" w:styleId="Header">
    <w:name w:val="header"/>
    <w:basedOn w:val="Normal"/>
    <w:link w:val="HeaderChar"/>
    <w:uiPriority w:val="99"/>
    <w:unhideWhenUsed/>
    <w:rsid w:val="0044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299"/>
  </w:style>
  <w:style w:type="paragraph" w:styleId="Footer">
    <w:name w:val="footer"/>
    <w:basedOn w:val="Normal"/>
    <w:link w:val="FooterChar"/>
    <w:uiPriority w:val="99"/>
    <w:unhideWhenUsed/>
    <w:rsid w:val="0044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09619">
      <w:bodyDiv w:val="1"/>
      <w:marLeft w:val="0"/>
      <w:marRight w:val="0"/>
      <w:marTop w:val="0"/>
      <w:marBottom w:val="0"/>
      <w:divBdr>
        <w:top w:val="none" w:sz="0" w:space="0" w:color="auto"/>
        <w:left w:val="none" w:sz="0" w:space="0" w:color="auto"/>
        <w:bottom w:val="none" w:sz="0" w:space="0" w:color="auto"/>
        <w:right w:val="none" w:sz="0" w:space="0" w:color="auto"/>
      </w:divBdr>
    </w:div>
    <w:div w:id="212811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82383667558787"/>
          <c:y val="7.5290335899023925E-2"/>
          <c:w val="0.73416949547973165"/>
          <c:h val="0.71905098941284029"/>
        </c:manualLayout>
      </c:layout>
      <c:barChart>
        <c:barDir val="col"/>
        <c:grouping val="clustered"/>
        <c:varyColors val="0"/>
        <c:ser>
          <c:idx val="0"/>
          <c:order val="0"/>
          <c:tx>
            <c:strRef>
              <c:f>Sheet1!$B$1</c:f>
              <c:strCache>
                <c:ptCount val="1"/>
                <c:pt idx="0">
                  <c:v>Nickel</c:v>
                </c:pt>
              </c:strCache>
            </c:strRef>
          </c:tx>
          <c:invertIfNegative val="0"/>
          <c:cat>
            <c:strRef>
              <c:f>Sheet1!$A$2:$A$4</c:f>
              <c:strCache>
                <c:ptCount val="3"/>
                <c:pt idx="0">
                  <c:v>STATION 1</c:v>
                </c:pt>
                <c:pt idx="1">
                  <c:v>STATION 2</c:v>
                </c:pt>
                <c:pt idx="2">
                  <c:v>STATION 3</c:v>
                </c:pt>
              </c:strCache>
            </c:strRef>
          </c:cat>
          <c:val>
            <c:numRef>
              <c:f>Sheet1!$B$2:$B$4</c:f>
              <c:numCache>
                <c:formatCode>General</c:formatCode>
                <c:ptCount val="3"/>
                <c:pt idx="0">
                  <c:v>4.2000000000000013E-4</c:v>
                </c:pt>
                <c:pt idx="1">
                  <c:v>3.1000000000000005E-4</c:v>
                </c:pt>
                <c:pt idx="2">
                  <c:v>5.7000000000000009E-4</c:v>
                </c:pt>
              </c:numCache>
            </c:numRef>
          </c:val>
          <c:extLst>
            <c:ext xmlns:c16="http://schemas.microsoft.com/office/drawing/2014/chart" uri="{C3380CC4-5D6E-409C-BE32-E72D297353CC}">
              <c16:uniqueId val="{00000000-FE6D-4BAE-87C8-375FD37FBC52}"/>
            </c:ext>
          </c:extLst>
        </c:ser>
        <c:ser>
          <c:idx val="1"/>
          <c:order val="1"/>
          <c:tx>
            <c:strRef>
              <c:f>Sheet1!$C$1</c:f>
              <c:strCache>
                <c:ptCount val="1"/>
                <c:pt idx="0">
                  <c:v>Arsenic</c:v>
                </c:pt>
              </c:strCache>
            </c:strRef>
          </c:tx>
          <c:invertIfNegative val="0"/>
          <c:cat>
            <c:strRef>
              <c:f>Sheet1!$A$2:$A$4</c:f>
              <c:strCache>
                <c:ptCount val="3"/>
                <c:pt idx="0">
                  <c:v>STATION 1</c:v>
                </c:pt>
                <c:pt idx="1">
                  <c:v>STATION 2</c:v>
                </c:pt>
                <c:pt idx="2">
                  <c:v>STATION 3</c:v>
                </c:pt>
              </c:strCache>
            </c:strRef>
          </c:cat>
          <c:val>
            <c:numRef>
              <c:f>Sheet1!$C$2:$C$4</c:f>
              <c:numCache>
                <c:formatCode>General</c:formatCode>
                <c:ptCount val="3"/>
                <c:pt idx="0">
                  <c:v>5.8000000000000011E-4</c:v>
                </c:pt>
                <c:pt idx="1">
                  <c:v>5.1000000000000004E-4</c:v>
                </c:pt>
                <c:pt idx="2">
                  <c:v>4.2000000000000013E-4</c:v>
                </c:pt>
              </c:numCache>
            </c:numRef>
          </c:val>
          <c:extLst>
            <c:ext xmlns:c16="http://schemas.microsoft.com/office/drawing/2014/chart" uri="{C3380CC4-5D6E-409C-BE32-E72D297353CC}">
              <c16:uniqueId val="{00000001-FE6D-4BAE-87C8-375FD37FBC52}"/>
            </c:ext>
          </c:extLst>
        </c:ser>
        <c:ser>
          <c:idx val="2"/>
          <c:order val="2"/>
          <c:tx>
            <c:strRef>
              <c:f>Sheet1!$D$1</c:f>
              <c:strCache>
                <c:ptCount val="1"/>
                <c:pt idx="0">
                  <c:v>Copper</c:v>
                </c:pt>
              </c:strCache>
            </c:strRef>
          </c:tx>
          <c:invertIfNegative val="0"/>
          <c:cat>
            <c:strRef>
              <c:f>Sheet1!$A$2:$A$4</c:f>
              <c:strCache>
                <c:ptCount val="3"/>
                <c:pt idx="0">
                  <c:v>STATION 1</c:v>
                </c:pt>
                <c:pt idx="1">
                  <c:v>STATION 2</c:v>
                </c:pt>
                <c:pt idx="2">
                  <c:v>STATION 3</c:v>
                </c:pt>
              </c:strCache>
            </c:strRef>
          </c:cat>
          <c:val>
            <c:numRef>
              <c:f>Sheet1!$D$2:$D$4</c:f>
              <c:numCache>
                <c:formatCode>General</c:formatCode>
                <c:ptCount val="3"/>
                <c:pt idx="0">
                  <c:v>7.2000000000000026E-4</c:v>
                </c:pt>
                <c:pt idx="1">
                  <c:v>8.8000000000000025E-4</c:v>
                </c:pt>
                <c:pt idx="2">
                  <c:v>8.1000000000000028E-4</c:v>
                </c:pt>
              </c:numCache>
            </c:numRef>
          </c:val>
          <c:extLst>
            <c:ext xmlns:c16="http://schemas.microsoft.com/office/drawing/2014/chart" uri="{C3380CC4-5D6E-409C-BE32-E72D297353CC}">
              <c16:uniqueId val="{00000002-FE6D-4BAE-87C8-375FD37FBC52}"/>
            </c:ext>
          </c:extLst>
        </c:ser>
        <c:ser>
          <c:idx val="3"/>
          <c:order val="3"/>
          <c:tx>
            <c:strRef>
              <c:f>Sheet1!$E$1</c:f>
              <c:strCache>
                <c:ptCount val="1"/>
                <c:pt idx="0">
                  <c:v>Cadmium </c:v>
                </c:pt>
              </c:strCache>
            </c:strRef>
          </c:tx>
          <c:invertIfNegative val="0"/>
          <c:cat>
            <c:strRef>
              <c:f>Sheet1!$A$2:$A$4</c:f>
              <c:strCache>
                <c:ptCount val="3"/>
                <c:pt idx="0">
                  <c:v>STATION 1</c:v>
                </c:pt>
                <c:pt idx="1">
                  <c:v>STATION 2</c:v>
                </c:pt>
                <c:pt idx="2">
                  <c:v>STATION 3</c:v>
                </c:pt>
              </c:strCache>
            </c:strRef>
          </c:cat>
          <c:val>
            <c:numRef>
              <c:f>Sheet1!$E$2:$E$4</c:f>
              <c:numCache>
                <c:formatCode>General</c:formatCode>
                <c:ptCount val="3"/>
                <c:pt idx="0">
                  <c:v>2.2000000000000006E-4</c:v>
                </c:pt>
                <c:pt idx="1">
                  <c:v>3.5000000000000005E-4</c:v>
                </c:pt>
                <c:pt idx="2">
                  <c:v>3.1000000000000005E-4</c:v>
                </c:pt>
              </c:numCache>
            </c:numRef>
          </c:val>
          <c:extLst>
            <c:ext xmlns:c16="http://schemas.microsoft.com/office/drawing/2014/chart" uri="{C3380CC4-5D6E-409C-BE32-E72D297353CC}">
              <c16:uniqueId val="{00000003-FE6D-4BAE-87C8-375FD37FBC52}"/>
            </c:ext>
          </c:extLst>
        </c:ser>
        <c:ser>
          <c:idx val="4"/>
          <c:order val="4"/>
          <c:tx>
            <c:strRef>
              <c:f>Sheet1!$F$1</c:f>
              <c:strCache>
                <c:ptCount val="1"/>
                <c:pt idx="0">
                  <c:v>Lead</c:v>
                </c:pt>
              </c:strCache>
            </c:strRef>
          </c:tx>
          <c:invertIfNegative val="0"/>
          <c:cat>
            <c:strRef>
              <c:f>Sheet1!$A$2:$A$4</c:f>
              <c:strCache>
                <c:ptCount val="3"/>
                <c:pt idx="0">
                  <c:v>STATION 1</c:v>
                </c:pt>
                <c:pt idx="1">
                  <c:v>STATION 2</c:v>
                </c:pt>
                <c:pt idx="2">
                  <c:v>STATION 3</c:v>
                </c:pt>
              </c:strCache>
            </c:strRef>
          </c:cat>
          <c:val>
            <c:numRef>
              <c:f>Sheet1!$F$2:$F$4</c:f>
              <c:numCache>
                <c:formatCode>General</c:formatCode>
                <c:ptCount val="3"/>
                <c:pt idx="0">
                  <c:v>5.2000000000000006E-4</c:v>
                </c:pt>
                <c:pt idx="1">
                  <c:v>4.9000000000000009E-4</c:v>
                </c:pt>
                <c:pt idx="2">
                  <c:v>6.1000000000000008E-4</c:v>
                </c:pt>
              </c:numCache>
            </c:numRef>
          </c:val>
          <c:extLst>
            <c:ext xmlns:c16="http://schemas.microsoft.com/office/drawing/2014/chart" uri="{C3380CC4-5D6E-409C-BE32-E72D297353CC}">
              <c16:uniqueId val="{00000004-FE6D-4BAE-87C8-375FD37FBC52}"/>
            </c:ext>
          </c:extLst>
        </c:ser>
        <c:ser>
          <c:idx val="5"/>
          <c:order val="5"/>
          <c:tx>
            <c:strRef>
              <c:f>Sheet1!$G$1</c:f>
              <c:strCache>
                <c:ptCount val="1"/>
                <c:pt idx="0">
                  <c:v>Chromium</c:v>
                </c:pt>
              </c:strCache>
            </c:strRef>
          </c:tx>
          <c:invertIfNegative val="0"/>
          <c:cat>
            <c:strRef>
              <c:f>Sheet1!$A$2:$A$4</c:f>
              <c:strCache>
                <c:ptCount val="3"/>
                <c:pt idx="0">
                  <c:v>STATION 1</c:v>
                </c:pt>
                <c:pt idx="1">
                  <c:v>STATION 2</c:v>
                </c:pt>
                <c:pt idx="2">
                  <c:v>STATION 3</c:v>
                </c:pt>
              </c:strCache>
            </c:strRef>
          </c:cat>
          <c:val>
            <c:numRef>
              <c:f>Sheet1!$G$2:$G$4</c:f>
              <c:numCache>
                <c:formatCode>General</c:formatCode>
                <c:ptCount val="3"/>
                <c:pt idx="0">
                  <c:v>3.9000000000000005E-4</c:v>
                </c:pt>
                <c:pt idx="1">
                  <c:v>1.8000000000000004E-4</c:v>
                </c:pt>
                <c:pt idx="2">
                  <c:v>2.5000000000000006E-4</c:v>
                </c:pt>
              </c:numCache>
            </c:numRef>
          </c:val>
          <c:extLst>
            <c:ext xmlns:c16="http://schemas.microsoft.com/office/drawing/2014/chart" uri="{C3380CC4-5D6E-409C-BE32-E72D297353CC}">
              <c16:uniqueId val="{00000005-FE6D-4BAE-87C8-375FD37FBC52}"/>
            </c:ext>
          </c:extLst>
        </c:ser>
        <c:dLbls>
          <c:showLegendKey val="0"/>
          <c:showVal val="0"/>
          <c:showCatName val="0"/>
          <c:showSerName val="0"/>
          <c:showPercent val="0"/>
          <c:showBubbleSize val="0"/>
        </c:dLbls>
        <c:gapWidth val="300"/>
        <c:axId val="71128192"/>
        <c:axId val="77252864"/>
      </c:barChart>
      <c:catAx>
        <c:axId val="71128192"/>
        <c:scaling>
          <c:orientation val="minMax"/>
        </c:scaling>
        <c:delete val="0"/>
        <c:axPos val="b"/>
        <c:numFmt formatCode="General" sourceLinked="0"/>
        <c:majorTickMark val="none"/>
        <c:minorTickMark val="none"/>
        <c:tickLblPos val="nextTo"/>
        <c:crossAx val="77252864"/>
        <c:crosses val="autoZero"/>
        <c:auto val="1"/>
        <c:lblAlgn val="ctr"/>
        <c:lblOffset val="100"/>
        <c:noMultiLvlLbl val="0"/>
      </c:catAx>
      <c:valAx>
        <c:axId val="77252864"/>
        <c:scaling>
          <c:orientation val="minMax"/>
        </c:scaling>
        <c:delete val="0"/>
        <c:axPos val="l"/>
        <c:title>
          <c:tx>
            <c:rich>
              <a:bodyPr/>
              <a:lstStyle/>
              <a:p>
                <a:pPr>
                  <a:defRPr/>
                </a:pPr>
                <a:r>
                  <a:rPr lang="en-US"/>
                  <a:t>Concentration (mg/kg)</a:t>
                </a:r>
              </a:p>
            </c:rich>
          </c:tx>
          <c:overlay val="0"/>
        </c:title>
        <c:numFmt formatCode="General" sourceLinked="1"/>
        <c:majorTickMark val="out"/>
        <c:minorTickMark val="none"/>
        <c:tickLblPos val="nextTo"/>
        <c:crossAx val="71128192"/>
        <c:crosses val="autoZero"/>
        <c:crossBetween val="between"/>
      </c:valAx>
    </c:plotArea>
    <c:legend>
      <c:legendPos val="r"/>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82383667558787"/>
          <c:y val="7.5290335899023939E-2"/>
          <c:w val="0.73416949547973165"/>
          <c:h val="0.71905098941284029"/>
        </c:manualLayout>
      </c:layout>
      <c:barChart>
        <c:barDir val="col"/>
        <c:grouping val="clustered"/>
        <c:varyColors val="0"/>
        <c:ser>
          <c:idx val="0"/>
          <c:order val="0"/>
          <c:tx>
            <c:strRef>
              <c:f>Sheet1!$B$1</c:f>
              <c:strCache>
                <c:ptCount val="1"/>
                <c:pt idx="0">
                  <c:v>Nickel</c:v>
                </c:pt>
              </c:strCache>
            </c:strRef>
          </c:tx>
          <c:invertIfNegative val="0"/>
          <c:cat>
            <c:strRef>
              <c:f>Sheet1!$A$2:$A$4</c:f>
              <c:strCache>
                <c:ptCount val="3"/>
                <c:pt idx="0">
                  <c:v>STATION 1</c:v>
                </c:pt>
                <c:pt idx="1">
                  <c:v>STATION 2</c:v>
                </c:pt>
                <c:pt idx="2">
                  <c:v>STATION 3</c:v>
                </c:pt>
              </c:strCache>
            </c:strRef>
          </c:cat>
          <c:val>
            <c:numRef>
              <c:f>Sheet1!$B$2:$B$4</c:f>
              <c:numCache>
                <c:formatCode>General</c:formatCode>
                <c:ptCount val="3"/>
                <c:pt idx="0">
                  <c:v>1.0000000000000005E-9</c:v>
                </c:pt>
                <c:pt idx="1">
                  <c:v>1.1000000000000001E-9</c:v>
                </c:pt>
                <c:pt idx="2">
                  <c:v>1.2000000000000006E-9</c:v>
                </c:pt>
              </c:numCache>
            </c:numRef>
          </c:val>
          <c:extLst>
            <c:ext xmlns:c16="http://schemas.microsoft.com/office/drawing/2014/chart" uri="{C3380CC4-5D6E-409C-BE32-E72D297353CC}">
              <c16:uniqueId val="{00000000-D83D-4130-8F9C-D5C5A3D82F31}"/>
            </c:ext>
          </c:extLst>
        </c:ser>
        <c:ser>
          <c:idx val="1"/>
          <c:order val="1"/>
          <c:tx>
            <c:strRef>
              <c:f>Sheet1!$C$1</c:f>
              <c:strCache>
                <c:ptCount val="1"/>
                <c:pt idx="0">
                  <c:v>Arsenic</c:v>
                </c:pt>
              </c:strCache>
            </c:strRef>
          </c:tx>
          <c:invertIfNegative val="0"/>
          <c:cat>
            <c:strRef>
              <c:f>Sheet1!$A$2:$A$4</c:f>
              <c:strCache>
                <c:ptCount val="3"/>
                <c:pt idx="0">
                  <c:v>STATION 1</c:v>
                </c:pt>
                <c:pt idx="1">
                  <c:v>STATION 2</c:v>
                </c:pt>
                <c:pt idx="2">
                  <c:v>STATION 3</c:v>
                </c:pt>
              </c:strCache>
            </c:strRef>
          </c:cat>
          <c:val>
            <c:numRef>
              <c:f>Sheet1!$C$2:$C$4</c:f>
              <c:numCache>
                <c:formatCode>General</c:formatCode>
                <c:ptCount val="3"/>
                <c:pt idx="0">
                  <c:v>1.1000000000000001E-9</c:v>
                </c:pt>
                <c:pt idx="1">
                  <c:v>1.0000000000000005E-9</c:v>
                </c:pt>
                <c:pt idx="2">
                  <c:v>1.0000000000000005E-9</c:v>
                </c:pt>
              </c:numCache>
            </c:numRef>
          </c:val>
          <c:extLst>
            <c:ext xmlns:c16="http://schemas.microsoft.com/office/drawing/2014/chart" uri="{C3380CC4-5D6E-409C-BE32-E72D297353CC}">
              <c16:uniqueId val="{00000001-D83D-4130-8F9C-D5C5A3D82F31}"/>
            </c:ext>
          </c:extLst>
        </c:ser>
        <c:ser>
          <c:idx val="2"/>
          <c:order val="2"/>
          <c:tx>
            <c:strRef>
              <c:f>Sheet1!$D$1</c:f>
              <c:strCache>
                <c:ptCount val="1"/>
                <c:pt idx="0">
                  <c:v>Copper</c:v>
                </c:pt>
              </c:strCache>
            </c:strRef>
          </c:tx>
          <c:invertIfNegative val="0"/>
          <c:cat>
            <c:strRef>
              <c:f>Sheet1!$A$2:$A$4</c:f>
              <c:strCache>
                <c:ptCount val="3"/>
                <c:pt idx="0">
                  <c:v>STATION 1</c:v>
                </c:pt>
                <c:pt idx="1">
                  <c:v>STATION 2</c:v>
                </c:pt>
                <c:pt idx="2">
                  <c:v>STATION 3</c:v>
                </c:pt>
              </c:strCache>
            </c:strRef>
          </c:cat>
          <c:val>
            <c:numRef>
              <c:f>Sheet1!$D$2:$D$4</c:f>
              <c:numCache>
                <c:formatCode>General</c:formatCode>
                <c:ptCount val="3"/>
                <c:pt idx="0">
                  <c:v>2.8000000000000011E-9</c:v>
                </c:pt>
                <c:pt idx="1">
                  <c:v>3.7000000000000021E-9</c:v>
                </c:pt>
                <c:pt idx="2">
                  <c:v>3.0000000000000016E-9</c:v>
                </c:pt>
              </c:numCache>
            </c:numRef>
          </c:val>
          <c:extLst>
            <c:ext xmlns:c16="http://schemas.microsoft.com/office/drawing/2014/chart" uri="{C3380CC4-5D6E-409C-BE32-E72D297353CC}">
              <c16:uniqueId val="{00000002-D83D-4130-8F9C-D5C5A3D82F31}"/>
            </c:ext>
          </c:extLst>
        </c:ser>
        <c:ser>
          <c:idx val="3"/>
          <c:order val="3"/>
          <c:tx>
            <c:strRef>
              <c:f>Sheet1!$E$1</c:f>
              <c:strCache>
                <c:ptCount val="1"/>
                <c:pt idx="0">
                  <c:v>Cadmium </c:v>
                </c:pt>
              </c:strCache>
            </c:strRef>
          </c:tx>
          <c:invertIfNegative val="0"/>
          <c:cat>
            <c:strRef>
              <c:f>Sheet1!$A$2:$A$4</c:f>
              <c:strCache>
                <c:ptCount val="3"/>
                <c:pt idx="0">
                  <c:v>STATION 1</c:v>
                </c:pt>
                <c:pt idx="1">
                  <c:v>STATION 2</c:v>
                </c:pt>
                <c:pt idx="2">
                  <c:v>STATION 3</c:v>
                </c:pt>
              </c:strCache>
            </c:strRef>
          </c:cat>
          <c:val>
            <c:numRef>
              <c:f>Sheet1!$E$2:$E$4</c:f>
              <c:numCache>
                <c:formatCode>General</c:formatCode>
                <c:ptCount val="3"/>
                <c:pt idx="0">
                  <c:v>1.1000000000000001E-9</c:v>
                </c:pt>
                <c:pt idx="1">
                  <c:v>1.4000000000000003E-9</c:v>
                </c:pt>
                <c:pt idx="2">
                  <c:v>1.2000000000000006E-9</c:v>
                </c:pt>
              </c:numCache>
            </c:numRef>
          </c:val>
          <c:extLst>
            <c:ext xmlns:c16="http://schemas.microsoft.com/office/drawing/2014/chart" uri="{C3380CC4-5D6E-409C-BE32-E72D297353CC}">
              <c16:uniqueId val="{00000003-D83D-4130-8F9C-D5C5A3D82F31}"/>
            </c:ext>
          </c:extLst>
        </c:ser>
        <c:ser>
          <c:idx val="4"/>
          <c:order val="4"/>
          <c:tx>
            <c:strRef>
              <c:f>Sheet1!$F$1</c:f>
              <c:strCache>
                <c:ptCount val="1"/>
                <c:pt idx="0">
                  <c:v>Lead</c:v>
                </c:pt>
              </c:strCache>
            </c:strRef>
          </c:tx>
          <c:invertIfNegative val="0"/>
          <c:cat>
            <c:strRef>
              <c:f>Sheet1!$A$2:$A$4</c:f>
              <c:strCache>
                <c:ptCount val="3"/>
                <c:pt idx="0">
                  <c:v>STATION 1</c:v>
                </c:pt>
                <c:pt idx="1">
                  <c:v>STATION 2</c:v>
                </c:pt>
                <c:pt idx="2">
                  <c:v>STATION 3</c:v>
                </c:pt>
              </c:strCache>
            </c:strRef>
          </c:cat>
          <c:val>
            <c:numRef>
              <c:f>Sheet1!$F$2:$F$4</c:f>
              <c:numCache>
                <c:formatCode>General</c:formatCode>
                <c:ptCount val="3"/>
                <c:pt idx="0">
                  <c:v>1.7000000000000005E-9</c:v>
                </c:pt>
                <c:pt idx="1">
                  <c:v>1.5000000000000008E-9</c:v>
                </c:pt>
                <c:pt idx="2">
                  <c:v>1.9000000000000009E-9</c:v>
                </c:pt>
              </c:numCache>
            </c:numRef>
          </c:val>
          <c:extLst>
            <c:ext xmlns:c16="http://schemas.microsoft.com/office/drawing/2014/chart" uri="{C3380CC4-5D6E-409C-BE32-E72D297353CC}">
              <c16:uniqueId val="{00000004-D83D-4130-8F9C-D5C5A3D82F31}"/>
            </c:ext>
          </c:extLst>
        </c:ser>
        <c:ser>
          <c:idx val="5"/>
          <c:order val="5"/>
          <c:tx>
            <c:strRef>
              <c:f>Sheet1!$G$1</c:f>
              <c:strCache>
                <c:ptCount val="1"/>
                <c:pt idx="0">
                  <c:v>Chromium</c:v>
                </c:pt>
              </c:strCache>
            </c:strRef>
          </c:tx>
          <c:invertIfNegative val="0"/>
          <c:cat>
            <c:strRef>
              <c:f>Sheet1!$A$2:$A$4</c:f>
              <c:strCache>
                <c:ptCount val="3"/>
                <c:pt idx="0">
                  <c:v>STATION 1</c:v>
                </c:pt>
                <c:pt idx="1">
                  <c:v>STATION 2</c:v>
                </c:pt>
                <c:pt idx="2">
                  <c:v>STATION 3</c:v>
                </c:pt>
              </c:strCache>
            </c:strRef>
          </c:cat>
          <c:val>
            <c:numRef>
              <c:f>Sheet1!$G$2:$G$4</c:f>
              <c:numCache>
                <c:formatCode>General</c:formatCode>
                <c:ptCount val="3"/>
                <c:pt idx="0">
                  <c:v>1.3000000000000007E-9</c:v>
                </c:pt>
                <c:pt idx="1">
                  <c:v>1.1000000000000001E-9</c:v>
                </c:pt>
                <c:pt idx="2">
                  <c:v>1.2000000000000006E-9</c:v>
                </c:pt>
              </c:numCache>
            </c:numRef>
          </c:val>
          <c:extLst>
            <c:ext xmlns:c16="http://schemas.microsoft.com/office/drawing/2014/chart" uri="{C3380CC4-5D6E-409C-BE32-E72D297353CC}">
              <c16:uniqueId val="{00000005-D83D-4130-8F9C-D5C5A3D82F31}"/>
            </c:ext>
          </c:extLst>
        </c:ser>
        <c:dLbls>
          <c:showLegendKey val="0"/>
          <c:showVal val="0"/>
          <c:showCatName val="0"/>
          <c:showSerName val="0"/>
          <c:showPercent val="0"/>
          <c:showBubbleSize val="0"/>
        </c:dLbls>
        <c:gapWidth val="300"/>
        <c:axId val="68287488"/>
        <c:axId val="68326528"/>
      </c:barChart>
      <c:catAx>
        <c:axId val="68287488"/>
        <c:scaling>
          <c:orientation val="minMax"/>
        </c:scaling>
        <c:delete val="0"/>
        <c:axPos val="b"/>
        <c:numFmt formatCode="General" sourceLinked="0"/>
        <c:majorTickMark val="none"/>
        <c:minorTickMark val="none"/>
        <c:tickLblPos val="nextTo"/>
        <c:crossAx val="68326528"/>
        <c:crosses val="autoZero"/>
        <c:auto val="1"/>
        <c:lblAlgn val="ctr"/>
        <c:lblOffset val="100"/>
        <c:noMultiLvlLbl val="0"/>
      </c:catAx>
      <c:valAx>
        <c:axId val="68326528"/>
        <c:scaling>
          <c:orientation val="minMax"/>
        </c:scaling>
        <c:delete val="0"/>
        <c:axPos val="l"/>
        <c:title>
          <c:tx>
            <c:rich>
              <a:bodyPr/>
              <a:lstStyle/>
              <a:p>
                <a:pPr>
                  <a:defRPr/>
                </a:pPr>
                <a:r>
                  <a:rPr lang="en-US"/>
                  <a:t>Concentration (mg/kg)</a:t>
                </a:r>
              </a:p>
            </c:rich>
          </c:tx>
          <c:overlay val="0"/>
        </c:title>
        <c:numFmt formatCode="General" sourceLinked="1"/>
        <c:majorTickMark val="out"/>
        <c:minorTickMark val="none"/>
        <c:tickLblPos val="nextTo"/>
        <c:crossAx val="68287488"/>
        <c:crosses val="autoZero"/>
        <c:crossBetween val="between"/>
      </c:valAx>
    </c:plotArea>
    <c:legend>
      <c:legendPos val="r"/>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4299</Words>
  <Characters>24509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Wogu</dc:creator>
  <cp:keywords/>
  <dc:description/>
  <cp:lastModifiedBy>SDI 1183</cp:lastModifiedBy>
  <cp:revision>8</cp:revision>
  <dcterms:created xsi:type="dcterms:W3CDTF">2025-07-06T11:54:00Z</dcterms:created>
  <dcterms:modified xsi:type="dcterms:W3CDTF">2025-07-08T08:54:00Z</dcterms:modified>
</cp:coreProperties>
</file>