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098" w:rsidRDefault="00FE4098" w:rsidP="004475B5">
      <w:pPr>
        <w:widowControl w:val="0"/>
        <w:autoSpaceDE w:val="0"/>
        <w:autoSpaceDN w:val="0"/>
        <w:adjustRightInd w:val="0"/>
        <w:spacing w:line="360" w:lineRule="auto"/>
        <w:ind w:left="-567" w:right="-472"/>
        <w:jc w:val="center"/>
        <w:rPr>
          <w:rFonts w:ascii="Times New Roman" w:hAnsi="Times New Roman"/>
          <w:b/>
          <w:bCs/>
          <w:color w:val="000000"/>
          <w:sz w:val="24"/>
          <w:szCs w:val="24"/>
        </w:rPr>
      </w:pPr>
      <w:r w:rsidRPr="00FE4098">
        <w:rPr>
          <w:rFonts w:ascii="Times New Roman" w:hAnsi="Times New Roman"/>
          <w:b/>
          <w:bCs/>
          <w:color w:val="000000"/>
          <w:sz w:val="24"/>
          <w:szCs w:val="24"/>
        </w:rPr>
        <w:t>RELATIONSHIP BETWEEN EYE-FOOT COORDINATION AND LOWER ABDOMINAL CORE STABILITY AMONG YOUNG INDIVIDUALS BASED ON BMI</w:t>
      </w:r>
    </w:p>
    <w:p w:rsidR="00FE4098" w:rsidRDefault="00FE4098" w:rsidP="004475B5">
      <w:pPr>
        <w:widowControl w:val="0"/>
        <w:autoSpaceDE w:val="0"/>
        <w:autoSpaceDN w:val="0"/>
        <w:adjustRightInd w:val="0"/>
        <w:spacing w:line="360" w:lineRule="auto"/>
        <w:ind w:left="-567" w:right="-472"/>
        <w:rPr>
          <w:rFonts w:ascii="Times New Roman" w:hAnsi="Times New Roman"/>
          <w:bCs/>
          <w:color w:val="000000"/>
          <w:sz w:val="24"/>
          <w:szCs w:val="24"/>
        </w:rPr>
      </w:pPr>
    </w:p>
    <w:p w:rsidR="00FE4098" w:rsidRPr="00993CC7" w:rsidRDefault="00993CC7" w:rsidP="00993CC7">
      <w:pPr>
        <w:widowControl w:val="0"/>
        <w:autoSpaceDE w:val="0"/>
        <w:autoSpaceDN w:val="0"/>
        <w:adjustRightInd w:val="0"/>
        <w:spacing w:line="360" w:lineRule="auto"/>
        <w:ind w:left="-567" w:right="-472"/>
        <w:jc w:val="center"/>
        <w:rPr>
          <w:rFonts w:ascii="Times New Roman" w:hAnsi="Times New Roman"/>
          <w:b/>
          <w:bCs/>
          <w:color w:val="000000"/>
          <w:sz w:val="24"/>
          <w:szCs w:val="24"/>
          <w:u w:val="single"/>
        </w:rPr>
      </w:pPr>
      <w:r w:rsidRPr="00993CC7">
        <w:rPr>
          <w:rFonts w:ascii="Times New Roman" w:hAnsi="Times New Roman"/>
          <w:b/>
          <w:bCs/>
          <w:color w:val="000000"/>
          <w:sz w:val="24"/>
          <w:szCs w:val="24"/>
          <w:u w:val="single"/>
        </w:rPr>
        <w:t>ABSTRACT</w:t>
      </w:r>
    </w:p>
    <w:p w:rsidR="00993CC7" w:rsidRPr="007E719B" w:rsidRDefault="00993CC7" w:rsidP="00993CC7">
      <w:pPr>
        <w:pStyle w:val="NormalWeb"/>
        <w:spacing w:line="360" w:lineRule="auto"/>
        <w:jc w:val="both"/>
      </w:pPr>
      <w:r w:rsidRPr="007E719B">
        <w:rPr>
          <w:rStyle w:val="Strong"/>
        </w:rPr>
        <w:t>Background</w:t>
      </w:r>
      <w:r w:rsidRPr="007E719B">
        <w:t>: Eye-foot coordination and core stability are essential components of functional movement and athletic performance, yet their interrelationship across varying Body Mass Index (BMI) categories remains underexplored. This study investigates the correlation between eye-foot coordination and lower abdominal core stability in young individuals based on BMI classification.</w:t>
      </w:r>
    </w:p>
    <w:p w:rsidR="00993CC7" w:rsidRPr="007E719B" w:rsidRDefault="00993CC7" w:rsidP="00993CC7">
      <w:pPr>
        <w:pStyle w:val="NormalWeb"/>
        <w:spacing w:line="360" w:lineRule="auto"/>
        <w:jc w:val="both"/>
      </w:pPr>
      <w:r w:rsidRPr="007E719B">
        <w:rPr>
          <w:rStyle w:val="Strong"/>
        </w:rPr>
        <w:t>Methods</w:t>
      </w:r>
      <w:r w:rsidRPr="007E719B">
        <w:t xml:space="preserve">: An observational study was conducted among 108 participants aged 18–25 years. Core stability was evaluated using the </w:t>
      </w:r>
      <w:proofErr w:type="spellStart"/>
      <w:r w:rsidRPr="007E719B">
        <w:t>Sahrmann</w:t>
      </w:r>
      <w:proofErr w:type="spellEnd"/>
      <w:r w:rsidRPr="007E719B">
        <w:t xml:space="preserve"> Five-Level Core Stability Test, while eye-foot coordination was measured using the Soccer Wall Volley Test. Pearson correlation analysis was performed across BMI categories to assess associations.</w:t>
      </w:r>
    </w:p>
    <w:p w:rsidR="00993CC7" w:rsidRPr="007E719B" w:rsidRDefault="00993CC7" w:rsidP="00993CC7">
      <w:pPr>
        <w:pStyle w:val="NormalWeb"/>
        <w:spacing w:line="360" w:lineRule="auto"/>
        <w:jc w:val="both"/>
      </w:pPr>
      <w:r w:rsidRPr="007E719B">
        <w:rPr>
          <w:rStyle w:val="Strong"/>
        </w:rPr>
        <w:t>Results</w:t>
      </w:r>
      <w:r w:rsidRPr="007E719B">
        <w:t>: A significant positive correlation was found between eye-foot coordination and core stability (r = 0.800, p &lt; 0.001), with consistent findings across BMI groups, underweight (r = 0.791), normal (r = 0.791), and overweight (r = 0.821). Overweight individuals demonstrated slightly higher coordination and stability levels.</w:t>
      </w:r>
    </w:p>
    <w:p w:rsidR="00993CC7" w:rsidRPr="007E719B" w:rsidRDefault="00993CC7" w:rsidP="00993CC7">
      <w:pPr>
        <w:pStyle w:val="NormalWeb"/>
        <w:spacing w:line="360" w:lineRule="auto"/>
        <w:jc w:val="both"/>
      </w:pPr>
      <w:r w:rsidRPr="007E719B">
        <w:rPr>
          <w:rStyle w:val="Strong"/>
        </w:rPr>
        <w:t>Conclusion</w:t>
      </w:r>
      <w:r w:rsidRPr="007E719B">
        <w:t>: These findings highlight the synergistic role of neuromuscular coordination and abdominal control in enhancing movement efficiency, irrespective of BMI. Targeted interventions integrating core strengthening and coordination training may improve functional performance among young adults.</w:t>
      </w:r>
    </w:p>
    <w:p w:rsidR="00993CC7" w:rsidRPr="007E719B" w:rsidRDefault="00993CC7" w:rsidP="00993CC7">
      <w:pPr>
        <w:spacing w:line="360" w:lineRule="auto"/>
        <w:rPr>
          <w:rFonts w:ascii="Times New Roman" w:hAnsi="Times New Roman" w:cs="Times New Roman"/>
          <w:i/>
          <w:sz w:val="24"/>
          <w:szCs w:val="24"/>
        </w:rPr>
      </w:pPr>
      <w:r w:rsidRPr="007E719B">
        <w:rPr>
          <w:rFonts w:ascii="Times New Roman" w:hAnsi="Times New Roman" w:cs="Times New Roman"/>
          <w:b/>
          <w:i/>
          <w:sz w:val="24"/>
          <w:szCs w:val="24"/>
        </w:rPr>
        <w:t>Keywords:</w:t>
      </w:r>
      <w:r w:rsidRPr="007E719B">
        <w:rPr>
          <w:rFonts w:ascii="Times New Roman" w:hAnsi="Times New Roman" w:cs="Times New Roman"/>
          <w:i/>
          <w:sz w:val="24"/>
          <w:szCs w:val="24"/>
        </w:rPr>
        <w:t xml:space="preserve"> Core Stability, Eye-foot Coordination, Body Mass Index, Neuromusc</w:t>
      </w:r>
      <w:r>
        <w:rPr>
          <w:rFonts w:ascii="Times New Roman" w:hAnsi="Times New Roman" w:cs="Times New Roman"/>
          <w:i/>
          <w:sz w:val="24"/>
          <w:szCs w:val="24"/>
        </w:rPr>
        <w:t xml:space="preserve">ular Control, Motor Performance, </w:t>
      </w:r>
      <w:proofErr w:type="spellStart"/>
      <w:r>
        <w:rPr>
          <w:rFonts w:ascii="Times New Roman" w:hAnsi="Times New Roman" w:cs="Times New Roman"/>
          <w:i/>
          <w:sz w:val="24"/>
          <w:szCs w:val="24"/>
        </w:rPr>
        <w:t>Sahrmann</w:t>
      </w:r>
      <w:proofErr w:type="spellEnd"/>
      <w:r>
        <w:rPr>
          <w:rFonts w:ascii="Times New Roman" w:hAnsi="Times New Roman" w:cs="Times New Roman"/>
          <w:i/>
          <w:sz w:val="24"/>
          <w:szCs w:val="24"/>
        </w:rPr>
        <w:t xml:space="preserve"> Core Stability Test, Soccer Wall Volley Test.</w:t>
      </w:r>
    </w:p>
    <w:p w:rsidR="00993CC7" w:rsidRDefault="00993CC7" w:rsidP="004475B5">
      <w:pPr>
        <w:widowControl w:val="0"/>
        <w:autoSpaceDE w:val="0"/>
        <w:autoSpaceDN w:val="0"/>
        <w:adjustRightInd w:val="0"/>
        <w:spacing w:line="360" w:lineRule="auto"/>
        <w:ind w:left="-567" w:right="-472"/>
        <w:rPr>
          <w:rFonts w:ascii="Times New Roman" w:hAnsi="Times New Roman"/>
          <w:bCs/>
          <w:color w:val="000000"/>
          <w:sz w:val="24"/>
          <w:szCs w:val="24"/>
        </w:rPr>
      </w:pPr>
    </w:p>
    <w:p w:rsidR="00FE4098" w:rsidRDefault="00FE4098" w:rsidP="004475B5">
      <w:pPr>
        <w:widowControl w:val="0"/>
        <w:autoSpaceDE w:val="0"/>
        <w:autoSpaceDN w:val="0"/>
        <w:adjustRightInd w:val="0"/>
        <w:spacing w:line="360" w:lineRule="auto"/>
        <w:ind w:left="-567" w:right="-472"/>
        <w:rPr>
          <w:rFonts w:ascii="Times New Roman" w:hAnsi="Times New Roman"/>
          <w:bCs/>
          <w:color w:val="000000"/>
          <w:sz w:val="24"/>
          <w:szCs w:val="24"/>
        </w:rPr>
      </w:pPr>
    </w:p>
    <w:p w:rsidR="00FE4098" w:rsidRDefault="00FE4098" w:rsidP="0097168A">
      <w:pPr>
        <w:widowControl w:val="0"/>
        <w:autoSpaceDE w:val="0"/>
        <w:autoSpaceDN w:val="0"/>
        <w:adjustRightInd w:val="0"/>
        <w:spacing w:line="360" w:lineRule="auto"/>
        <w:ind w:right="-472"/>
        <w:rPr>
          <w:rFonts w:ascii="Times New Roman" w:hAnsi="Times New Roman"/>
          <w:bCs/>
          <w:color w:val="000000"/>
          <w:sz w:val="24"/>
          <w:szCs w:val="24"/>
        </w:rPr>
      </w:pPr>
      <w:bookmarkStart w:id="0" w:name="_GoBack"/>
      <w:bookmarkEnd w:id="0"/>
    </w:p>
    <w:p w:rsidR="00046514" w:rsidRPr="00046514" w:rsidRDefault="00046514" w:rsidP="004475B5">
      <w:pPr>
        <w:widowControl w:val="0"/>
        <w:autoSpaceDE w:val="0"/>
        <w:autoSpaceDN w:val="0"/>
        <w:adjustRightInd w:val="0"/>
        <w:spacing w:after="240" w:line="360" w:lineRule="auto"/>
        <w:ind w:left="-567" w:right="-472"/>
        <w:rPr>
          <w:rFonts w:ascii="Times New Roman" w:hAnsi="Times New Roman"/>
          <w:b/>
          <w:bCs/>
          <w:color w:val="000000"/>
          <w:sz w:val="24"/>
          <w:szCs w:val="24"/>
        </w:rPr>
      </w:pPr>
      <w:r w:rsidRPr="00046514">
        <w:rPr>
          <w:rFonts w:ascii="Times New Roman" w:hAnsi="Times New Roman"/>
          <w:b/>
          <w:bCs/>
          <w:color w:val="000000"/>
          <w:sz w:val="24"/>
          <w:szCs w:val="24"/>
        </w:rPr>
        <w:t>INTRODUCTION</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bCs/>
          <w:color w:val="000000"/>
          <w:sz w:val="24"/>
          <w:szCs w:val="24"/>
        </w:rPr>
      </w:pPr>
      <w:r>
        <w:rPr>
          <w:rFonts w:ascii="Times New Roman" w:eastAsia="Times New Roman" w:hAnsi="Times New Roman" w:cs="Times New Roman"/>
          <w:sz w:val="24"/>
          <w:szCs w:val="24"/>
          <w:lang w:eastAsia="en-IN"/>
        </w:rPr>
        <w:t xml:space="preserve">The lumbopelvic-hip complex </w:t>
      </w:r>
      <w:r w:rsidRPr="00543C19">
        <w:rPr>
          <w:rFonts w:ascii="Times New Roman" w:eastAsia="Times New Roman" w:hAnsi="Times New Roman" w:cs="Times New Roman"/>
          <w:sz w:val="24"/>
          <w:szCs w:val="24"/>
          <w:lang w:eastAsia="en-IN"/>
        </w:rPr>
        <w:t>com</w:t>
      </w:r>
      <w:r>
        <w:rPr>
          <w:rFonts w:ascii="Times New Roman" w:eastAsia="Times New Roman" w:hAnsi="Times New Roman" w:cs="Times New Roman"/>
          <w:sz w:val="24"/>
          <w:szCs w:val="24"/>
          <w:lang w:eastAsia="en-IN"/>
        </w:rPr>
        <w:t xml:space="preserve">monly referred to as the “core” </w:t>
      </w:r>
      <w:r w:rsidRPr="00543C19">
        <w:rPr>
          <w:rFonts w:ascii="Times New Roman" w:eastAsia="Times New Roman" w:hAnsi="Times New Roman" w:cs="Times New Roman"/>
          <w:sz w:val="24"/>
          <w:szCs w:val="24"/>
          <w:lang w:eastAsia="en-IN"/>
        </w:rPr>
        <w:t xml:space="preserve">includes the lumbar vertebrae, pelvis, hip joints, and the surrounding musculoskeletal and ligamentous structures that contribute to movement control and restriction. Core stability is defined as the ability of this complex to resist perturbations, </w:t>
      </w:r>
      <w:r w:rsidRPr="00543C19">
        <w:rPr>
          <w:rFonts w:ascii="Times New Roman" w:eastAsia="Times New Roman" w:hAnsi="Times New Roman" w:cs="Times New Roman"/>
          <w:sz w:val="24"/>
          <w:szCs w:val="24"/>
          <w:lang w:eastAsia="en-IN"/>
        </w:rPr>
        <w:lastRenderedPageBreak/>
        <w:t>prevent vertebral buckling, and restore equilibrium following dynamic challenges.</w:t>
      </w:r>
      <w:r w:rsidR="00C04316" w:rsidRPr="00C04316">
        <w:rPr>
          <w:rFonts w:ascii="Times New Roman" w:eastAsia="Times New Roman" w:hAnsi="Times New Roman" w:cs="Times New Roman"/>
          <w:sz w:val="24"/>
          <w:szCs w:val="24"/>
          <w:vertAlign w:val="superscript"/>
          <w:lang w:eastAsia="en-IN"/>
        </w:rPr>
        <w:t>1</w:t>
      </w:r>
      <w:r w:rsidRPr="00543C19">
        <w:rPr>
          <w:rFonts w:ascii="Times New Roman" w:eastAsia="Times New Roman" w:hAnsi="Times New Roman" w:cs="Times New Roman"/>
          <w:sz w:val="24"/>
          <w:szCs w:val="24"/>
          <w:lang w:eastAsia="en-IN"/>
        </w:rPr>
        <w:t xml:space="preserve"> Originally described by </w:t>
      </w:r>
      <w:proofErr w:type="spellStart"/>
      <w:r w:rsidRPr="00543C19">
        <w:rPr>
          <w:rFonts w:ascii="Times New Roman" w:eastAsia="Times New Roman" w:hAnsi="Times New Roman" w:cs="Times New Roman"/>
          <w:sz w:val="24"/>
          <w:szCs w:val="24"/>
          <w:lang w:eastAsia="en-IN"/>
        </w:rPr>
        <w:t>Kibler</w:t>
      </w:r>
      <w:proofErr w:type="spellEnd"/>
      <w:r w:rsidRPr="00543C19">
        <w:rPr>
          <w:rFonts w:ascii="Times New Roman" w:eastAsia="Times New Roman" w:hAnsi="Times New Roman" w:cs="Times New Roman"/>
          <w:sz w:val="24"/>
          <w:szCs w:val="24"/>
          <w:lang w:eastAsia="en-IN"/>
        </w:rPr>
        <w:t xml:space="preserve"> as “the ability to control the position and movement of the pelvis and trunk to allow optimum development, transmission, and control of force and motion at the limb,” core stability has emerged as a foundational component of athletic performance and motor control.</w:t>
      </w:r>
      <w:r w:rsidR="00C04316" w:rsidRPr="00C04316">
        <w:rPr>
          <w:rFonts w:ascii="Times New Roman" w:eastAsia="Times New Roman" w:hAnsi="Times New Roman" w:cs="Times New Roman"/>
          <w:sz w:val="24"/>
          <w:szCs w:val="24"/>
          <w:vertAlign w:val="superscript"/>
          <w:lang w:eastAsia="en-IN"/>
        </w:rPr>
        <w:t>2</w:t>
      </w:r>
      <w:r w:rsidR="004475B5">
        <w:rPr>
          <w:rFonts w:ascii="Times New Roman" w:eastAsia="Times New Roman" w:hAnsi="Times New Roman" w:cs="Times New Roman"/>
          <w:sz w:val="24"/>
          <w:szCs w:val="24"/>
          <w:vertAlign w:val="superscript"/>
          <w:lang w:eastAsia="en-IN"/>
        </w:rPr>
        <w:t>,3</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bCs/>
          <w:color w:val="000000"/>
          <w:sz w:val="24"/>
          <w:szCs w:val="24"/>
        </w:rPr>
      </w:pPr>
      <w:r w:rsidRPr="00543C19">
        <w:rPr>
          <w:rFonts w:ascii="Times New Roman" w:eastAsia="Times New Roman" w:hAnsi="Times New Roman" w:cs="Times New Roman"/>
          <w:sz w:val="24"/>
          <w:szCs w:val="24"/>
          <w:lang w:eastAsia="en-IN"/>
        </w:rPr>
        <w:t>Core musculature must continually adapt to shifts in posture and varying biomechanical loads, enabling efficient movement and reducing the risk of injury. This adaptability ensures spinal integrity while providing a stable platform for limb function, exemplifying the principle of “proximal stability for distal mobility.”</w:t>
      </w:r>
      <w:r w:rsidR="001513ED">
        <w:rPr>
          <w:rFonts w:ascii="Times New Roman" w:eastAsia="Times New Roman" w:hAnsi="Times New Roman" w:cs="Times New Roman"/>
          <w:sz w:val="24"/>
          <w:szCs w:val="24"/>
          <w:vertAlign w:val="superscript"/>
          <w:lang w:eastAsia="en-IN"/>
        </w:rPr>
        <w:t>3</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bCs/>
          <w:color w:val="000000"/>
          <w:sz w:val="24"/>
          <w:szCs w:val="24"/>
        </w:rPr>
      </w:pPr>
      <w:r w:rsidRPr="00543C19">
        <w:rPr>
          <w:rFonts w:ascii="Times New Roman" w:eastAsia="Times New Roman" w:hAnsi="Times New Roman" w:cs="Times New Roman"/>
          <w:sz w:val="24"/>
          <w:szCs w:val="24"/>
          <w:lang w:eastAsia="en-IN"/>
        </w:rPr>
        <w:t>Effective force generation an</w:t>
      </w:r>
      <w:r>
        <w:rPr>
          <w:rFonts w:ascii="Times New Roman" w:eastAsia="Times New Roman" w:hAnsi="Times New Roman" w:cs="Times New Roman"/>
          <w:sz w:val="24"/>
          <w:szCs w:val="24"/>
          <w:lang w:eastAsia="en-IN"/>
        </w:rPr>
        <w:t xml:space="preserve">d motion in the distal segments such as the arms and legs </w:t>
      </w:r>
      <w:r w:rsidRPr="00543C19">
        <w:rPr>
          <w:rFonts w:ascii="Times New Roman" w:eastAsia="Times New Roman" w:hAnsi="Times New Roman" w:cs="Times New Roman"/>
          <w:sz w:val="24"/>
          <w:szCs w:val="24"/>
          <w:lang w:eastAsia="en-IN"/>
        </w:rPr>
        <w:t xml:space="preserve">are largely governed by the dynamic support provided by core structures. Key mover muscles (e.g., latissimus dorsi, pectoralis major, quadriceps, hamstrings) and stabilizers (e.g., trapezius, </w:t>
      </w:r>
      <w:proofErr w:type="spellStart"/>
      <w:r w:rsidRPr="00543C19">
        <w:rPr>
          <w:rFonts w:ascii="Times New Roman" w:eastAsia="Times New Roman" w:hAnsi="Times New Roman" w:cs="Times New Roman"/>
          <w:sz w:val="24"/>
          <w:szCs w:val="24"/>
          <w:lang w:eastAsia="en-IN"/>
        </w:rPr>
        <w:t>gluteals</w:t>
      </w:r>
      <w:proofErr w:type="spellEnd"/>
      <w:r w:rsidRPr="00543C19">
        <w:rPr>
          <w:rFonts w:ascii="Times New Roman" w:eastAsia="Times New Roman" w:hAnsi="Times New Roman" w:cs="Times New Roman"/>
          <w:sz w:val="24"/>
          <w:szCs w:val="24"/>
          <w:lang w:eastAsia="en-IN"/>
        </w:rPr>
        <w:t>, hip rotators) are anchored at the spine and pelvis, underscoring the biomechanical significance of core stability in facilitating high-level performance and movement precision.</w:t>
      </w:r>
      <w:r w:rsidR="001513ED">
        <w:rPr>
          <w:rFonts w:ascii="Times New Roman" w:eastAsia="Times New Roman" w:hAnsi="Times New Roman" w:cs="Times New Roman"/>
          <w:sz w:val="24"/>
          <w:szCs w:val="24"/>
          <w:vertAlign w:val="superscript"/>
          <w:lang w:eastAsia="en-IN"/>
        </w:rPr>
        <w:t>3</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bCs/>
          <w:color w:val="000000"/>
          <w:sz w:val="24"/>
          <w:szCs w:val="24"/>
        </w:rPr>
      </w:pPr>
      <w:r w:rsidRPr="00543C19">
        <w:rPr>
          <w:rFonts w:ascii="Times New Roman" w:eastAsia="Times New Roman" w:hAnsi="Times New Roman" w:cs="Times New Roman"/>
          <w:sz w:val="24"/>
          <w:szCs w:val="24"/>
          <w:lang w:eastAsia="en-IN"/>
        </w:rPr>
        <w:t>The kinetic chain concept further highlights this connection: optimal athletic movement is achieved through synchronized activation of body segments, with core strength playing a pivotal role in ensuring velocity, timing, and coordination throughout these chains.</w:t>
      </w:r>
      <w:r w:rsidR="001513ED" w:rsidRPr="001513ED">
        <w:rPr>
          <w:rFonts w:ascii="Times New Roman" w:eastAsia="Times New Roman" w:hAnsi="Times New Roman" w:cs="Times New Roman"/>
          <w:sz w:val="24"/>
          <w:szCs w:val="24"/>
          <w:vertAlign w:val="superscript"/>
          <w:lang w:eastAsia="en-IN"/>
        </w:rPr>
        <w:t>3</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bCs/>
          <w:color w:val="000000"/>
          <w:sz w:val="24"/>
          <w:szCs w:val="24"/>
        </w:rPr>
      </w:pPr>
      <w:r w:rsidRPr="00543C19">
        <w:rPr>
          <w:rFonts w:ascii="Times New Roman" w:eastAsia="Times New Roman" w:hAnsi="Times New Roman" w:cs="Times New Roman"/>
          <w:sz w:val="24"/>
          <w:szCs w:val="24"/>
          <w:lang w:eastAsia="en-IN"/>
        </w:rPr>
        <w:t>Coordination refers to the harmonious activation of muscles to execute controlled, efficient movements. High levels of coordination result in fluid, rapi</w:t>
      </w:r>
      <w:r>
        <w:rPr>
          <w:rFonts w:ascii="Times New Roman" w:eastAsia="Times New Roman" w:hAnsi="Times New Roman" w:cs="Times New Roman"/>
          <w:sz w:val="24"/>
          <w:szCs w:val="24"/>
          <w:lang w:eastAsia="en-IN"/>
        </w:rPr>
        <w:t xml:space="preserve">d, and accurate motor execution </w:t>
      </w:r>
      <w:r w:rsidRPr="00543C19">
        <w:rPr>
          <w:rFonts w:ascii="Times New Roman" w:eastAsia="Times New Roman" w:hAnsi="Times New Roman" w:cs="Times New Roman"/>
          <w:sz w:val="24"/>
          <w:szCs w:val="24"/>
          <w:lang w:eastAsia="en-IN"/>
        </w:rPr>
        <w:t>critical for both athletic endeavours and functional daily tasks.</w:t>
      </w:r>
      <w:r w:rsidR="001513ED" w:rsidRPr="001513ED">
        <w:rPr>
          <w:rFonts w:ascii="Times New Roman" w:eastAsia="Times New Roman" w:hAnsi="Times New Roman" w:cs="Times New Roman"/>
          <w:sz w:val="24"/>
          <w:szCs w:val="24"/>
          <w:vertAlign w:val="superscript"/>
          <w:lang w:eastAsia="en-IN"/>
        </w:rPr>
        <w:t>4</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bCs/>
          <w:color w:val="000000"/>
          <w:sz w:val="24"/>
          <w:szCs w:val="24"/>
        </w:rPr>
      </w:pPr>
      <w:r w:rsidRPr="00543C19">
        <w:rPr>
          <w:rFonts w:ascii="Times New Roman" w:eastAsia="Times New Roman" w:hAnsi="Times New Roman" w:cs="Times New Roman"/>
          <w:sz w:val="24"/>
          <w:szCs w:val="24"/>
          <w:lang w:eastAsia="en-IN"/>
        </w:rPr>
        <w:t>Eye-foot coordination is a specialized form of neuromuscular integration, allowing precise lower limb movement in response to visual stimuli. In sports such as soccer, basketball, and tennis, this ability is essential for anticipating trajectories, adjusting positioning, and executing complex footwork. Beyond athletics, eye-foot coordination supports safe and adaptive locomotion in everyday environments, contributing to fall prevention and postural stability.</w:t>
      </w:r>
      <w:r w:rsidR="001513ED" w:rsidRPr="001513ED">
        <w:rPr>
          <w:rFonts w:ascii="Times New Roman" w:eastAsia="Times New Roman" w:hAnsi="Times New Roman" w:cs="Times New Roman"/>
          <w:sz w:val="24"/>
          <w:szCs w:val="24"/>
          <w:vertAlign w:val="superscript"/>
          <w:lang w:eastAsia="en-IN"/>
        </w:rPr>
        <w:t>5</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bCs/>
          <w:color w:val="000000"/>
          <w:sz w:val="24"/>
          <w:szCs w:val="24"/>
        </w:rPr>
      </w:pPr>
      <w:r w:rsidRPr="00543C19">
        <w:rPr>
          <w:rFonts w:ascii="Times New Roman" w:eastAsia="Times New Roman" w:hAnsi="Times New Roman" w:cs="Times New Roman"/>
          <w:sz w:val="24"/>
          <w:szCs w:val="24"/>
          <w:lang w:eastAsia="en-IN"/>
        </w:rPr>
        <w:t xml:space="preserve">The </w:t>
      </w:r>
      <w:proofErr w:type="spellStart"/>
      <w:r w:rsidRPr="00543C19">
        <w:rPr>
          <w:rFonts w:ascii="Times New Roman" w:eastAsia="Times New Roman" w:hAnsi="Times New Roman" w:cs="Times New Roman"/>
          <w:bCs/>
          <w:sz w:val="24"/>
          <w:szCs w:val="24"/>
          <w:lang w:eastAsia="en-IN"/>
        </w:rPr>
        <w:t>Sahrmann</w:t>
      </w:r>
      <w:proofErr w:type="spellEnd"/>
      <w:r w:rsidRPr="00543C19">
        <w:rPr>
          <w:rFonts w:ascii="Times New Roman" w:eastAsia="Times New Roman" w:hAnsi="Times New Roman" w:cs="Times New Roman"/>
          <w:bCs/>
          <w:sz w:val="24"/>
          <w:szCs w:val="24"/>
          <w:lang w:eastAsia="en-IN"/>
        </w:rPr>
        <w:t xml:space="preserve"> Five-Level Core Stability Test (SCST)</w:t>
      </w:r>
      <w:r w:rsidRPr="00543C19">
        <w:rPr>
          <w:rFonts w:ascii="Times New Roman" w:eastAsia="Times New Roman" w:hAnsi="Times New Roman" w:cs="Times New Roman"/>
          <w:sz w:val="24"/>
          <w:szCs w:val="24"/>
          <w:lang w:eastAsia="en-IN"/>
        </w:rPr>
        <w:t xml:space="preserve"> provides a progressive evaluation of abdominal muscle function and spinal stabilization. It has shown moderate to high reliability across different populations, serving as both a diagnostic tool and a training protocol.</w:t>
      </w:r>
      <w:r w:rsidR="001513ED" w:rsidRPr="001513ED">
        <w:rPr>
          <w:rFonts w:ascii="Times New Roman" w:eastAsia="Times New Roman" w:hAnsi="Times New Roman" w:cs="Times New Roman"/>
          <w:sz w:val="24"/>
          <w:szCs w:val="24"/>
          <w:vertAlign w:val="superscript"/>
          <w:lang w:eastAsia="en-IN"/>
        </w:rPr>
        <w:t>6</w:t>
      </w:r>
      <w:r w:rsidR="001513ED">
        <w:rPr>
          <w:rFonts w:ascii="Times New Roman" w:eastAsia="Times New Roman" w:hAnsi="Times New Roman" w:cs="Times New Roman"/>
          <w:sz w:val="24"/>
          <w:szCs w:val="24"/>
          <w:vertAlign w:val="superscript"/>
          <w:lang w:eastAsia="en-IN"/>
        </w:rPr>
        <w:t>,7,8</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bCs/>
          <w:color w:val="000000"/>
          <w:sz w:val="24"/>
          <w:szCs w:val="24"/>
        </w:rPr>
      </w:pPr>
      <w:r w:rsidRPr="00543C19">
        <w:rPr>
          <w:rFonts w:ascii="Times New Roman" w:eastAsia="Times New Roman" w:hAnsi="Times New Roman" w:cs="Times New Roman"/>
          <w:sz w:val="24"/>
          <w:szCs w:val="24"/>
          <w:lang w:eastAsia="en-IN"/>
        </w:rPr>
        <w:t xml:space="preserve">Meanwhile, the </w:t>
      </w:r>
      <w:r w:rsidRPr="00543C19">
        <w:rPr>
          <w:rFonts w:ascii="Times New Roman" w:eastAsia="Times New Roman" w:hAnsi="Times New Roman" w:cs="Times New Roman"/>
          <w:bCs/>
          <w:sz w:val="24"/>
          <w:szCs w:val="24"/>
          <w:lang w:eastAsia="en-IN"/>
        </w:rPr>
        <w:t>Soccer Wall Volley Test (SWVT)</w:t>
      </w:r>
      <w:r w:rsidRPr="00543C19">
        <w:rPr>
          <w:rFonts w:ascii="Times New Roman" w:eastAsia="Times New Roman" w:hAnsi="Times New Roman" w:cs="Times New Roman"/>
          <w:sz w:val="24"/>
          <w:szCs w:val="24"/>
          <w:lang w:eastAsia="en-IN"/>
        </w:rPr>
        <w:t xml:space="preserve"> is a validated and reliable measure of eye-foot coordination. With established validity and reliability coefficients, it is broadly utilized in assessing </w:t>
      </w:r>
      <w:r w:rsidRPr="00543C19">
        <w:rPr>
          <w:rFonts w:ascii="Times New Roman" w:eastAsia="Times New Roman" w:hAnsi="Times New Roman" w:cs="Times New Roman"/>
          <w:sz w:val="24"/>
          <w:szCs w:val="24"/>
          <w:lang w:eastAsia="en-IN"/>
        </w:rPr>
        <w:lastRenderedPageBreak/>
        <w:t>neuromotor responsiveness and skill execution.</w:t>
      </w:r>
      <w:r w:rsidR="001513ED" w:rsidRPr="001513ED">
        <w:rPr>
          <w:rFonts w:ascii="Times New Roman" w:eastAsia="Times New Roman" w:hAnsi="Times New Roman" w:cs="Times New Roman"/>
          <w:sz w:val="24"/>
          <w:szCs w:val="24"/>
          <w:vertAlign w:val="superscript"/>
          <w:lang w:eastAsia="en-IN"/>
        </w:rPr>
        <w:t>9</w:t>
      </w:r>
    </w:p>
    <w:p w:rsidR="00046514" w:rsidRDefault="00046514" w:rsidP="004475B5">
      <w:pPr>
        <w:widowControl w:val="0"/>
        <w:autoSpaceDE w:val="0"/>
        <w:autoSpaceDN w:val="0"/>
        <w:adjustRightInd w:val="0"/>
        <w:spacing w:after="240" w:line="360" w:lineRule="auto"/>
        <w:ind w:left="-567" w:right="-472"/>
        <w:jc w:val="both"/>
        <w:rPr>
          <w:rFonts w:ascii="Times New Roman" w:eastAsia="Times New Roman" w:hAnsi="Times New Roman" w:cs="Times New Roman"/>
          <w:sz w:val="24"/>
          <w:szCs w:val="24"/>
          <w:lang w:eastAsia="en-IN"/>
        </w:rPr>
      </w:pPr>
      <w:r w:rsidRPr="00543C19">
        <w:rPr>
          <w:rFonts w:ascii="Times New Roman" w:eastAsia="Times New Roman" w:hAnsi="Times New Roman" w:cs="Times New Roman"/>
          <w:sz w:val="24"/>
          <w:szCs w:val="24"/>
          <w:lang w:eastAsia="en-IN"/>
        </w:rPr>
        <w:t>Body Mass Index (BMI) is an important modifier of neuromuscular performance. Elevated BMI levels can influence balance, coordination, and core activation, possibly leading to compensatory movement patterns or reduced efficiency.</w:t>
      </w:r>
      <w:r w:rsidR="001513ED" w:rsidRPr="001513ED">
        <w:rPr>
          <w:rFonts w:ascii="Times New Roman" w:eastAsia="Times New Roman" w:hAnsi="Times New Roman" w:cs="Times New Roman"/>
          <w:sz w:val="24"/>
          <w:szCs w:val="24"/>
          <w:vertAlign w:val="superscript"/>
          <w:lang w:eastAsia="en-IN"/>
        </w:rPr>
        <w:t>10</w:t>
      </w:r>
      <w:r w:rsidRPr="00543C19">
        <w:rPr>
          <w:rFonts w:ascii="Times New Roman" w:eastAsia="Times New Roman" w:hAnsi="Times New Roman" w:cs="Times New Roman"/>
          <w:sz w:val="24"/>
          <w:szCs w:val="24"/>
          <w:lang w:eastAsia="en-IN"/>
        </w:rPr>
        <w:t xml:space="preserve"> Despite increasing research into core stability and coordination, the relationship between eye-foot coordination and lower abdominal core control across BMI categories in young individuals remains inadequately explored.</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cs="Times New Roman"/>
          <w:sz w:val="24"/>
          <w:szCs w:val="24"/>
        </w:rPr>
      </w:pPr>
      <w:r w:rsidRPr="00046514">
        <w:rPr>
          <w:rFonts w:ascii="Times New Roman" w:hAnsi="Times New Roman" w:cs="Times New Roman"/>
          <w:sz w:val="24"/>
          <w:szCs w:val="24"/>
        </w:rPr>
        <w:t xml:space="preserve">Understanding the intricate relationship between </w:t>
      </w:r>
      <w:r w:rsidRPr="00046514">
        <w:rPr>
          <w:rStyle w:val="Strong"/>
          <w:rFonts w:ascii="Times New Roman" w:hAnsi="Times New Roman" w:cs="Times New Roman"/>
          <w:b w:val="0"/>
          <w:sz w:val="24"/>
          <w:szCs w:val="24"/>
        </w:rPr>
        <w:t>eye-foot coordination</w:t>
      </w:r>
      <w:r w:rsidRPr="00046514">
        <w:rPr>
          <w:rFonts w:ascii="Times New Roman" w:hAnsi="Times New Roman" w:cs="Times New Roman"/>
          <w:sz w:val="24"/>
          <w:szCs w:val="24"/>
        </w:rPr>
        <w:t xml:space="preserve"> and </w:t>
      </w:r>
      <w:r w:rsidRPr="00046514">
        <w:rPr>
          <w:rStyle w:val="Strong"/>
          <w:rFonts w:ascii="Times New Roman" w:hAnsi="Times New Roman" w:cs="Times New Roman"/>
          <w:b w:val="0"/>
          <w:sz w:val="24"/>
          <w:szCs w:val="24"/>
        </w:rPr>
        <w:t>lower abdominal core stability</w:t>
      </w:r>
      <w:r w:rsidRPr="00046514">
        <w:rPr>
          <w:rFonts w:ascii="Times New Roman" w:hAnsi="Times New Roman" w:cs="Times New Roman"/>
          <w:sz w:val="24"/>
          <w:szCs w:val="24"/>
        </w:rPr>
        <w:t xml:space="preserve"> in young individuals across different </w:t>
      </w:r>
      <w:r w:rsidRPr="00046514">
        <w:rPr>
          <w:rStyle w:val="Strong"/>
          <w:rFonts w:ascii="Times New Roman" w:hAnsi="Times New Roman" w:cs="Times New Roman"/>
          <w:b w:val="0"/>
          <w:sz w:val="24"/>
          <w:szCs w:val="24"/>
        </w:rPr>
        <w:t>BMI categories</w:t>
      </w:r>
      <w:r w:rsidRPr="00046514">
        <w:rPr>
          <w:rFonts w:ascii="Times New Roman" w:hAnsi="Times New Roman" w:cs="Times New Roman"/>
          <w:sz w:val="24"/>
          <w:szCs w:val="24"/>
        </w:rPr>
        <w:t xml:space="preserve"> is vital for advancing performance-based interventions. These two components; visual-motor responsiveness and core control play a critical role in executing functional and athletic tasks with precision, balance, and efficiency.</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cs="Times New Roman"/>
          <w:sz w:val="24"/>
          <w:szCs w:val="24"/>
        </w:rPr>
      </w:pPr>
      <w:r w:rsidRPr="00046514">
        <w:rPr>
          <w:rFonts w:ascii="Times New Roman" w:hAnsi="Times New Roman" w:cs="Times New Roman"/>
          <w:sz w:val="24"/>
          <w:szCs w:val="24"/>
        </w:rPr>
        <w:t xml:space="preserve">Given that core stability influences postural control and limb dynamics, while eye-foot coordination governs spatial responsiveness and neuromotor timing, exploring their interaction provides valuable insights into physical competence in youth populations. Moreover, </w:t>
      </w:r>
      <w:r w:rsidRPr="00046514">
        <w:rPr>
          <w:rStyle w:val="Strong"/>
          <w:rFonts w:ascii="Times New Roman" w:hAnsi="Times New Roman" w:cs="Times New Roman"/>
          <w:b w:val="0"/>
          <w:sz w:val="24"/>
          <w:szCs w:val="24"/>
        </w:rPr>
        <w:t>BMI</w:t>
      </w:r>
      <w:r w:rsidRPr="00046514">
        <w:rPr>
          <w:rFonts w:ascii="Times New Roman" w:hAnsi="Times New Roman" w:cs="Times New Roman"/>
          <w:b/>
          <w:sz w:val="24"/>
          <w:szCs w:val="24"/>
        </w:rPr>
        <w:t xml:space="preserve"> </w:t>
      </w:r>
      <w:r w:rsidRPr="00046514">
        <w:rPr>
          <w:rFonts w:ascii="Times New Roman" w:hAnsi="Times New Roman" w:cs="Times New Roman"/>
          <w:sz w:val="24"/>
          <w:szCs w:val="24"/>
        </w:rPr>
        <w:t>serves as a modulating factor, potentially affecting muscular activation patterns, coordination accuracy, and core function.</w:t>
      </w:r>
    </w:p>
    <w:p w:rsidR="00046514" w:rsidRDefault="00046514" w:rsidP="004475B5">
      <w:pPr>
        <w:widowControl w:val="0"/>
        <w:autoSpaceDE w:val="0"/>
        <w:autoSpaceDN w:val="0"/>
        <w:adjustRightInd w:val="0"/>
        <w:spacing w:after="240" w:line="360" w:lineRule="auto"/>
        <w:ind w:left="-567" w:right="-472"/>
        <w:jc w:val="both"/>
        <w:rPr>
          <w:rFonts w:ascii="Times New Roman" w:hAnsi="Times New Roman" w:cs="Times New Roman"/>
          <w:sz w:val="24"/>
          <w:szCs w:val="24"/>
        </w:rPr>
      </w:pPr>
      <w:r w:rsidRPr="00046514">
        <w:rPr>
          <w:rFonts w:ascii="Times New Roman" w:hAnsi="Times New Roman" w:cs="Times New Roman"/>
          <w:sz w:val="24"/>
          <w:szCs w:val="24"/>
        </w:rPr>
        <w:t>This study is essential for identifying targeted approaches in i</w:t>
      </w:r>
      <w:r w:rsidRPr="00046514">
        <w:rPr>
          <w:rStyle w:val="Strong"/>
          <w:rFonts w:ascii="Times New Roman" w:hAnsi="Times New Roman" w:cs="Times New Roman"/>
          <w:b w:val="0"/>
          <w:sz w:val="24"/>
          <w:szCs w:val="24"/>
        </w:rPr>
        <w:t>njury prevention</w:t>
      </w:r>
      <w:r w:rsidRPr="00046514">
        <w:rPr>
          <w:rFonts w:ascii="Times New Roman" w:hAnsi="Times New Roman" w:cs="Times New Roman"/>
          <w:sz w:val="24"/>
          <w:szCs w:val="24"/>
        </w:rPr>
        <w:t xml:space="preserve"> by reducing compensatory movement risks, p</w:t>
      </w:r>
      <w:r w:rsidRPr="00046514">
        <w:rPr>
          <w:rStyle w:val="Strong"/>
          <w:rFonts w:ascii="Times New Roman" w:hAnsi="Times New Roman" w:cs="Times New Roman"/>
          <w:b w:val="0"/>
          <w:sz w:val="24"/>
          <w:szCs w:val="24"/>
        </w:rPr>
        <w:t>hysical therapy and rehabilitation</w:t>
      </w:r>
      <w:r w:rsidRPr="00046514">
        <w:rPr>
          <w:rFonts w:ascii="Times New Roman" w:hAnsi="Times New Roman" w:cs="Times New Roman"/>
          <w:sz w:val="24"/>
          <w:szCs w:val="24"/>
        </w:rPr>
        <w:t xml:space="preserve"> through improved protocol design and s</w:t>
      </w:r>
      <w:r w:rsidRPr="00046514">
        <w:rPr>
          <w:rStyle w:val="Strong"/>
          <w:rFonts w:ascii="Times New Roman" w:hAnsi="Times New Roman" w:cs="Times New Roman"/>
          <w:b w:val="0"/>
          <w:sz w:val="24"/>
          <w:szCs w:val="24"/>
        </w:rPr>
        <w:t>ports conditioning</w:t>
      </w:r>
      <w:r w:rsidRPr="00046514">
        <w:rPr>
          <w:rFonts w:ascii="Times New Roman" w:hAnsi="Times New Roman" w:cs="Times New Roman"/>
          <w:sz w:val="24"/>
          <w:szCs w:val="24"/>
        </w:rPr>
        <w:t xml:space="preserve"> by enhancing movement economy and performance reliability. Findings may inform the development of</w:t>
      </w:r>
      <w:r w:rsidRPr="00046514">
        <w:rPr>
          <w:rFonts w:ascii="Times New Roman" w:hAnsi="Times New Roman" w:cs="Times New Roman"/>
          <w:b/>
          <w:sz w:val="24"/>
          <w:szCs w:val="24"/>
        </w:rPr>
        <w:t xml:space="preserve"> </w:t>
      </w:r>
      <w:r w:rsidRPr="00046514">
        <w:rPr>
          <w:rStyle w:val="Strong"/>
          <w:rFonts w:ascii="Times New Roman" w:hAnsi="Times New Roman" w:cs="Times New Roman"/>
          <w:b w:val="0"/>
          <w:sz w:val="24"/>
          <w:szCs w:val="24"/>
        </w:rPr>
        <w:t>BMI-specific training models</w:t>
      </w:r>
      <w:r w:rsidRPr="00046514">
        <w:rPr>
          <w:rFonts w:ascii="Times New Roman" w:hAnsi="Times New Roman" w:cs="Times New Roman"/>
          <w:sz w:val="24"/>
          <w:szCs w:val="24"/>
        </w:rPr>
        <w:t xml:space="preserve"> to reinforce stability and coordination, contributing to improved athletic performance and safer, more effective movement in daily life.</w:t>
      </w:r>
    </w:p>
    <w:p w:rsidR="00F10F3C" w:rsidRPr="00F10F3C" w:rsidRDefault="00F10F3C" w:rsidP="004475B5">
      <w:pPr>
        <w:widowControl w:val="0"/>
        <w:autoSpaceDE w:val="0"/>
        <w:autoSpaceDN w:val="0"/>
        <w:adjustRightInd w:val="0"/>
        <w:spacing w:after="240" w:line="360" w:lineRule="auto"/>
        <w:ind w:left="-567" w:right="-472"/>
        <w:jc w:val="both"/>
        <w:rPr>
          <w:rFonts w:ascii="Times New Roman" w:hAnsi="Times New Roman" w:cs="Times New Roman"/>
          <w:b/>
          <w:bCs/>
          <w:color w:val="000000"/>
          <w:sz w:val="24"/>
          <w:szCs w:val="24"/>
        </w:rPr>
      </w:pPr>
      <w:r w:rsidRPr="00F10F3C">
        <w:rPr>
          <w:rFonts w:ascii="Times New Roman" w:hAnsi="Times New Roman" w:cs="Times New Roman"/>
          <w:b/>
          <w:bCs/>
          <w:color w:val="000000"/>
          <w:sz w:val="24"/>
          <w:szCs w:val="24"/>
        </w:rPr>
        <w:t>METHODOLOGY</w:t>
      </w:r>
    </w:p>
    <w:p w:rsidR="00F10F3C" w:rsidRDefault="00F10F3C" w:rsidP="004475B5">
      <w:pPr>
        <w:widowControl w:val="0"/>
        <w:autoSpaceDE w:val="0"/>
        <w:autoSpaceDN w:val="0"/>
        <w:adjustRightInd w:val="0"/>
        <w:spacing w:after="240" w:line="360" w:lineRule="auto"/>
        <w:ind w:left="-567" w:right="-472"/>
        <w:jc w:val="both"/>
        <w:rPr>
          <w:rFonts w:ascii="Times New Roman" w:hAnsi="Times New Roman" w:cs="Times New Roman"/>
          <w:bCs/>
          <w:color w:val="000000"/>
          <w:sz w:val="24"/>
          <w:szCs w:val="24"/>
        </w:rPr>
      </w:pPr>
      <w:r w:rsidRPr="00ED56AF">
        <w:rPr>
          <w:rFonts w:ascii="Times New Roman" w:eastAsia="Times New Roman" w:hAnsi="Times New Roman" w:cs="Times New Roman"/>
          <w:b/>
          <w:bCs/>
          <w:sz w:val="24"/>
          <w:szCs w:val="36"/>
          <w:lang w:eastAsia="en-IN"/>
        </w:rPr>
        <w:t>Study Design and Setting:</w:t>
      </w:r>
      <w:r>
        <w:rPr>
          <w:rFonts w:ascii="Times New Roman" w:eastAsia="Times New Roman" w:hAnsi="Times New Roman" w:cs="Times New Roman"/>
          <w:bCs/>
          <w:sz w:val="24"/>
          <w:szCs w:val="36"/>
          <w:lang w:eastAsia="en-IN"/>
        </w:rPr>
        <w:t xml:space="preserve"> </w:t>
      </w:r>
      <w:r w:rsidRPr="00ED56AF">
        <w:rPr>
          <w:rFonts w:ascii="Times New Roman" w:eastAsia="Times New Roman" w:hAnsi="Times New Roman" w:cs="Times New Roman"/>
          <w:sz w:val="24"/>
          <w:szCs w:val="24"/>
          <w:lang w:eastAsia="en-IN"/>
        </w:rPr>
        <w:t>This observational study was conducted at Tejasvini Hospital Group of Institutions, Mangalore. The primary objective was to explore the association between eye-foot coordination and lower abdominal core stability among young adults, categorized based on their Body Mass Index (BMI). The setting provided access to a diverse group of participants aged 18–25 years, allowing for meaningful data collection under controlled clinical conditions.</w:t>
      </w:r>
    </w:p>
    <w:p w:rsidR="00F10F3C" w:rsidRDefault="00F10F3C" w:rsidP="004475B5">
      <w:pPr>
        <w:widowControl w:val="0"/>
        <w:autoSpaceDE w:val="0"/>
        <w:autoSpaceDN w:val="0"/>
        <w:adjustRightInd w:val="0"/>
        <w:spacing w:after="240" w:line="360" w:lineRule="auto"/>
        <w:ind w:left="-567" w:right="-472"/>
        <w:jc w:val="both"/>
        <w:rPr>
          <w:rFonts w:ascii="Times New Roman" w:hAnsi="Times New Roman" w:cs="Times New Roman"/>
          <w:bCs/>
          <w:color w:val="000000"/>
          <w:sz w:val="24"/>
          <w:szCs w:val="24"/>
        </w:rPr>
      </w:pPr>
      <w:r w:rsidRPr="00ED56AF">
        <w:rPr>
          <w:rFonts w:ascii="Times New Roman" w:eastAsia="Times New Roman" w:hAnsi="Times New Roman" w:cs="Times New Roman"/>
          <w:b/>
          <w:sz w:val="24"/>
          <w:szCs w:val="24"/>
          <w:lang w:eastAsia="en-IN"/>
        </w:rPr>
        <w:t>Sample Size estimation:</w:t>
      </w:r>
      <w:r>
        <w:rPr>
          <w:rFonts w:ascii="Times New Roman" w:eastAsia="Times New Roman" w:hAnsi="Times New Roman" w:cs="Times New Roman"/>
          <w:sz w:val="24"/>
          <w:szCs w:val="24"/>
          <w:lang w:eastAsia="en-IN"/>
        </w:rPr>
        <w:t xml:space="preserve"> </w:t>
      </w:r>
      <w:r w:rsidRPr="00E9525C">
        <w:rPr>
          <w:rFonts w:ascii="Times New Roman" w:eastAsia="Times New Roman" w:hAnsi="Times New Roman" w:cs="Times New Roman"/>
          <w:sz w:val="24"/>
          <w:szCs w:val="24"/>
          <w:lang w:eastAsia="en-IN"/>
        </w:rPr>
        <w:t>A sample size of 108 participants was est</w:t>
      </w:r>
      <w:r>
        <w:rPr>
          <w:rFonts w:ascii="Times New Roman" w:eastAsia="Times New Roman" w:hAnsi="Times New Roman" w:cs="Times New Roman"/>
          <w:sz w:val="24"/>
          <w:szCs w:val="24"/>
          <w:lang w:eastAsia="en-IN"/>
        </w:rPr>
        <w:t>imated using the formula n = (Z</w:t>
      </w:r>
      <w:r w:rsidRPr="00E9525C">
        <w:rPr>
          <w:rFonts w:ascii="Times New Roman" w:eastAsia="Times New Roman" w:hAnsi="Times New Roman" w:cs="Times New Roman"/>
          <w:sz w:val="24"/>
          <w:szCs w:val="24"/>
          <w:vertAlign w:val="subscript"/>
          <w:lang w:eastAsia="en-IN"/>
        </w:rPr>
        <w:t>α/2</w:t>
      </w:r>
      <w:r>
        <w:rPr>
          <w:rFonts w:ascii="Times New Roman" w:eastAsia="Times New Roman" w:hAnsi="Times New Roman" w:cs="Times New Roman"/>
          <w:sz w:val="24"/>
          <w:szCs w:val="24"/>
          <w:lang w:eastAsia="en-IN"/>
        </w:rPr>
        <w:t>)</w:t>
      </w:r>
      <w:r w:rsidRPr="00E9525C">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x σ</w:t>
      </w:r>
      <w:r w:rsidRPr="00E9525C">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 E</w:t>
      </w:r>
      <w:r w:rsidRPr="00E9525C">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where Z</w:t>
      </w:r>
      <w:r w:rsidRPr="00E9525C">
        <w:rPr>
          <w:rFonts w:ascii="Times New Roman" w:eastAsia="Times New Roman" w:hAnsi="Times New Roman" w:cs="Times New Roman"/>
          <w:sz w:val="24"/>
          <w:szCs w:val="24"/>
          <w:vertAlign w:val="subscript"/>
          <w:lang w:eastAsia="en-IN"/>
        </w:rPr>
        <w:t>α/2</w:t>
      </w:r>
      <w:r>
        <w:rPr>
          <w:rFonts w:ascii="Times New Roman" w:eastAsia="Times New Roman" w:hAnsi="Times New Roman" w:cs="Times New Roman"/>
          <w:sz w:val="24"/>
          <w:szCs w:val="24"/>
          <w:lang w:eastAsia="en-IN"/>
        </w:rPr>
        <w:t xml:space="preserve"> = 1.96, σ = 49.43, and E = 7</w:t>
      </w:r>
      <w:r w:rsidRPr="00E9525C">
        <w:rPr>
          <w:rFonts w:ascii="Times New Roman" w:eastAsia="Times New Roman" w:hAnsi="Times New Roman" w:cs="Times New Roman"/>
          <w:sz w:val="24"/>
          <w:szCs w:val="24"/>
          <w:lang w:eastAsia="en-IN"/>
        </w:rPr>
        <w:t xml:space="preserve">, as referenced in prior research by Vidhi Rajani and </w:t>
      </w:r>
      <w:proofErr w:type="spellStart"/>
      <w:r w:rsidRPr="00E9525C">
        <w:rPr>
          <w:rFonts w:ascii="Times New Roman" w:eastAsia="Times New Roman" w:hAnsi="Times New Roman" w:cs="Times New Roman"/>
          <w:sz w:val="24"/>
          <w:szCs w:val="24"/>
          <w:lang w:eastAsia="en-IN"/>
        </w:rPr>
        <w:t>Dr.</w:t>
      </w:r>
      <w:proofErr w:type="spellEnd"/>
      <w:r w:rsidRPr="00E9525C">
        <w:rPr>
          <w:rFonts w:ascii="Times New Roman" w:eastAsia="Times New Roman" w:hAnsi="Times New Roman" w:cs="Times New Roman"/>
          <w:sz w:val="24"/>
          <w:szCs w:val="24"/>
          <w:lang w:eastAsia="en-IN"/>
        </w:rPr>
        <w:t xml:space="preserve"> Chintan Solanki (2023).</w:t>
      </w:r>
      <w:r w:rsidR="001513ED" w:rsidRPr="001513ED">
        <w:rPr>
          <w:rFonts w:ascii="Times New Roman" w:eastAsia="Times New Roman" w:hAnsi="Times New Roman" w:cs="Times New Roman"/>
          <w:sz w:val="24"/>
          <w:szCs w:val="24"/>
          <w:vertAlign w:val="superscript"/>
          <w:lang w:eastAsia="en-IN"/>
        </w:rPr>
        <w:t>11</w:t>
      </w:r>
      <w:r>
        <w:rPr>
          <w:rFonts w:ascii="Times New Roman" w:eastAsia="Times New Roman" w:hAnsi="Times New Roman" w:cs="Times New Roman"/>
          <w:sz w:val="24"/>
          <w:szCs w:val="24"/>
          <w:lang w:eastAsia="en-IN"/>
        </w:rPr>
        <w:t xml:space="preserve"> </w:t>
      </w:r>
      <w:r w:rsidRPr="00ED56AF">
        <w:rPr>
          <w:rFonts w:ascii="Times New Roman" w:eastAsia="Times New Roman" w:hAnsi="Times New Roman" w:cs="Times New Roman"/>
          <w:sz w:val="24"/>
          <w:szCs w:val="24"/>
          <w:lang w:eastAsia="en-IN"/>
        </w:rPr>
        <w:t>Based on this calculation, a sample size of 108 participants was required to ensure sufficient statistical power.</w:t>
      </w:r>
    </w:p>
    <w:p w:rsidR="00F10F3C" w:rsidRDefault="00F10F3C" w:rsidP="004475B5">
      <w:pPr>
        <w:widowControl w:val="0"/>
        <w:autoSpaceDE w:val="0"/>
        <w:autoSpaceDN w:val="0"/>
        <w:adjustRightInd w:val="0"/>
        <w:spacing w:after="240" w:line="360" w:lineRule="auto"/>
        <w:ind w:left="-567" w:right="-472"/>
        <w:jc w:val="both"/>
        <w:rPr>
          <w:rFonts w:ascii="Times New Roman" w:hAnsi="Times New Roman" w:cs="Times New Roman"/>
          <w:bCs/>
          <w:color w:val="000000"/>
          <w:sz w:val="24"/>
          <w:szCs w:val="24"/>
        </w:rPr>
      </w:pPr>
      <w:r w:rsidRPr="00ED56AF">
        <w:rPr>
          <w:rFonts w:ascii="Times New Roman" w:eastAsia="Times New Roman" w:hAnsi="Times New Roman" w:cs="Times New Roman"/>
          <w:b/>
          <w:sz w:val="24"/>
          <w:szCs w:val="24"/>
          <w:lang w:eastAsia="en-IN"/>
        </w:rPr>
        <w:lastRenderedPageBreak/>
        <w:t>Inclusion and Exclusion Criteria:</w:t>
      </w:r>
      <w:r>
        <w:rPr>
          <w:rFonts w:ascii="Times New Roman" w:eastAsia="Times New Roman" w:hAnsi="Times New Roman" w:cs="Times New Roman"/>
          <w:sz w:val="24"/>
          <w:szCs w:val="24"/>
          <w:lang w:eastAsia="en-IN"/>
        </w:rPr>
        <w:t xml:space="preserve"> </w:t>
      </w:r>
      <w:r w:rsidRPr="00ED56AF">
        <w:rPr>
          <w:rFonts w:ascii="Times New Roman" w:eastAsia="Times New Roman" w:hAnsi="Times New Roman" w:cs="Times New Roman"/>
          <w:sz w:val="24"/>
          <w:szCs w:val="24"/>
          <w:lang w:eastAsia="en-IN"/>
        </w:rPr>
        <w:t xml:space="preserve">Participants aged 18–25 years of any gender were considered eligible for inclusion. However, individuals presenting vestibulocochlear disorders, a history of lower limb fractures, recent ligament injuries, or meniscal tears were excluded. </w:t>
      </w:r>
      <w:proofErr w:type="gramStart"/>
      <w:r w:rsidRPr="00ED56AF">
        <w:rPr>
          <w:rFonts w:ascii="Times New Roman" w:eastAsia="Times New Roman" w:hAnsi="Times New Roman" w:cs="Times New Roman"/>
          <w:sz w:val="24"/>
          <w:szCs w:val="24"/>
          <w:lang w:eastAsia="en-IN"/>
        </w:rPr>
        <w:t>This criteria</w:t>
      </w:r>
      <w:proofErr w:type="gramEnd"/>
      <w:r w:rsidRPr="00ED56AF">
        <w:rPr>
          <w:rFonts w:ascii="Times New Roman" w:eastAsia="Times New Roman" w:hAnsi="Times New Roman" w:cs="Times New Roman"/>
          <w:sz w:val="24"/>
          <w:szCs w:val="24"/>
          <w:lang w:eastAsia="en-IN"/>
        </w:rPr>
        <w:t xml:space="preserve"> ensured selection of a homogeneous population free from confounding clinical conditions affecting movement or coordination.</w:t>
      </w:r>
      <w:r w:rsidR="001513ED" w:rsidRPr="001513ED">
        <w:rPr>
          <w:rFonts w:ascii="Times New Roman" w:eastAsia="Times New Roman" w:hAnsi="Times New Roman" w:cs="Times New Roman"/>
          <w:sz w:val="24"/>
          <w:szCs w:val="24"/>
          <w:vertAlign w:val="superscript"/>
          <w:lang w:eastAsia="en-IN"/>
        </w:rPr>
        <w:t>12,13</w:t>
      </w:r>
    </w:p>
    <w:p w:rsidR="00F10F3C" w:rsidRDefault="00F10F3C" w:rsidP="004475B5">
      <w:pPr>
        <w:widowControl w:val="0"/>
        <w:autoSpaceDE w:val="0"/>
        <w:autoSpaceDN w:val="0"/>
        <w:adjustRightInd w:val="0"/>
        <w:spacing w:after="240" w:line="360" w:lineRule="auto"/>
        <w:ind w:left="-567" w:right="-472"/>
        <w:jc w:val="both"/>
        <w:rPr>
          <w:rFonts w:ascii="Times New Roman" w:hAnsi="Times New Roman" w:cs="Times New Roman"/>
          <w:bCs/>
          <w:color w:val="000000"/>
          <w:sz w:val="24"/>
          <w:szCs w:val="24"/>
        </w:rPr>
      </w:pPr>
      <w:r w:rsidRPr="00ED56AF">
        <w:rPr>
          <w:rFonts w:ascii="Times New Roman" w:eastAsia="Times New Roman" w:hAnsi="Times New Roman" w:cs="Times New Roman"/>
          <w:b/>
          <w:sz w:val="24"/>
          <w:szCs w:val="24"/>
          <w:lang w:eastAsia="en-IN"/>
        </w:rPr>
        <w:t>Participant Recruitment and Consent:</w:t>
      </w:r>
      <w:r>
        <w:rPr>
          <w:rFonts w:ascii="Times New Roman" w:eastAsia="Times New Roman" w:hAnsi="Times New Roman" w:cs="Times New Roman"/>
          <w:sz w:val="24"/>
          <w:szCs w:val="24"/>
          <w:lang w:eastAsia="en-IN"/>
        </w:rPr>
        <w:t xml:space="preserve"> </w:t>
      </w:r>
      <w:r w:rsidRPr="00ED56AF">
        <w:rPr>
          <w:rFonts w:ascii="Times New Roman" w:eastAsia="Times New Roman" w:hAnsi="Times New Roman" w:cs="Times New Roman"/>
          <w:sz w:val="24"/>
          <w:szCs w:val="24"/>
          <w:lang w:eastAsia="en-IN"/>
        </w:rPr>
        <w:t xml:space="preserve">A total of 108 volunteers who met the eligibility criteria were recruited. Prior to participation, all individuals were provided with detailed information regarding the purpose, methods, and ethical implications of the study. Written informed consent was obtained from each participant in compliance with institutional ethical standards. </w:t>
      </w:r>
    </w:p>
    <w:p w:rsidR="00F10F3C" w:rsidRDefault="00F10F3C" w:rsidP="004475B5">
      <w:pPr>
        <w:widowControl w:val="0"/>
        <w:autoSpaceDE w:val="0"/>
        <w:autoSpaceDN w:val="0"/>
        <w:adjustRightInd w:val="0"/>
        <w:spacing w:after="240" w:line="360" w:lineRule="auto"/>
        <w:ind w:left="-567" w:right="-472"/>
        <w:jc w:val="both"/>
        <w:rPr>
          <w:rFonts w:ascii="Times New Roman" w:hAnsi="Times New Roman" w:cs="Times New Roman"/>
          <w:bCs/>
          <w:color w:val="000000"/>
          <w:sz w:val="24"/>
          <w:szCs w:val="24"/>
        </w:rPr>
      </w:pPr>
      <w:r w:rsidRPr="00ED56AF">
        <w:rPr>
          <w:rFonts w:ascii="Times New Roman" w:eastAsia="Times New Roman" w:hAnsi="Times New Roman" w:cs="Times New Roman"/>
          <w:b/>
          <w:sz w:val="24"/>
          <w:szCs w:val="24"/>
          <w:lang w:eastAsia="en-IN"/>
        </w:rPr>
        <w:t>Study Procedure:</w:t>
      </w:r>
      <w:r>
        <w:rPr>
          <w:rFonts w:ascii="Times New Roman" w:eastAsia="Times New Roman" w:hAnsi="Times New Roman" w:cs="Times New Roman"/>
          <w:sz w:val="24"/>
          <w:szCs w:val="24"/>
          <w:lang w:eastAsia="en-IN"/>
        </w:rPr>
        <w:t xml:space="preserve"> </w:t>
      </w:r>
      <w:r w:rsidRPr="00ED56AF">
        <w:rPr>
          <w:rFonts w:ascii="Times New Roman" w:eastAsia="Times New Roman" w:hAnsi="Times New Roman" w:cs="Times New Roman"/>
          <w:sz w:val="24"/>
          <w:szCs w:val="24"/>
          <w:lang w:eastAsia="en-IN"/>
        </w:rPr>
        <w:t>Upon recording demographic variables such as age, height, and weight, participants underwent two primary evaluations.</w:t>
      </w:r>
      <w:r>
        <w:rPr>
          <w:rFonts w:ascii="Times New Roman" w:eastAsia="Times New Roman" w:hAnsi="Times New Roman" w:cs="Times New Roman"/>
          <w:sz w:val="24"/>
          <w:szCs w:val="24"/>
          <w:lang w:eastAsia="en-IN"/>
        </w:rPr>
        <w:t xml:space="preserve"> </w:t>
      </w:r>
      <w:r w:rsidRPr="00ED56AF">
        <w:rPr>
          <w:rFonts w:ascii="Times New Roman" w:eastAsia="Times New Roman" w:hAnsi="Times New Roman" w:cs="Times New Roman"/>
          <w:sz w:val="24"/>
          <w:szCs w:val="24"/>
          <w:lang w:eastAsia="en-IN"/>
        </w:rPr>
        <w:t xml:space="preserve">Key equipment used during the assessments included a football, a flat wall for the Soccer Wall Volley Test (SWVT), a measuring tape, stopwatch, treatment table, and a blood pressure cuff for the </w:t>
      </w:r>
      <w:proofErr w:type="spellStart"/>
      <w:r w:rsidRPr="00ED56AF">
        <w:rPr>
          <w:rFonts w:ascii="Times New Roman" w:eastAsia="Times New Roman" w:hAnsi="Times New Roman" w:cs="Times New Roman"/>
          <w:sz w:val="24"/>
          <w:szCs w:val="24"/>
          <w:lang w:eastAsia="en-IN"/>
        </w:rPr>
        <w:t>Sahrmann</w:t>
      </w:r>
      <w:proofErr w:type="spellEnd"/>
      <w:r w:rsidRPr="00ED56AF">
        <w:rPr>
          <w:rFonts w:ascii="Times New Roman" w:eastAsia="Times New Roman" w:hAnsi="Times New Roman" w:cs="Times New Roman"/>
          <w:sz w:val="24"/>
          <w:szCs w:val="24"/>
          <w:lang w:eastAsia="en-IN"/>
        </w:rPr>
        <w:t xml:space="preserve"> Core Stability Test (SCST). These tools enabled accurate measurement of core stability and coordination parameters under consistent testing conditions. The SCST was conducted with individuals lying supine in a hook-lying position, with a neutral spine alignment. A blood pressure cuff was placed beneath the lumbar spine and inflated to 60 mmHg, which participants were required to maintain within ±10 mmHg during leg movements. This five-level test assessed lower abdominal control through progressive difficulty, providing a reliable measure of core stability.</w:t>
      </w:r>
      <w:r w:rsidR="001513ED" w:rsidRPr="001513ED">
        <w:rPr>
          <w:rFonts w:ascii="Times New Roman" w:eastAsia="Times New Roman" w:hAnsi="Times New Roman" w:cs="Times New Roman"/>
          <w:sz w:val="24"/>
          <w:szCs w:val="24"/>
          <w:vertAlign w:val="superscript"/>
          <w:lang w:eastAsia="en-IN"/>
        </w:rPr>
        <w:t>7</w:t>
      </w:r>
      <w:r w:rsidRPr="00ED56AF">
        <w:rPr>
          <w:rFonts w:ascii="Times New Roman" w:eastAsia="Times New Roman" w:hAnsi="Times New Roman" w:cs="Times New Roman"/>
          <w:sz w:val="24"/>
          <w:szCs w:val="24"/>
          <w:lang w:eastAsia="en-IN"/>
        </w:rPr>
        <w:t xml:space="preserve"> In the SWVT, participants stood 6 feet from a wall target and were instructed to volley a football continuously for 30 seconds, without using their hands. The highest score across three trials was selected for analysis, representing eye-foot coordination performance.</w:t>
      </w:r>
      <w:r w:rsidR="001513ED" w:rsidRPr="001513ED">
        <w:rPr>
          <w:rFonts w:ascii="Times New Roman" w:eastAsia="Times New Roman" w:hAnsi="Times New Roman" w:cs="Times New Roman"/>
          <w:sz w:val="24"/>
          <w:szCs w:val="24"/>
          <w:vertAlign w:val="superscript"/>
          <w:lang w:eastAsia="en-IN"/>
        </w:rPr>
        <w:t>6</w:t>
      </w:r>
    </w:p>
    <w:p w:rsidR="00F10F3C" w:rsidRDefault="00F10F3C" w:rsidP="004475B5">
      <w:pPr>
        <w:widowControl w:val="0"/>
        <w:autoSpaceDE w:val="0"/>
        <w:autoSpaceDN w:val="0"/>
        <w:adjustRightInd w:val="0"/>
        <w:spacing w:after="240" w:line="360" w:lineRule="auto"/>
        <w:ind w:left="-567" w:right="-472"/>
        <w:jc w:val="both"/>
        <w:rPr>
          <w:rFonts w:ascii="Times New Roman" w:hAnsi="Times New Roman" w:cs="Times New Roman"/>
          <w:bCs/>
          <w:color w:val="000000"/>
          <w:sz w:val="24"/>
          <w:szCs w:val="24"/>
        </w:rPr>
      </w:pPr>
      <w:r w:rsidRPr="00ED56AF">
        <w:rPr>
          <w:rFonts w:ascii="Times New Roman" w:eastAsia="Times New Roman" w:hAnsi="Times New Roman" w:cs="Times New Roman"/>
          <w:b/>
          <w:sz w:val="24"/>
          <w:szCs w:val="24"/>
          <w:lang w:eastAsia="en-IN"/>
        </w:rPr>
        <w:t>Outcome Measures:</w:t>
      </w:r>
      <w:r>
        <w:rPr>
          <w:rFonts w:ascii="Times New Roman" w:eastAsia="Times New Roman" w:hAnsi="Times New Roman" w:cs="Times New Roman"/>
          <w:sz w:val="24"/>
          <w:szCs w:val="24"/>
          <w:lang w:eastAsia="en-IN"/>
        </w:rPr>
        <w:t xml:space="preserve"> </w:t>
      </w:r>
      <w:r w:rsidRPr="00ED56AF">
        <w:rPr>
          <w:rFonts w:ascii="Times New Roman" w:eastAsia="Times New Roman" w:hAnsi="Times New Roman" w:cs="Times New Roman"/>
          <w:sz w:val="24"/>
          <w:szCs w:val="24"/>
          <w:lang w:eastAsia="en-IN"/>
        </w:rPr>
        <w:t>Core stability was assessed using the SCST, while eye-foot coordination was evaluated through performance on the SWVT. These outcome measures were chosen for their relevance and reliability in quantifying motor control functions pertinent to the study’s objectives.</w:t>
      </w:r>
      <w:r w:rsidR="001513ED" w:rsidRPr="001513ED">
        <w:rPr>
          <w:rFonts w:ascii="Times New Roman" w:eastAsia="Times New Roman" w:hAnsi="Times New Roman" w:cs="Times New Roman"/>
          <w:sz w:val="24"/>
          <w:szCs w:val="24"/>
          <w:vertAlign w:val="superscript"/>
          <w:lang w:eastAsia="en-IN"/>
        </w:rPr>
        <w:t>6,7</w:t>
      </w:r>
    </w:p>
    <w:p w:rsidR="00F10F3C" w:rsidRDefault="00F10F3C" w:rsidP="004475B5">
      <w:pPr>
        <w:widowControl w:val="0"/>
        <w:autoSpaceDE w:val="0"/>
        <w:autoSpaceDN w:val="0"/>
        <w:adjustRightInd w:val="0"/>
        <w:spacing w:after="240" w:line="360" w:lineRule="auto"/>
        <w:ind w:left="-567" w:right="-472"/>
        <w:jc w:val="both"/>
        <w:rPr>
          <w:rFonts w:ascii="Times New Roman" w:eastAsia="Times New Roman" w:hAnsi="Times New Roman" w:cs="Times New Roman"/>
          <w:sz w:val="24"/>
          <w:szCs w:val="24"/>
          <w:lang w:eastAsia="en-IN"/>
        </w:rPr>
      </w:pPr>
      <w:r w:rsidRPr="00ED56AF">
        <w:rPr>
          <w:rFonts w:ascii="Times New Roman" w:eastAsia="Times New Roman" w:hAnsi="Times New Roman" w:cs="Times New Roman"/>
          <w:b/>
          <w:sz w:val="24"/>
          <w:szCs w:val="24"/>
          <w:lang w:eastAsia="en-IN"/>
        </w:rPr>
        <w:t>Statistical Analysis:</w:t>
      </w:r>
      <w:r>
        <w:rPr>
          <w:rFonts w:ascii="Times New Roman" w:eastAsia="Times New Roman" w:hAnsi="Times New Roman" w:cs="Times New Roman"/>
          <w:sz w:val="24"/>
          <w:szCs w:val="24"/>
          <w:lang w:eastAsia="en-IN"/>
        </w:rPr>
        <w:t xml:space="preserve"> </w:t>
      </w:r>
      <w:r w:rsidRPr="00ED56AF">
        <w:rPr>
          <w:rFonts w:ascii="Times New Roman" w:eastAsia="Times New Roman" w:hAnsi="Times New Roman" w:cs="Times New Roman"/>
          <w:sz w:val="24"/>
          <w:szCs w:val="24"/>
          <w:lang w:eastAsia="en-IN"/>
        </w:rPr>
        <w:t>Data normality was assessed using the Kolmogorov–Smirnov test. Demographic data were expressed as mean ± standard deviation for normally distributed variables and as median with interquartile range for skewed variables. Depending on the data distribution, the association between eye-foot coordination and core stability was examined using Pearson’s correlation for parametric data and Spearman’s rank correlation for non-parametric data. The significance level was set at p ≤ 0.05, with a 95% confidence interval applied for hypothesis testing.</w:t>
      </w:r>
    </w:p>
    <w:p w:rsidR="00F10F3C" w:rsidRPr="008143C1" w:rsidRDefault="00F10F3C" w:rsidP="004475B5">
      <w:pPr>
        <w:widowControl w:val="0"/>
        <w:autoSpaceDE w:val="0"/>
        <w:autoSpaceDN w:val="0"/>
        <w:adjustRightInd w:val="0"/>
        <w:spacing w:after="240" w:line="360" w:lineRule="auto"/>
        <w:ind w:left="-567" w:right="-472"/>
        <w:jc w:val="both"/>
        <w:rPr>
          <w:rFonts w:ascii="Times New Roman" w:hAnsi="Times New Roman" w:cs="Times New Roman"/>
          <w:b/>
          <w:bCs/>
          <w:color w:val="000000"/>
          <w:sz w:val="24"/>
          <w:szCs w:val="24"/>
        </w:rPr>
      </w:pPr>
      <w:r w:rsidRPr="008143C1">
        <w:rPr>
          <w:rFonts w:ascii="Times New Roman" w:hAnsi="Times New Roman" w:cs="Times New Roman"/>
          <w:b/>
          <w:bCs/>
          <w:color w:val="000000"/>
          <w:sz w:val="24"/>
          <w:szCs w:val="24"/>
        </w:rPr>
        <w:t>RESULTS</w:t>
      </w:r>
    </w:p>
    <w:p w:rsidR="00F10F3C" w:rsidRDefault="00F10F3C" w:rsidP="004475B5">
      <w:pPr>
        <w:widowControl w:val="0"/>
        <w:autoSpaceDE w:val="0"/>
        <w:autoSpaceDN w:val="0"/>
        <w:adjustRightInd w:val="0"/>
        <w:spacing w:after="240" w:line="360" w:lineRule="auto"/>
        <w:ind w:left="-567" w:right="-47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 total of 108 participants (54 males &amp; 54 females) aged between 18-25 years were enrolled in the study. Table 1 summarizes the descriptive statistics for demographic and performance related variables.</w:t>
      </w:r>
      <w:r w:rsidR="00FE140D">
        <w:rPr>
          <w:rFonts w:ascii="Times New Roman" w:hAnsi="Times New Roman" w:cs="Times New Roman"/>
          <w:bCs/>
          <w:color w:val="000000"/>
          <w:sz w:val="24"/>
          <w:szCs w:val="24"/>
        </w:rPr>
        <w:t xml:space="preserve"> Equal representation was maintained across gender and BMI categories. Table 2 outlines the frequency distribution, including classifications from the SCST.</w:t>
      </w:r>
    </w:p>
    <w:tbl>
      <w:tblPr>
        <w:tblStyle w:val="TableGrid"/>
        <w:tblW w:w="0" w:type="auto"/>
        <w:jc w:val="center"/>
        <w:tblLook w:val="04A0" w:firstRow="1" w:lastRow="0" w:firstColumn="1" w:lastColumn="0" w:noHBand="0" w:noVBand="1"/>
      </w:tblPr>
      <w:tblGrid>
        <w:gridCol w:w="3091"/>
        <w:gridCol w:w="2367"/>
      </w:tblGrid>
      <w:tr w:rsidR="008E7E34" w:rsidRPr="009C25B5" w:rsidTr="005B3B5A">
        <w:trPr>
          <w:trHeight w:val="355"/>
          <w:jc w:val="center"/>
        </w:trPr>
        <w:tc>
          <w:tcPr>
            <w:tcW w:w="3091" w:type="dxa"/>
            <w:vAlign w:val="center"/>
          </w:tcPr>
          <w:p w:rsidR="008E7E34" w:rsidRPr="00E364EA" w:rsidRDefault="008E7E34" w:rsidP="005B3B5A">
            <w:pPr>
              <w:spacing w:line="360" w:lineRule="auto"/>
              <w:ind w:left="-536" w:firstLine="425"/>
              <w:jc w:val="center"/>
              <w:rPr>
                <w:rFonts w:ascii="Times New Roman" w:hAnsi="Times New Roman" w:cs="Times New Roman"/>
                <w:b/>
                <w:bCs/>
                <w:sz w:val="24"/>
                <w:szCs w:val="24"/>
                <w:lang w:val="en-US"/>
              </w:rPr>
            </w:pPr>
            <w:r w:rsidRPr="00E364EA">
              <w:rPr>
                <w:rFonts w:ascii="Times New Roman" w:hAnsi="Times New Roman" w:cs="Times New Roman"/>
                <w:b/>
                <w:bCs/>
                <w:sz w:val="24"/>
                <w:szCs w:val="24"/>
                <w:lang w:val="en-US"/>
              </w:rPr>
              <w:t>Variables</w:t>
            </w:r>
          </w:p>
        </w:tc>
        <w:tc>
          <w:tcPr>
            <w:tcW w:w="2367" w:type="dxa"/>
            <w:vAlign w:val="center"/>
          </w:tcPr>
          <w:p w:rsidR="008E7E34" w:rsidRPr="00E364EA" w:rsidRDefault="008E7E34" w:rsidP="005B3B5A">
            <w:pPr>
              <w:spacing w:line="360" w:lineRule="auto"/>
              <w:ind w:left="-536" w:firstLine="425"/>
              <w:jc w:val="center"/>
              <w:rPr>
                <w:rFonts w:ascii="Times New Roman" w:hAnsi="Times New Roman" w:cs="Times New Roman"/>
                <w:b/>
                <w:bCs/>
                <w:sz w:val="24"/>
                <w:szCs w:val="24"/>
                <w:lang w:val="en-US"/>
              </w:rPr>
            </w:pPr>
            <w:r w:rsidRPr="00E364EA">
              <w:rPr>
                <w:rFonts w:ascii="Times New Roman" w:hAnsi="Times New Roman" w:cs="Times New Roman"/>
                <w:b/>
                <w:bCs/>
                <w:sz w:val="24"/>
                <w:szCs w:val="24"/>
                <w:lang w:val="en-US"/>
              </w:rPr>
              <w:t>Mean ± SD</w:t>
            </w:r>
          </w:p>
        </w:tc>
      </w:tr>
      <w:tr w:rsidR="008E7E34" w:rsidRPr="009C25B5" w:rsidTr="005B3B5A">
        <w:trPr>
          <w:trHeight w:val="358"/>
          <w:jc w:val="center"/>
        </w:trPr>
        <w:tc>
          <w:tcPr>
            <w:tcW w:w="3091" w:type="dxa"/>
            <w:vAlign w:val="center"/>
          </w:tcPr>
          <w:p w:rsidR="008E7E34" w:rsidRPr="009C25B5" w:rsidRDefault="008E7E34" w:rsidP="005B3B5A">
            <w:pPr>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Age (years)</w:t>
            </w:r>
          </w:p>
        </w:tc>
        <w:tc>
          <w:tcPr>
            <w:tcW w:w="2367" w:type="dxa"/>
            <w:vAlign w:val="center"/>
          </w:tcPr>
          <w:p w:rsidR="008E7E34" w:rsidRPr="009C25B5" w:rsidRDefault="008E7E34" w:rsidP="005B3B5A">
            <w:pPr>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20.52 ± 1.86</w:t>
            </w:r>
          </w:p>
        </w:tc>
      </w:tr>
      <w:tr w:rsidR="008E7E34" w:rsidRPr="009C25B5" w:rsidTr="005B3B5A">
        <w:trPr>
          <w:trHeight w:val="361"/>
          <w:jc w:val="center"/>
        </w:trPr>
        <w:tc>
          <w:tcPr>
            <w:tcW w:w="3091" w:type="dxa"/>
            <w:vAlign w:val="center"/>
          </w:tcPr>
          <w:p w:rsidR="008E7E34" w:rsidRPr="009C25B5" w:rsidRDefault="008E7E34" w:rsidP="005B3B5A">
            <w:pPr>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Height (cm)</w:t>
            </w:r>
          </w:p>
        </w:tc>
        <w:tc>
          <w:tcPr>
            <w:tcW w:w="2367" w:type="dxa"/>
            <w:vAlign w:val="center"/>
          </w:tcPr>
          <w:p w:rsidR="008E7E34" w:rsidRPr="009C25B5" w:rsidRDefault="008E7E34" w:rsidP="005B3B5A">
            <w:pPr>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165.52 ± 9.87</w:t>
            </w:r>
          </w:p>
        </w:tc>
      </w:tr>
      <w:tr w:rsidR="008E7E34" w:rsidRPr="009C25B5" w:rsidTr="005B3B5A">
        <w:trPr>
          <w:trHeight w:val="353"/>
          <w:jc w:val="center"/>
        </w:trPr>
        <w:tc>
          <w:tcPr>
            <w:tcW w:w="3091" w:type="dxa"/>
            <w:vAlign w:val="center"/>
          </w:tcPr>
          <w:p w:rsidR="008E7E34" w:rsidRPr="009C25B5" w:rsidRDefault="008E7E34" w:rsidP="005B3B5A">
            <w:pPr>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Weight (Kg)</w:t>
            </w:r>
          </w:p>
        </w:tc>
        <w:tc>
          <w:tcPr>
            <w:tcW w:w="2367" w:type="dxa"/>
            <w:vAlign w:val="center"/>
          </w:tcPr>
          <w:p w:rsidR="008E7E34" w:rsidRPr="009C25B5" w:rsidRDefault="008E7E34" w:rsidP="005B3B5A">
            <w:pPr>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59.17 ± 13.22</w:t>
            </w:r>
          </w:p>
        </w:tc>
      </w:tr>
      <w:tr w:rsidR="008E7E34" w:rsidRPr="009C25B5" w:rsidTr="005B3B5A">
        <w:trPr>
          <w:trHeight w:val="356"/>
          <w:jc w:val="center"/>
        </w:trPr>
        <w:tc>
          <w:tcPr>
            <w:tcW w:w="3091" w:type="dxa"/>
            <w:vAlign w:val="center"/>
          </w:tcPr>
          <w:p w:rsidR="008E7E34" w:rsidRPr="009C25B5" w:rsidRDefault="008E7E34" w:rsidP="005B3B5A">
            <w:pPr>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BMI (Kg/M</w:t>
            </w:r>
            <w:r w:rsidRPr="009C25B5">
              <w:rPr>
                <w:rFonts w:ascii="Times New Roman" w:hAnsi="Times New Roman" w:cs="Times New Roman"/>
                <w:sz w:val="24"/>
                <w:szCs w:val="24"/>
                <w:vertAlign w:val="superscript"/>
                <w:lang w:val="en-US"/>
              </w:rPr>
              <w:t>2</w:t>
            </w:r>
            <w:r w:rsidRPr="009C25B5">
              <w:rPr>
                <w:rFonts w:ascii="Times New Roman" w:hAnsi="Times New Roman" w:cs="Times New Roman"/>
                <w:sz w:val="24"/>
                <w:szCs w:val="24"/>
                <w:lang w:val="en-US"/>
              </w:rPr>
              <w:t>)</w:t>
            </w:r>
          </w:p>
        </w:tc>
        <w:tc>
          <w:tcPr>
            <w:tcW w:w="2367" w:type="dxa"/>
            <w:vAlign w:val="center"/>
          </w:tcPr>
          <w:p w:rsidR="008E7E34" w:rsidRPr="009C25B5" w:rsidRDefault="008E7E34" w:rsidP="005B3B5A">
            <w:pPr>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21.56 ± 4.24</w:t>
            </w:r>
          </w:p>
        </w:tc>
      </w:tr>
      <w:tr w:rsidR="008E7E34" w:rsidRPr="009C25B5" w:rsidTr="005B3B5A">
        <w:trPr>
          <w:trHeight w:val="349"/>
          <w:jc w:val="center"/>
        </w:trPr>
        <w:tc>
          <w:tcPr>
            <w:tcW w:w="3091" w:type="dxa"/>
            <w:vAlign w:val="center"/>
          </w:tcPr>
          <w:p w:rsidR="008E7E34" w:rsidRPr="009C25B5" w:rsidRDefault="008E7E34" w:rsidP="005B3B5A">
            <w:pPr>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Eye Foot Coordination (Count)</w:t>
            </w:r>
          </w:p>
        </w:tc>
        <w:tc>
          <w:tcPr>
            <w:tcW w:w="2367" w:type="dxa"/>
            <w:vAlign w:val="center"/>
          </w:tcPr>
          <w:p w:rsidR="008E7E34" w:rsidRPr="009C25B5" w:rsidRDefault="008E7E34" w:rsidP="005B3B5A">
            <w:pPr>
              <w:keepNext/>
              <w:spacing w:line="360" w:lineRule="auto"/>
              <w:ind w:left="-536" w:firstLine="425"/>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12.83 ± 5.74</w:t>
            </w:r>
          </w:p>
        </w:tc>
      </w:tr>
    </w:tbl>
    <w:p w:rsidR="008E7E34" w:rsidRPr="008E7E34" w:rsidRDefault="008E7E34" w:rsidP="008E7E34">
      <w:pPr>
        <w:widowControl w:val="0"/>
        <w:autoSpaceDE w:val="0"/>
        <w:autoSpaceDN w:val="0"/>
        <w:adjustRightInd w:val="0"/>
        <w:spacing w:after="240" w:line="360" w:lineRule="auto"/>
        <w:ind w:left="-567" w:right="-472"/>
        <w:jc w:val="center"/>
        <w:rPr>
          <w:rFonts w:ascii="Times New Roman" w:hAnsi="Times New Roman" w:cs="Times New Roman"/>
          <w:i/>
          <w:sz w:val="18"/>
        </w:rPr>
      </w:pPr>
      <w:r w:rsidRPr="008E7E34">
        <w:rPr>
          <w:rFonts w:ascii="Times New Roman" w:hAnsi="Times New Roman" w:cs="Times New Roman"/>
          <w:i/>
          <w:sz w:val="18"/>
        </w:rPr>
        <w:t xml:space="preserve">Table </w:t>
      </w:r>
      <w:r w:rsidRPr="008E7E34">
        <w:rPr>
          <w:rFonts w:ascii="Times New Roman" w:hAnsi="Times New Roman" w:cs="Times New Roman"/>
          <w:i/>
          <w:sz w:val="18"/>
        </w:rPr>
        <w:fldChar w:fldCharType="begin"/>
      </w:r>
      <w:r w:rsidRPr="008E7E34">
        <w:rPr>
          <w:rFonts w:ascii="Times New Roman" w:hAnsi="Times New Roman" w:cs="Times New Roman"/>
          <w:i/>
          <w:sz w:val="18"/>
        </w:rPr>
        <w:instrText xml:space="preserve"> SEQ Table \* ARABIC </w:instrText>
      </w:r>
      <w:r w:rsidRPr="008E7E34">
        <w:rPr>
          <w:rFonts w:ascii="Times New Roman" w:hAnsi="Times New Roman" w:cs="Times New Roman"/>
          <w:i/>
          <w:sz w:val="18"/>
        </w:rPr>
        <w:fldChar w:fldCharType="separate"/>
      </w:r>
      <w:r w:rsidRPr="008E7E34">
        <w:rPr>
          <w:rFonts w:ascii="Times New Roman" w:hAnsi="Times New Roman" w:cs="Times New Roman"/>
          <w:i/>
          <w:noProof/>
          <w:sz w:val="18"/>
        </w:rPr>
        <w:t>1</w:t>
      </w:r>
      <w:r w:rsidRPr="008E7E34">
        <w:rPr>
          <w:rFonts w:ascii="Times New Roman" w:hAnsi="Times New Roman" w:cs="Times New Roman"/>
          <w:i/>
          <w:sz w:val="18"/>
        </w:rPr>
        <w:fldChar w:fldCharType="end"/>
      </w:r>
      <w:r w:rsidRPr="008E7E34">
        <w:rPr>
          <w:rFonts w:ascii="Times New Roman" w:hAnsi="Times New Roman" w:cs="Times New Roman"/>
          <w:i/>
          <w:sz w:val="18"/>
        </w:rPr>
        <w:t>: Demographic Data</w:t>
      </w:r>
    </w:p>
    <w:tbl>
      <w:tblPr>
        <w:tblStyle w:val="TableGrid"/>
        <w:tblW w:w="0" w:type="auto"/>
        <w:jc w:val="center"/>
        <w:tblLook w:val="04A0" w:firstRow="1" w:lastRow="0" w:firstColumn="1" w:lastColumn="0" w:noHBand="0" w:noVBand="1"/>
      </w:tblPr>
      <w:tblGrid>
        <w:gridCol w:w="2416"/>
        <w:gridCol w:w="2041"/>
        <w:gridCol w:w="2027"/>
      </w:tblGrid>
      <w:tr w:rsidR="008E7E34" w:rsidRPr="009C25B5" w:rsidTr="005B3B5A">
        <w:trPr>
          <w:trHeight w:val="255"/>
          <w:jc w:val="center"/>
        </w:trPr>
        <w:tc>
          <w:tcPr>
            <w:tcW w:w="4457" w:type="dxa"/>
            <w:gridSpan w:val="2"/>
            <w:vAlign w:val="center"/>
          </w:tcPr>
          <w:p w:rsidR="008E7E34" w:rsidRPr="00E364EA" w:rsidRDefault="008E7E34" w:rsidP="005B3B5A">
            <w:pPr>
              <w:pStyle w:val="ListParagraph"/>
              <w:spacing w:line="360" w:lineRule="auto"/>
              <w:ind w:left="0"/>
              <w:jc w:val="center"/>
              <w:rPr>
                <w:rFonts w:ascii="Times New Roman" w:hAnsi="Times New Roman" w:cs="Times New Roman"/>
                <w:b/>
                <w:bCs/>
                <w:sz w:val="24"/>
                <w:szCs w:val="24"/>
                <w:lang w:val="en-US"/>
              </w:rPr>
            </w:pPr>
            <w:r w:rsidRPr="00E364EA">
              <w:rPr>
                <w:rFonts w:ascii="Times New Roman" w:hAnsi="Times New Roman" w:cs="Times New Roman"/>
                <w:b/>
                <w:bCs/>
                <w:sz w:val="24"/>
                <w:szCs w:val="24"/>
                <w:lang w:val="en-US"/>
              </w:rPr>
              <w:t>Variables</w:t>
            </w:r>
          </w:p>
        </w:tc>
        <w:tc>
          <w:tcPr>
            <w:tcW w:w="2027" w:type="dxa"/>
            <w:vAlign w:val="center"/>
          </w:tcPr>
          <w:p w:rsidR="008E7E34" w:rsidRPr="00E364EA" w:rsidRDefault="008E7E34" w:rsidP="005B3B5A">
            <w:pPr>
              <w:pStyle w:val="ListParagraph"/>
              <w:spacing w:line="360" w:lineRule="auto"/>
              <w:ind w:left="0"/>
              <w:jc w:val="center"/>
              <w:rPr>
                <w:rFonts w:ascii="Times New Roman" w:hAnsi="Times New Roman" w:cs="Times New Roman"/>
                <w:b/>
                <w:bCs/>
                <w:sz w:val="24"/>
                <w:szCs w:val="24"/>
                <w:lang w:val="en-US"/>
              </w:rPr>
            </w:pPr>
            <w:r w:rsidRPr="00E364EA">
              <w:rPr>
                <w:rFonts w:ascii="Times New Roman" w:hAnsi="Times New Roman" w:cs="Times New Roman"/>
                <w:b/>
                <w:bCs/>
                <w:sz w:val="24"/>
                <w:szCs w:val="24"/>
                <w:lang w:val="en-US"/>
              </w:rPr>
              <w:t>Frequency (%)</w:t>
            </w:r>
          </w:p>
        </w:tc>
      </w:tr>
      <w:tr w:rsidR="008E7E34" w:rsidRPr="009C25B5" w:rsidTr="005B3B5A">
        <w:trPr>
          <w:trHeight w:val="255"/>
          <w:jc w:val="center"/>
        </w:trPr>
        <w:tc>
          <w:tcPr>
            <w:tcW w:w="2416" w:type="dxa"/>
            <w:vMerge w:val="restart"/>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Gender</w:t>
            </w: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Males</w:t>
            </w:r>
          </w:p>
        </w:tc>
        <w:tc>
          <w:tcPr>
            <w:tcW w:w="2027"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54 (50%)</w:t>
            </w:r>
          </w:p>
        </w:tc>
      </w:tr>
      <w:tr w:rsidR="008E7E34" w:rsidRPr="009C25B5" w:rsidTr="005B3B5A">
        <w:trPr>
          <w:trHeight w:val="269"/>
          <w:jc w:val="center"/>
        </w:trPr>
        <w:tc>
          <w:tcPr>
            <w:tcW w:w="2416" w:type="dxa"/>
            <w:vMerge/>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Females</w:t>
            </w:r>
          </w:p>
        </w:tc>
        <w:tc>
          <w:tcPr>
            <w:tcW w:w="2027"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54 (50%)</w:t>
            </w:r>
          </w:p>
        </w:tc>
      </w:tr>
      <w:tr w:rsidR="008E7E34" w:rsidRPr="009C25B5" w:rsidTr="005B3B5A">
        <w:trPr>
          <w:trHeight w:val="255"/>
          <w:jc w:val="center"/>
        </w:trPr>
        <w:tc>
          <w:tcPr>
            <w:tcW w:w="2416" w:type="dxa"/>
            <w:vMerge w:val="restart"/>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BMI Category</w:t>
            </w: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Underweight</w:t>
            </w:r>
          </w:p>
        </w:tc>
        <w:tc>
          <w:tcPr>
            <w:tcW w:w="2027"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36 (33.3%)</w:t>
            </w:r>
          </w:p>
        </w:tc>
      </w:tr>
      <w:tr w:rsidR="008E7E34" w:rsidRPr="009C25B5" w:rsidTr="005B3B5A">
        <w:trPr>
          <w:trHeight w:val="269"/>
          <w:jc w:val="center"/>
        </w:trPr>
        <w:tc>
          <w:tcPr>
            <w:tcW w:w="2416" w:type="dxa"/>
            <w:vMerge/>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Normal</w:t>
            </w:r>
          </w:p>
        </w:tc>
        <w:tc>
          <w:tcPr>
            <w:tcW w:w="2027"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36 (33.3%)</w:t>
            </w:r>
          </w:p>
        </w:tc>
      </w:tr>
      <w:tr w:rsidR="008E7E34" w:rsidRPr="009C25B5" w:rsidTr="005B3B5A">
        <w:trPr>
          <w:trHeight w:val="269"/>
          <w:jc w:val="center"/>
        </w:trPr>
        <w:tc>
          <w:tcPr>
            <w:tcW w:w="2416" w:type="dxa"/>
            <w:vMerge/>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Overweight</w:t>
            </w:r>
          </w:p>
        </w:tc>
        <w:tc>
          <w:tcPr>
            <w:tcW w:w="2027"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36 (33.3%)</w:t>
            </w:r>
          </w:p>
        </w:tc>
      </w:tr>
      <w:tr w:rsidR="008E7E34" w:rsidRPr="009C25B5" w:rsidTr="005B3B5A">
        <w:trPr>
          <w:trHeight w:val="255"/>
          <w:jc w:val="center"/>
        </w:trPr>
        <w:tc>
          <w:tcPr>
            <w:tcW w:w="2416" w:type="dxa"/>
            <w:vMerge w:val="restart"/>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proofErr w:type="spellStart"/>
            <w:r w:rsidRPr="009C25B5">
              <w:rPr>
                <w:rFonts w:ascii="Times New Roman" w:hAnsi="Times New Roman" w:cs="Times New Roman"/>
                <w:sz w:val="24"/>
                <w:szCs w:val="24"/>
                <w:lang w:val="en-US"/>
              </w:rPr>
              <w:t>Sahrmann</w:t>
            </w:r>
            <w:proofErr w:type="spellEnd"/>
            <w:r w:rsidRPr="009C25B5">
              <w:rPr>
                <w:rFonts w:ascii="Times New Roman" w:hAnsi="Times New Roman" w:cs="Times New Roman"/>
                <w:sz w:val="24"/>
                <w:szCs w:val="24"/>
                <w:lang w:val="en-US"/>
              </w:rPr>
              <w:t xml:space="preserve"> Lower Abdominal Core Stability Test</w:t>
            </w: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Level 1</w:t>
            </w:r>
          </w:p>
        </w:tc>
        <w:tc>
          <w:tcPr>
            <w:tcW w:w="2027"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4 (3.7%)</w:t>
            </w:r>
          </w:p>
        </w:tc>
      </w:tr>
      <w:tr w:rsidR="008E7E34" w:rsidRPr="009C25B5" w:rsidTr="005B3B5A">
        <w:trPr>
          <w:trHeight w:val="284"/>
          <w:jc w:val="center"/>
        </w:trPr>
        <w:tc>
          <w:tcPr>
            <w:tcW w:w="2416" w:type="dxa"/>
            <w:vMerge/>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Level 2</w:t>
            </w:r>
          </w:p>
        </w:tc>
        <w:tc>
          <w:tcPr>
            <w:tcW w:w="2027"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37 (34.3%)</w:t>
            </w:r>
          </w:p>
        </w:tc>
      </w:tr>
      <w:tr w:rsidR="008E7E34" w:rsidRPr="009C25B5" w:rsidTr="005B3B5A">
        <w:trPr>
          <w:trHeight w:val="269"/>
          <w:jc w:val="center"/>
        </w:trPr>
        <w:tc>
          <w:tcPr>
            <w:tcW w:w="2416" w:type="dxa"/>
            <w:vMerge/>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Level 3</w:t>
            </w:r>
          </w:p>
        </w:tc>
        <w:tc>
          <w:tcPr>
            <w:tcW w:w="2027"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30 (27.8%)</w:t>
            </w:r>
          </w:p>
        </w:tc>
      </w:tr>
      <w:tr w:rsidR="008E7E34" w:rsidRPr="009C25B5" w:rsidTr="005B3B5A">
        <w:trPr>
          <w:trHeight w:val="269"/>
          <w:jc w:val="center"/>
        </w:trPr>
        <w:tc>
          <w:tcPr>
            <w:tcW w:w="2416" w:type="dxa"/>
            <w:vMerge/>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Level 4</w:t>
            </w:r>
          </w:p>
        </w:tc>
        <w:tc>
          <w:tcPr>
            <w:tcW w:w="2027"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27 (25%)</w:t>
            </w:r>
          </w:p>
        </w:tc>
      </w:tr>
      <w:tr w:rsidR="008E7E34" w:rsidRPr="009C25B5" w:rsidTr="005B3B5A">
        <w:trPr>
          <w:trHeight w:val="255"/>
          <w:jc w:val="center"/>
        </w:trPr>
        <w:tc>
          <w:tcPr>
            <w:tcW w:w="2416" w:type="dxa"/>
            <w:vMerge/>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p>
        </w:tc>
        <w:tc>
          <w:tcPr>
            <w:tcW w:w="2041" w:type="dxa"/>
            <w:vAlign w:val="center"/>
          </w:tcPr>
          <w:p w:rsidR="008E7E34" w:rsidRPr="009C25B5" w:rsidRDefault="008E7E34" w:rsidP="005B3B5A">
            <w:pPr>
              <w:pStyle w:val="ListParagraph"/>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Level 5</w:t>
            </w:r>
          </w:p>
        </w:tc>
        <w:tc>
          <w:tcPr>
            <w:tcW w:w="2027" w:type="dxa"/>
            <w:vAlign w:val="center"/>
          </w:tcPr>
          <w:p w:rsidR="008E7E34" w:rsidRPr="009C25B5" w:rsidRDefault="008E7E34" w:rsidP="005B3B5A">
            <w:pPr>
              <w:pStyle w:val="ListParagraph"/>
              <w:keepNext/>
              <w:spacing w:line="360" w:lineRule="auto"/>
              <w:ind w:left="0"/>
              <w:jc w:val="center"/>
              <w:rPr>
                <w:rFonts w:ascii="Times New Roman" w:hAnsi="Times New Roman" w:cs="Times New Roman"/>
                <w:sz w:val="24"/>
                <w:szCs w:val="24"/>
                <w:lang w:val="en-US"/>
              </w:rPr>
            </w:pPr>
            <w:r w:rsidRPr="009C25B5">
              <w:rPr>
                <w:rFonts w:ascii="Times New Roman" w:hAnsi="Times New Roman" w:cs="Times New Roman"/>
                <w:sz w:val="24"/>
                <w:szCs w:val="24"/>
                <w:lang w:val="en-US"/>
              </w:rPr>
              <w:t>10 (9.3%)</w:t>
            </w:r>
          </w:p>
        </w:tc>
      </w:tr>
    </w:tbl>
    <w:p w:rsidR="008E7E34" w:rsidRPr="008E7E34" w:rsidRDefault="008E7E34" w:rsidP="008E7E34">
      <w:pPr>
        <w:pStyle w:val="Caption"/>
        <w:spacing w:line="360" w:lineRule="auto"/>
        <w:jc w:val="center"/>
        <w:rPr>
          <w:rFonts w:ascii="Times New Roman" w:hAnsi="Times New Roman" w:cs="Times New Roman"/>
          <w:bCs/>
          <w:color w:val="000000" w:themeColor="text1"/>
          <w:sz w:val="24"/>
          <w:szCs w:val="24"/>
        </w:rPr>
      </w:pPr>
      <w:r w:rsidRPr="008E7E34">
        <w:rPr>
          <w:rFonts w:ascii="Times New Roman" w:hAnsi="Times New Roman" w:cs="Times New Roman"/>
          <w:color w:val="000000" w:themeColor="text1"/>
        </w:rPr>
        <w:t xml:space="preserve">Table </w:t>
      </w:r>
      <w:r w:rsidRPr="008E7E34">
        <w:rPr>
          <w:rFonts w:ascii="Times New Roman" w:hAnsi="Times New Roman" w:cs="Times New Roman"/>
          <w:color w:val="000000" w:themeColor="text1"/>
        </w:rPr>
        <w:fldChar w:fldCharType="begin"/>
      </w:r>
      <w:r w:rsidRPr="008E7E34">
        <w:rPr>
          <w:rFonts w:ascii="Times New Roman" w:hAnsi="Times New Roman" w:cs="Times New Roman"/>
          <w:color w:val="000000" w:themeColor="text1"/>
        </w:rPr>
        <w:instrText xml:space="preserve"> SEQ Table \* ARABIC </w:instrText>
      </w:r>
      <w:r w:rsidRPr="008E7E34">
        <w:rPr>
          <w:rFonts w:ascii="Times New Roman" w:hAnsi="Times New Roman" w:cs="Times New Roman"/>
          <w:color w:val="000000" w:themeColor="text1"/>
        </w:rPr>
        <w:fldChar w:fldCharType="separate"/>
      </w:r>
      <w:r w:rsidRPr="008E7E34">
        <w:rPr>
          <w:rFonts w:ascii="Times New Roman" w:hAnsi="Times New Roman" w:cs="Times New Roman"/>
          <w:noProof/>
          <w:color w:val="000000" w:themeColor="text1"/>
        </w:rPr>
        <w:t>2</w:t>
      </w:r>
      <w:r w:rsidRPr="008E7E34">
        <w:rPr>
          <w:rFonts w:ascii="Times New Roman" w:hAnsi="Times New Roman" w:cs="Times New Roman"/>
          <w:color w:val="000000" w:themeColor="text1"/>
        </w:rPr>
        <w:fldChar w:fldCharType="end"/>
      </w:r>
      <w:r w:rsidRPr="008E7E34">
        <w:rPr>
          <w:rFonts w:ascii="Times New Roman" w:hAnsi="Times New Roman" w:cs="Times New Roman"/>
          <w:color w:val="000000" w:themeColor="text1"/>
        </w:rPr>
        <w:t>: Frequency Distribution of Sample</w:t>
      </w:r>
    </w:p>
    <w:p w:rsidR="008143C1" w:rsidRDefault="008143C1" w:rsidP="004475B5">
      <w:pPr>
        <w:widowControl w:val="0"/>
        <w:autoSpaceDE w:val="0"/>
        <w:autoSpaceDN w:val="0"/>
        <w:adjustRightInd w:val="0"/>
        <w:spacing w:after="240" w:line="360" w:lineRule="auto"/>
        <w:ind w:left="-567" w:right="-472"/>
        <w:jc w:val="both"/>
        <w:rPr>
          <w:rFonts w:ascii="Times New Roman" w:hAnsi="Times New Roman" w:cs="Times New Roman"/>
          <w:noProof/>
          <w:sz w:val="24"/>
          <w:szCs w:val="24"/>
        </w:rPr>
      </w:pPr>
      <w:r>
        <w:rPr>
          <w:rFonts w:ascii="Times New Roman" w:hAnsi="Times New Roman"/>
          <w:bCs/>
          <w:color w:val="000000"/>
          <w:sz w:val="24"/>
          <w:szCs w:val="24"/>
        </w:rPr>
        <w:t xml:space="preserve">Figure 1 illustrates the variation in eye-foot coordination scores across BMI groups. Individuals with normal and overweight BMI scores demonstrated higher coordination than those classified as underweight. </w:t>
      </w:r>
      <w:r w:rsidRPr="009C25B5">
        <w:rPr>
          <w:rFonts w:ascii="Times New Roman" w:hAnsi="Times New Roman" w:cs="Times New Roman"/>
          <w:noProof/>
          <w:sz w:val="24"/>
          <w:szCs w:val="24"/>
        </w:rPr>
        <w:t>These findings suggest a positive correlation between BMI and eye-foot coordination, with performance improving as BMI increases.</w:t>
      </w:r>
      <w:r w:rsidRPr="009C25B5">
        <w:t xml:space="preserve"> </w:t>
      </w:r>
      <w:r w:rsidRPr="009C25B5">
        <w:rPr>
          <w:rFonts w:ascii="Times New Roman" w:hAnsi="Times New Roman" w:cs="Times New Roman"/>
          <w:noProof/>
          <w:sz w:val="24"/>
          <w:szCs w:val="24"/>
        </w:rPr>
        <w:t>However, the difference between individuals with a normal BMI and those in the overweight category is minimal.</w:t>
      </w:r>
    </w:p>
    <w:p w:rsidR="008E7E34" w:rsidRDefault="008E7E34" w:rsidP="008E7E34">
      <w:pPr>
        <w:keepNext/>
        <w:widowControl w:val="0"/>
        <w:autoSpaceDE w:val="0"/>
        <w:autoSpaceDN w:val="0"/>
        <w:adjustRightInd w:val="0"/>
        <w:spacing w:line="360" w:lineRule="auto"/>
        <w:ind w:left="-567" w:right="-472"/>
        <w:jc w:val="center"/>
      </w:pPr>
      <w:r w:rsidRPr="009C25B5">
        <w:rPr>
          <w:rFonts w:ascii="Times New Roman" w:hAnsi="Times New Roman" w:cs="Times New Roman"/>
          <w:noProof/>
          <w:sz w:val="24"/>
          <w:szCs w:val="24"/>
          <w:lang w:eastAsia="en-IN"/>
        </w:rPr>
        <w:lastRenderedPageBreak/>
        <w:drawing>
          <wp:inline distT="0" distB="0" distL="0" distR="0" wp14:anchorId="239627D6" wp14:editId="5282F46A">
            <wp:extent cx="4305300" cy="19145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E7E34" w:rsidRPr="008E7E34" w:rsidRDefault="008E7E34" w:rsidP="008E7E34">
      <w:pPr>
        <w:pStyle w:val="Caption"/>
        <w:spacing w:line="360" w:lineRule="auto"/>
        <w:jc w:val="center"/>
        <w:rPr>
          <w:rFonts w:ascii="Times New Roman" w:hAnsi="Times New Roman" w:cs="Times New Roman"/>
          <w:bCs/>
          <w:color w:val="000000" w:themeColor="text1"/>
          <w:sz w:val="24"/>
          <w:szCs w:val="24"/>
        </w:rPr>
      </w:pPr>
      <w:r w:rsidRPr="008E7E34">
        <w:rPr>
          <w:rFonts w:ascii="Times New Roman" w:hAnsi="Times New Roman" w:cs="Times New Roman"/>
          <w:color w:val="000000" w:themeColor="text1"/>
        </w:rPr>
        <w:t xml:space="preserve">Figure </w:t>
      </w:r>
      <w:r w:rsidRPr="008E7E34">
        <w:rPr>
          <w:rFonts w:ascii="Times New Roman" w:hAnsi="Times New Roman" w:cs="Times New Roman"/>
          <w:color w:val="000000" w:themeColor="text1"/>
        </w:rPr>
        <w:fldChar w:fldCharType="begin"/>
      </w:r>
      <w:r w:rsidRPr="008E7E34">
        <w:rPr>
          <w:rFonts w:ascii="Times New Roman" w:hAnsi="Times New Roman" w:cs="Times New Roman"/>
          <w:color w:val="000000" w:themeColor="text1"/>
        </w:rPr>
        <w:instrText xml:space="preserve"> SEQ Figure \* ARABIC </w:instrText>
      </w:r>
      <w:r w:rsidRPr="008E7E34">
        <w:rPr>
          <w:rFonts w:ascii="Times New Roman" w:hAnsi="Times New Roman" w:cs="Times New Roman"/>
          <w:color w:val="000000" w:themeColor="text1"/>
        </w:rPr>
        <w:fldChar w:fldCharType="separate"/>
      </w:r>
      <w:r w:rsidRPr="008E7E34">
        <w:rPr>
          <w:rFonts w:ascii="Times New Roman" w:hAnsi="Times New Roman" w:cs="Times New Roman"/>
          <w:noProof/>
          <w:color w:val="000000" w:themeColor="text1"/>
        </w:rPr>
        <w:t>1</w:t>
      </w:r>
      <w:r w:rsidRPr="008E7E34">
        <w:rPr>
          <w:rFonts w:ascii="Times New Roman" w:hAnsi="Times New Roman" w:cs="Times New Roman"/>
          <w:color w:val="000000" w:themeColor="text1"/>
        </w:rPr>
        <w:fldChar w:fldCharType="end"/>
      </w:r>
      <w:r w:rsidRPr="008E7E34">
        <w:rPr>
          <w:rFonts w:ascii="Times New Roman" w:hAnsi="Times New Roman" w:cs="Times New Roman"/>
          <w:color w:val="000000" w:themeColor="text1"/>
        </w:rPr>
        <w:t>: Relationship Between BMI and eye foot coordination scores</w:t>
      </w:r>
    </w:p>
    <w:p w:rsidR="008143C1" w:rsidRDefault="008143C1" w:rsidP="004475B5">
      <w:pPr>
        <w:widowControl w:val="0"/>
        <w:autoSpaceDE w:val="0"/>
        <w:autoSpaceDN w:val="0"/>
        <w:adjustRightInd w:val="0"/>
        <w:spacing w:after="240" w:line="360" w:lineRule="auto"/>
        <w:ind w:left="-567" w:right="-472"/>
        <w:jc w:val="both"/>
        <w:rPr>
          <w:rFonts w:ascii="Times New Roman" w:eastAsia="Times New Roman" w:hAnsi="Times New Roman" w:cs="Times New Roman"/>
          <w:sz w:val="24"/>
          <w:szCs w:val="24"/>
          <w:lang w:eastAsia="en-IN"/>
        </w:rPr>
      </w:pPr>
      <w:r w:rsidRPr="0098367C">
        <w:rPr>
          <w:rFonts w:ascii="Times New Roman" w:eastAsia="Times New Roman" w:hAnsi="Times New Roman" w:cs="Times New Roman"/>
          <w:sz w:val="24"/>
          <w:szCs w:val="24"/>
          <w:lang w:eastAsia="en-IN"/>
        </w:rPr>
        <w:t>Core stability levels, as per SCST, varied across BMI groups (Figure 2). While Level 2 was predominant across categories, overweight individuals showed a slightly higher proportion at the highest stability level (Level 5).</w:t>
      </w:r>
    </w:p>
    <w:p w:rsidR="008E7E34" w:rsidRDefault="008E7E34" w:rsidP="008E7E34">
      <w:pPr>
        <w:keepNext/>
        <w:widowControl w:val="0"/>
        <w:autoSpaceDE w:val="0"/>
        <w:autoSpaceDN w:val="0"/>
        <w:adjustRightInd w:val="0"/>
        <w:spacing w:line="360" w:lineRule="auto"/>
        <w:ind w:left="-567" w:right="-472"/>
        <w:jc w:val="center"/>
      </w:pPr>
      <w:r w:rsidRPr="009C25B5">
        <w:rPr>
          <w:rFonts w:ascii="Times New Roman" w:hAnsi="Times New Roman" w:cs="Times New Roman"/>
          <w:noProof/>
          <w:sz w:val="24"/>
          <w:szCs w:val="24"/>
          <w:lang w:eastAsia="en-IN"/>
        </w:rPr>
        <w:drawing>
          <wp:inline distT="0" distB="0" distL="0" distR="0" wp14:anchorId="1541380D" wp14:editId="02101116">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E7E34" w:rsidRPr="008E7E34" w:rsidRDefault="008E7E34" w:rsidP="008E7E34">
      <w:pPr>
        <w:pStyle w:val="Caption"/>
        <w:spacing w:line="360" w:lineRule="auto"/>
        <w:jc w:val="center"/>
        <w:rPr>
          <w:rFonts w:ascii="Times New Roman" w:hAnsi="Times New Roman" w:cs="Times New Roman"/>
          <w:color w:val="000000" w:themeColor="text1"/>
        </w:rPr>
      </w:pPr>
      <w:r w:rsidRPr="008E7E34">
        <w:rPr>
          <w:rFonts w:ascii="Times New Roman" w:hAnsi="Times New Roman" w:cs="Times New Roman"/>
          <w:color w:val="000000" w:themeColor="text1"/>
        </w:rPr>
        <w:t xml:space="preserve">Figure </w:t>
      </w:r>
      <w:r w:rsidRPr="008E7E34">
        <w:rPr>
          <w:rFonts w:ascii="Times New Roman" w:hAnsi="Times New Roman" w:cs="Times New Roman"/>
          <w:color w:val="000000" w:themeColor="text1"/>
        </w:rPr>
        <w:fldChar w:fldCharType="begin"/>
      </w:r>
      <w:r w:rsidRPr="008E7E34">
        <w:rPr>
          <w:rFonts w:ascii="Times New Roman" w:hAnsi="Times New Roman" w:cs="Times New Roman"/>
          <w:color w:val="000000" w:themeColor="text1"/>
        </w:rPr>
        <w:instrText xml:space="preserve"> SEQ Figure \* ARABIC </w:instrText>
      </w:r>
      <w:r w:rsidRPr="008E7E34">
        <w:rPr>
          <w:rFonts w:ascii="Times New Roman" w:hAnsi="Times New Roman" w:cs="Times New Roman"/>
          <w:color w:val="000000" w:themeColor="text1"/>
        </w:rPr>
        <w:fldChar w:fldCharType="separate"/>
      </w:r>
      <w:r w:rsidRPr="008E7E34">
        <w:rPr>
          <w:rFonts w:ascii="Times New Roman" w:hAnsi="Times New Roman" w:cs="Times New Roman"/>
          <w:noProof/>
          <w:color w:val="000000" w:themeColor="text1"/>
        </w:rPr>
        <w:t>2</w:t>
      </w:r>
      <w:r w:rsidRPr="008E7E34">
        <w:rPr>
          <w:rFonts w:ascii="Times New Roman" w:hAnsi="Times New Roman" w:cs="Times New Roman"/>
          <w:color w:val="000000" w:themeColor="text1"/>
        </w:rPr>
        <w:fldChar w:fldCharType="end"/>
      </w:r>
      <w:r w:rsidRPr="008E7E34">
        <w:rPr>
          <w:rFonts w:ascii="Times New Roman" w:hAnsi="Times New Roman" w:cs="Times New Roman"/>
          <w:color w:val="000000" w:themeColor="text1"/>
        </w:rPr>
        <w:t>: Lower Abdominal Core Stability Based on BMI</w:t>
      </w:r>
    </w:p>
    <w:p w:rsidR="008E7E34" w:rsidRDefault="008E7E34" w:rsidP="004475B5">
      <w:pPr>
        <w:widowControl w:val="0"/>
        <w:autoSpaceDE w:val="0"/>
        <w:autoSpaceDN w:val="0"/>
        <w:adjustRightInd w:val="0"/>
        <w:spacing w:after="240" w:line="360" w:lineRule="auto"/>
        <w:ind w:left="-567" w:right="-472"/>
        <w:jc w:val="both"/>
        <w:rPr>
          <w:rFonts w:ascii="Times New Roman" w:eastAsia="Times New Roman" w:hAnsi="Times New Roman" w:cs="Times New Roman"/>
          <w:sz w:val="24"/>
          <w:szCs w:val="24"/>
          <w:lang w:eastAsia="en-IN"/>
        </w:rPr>
      </w:pPr>
    </w:p>
    <w:p w:rsidR="008143C1" w:rsidRDefault="008143C1" w:rsidP="004475B5">
      <w:pPr>
        <w:widowControl w:val="0"/>
        <w:autoSpaceDE w:val="0"/>
        <w:autoSpaceDN w:val="0"/>
        <w:adjustRightInd w:val="0"/>
        <w:spacing w:after="240" w:line="360" w:lineRule="auto"/>
        <w:ind w:left="-567" w:right="-472"/>
        <w:jc w:val="both"/>
        <w:rPr>
          <w:rFonts w:ascii="Times New Roman" w:eastAsia="Times New Roman" w:hAnsi="Times New Roman" w:cs="Times New Roman"/>
          <w:sz w:val="24"/>
          <w:szCs w:val="24"/>
          <w:lang w:eastAsia="en-IN"/>
        </w:rPr>
      </w:pPr>
      <w:r w:rsidRPr="0098367C">
        <w:rPr>
          <w:rFonts w:ascii="Times New Roman" w:eastAsia="Times New Roman" w:hAnsi="Times New Roman" w:cs="Times New Roman"/>
          <w:sz w:val="24"/>
          <w:szCs w:val="24"/>
          <w:lang w:eastAsia="en-IN"/>
        </w:rPr>
        <w:t xml:space="preserve">Pearson correlation analysis revealed a </w:t>
      </w:r>
      <w:r w:rsidRPr="008143C1">
        <w:rPr>
          <w:rFonts w:ascii="Times New Roman" w:eastAsia="Times New Roman" w:hAnsi="Times New Roman" w:cs="Times New Roman"/>
          <w:bCs/>
          <w:sz w:val="24"/>
          <w:szCs w:val="24"/>
          <w:lang w:eastAsia="en-IN"/>
        </w:rPr>
        <w:t>strong positive correlation</w:t>
      </w:r>
      <w:r w:rsidRPr="0098367C">
        <w:rPr>
          <w:rFonts w:ascii="Times New Roman" w:eastAsia="Times New Roman" w:hAnsi="Times New Roman" w:cs="Times New Roman"/>
          <w:sz w:val="24"/>
          <w:szCs w:val="24"/>
          <w:lang w:eastAsia="en-IN"/>
        </w:rPr>
        <w:t xml:space="preserve"> between eye-foot coordination and lower abdominal core stability (</w:t>
      </w:r>
      <w:r w:rsidRPr="008143C1">
        <w:rPr>
          <w:rFonts w:ascii="Times New Roman" w:eastAsia="Times New Roman" w:hAnsi="Times New Roman" w:cs="Times New Roman"/>
          <w:bCs/>
          <w:sz w:val="24"/>
          <w:szCs w:val="24"/>
          <w:lang w:eastAsia="en-IN"/>
        </w:rPr>
        <w:t>r = 0.800, p &lt; 0.001</w:t>
      </w:r>
      <w:r w:rsidRPr="0098367C">
        <w:rPr>
          <w:rFonts w:ascii="Times New Roman" w:eastAsia="Times New Roman" w:hAnsi="Times New Roman" w:cs="Times New Roman"/>
          <w:sz w:val="24"/>
          <w:szCs w:val="24"/>
          <w:lang w:eastAsia="en-IN"/>
        </w:rPr>
        <w:t>), indicating that individuals with greater core stability also tended to exhibit better</w:t>
      </w:r>
      <w:r>
        <w:rPr>
          <w:rFonts w:ascii="Times New Roman" w:eastAsia="Times New Roman" w:hAnsi="Times New Roman" w:cs="Times New Roman"/>
          <w:sz w:val="24"/>
          <w:szCs w:val="24"/>
          <w:lang w:eastAsia="en-IN"/>
        </w:rPr>
        <w:t xml:space="preserve"> </w:t>
      </w:r>
      <w:r w:rsidRPr="0098367C">
        <w:rPr>
          <w:rFonts w:ascii="Times New Roman" w:eastAsia="Times New Roman" w:hAnsi="Times New Roman" w:cs="Times New Roman"/>
          <w:sz w:val="24"/>
          <w:szCs w:val="24"/>
          <w:lang w:eastAsia="en-IN"/>
        </w:rPr>
        <w:t>coordination</w:t>
      </w:r>
      <w:r>
        <w:rPr>
          <w:rFonts w:ascii="Times New Roman" w:eastAsia="Times New Roman" w:hAnsi="Times New Roman" w:cs="Times New Roman"/>
          <w:sz w:val="24"/>
          <w:szCs w:val="24"/>
          <w:lang w:eastAsia="en-IN"/>
        </w:rPr>
        <w:t xml:space="preserve"> (Table 3)</w:t>
      </w:r>
      <w:r w:rsidRPr="0098367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98367C">
        <w:rPr>
          <w:rFonts w:ascii="Times New Roman" w:eastAsia="Times New Roman" w:hAnsi="Times New Roman" w:cs="Times New Roman"/>
          <w:sz w:val="24"/>
          <w:szCs w:val="24"/>
          <w:lang w:eastAsia="en-IN"/>
        </w:rPr>
        <w:t xml:space="preserve">When </w:t>
      </w:r>
      <w:proofErr w:type="spellStart"/>
      <w:r w:rsidRPr="0098367C">
        <w:rPr>
          <w:rFonts w:ascii="Times New Roman" w:eastAsia="Times New Roman" w:hAnsi="Times New Roman" w:cs="Times New Roman"/>
          <w:sz w:val="24"/>
          <w:szCs w:val="24"/>
          <w:lang w:eastAsia="en-IN"/>
        </w:rPr>
        <w:t>analyzed</w:t>
      </w:r>
      <w:proofErr w:type="spellEnd"/>
      <w:r w:rsidRPr="0098367C">
        <w:rPr>
          <w:rFonts w:ascii="Times New Roman" w:eastAsia="Times New Roman" w:hAnsi="Times New Roman" w:cs="Times New Roman"/>
          <w:sz w:val="24"/>
          <w:szCs w:val="24"/>
          <w:lang w:eastAsia="en-IN"/>
        </w:rPr>
        <w:t xml:space="preserve"> across BMI subgroups, all categories showed statist</w:t>
      </w:r>
      <w:r>
        <w:rPr>
          <w:rFonts w:ascii="Times New Roman" w:eastAsia="Times New Roman" w:hAnsi="Times New Roman" w:cs="Times New Roman"/>
          <w:sz w:val="24"/>
          <w:szCs w:val="24"/>
          <w:lang w:eastAsia="en-IN"/>
        </w:rPr>
        <w:t>ically significant correlations (Table 4).</w:t>
      </w:r>
      <w:r w:rsidRPr="008143C1">
        <w:rPr>
          <w:rFonts w:ascii="Times New Roman" w:hAnsi="Times New Roman" w:cs="Times New Roman"/>
          <w:noProof/>
          <w:sz w:val="24"/>
          <w:szCs w:val="24"/>
        </w:rPr>
        <w:t xml:space="preserve"> </w:t>
      </w:r>
      <w:r w:rsidRPr="003671AB">
        <w:rPr>
          <w:rFonts w:ascii="Times New Roman" w:hAnsi="Times New Roman" w:cs="Times New Roman"/>
          <w:noProof/>
          <w:sz w:val="24"/>
          <w:szCs w:val="24"/>
        </w:rPr>
        <w:t xml:space="preserve">These findings suggest that individuals with better lower abdominal core stability </w:t>
      </w:r>
      <w:r>
        <w:rPr>
          <w:rFonts w:ascii="Times New Roman" w:hAnsi="Times New Roman" w:cs="Times New Roman"/>
          <w:noProof/>
          <w:sz w:val="24"/>
          <w:szCs w:val="24"/>
        </w:rPr>
        <w:t>has</w:t>
      </w:r>
      <w:r w:rsidRPr="003671AB">
        <w:rPr>
          <w:rFonts w:ascii="Times New Roman" w:hAnsi="Times New Roman" w:cs="Times New Roman"/>
          <w:noProof/>
          <w:sz w:val="24"/>
          <w:szCs w:val="24"/>
        </w:rPr>
        <w:t xml:space="preserve"> greater</w:t>
      </w:r>
      <w:r>
        <w:rPr>
          <w:rFonts w:ascii="Times New Roman" w:hAnsi="Times New Roman" w:cs="Times New Roman"/>
          <w:noProof/>
          <w:sz w:val="24"/>
          <w:szCs w:val="24"/>
        </w:rPr>
        <w:t xml:space="preserve"> </w:t>
      </w:r>
      <w:r w:rsidRPr="003671AB">
        <w:rPr>
          <w:rFonts w:ascii="Times New Roman" w:hAnsi="Times New Roman" w:cs="Times New Roman"/>
          <w:noProof/>
          <w:sz w:val="24"/>
          <w:szCs w:val="24"/>
        </w:rPr>
        <w:t>eye-foot coordination, regardless of their BMI classification</w:t>
      </w:r>
      <w:r>
        <w:rPr>
          <w:rFonts w:ascii="Times New Roman" w:hAnsi="Times New Roman" w:cs="Times New Roman"/>
          <w:noProof/>
          <w:sz w:val="24"/>
          <w:szCs w:val="24"/>
        </w:rPr>
        <w:t>.</w:t>
      </w:r>
    </w:p>
    <w:tbl>
      <w:tblPr>
        <w:tblStyle w:val="TableGrid"/>
        <w:tblW w:w="0" w:type="auto"/>
        <w:jc w:val="center"/>
        <w:tblLook w:val="04A0" w:firstRow="1" w:lastRow="0" w:firstColumn="1" w:lastColumn="0" w:noHBand="0" w:noVBand="1"/>
      </w:tblPr>
      <w:tblGrid>
        <w:gridCol w:w="4150"/>
        <w:gridCol w:w="2010"/>
        <w:gridCol w:w="2110"/>
      </w:tblGrid>
      <w:tr w:rsidR="008143C1" w:rsidRPr="006C37DD" w:rsidTr="00BC6B18">
        <w:trPr>
          <w:jc w:val="center"/>
        </w:trPr>
        <w:tc>
          <w:tcPr>
            <w:tcW w:w="4150" w:type="dxa"/>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sidRPr="006C37DD">
              <w:rPr>
                <w:rFonts w:ascii="Times New Roman" w:hAnsi="Times New Roman" w:cs="Times New Roman"/>
                <w:b/>
                <w:sz w:val="24"/>
                <w:szCs w:val="24"/>
                <w:lang w:val="en-US"/>
              </w:rPr>
              <w:lastRenderedPageBreak/>
              <w:t>Pearson Correlation</w:t>
            </w:r>
          </w:p>
        </w:tc>
        <w:tc>
          <w:tcPr>
            <w:tcW w:w="4120" w:type="dxa"/>
            <w:gridSpan w:val="2"/>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sidRPr="006C37DD">
              <w:rPr>
                <w:rFonts w:ascii="Times New Roman" w:hAnsi="Times New Roman" w:cs="Times New Roman"/>
                <w:b/>
                <w:sz w:val="24"/>
                <w:szCs w:val="24"/>
                <w:lang w:val="en-US"/>
              </w:rPr>
              <w:t>Lower Abdominal Core Stability</w:t>
            </w:r>
          </w:p>
        </w:tc>
      </w:tr>
      <w:tr w:rsidR="008143C1" w:rsidRPr="006C37DD" w:rsidTr="00BC6B18">
        <w:trPr>
          <w:jc w:val="center"/>
        </w:trPr>
        <w:tc>
          <w:tcPr>
            <w:tcW w:w="4150" w:type="dxa"/>
            <w:vMerge w:val="restart"/>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sidRPr="006C37DD">
              <w:rPr>
                <w:rFonts w:ascii="Times New Roman" w:hAnsi="Times New Roman" w:cs="Times New Roman"/>
                <w:b/>
                <w:sz w:val="24"/>
                <w:szCs w:val="24"/>
                <w:lang w:val="en-US"/>
              </w:rPr>
              <w:t>Eye Foot Coordination</w:t>
            </w:r>
          </w:p>
        </w:tc>
        <w:tc>
          <w:tcPr>
            <w:tcW w:w="2010" w:type="dxa"/>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sidRPr="006C37DD">
              <w:rPr>
                <w:rFonts w:ascii="Times New Roman" w:hAnsi="Times New Roman" w:cs="Times New Roman"/>
                <w:b/>
                <w:sz w:val="24"/>
                <w:szCs w:val="24"/>
                <w:lang w:val="en-US"/>
              </w:rPr>
              <w:t>r Value</w:t>
            </w:r>
          </w:p>
        </w:tc>
        <w:tc>
          <w:tcPr>
            <w:tcW w:w="2110" w:type="dxa"/>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sidRPr="006C37DD">
              <w:rPr>
                <w:rFonts w:ascii="Times New Roman" w:hAnsi="Times New Roman" w:cs="Times New Roman"/>
                <w:b/>
                <w:sz w:val="24"/>
                <w:szCs w:val="24"/>
                <w:lang w:val="en-US"/>
              </w:rPr>
              <w:t>Sig. (2-tailed)</w:t>
            </w:r>
          </w:p>
        </w:tc>
      </w:tr>
      <w:tr w:rsidR="008143C1" w:rsidTr="00BC6B18">
        <w:trPr>
          <w:jc w:val="center"/>
        </w:trPr>
        <w:tc>
          <w:tcPr>
            <w:tcW w:w="4150" w:type="dxa"/>
            <w:vMerge/>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p>
        </w:tc>
        <w:tc>
          <w:tcPr>
            <w:tcW w:w="2010"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0.80</w:t>
            </w:r>
          </w:p>
        </w:tc>
        <w:tc>
          <w:tcPr>
            <w:tcW w:w="2110"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8143C1" w:rsidRPr="006C37DD" w:rsidTr="00BC6B18">
        <w:trPr>
          <w:jc w:val="center"/>
        </w:trPr>
        <w:tc>
          <w:tcPr>
            <w:tcW w:w="8270" w:type="dxa"/>
            <w:gridSpan w:val="3"/>
            <w:vAlign w:val="center"/>
          </w:tcPr>
          <w:p w:rsidR="008143C1" w:rsidRPr="006C37DD" w:rsidRDefault="008143C1" w:rsidP="004475B5">
            <w:pPr>
              <w:keepNext/>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*Statistically significant positive correlation</w:t>
            </w:r>
          </w:p>
        </w:tc>
      </w:tr>
    </w:tbl>
    <w:p w:rsidR="00406CFD" w:rsidRPr="008E7E34" w:rsidRDefault="008143C1" w:rsidP="004475B5">
      <w:pPr>
        <w:pStyle w:val="Caption"/>
        <w:spacing w:line="360" w:lineRule="auto"/>
        <w:jc w:val="center"/>
        <w:rPr>
          <w:rFonts w:ascii="Times New Roman" w:hAnsi="Times New Roman" w:cs="Times New Roman"/>
          <w:color w:val="000000" w:themeColor="text1"/>
        </w:rPr>
      </w:pPr>
      <w:r w:rsidRPr="008E7E34">
        <w:rPr>
          <w:rFonts w:ascii="Times New Roman" w:hAnsi="Times New Roman" w:cs="Times New Roman"/>
          <w:color w:val="000000" w:themeColor="text1"/>
        </w:rPr>
        <w:t xml:space="preserve">Table </w:t>
      </w:r>
      <w:r w:rsidR="008E7E34" w:rsidRPr="008E7E34">
        <w:rPr>
          <w:rFonts w:ascii="Times New Roman" w:hAnsi="Times New Roman" w:cs="Times New Roman"/>
          <w:color w:val="000000" w:themeColor="text1"/>
        </w:rPr>
        <w:fldChar w:fldCharType="begin"/>
      </w:r>
      <w:r w:rsidR="008E7E34" w:rsidRPr="008E7E34">
        <w:rPr>
          <w:rFonts w:ascii="Times New Roman" w:hAnsi="Times New Roman" w:cs="Times New Roman"/>
          <w:color w:val="000000" w:themeColor="text1"/>
        </w:rPr>
        <w:instrText xml:space="preserve"> SEQ Table \* ARABIC </w:instrText>
      </w:r>
      <w:r w:rsidR="008E7E34" w:rsidRPr="008E7E34">
        <w:rPr>
          <w:rFonts w:ascii="Times New Roman" w:hAnsi="Times New Roman" w:cs="Times New Roman"/>
          <w:color w:val="000000" w:themeColor="text1"/>
        </w:rPr>
        <w:fldChar w:fldCharType="separate"/>
      </w:r>
      <w:r w:rsidRPr="008E7E34">
        <w:rPr>
          <w:rFonts w:ascii="Times New Roman" w:hAnsi="Times New Roman" w:cs="Times New Roman"/>
          <w:noProof/>
          <w:color w:val="000000" w:themeColor="text1"/>
        </w:rPr>
        <w:t>3</w:t>
      </w:r>
      <w:r w:rsidR="008E7E34" w:rsidRPr="008E7E34">
        <w:rPr>
          <w:rFonts w:ascii="Times New Roman" w:hAnsi="Times New Roman" w:cs="Times New Roman"/>
          <w:noProof/>
          <w:color w:val="000000" w:themeColor="text1"/>
        </w:rPr>
        <w:fldChar w:fldCharType="end"/>
      </w:r>
      <w:r w:rsidRPr="008E7E34">
        <w:rPr>
          <w:rFonts w:ascii="Times New Roman" w:hAnsi="Times New Roman" w:cs="Times New Roman"/>
          <w:color w:val="000000" w:themeColor="text1"/>
        </w:rPr>
        <w:t>: Relationship between SWVT and SCST</w:t>
      </w:r>
    </w:p>
    <w:tbl>
      <w:tblPr>
        <w:tblStyle w:val="TableGrid"/>
        <w:tblW w:w="0" w:type="auto"/>
        <w:jc w:val="center"/>
        <w:tblLook w:val="04A0" w:firstRow="1" w:lastRow="0" w:firstColumn="1" w:lastColumn="0" w:noHBand="0" w:noVBand="1"/>
      </w:tblPr>
      <w:tblGrid>
        <w:gridCol w:w="2205"/>
        <w:gridCol w:w="1945"/>
        <w:gridCol w:w="2010"/>
        <w:gridCol w:w="2110"/>
      </w:tblGrid>
      <w:tr w:rsidR="008143C1" w:rsidTr="00BC6B18">
        <w:trPr>
          <w:jc w:val="center"/>
        </w:trPr>
        <w:tc>
          <w:tcPr>
            <w:tcW w:w="4150" w:type="dxa"/>
            <w:gridSpan w:val="2"/>
            <w:vAlign w:val="center"/>
          </w:tcPr>
          <w:p w:rsidR="008143C1" w:rsidRPr="006C37DD" w:rsidRDefault="008143C1" w:rsidP="004475B5">
            <w:pPr>
              <w:pStyle w:val="ListParagraph"/>
              <w:spacing w:line="36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6C37DD">
              <w:rPr>
                <w:rFonts w:ascii="Times New Roman" w:hAnsi="Times New Roman" w:cs="Times New Roman"/>
                <w:b/>
                <w:sz w:val="24"/>
                <w:szCs w:val="24"/>
                <w:lang w:val="en-US"/>
              </w:rPr>
              <w:t>Pearson Correlation</w:t>
            </w:r>
          </w:p>
        </w:tc>
        <w:tc>
          <w:tcPr>
            <w:tcW w:w="4120" w:type="dxa"/>
            <w:gridSpan w:val="2"/>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sidRPr="006C37DD">
              <w:rPr>
                <w:rFonts w:ascii="Times New Roman" w:hAnsi="Times New Roman" w:cs="Times New Roman"/>
                <w:b/>
                <w:sz w:val="24"/>
                <w:szCs w:val="24"/>
                <w:lang w:val="en-US"/>
              </w:rPr>
              <w:t>Lower Abdominal Core Stability</w:t>
            </w:r>
          </w:p>
        </w:tc>
      </w:tr>
      <w:tr w:rsidR="008143C1" w:rsidTr="00BC6B18">
        <w:trPr>
          <w:trHeight w:val="562"/>
          <w:jc w:val="center"/>
        </w:trPr>
        <w:tc>
          <w:tcPr>
            <w:tcW w:w="2205" w:type="dxa"/>
            <w:vMerge w:val="restart"/>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sidRPr="006C37DD">
              <w:rPr>
                <w:rFonts w:ascii="Times New Roman" w:hAnsi="Times New Roman" w:cs="Times New Roman"/>
                <w:b/>
                <w:sz w:val="24"/>
                <w:szCs w:val="24"/>
                <w:lang w:val="en-US"/>
              </w:rPr>
              <w:t>Eye Foot Coordination</w:t>
            </w:r>
          </w:p>
        </w:tc>
        <w:tc>
          <w:tcPr>
            <w:tcW w:w="1945" w:type="dxa"/>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Category of BMI</w:t>
            </w:r>
          </w:p>
        </w:tc>
        <w:tc>
          <w:tcPr>
            <w:tcW w:w="2010" w:type="dxa"/>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sidRPr="006C37DD">
              <w:rPr>
                <w:rFonts w:ascii="Times New Roman" w:hAnsi="Times New Roman" w:cs="Times New Roman"/>
                <w:b/>
                <w:sz w:val="24"/>
                <w:szCs w:val="24"/>
                <w:lang w:val="en-US"/>
              </w:rPr>
              <w:t>r Value</w:t>
            </w:r>
          </w:p>
        </w:tc>
        <w:tc>
          <w:tcPr>
            <w:tcW w:w="2110" w:type="dxa"/>
            <w:vAlign w:val="center"/>
          </w:tcPr>
          <w:p w:rsidR="008143C1" w:rsidRPr="006C37DD" w:rsidRDefault="008143C1" w:rsidP="004475B5">
            <w:pPr>
              <w:pStyle w:val="ListParagraph"/>
              <w:spacing w:line="360" w:lineRule="auto"/>
              <w:ind w:left="0"/>
              <w:jc w:val="center"/>
              <w:rPr>
                <w:rFonts w:ascii="Times New Roman" w:hAnsi="Times New Roman" w:cs="Times New Roman"/>
                <w:b/>
                <w:sz w:val="24"/>
                <w:szCs w:val="24"/>
                <w:lang w:val="en-US"/>
              </w:rPr>
            </w:pPr>
            <w:r w:rsidRPr="006C37DD">
              <w:rPr>
                <w:rFonts w:ascii="Times New Roman" w:hAnsi="Times New Roman" w:cs="Times New Roman"/>
                <w:b/>
                <w:sz w:val="24"/>
                <w:szCs w:val="24"/>
                <w:lang w:val="en-US"/>
              </w:rPr>
              <w:t>Sig. (2-tailed)</w:t>
            </w:r>
          </w:p>
        </w:tc>
      </w:tr>
      <w:tr w:rsidR="008143C1" w:rsidTr="00BC6B18">
        <w:trPr>
          <w:jc w:val="center"/>
        </w:trPr>
        <w:tc>
          <w:tcPr>
            <w:tcW w:w="2205" w:type="dxa"/>
            <w:vMerge/>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p>
        </w:tc>
        <w:tc>
          <w:tcPr>
            <w:tcW w:w="1945"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Underweight</w:t>
            </w:r>
          </w:p>
        </w:tc>
        <w:tc>
          <w:tcPr>
            <w:tcW w:w="2010"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0.791</w:t>
            </w:r>
          </w:p>
        </w:tc>
        <w:tc>
          <w:tcPr>
            <w:tcW w:w="2110"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8143C1" w:rsidTr="00BC6B18">
        <w:trPr>
          <w:jc w:val="center"/>
        </w:trPr>
        <w:tc>
          <w:tcPr>
            <w:tcW w:w="2205" w:type="dxa"/>
            <w:vMerge/>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p>
        </w:tc>
        <w:tc>
          <w:tcPr>
            <w:tcW w:w="1945"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Normal</w:t>
            </w:r>
          </w:p>
        </w:tc>
        <w:tc>
          <w:tcPr>
            <w:tcW w:w="2010"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0.791</w:t>
            </w:r>
          </w:p>
        </w:tc>
        <w:tc>
          <w:tcPr>
            <w:tcW w:w="2110"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8143C1" w:rsidTr="00BC6B18">
        <w:trPr>
          <w:jc w:val="center"/>
        </w:trPr>
        <w:tc>
          <w:tcPr>
            <w:tcW w:w="2205" w:type="dxa"/>
            <w:vMerge/>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p>
        </w:tc>
        <w:tc>
          <w:tcPr>
            <w:tcW w:w="1945"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Overweight</w:t>
            </w:r>
          </w:p>
        </w:tc>
        <w:tc>
          <w:tcPr>
            <w:tcW w:w="2010"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0.821</w:t>
            </w:r>
          </w:p>
        </w:tc>
        <w:tc>
          <w:tcPr>
            <w:tcW w:w="2110" w:type="dxa"/>
            <w:vAlign w:val="center"/>
          </w:tcPr>
          <w:p w:rsidR="008143C1" w:rsidRDefault="008143C1" w:rsidP="004475B5">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8143C1" w:rsidTr="00BC6B18">
        <w:trPr>
          <w:jc w:val="center"/>
        </w:trPr>
        <w:tc>
          <w:tcPr>
            <w:tcW w:w="8270" w:type="dxa"/>
            <w:gridSpan w:val="4"/>
            <w:vAlign w:val="center"/>
          </w:tcPr>
          <w:p w:rsidR="008143C1" w:rsidRPr="006C37DD" w:rsidRDefault="008143C1" w:rsidP="004475B5">
            <w:pPr>
              <w:keepNext/>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*Statistically significant positive correlation</w:t>
            </w:r>
          </w:p>
        </w:tc>
      </w:tr>
    </w:tbl>
    <w:p w:rsidR="008143C1" w:rsidRPr="008E7E34" w:rsidRDefault="008143C1" w:rsidP="004475B5">
      <w:pPr>
        <w:pStyle w:val="Caption"/>
        <w:spacing w:line="360" w:lineRule="auto"/>
        <w:jc w:val="center"/>
        <w:rPr>
          <w:rFonts w:ascii="Times New Roman" w:eastAsia="Times New Roman" w:hAnsi="Times New Roman" w:cs="Times New Roman"/>
          <w:color w:val="000000" w:themeColor="text1"/>
          <w:sz w:val="24"/>
          <w:szCs w:val="24"/>
          <w:lang w:eastAsia="en-IN"/>
        </w:rPr>
      </w:pPr>
      <w:r w:rsidRPr="008E7E34">
        <w:rPr>
          <w:rFonts w:ascii="Times New Roman" w:hAnsi="Times New Roman" w:cs="Times New Roman"/>
          <w:color w:val="000000" w:themeColor="text1"/>
        </w:rPr>
        <w:t xml:space="preserve">Table </w:t>
      </w:r>
      <w:r w:rsidR="008E7E34" w:rsidRPr="008E7E34">
        <w:rPr>
          <w:rFonts w:ascii="Times New Roman" w:hAnsi="Times New Roman" w:cs="Times New Roman"/>
          <w:color w:val="000000" w:themeColor="text1"/>
        </w:rPr>
        <w:fldChar w:fldCharType="begin"/>
      </w:r>
      <w:r w:rsidR="008E7E34" w:rsidRPr="008E7E34">
        <w:rPr>
          <w:rFonts w:ascii="Times New Roman" w:hAnsi="Times New Roman" w:cs="Times New Roman"/>
          <w:color w:val="000000" w:themeColor="text1"/>
        </w:rPr>
        <w:instrText xml:space="preserve"> SEQ Table \* ARABIC </w:instrText>
      </w:r>
      <w:r w:rsidR="008E7E34" w:rsidRPr="008E7E34">
        <w:rPr>
          <w:rFonts w:ascii="Times New Roman" w:hAnsi="Times New Roman" w:cs="Times New Roman"/>
          <w:color w:val="000000" w:themeColor="text1"/>
        </w:rPr>
        <w:fldChar w:fldCharType="separate"/>
      </w:r>
      <w:r w:rsidRPr="008E7E34">
        <w:rPr>
          <w:rFonts w:ascii="Times New Roman" w:hAnsi="Times New Roman" w:cs="Times New Roman"/>
          <w:noProof/>
          <w:color w:val="000000" w:themeColor="text1"/>
        </w:rPr>
        <w:t>4</w:t>
      </w:r>
      <w:r w:rsidR="008E7E34" w:rsidRPr="008E7E34">
        <w:rPr>
          <w:rFonts w:ascii="Times New Roman" w:hAnsi="Times New Roman" w:cs="Times New Roman"/>
          <w:noProof/>
          <w:color w:val="000000" w:themeColor="text1"/>
        </w:rPr>
        <w:fldChar w:fldCharType="end"/>
      </w:r>
      <w:r w:rsidRPr="008E7E34">
        <w:rPr>
          <w:rFonts w:ascii="Times New Roman" w:hAnsi="Times New Roman" w:cs="Times New Roman"/>
          <w:color w:val="000000" w:themeColor="text1"/>
        </w:rPr>
        <w:t>: Relationship between SWVT and SCST based on BMI</w:t>
      </w:r>
    </w:p>
    <w:p w:rsidR="00406CFD" w:rsidRPr="008143C1" w:rsidRDefault="008143C1" w:rsidP="004475B5">
      <w:pPr>
        <w:spacing w:after="240" w:line="360" w:lineRule="auto"/>
        <w:rPr>
          <w:rFonts w:ascii="Times New Roman" w:eastAsia="Times New Roman" w:hAnsi="Times New Roman" w:cs="Times New Roman"/>
          <w:b/>
          <w:sz w:val="24"/>
          <w:szCs w:val="24"/>
          <w:lang w:eastAsia="en-IN"/>
        </w:rPr>
      </w:pPr>
      <w:r w:rsidRPr="008143C1">
        <w:rPr>
          <w:rFonts w:ascii="Times New Roman" w:eastAsia="Times New Roman" w:hAnsi="Times New Roman" w:cs="Times New Roman"/>
          <w:b/>
          <w:sz w:val="24"/>
          <w:szCs w:val="24"/>
          <w:lang w:eastAsia="en-IN"/>
        </w:rPr>
        <w:t>DISCUSSION</w:t>
      </w:r>
    </w:p>
    <w:p w:rsidR="00992B6E"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17763">
        <w:rPr>
          <w:rFonts w:ascii="Times New Roman" w:eastAsia="Times New Roman" w:hAnsi="Times New Roman" w:cs="Times New Roman"/>
          <w:sz w:val="24"/>
          <w:szCs w:val="24"/>
          <w:lang w:eastAsia="en-IN"/>
        </w:rPr>
        <w:t xml:space="preserve">This study explored the association between </w:t>
      </w:r>
      <w:r w:rsidRPr="00417763">
        <w:rPr>
          <w:rFonts w:ascii="Times New Roman" w:eastAsia="Times New Roman" w:hAnsi="Times New Roman" w:cs="Times New Roman"/>
          <w:bCs/>
          <w:sz w:val="24"/>
          <w:szCs w:val="24"/>
          <w:lang w:eastAsia="en-IN"/>
        </w:rPr>
        <w:t>eye-foot coordination</w:t>
      </w:r>
      <w:r w:rsidRPr="00417763">
        <w:rPr>
          <w:rFonts w:ascii="Times New Roman" w:eastAsia="Times New Roman" w:hAnsi="Times New Roman" w:cs="Times New Roman"/>
          <w:sz w:val="24"/>
          <w:szCs w:val="24"/>
          <w:lang w:eastAsia="en-IN"/>
        </w:rPr>
        <w:t xml:space="preserve"> and </w:t>
      </w:r>
      <w:r w:rsidRPr="00417763">
        <w:rPr>
          <w:rFonts w:ascii="Times New Roman" w:eastAsia="Times New Roman" w:hAnsi="Times New Roman" w:cs="Times New Roman"/>
          <w:bCs/>
          <w:sz w:val="24"/>
          <w:szCs w:val="24"/>
          <w:lang w:eastAsia="en-IN"/>
        </w:rPr>
        <w:t>lower abdominal core stability</w:t>
      </w:r>
      <w:r w:rsidRPr="00417763">
        <w:rPr>
          <w:rFonts w:ascii="Times New Roman" w:eastAsia="Times New Roman" w:hAnsi="Times New Roman" w:cs="Times New Roman"/>
          <w:sz w:val="24"/>
          <w:szCs w:val="24"/>
          <w:lang w:eastAsia="en-IN"/>
        </w:rPr>
        <w:t xml:space="preserve"> among young adults categorized by </w:t>
      </w:r>
      <w:r w:rsidRPr="00417763">
        <w:rPr>
          <w:rFonts w:ascii="Times New Roman" w:eastAsia="Times New Roman" w:hAnsi="Times New Roman" w:cs="Times New Roman"/>
          <w:bCs/>
          <w:sz w:val="24"/>
          <w:szCs w:val="24"/>
          <w:lang w:eastAsia="en-IN"/>
        </w:rPr>
        <w:t>Body Mass Index (BMI)</w:t>
      </w:r>
      <w:r w:rsidRPr="00417763">
        <w:rPr>
          <w:rFonts w:ascii="Times New Roman" w:eastAsia="Times New Roman" w:hAnsi="Times New Roman" w:cs="Times New Roman"/>
          <w:sz w:val="24"/>
          <w:szCs w:val="24"/>
          <w:lang w:eastAsia="en-IN"/>
        </w:rPr>
        <w:t xml:space="preserve">. The findings reveal a strong positive correlation between these two components of motor control, highlighting their mutual contribution to efficient functional and athletic performance. Understanding this relationship is essential for designing targeted interventions aimed at optimizing physical competence, especially in fields such as </w:t>
      </w:r>
      <w:r w:rsidRPr="00417763">
        <w:rPr>
          <w:rFonts w:ascii="Times New Roman" w:eastAsia="Times New Roman" w:hAnsi="Times New Roman" w:cs="Times New Roman"/>
          <w:bCs/>
          <w:sz w:val="24"/>
          <w:szCs w:val="24"/>
          <w:lang w:eastAsia="en-IN"/>
        </w:rPr>
        <w:t>injury prevention</w:t>
      </w:r>
      <w:r w:rsidRPr="00417763">
        <w:rPr>
          <w:rFonts w:ascii="Times New Roman" w:eastAsia="Times New Roman" w:hAnsi="Times New Roman" w:cs="Times New Roman"/>
          <w:sz w:val="24"/>
          <w:szCs w:val="24"/>
          <w:lang w:eastAsia="en-IN"/>
        </w:rPr>
        <w:t xml:space="preserve">, </w:t>
      </w:r>
      <w:r w:rsidRPr="00417763">
        <w:rPr>
          <w:rFonts w:ascii="Times New Roman" w:eastAsia="Times New Roman" w:hAnsi="Times New Roman" w:cs="Times New Roman"/>
          <w:bCs/>
          <w:sz w:val="24"/>
          <w:szCs w:val="24"/>
          <w:lang w:eastAsia="en-IN"/>
        </w:rPr>
        <w:t>sports rehabilitation</w:t>
      </w:r>
      <w:r w:rsidRPr="00417763">
        <w:rPr>
          <w:rFonts w:ascii="Times New Roman" w:eastAsia="Times New Roman" w:hAnsi="Times New Roman" w:cs="Times New Roman"/>
          <w:sz w:val="24"/>
          <w:szCs w:val="24"/>
          <w:lang w:eastAsia="en-IN"/>
        </w:rPr>
        <w:t xml:space="preserve">, and </w:t>
      </w:r>
      <w:r w:rsidRPr="00417763">
        <w:rPr>
          <w:rFonts w:ascii="Times New Roman" w:eastAsia="Times New Roman" w:hAnsi="Times New Roman" w:cs="Times New Roman"/>
          <w:bCs/>
          <w:sz w:val="24"/>
          <w:szCs w:val="24"/>
          <w:lang w:eastAsia="en-IN"/>
        </w:rPr>
        <w:t>clinical physiotherapy</w:t>
      </w:r>
      <w:r w:rsidRPr="00417763">
        <w:rPr>
          <w:rFonts w:ascii="Times New Roman" w:eastAsia="Times New Roman" w:hAnsi="Times New Roman" w:cs="Times New Roman"/>
          <w:sz w:val="24"/>
          <w:szCs w:val="24"/>
          <w:lang w:eastAsia="en-IN"/>
        </w:rPr>
        <w:t>.</w:t>
      </w:r>
    </w:p>
    <w:p w:rsidR="00992B6E"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17763">
        <w:rPr>
          <w:rFonts w:ascii="Times New Roman" w:eastAsia="Times New Roman" w:hAnsi="Times New Roman" w:cs="Times New Roman"/>
          <w:sz w:val="24"/>
          <w:szCs w:val="24"/>
          <w:lang w:eastAsia="en-IN"/>
        </w:rPr>
        <w:t>The correlation remained statistically signif</w:t>
      </w:r>
      <w:r>
        <w:rPr>
          <w:rFonts w:ascii="Times New Roman" w:eastAsia="Times New Roman" w:hAnsi="Times New Roman" w:cs="Times New Roman"/>
          <w:sz w:val="24"/>
          <w:szCs w:val="24"/>
          <w:lang w:eastAsia="en-IN"/>
        </w:rPr>
        <w:t xml:space="preserve">icant across all BMI categories </w:t>
      </w:r>
      <w:r w:rsidRPr="00417763">
        <w:rPr>
          <w:rFonts w:ascii="Times New Roman" w:eastAsia="Times New Roman" w:hAnsi="Times New Roman" w:cs="Times New Roman"/>
          <w:sz w:val="24"/>
          <w:szCs w:val="24"/>
          <w:lang w:eastAsia="en-IN"/>
        </w:rPr>
        <w:t>underweight</w:t>
      </w:r>
      <w:r>
        <w:rPr>
          <w:rFonts w:ascii="Times New Roman" w:eastAsia="Times New Roman" w:hAnsi="Times New Roman" w:cs="Times New Roman"/>
          <w:sz w:val="24"/>
          <w:szCs w:val="24"/>
          <w:lang w:eastAsia="en-IN"/>
        </w:rPr>
        <w:t xml:space="preserve">, normal weight, and overweight </w:t>
      </w:r>
      <w:r w:rsidRPr="00417763">
        <w:rPr>
          <w:rFonts w:ascii="Times New Roman" w:eastAsia="Times New Roman" w:hAnsi="Times New Roman" w:cs="Times New Roman"/>
          <w:sz w:val="24"/>
          <w:szCs w:val="24"/>
          <w:lang w:eastAsia="en-IN"/>
        </w:rPr>
        <w:t xml:space="preserve">with respective </w:t>
      </w:r>
      <w:proofErr w:type="spellStart"/>
      <w:r w:rsidRPr="00417763">
        <w:rPr>
          <w:rFonts w:ascii="Times New Roman" w:eastAsia="Times New Roman" w:hAnsi="Times New Roman" w:cs="Times New Roman"/>
          <w:sz w:val="24"/>
          <w:szCs w:val="24"/>
          <w:lang w:eastAsia="en-IN"/>
        </w:rPr>
        <w:t>r-values</w:t>
      </w:r>
      <w:proofErr w:type="spellEnd"/>
      <w:r w:rsidRPr="00417763">
        <w:rPr>
          <w:rFonts w:ascii="Times New Roman" w:eastAsia="Times New Roman" w:hAnsi="Times New Roman" w:cs="Times New Roman"/>
          <w:sz w:val="24"/>
          <w:szCs w:val="24"/>
          <w:lang w:eastAsia="en-IN"/>
        </w:rPr>
        <w:t xml:space="preserve"> of 0.791, 0.791, and 0.821. These consistent values suggest that the synergy between eye-foot coordination and core stability is independent of body composition. Participants with superior visual-motor responsiveness tended to exhibit greater abdominal control, reinforcing the notion that </w:t>
      </w:r>
      <w:r w:rsidRPr="00417763">
        <w:rPr>
          <w:rFonts w:ascii="Times New Roman" w:eastAsia="Times New Roman" w:hAnsi="Times New Roman" w:cs="Times New Roman"/>
          <w:bCs/>
          <w:sz w:val="24"/>
          <w:szCs w:val="24"/>
          <w:lang w:eastAsia="en-IN"/>
        </w:rPr>
        <w:t>motor precision and proximal stability are interlinked</w:t>
      </w:r>
      <w:r w:rsidRPr="00417763">
        <w:rPr>
          <w:rFonts w:ascii="Times New Roman" w:eastAsia="Times New Roman" w:hAnsi="Times New Roman" w:cs="Times New Roman"/>
          <w:sz w:val="24"/>
          <w:szCs w:val="24"/>
          <w:lang w:eastAsia="en-IN"/>
        </w:rPr>
        <w:t>.</w:t>
      </w:r>
      <w:r w:rsidR="001513ED" w:rsidRPr="001513ED">
        <w:rPr>
          <w:rFonts w:ascii="Times New Roman" w:eastAsia="Times New Roman" w:hAnsi="Times New Roman" w:cs="Times New Roman"/>
          <w:sz w:val="24"/>
          <w:szCs w:val="24"/>
          <w:vertAlign w:val="superscript"/>
          <w:lang w:eastAsia="en-IN"/>
        </w:rPr>
        <w:t>14</w:t>
      </w:r>
    </w:p>
    <w:p w:rsidR="00992B6E"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17763">
        <w:rPr>
          <w:rFonts w:ascii="Times New Roman" w:eastAsia="Times New Roman" w:hAnsi="Times New Roman" w:cs="Times New Roman"/>
          <w:sz w:val="24"/>
          <w:szCs w:val="24"/>
          <w:lang w:eastAsia="en-IN"/>
        </w:rPr>
        <w:t xml:space="preserve">Further analysis of core stability levels revealed BMI-dependent variation. Overweight individuals demonstrated the highest proportion at </w:t>
      </w:r>
      <w:r w:rsidRPr="00417763">
        <w:rPr>
          <w:rFonts w:ascii="Times New Roman" w:eastAsia="Times New Roman" w:hAnsi="Times New Roman" w:cs="Times New Roman"/>
          <w:bCs/>
          <w:sz w:val="24"/>
          <w:szCs w:val="24"/>
          <w:lang w:eastAsia="en-IN"/>
        </w:rPr>
        <w:t>Level 5 stability (13.9%)</w:t>
      </w:r>
      <w:r w:rsidRPr="00417763">
        <w:rPr>
          <w:rFonts w:ascii="Times New Roman" w:eastAsia="Times New Roman" w:hAnsi="Times New Roman" w:cs="Times New Roman"/>
          <w:sz w:val="24"/>
          <w:szCs w:val="24"/>
          <w:lang w:eastAsia="en-IN"/>
        </w:rPr>
        <w:t xml:space="preserve">, while underweight individuals predominantly clustered in lower levels (Level 2: 44.4%, Level 1: 8.3%). This may indicate that </w:t>
      </w:r>
      <w:r w:rsidRPr="00417763">
        <w:rPr>
          <w:rFonts w:ascii="Times New Roman" w:eastAsia="Times New Roman" w:hAnsi="Times New Roman" w:cs="Times New Roman"/>
          <w:bCs/>
          <w:sz w:val="24"/>
          <w:szCs w:val="24"/>
          <w:lang w:eastAsia="en-IN"/>
        </w:rPr>
        <w:t xml:space="preserve">increased body mass prompts compensatory neuromuscular </w:t>
      </w:r>
      <w:r w:rsidRPr="00417763">
        <w:rPr>
          <w:rFonts w:ascii="Times New Roman" w:eastAsia="Times New Roman" w:hAnsi="Times New Roman" w:cs="Times New Roman"/>
          <w:bCs/>
          <w:sz w:val="24"/>
          <w:szCs w:val="24"/>
          <w:lang w:eastAsia="en-IN"/>
        </w:rPr>
        <w:lastRenderedPageBreak/>
        <w:t>adaptations</w:t>
      </w:r>
      <w:r w:rsidRPr="00417763">
        <w:rPr>
          <w:rFonts w:ascii="Times New Roman" w:eastAsia="Times New Roman" w:hAnsi="Times New Roman" w:cs="Times New Roman"/>
          <w:sz w:val="24"/>
          <w:szCs w:val="24"/>
          <w:lang w:eastAsia="en-IN"/>
        </w:rPr>
        <w:t xml:space="preserve">, thereby enhancing abdominal engagement and postural control. Previous studies by </w:t>
      </w:r>
      <w:proofErr w:type="spellStart"/>
      <w:r w:rsidRPr="00417763">
        <w:rPr>
          <w:rFonts w:ascii="Times New Roman" w:eastAsia="Times New Roman" w:hAnsi="Times New Roman" w:cs="Times New Roman"/>
          <w:bCs/>
          <w:sz w:val="24"/>
          <w:szCs w:val="24"/>
          <w:lang w:eastAsia="en-IN"/>
        </w:rPr>
        <w:t>Stodden</w:t>
      </w:r>
      <w:proofErr w:type="spellEnd"/>
      <w:r w:rsidRPr="00417763">
        <w:rPr>
          <w:rFonts w:ascii="Times New Roman" w:eastAsia="Times New Roman" w:hAnsi="Times New Roman" w:cs="Times New Roman"/>
          <w:bCs/>
          <w:sz w:val="24"/>
          <w:szCs w:val="24"/>
          <w:lang w:eastAsia="en-IN"/>
        </w:rPr>
        <w:t xml:space="preserve"> et al. (2008)</w:t>
      </w:r>
      <w:r w:rsidRPr="00417763">
        <w:rPr>
          <w:rFonts w:ascii="Times New Roman" w:eastAsia="Times New Roman" w:hAnsi="Times New Roman" w:cs="Times New Roman"/>
          <w:sz w:val="24"/>
          <w:szCs w:val="24"/>
          <w:lang w:eastAsia="en-IN"/>
        </w:rPr>
        <w:t xml:space="preserve"> and </w:t>
      </w:r>
      <w:r w:rsidRPr="00417763">
        <w:rPr>
          <w:rFonts w:ascii="Times New Roman" w:eastAsia="Times New Roman" w:hAnsi="Times New Roman" w:cs="Times New Roman"/>
          <w:bCs/>
          <w:sz w:val="24"/>
          <w:szCs w:val="24"/>
          <w:lang w:eastAsia="en-IN"/>
        </w:rPr>
        <w:t>Hue et al. (2007)</w:t>
      </w:r>
      <w:r w:rsidRPr="00417763">
        <w:rPr>
          <w:rFonts w:ascii="Times New Roman" w:eastAsia="Times New Roman" w:hAnsi="Times New Roman" w:cs="Times New Roman"/>
          <w:sz w:val="24"/>
          <w:szCs w:val="24"/>
          <w:lang w:eastAsia="en-IN"/>
        </w:rPr>
        <w:t xml:space="preserve"> support this interpretation, attributing improved stability in higher BMI individuals to greater muscle mass and active core recruitment to counterbalance load.</w:t>
      </w:r>
      <w:r w:rsidR="001513ED" w:rsidRPr="00373055">
        <w:rPr>
          <w:rFonts w:ascii="Times New Roman" w:eastAsia="Times New Roman" w:hAnsi="Times New Roman" w:cs="Times New Roman"/>
          <w:sz w:val="24"/>
          <w:szCs w:val="24"/>
          <w:vertAlign w:val="superscript"/>
          <w:lang w:eastAsia="en-IN"/>
        </w:rPr>
        <w:t>15,16</w:t>
      </w:r>
      <w:r w:rsidRPr="00417763">
        <w:rPr>
          <w:rFonts w:ascii="Times New Roman" w:eastAsia="Times New Roman" w:hAnsi="Times New Roman" w:cs="Times New Roman"/>
          <w:sz w:val="24"/>
          <w:szCs w:val="24"/>
          <w:lang w:eastAsia="en-IN"/>
        </w:rPr>
        <w:t xml:space="preserve"> Similarly, </w:t>
      </w:r>
      <w:proofErr w:type="spellStart"/>
      <w:r w:rsidRPr="00417763">
        <w:rPr>
          <w:rFonts w:ascii="Times New Roman" w:eastAsia="Times New Roman" w:hAnsi="Times New Roman" w:cs="Times New Roman"/>
          <w:bCs/>
          <w:sz w:val="24"/>
          <w:szCs w:val="24"/>
          <w:lang w:eastAsia="en-IN"/>
        </w:rPr>
        <w:t>Greve</w:t>
      </w:r>
      <w:proofErr w:type="spellEnd"/>
      <w:r w:rsidRPr="00417763">
        <w:rPr>
          <w:rFonts w:ascii="Times New Roman" w:eastAsia="Times New Roman" w:hAnsi="Times New Roman" w:cs="Times New Roman"/>
          <w:bCs/>
          <w:sz w:val="24"/>
          <w:szCs w:val="24"/>
          <w:lang w:eastAsia="en-IN"/>
        </w:rPr>
        <w:t xml:space="preserve"> et al. (2007)</w:t>
      </w:r>
      <w:r w:rsidRPr="00417763">
        <w:rPr>
          <w:rFonts w:ascii="Times New Roman" w:eastAsia="Times New Roman" w:hAnsi="Times New Roman" w:cs="Times New Roman"/>
          <w:sz w:val="24"/>
          <w:szCs w:val="24"/>
          <w:lang w:eastAsia="en-IN"/>
        </w:rPr>
        <w:t xml:space="preserve"> highlighted the role of adaptive neuromotor mechanisms in maintaining balance and coordination in individuals with elevated body weight.</w:t>
      </w:r>
      <w:r w:rsidR="00373055" w:rsidRPr="00373055">
        <w:rPr>
          <w:rFonts w:ascii="Times New Roman" w:eastAsia="Times New Roman" w:hAnsi="Times New Roman" w:cs="Times New Roman"/>
          <w:sz w:val="24"/>
          <w:szCs w:val="24"/>
          <w:vertAlign w:val="superscript"/>
          <w:lang w:eastAsia="en-IN"/>
        </w:rPr>
        <w:t>17</w:t>
      </w:r>
    </w:p>
    <w:p w:rsidR="00992B6E"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17763">
        <w:rPr>
          <w:rFonts w:ascii="Times New Roman" w:eastAsia="Times New Roman" w:hAnsi="Times New Roman" w:cs="Times New Roman"/>
          <w:sz w:val="24"/>
          <w:szCs w:val="24"/>
          <w:lang w:eastAsia="en-IN"/>
        </w:rPr>
        <w:t xml:space="preserve">Eye-foot coordination scores also followed a similar trend, with overweight individuals slightly outperforming their normal and underweight peers. Although the difference between the normal and overweight categories was marginal, this finding suggests that </w:t>
      </w:r>
      <w:r w:rsidRPr="00417763">
        <w:rPr>
          <w:rFonts w:ascii="Times New Roman" w:eastAsia="Times New Roman" w:hAnsi="Times New Roman" w:cs="Times New Roman"/>
          <w:bCs/>
          <w:sz w:val="24"/>
          <w:szCs w:val="24"/>
          <w:lang w:eastAsia="en-IN"/>
        </w:rPr>
        <w:t>neuromuscular efficiency, training exposure, and proprioceptive refinement</w:t>
      </w:r>
      <w:r w:rsidRPr="00417763">
        <w:rPr>
          <w:rFonts w:ascii="Times New Roman" w:eastAsia="Times New Roman" w:hAnsi="Times New Roman" w:cs="Times New Roman"/>
          <w:sz w:val="24"/>
          <w:szCs w:val="24"/>
          <w:lang w:eastAsia="en-IN"/>
        </w:rPr>
        <w:t xml:space="preserve"> may serve as more influential predictors of coordination ability than BMI alone.</w:t>
      </w:r>
      <w:r w:rsidR="00373055" w:rsidRPr="00373055">
        <w:rPr>
          <w:rFonts w:ascii="Times New Roman" w:eastAsia="Times New Roman" w:hAnsi="Times New Roman" w:cs="Times New Roman"/>
          <w:sz w:val="24"/>
          <w:szCs w:val="24"/>
          <w:vertAlign w:val="superscript"/>
          <w:lang w:eastAsia="en-IN"/>
        </w:rPr>
        <w:t>13</w:t>
      </w:r>
    </w:p>
    <w:p w:rsidR="00992B6E"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17763">
        <w:rPr>
          <w:rFonts w:ascii="Times New Roman" w:eastAsia="Times New Roman" w:hAnsi="Times New Roman" w:cs="Times New Roman"/>
          <w:sz w:val="24"/>
          <w:szCs w:val="24"/>
          <w:lang w:eastAsia="en-IN"/>
        </w:rPr>
        <w:t xml:space="preserve">These insights align with prior investigations demonstrating the integral role of core strength in facilitating precise motor actions, particularly of the lower limbs. The concept of “proximal stability for distal mobility,” emphasized by </w:t>
      </w:r>
      <w:proofErr w:type="spellStart"/>
      <w:r w:rsidRPr="00417763">
        <w:rPr>
          <w:rFonts w:ascii="Times New Roman" w:eastAsia="Times New Roman" w:hAnsi="Times New Roman" w:cs="Times New Roman"/>
          <w:bCs/>
          <w:sz w:val="24"/>
          <w:szCs w:val="24"/>
          <w:lang w:eastAsia="en-IN"/>
        </w:rPr>
        <w:t>Kibler</w:t>
      </w:r>
      <w:proofErr w:type="spellEnd"/>
      <w:r w:rsidRPr="00417763">
        <w:rPr>
          <w:rFonts w:ascii="Times New Roman" w:eastAsia="Times New Roman" w:hAnsi="Times New Roman" w:cs="Times New Roman"/>
          <w:bCs/>
          <w:sz w:val="24"/>
          <w:szCs w:val="24"/>
          <w:lang w:eastAsia="en-IN"/>
        </w:rPr>
        <w:t xml:space="preserve"> et al. (2006)</w:t>
      </w:r>
      <w:r w:rsidRPr="00417763">
        <w:rPr>
          <w:rFonts w:ascii="Times New Roman" w:eastAsia="Times New Roman" w:hAnsi="Times New Roman" w:cs="Times New Roman"/>
          <w:sz w:val="24"/>
          <w:szCs w:val="24"/>
          <w:lang w:eastAsia="en-IN"/>
        </w:rPr>
        <w:t xml:space="preserve"> and </w:t>
      </w:r>
      <w:proofErr w:type="spellStart"/>
      <w:r w:rsidRPr="00417763">
        <w:rPr>
          <w:rFonts w:ascii="Times New Roman" w:eastAsia="Times New Roman" w:hAnsi="Times New Roman" w:cs="Times New Roman"/>
          <w:bCs/>
          <w:sz w:val="24"/>
          <w:szCs w:val="24"/>
          <w:lang w:eastAsia="en-IN"/>
        </w:rPr>
        <w:t>Willardson</w:t>
      </w:r>
      <w:proofErr w:type="spellEnd"/>
      <w:r w:rsidRPr="00417763">
        <w:rPr>
          <w:rFonts w:ascii="Times New Roman" w:eastAsia="Times New Roman" w:hAnsi="Times New Roman" w:cs="Times New Roman"/>
          <w:bCs/>
          <w:sz w:val="24"/>
          <w:szCs w:val="24"/>
          <w:lang w:eastAsia="en-IN"/>
        </w:rPr>
        <w:t xml:space="preserve"> et al. (2007)</w:t>
      </w:r>
      <w:r w:rsidRPr="00417763">
        <w:rPr>
          <w:rFonts w:ascii="Times New Roman" w:eastAsia="Times New Roman" w:hAnsi="Times New Roman" w:cs="Times New Roman"/>
          <w:sz w:val="24"/>
          <w:szCs w:val="24"/>
          <w:lang w:eastAsia="en-IN"/>
        </w:rPr>
        <w:t>, remains highly relevant.</w:t>
      </w:r>
      <w:r w:rsidR="00373055">
        <w:rPr>
          <w:rFonts w:ascii="Times New Roman" w:eastAsia="Times New Roman" w:hAnsi="Times New Roman" w:cs="Times New Roman"/>
          <w:sz w:val="24"/>
          <w:szCs w:val="24"/>
          <w:vertAlign w:val="superscript"/>
          <w:lang w:eastAsia="en-IN"/>
        </w:rPr>
        <w:t>3,18</w:t>
      </w:r>
      <w:r w:rsidRPr="00417763">
        <w:rPr>
          <w:rFonts w:ascii="Times New Roman" w:eastAsia="Times New Roman" w:hAnsi="Times New Roman" w:cs="Times New Roman"/>
          <w:sz w:val="24"/>
          <w:szCs w:val="24"/>
          <w:lang w:eastAsia="en-IN"/>
        </w:rPr>
        <w:t xml:space="preserve"> Enhanced core function allows for better force transmission, postural alignment, and kinetic control, all of which support dynamic movement tasks. Research by </w:t>
      </w:r>
      <w:proofErr w:type="spellStart"/>
      <w:r w:rsidRPr="00417763">
        <w:rPr>
          <w:rFonts w:ascii="Times New Roman" w:eastAsia="Times New Roman" w:hAnsi="Times New Roman" w:cs="Times New Roman"/>
          <w:bCs/>
          <w:sz w:val="24"/>
          <w:szCs w:val="24"/>
          <w:lang w:eastAsia="en-IN"/>
        </w:rPr>
        <w:t>Leetun</w:t>
      </w:r>
      <w:proofErr w:type="spellEnd"/>
      <w:r w:rsidRPr="00417763">
        <w:rPr>
          <w:rFonts w:ascii="Times New Roman" w:eastAsia="Times New Roman" w:hAnsi="Times New Roman" w:cs="Times New Roman"/>
          <w:bCs/>
          <w:sz w:val="24"/>
          <w:szCs w:val="24"/>
          <w:lang w:eastAsia="en-IN"/>
        </w:rPr>
        <w:t xml:space="preserve"> et al. (2004)</w:t>
      </w:r>
      <w:r w:rsidRPr="00417763">
        <w:rPr>
          <w:rFonts w:ascii="Times New Roman" w:eastAsia="Times New Roman" w:hAnsi="Times New Roman" w:cs="Times New Roman"/>
          <w:sz w:val="24"/>
          <w:szCs w:val="24"/>
          <w:lang w:eastAsia="en-IN"/>
        </w:rPr>
        <w:t xml:space="preserve"> and </w:t>
      </w:r>
      <w:r w:rsidRPr="00417763">
        <w:rPr>
          <w:rFonts w:ascii="Times New Roman" w:eastAsia="Times New Roman" w:hAnsi="Times New Roman" w:cs="Times New Roman"/>
          <w:bCs/>
          <w:sz w:val="24"/>
          <w:szCs w:val="24"/>
          <w:lang w:eastAsia="en-IN"/>
        </w:rPr>
        <w:t>Hibbs et al. (2008)</w:t>
      </w:r>
      <w:r w:rsidRPr="00417763">
        <w:rPr>
          <w:rFonts w:ascii="Times New Roman" w:eastAsia="Times New Roman" w:hAnsi="Times New Roman" w:cs="Times New Roman"/>
          <w:sz w:val="24"/>
          <w:szCs w:val="24"/>
          <w:lang w:eastAsia="en-IN"/>
        </w:rPr>
        <w:t xml:space="preserve"> further underscores the link between core stability and optimal performance across athletic and rehabilitative domains.</w:t>
      </w:r>
      <w:r w:rsidR="00373055" w:rsidRPr="00373055">
        <w:rPr>
          <w:rFonts w:ascii="Times New Roman" w:eastAsia="Times New Roman" w:hAnsi="Times New Roman" w:cs="Times New Roman"/>
          <w:sz w:val="24"/>
          <w:szCs w:val="24"/>
          <w:vertAlign w:val="superscript"/>
          <w:lang w:eastAsia="en-IN"/>
        </w:rPr>
        <w:t>13</w:t>
      </w:r>
      <w:r w:rsidR="00373055">
        <w:rPr>
          <w:rFonts w:ascii="Times New Roman" w:eastAsia="Times New Roman" w:hAnsi="Times New Roman" w:cs="Times New Roman"/>
          <w:sz w:val="24"/>
          <w:szCs w:val="24"/>
          <w:vertAlign w:val="superscript"/>
          <w:lang w:eastAsia="en-IN"/>
        </w:rPr>
        <w:t>,19</w:t>
      </w:r>
    </w:p>
    <w:p w:rsidR="00992B6E"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17763">
        <w:rPr>
          <w:rFonts w:ascii="Times New Roman" w:eastAsia="Times New Roman" w:hAnsi="Times New Roman" w:cs="Times New Roman"/>
          <w:sz w:val="24"/>
          <w:szCs w:val="24"/>
          <w:lang w:eastAsia="en-IN"/>
        </w:rPr>
        <w:t xml:space="preserve">The synergy between core stability and eye-foot coordination opens pathways for </w:t>
      </w:r>
      <w:r w:rsidRPr="00417763">
        <w:rPr>
          <w:rFonts w:ascii="Times New Roman" w:eastAsia="Times New Roman" w:hAnsi="Times New Roman" w:cs="Times New Roman"/>
          <w:bCs/>
          <w:sz w:val="24"/>
          <w:szCs w:val="24"/>
          <w:lang w:eastAsia="en-IN"/>
        </w:rPr>
        <w:t>holistic training strategies</w:t>
      </w:r>
      <w:r w:rsidRPr="00417763">
        <w:rPr>
          <w:rFonts w:ascii="Times New Roman" w:eastAsia="Times New Roman" w:hAnsi="Times New Roman" w:cs="Times New Roman"/>
          <w:sz w:val="24"/>
          <w:szCs w:val="24"/>
          <w:lang w:eastAsia="en-IN"/>
        </w:rPr>
        <w:t xml:space="preserve">. Programs integrating </w:t>
      </w:r>
      <w:r w:rsidRPr="00417763">
        <w:rPr>
          <w:rFonts w:ascii="Times New Roman" w:eastAsia="Times New Roman" w:hAnsi="Times New Roman" w:cs="Times New Roman"/>
          <w:bCs/>
          <w:sz w:val="24"/>
          <w:szCs w:val="24"/>
          <w:lang w:eastAsia="en-IN"/>
        </w:rPr>
        <w:t>core strengthening</w:t>
      </w:r>
      <w:r w:rsidRPr="00417763">
        <w:rPr>
          <w:rFonts w:ascii="Times New Roman" w:eastAsia="Times New Roman" w:hAnsi="Times New Roman" w:cs="Times New Roman"/>
          <w:sz w:val="24"/>
          <w:szCs w:val="24"/>
          <w:lang w:eastAsia="en-IN"/>
        </w:rPr>
        <w:t xml:space="preserve">, </w:t>
      </w:r>
      <w:r w:rsidRPr="00417763">
        <w:rPr>
          <w:rFonts w:ascii="Times New Roman" w:eastAsia="Times New Roman" w:hAnsi="Times New Roman" w:cs="Times New Roman"/>
          <w:bCs/>
          <w:sz w:val="24"/>
          <w:szCs w:val="24"/>
          <w:lang w:eastAsia="en-IN"/>
        </w:rPr>
        <w:t>balance exercises</w:t>
      </w:r>
      <w:r w:rsidRPr="00417763">
        <w:rPr>
          <w:rFonts w:ascii="Times New Roman" w:eastAsia="Times New Roman" w:hAnsi="Times New Roman" w:cs="Times New Roman"/>
          <w:sz w:val="24"/>
          <w:szCs w:val="24"/>
          <w:lang w:eastAsia="en-IN"/>
        </w:rPr>
        <w:t xml:space="preserve">, and </w:t>
      </w:r>
      <w:r w:rsidRPr="00417763">
        <w:rPr>
          <w:rFonts w:ascii="Times New Roman" w:eastAsia="Times New Roman" w:hAnsi="Times New Roman" w:cs="Times New Roman"/>
          <w:bCs/>
          <w:sz w:val="24"/>
          <w:szCs w:val="24"/>
          <w:lang w:eastAsia="en-IN"/>
        </w:rPr>
        <w:t>agility drills</w:t>
      </w:r>
      <w:r w:rsidRPr="00417763">
        <w:rPr>
          <w:rFonts w:ascii="Times New Roman" w:eastAsia="Times New Roman" w:hAnsi="Times New Roman" w:cs="Times New Roman"/>
          <w:sz w:val="24"/>
          <w:szCs w:val="24"/>
          <w:lang w:eastAsia="en-IN"/>
        </w:rPr>
        <w:t xml:space="preserve"> have shown promise in enhancing both static and dynamic control, minimizing injury risk, and promoting functional movement efficiency. Studies by </w:t>
      </w:r>
      <w:proofErr w:type="spellStart"/>
      <w:r w:rsidRPr="00417763">
        <w:rPr>
          <w:rFonts w:ascii="Times New Roman" w:eastAsia="Times New Roman" w:hAnsi="Times New Roman" w:cs="Times New Roman"/>
          <w:bCs/>
          <w:sz w:val="24"/>
          <w:szCs w:val="24"/>
          <w:lang w:eastAsia="en-IN"/>
        </w:rPr>
        <w:t>Behm</w:t>
      </w:r>
      <w:proofErr w:type="spellEnd"/>
      <w:r w:rsidRPr="00417763">
        <w:rPr>
          <w:rFonts w:ascii="Times New Roman" w:eastAsia="Times New Roman" w:hAnsi="Times New Roman" w:cs="Times New Roman"/>
          <w:bCs/>
          <w:sz w:val="24"/>
          <w:szCs w:val="24"/>
          <w:lang w:eastAsia="en-IN"/>
        </w:rPr>
        <w:t xml:space="preserve"> et al. (2010)</w:t>
      </w:r>
      <w:r w:rsidRPr="00417763">
        <w:rPr>
          <w:rFonts w:ascii="Times New Roman" w:eastAsia="Times New Roman" w:hAnsi="Times New Roman" w:cs="Times New Roman"/>
          <w:sz w:val="24"/>
          <w:szCs w:val="24"/>
          <w:lang w:eastAsia="en-IN"/>
        </w:rPr>
        <w:t xml:space="preserve"> and </w:t>
      </w:r>
      <w:proofErr w:type="spellStart"/>
      <w:r w:rsidRPr="00417763">
        <w:rPr>
          <w:rFonts w:ascii="Times New Roman" w:eastAsia="Times New Roman" w:hAnsi="Times New Roman" w:cs="Times New Roman"/>
          <w:bCs/>
          <w:sz w:val="24"/>
          <w:szCs w:val="24"/>
          <w:lang w:eastAsia="en-IN"/>
        </w:rPr>
        <w:t>Paillard</w:t>
      </w:r>
      <w:proofErr w:type="spellEnd"/>
      <w:r w:rsidRPr="00417763">
        <w:rPr>
          <w:rFonts w:ascii="Times New Roman" w:eastAsia="Times New Roman" w:hAnsi="Times New Roman" w:cs="Times New Roman"/>
          <w:bCs/>
          <w:sz w:val="24"/>
          <w:szCs w:val="24"/>
          <w:lang w:eastAsia="en-IN"/>
        </w:rPr>
        <w:t xml:space="preserve"> et al. (2006)</w:t>
      </w:r>
      <w:r w:rsidRPr="00417763">
        <w:rPr>
          <w:rFonts w:ascii="Times New Roman" w:eastAsia="Times New Roman" w:hAnsi="Times New Roman" w:cs="Times New Roman"/>
          <w:sz w:val="24"/>
          <w:szCs w:val="24"/>
          <w:lang w:eastAsia="en-IN"/>
        </w:rPr>
        <w:t xml:space="preserve"> advocate for tailored neuromuscular conditioning in individuals with compromised coordination, emphasizing the role of proprioceptive stimuli in refining motor execution.</w:t>
      </w:r>
      <w:r w:rsidR="00373055" w:rsidRPr="00373055">
        <w:rPr>
          <w:rFonts w:ascii="Times New Roman" w:eastAsia="Times New Roman" w:hAnsi="Times New Roman" w:cs="Times New Roman"/>
          <w:sz w:val="24"/>
          <w:szCs w:val="24"/>
          <w:vertAlign w:val="superscript"/>
          <w:lang w:eastAsia="en-IN"/>
        </w:rPr>
        <w:t>20,21</w:t>
      </w:r>
    </w:p>
    <w:p w:rsidR="00992B6E"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17763">
        <w:rPr>
          <w:rFonts w:ascii="Times New Roman" w:eastAsia="Times New Roman" w:hAnsi="Times New Roman" w:cs="Times New Roman"/>
          <w:sz w:val="24"/>
          <w:szCs w:val="24"/>
          <w:lang w:eastAsia="en-IN"/>
        </w:rPr>
        <w:t xml:space="preserve">Importantly, this study fills a notable research gap by directly linking eye-foot coordination and lower abdominal core stability in a young population. While much of the literature has addressed these elements independently, their interconnected assessment provides a foundation for future inquiry. Expanding the scope to include variables such as </w:t>
      </w:r>
      <w:r w:rsidRPr="00417763">
        <w:rPr>
          <w:rFonts w:ascii="Times New Roman" w:eastAsia="Times New Roman" w:hAnsi="Times New Roman" w:cs="Times New Roman"/>
          <w:bCs/>
          <w:sz w:val="24"/>
          <w:szCs w:val="24"/>
          <w:lang w:eastAsia="en-IN"/>
        </w:rPr>
        <w:t>physical activity levels</w:t>
      </w:r>
      <w:r w:rsidRPr="00417763">
        <w:rPr>
          <w:rFonts w:ascii="Times New Roman" w:eastAsia="Times New Roman" w:hAnsi="Times New Roman" w:cs="Times New Roman"/>
          <w:sz w:val="24"/>
          <w:szCs w:val="24"/>
          <w:lang w:eastAsia="en-IN"/>
        </w:rPr>
        <w:t xml:space="preserve">, </w:t>
      </w:r>
      <w:r w:rsidRPr="00417763">
        <w:rPr>
          <w:rFonts w:ascii="Times New Roman" w:eastAsia="Times New Roman" w:hAnsi="Times New Roman" w:cs="Times New Roman"/>
          <w:bCs/>
          <w:sz w:val="24"/>
          <w:szCs w:val="24"/>
          <w:lang w:eastAsia="en-IN"/>
        </w:rPr>
        <w:t>training history</w:t>
      </w:r>
      <w:r w:rsidRPr="00417763">
        <w:rPr>
          <w:rFonts w:ascii="Times New Roman" w:eastAsia="Times New Roman" w:hAnsi="Times New Roman" w:cs="Times New Roman"/>
          <w:sz w:val="24"/>
          <w:szCs w:val="24"/>
          <w:lang w:eastAsia="en-IN"/>
        </w:rPr>
        <w:t xml:space="preserve">, and </w:t>
      </w:r>
      <w:r w:rsidRPr="00417763">
        <w:rPr>
          <w:rFonts w:ascii="Times New Roman" w:eastAsia="Times New Roman" w:hAnsi="Times New Roman" w:cs="Times New Roman"/>
          <w:bCs/>
          <w:sz w:val="24"/>
          <w:szCs w:val="24"/>
          <w:lang w:eastAsia="en-IN"/>
        </w:rPr>
        <w:t>biomechanical analysis</w:t>
      </w:r>
      <w:r w:rsidRPr="00417763">
        <w:rPr>
          <w:rFonts w:ascii="Times New Roman" w:eastAsia="Times New Roman" w:hAnsi="Times New Roman" w:cs="Times New Roman"/>
          <w:sz w:val="24"/>
          <w:szCs w:val="24"/>
          <w:lang w:eastAsia="en-IN"/>
        </w:rPr>
        <w:t xml:space="preserve"> could further elucidate causative pathways and enhance evidence-based intervention models.</w:t>
      </w:r>
    </w:p>
    <w:p w:rsidR="00992B6E"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E73D9">
        <w:rPr>
          <w:rFonts w:ascii="Times New Roman" w:eastAsia="Times New Roman" w:hAnsi="Times New Roman" w:cs="Times New Roman"/>
          <w:sz w:val="24"/>
          <w:szCs w:val="24"/>
          <w:lang w:eastAsia="en-IN"/>
        </w:rPr>
        <w:lastRenderedPageBreak/>
        <w:t>While the present study provides valuable insights into the relationship between eye-foot coordination and lower abdominal core stability, several limitations must be acknowledged. First, the investigation was conducted on a relatively limited sample size, potentially affecting the generalizability of the findings. Expanding the study to include a broader and more diverse age range could strengthen external validity and ensure wider applicability across varying developmental stages and activity levels.</w:t>
      </w:r>
      <w:r>
        <w:rPr>
          <w:rFonts w:ascii="Times New Roman" w:eastAsia="Times New Roman" w:hAnsi="Times New Roman" w:cs="Times New Roman"/>
          <w:sz w:val="24"/>
          <w:szCs w:val="24"/>
          <w:lang w:eastAsia="en-IN"/>
        </w:rPr>
        <w:t xml:space="preserve"> </w:t>
      </w:r>
      <w:r w:rsidRPr="00AE73D9">
        <w:rPr>
          <w:rFonts w:ascii="Times New Roman" w:eastAsia="Times New Roman" w:hAnsi="Times New Roman" w:cs="Times New Roman"/>
          <w:sz w:val="24"/>
          <w:szCs w:val="24"/>
          <w:lang w:eastAsia="en-IN"/>
        </w:rPr>
        <w:t>Secondly, the use of BMI as the sole measure of body composition presents inherent limitations. BMI does not account for muscle mass, fat distri</w:t>
      </w:r>
      <w:r>
        <w:rPr>
          <w:rFonts w:ascii="Times New Roman" w:eastAsia="Times New Roman" w:hAnsi="Times New Roman" w:cs="Times New Roman"/>
          <w:sz w:val="24"/>
          <w:szCs w:val="24"/>
          <w:lang w:eastAsia="en-IN"/>
        </w:rPr>
        <w:t xml:space="preserve">bution, or metabolic efficiency </w:t>
      </w:r>
      <w:r w:rsidRPr="00AE73D9">
        <w:rPr>
          <w:rFonts w:ascii="Times New Roman" w:eastAsia="Times New Roman" w:hAnsi="Times New Roman" w:cs="Times New Roman"/>
          <w:sz w:val="24"/>
          <w:szCs w:val="24"/>
          <w:lang w:eastAsia="en-IN"/>
        </w:rPr>
        <w:t>variables that could significantly influence neuromuscular coordination and core performance. Future research should consider employing more precise anthropometric indices, such as body fat percentage, lean mass measurements, and muscle-to-fat ratios to enhance the interpretability of results.</w:t>
      </w:r>
    </w:p>
    <w:p w:rsidR="00992B6E"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E73D9">
        <w:rPr>
          <w:rFonts w:ascii="Times New Roman" w:eastAsia="Times New Roman" w:hAnsi="Times New Roman" w:cs="Times New Roman"/>
          <w:sz w:val="24"/>
          <w:szCs w:val="24"/>
          <w:lang w:eastAsia="en-IN"/>
        </w:rPr>
        <w:t>Moreover, the current study primarily focused on core stability and coordination, excluding other potentially influential variables that might have contributed to the observed outcomes. Environm</w:t>
      </w:r>
      <w:r>
        <w:rPr>
          <w:rFonts w:ascii="Times New Roman" w:eastAsia="Times New Roman" w:hAnsi="Times New Roman" w:cs="Times New Roman"/>
          <w:sz w:val="24"/>
          <w:szCs w:val="24"/>
          <w:lang w:eastAsia="en-IN"/>
        </w:rPr>
        <w:t xml:space="preserve">ental and psychological factors </w:t>
      </w:r>
      <w:r w:rsidRPr="00AE73D9">
        <w:rPr>
          <w:rFonts w:ascii="Times New Roman" w:eastAsia="Times New Roman" w:hAnsi="Times New Roman" w:cs="Times New Roman"/>
          <w:sz w:val="24"/>
          <w:szCs w:val="24"/>
          <w:lang w:eastAsia="en-IN"/>
        </w:rPr>
        <w:t xml:space="preserve">such as participant fatigue, motivational states, comprehension of tasks, type of </w:t>
      </w:r>
      <w:r>
        <w:rPr>
          <w:rFonts w:ascii="Times New Roman" w:eastAsia="Times New Roman" w:hAnsi="Times New Roman" w:cs="Times New Roman"/>
          <w:sz w:val="24"/>
          <w:szCs w:val="24"/>
          <w:lang w:eastAsia="en-IN"/>
        </w:rPr>
        <w:t xml:space="preserve">footwear, and surface stability </w:t>
      </w:r>
      <w:r w:rsidRPr="00AE73D9">
        <w:rPr>
          <w:rFonts w:ascii="Times New Roman" w:eastAsia="Times New Roman" w:hAnsi="Times New Roman" w:cs="Times New Roman"/>
          <w:sz w:val="24"/>
          <w:szCs w:val="24"/>
          <w:lang w:eastAsia="en-IN"/>
        </w:rPr>
        <w:t>were not systematically controlled and may have affected test performance. Addressing these factors in future protocols could minimize bias and improve reliability.</w:t>
      </w:r>
    </w:p>
    <w:p w:rsidR="00992B6E" w:rsidRPr="00AE73D9" w:rsidRDefault="00992B6E" w:rsidP="004475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E73D9">
        <w:rPr>
          <w:rFonts w:ascii="Times New Roman" w:eastAsia="Times New Roman" w:hAnsi="Times New Roman" w:cs="Times New Roman"/>
          <w:sz w:val="24"/>
          <w:szCs w:val="24"/>
          <w:lang w:eastAsia="en-IN"/>
        </w:rPr>
        <w:t>The influence of prior physical activity and sports experience also warrants attention. Participants' training backgrounds, movement habits, and exposure to structured exercise regimens were not documented or categorized, which could have had a substantial impact on their neuromuscular and core stability profiles. It is recommended that subsequent studies stratify participants based on athletic engagement and training history to offer a more nuanced understanding of contributing factors.</w:t>
      </w:r>
      <w:r>
        <w:rPr>
          <w:rFonts w:ascii="Times New Roman" w:eastAsia="Times New Roman" w:hAnsi="Times New Roman" w:cs="Times New Roman"/>
          <w:sz w:val="24"/>
          <w:szCs w:val="24"/>
          <w:lang w:eastAsia="en-IN"/>
        </w:rPr>
        <w:t xml:space="preserve"> </w:t>
      </w:r>
      <w:r w:rsidRPr="00AE73D9">
        <w:rPr>
          <w:rFonts w:ascii="Times New Roman" w:eastAsia="Times New Roman" w:hAnsi="Times New Roman" w:cs="Times New Roman"/>
          <w:sz w:val="24"/>
          <w:szCs w:val="24"/>
          <w:lang w:eastAsia="en-IN"/>
        </w:rPr>
        <w:t>By recognizing and addressing these limitations, future investigations can better delineate the interplay between coordination and core function, enabling the development of evidence-based interventions tailored to specific subpopulations.</w:t>
      </w:r>
    </w:p>
    <w:p w:rsidR="00992B6E" w:rsidRPr="00992B6E" w:rsidRDefault="00992B6E" w:rsidP="004475B5">
      <w:pPr>
        <w:spacing w:after="240" w:line="360" w:lineRule="auto"/>
        <w:rPr>
          <w:rFonts w:ascii="Times New Roman" w:eastAsia="Times New Roman" w:hAnsi="Times New Roman" w:cs="Times New Roman"/>
          <w:b/>
          <w:sz w:val="24"/>
          <w:szCs w:val="24"/>
          <w:lang w:eastAsia="en-IN"/>
        </w:rPr>
      </w:pPr>
      <w:r w:rsidRPr="00992B6E">
        <w:rPr>
          <w:rFonts w:ascii="Times New Roman" w:eastAsia="Times New Roman" w:hAnsi="Times New Roman" w:cs="Times New Roman"/>
          <w:b/>
          <w:sz w:val="24"/>
          <w:szCs w:val="24"/>
          <w:lang w:eastAsia="en-IN"/>
        </w:rPr>
        <w:t>CONCLUSION</w:t>
      </w:r>
    </w:p>
    <w:p w:rsidR="00992B6E" w:rsidRDefault="00992B6E" w:rsidP="004475B5">
      <w:pPr>
        <w:spacing w:after="240" w:line="360" w:lineRule="auto"/>
        <w:jc w:val="both"/>
        <w:rPr>
          <w:rFonts w:ascii="Times New Roman" w:hAnsi="Times New Roman" w:cs="Times New Roman"/>
          <w:sz w:val="24"/>
          <w:szCs w:val="24"/>
        </w:rPr>
      </w:pPr>
      <w:r w:rsidRPr="00992B6E">
        <w:rPr>
          <w:rFonts w:ascii="Times New Roman" w:hAnsi="Times New Roman" w:cs="Times New Roman"/>
          <w:sz w:val="24"/>
          <w:szCs w:val="24"/>
        </w:rPr>
        <w:t>Individuals with superior core strength consistently displayed</w:t>
      </w:r>
      <w:r>
        <w:rPr>
          <w:rFonts w:ascii="Times New Roman" w:hAnsi="Times New Roman" w:cs="Times New Roman"/>
          <w:sz w:val="24"/>
          <w:szCs w:val="24"/>
        </w:rPr>
        <w:t xml:space="preserve"> </w:t>
      </w:r>
      <w:r w:rsidRPr="00992B6E">
        <w:rPr>
          <w:rFonts w:ascii="Times New Roman" w:hAnsi="Times New Roman" w:cs="Times New Roman"/>
          <w:sz w:val="24"/>
          <w:szCs w:val="24"/>
        </w:rPr>
        <w:t>better coordination, suggesting the importance of neuromuscular efficiency. BMI appeared to influence the relationship, with overweight participants showing slightly enhanced stability and coordination. These findings support the implementation of targeted training programs focusing on core strengthening and coordination to improve functional performance and reduce injury risks</w:t>
      </w:r>
      <w:r w:rsidR="00C04316">
        <w:rPr>
          <w:rFonts w:ascii="Times New Roman" w:hAnsi="Times New Roman" w:cs="Times New Roman"/>
          <w:sz w:val="24"/>
          <w:szCs w:val="24"/>
        </w:rPr>
        <w:t>.</w:t>
      </w:r>
    </w:p>
    <w:p w:rsidR="00230487" w:rsidRDefault="00230487" w:rsidP="00230487">
      <w:pPr>
        <w:spacing w:line="360" w:lineRule="auto"/>
        <w:jc w:val="both"/>
        <w:rPr>
          <w:rFonts w:ascii="Times New Roman" w:hAnsi="Times New Roman" w:cs="Times New Roman"/>
          <w:sz w:val="24"/>
          <w:szCs w:val="24"/>
        </w:rPr>
      </w:pPr>
      <w:r>
        <w:rPr>
          <w:rFonts w:ascii="Times New Roman" w:hAnsi="Times New Roman" w:cs="Times New Roman"/>
          <w:b/>
          <w:i/>
          <w:sz w:val="24"/>
          <w:szCs w:val="24"/>
        </w:rPr>
        <w:lastRenderedPageBreak/>
        <w:t>Acknowledgement:</w:t>
      </w:r>
      <w:r>
        <w:rPr>
          <w:rFonts w:ascii="Times New Roman" w:hAnsi="Times New Roman" w:cs="Times New Roman"/>
          <w:sz w:val="24"/>
          <w:szCs w:val="24"/>
        </w:rPr>
        <w:t xml:space="preserve"> The authors would like to sincerely thank all the faculty and participants of the institution for their support during the study.</w:t>
      </w:r>
    </w:p>
    <w:p w:rsidR="00230487" w:rsidRDefault="00230487" w:rsidP="008E7E34">
      <w:pPr>
        <w:spacing w:line="360" w:lineRule="auto"/>
        <w:jc w:val="both"/>
        <w:rPr>
          <w:rFonts w:ascii="Times New Roman" w:hAnsi="Times New Roman" w:cs="Times New Roman"/>
          <w:sz w:val="24"/>
          <w:szCs w:val="24"/>
        </w:rPr>
      </w:pPr>
      <w:r w:rsidRPr="00B43740">
        <w:rPr>
          <w:rFonts w:ascii="Times New Roman" w:hAnsi="Times New Roman" w:cs="Times New Roman"/>
          <w:b/>
          <w:sz w:val="24"/>
          <w:szCs w:val="24"/>
          <w:lang w:val="en-US"/>
        </w:rPr>
        <w:t>Ethical Approval:</w:t>
      </w:r>
      <w:r>
        <w:rPr>
          <w:rFonts w:ascii="Times New Roman" w:hAnsi="Times New Roman" w:cs="Times New Roman"/>
          <w:b/>
          <w:sz w:val="24"/>
          <w:szCs w:val="24"/>
          <w:lang w:val="en-US"/>
        </w:rPr>
        <w:t xml:space="preserve"> </w:t>
      </w:r>
      <w:r>
        <w:rPr>
          <w:rFonts w:ascii="Times New Roman" w:hAnsi="Times New Roman" w:cs="Times New Roman"/>
          <w:sz w:val="24"/>
          <w:szCs w:val="24"/>
        </w:rPr>
        <w:t>TPC/IRB/BPT/2024/09</w:t>
      </w:r>
    </w:p>
    <w:p w:rsidR="008E7E34" w:rsidRDefault="008E7E34" w:rsidP="008E7E34">
      <w:pPr>
        <w:spacing w:line="360" w:lineRule="auto"/>
        <w:jc w:val="both"/>
        <w:rPr>
          <w:rFonts w:ascii="Times New Roman" w:hAnsi="Times New Roman" w:cs="Times New Roman"/>
          <w:sz w:val="24"/>
          <w:szCs w:val="24"/>
          <w:lang w:val="en-US"/>
        </w:rPr>
      </w:pPr>
      <w:r w:rsidRPr="008E7E34">
        <w:rPr>
          <w:rFonts w:ascii="Times New Roman" w:hAnsi="Times New Roman" w:cs="Times New Roman"/>
          <w:b/>
          <w:sz w:val="24"/>
          <w:szCs w:val="24"/>
          <w:lang w:val="en-US"/>
        </w:rPr>
        <w:t>Competing Interests Disclaimer:</w:t>
      </w:r>
      <w:r>
        <w:rPr>
          <w:rFonts w:ascii="Times New Roman" w:hAnsi="Times New Roman" w:cs="Times New Roman"/>
          <w:b/>
          <w:sz w:val="24"/>
          <w:szCs w:val="24"/>
          <w:lang w:val="en-US"/>
        </w:rPr>
        <w:t xml:space="preserve"> </w:t>
      </w:r>
      <w:r w:rsidRPr="00F14346">
        <w:rPr>
          <w:rFonts w:ascii="Times New Roman" w:hAnsi="Times New Roman" w:cs="Times New Roman"/>
          <w:sz w:val="24"/>
          <w:szCs w:val="24"/>
          <w:lang w:val="en-US"/>
        </w:rPr>
        <w:t>Authors have declared that they have no know</w:t>
      </w:r>
      <w:r>
        <w:rPr>
          <w:rFonts w:ascii="Times New Roman" w:hAnsi="Times New Roman" w:cs="Times New Roman"/>
          <w:sz w:val="24"/>
          <w:szCs w:val="24"/>
          <w:lang w:val="en-US"/>
        </w:rPr>
        <w:t>n competing financial interests.</w:t>
      </w:r>
    </w:p>
    <w:p w:rsidR="008E7E34" w:rsidRPr="00F6583A" w:rsidRDefault="008E7E34" w:rsidP="008E7E34">
      <w:pPr>
        <w:jc w:val="both"/>
        <w:rPr>
          <w:rFonts w:ascii="Times New Roman" w:hAnsi="Times New Roman" w:cs="Times New Roman"/>
          <w:sz w:val="24"/>
          <w:szCs w:val="24"/>
        </w:rPr>
      </w:pPr>
      <w:r w:rsidRPr="008E7E34">
        <w:rPr>
          <w:rFonts w:ascii="Times New Roman" w:hAnsi="Times New Roman" w:cs="Times New Roman"/>
          <w:b/>
          <w:sz w:val="24"/>
          <w:szCs w:val="24"/>
          <w:lang w:val="en-US"/>
        </w:rPr>
        <w:t>Disclaimer (Artificial Intelligence):</w:t>
      </w:r>
      <w:r>
        <w:rPr>
          <w:rFonts w:ascii="Times New Roman" w:hAnsi="Times New Roman" w:cs="Times New Roman"/>
          <w:sz w:val="24"/>
          <w:szCs w:val="24"/>
          <w:lang w:val="en-US"/>
        </w:rPr>
        <w:t xml:space="preserve"> </w:t>
      </w:r>
      <w:r w:rsidRPr="00F6583A">
        <w:rPr>
          <w:rFonts w:ascii="Times New Roman" w:hAnsi="Times New Roman" w:cs="Times New Roman"/>
          <w:sz w:val="24"/>
          <w:szCs w:val="24"/>
        </w:rPr>
        <w:t xml:space="preserve">We, the author(s), hereby declare that no generative artificial intelligence technologies, including Large Language Models (such as </w:t>
      </w:r>
      <w:proofErr w:type="spellStart"/>
      <w:r w:rsidRPr="00F6583A">
        <w:rPr>
          <w:rFonts w:ascii="Times New Roman" w:hAnsi="Times New Roman" w:cs="Times New Roman"/>
          <w:sz w:val="24"/>
          <w:szCs w:val="24"/>
        </w:rPr>
        <w:t>ChatGPT</w:t>
      </w:r>
      <w:proofErr w:type="spellEnd"/>
      <w:r w:rsidRPr="00F6583A">
        <w:rPr>
          <w:rFonts w:ascii="Times New Roman" w:hAnsi="Times New Roman" w:cs="Times New Roman"/>
          <w:sz w:val="24"/>
          <w:szCs w:val="24"/>
        </w:rPr>
        <w:t>, COPILOT, etc.) or text-to-image generators, were utilized in the writing or editing of this manuscript.</w:t>
      </w:r>
    </w:p>
    <w:p w:rsidR="008E7E34" w:rsidRPr="008E7E34" w:rsidRDefault="008E7E34" w:rsidP="008E7E34">
      <w:pPr>
        <w:spacing w:line="360" w:lineRule="auto"/>
        <w:jc w:val="both"/>
        <w:rPr>
          <w:rFonts w:ascii="Times New Roman" w:hAnsi="Times New Roman" w:cs="Times New Roman"/>
          <w:b/>
          <w:sz w:val="24"/>
          <w:szCs w:val="24"/>
          <w:lang w:val="en-US"/>
        </w:rPr>
      </w:pPr>
    </w:p>
    <w:p w:rsidR="00230487" w:rsidRDefault="00230487" w:rsidP="004475B5">
      <w:pPr>
        <w:spacing w:after="240" w:line="360" w:lineRule="auto"/>
        <w:jc w:val="both"/>
        <w:rPr>
          <w:rFonts w:ascii="Times New Roman" w:hAnsi="Times New Roman" w:cs="Times New Roman"/>
          <w:sz w:val="24"/>
          <w:szCs w:val="24"/>
        </w:rPr>
      </w:pPr>
    </w:p>
    <w:p w:rsidR="00373055" w:rsidRPr="00373055" w:rsidRDefault="00373055" w:rsidP="004475B5">
      <w:pPr>
        <w:spacing w:after="240" w:line="360" w:lineRule="auto"/>
        <w:jc w:val="both"/>
        <w:rPr>
          <w:rFonts w:ascii="Times New Roman" w:hAnsi="Times New Roman" w:cs="Times New Roman"/>
          <w:b/>
          <w:sz w:val="24"/>
          <w:szCs w:val="24"/>
        </w:rPr>
      </w:pPr>
      <w:r w:rsidRPr="00373055">
        <w:rPr>
          <w:rFonts w:ascii="Times New Roman" w:hAnsi="Times New Roman" w:cs="Times New Roman"/>
          <w:b/>
          <w:sz w:val="24"/>
          <w:szCs w:val="24"/>
        </w:rPr>
        <w:t>REFERENCES</w:t>
      </w:r>
    </w:p>
    <w:p w:rsidR="00373055" w:rsidRDefault="0037305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2F29E4">
        <w:rPr>
          <w:rFonts w:ascii="Times New Roman" w:hAnsi="Times New Roman" w:cs="Times New Roman"/>
          <w:noProof/>
          <w:sz w:val="24"/>
          <w:szCs w:val="24"/>
        </w:rPr>
        <w:t>Willson J D, Dougherty C P, Ireland M L, Davis I M. Core stability and its relationship to lower extremity function and injury. Journal of the American Academy of Orthopaedic Surgeons. 2005; 13(5):316-25.</w:t>
      </w:r>
    </w:p>
    <w:p w:rsidR="00373055" w:rsidRDefault="0037305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C91068">
        <w:rPr>
          <w:rFonts w:ascii="Times New Roman" w:hAnsi="Times New Roman" w:cs="Times New Roman"/>
          <w:noProof/>
          <w:sz w:val="24"/>
          <w:szCs w:val="24"/>
        </w:rPr>
        <w:t>Mohammed A, Arulsingh W, Kandakurti P K. The effectiveness of core stability exercise program on lower limb performance in athletes− a scoping review. Critical Reviews™ in Physical and Rehabilitation Medicine. 2022; 34(1):57-67.</w:t>
      </w:r>
    </w:p>
    <w:p w:rsidR="00373055" w:rsidRDefault="0037305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D304F2">
        <w:rPr>
          <w:rFonts w:ascii="Times New Roman" w:hAnsi="Times New Roman" w:cs="Times New Roman"/>
          <w:noProof/>
          <w:sz w:val="24"/>
          <w:szCs w:val="24"/>
        </w:rPr>
        <w:t>Kibler W B, Press J, Sciascia A. The role of core stability in athletic function. Sports Medicine. 2006; 36:189-98.</w:t>
      </w:r>
    </w:p>
    <w:p w:rsidR="00373055" w:rsidRPr="00E51613" w:rsidRDefault="0037305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DF534D">
        <w:rPr>
          <w:rFonts w:ascii="Times New Roman" w:hAnsi="Times New Roman" w:cs="Times New Roman"/>
          <w:noProof/>
          <w:sz w:val="24"/>
          <w:szCs w:val="24"/>
        </w:rPr>
        <w:t>Ashidiq M</w:t>
      </w:r>
      <w:r>
        <w:rPr>
          <w:rFonts w:ascii="Times New Roman" w:hAnsi="Times New Roman" w:cs="Times New Roman"/>
          <w:noProof/>
          <w:sz w:val="24"/>
          <w:szCs w:val="24"/>
        </w:rPr>
        <w:t xml:space="preserve"> </w:t>
      </w:r>
      <w:r w:rsidRPr="00DF534D">
        <w:rPr>
          <w:rFonts w:ascii="Times New Roman" w:hAnsi="Times New Roman" w:cs="Times New Roman"/>
          <w:noProof/>
          <w:sz w:val="24"/>
          <w:szCs w:val="24"/>
        </w:rPr>
        <w:t>O, Sabarini S</w:t>
      </w:r>
      <w:r>
        <w:rPr>
          <w:rFonts w:ascii="Times New Roman" w:hAnsi="Times New Roman" w:cs="Times New Roman"/>
          <w:noProof/>
          <w:sz w:val="24"/>
          <w:szCs w:val="24"/>
        </w:rPr>
        <w:t xml:space="preserve"> </w:t>
      </w:r>
      <w:r w:rsidRPr="00DF534D">
        <w:rPr>
          <w:rFonts w:ascii="Times New Roman" w:hAnsi="Times New Roman" w:cs="Times New Roman"/>
          <w:noProof/>
          <w:sz w:val="24"/>
          <w:szCs w:val="24"/>
        </w:rPr>
        <w:t>S, Riyadi S, Hidayatullah M</w:t>
      </w:r>
      <w:r>
        <w:rPr>
          <w:rFonts w:ascii="Times New Roman" w:hAnsi="Times New Roman" w:cs="Times New Roman"/>
          <w:noProof/>
          <w:sz w:val="24"/>
          <w:szCs w:val="24"/>
        </w:rPr>
        <w:t xml:space="preserve"> </w:t>
      </w:r>
      <w:r w:rsidRPr="00DF534D">
        <w:rPr>
          <w:rFonts w:ascii="Times New Roman" w:hAnsi="Times New Roman" w:cs="Times New Roman"/>
          <w:noProof/>
          <w:sz w:val="24"/>
          <w:szCs w:val="24"/>
        </w:rPr>
        <w:t>F, Doewes M. The difference of the effects of regular strength and core strength training programs on the biomechanics of football long pass judging from eye-foot coordination. Revista iberoamericana de psicología del ejercicio y el deporte. 2024;</w:t>
      </w:r>
      <w:r>
        <w:rPr>
          <w:rFonts w:ascii="Times New Roman" w:hAnsi="Times New Roman" w:cs="Times New Roman"/>
          <w:noProof/>
          <w:sz w:val="24"/>
          <w:szCs w:val="24"/>
        </w:rPr>
        <w:t xml:space="preserve"> </w:t>
      </w:r>
      <w:r w:rsidRPr="00DF534D">
        <w:rPr>
          <w:rFonts w:ascii="Times New Roman" w:hAnsi="Times New Roman" w:cs="Times New Roman"/>
          <w:noProof/>
          <w:sz w:val="24"/>
          <w:szCs w:val="24"/>
        </w:rPr>
        <w:t>19(3):303-12.</w:t>
      </w:r>
    </w:p>
    <w:p w:rsidR="00373055" w:rsidRDefault="0037305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5130C2">
        <w:rPr>
          <w:rFonts w:ascii="Times New Roman" w:hAnsi="Times New Roman" w:cs="Times New Roman"/>
          <w:noProof/>
          <w:sz w:val="24"/>
          <w:szCs w:val="24"/>
        </w:rPr>
        <w:t>Thomas A, Rustiadi T, Hartono M. The effect of training methods and eye-foot coordination on football passing accuracy. Journal of Physical Education and Sports. 2021; 10(3):272-6.</w:t>
      </w:r>
    </w:p>
    <w:p w:rsidR="004475B5" w:rsidRPr="0010292E" w:rsidRDefault="004475B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0F35A3">
        <w:rPr>
          <w:rFonts w:ascii="Times New Roman" w:hAnsi="Times New Roman" w:cs="Times New Roman"/>
          <w:noProof/>
          <w:sz w:val="24"/>
          <w:szCs w:val="24"/>
        </w:rPr>
        <w:t>Stifter S, McCaffrey J, Nichols T, Edeer A</w:t>
      </w:r>
      <w:r>
        <w:rPr>
          <w:rFonts w:ascii="Times New Roman" w:hAnsi="Times New Roman" w:cs="Times New Roman"/>
          <w:noProof/>
          <w:sz w:val="24"/>
          <w:szCs w:val="24"/>
        </w:rPr>
        <w:t xml:space="preserve"> </w:t>
      </w:r>
      <w:r w:rsidRPr="000F35A3">
        <w:rPr>
          <w:rFonts w:ascii="Times New Roman" w:hAnsi="Times New Roman" w:cs="Times New Roman"/>
          <w:noProof/>
          <w:sz w:val="24"/>
          <w:szCs w:val="24"/>
        </w:rPr>
        <w:t>O, Ward J. Effect of external and internal cues on core muscle activation during the Sahrmann five-level core stability test. World Journal of Methodology. 2025;</w:t>
      </w:r>
      <w:r>
        <w:rPr>
          <w:rFonts w:ascii="Times New Roman" w:hAnsi="Times New Roman" w:cs="Times New Roman"/>
          <w:noProof/>
          <w:sz w:val="24"/>
          <w:szCs w:val="24"/>
        </w:rPr>
        <w:t xml:space="preserve"> </w:t>
      </w:r>
      <w:r w:rsidRPr="000F35A3">
        <w:rPr>
          <w:rFonts w:ascii="Times New Roman" w:hAnsi="Times New Roman" w:cs="Times New Roman"/>
          <w:noProof/>
          <w:sz w:val="24"/>
          <w:szCs w:val="24"/>
        </w:rPr>
        <w:t>15(1)</w:t>
      </w:r>
      <w:r>
        <w:rPr>
          <w:rFonts w:ascii="Times New Roman" w:hAnsi="Times New Roman" w:cs="Times New Roman"/>
          <w:noProof/>
          <w:sz w:val="24"/>
          <w:szCs w:val="24"/>
        </w:rPr>
        <w:t>:92943</w:t>
      </w:r>
      <w:r w:rsidRPr="000F35A3">
        <w:rPr>
          <w:rFonts w:ascii="Times New Roman" w:hAnsi="Times New Roman" w:cs="Times New Roman"/>
          <w:noProof/>
          <w:sz w:val="24"/>
          <w:szCs w:val="24"/>
        </w:rPr>
        <w:t>.</w:t>
      </w:r>
    </w:p>
    <w:p w:rsidR="004475B5" w:rsidRDefault="004475B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227403">
        <w:rPr>
          <w:rFonts w:ascii="Times New Roman" w:hAnsi="Times New Roman" w:cs="Times New Roman"/>
          <w:noProof/>
          <w:sz w:val="24"/>
          <w:szCs w:val="24"/>
        </w:rPr>
        <w:t>Dekart K Q. Test-re-test reliability of Sahrmann lower abdominal core stability test for DII baseball athletes. West Virginia University. 2014</w:t>
      </w:r>
      <w:r>
        <w:rPr>
          <w:rFonts w:ascii="Times New Roman" w:hAnsi="Times New Roman" w:cs="Times New Roman"/>
          <w:noProof/>
          <w:sz w:val="24"/>
          <w:szCs w:val="24"/>
        </w:rPr>
        <w:t>;</w:t>
      </w:r>
      <w:r w:rsidRPr="00227403">
        <w:rPr>
          <w:rFonts w:ascii="Times New Roman" w:hAnsi="Times New Roman" w:cs="Times New Roman"/>
          <w:noProof/>
          <w:sz w:val="24"/>
          <w:szCs w:val="24"/>
        </w:rPr>
        <w:t> 1-57.</w:t>
      </w:r>
    </w:p>
    <w:p w:rsidR="004475B5" w:rsidRDefault="004475B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Pr>
          <w:rFonts w:ascii="Times New Roman" w:hAnsi="Times New Roman" w:cs="Times New Roman"/>
          <w:noProof/>
          <w:sz w:val="24"/>
          <w:szCs w:val="24"/>
        </w:rPr>
        <w:t>S</w:t>
      </w:r>
      <w:r w:rsidRPr="009A5C05">
        <w:rPr>
          <w:rFonts w:ascii="Times New Roman" w:hAnsi="Times New Roman" w:cs="Times New Roman"/>
          <w:noProof/>
          <w:sz w:val="24"/>
          <w:szCs w:val="24"/>
        </w:rPr>
        <w:t>ato K, Mokha M. Does core strength training influence running kinetics, lower-extremity stability, and 5000-m performance in runners? J Strength Cond Res. 2009;</w:t>
      </w:r>
      <w:r>
        <w:rPr>
          <w:rFonts w:ascii="Times New Roman" w:hAnsi="Times New Roman" w:cs="Times New Roman"/>
          <w:noProof/>
          <w:sz w:val="24"/>
          <w:szCs w:val="24"/>
        </w:rPr>
        <w:t xml:space="preserve"> </w:t>
      </w:r>
      <w:r w:rsidRPr="009A5C05">
        <w:rPr>
          <w:rFonts w:ascii="Times New Roman" w:hAnsi="Times New Roman" w:cs="Times New Roman"/>
          <w:noProof/>
          <w:sz w:val="24"/>
          <w:szCs w:val="24"/>
        </w:rPr>
        <w:t>23(1):133-40.</w:t>
      </w:r>
    </w:p>
    <w:p w:rsidR="004475B5" w:rsidRDefault="004475B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A85018">
        <w:rPr>
          <w:rFonts w:ascii="Times New Roman" w:hAnsi="Times New Roman" w:cs="Times New Roman"/>
          <w:noProof/>
          <w:sz w:val="24"/>
          <w:szCs w:val="24"/>
        </w:rPr>
        <w:lastRenderedPageBreak/>
        <w:t>Armando D, Rahman H</w:t>
      </w:r>
      <w:r>
        <w:rPr>
          <w:rFonts w:ascii="Times New Roman" w:hAnsi="Times New Roman" w:cs="Times New Roman"/>
          <w:noProof/>
          <w:sz w:val="24"/>
          <w:szCs w:val="24"/>
        </w:rPr>
        <w:t xml:space="preserve"> </w:t>
      </w:r>
      <w:r w:rsidRPr="00A85018">
        <w:rPr>
          <w:rFonts w:ascii="Times New Roman" w:hAnsi="Times New Roman" w:cs="Times New Roman"/>
          <w:noProof/>
          <w:sz w:val="24"/>
          <w:szCs w:val="24"/>
        </w:rPr>
        <w:t>A. The Effect of Training Methods and Eye-Foot Coordination on Dribbling Abilities in Students Aged 12–13 Years. Acta Facultatis Educationis Physicae Universitatis Comenianae. 2020;</w:t>
      </w:r>
      <w:r>
        <w:rPr>
          <w:rFonts w:ascii="Times New Roman" w:hAnsi="Times New Roman" w:cs="Times New Roman"/>
          <w:noProof/>
          <w:sz w:val="24"/>
          <w:szCs w:val="24"/>
        </w:rPr>
        <w:t xml:space="preserve"> </w:t>
      </w:r>
      <w:r w:rsidRPr="00A85018">
        <w:rPr>
          <w:rFonts w:ascii="Times New Roman" w:hAnsi="Times New Roman" w:cs="Times New Roman"/>
          <w:noProof/>
          <w:sz w:val="24"/>
          <w:szCs w:val="24"/>
        </w:rPr>
        <w:t>60(1)</w:t>
      </w:r>
      <w:r>
        <w:rPr>
          <w:rFonts w:ascii="Times New Roman" w:hAnsi="Times New Roman" w:cs="Times New Roman"/>
          <w:noProof/>
          <w:sz w:val="24"/>
          <w:szCs w:val="24"/>
        </w:rPr>
        <w:t>.</w:t>
      </w:r>
    </w:p>
    <w:p w:rsidR="004475B5" w:rsidRDefault="004475B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E06BC0">
        <w:rPr>
          <w:rFonts w:ascii="Times New Roman" w:hAnsi="Times New Roman" w:cs="Times New Roman"/>
          <w:noProof/>
          <w:sz w:val="24"/>
          <w:szCs w:val="24"/>
        </w:rPr>
        <w:t>Debnath A, Kumar M, Dagar M, Trivedi V, Tyagi A, Moorthy A</w:t>
      </w:r>
      <w:r>
        <w:rPr>
          <w:rFonts w:ascii="Times New Roman" w:hAnsi="Times New Roman" w:cs="Times New Roman"/>
          <w:noProof/>
          <w:sz w:val="24"/>
          <w:szCs w:val="24"/>
        </w:rPr>
        <w:t xml:space="preserve"> </w:t>
      </w:r>
      <w:r w:rsidRPr="00E06BC0">
        <w:rPr>
          <w:rFonts w:ascii="Times New Roman" w:hAnsi="Times New Roman" w:cs="Times New Roman"/>
          <w:noProof/>
          <w:sz w:val="24"/>
          <w:szCs w:val="24"/>
        </w:rPr>
        <w:t>S.Impact of Body Mass Index on Coordination, Static and Dynamic Balance in Young Adults: A Case-control Study</w:t>
      </w:r>
      <w:r>
        <w:rPr>
          <w:rFonts w:ascii="Times New Roman" w:hAnsi="Times New Roman" w:cs="Times New Roman"/>
          <w:noProof/>
          <w:sz w:val="24"/>
          <w:szCs w:val="24"/>
        </w:rPr>
        <w:t xml:space="preserve"> </w:t>
      </w:r>
      <w:r w:rsidRPr="00E06BC0">
        <w:rPr>
          <w:rFonts w:ascii="Times New Roman" w:hAnsi="Times New Roman" w:cs="Times New Roman"/>
          <w:noProof/>
          <w:sz w:val="24"/>
          <w:szCs w:val="24"/>
        </w:rPr>
        <w:t>J Clin of Diagn Res.</w:t>
      </w:r>
      <w:r>
        <w:rPr>
          <w:rFonts w:ascii="Times New Roman" w:hAnsi="Times New Roman" w:cs="Times New Roman"/>
          <w:noProof/>
          <w:sz w:val="24"/>
          <w:szCs w:val="24"/>
        </w:rPr>
        <w:t xml:space="preserve"> </w:t>
      </w:r>
      <w:r w:rsidRPr="00E06BC0">
        <w:rPr>
          <w:rFonts w:ascii="Times New Roman" w:hAnsi="Times New Roman" w:cs="Times New Roman"/>
          <w:noProof/>
          <w:sz w:val="24"/>
          <w:szCs w:val="24"/>
        </w:rPr>
        <w:t>2024; 18(11):14-18.</w:t>
      </w:r>
    </w:p>
    <w:p w:rsidR="004475B5" w:rsidRPr="004475B5" w:rsidRDefault="004475B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4475B5">
        <w:rPr>
          <w:rFonts w:ascii="Times New Roman" w:eastAsia="Times New Roman" w:hAnsi="Times New Roman" w:cs="Times New Roman"/>
          <w:kern w:val="0"/>
          <w:sz w:val="24"/>
          <w:szCs w:val="24"/>
          <w:lang w:eastAsia="en-IN"/>
          <w14:ligatures w14:val="none"/>
        </w:rPr>
        <w:t xml:space="preserve">Hodges P W, Richardson C A. Contraction of the abdominal muscles associated with movement of the lower limb. Phys </w:t>
      </w:r>
      <w:proofErr w:type="spellStart"/>
      <w:r w:rsidRPr="004475B5">
        <w:rPr>
          <w:rFonts w:ascii="Times New Roman" w:eastAsia="Times New Roman" w:hAnsi="Times New Roman" w:cs="Times New Roman"/>
          <w:kern w:val="0"/>
          <w:sz w:val="24"/>
          <w:szCs w:val="24"/>
          <w:lang w:eastAsia="en-IN"/>
          <w14:ligatures w14:val="none"/>
        </w:rPr>
        <w:t>Ther</w:t>
      </w:r>
      <w:proofErr w:type="spellEnd"/>
      <w:r w:rsidRPr="004475B5">
        <w:rPr>
          <w:rFonts w:ascii="Times New Roman" w:eastAsia="Times New Roman" w:hAnsi="Times New Roman" w:cs="Times New Roman"/>
          <w:kern w:val="0"/>
          <w:sz w:val="24"/>
          <w:szCs w:val="24"/>
          <w:lang w:eastAsia="en-IN"/>
          <w14:ligatures w14:val="none"/>
        </w:rPr>
        <w:t>. 1997; 77(2):132-42.</w:t>
      </w:r>
    </w:p>
    <w:p w:rsidR="004475B5" w:rsidRDefault="004475B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AF2D9E">
        <w:rPr>
          <w:rFonts w:ascii="Times New Roman" w:hAnsi="Times New Roman" w:cs="Times New Roman"/>
          <w:noProof/>
          <w:sz w:val="24"/>
          <w:szCs w:val="24"/>
        </w:rPr>
        <w:t>Jeong S, Kim S H, Park K N. Is lumbopelvic motor control associated with dynamic stability during gait, strength, and endurance of core musculatures? The STROBE study. Medicine. 2022; 101(46):e31025.</w:t>
      </w:r>
    </w:p>
    <w:p w:rsidR="004475B5" w:rsidRPr="006536F3" w:rsidRDefault="004475B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DF0FEE">
        <w:rPr>
          <w:rFonts w:ascii="Times New Roman" w:hAnsi="Times New Roman" w:cs="Times New Roman"/>
          <w:noProof/>
          <w:sz w:val="24"/>
          <w:szCs w:val="24"/>
        </w:rPr>
        <w:t>Leetun D</w:t>
      </w:r>
      <w:r>
        <w:rPr>
          <w:rFonts w:ascii="Times New Roman" w:hAnsi="Times New Roman" w:cs="Times New Roman"/>
          <w:noProof/>
          <w:sz w:val="24"/>
          <w:szCs w:val="24"/>
        </w:rPr>
        <w:t xml:space="preserve"> </w:t>
      </w:r>
      <w:r w:rsidRPr="00DF0FEE">
        <w:rPr>
          <w:rFonts w:ascii="Times New Roman" w:hAnsi="Times New Roman" w:cs="Times New Roman"/>
          <w:noProof/>
          <w:sz w:val="24"/>
          <w:szCs w:val="24"/>
        </w:rPr>
        <w:t>T, Ireland M</w:t>
      </w:r>
      <w:r>
        <w:rPr>
          <w:rFonts w:ascii="Times New Roman" w:hAnsi="Times New Roman" w:cs="Times New Roman"/>
          <w:noProof/>
          <w:sz w:val="24"/>
          <w:szCs w:val="24"/>
        </w:rPr>
        <w:t xml:space="preserve"> </w:t>
      </w:r>
      <w:r w:rsidRPr="00DF0FEE">
        <w:rPr>
          <w:rFonts w:ascii="Times New Roman" w:hAnsi="Times New Roman" w:cs="Times New Roman"/>
          <w:noProof/>
          <w:sz w:val="24"/>
          <w:szCs w:val="24"/>
        </w:rPr>
        <w:t>L, Willson J</w:t>
      </w:r>
      <w:r>
        <w:rPr>
          <w:rFonts w:ascii="Times New Roman" w:hAnsi="Times New Roman" w:cs="Times New Roman"/>
          <w:noProof/>
          <w:sz w:val="24"/>
          <w:szCs w:val="24"/>
        </w:rPr>
        <w:t xml:space="preserve"> </w:t>
      </w:r>
      <w:r w:rsidRPr="00DF0FEE">
        <w:rPr>
          <w:rFonts w:ascii="Times New Roman" w:hAnsi="Times New Roman" w:cs="Times New Roman"/>
          <w:noProof/>
          <w:sz w:val="24"/>
          <w:szCs w:val="24"/>
        </w:rPr>
        <w:t>D, Ballantyne B</w:t>
      </w:r>
      <w:r>
        <w:rPr>
          <w:rFonts w:ascii="Times New Roman" w:hAnsi="Times New Roman" w:cs="Times New Roman"/>
          <w:noProof/>
          <w:sz w:val="24"/>
          <w:szCs w:val="24"/>
        </w:rPr>
        <w:t xml:space="preserve"> </w:t>
      </w:r>
      <w:r w:rsidRPr="00DF0FEE">
        <w:rPr>
          <w:rFonts w:ascii="Times New Roman" w:hAnsi="Times New Roman" w:cs="Times New Roman"/>
          <w:noProof/>
          <w:sz w:val="24"/>
          <w:szCs w:val="24"/>
        </w:rPr>
        <w:t>T, Davis I</w:t>
      </w:r>
      <w:r>
        <w:rPr>
          <w:rFonts w:ascii="Times New Roman" w:hAnsi="Times New Roman" w:cs="Times New Roman"/>
          <w:noProof/>
          <w:sz w:val="24"/>
          <w:szCs w:val="24"/>
        </w:rPr>
        <w:t xml:space="preserve"> </w:t>
      </w:r>
      <w:r w:rsidRPr="00DF0FEE">
        <w:rPr>
          <w:rFonts w:ascii="Times New Roman" w:hAnsi="Times New Roman" w:cs="Times New Roman"/>
          <w:noProof/>
          <w:sz w:val="24"/>
          <w:szCs w:val="24"/>
        </w:rPr>
        <w:t>M. Core stability measures as risk factors for lower extremity injury in athletes. Medicine &amp; Science in Sports &amp; Exercise. 2004;</w:t>
      </w:r>
      <w:r>
        <w:rPr>
          <w:rFonts w:ascii="Times New Roman" w:hAnsi="Times New Roman" w:cs="Times New Roman"/>
          <w:noProof/>
          <w:sz w:val="24"/>
          <w:szCs w:val="24"/>
        </w:rPr>
        <w:t xml:space="preserve"> </w:t>
      </w:r>
      <w:r w:rsidRPr="00DF0FEE">
        <w:rPr>
          <w:rFonts w:ascii="Times New Roman" w:hAnsi="Times New Roman" w:cs="Times New Roman"/>
          <w:noProof/>
          <w:sz w:val="24"/>
          <w:szCs w:val="24"/>
        </w:rPr>
        <w:t>36(6):926-34</w:t>
      </w:r>
      <w:r>
        <w:rPr>
          <w:rFonts w:ascii="Times New Roman" w:hAnsi="Times New Roman" w:cs="Times New Roman"/>
          <w:noProof/>
          <w:sz w:val="24"/>
          <w:szCs w:val="24"/>
        </w:rPr>
        <w:t>.</w:t>
      </w:r>
    </w:p>
    <w:p w:rsidR="004475B5" w:rsidRDefault="004475B5" w:rsidP="004475B5">
      <w:pPr>
        <w:pStyle w:val="ListParagraph"/>
        <w:numPr>
          <w:ilvl w:val="0"/>
          <w:numId w:val="1"/>
        </w:numPr>
        <w:spacing w:line="360" w:lineRule="auto"/>
        <w:ind w:left="142" w:right="-46"/>
        <w:jc w:val="both"/>
        <w:rPr>
          <w:rFonts w:ascii="Times New Roman" w:hAnsi="Times New Roman" w:cs="Times New Roman"/>
          <w:noProof/>
          <w:sz w:val="24"/>
          <w:szCs w:val="24"/>
        </w:rPr>
      </w:pPr>
      <w:r w:rsidRPr="00984907">
        <w:rPr>
          <w:rFonts w:ascii="Times New Roman" w:hAnsi="Times New Roman" w:cs="Times New Roman"/>
          <w:noProof/>
          <w:sz w:val="24"/>
          <w:szCs w:val="24"/>
        </w:rPr>
        <w:t>Zazulak B</w:t>
      </w:r>
      <w:r>
        <w:rPr>
          <w:rFonts w:ascii="Times New Roman" w:hAnsi="Times New Roman" w:cs="Times New Roman"/>
          <w:noProof/>
          <w:sz w:val="24"/>
          <w:szCs w:val="24"/>
        </w:rPr>
        <w:t xml:space="preserve"> </w:t>
      </w:r>
      <w:r w:rsidRPr="00984907">
        <w:rPr>
          <w:rFonts w:ascii="Times New Roman" w:hAnsi="Times New Roman" w:cs="Times New Roman"/>
          <w:noProof/>
          <w:sz w:val="24"/>
          <w:szCs w:val="24"/>
        </w:rPr>
        <w:t>T, Hewett T</w:t>
      </w:r>
      <w:r>
        <w:rPr>
          <w:rFonts w:ascii="Times New Roman" w:hAnsi="Times New Roman" w:cs="Times New Roman"/>
          <w:noProof/>
          <w:sz w:val="24"/>
          <w:szCs w:val="24"/>
        </w:rPr>
        <w:t xml:space="preserve"> </w:t>
      </w:r>
      <w:r w:rsidRPr="00984907">
        <w:rPr>
          <w:rFonts w:ascii="Times New Roman" w:hAnsi="Times New Roman" w:cs="Times New Roman"/>
          <w:noProof/>
          <w:sz w:val="24"/>
          <w:szCs w:val="24"/>
        </w:rPr>
        <w:t>E, Reeves N</w:t>
      </w:r>
      <w:r>
        <w:rPr>
          <w:rFonts w:ascii="Times New Roman" w:hAnsi="Times New Roman" w:cs="Times New Roman"/>
          <w:noProof/>
          <w:sz w:val="24"/>
          <w:szCs w:val="24"/>
        </w:rPr>
        <w:t xml:space="preserve"> </w:t>
      </w:r>
      <w:r w:rsidRPr="00984907">
        <w:rPr>
          <w:rFonts w:ascii="Times New Roman" w:hAnsi="Times New Roman" w:cs="Times New Roman"/>
          <w:noProof/>
          <w:sz w:val="24"/>
          <w:szCs w:val="24"/>
        </w:rPr>
        <w:t xml:space="preserve">P, Goldberg B, Cholewicki J. Deficits in neuromuscular control of the trunk predict knee injury risk: prospective biomechanical-epidemiologic study. The American </w:t>
      </w:r>
      <w:r>
        <w:rPr>
          <w:rFonts w:ascii="Times New Roman" w:hAnsi="Times New Roman" w:cs="Times New Roman"/>
          <w:noProof/>
          <w:sz w:val="24"/>
          <w:szCs w:val="24"/>
        </w:rPr>
        <w:t>J</w:t>
      </w:r>
      <w:r w:rsidRPr="00984907">
        <w:rPr>
          <w:rFonts w:ascii="Times New Roman" w:hAnsi="Times New Roman" w:cs="Times New Roman"/>
          <w:noProof/>
          <w:sz w:val="24"/>
          <w:szCs w:val="24"/>
        </w:rPr>
        <w:t xml:space="preserve">ournal of </w:t>
      </w:r>
      <w:r>
        <w:rPr>
          <w:rFonts w:ascii="Times New Roman" w:hAnsi="Times New Roman" w:cs="Times New Roman"/>
          <w:noProof/>
          <w:sz w:val="24"/>
          <w:szCs w:val="24"/>
        </w:rPr>
        <w:t>Sports Medicine</w:t>
      </w:r>
      <w:r w:rsidRPr="00984907">
        <w:rPr>
          <w:rFonts w:ascii="Times New Roman" w:hAnsi="Times New Roman" w:cs="Times New Roman"/>
          <w:noProof/>
          <w:sz w:val="24"/>
          <w:szCs w:val="24"/>
        </w:rPr>
        <w:t>. 2007;</w:t>
      </w:r>
      <w:r>
        <w:rPr>
          <w:rFonts w:ascii="Times New Roman" w:hAnsi="Times New Roman" w:cs="Times New Roman"/>
          <w:noProof/>
          <w:sz w:val="24"/>
          <w:szCs w:val="24"/>
        </w:rPr>
        <w:t xml:space="preserve"> </w:t>
      </w:r>
      <w:r w:rsidRPr="00984907">
        <w:rPr>
          <w:rFonts w:ascii="Times New Roman" w:hAnsi="Times New Roman" w:cs="Times New Roman"/>
          <w:noProof/>
          <w:sz w:val="24"/>
          <w:szCs w:val="24"/>
        </w:rPr>
        <w:t>35(7):1123-30</w:t>
      </w:r>
      <w:r w:rsidRPr="00F37E09">
        <w:rPr>
          <w:rFonts w:ascii="Times New Roman" w:hAnsi="Times New Roman" w:cs="Times New Roman"/>
          <w:noProof/>
          <w:sz w:val="24"/>
          <w:szCs w:val="24"/>
        </w:rPr>
        <w:t>.</w:t>
      </w:r>
    </w:p>
    <w:p w:rsidR="004475B5" w:rsidRDefault="004475B5" w:rsidP="004475B5">
      <w:pPr>
        <w:pStyle w:val="ListParagraph"/>
        <w:numPr>
          <w:ilvl w:val="0"/>
          <w:numId w:val="1"/>
        </w:numPr>
        <w:spacing w:line="360" w:lineRule="auto"/>
        <w:ind w:left="142" w:right="-46"/>
        <w:jc w:val="both"/>
        <w:rPr>
          <w:rFonts w:ascii="Times New Roman" w:hAnsi="Times New Roman" w:cs="Times New Roman"/>
          <w:noProof/>
          <w:sz w:val="24"/>
          <w:szCs w:val="24"/>
        </w:rPr>
      </w:pPr>
      <w:r w:rsidRPr="00177AFF">
        <w:rPr>
          <w:rFonts w:ascii="Times New Roman" w:hAnsi="Times New Roman" w:cs="Times New Roman"/>
          <w:noProof/>
          <w:sz w:val="24"/>
          <w:szCs w:val="24"/>
        </w:rPr>
        <w:t>Stodden D</w:t>
      </w:r>
      <w:r>
        <w:rPr>
          <w:rFonts w:ascii="Times New Roman" w:hAnsi="Times New Roman" w:cs="Times New Roman"/>
          <w:noProof/>
          <w:sz w:val="24"/>
          <w:szCs w:val="24"/>
        </w:rPr>
        <w:t xml:space="preserve"> </w:t>
      </w:r>
      <w:r w:rsidRPr="00177AFF">
        <w:rPr>
          <w:rFonts w:ascii="Times New Roman" w:hAnsi="Times New Roman" w:cs="Times New Roman"/>
          <w:noProof/>
          <w:sz w:val="24"/>
          <w:szCs w:val="24"/>
        </w:rPr>
        <w:t>F, Goodway J</w:t>
      </w:r>
      <w:r>
        <w:rPr>
          <w:rFonts w:ascii="Times New Roman" w:hAnsi="Times New Roman" w:cs="Times New Roman"/>
          <w:noProof/>
          <w:sz w:val="24"/>
          <w:szCs w:val="24"/>
        </w:rPr>
        <w:t xml:space="preserve"> </w:t>
      </w:r>
      <w:r w:rsidRPr="00177AFF">
        <w:rPr>
          <w:rFonts w:ascii="Times New Roman" w:hAnsi="Times New Roman" w:cs="Times New Roman"/>
          <w:noProof/>
          <w:sz w:val="24"/>
          <w:szCs w:val="24"/>
        </w:rPr>
        <w:t>D, Langendorfer S</w:t>
      </w:r>
      <w:r>
        <w:rPr>
          <w:rFonts w:ascii="Times New Roman" w:hAnsi="Times New Roman" w:cs="Times New Roman"/>
          <w:noProof/>
          <w:sz w:val="24"/>
          <w:szCs w:val="24"/>
        </w:rPr>
        <w:t xml:space="preserve"> </w:t>
      </w:r>
      <w:r w:rsidRPr="00177AFF">
        <w:rPr>
          <w:rFonts w:ascii="Times New Roman" w:hAnsi="Times New Roman" w:cs="Times New Roman"/>
          <w:noProof/>
          <w:sz w:val="24"/>
          <w:szCs w:val="24"/>
        </w:rPr>
        <w:t>J, Roberton M</w:t>
      </w:r>
      <w:r>
        <w:rPr>
          <w:rFonts w:ascii="Times New Roman" w:hAnsi="Times New Roman" w:cs="Times New Roman"/>
          <w:noProof/>
          <w:sz w:val="24"/>
          <w:szCs w:val="24"/>
        </w:rPr>
        <w:t xml:space="preserve"> </w:t>
      </w:r>
      <w:r w:rsidRPr="00177AFF">
        <w:rPr>
          <w:rFonts w:ascii="Times New Roman" w:hAnsi="Times New Roman" w:cs="Times New Roman"/>
          <w:noProof/>
          <w:sz w:val="24"/>
          <w:szCs w:val="24"/>
        </w:rPr>
        <w:t>A, Rudisill M</w:t>
      </w:r>
      <w:r>
        <w:rPr>
          <w:rFonts w:ascii="Times New Roman" w:hAnsi="Times New Roman" w:cs="Times New Roman"/>
          <w:noProof/>
          <w:sz w:val="24"/>
          <w:szCs w:val="24"/>
        </w:rPr>
        <w:t xml:space="preserve"> </w:t>
      </w:r>
      <w:r w:rsidRPr="00177AFF">
        <w:rPr>
          <w:rFonts w:ascii="Times New Roman" w:hAnsi="Times New Roman" w:cs="Times New Roman"/>
          <w:noProof/>
          <w:sz w:val="24"/>
          <w:szCs w:val="24"/>
        </w:rPr>
        <w:t>E, et al. A developmental perspective on the role of motor skill competence in physical activity: an emergent relationship. Quest. 2008;</w:t>
      </w:r>
      <w:r>
        <w:rPr>
          <w:rFonts w:ascii="Times New Roman" w:hAnsi="Times New Roman" w:cs="Times New Roman"/>
          <w:noProof/>
          <w:sz w:val="24"/>
          <w:szCs w:val="24"/>
        </w:rPr>
        <w:t xml:space="preserve"> </w:t>
      </w:r>
      <w:r w:rsidRPr="00177AFF">
        <w:rPr>
          <w:rFonts w:ascii="Times New Roman" w:hAnsi="Times New Roman" w:cs="Times New Roman"/>
          <w:noProof/>
          <w:sz w:val="24"/>
          <w:szCs w:val="24"/>
        </w:rPr>
        <w:t>60(2):290–306.</w:t>
      </w:r>
    </w:p>
    <w:p w:rsidR="004475B5" w:rsidRDefault="004475B5" w:rsidP="004475B5">
      <w:pPr>
        <w:pStyle w:val="ListParagraph"/>
        <w:numPr>
          <w:ilvl w:val="0"/>
          <w:numId w:val="1"/>
        </w:numPr>
        <w:spacing w:line="360" w:lineRule="auto"/>
        <w:ind w:left="142" w:right="-46"/>
        <w:jc w:val="both"/>
        <w:rPr>
          <w:rFonts w:ascii="Times New Roman" w:hAnsi="Times New Roman" w:cs="Times New Roman"/>
          <w:noProof/>
          <w:sz w:val="24"/>
          <w:szCs w:val="24"/>
        </w:rPr>
      </w:pPr>
      <w:r w:rsidRPr="00762C53">
        <w:rPr>
          <w:rFonts w:ascii="Times New Roman" w:hAnsi="Times New Roman" w:cs="Times New Roman"/>
          <w:noProof/>
          <w:sz w:val="24"/>
          <w:szCs w:val="24"/>
        </w:rPr>
        <w:t xml:space="preserve">Hue O, Simoneau M, Marcotte J, Berrigan F, Doré J, Marceau P, et al. Body weight is a strong predictor of postural stability. </w:t>
      </w:r>
      <w:r w:rsidRPr="008765E4">
        <w:rPr>
          <w:rFonts w:ascii="Times New Roman" w:hAnsi="Times New Roman" w:cs="Times New Roman"/>
          <w:noProof/>
          <w:sz w:val="24"/>
          <w:szCs w:val="24"/>
        </w:rPr>
        <w:t>Gait Posture</w:t>
      </w:r>
      <w:r w:rsidRPr="00762C53">
        <w:rPr>
          <w:rFonts w:ascii="Times New Roman" w:hAnsi="Times New Roman" w:cs="Times New Roman"/>
          <w:noProof/>
          <w:sz w:val="24"/>
          <w:szCs w:val="24"/>
        </w:rPr>
        <w:t>. 2007;</w:t>
      </w:r>
      <w:r>
        <w:rPr>
          <w:rFonts w:ascii="Times New Roman" w:hAnsi="Times New Roman" w:cs="Times New Roman"/>
          <w:noProof/>
          <w:sz w:val="24"/>
          <w:szCs w:val="24"/>
        </w:rPr>
        <w:t xml:space="preserve"> </w:t>
      </w:r>
      <w:r w:rsidRPr="00762C53">
        <w:rPr>
          <w:rFonts w:ascii="Times New Roman" w:hAnsi="Times New Roman" w:cs="Times New Roman"/>
          <w:noProof/>
          <w:sz w:val="24"/>
          <w:szCs w:val="24"/>
        </w:rPr>
        <w:t>26(1):32–8.</w:t>
      </w:r>
    </w:p>
    <w:p w:rsidR="004475B5" w:rsidRDefault="004475B5" w:rsidP="004475B5">
      <w:pPr>
        <w:pStyle w:val="ListParagraph"/>
        <w:numPr>
          <w:ilvl w:val="0"/>
          <w:numId w:val="1"/>
        </w:numPr>
        <w:spacing w:line="360" w:lineRule="auto"/>
        <w:ind w:left="142" w:right="-46"/>
        <w:jc w:val="both"/>
        <w:rPr>
          <w:rFonts w:ascii="Times New Roman" w:hAnsi="Times New Roman" w:cs="Times New Roman"/>
          <w:noProof/>
          <w:sz w:val="24"/>
          <w:szCs w:val="24"/>
        </w:rPr>
      </w:pPr>
      <w:r w:rsidRPr="0025230A">
        <w:rPr>
          <w:rFonts w:ascii="Times New Roman" w:hAnsi="Times New Roman" w:cs="Times New Roman"/>
          <w:noProof/>
          <w:sz w:val="24"/>
          <w:szCs w:val="24"/>
        </w:rPr>
        <w:t>Greve J</w:t>
      </w:r>
      <w:r>
        <w:rPr>
          <w:rFonts w:ascii="Times New Roman" w:hAnsi="Times New Roman" w:cs="Times New Roman"/>
          <w:noProof/>
          <w:sz w:val="24"/>
          <w:szCs w:val="24"/>
        </w:rPr>
        <w:t xml:space="preserve"> </w:t>
      </w:r>
      <w:r w:rsidRPr="0025230A">
        <w:rPr>
          <w:rFonts w:ascii="Times New Roman" w:hAnsi="Times New Roman" w:cs="Times New Roman"/>
          <w:noProof/>
          <w:sz w:val="24"/>
          <w:szCs w:val="24"/>
        </w:rPr>
        <w:t>M, Alonso A</w:t>
      </w:r>
      <w:r>
        <w:rPr>
          <w:rFonts w:ascii="Times New Roman" w:hAnsi="Times New Roman" w:cs="Times New Roman"/>
          <w:noProof/>
          <w:sz w:val="24"/>
          <w:szCs w:val="24"/>
        </w:rPr>
        <w:t xml:space="preserve"> </w:t>
      </w:r>
      <w:r w:rsidRPr="0025230A">
        <w:rPr>
          <w:rFonts w:ascii="Times New Roman" w:hAnsi="Times New Roman" w:cs="Times New Roman"/>
          <w:noProof/>
          <w:sz w:val="24"/>
          <w:szCs w:val="24"/>
        </w:rPr>
        <w:t>C, Bordini A</w:t>
      </w:r>
      <w:r>
        <w:rPr>
          <w:rFonts w:ascii="Times New Roman" w:hAnsi="Times New Roman" w:cs="Times New Roman"/>
          <w:noProof/>
          <w:sz w:val="24"/>
          <w:szCs w:val="24"/>
        </w:rPr>
        <w:t xml:space="preserve"> </w:t>
      </w:r>
      <w:r w:rsidRPr="0025230A">
        <w:rPr>
          <w:rFonts w:ascii="Times New Roman" w:hAnsi="Times New Roman" w:cs="Times New Roman"/>
          <w:noProof/>
          <w:sz w:val="24"/>
          <w:szCs w:val="24"/>
        </w:rPr>
        <w:t>C</w:t>
      </w:r>
      <w:r>
        <w:rPr>
          <w:rFonts w:ascii="Times New Roman" w:hAnsi="Times New Roman" w:cs="Times New Roman"/>
          <w:noProof/>
          <w:sz w:val="24"/>
          <w:szCs w:val="24"/>
        </w:rPr>
        <w:t xml:space="preserve"> </w:t>
      </w:r>
      <w:r w:rsidRPr="0025230A">
        <w:rPr>
          <w:rFonts w:ascii="Times New Roman" w:hAnsi="Times New Roman" w:cs="Times New Roman"/>
          <w:noProof/>
          <w:sz w:val="24"/>
          <w:szCs w:val="24"/>
        </w:rPr>
        <w:t>P, Camanho G</w:t>
      </w:r>
      <w:r>
        <w:rPr>
          <w:rFonts w:ascii="Times New Roman" w:hAnsi="Times New Roman" w:cs="Times New Roman"/>
          <w:noProof/>
          <w:sz w:val="24"/>
          <w:szCs w:val="24"/>
        </w:rPr>
        <w:t xml:space="preserve"> </w:t>
      </w:r>
      <w:r w:rsidRPr="0025230A">
        <w:rPr>
          <w:rFonts w:ascii="Times New Roman" w:hAnsi="Times New Roman" w:cs="Times New Roman"/>
          <w:noProof/>
          <w:sz w:val="24"/>
          <w:szCs w:val="24"/>
        </w:rPr>
        <w:t xml:space="preserve">L. Correlation between body mass index and postural balance. </w:t>
      </w:r>
      <w:r w:rsidRPr="008765E4">
        <w:rPr>
          <w:rFonts w:ascii="Times New Roman" w:hAnsi="Times New Roman" w:cs="Times New Roman"/>
          <w:noProof/>
          <w:sz w:val="24"/>
          <w:szCs w:val="24"/>
        </w:rPr>
        <w:t>Clinics (Sao Paulo).</w:t>
      </w:r>
      <w:r w:rsidRPr="0025230A">
        <w:rPr>
          <w:rFonts w:ascii="Times New Roman" w:hAnsi="Times New Roman" w:cs="Times New Roman"/>
          <w:noProof/>
          <w:sz w:val="24"/>
          <w:szCs w:val="24"/>
        </w:rPr>
        <w:t xml:space="preserve"> 2007;</w:t>
      </w:r>
      <w:r>
        <w:rPr>
          <w:rFonts w:ascii="Times New Roman" w:hAnsi="Times New Roman" w:cs="Times New Roman"/>
          <w:noProof/>
          <w:sz w:val="24"/>
          <w:szCs w:val="24"/>
        </w:rPr>
        <w:t xml:space="preserve"> </w:t>
      </w:r>
      <w:r w:rsidRPr="0025230A">
        <w:rPr>
          <w:rFonts w:ascii="Times New Roman" w:hAnsi="Times New Roman" w:cs="Times New Roman"/>
          <w:noProof/>
          <w:sz w:val="24"/>
          <w:szCs w:val="24"/>
        </w:rPr>
        <w:t>62(6):717–20.</w:t>
      </w:r>
    </w:p>
    <w:p w:rsidR="004475B5" w:rsidRDefault="004475B5" w:rsidP="004475B5">
      <w:pPr>
        <w:pStyle w:val="ListParagraph"/>
        <w:numPr>
          <w:ilvl w:val="0"/>
          <w:numId w:val="1"/>
        </w:numPr>
        <w:spacing w:line="360" w:lineRule="auto"/>
        <w:ind w:left="142" w:right="-46"/>
        <w:jc w:val="both"/>
        <w:rPr>
          <w:rFonts w:ascii="Times New Roman" w:hAnsi="Times New Roman" w:cs="Times New Roman"/>
          <w:noProof/>
          <w:sz w:val="24"/>
          <w:szCs w:val="24"/>
        </w:rPr>
      </w:pPr>
      <w:r w:rsidRPr="00CF3C3D">
        <w:rPr>
          <w:rFonts w:ascii="Times New Roman" w:hAnsi="Times New Roman" w:cs="Times New Roman"/>
          <w:noProof/>
          <w:sz w:val="24"/>
          <w:szCs w:val="24"/>
        </w:rPr>
        <w:t>Willardson J</w:t>
      </w:r>
      <w:r>
        <w:rPr>
          <w:rFonts w:ascii="Times New Roman" w:hAnsi="Times New Roman" w:cs="Times New Roman"/>
          <w:noProof/>
          <w:sz w:val="24"/>
          <w:szCs w:val="24"/>
        </w:rPr>
        <w:t xml:space="preserve"> </w:t>
      </w:r>
      <w:r w:rsidRPr="00CF3C3D">
        <w:rPr>
          <w:rFonts w:ascii="Times New Roman" w:hAnsi="Times New Roman" w:cs="Times New Roman"/>
          <w:noProof/>
          <w:sz w:val="24"/>
          <w:szCs w:val="24"/>
        </w:rPr>
        <w:t>M. Core stability training: applications to sports conditioning programs. The Journal of Strength &amp; Conditioning Research. 2007;</w:t>
      </w:r>
      <w:r>
        <w:rPr>
          <w:rFonts w:ascii="Times New Roman" w:hAnsi="Times New Roman" w:cs="Times New Roman"/>
          <w:noProof/>
          <w:sz w:val="24"/>
          <w:szCs w:val="24"/>
        </w:rPr>
        <w:t xml:space="preserve"> </w:t>
      </w:r>
      <w:r w:rsidRPr="00CF3C3D">
        <w:rPr>
          <w:rFonts w:ascii="Times New Roman" w:hAnsi="Times New Roman" w:cs="Times New Roman"/>
          <w:noProof/>
          <w:sz w:val="24"/>
          <w:szCs w:val="24"/>
        </w:rPr>
        <w:t>21(3):979-85.</w:t>
      </w:r>
    </w:p>
    <w:p w:rsidR="004475B5" w:rsidRDefault="004475B5" w:rsidP="004475B5">
      <w:pPr>
        <w:pStyle w:val="ListParagraph"/>
        <w:numPr>
          <w:ilvl w:val="0"/>
          <w:numId w:val="1"/>
        </w:numPr>
        <w:spacing w:line="360" w:lineRule="auto"/>
        <w:ind w:left="142" w:right="-46"/>
        <w:jc w:val="both"/>
        <w:rPr>
          <w:rFonts w:ascii="Times New Roman" w:hAnsi="Times New Roman" w:cs="Times New Roman"/>
          <w:noProof/>
          <w:sz w:val="24"/>
          <w:szCs w:val="24"/>
        </w:rPr>
      </w:pPr>
      <w:r w:rsidRPr="009B5EA6">
        <w:rPr>
          <w:rFonts w:ascii="Times New Roman" w:hAnsi="Times New Roman" w:cs="Times New Roman"/>
          <w:noProof/>
          <w:sz w:val="24"/>
          <w:szCs w:val="24"/>
        </w:rPr>
        <w:t>Hibbs A</w:t>
      </w:r>
      <w:r>
        <w:rPr>
          <w:rFonts w:ascii="Times New Roman" w:hAnsi="Times New Roman" w:cs="Times New Roman"/>
          <w:noProof/>
          <w:sz w:val="24"/>
          <w:szCs w:val="24"/>
        </w:rPr>
        <w:t xml:space="preserve"> </w:t>
      </w:r>
      <w:r w:rsidRPr="009B5EA6">
        <w:rPr>
          <w:rFonts w:ascii="Times New Roman" w:hAnsi="Times New Roman" w:cs="Times New Roman"/>
          <w:noProof/>
          <w:sz w:val="24"/>
          <w:szCs w:val="24"/>
        </w:rPr>
        <w:t>E, Thompson K</w:t>
      </w:r>
      <w:r>
        <w:rPr>
          <w:rFonts w:ascii="Times New Roman" w:hAnsi="Times New Roman" w:cs="Times New Roman"/>
          <w:noProof/>
          <w:sz w:val="24"/>
          <w:szCs w:val="24"/>
        </w:rPr>
        <w:t xml:space="preserve"> </w:t>
      </w:r>
      <w:r w:rsidRPr="009B5EA6">
        <w:rPr>
          <w:rFonts w:ascii="Times New Roman" w:hAnsi="Times New Roman" w:cs="Times New Roman"/>
          <w:noProof/>
          <w:sz w:val="24"/>
          <w:szCs w:val="24"/>
        </w:rPr>
        <w:t xml:space="preserve">G, French D, Wrigley A, Spears I. Optimizing performance by improving core stability and core strength. Sports </w:t>
      </w:r>
      <w:r>
        <w:rPr>
          <w:rFonts w:ascii="Times New Roman" w:hAnsi="Times New Roman" w:cs="Times New Roman"/>
          <w:noProof/>
          <w:sz w:val="24"/>
          <w:szCs w:val="24"/>
        </w:rPr>
        <w:t>M</w:t>
      </w:r>
      <w:r w:rsidRPr="009B5EA6">
        <w:rPr>
          <w:rFonts w:ascii="Times New Roman" w:hAnsi="Times New Roman" w:cs="Times New Roman"/>
          <w:noProof/>
          <w:sz w:val="24"/>
          <w:szCs w:val="24"/>
        </w:rPr>
        <w:t>edicine. 2008;</w:t>
      </w:r>
      <w:r>
        <w:rPr>
          <w:rFonts w:ascii="Times New Roman" w:hAnsi="Times New Roman" w:cs="Times New Roman"/>
          <w:noProof/>
          <w:sz w:val="24"/>
          <w:szCs w:val="24"/>
        </w:rPr>
        <w:t xml:space="preserve"> </w:t>
      </w:r>
      <w:r w:rsidRPr="009B5EA6">
        <w:rPr>
          <w:rFonts w:ascii="Times New Roman" w:hAnsi="Times New Roman" w:cs="Times New Roman"/>
          <w:noProof/>
          <w:sz w:val="24"/>
          <w:szCs w:val="24"/>
        </w:rPr>
        <w:t>38:995-1008.</w:t>
      </w:r>
    </w:p>
    <w:p w:rsidR="004475B5" w:rsidRDefault="004475B5" w:rsidP="004475B5">
      <w:pPr>
        <w:pStyle w:val="ListParagraph"/>
        <w:numPr>
          <w:ilvl w:val="0"/>
          <w:numId w:val="1"/>
        </w:numPr>
        <w:spacing w:line="360" w:lineRule="auto"/>
        <w:ind w:left="142" w:right="-46"/>
        <w:jc w:val="both"/>
        <w:rPr>
          <w:rFonts w:ascii="Times New Roman" w:hAnsi="Times New Roman" w:cs="Times New Roman"/>
          <w:noProof/>
          <w:sz w:val="24"/>
          <w:szCs w:val="24"/>
        </w:rPr>
      </w:pPr>
      <w:r w:rsidRPr="00FF675C">
        <w:rPr>
          <w:rFonts w:ascii="Times New Roman" w:hAnsi="Times New Roman" w:cs="Times New Roman"/>
          <w:noProof/>
          <w:sz w:val="24"/>
          <w:szCs w:val="24"/>
        </w:rPr>
        <w:t>Behm D</w:t>
      </w:r>
      <w:r>
        <w:rPr>
          <w:rFonts w:ascii="Times New Roman" w:hAnsi="Times New Roman" w:cs="Times New Roman"/>
          <w:noProof/>
          <w:sz w:val="24"/>
          <w:szCs w:val="24"/>
        </w:rPr>
        <w:t xml:space="preserve"> </w:t>
      </w:r>
      <w:r w:rsidRPr="00FF675C">
        <w:rPr>
          <w:rFonts w:ascii="Times New Roman" w:hAnsi="Times New Roman" w:cs="Times New Roman"/>
          <w:noProof/>
          <w:sz w:val="24"/>
          <w:szCs w:val="24"/>
        </w:rPr>
        <w:t>G, Drinkwater E</w:t>
      </w:r>
      <w:r>
        <w:rPr>
          <w:rFonts w:ascii="Times New Roman" w:hAnsi="Times New Roman" w:cs="Times New Roman"/>
          <w:noProof/>
          <w:sz w:val="24"/>
          <w:szCs w:val="24"/>
        </w:rPr>
        <w:t xml:space="preserve"> </w:t>
      </w:r>
      <w:r w:rsidRPr="00FF675C">
        <w:rPr>
          <w:rFonts w:ascii="Times New Roman" w:hAnsi="Times New Roman" w:cs="Times New Roman"/>
          <w:noProof/>
          <w:sz w:val="24"/>
          <w:szCs w:val="24"/>
        </w:rPr>
        <w:t>J, Willardson J</w:t>
      </w:r>
      <w:r>
        <w:rPr>
          <w:rFonts w:ascii="Times New Roman" w:hAnsi="Times New Roman" w:cs="Times New Roman"/>
          <w:noProof/>
          <w:sz w:val="24"/>
          <w:szCs w:val="24"/>
        </w:rPr>
        <w:t xml:space="preserve"> </w:t>
      </w:r>
      <w:r w:rsidRPr="00FF675C">
        <w:rPr>
          <w:rFonts w:ascii="Times New Roman" w:hAnsi="Times New Roman" w:cs="Times New Roman"/>
          <w:noProof/>
          <w:sz w:val="24"/>
          <w:szCs w:val="24"/>
        </w:rPr>
        <w:t>M, Cowley P</w:t>
      </w:r>
      <w:r>
        <w:rPr>
          <w:rFonts w:ascii="Times New Roman" w:hAnsi="Times New Roman" w:cs="Times New Roman"/>
          <w:noProof/>
          <w:sz w:val="24"/>
          <w:szCs w:val="24"/>
        </w:rPr>
        <w:t xml:space="preserve"> </w:t>
      </w:r>
      <w:r w:rsidRPr="00FF675C">
        <w:rPr>
          <w:rFonts w:ascii="Times New Roman" w:hAnsi="Times New Roman" w:cs="Times New Roman"/>
          <w:noProof/>
          <w:sz w:val="24"/>
          <w:szCs w:val="24"/>
        </w:rPr>
        <w:t xml:space="preserve">M. The use of instability to train the core musculature. Applied </w:t>
      </w:r>
      <w:r>
        <w:rPr>
          <w:rFonts w:ascii="Times New Roman" w:hAnsi="Times New Roman" w:cs="Times New Roman"/>
          <w:noProof/>
          <w:sz w:val="24"/>
          <w:szCs w:val="24"/>
        </w:rPr>
        <w:t>P</w:t>
      </w:r>
      <w:r w:rsidRPr="00FF675C">
        <w:rPr>
          <w:rFonts w:ascii="Times New Roman" w:hAnsi="Times New Roman" w:cs="Times New Roman"/>
          <w:noProof/>
          <w:sz w:val="24"/>
          <w:szCs w:val="24"/>
        </w:rPr>
        <w:t xml:space="preserve">hysiology, </w:t>
      </w:r>
      <w:r>
        <w:rPr>
          <w:rFonts w:ascii="Times New Roman" w:hAnsi="Times New Roman" w:cs="Times New Roman"/>
          <w:noProof/>
          <w:sz w:val="24"/>
          <w:szCs w:val="24"/>
        </w:rPr>
        <w:t>N</w:t>
      </w:r>
      <w:r w:rsidRPr="00FF675C">
        <w:rPr>
          <w:rFonts w:ascii="Times New Roman" w:hAnsi="Times New Roman" w:cs="Times New Roman"/>
          <w:noProof/>
          <w:sz w:val="24"/>
          <w:szCs w:val="24"/>
        </w:rPr>
        <w:t xml:space="preserve">utrition, and </w:t>
      </w:r>
      <w:r>
        <w:rPr>
          <w:rFonts w:ascii="Times New Roman" w:hAnsi="Times New Roman" w:cs="Times New Roman"/>
          <w:noProof/>
          <w:sz w:val="24"/>
          <w:szCs w:val="24"/>
        </w:rPr>
        <w:t>Metabolism</w:t>
      </w:r>
      <w:r w:rsidRPr="00FF675C">
        <w:rPr>
          <w:rFonts w:ascii="Times New Roman" w:hAnsi="Times New Roman" w:cs="Times New Roman"/>
          <w:noProof/>
          <w:sz w:val="24"/>
          <w:szCs w:val="24"/>
        </w:rPr>
        <w:t>. 2010;</w:t>
      </w:r>
      <w:r>
        <w:rPr>
          <w:rFonts w:ascii="Times New Roman" w:hAnsi="Times New Roman" w:cs="Times New Roman"/>
          <w:noProof/>
          <w:sz w:val="24"/>
          <w:szCs w:val="24"/>
        </w:rPr>
        <w:t xml:space="preserve"> </w:t>
      </w:r>
      <w:r w:rsidRPr="00FF675C">
        <w:rPr>
          <w:rFonts w:ascii="Times New Roman" w:hAnsi="Times New Roman" w:cs="Times New Roman"/>
          <w:noProof/>
          <w:sz w:val="24"/>
          <w:szCs w:val="24"/>
        </w:rPr>
        <w:t>35(1):91-108.</w:t>
      </w:r>
    </w:p>
    <w:p w:rsidR="008143C1" w:rsidRPr="004475B5" w:rsidRDefault="004475B5" w:rsidP="004475B5">
      <w:pPr>
        <w:pStyle w:val="ListParagraph"/>
        <w:numPr>
          <w:ilvl w:val="0"/>
          <w:numId w:val="1"/>
        </w:numPr>
        <w:spacing w:line="360" w:lineRule="auto"/>
        <w:ind w:left="142" w:right="-46" w:hanging="426"/>
        <w:jc w:val="both"/>
        <w:rPr>
          <w:rFonts w:ascii="Times New Roman" w:hAnsi="Times New Roman" w:cs="Times New Roman"/>
          <w:noProof/>
          <w:sz w:val="24"/>
          <w:szCs w:val="24"/>
        </w:rPr>
      </w:pPr>
      <w:r w:rsidRPr="006F6B53">
        <w:rPr>
          <w:rFonts w:ascii="Times New Roman" w:hAnsi="Times New Roman" w:cs="Times New Roman"/>
          <w:noProof/>
          <w:sz w:val="24"/>
          <w:szCs w:val="24"/>
        </w:rPr>
        <w:t>Paillard T</w:t>
      </w:r>
      <w:r>
        <w:rPr>
          <w:rFonts w:ascii="Times New Roman" w:hAnsi="Times New Roman" w:cs="Times New Roman"/>
          <w:noProof/>
          <w:sz w:val="24"/>
          <w:szCs w:val="24"/>
        </w:rPr>
        <w:t xml:space="preserve"> </w:t>
      </w:r>
      <w:r w:rsidRPr="006F6B53">
        <w:rPr>
          <w:rFonts w:ascii="Times New Roman" w:hAnsi="Times New Roman" w:cs="Times New Roman"/>
          <w:noProof/>
          <w:sz w:val="24"/>
          <w:szCs w:val="24"/>
        </w:rPr>
        <w:t xml:space="preserve">H, Noé F. Effect of expertise and visual contribution on postural control in soccer. Scandinavian </w:t>
      </w:r>
      <w:r>
        <w:rPr>
          <w:rFonts w:ascii="Times New Roman" w:hAnsi="Times New Roman" w:cs="Times New Roman"/>
          <w:noProof/>
          <w:sz w:val="24"/>
          <w:szCs w:val="24"/>
        </w:rPr>
        <w:t>J</w:t>
      </w:r>
      <w:r w:rsidRPr="006F6B53">
        <w:rPr>
          <w:rFonts w:ascii="Times New Roman" w:hAnsi="Times New Roman" w:cs="Times New Roman"/>
          <w:noProof/>
          <w:sz w:val="24"/>
          <w:szCs w:val="24"/>
        </w:rPr>
        <w:t xml:space="preserve">ournal of </w:t>
      </w:r>
      <w:r>
        <w:rPr>
          <w:rFonts w:ascii="Times New Roman" w:hAnsi="Times New Roman" w:cs="Times New Roman"/>
          <w:noProof/>
          <w:sz w:val="24"/>
          <w:szCs w:val="24"/>
        </w:rPr>
        <w:t>M</w:t>
      </w:r>
      <w:r w:rsidRPr="006F6B53">
        <w:rPr>
          <w:rFonts w:ascii="Times New Roman" w:hAnsi="Times New Roman" w:cs="Times New Roman"/>
          <w:noProof/>
          <w:sz w:val="24"/>
          <w:szCs w:val="24"/>
        </w:rPr>
        <w:t xml:space="preserve">edicine &amp; </w:t>
      </w:r>
      <w:r>
        <w:rPr>
          <w:rFonts w:ascii="Times New Roman" w:hAnsi="Times New Roman" w:cs="Times New Roman"/>
          <w:noProof/>
          <w:sz w:val="24"/>
          <w:szCs w:val="24"/>
        </w:rPr>
        <w:t>S</w:t>
      </w:r>
      <w:r w:rsidRPr="006F6B53">
        <w:rPr>
          <w:rFonts w:ascii="Times New Roman" w:hAnsi="Times New Roman" w:cs="Times New Roman"/>
          <w:noProof/>
          <w:sz w:val="24"/>
          <w:szCs w:val="24"/>
        </w:rPr>
        <w:t xml:space="preserve">cience in </w:t>
      </w:r>
      <w:r>
        <w:rPr>
          <w:rFonts w:ascii="Times New Roman" w:hAnsi="Times New Roman" w:cs="Times New Roman"/>
          <w:noProof/>
          <w:sz w:val="24"/>
          <w:szCs w:val="24"/>
        </w:rPr>
        <w:t>S</w:t>
      </w:r>
      <w:r w:rsidRPr="006F6B53">
        <w:rPr>
          <w:rFonts w:ascii="Times New Roman" w:hAnsi="Times New Roman" w:cs="Times New Roman"/>
          <w:noProof/>
          <w:sz w:val="24"/>
          <w:szCs w:val="24"/>
        </w:rPr>
        <w:t>ports. 2006;</w:t>
      </w:r>
      <w:r>
        <w:rPr>
          <w:rFonts w:ascii="Times New Roman" w:hAnsi="Times New Roman" w:cs="Times New Roman"/>
          <w:noProof/>
          <w:sz w:val="24"/>
          <w:szCs w:val="24"/>
        </w:rPr>
        <w:t xml:space="preserve"> </w:t>
      </w:r>
      <w:r w:rsidRPr="006F6B53">
        <w:rPr>
          <w:rFonts w:ascii="Times New Roman" w:hAnsi="Times New Roman" w:cs="Times New Roman"/>
          <w:noProof/>
          <w:sz w:val="24"/>
          <w:szCs w:val="24"/>
        </w:rPr>
        <w:t>16(5):345-8.</w:t>
      </w:r>
    </w:p>
    <w:sectPr w:rsidR="008143C1" w:rsidRPr="00447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32AEE"/>
    <w:multiLevelType w:val="hybridMultilevel"/>
    <w:tmpl w:val="4EA46F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1E2D40"/>
    <w:multiLevelType w:val="hybridMultilevel"/>
    <w:tmpl w:val="8A008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AA5D66"/>
    <w:multiLevelType w:val="hybridMultilevel"/>
    <w:tmpl w:val="8A008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588"/>
    <w:rsid w:val="00046514"/>
    <w:rsid w:val="001513ED"/>
    <w:rsid w:val="00230487"/>
    <w:rsid w:val="00373055"/>
    <w:rsid w:val="00406CFD"/>
    <w:rsid w:val="004475B5"/>
    <w:rsid w:val="004E6689"/>
    <w:rsid w:val="007A6A8E"/>
    <w:rsid w:val="008143C1"/>
    <w:rsid w:val="008E7E34"/>
    <w:rsid w:val="0097168A"/>
    <w:rsid w:val="00992B6E"/>
    <w:rsid w:val="00993CC7"/>
    <w:rsid w:val="00A6042A"/>
    <w:rsid w:val="00C04316"/>
    <w:rsid w:val="00D93588"/>
    <w:rsid w:val="00F10F3C"/>
    <w:rsid w:val="00FE140D"/>
    <w:rsid w:val="00FE40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A200"/>
  <w15:chartTrackingRefBased/>
  <w15:docId w15:val="{569CEFEC-14AC-45A9-B73C-10EB5DFD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098"/>
    <w:pPr>
      <w:spacing w:after="0" w:line="240" w:lineRule="auto"/>
    </w:pPr>
    <w:rPr>
      <w:kern w:val="2"/>
      <w14:ligatures w14:val="standardContextual"/>
    </w:rPr>
  </w:style>
  <w:style w:type="paragraph" w:styleId="Heading5">
    <w:name w:val="heading 5"/>
    <w:basedOn w:val="Normal"/>
    <w:next w:val="Normal"/>
    <w:link w:val="Heading5Char"/>
    <w:uiPriority w:val="9"/>
    <w:semiHidden/>
    <w:unhideWhenUsed/>
    <w:qFormat/>
    <w:rsid w:val="004475B5"/>
    <w:pPr>
      <w:keepNext/>
      <w:keepLines/>
      <w:spacing w:before="80" w:after="4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6514"/>
    <w:pPr>
      <w:spacing w:before="100" w:beforeAutospacing="1" w:after="100" w:afterAutospacing="1"/>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46514"/>
    <w:rPr>
      <w:b/>
      <w:bCs/>
    </w:rPr>
  </w:style>
  <w:style w:type="table" w:styleId="TableGrid">
    <w:name w:val="Table Grid"/>
    <w:basedOn w:val="TableNormal"/>
    <w:uiPriority w:val="59"/>
    <w:rsid w:val="00FE1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E140D"/>
    <w:pPr>
      <w:spacing w:after="200"/>
    </w:pPr>
    <w:rPr>
      <w:i/>
      <w:iCs/>
      <w:color w:val="44546A" w:themeColor="text2"/>
      <w:sz w:val="18"/>
      <w:szCs w:val="18"/>
    </w:rPr>
  </w:style>
  <w:style w:type="paragraph" w:styleId="ListParagraph">
    <w:name w:val="List Paragraph"/>
    <w:basedOn w:val="Normal"/>
    <w:uiPriority w:val="34"/>
    <w:qFormat/>
    <w:rsid w:val="00FE140D"/>
    <w:pPr>
      <w:ind w:left="720"/>
      <w:contextualSpacing/>
    </w:pPr>
  </w:style>
  <w:style w:type="character" w:customStyle="1" w:styleId="Heading5Char">
    <w:name w:val="Heading 5 Char"/>
    <w:basedOn w:val="DefaultParagraphFont"/>
    <w:link w:val="Heading5"/>
    <w:uiPriority w:val="9"/>
    <w:semiHidden/>
    <w:rsid w:val="004475B5"/>
    <w:rPr>
      <w:rFonts w:eastAsiaTheme="majorEastAsia" w:cstheme="majorBidi"/>
      <w:color w:val="2E74B5"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Sheet1!$B$2:$B$4</c:f>
              <c:numCache>
                <c:formatCode>General</c:formatCode>
                <c:ptCount val="3"/>
                <c:pt idx="0">
                  <c:v>11.97</c:v>
                </c:pt>
                <c:pt idx="1">
                  <c:v>13.25</c:v>
                </c:pt>
                <c:pt idx="2">
                  <c:v>13.27</c:v>
                </c:pt>
              </c:numCache>
            </c:numRef>
          </c:val>
          <c:extLst>
            <c:ext xmlns:c16="http://schemas.microsoft.com/office/drawing/2014/chart" uri="{C3380CC4-5D6E-409C-BE32-E72D297353CC}">
              <c16:uniqueId val="{00000000-ADC5-452F-94BD-D3656C3D5932}"/>
            </c:ext>
          </c:extLst>
        </c:ser>
        <c:dLbls>
          <c:showLegendKey val="0"/>
          <c:showVal val="0"/>
          <c:showCatName val="0"/>
          <c:showSerName val="0"/>
          <c:showPercent val="0"/>
          <c:showBubbleSize val="0"/>
        </c:dLbls>
        <c:gapWidth val="219"/>
        <c:overlap val="-27"/>
        <c:axId val="433006432"/>
        <c:axId val="433009712"/>
      </c:barChart>
      <c:catAx>
        <c:axId val="43300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3009712"/>
        <c:crosses val="autoZero"/>
        <c:auto val="1"/>
        <c:lblAlgn val="ctr"/>
        <c:lblOffset val="100"/>
        <c:noMultiLvlLbl val="0"/>
      </c:catAx>
      <c:valAx>
        <c:axId val="4330097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006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Level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Sheet1!$B$2:$B$4</c:f>
              <c:numCache>
                <c:formatCode>0.00%</c:formatCode>
                <c:ptCount val="3"/>
                <c:pt idx="0">
                  <c:v>8.3000000000000004E-2</c:v>
                </c:pt>
                <c:pt idx="1">
                  <c:v>2.8000000000000001E-2</c:v>
                </c:pt>
              </c:numCache>
            </c:numRef>
          </c:val>
          <c:extLst>
            <c:ext xmlns:c16="http://schemas.microsoft.com/office/drawing/2014/chart" uri="{C3380CC4-5D6E-409C-BE32-E72D297353CC}">
              <c16:uniqueId val="{00000000-9505-4008-A2B9-787A0FAEE6F3}"/>
            </c:ext>
          </c:extLst>
        </c:ser>
        <c:ser>
          <c:idx val="1"/>
          <c:order val="1"/>
          <c:tx>
            <c:strRef>
              <c:f>Sheet1!$C$1</c:f>
              <c:strCache>
                <c:ptCount val="1"/>
                <c:pt idx="0">
                  <c:v>Level2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Sheet1!$C$2:$C$4</c:f>
              <c:numCache>
                <c:formatCode>0.00%</c:formatCode>
                <c:ptCount val="3"/>
                <c:pt idx="0">
                  <c:v>0.44400000000000001</c:v>
                </c:pt>
                <c:pt idx="1">
                  <c:v>0.27800000000000002</c:v>
                </c:pt>
                <c:pt idx="2">
                  <c:v>0.30599999999999999</c:v>
                </c:pt>
              </c:numCache>
            </c:numRef>
          </c:val>
          <c:extLst>
            <c:ext xmlns:c16="http://schemas.microsoft.com/office/drawing/2014/chart" uri="{C3380CC4-5D6E-409C-BE32-E72D297353CC}">
              <c16:uniqueId val="{00000001-9505-4008-A2B9-787A0FAEE6F3}"/>
            </c:ext>
          </c:extLst>
        </c:ser>
        <c:ser>
          <c:idx val="2"/>
          <c:order val="2"/>
          <c:tx>
            <c:strRef>
              <c:f>Sheet1!$D$1</c:f>
              <c:strCache>
                <c:ptCount val="1"/>
                <c:pt idx="0">
                  <c:v>Level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Sheet1!$D$2:$D$4</c:f>
              <c:numCache>
                <c:formatCode>0.00%</c:formatCode>
                <c:ptCount val="3"/>
                <c:pt idx="0">
                  <c:v>0.16700000000000001</c:v>
                </c:pt>
                <c:pt idx="1">
                  <c:v>0.33300000000000002</c:v>
                </c:pt>
                <c:pt idx="2">
                  <c:v>0.33300000000000002</c:v>
                </c:pt>
              </c:numCache>
            </c:numRef>
          </c:val>
          <c:extLst>
            <c:ext xmlns:c16="http://schemas.microsoft.com/office/drawing/2014/chart" uri="{C3380CC4-5D6E-409C-BE32-E72D297353CC}">
              <c16:uniqueId val="{00000002-9505-4008-A2B9-787A0FAEE6F3}"/>
            </c:ext>
          </c:extLst>
        </c:ser>
        <c:ser>
          <c:idx val="3"/>
          <c:order val="3"/>
          <c:tx>
            <c:strRef>
              <c:f>Sheet1!$E$1</c:f>
              <c:strCache>
                <c:ptCount val="1"/>
                <c:pt idx="0">
                  <c:v>Level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Sheet1!$E$2:$E$4</c:f>
              <c:numCache>
                <c:formatCode>0.00%</c:formatCode>
                <c:ptCount val="3"/>
                <c:pt idx="0" formatCode="0%">
                  <c:v>0.25</c:v>
                </c:pt>
                <c:pt idx="1">
                  <c:v>0.27800000000000002</c:v>
                </c:pt>
                <c:pt idx="2">
                  <c:v>0.222</c:v>
                </c:pt>
              </c:numCache>
            </c:numRef>
          </c:val>
          <c:extLst>
            <c:ext xmlns:c16="http://schemas.microsoft.com/office/drawing/2014/chart" uri="{C3380CC4-5D6E-409C-BE32-E72D297353CC}">
              <c16:uniqueId val="{00000003-9505-4008-A2B9-787A0FAEE6F3}"/>
            </c:ext>
          </c:extLst>
        </c:ser>
        <c:ser>
          <c:idx val="4"/>
          <c:order val="4"/>
          <c:tx>
            <c:strRef>
              <c:f>Sheet1!$F$1</c:f>
              <c:strCache>
                <c:ptCount val="1"/>
                <c:pt idx="0">
                  <c:v>Level 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Underweight</c:v>
                </c:pt>
                <c:pt idx="1">
                  <c:v>Normal</c:v>
                </c:pt>
                <c:pt idx="2">
                  <c:v>Overweight</c:v>
                </c:pt>
              </c:strCache>
            </c:strRef>
          </c:cat>
          <c:val>
            <c:numRef>
              <c:f>Sheet1!$F$2:$F$4</c:f>
              <c:numCache>
                <c:formatCode>0.00%</c:formatCode>
                <c:ptCount val="3"/>
                <c:pt idx="0">
                  <c:v>5.6000000000000001E-2</c:v>
                </c:pt>
                <c:pt idx="1">
                  <c:v>8.3000000000000004E-2</c:v>
                </c:pt>
                <c:pt idx="2">
                  <c:v>0.13900000000000001</c:v>
                </c:pt>
              </c:numCache>
            </c:numRef>
          </c:val>
          <c:extLst>
            <c:ext xmlns:c16="http://schemas.microsoft.com/office/drawing/2014/chart" uri="{C3380CC4-5D6E-409C-BE32-E72D297353CC}">
              <c16:uniqueId val="{00000004-9505-4008-A2B9-787A0FAEE6F3}"/>
            </c:ext>
          </c:extLst>
        </c:ser>
        <c:dLbls>
          <c:showLegendKey val="0"/>
          <c:showVal val="0"/>
          <c:showCatName val="0"/>
          <c:showSerName val="0"/>
          <c:showPercent val="0"/>
          <c:showBubbleSize val="0"/>
        </c:dLbls>
        <c:gapWidth val="219"/>
        <c:overlap val="-27"/>
        <c:axId val="434914392"/>
        <c:axId val="434914720"/>
      </c:barChart>
      <c:catAx>
        <c:axId val="434914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4914720"/>
        <c:crosses val="autoZero"/>
        <c:auto val="1"/>
        <c:lblAlgn val="ctr"/>
        <c:lblOffset val="100"/>
        <c:noMultiLvlLbl val="0"/>
      </c:catAx>
      <c:valAx>
        <c:axId val="43491472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914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New 16</cp:lastModifiedBy>
  <cp:revision>8</cp:revision>
  <dcterms:created xsi:type="dcterms:W3CDTF">2025-07-28T04:07:00Z</dcterms:created>
  <dcterms:modified xsi:type="dcterms:W3CDTF">2025-08-18T09:14:00Z</dcterms:modified>
</cp:coreProperties>
</file>