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4ABA9" w14:textId="7100EDD9" w:rsidR="000C6C14" w:rsidRPr="009E58BE" w:rsidRDefault="000C6C14" w:rsidP="000C6C14">
      <w:pPr>
        <w:jc w:val="right"/>
        <w:rPr>
          <w:rFonts w:ascii="Arial" w:hAnsi="Arial" w:cs="Arial"/>
          <w:b/>
          <w:bCs/>
          <w:sz w:val="36"/>
          <w:szCs w:val="36"/>
        </w:rPr>
      </w:pPr>
      <w:r w:rsidRPr="009E58BE">
        <w:rPr>
          <w:rFonts w:ascii="Arial" w:hAnsi="Arial" w:cs="Arial"/>
          <w:b/>
          <w:bCs/>
          <w:sz w:val="36"/>
          <w:szCs w:val="36"/>
        </w:rPr>
        <w:t xml:space="preserve">THE ROLE OF SALINITY GRADIENT IN REGULATING BIOMASS YIELD AND LIPID BIOSYNTHESIS OF </w:t>
      </w:r>
      <w:r w:rsidRPr="009E58BE">
        <w:rPr>
          <w:rFonts w:ascii="Arial" w:hAnsi="Arial" w:cs="Arial"/>
          <w:b/>
          <w:bCs/>
          <w:i/>
          <w:iCs/>
          <w:sz w:val="36"/>
          <w:szCs w:val="36"/>
        </w:rPr>
        <w:t>Chlorella vulgaris</w:t>
      </w:r>
      <w:r w:rsidRPr="009E58BE">
        <w:rPr>
          <w:rFonts w:ascii="Arial" w:hAnsi="Arial" w:cs="Arial"/>
          <w:b/>
          <w:bCs/>
          <w:sz w:val="36"/>
          <w:szCs w:val="36"/>
        </w:rPr>
        <w:t xml:space="preserve"> FOR BIOFUNCTIONAL FEED</w:t>
      </w:r>
    </w:p>
    <w:p w14:paraId="4E343B72" w14:textId="3D6BA7ED" w:rsidR="00163BC4" w:rsidRPr="009E58BE" w:rsidRDefault="00163BC4" w:rsidP="000C6C14">
      <w:pPr>
        <w:pStyle w:val="Author"/>
        <w:spacing w:line="240" w:lineRule="auto"/>
        <w:rPr>
          <w:rFonts w:ascii="Arial" w:hAnsi="Arial" w:cs="Arial"/>
          <w:bCs/>
          <w:iCs/>
          <w:kern w:val="28"/>
          <w:sz w:val="20"/>
          <w:lang w:val="id-ID"/>
        </w:rPr>
      </w:pPr>
    </w:p>
    <w:p w14:paraId="44D96E23" w14:textId="77777777" w:rsidR="00A258C3" w:rsidRPr="009E58BE" w:rsidRDefault="00A258C3" w:rsidP="00CE4EFB">
      <w:pPr>
        <w:pStyle w:val="Author"/>
        <w:spacing w:line="240" w:lineRule="auto"/>
        <w:rPr>
          <w:rFonts w:ascii="Arial" w:hAnsi="Arial" w:cs="Arial"/>
          <w:sz w:val="20"/>
        </w:rPr>
      </w:pPr>
    </w:p>
    <w:p w14:paraId="32990D36" w14:textId="77777777" w:rsidR="00790ADA" w:rsidRPr="009E58BE" w:rsidRDefault="00790ADA" w:rsidP="00CE4EFB">
      <w:pPr>
        <w:pStyle w:val="Affiliation"/>
        <w:spacing w:after="0" w:line="240" w:lineRule="auto"/>
        <w:rPr>
          <w:rFonts w:ascii="Arial" w:hAnsi="Arial" w:cs="Arial"/>
        </w:rPr>
      </w:pPr>
    </w:p>
    <w:p w14:paraId="349C9554" w14:textId="77777777" w:rsidR="002C57D2" w:rsidRPr="009E58BE" w:rsidRDefault="002C57D2" w:rsidP="00CE4EFB">
      <w:pPr>
        <w:pStyle w:val="Affiliation"/>
        <w:spacing w:after="0" w:line="240" w:lineRule="auto"/>
        <w:jc w:val="both"/>
        <w:rPr>
          <w:rFonts w:ascii="Arial" w:hAnsi="Arial" w:cs="Arial"/>
        </w:rPr>
      </w:pPr>
    </w:p>
    <w:p w14:paraId="761980A5" w14:textId="1B5974E5" w:rsidR="00B01FCD" w:rsidRPr="009E58BE" w:rsidRDefault="00AB3094" w:rsidP="00CE4EFB">
      <w:pPr>
        <w:pStyle w:val="Copyright"/>
        <w:spacing w:after="0" w:line="240" w:lineRule="auto"/>
        <w:jc w:val="both"/>
        <w:rPr>
          <w:rFonts w:ascii="Arial" w:hAnsi="Arial" w:cs="Arial"/>
          <w:sz w:val="20"/>
        </w:rPr>
        <w:sectPr w:rsidR="00B01FCD" w:rsidRPr="009E58BE" w:rsidSect="008036E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9E58BE">
        <w:rPr>
          <w:rFonts w:ascii="Arial" w:hAnsi="Arial" w:cs="Arial"/>
          <w:noProof/>
          <w:sz w:val="20"/>
        </w:rPr>
        <mc:AlternateContent>
          <mc:Choice Requires="wps">
            <w:drawing>
              <wp:inline distT="0" distB="0" distL="0" distR="0" wp14:anchorId="45DA86FF" wp14:editId="15272F97">
                <wp:extent cx="5303520" cy="635"/>
                <wp:effectExtent l="15240" t="9525" r="1524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81728EA"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9E58BE">
        <w:rPr>
          <w:rFonts w:ascii="Arial" w:hAnsi="Arial" w:cs="Arial"/>
          <w:sz w:val="20"/>
        </w:rPr>
        <w:t>.</w:t>
      </w:r>
    </w:p>
    <w:p w14:paraId="4B691E92" w14:textId="53F30586" w:rsidR="00B01FCD" w:rsidRPr="009E58BE" w:rsidRDefault="00B01FCD" w:rsidP="00CE4EFB">
      <w:pPr>
        <w:pStyle w:val="AbstHead"/>
        <w:spacing w:after="0"/>
        <w:jc w:val="both"/>
        <w:rPr>
          <w:rFonts w:ascii="Arial" w:hAnsi="Arial" w:cs="Arial"/>
          <w:sz w:val="20"/>
        </w:rPr>
      </w:pPr>
      <w:r w:rsidRPr="009E58BE">
        <w:rPr>
          <w:rFonts w:ascii="Arial" w:hAnsi="Arial" w:cs="Arial"/>
          <w:sz w:val="20"/>
        </w:rPr>
        <w:t>ABSTRACT</w:t>
      </w:r>
      <w:r w:rsidR="0066510A" w:rsidRPr="009E58BE">
        <w:rPr>
          <w:rFonts w:ascii="Arial" w:hAnsi="Arial" w:cs="Arial"/>
          <w:sz w:val="20"/>
        </w:rPr>
        <w:t xml:space="preserve"> </w:t>
      </w:r>
    </w:p>
    <w:p w14:paraId="1AC69EC8" w14:textId="77777777" w:rsidR="00790ADA" w:rsidRPr="009E58BE" w:rsidRDefault="00790ADA" w:rsidP="00CE4EFB">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9E58BE" w14:paraId="47F8EC15" w14:textId="77777777" w:rsidTr="001E44FE">
        <w:tc>
          <w:tcPr>
            <w:tcW w:w="9576" w:type="dxa"/>
            <w:shd w:val="clear" w:color="auto" w:fill="F2F2F2"/>
          </w:tcPr>
          <w:p w14:paraId="60AF811C" w14:textId="05DF9DF0" w:rsidR="00505F06" w:rsidRPr="009E58BE" w:rsidRDefault="008238A3" w:rsidP="00CE4EFB">
            <w:pPr>
              <w:jc w:val="both"/>
              <w:rPr>
                <w:rFonts w:ascii="Arial" w:hAnsi="Arial" w:cs="Arial"/>
              </w:rPr>
            </w:pPr>
            <w:r w:rsidRPr="008238A3">
              <w:rPr>
                <w:rFonts w:ascii="Arial" w:hAnsi="Arial" w:cs="Arial"/>
              </w:rPr>
              <w:t xml:space="preserve">Salinity is a pivotal abiotic factor influencing microalgal physiology, with direct implications for biomass productivity and biochemical composition. This study investigated the effects of four salinity gradients (25, 28, 31, and 34 ppt) on the growth performance, biomass yield, chlorophyll content, and lipid accumulation of </w:t>
            </w:r>
            <w:r w:rsidRPr="008238A3">
              <w:rPr>
                <w:rFonts w:ascii="Arial" w:hAnsi="Arial" w:cs="Arial"/>
                <w:i/>
                <w:iCs/>
              </w:rPr>
              <w:t>Chlorella vulgaris</w:t>
            </w:r>
            <w:r w:rsidRPr="008238A3">
              <w:rPr>
                <w:rFonts w:ascii="Arial" w:hAnsi="Arial" w:cs="Arial"/>
              </w:rPr>
              <w:t xml:space="preserve"> under controlled laboratory conditions. Cultures were maintained for seven days in a completely randomized design with three replicates per treatment. Results revealed significant (p &lt; 0.05) differences among treatments, with the highest cell density (110.5 × 10⁶ cells/mL), biomass yield (10.25 g), chlorophyll-a concentration (3.38 mg/L), and lipid content (43.07%) observed at 34 ppt, closely followed by 31 ppt. Increased salinity within this optimal range appeared to induce moderate osmotic stress, enhancing photosynthetic pigment synthesis and redirecting metabolic flux toward lipid biosynthesis without severely compromising growth. Water quality parameters remained within optimal limits across treatments, ensuring that salinity was the primary driver of observed physiological differences. The parallel enhancement of biomass quantity and lipid quality under higher salinity conditions underscores the potential of salinity modulation as a cost-effective strategy for improving the nutritional and commercial value of </w:t>
            </w:r>
            <w:r w:rsidRPr="008238A3">
              <w:rPr>
                <w:rFonts w:ascii="Arial" w:hAnsi="Arial" w:cs="Arial"/>
                <w:i/>
                <w:iCs/>
              </w:rPr>
              <w:t>C. vulgaris</w:t>
            </w:r>
            <w:r w:rsidRPr="008238A3">
              <w:rPr>
                <w:rFonts w:ascii="Arial" w:hAnsi="Arial" w:cs="Arial"/>
              </w:rPr>
              <w:t xml:space="preserve"> biomass. These findings provide a robust foundation for the development of optimized cultivation protocols in aquaculture and </w:t>
            </w:r>
            <w:proofErr w:type="spellStart"/>
            <w:r w:rsidRPr="008238A3">
              <w:rPr>
                <w:rFonts w:ascii="Arial" w:hAnsi="Arial" w:cs="Arial"/>
              </w:rPr>
              <w:t>biofunctional</w:t>
            </w:r>
            <w:proofErr w:type="spellEnd"/>
            <w:r w:rsidRPr="008238A3">
              <w:rPr>
                <w:rFonts w:ascii="Arial" w:hAnsi="Arial" w:cs="Arial"/>
              </w:rPr>
              <w:t xml:space="preserve"> feed production, particularly in saline or brackish water systems, contributing to sustainable microalgal biotechnology and the circular bioeconomy. Future applications of this research could further enhance large-scale production techniques, offering a sustainable alternative feed source for aquaculture while reducing dependency on costly ingredients, such as fish oil.</w:t>
            </w:r>
          </w:p>
        </w:tc>
      </w:tr>
      <w:tr w:rsidR="00553D2B" w:rsidRPr="009E58BE" w14:paraId="1D9A27C0" w14:textId="77777777" w:rsidTr="001E44FE">
        <w:tc>
          <w:tcPr>
            <w:tcW w:w="9576" w:type="dxa"/>
            <w:shd w:val="clear" w:color="auto" w:fill="F2F2F2"/>
          </w:tcPr>
          <w:p w14:paraId="0FD5F163" w14:textId="77777777" w:rsidR="00553D2B" w:rsidRPr="009E58BE" w:rsidRDefault="00553D2B" w:rsidP="00CE4EFB">
            <w:pPr>
              <w:pStyle w:val="NormalWeb"/>
              <w:jc w:val="both"/>
              <w:rPr>
                <w:rFonts w:ascii="Arial" w:hAnsi="Arial" w:cs="Arial"/>
                <w:sz w:val="20"/>
                <w:szCs w:val="20"/>
              </w:rPr>
            </w:pPr>
          </w:p>
        </w:tc>
      </w:tr>
    </w:tbl>
    <w:p w14:paraId="3385C476" w14:textId="77777777" w:rsidR="00636EB2" w:rsidRPr="009E58BE" w:rsidRDefault="00636EB2" w:rsidP="00CE4EFB">
      <w:pPr>
        <w:pStyle w:val="Body"/>
        <w:spacing w:after="0"/>
        <w:rPr>
          <w:rFonts w:ascii="Arial" w:hAnsi="Arial" w:cs="Arial"/>
          <w:i/>
        </w:rPr>
      </w:pPr>
    </w:p>
    <w:p w14:paraId="7F8DC157" w14:textId="056DF779" w:rsidR="00505F06" w:rsidRPr="009E58BE" w:rsidRDefault="00113AF3" w:rsidP="000C6C14">
      <w:pPr>
        <w:jc w:val="both"/>
        <w:rPr>
          <w:rFonts w:ascii="Arial" w:hAnsi="Arial" w:cs="Arial"/>
        </w:rPr>
      </w:pPr>
      <w:r w:rsidRPr="009E58BE">
        <w:rPr>
          <w:rFonts w:ascii="Arial" w:hAnsi="Arial" w:cs="Arial"/>
          <w:i/>
          <w:iCs/>
        </w:rPr>
        <w:t xml:space="preserve">Keywords: </w:t>
      </w:r>
      <w:r w:rsidR="000C6C14" w:rsidRPr="009E58BE">
        <w:rPr>
          <w:rFonts w:ascii="Arial" w:hAnsi="Arial" w:cs="Arial"/>
          <w:i/>
          <w:iCs/>
        </w:rPr>
        <w:t>Chlorella vulgaris</w:t>
      </w:r>
      <w:r w:rsidR="000C6C14" w:rsidRPr="009E58BE">
        <w:rPr>
          <w:rFonts w:ascii="Arial" w:hAnsi="Arial" w:cs="Arial"/>
        </w:rPr>
        <w:t xml:space="preserve">, salinity gradient, biomass productivity, chlorophyll a, lipid biosynthesis, </w:t>
      </w:r>
      <w:proofErr w:type="spellStart"/>
      <w:r w:rsidR="000C6C14" w:rsidRPr="009E58BE">
        <w:rPr>
          <w:rFonts w:ascii="Arial" w:hAnsi="Arial" w:cs="Arial"/>
        </w:rPr>
        <w:t>biofunctional</w:t>
      </w:r>
      <w:proofErr w:type="spellEnd"/>
      <w:r w:rsidR="000C6C14" w:rsidRPr="009E58BE">
        <w:rPr>
          <w:rFonts w:ascii="Arial" w:hAnsi="Arial" w:cs="Arial"/>
        </w:rPr>
        <w:t xml:space="preserve"> feed</w:t>
      </w:r>
    </w:p>
    <w:p w14:paraId="70B4967F" w14:textId="77777777" w:rsidR="000C6C14" w:rsidRPr="009E58BE" w:rsidRDefault="000C6C14" w:rsidP="000C6C14">
      <w:pPr>
        <w:jc w:val="both"/>
        <w:rPr>
          <w:rFonts w:ascii="Arial" w:hAnsi="Arial" w:cs="Arial"/>
        </w:rPr>
      </w:pPr>
    </w:p>
    <w:p w14:paraId="7C3F2DCF" w14:textId="15958207" w:rsidR="007F7B32" w:rsidRPr="009E58BE" w:rsidRDefault="00902823" w:rsidP="00AC5A57">
      <w:pPr>
        <w:pStyle w:val="AbstHead"/>
        <w:jc w:val="both"/>
        <w:rPr>
          <w:rFonts w:ascii="Arial" w:hAnsi="Arial" w:cs="Arial"/>
          <w:sz w:val="20"/>
        </w:rPr>
      </w:pPr>
      <w:r w:rsidRPr="009E58BE">
        <w:rPr>
          <w:rFonts w:ascii="Arial" w:hAnsi="Arial" w:cs="Arial"/>
          <w:sz w:val="20"/>
        </w:rPr>
        <w:t xml:space="preserve">1. </w:t>
      </w:r>
      <w:r w:rsidR="00B01FCD" w:rsidRPr="009E58BE">
        <w:rPr>
          <w:rFonts w:ascii="Arial" w:hAnsi="Arial" w:cs="Arial"/>
          <w:sz w:val="20"/>
        </w:rPr>
        <w:t>INTRODUCTION</w:t>
      </w:r>
      <w:r w:rsidR="007F7B32" w:rsidRPr="009E58BE">
        <w:rPr>
          <w:rFonts w:ascii="Arial" w:hAnsi="Arial" w:cs="Arial"/>
          <w:sz w:val="20"/>
        </w:rPr>
        <w:t xml:space="preserve"> </w:t>
      </w:r>
    </w:p>
    <w:p w14:paraId="2A37F8D3" w14:textId="77777777" w:rsidR="000C6C14" w:rsidRPr="009E58BE" w:rsidRDefault="000C6C14" w:rsidP="000C6C14">
      <w:pPr>
        <w:ind w:firstLine="567"/>
        <w:jc w:val="both"/>
        <w:rPr>
          <w:rFonts w:ascii="Arial" w:hAnsi="Arial" w:cs="Arial"/>
          <w:color w:val="000000"/>
          <w:shd w:val="clear" w:color="auto" w:fill="FFFFFF"/>
        </w:rPr>
      </w:pPr>
      <w:r w:rsidRPr="009E58BE">
        <w:rPr>
          <w:rFonts w:ascii="Arial" w:hAnsi="Arial" w:cs="Arial"/>
          <w:color w:val="000000"/>
          <w:shd w:val="clear" w:color="auto" w:fill="FFFFFF"/>
        </w:rPr>
        <w:t xml:space="preserve">Microalgae, particularly </w:t>
      </w:r>
      <w:r w:rsidRPr="009E58BE">
        <w:rPr>
          <w:rFonts w:ascii="Arial" w:hAnsi="Arial" w:cs="Arial"/>
          <w:i/>
          <w:iCs/>
          <w:color w:val="000000"/>
          <w:shd w:val="clear" w:color="auto" w:fill="FFFFFF"/>
        </w:rPr>
        <w:t>Chlorella vulgaris</w:t>
      </w:r>
      <w:r w:rsidRPr="009E58BE">
        <w:rPr>
          <w:rFonts w:ascii="Arial" w:hAnsi="Arial" w:cs="Arial"/>
          <w:color w:val="000000"/>
          <w:shd w:val="clear" w:color="auto" w:fill="FFFFFF"/>
        </w:rPr>
        <w:t xml:space="preserve">, have emerged as highly valuable biological resources due to their rich biochemical composition and promising applications in nutraceuticals, aquaculture, and functional feed formulations. </w:t>
      </w:r>
      <w:r w:rsidRPr="009E58BE">
        <w:rPr>
          <w:rFonts w:ascii="Arial" w:hAnsi="Arial" w:cs="Arial"/>
          <w:i/>
          <w:iCs/>
          <w:color w:val="000000"/>
          <w:shd w:val="clear" w:color="auto" w:fill="FFFFFF"/>
        </w:rPr>
        <w:t>C. vulgaris</w:t>
      </w:r>
      <w:r w:rsidRPr="009E58BE">
        <w:rPr>
          <w:rFonts w:ascii="Arial" w:hAnsi="Arial" w:cs="Arial"/>
          <w:color w:val="000000"/>
          <w:shd w:val="clear" w:color="auto" w:fill="FFFFFF"/>
        </w:rPr>
        <w:t xml:space="preserve"> is especially noted for its high protein content, reaching up to 52.2% of dry weight, and its abundance of essential polyunsaturated fatty acids such as omega-3 and omega-6, which are crucial for cardiovascular and neural health </w:t>
      </w:r>
      <w:r w:rsidRPr="009E58BE">
        <w:rPr>
          <w:rFonts w:ascii="Arial" w:hAnsi="Arial" w:cs="Arial"/>
          <w:color w:val="000000"/>
          <w:shd w:val="clear" w:color="auto" w:fill="FFFFFF"/>
        </w:rPr>
        <w:fldChar w:fldCharType="begin" w:fldLock="1"/>
      </w:r>
      <w:r w:rsidRPr="009E58BE">
        <w:rPr>
          <w:rFonts w:ascii="Arial" w:hAnsi="Arial" w:cs="Arial"/>
          <w:color w:val="000000"/>
          <w:shd w:val="clear" w:color="auto" w:fill="FFFFFF"/>
        </w:rPr>
        <w:instrText>ADDIN CSL_CITATION {"citationItems":[{"id":"ITEM-1","itemData":{"DOI":"10.3390/molecules27082505","ISSN":"1420-3049","abstract":"Microalgae have been described as a source of bioactive compounds, such as peptides. Microalgae are easy to produce, making them a sustainable resource for extracting active ingredients for industrial applications. Several microalgae species have interesting protein content, such as Chlorella vulgaris with around 52.2% of protein, making it promising for peptide hydrolysate production. Therefore, this work focused on the production of water-soluble hydrolysates rich in proteins/peptides from the microalgae C. vulgaris and studied bioactive properties. For that, a design of experiments (DOE) was performed to establish the optimal conditions to produce hydrolysates with higher levels of protein, as well as antioxidant and antihypertensive properties. Four experimental factors were considered (cellulase percentage, protease percentage, hydrolysis temperature, and hydrolysis duration) for three responses (protein content, antioxidant activity, and antihypertensive activity). The optimal conditions determined by the DOE allowed producing a scaled-up hydrolysate with 45% protein, with antioxidant activity, measured by oxygen radical absorbance capacity assay, of 1035 µmol TE/g protein, IC50 for angiotensin-converting enzyme inhibition activity of 286 µg protein/mL, and α-glucosidase inhibition of 31% (30 mg hydrolysate/mL). The obtained hydrolysates can be used as functional ingredients for food and nutraceuticals due to their antioxidant, antihypertensive, and antidiabetic potential. Moreover, the antioxidant potential of the extracts may be relevant for the cosmetic industry, especially in antiaging formulations.","author":[{"dropping-particle":"","family":"Cunha","given":"Sara A.","non-dropping-particle":"","parse-names":false,"suffix":""},{"dropping-particle":"","family":"Coscueta","given":"Ezequiel R.","non-dropping-particle":"","parse-names":false,"suffix":""},{"dropping-particle":"","family":"Nova","given":"Paulo","non-dropping-particle":"","parse-names":false,"suffix":""},{"dropping-particle":"","family":"Silva","given":"Joana Laranjeira","non-dropping-particle":"","parse-names":false,"suffix":""},{"dropping-particle":"","family":"Pintado","given":"Maria Manuela","non-dropping-particle":"","parse-names":false,"suffix":""}],"container-title":"Molecules","id":"ITEM-1","issue":"8","issued":{"date-parts":[["2022","4"]]},"page":"2505","title":"Bioactive Hydrolysates from Chlorella vulgaris: Optimal Process and Bioactive Properties","type":"article-journal","volume":"27"},"uris":["http://www.mendeley.com/documents/?uuid=27fcf734-5980-4fcb-90ca-c102f6fd2073","http://www.mendeley.com/documents/?uuid=c58b77d4-449e-493d-a097-10d7c38ca650"]},{"id":"ITEM-2","itemData":{"DOI":"10.3390/foods10071516","ISSN":"2304-8158","abstract":"This study aimed to map the nutritional profile and bioactivities of five microalgae that can be grown in Northwest Europe or areas with similar cultivation conditions. Next to the biochemical composition, the in vitro digestibility of carbohydrates, proteins, and lipids was studied for Chlamydomonas nivalis, Porphyridium purpureum, Chlorella vulgaris, Nannochloropsis gaditana, and Scenedesmus species biomass. These microalgae were also assessed for their ability to inhibit the angiotensin-1-converting enzyme (ACE-1, EC 3.4.15.1), which is known to play a role in the control of blood pressure in mammals. Large differences in organic matter solubility after digestion suggested that a cell disruption step is needed to unlock the majority of the nutrients from N. gaditana and Scenedesmus species biomass. Significant amounts of free glucose (16.4–25.5 g glucose/100 g dry algae) were detected after the digestion of C. nivalis, P. purpureum, and disrupted Scenedesmus. The fatty acid profiles showed major variations, with particularly high Ω-3 fatty acid levels found in N. gaditana (5.5 ± 0.5 g/100 g dry algae), while lipid digestibility ranged from 33.3 ± 6.5% (disrupted N. gaditana) to 67.1 ± 11.2% (P. purpureum). C. vulgaris and disrupted N. gaditana had the highest protein content (45–46% of dry matter), a nitrogen solubility after digestion of 65–71%, and the degree of protein hydrolysis was determined as 31% and 26%, respectively. Microalgae inhibited ACE-1 by 73.4–87.1% at physiologically relevant concentrations compared to a commercial control. These data can assist algae growers and processors in selecting the most suitable algae species for food or feed applications.","author":[{"dropping-particle":"","family":"Verspreet","given":"Joran","non-dropping-particle":"","parse-names":false,"suffix":""},{"dropping-particle":"","family":"Soetemans","given":"Lise","non-dropping-particle":"","parse-names":false,"suffix":""},{"dropping-particle":"","family":"Gargan","given":"Caoimhe","non-dropping-particle":"","parse-names":false,"suffix":""},{"dropping-particle":"","family":"Hayes","given":"Maria","non-dropping-particle":"","parse-names":false,"suffix":""},{"dropping-particle":"","family":"Bastiaens","given":"Leen","non-dropping-particle":"","parse-names":false,"suffix":""}],"container-title":"Foods","id":"ITEM-2","issue":"7","issued":{"date-parts":[["2021","7"]]},"page":"1516","title":"Nutritional Profiling and Preliminary Bioactivity Screening of Five Micro-Algae Strains Cultivated in Northwest Europe","type":"article-journal","volume":"10"},"uris":["http://www.mendeley.com/documents/?uuid=5bd317c1-0f44-4258-bfe0-afa0697e216f","http://www.mendeley.com/documents/?uuid=38854d12-a1e6-4902-8b06-c2326b099b53"]},{"id":"ITEM-3","itemData":{"DOI":"10.1038/s41598-022-12309-y","ISSN":"2045-2322","abstract":"Microalgae could be an excellent resource of functional and essential fatty acids. To achieve viable microalgal biomass production, mass cultivation of microalgae is required; however, the high cost of nutrients is the obstacle. An inexpensive and nutritious material is required to feed Chlorella vulgaris in the pharmaceutical and food sectors. Citrus peel waste with a valuable nutritional quality could be one of the promising and inexpensive candidates. In this study, the fatty acid extract from different citrus peels was used as the organic nutrient source for the cultivation of Chlorella . The proximate composition of bitter orange, sweet orange, grapefruit, and mandarin peels were determined, and their nutritional quality was evaluated. Total fatty acids from the citrus peel were prepared by acidic methanol hydrolysis and hexane extraction. Fourier transforms infrared (FT-IR) and gas chromatography–mass spectrometry (GC–MS) was used to analyze the fatty acid composition and nutrient composition. Fatty acids from the citrus peels were added to the Chlorella culture medium to study their influences on biomass, lipid production, fatty acid profile, and nutritional quality of Chlorella . The most predominant citrus peel fatty acids were linoleic, palmitic, oleic, linolenic, and stearic acids. The citrus peels contain polyunsaturated, saturated, and monounsaturated fatty acids. The most unsaturated fatty acids were omega-6, omega-3, omega-9, and omega-7. The citrus peel had acceptable atherogenicity, thrombogenicity, omega-6/omega-3, peroxidizability, hypocholesterolemic, and nutritive value indices. The major fatty acids of Chlorella were palmitic, linoleic, oleic, alpha-linolenic, gamma-linolenic, 4,7,10,13-hexadecatetraenoic, palmitoleic, 7,10-hexadecadienoic, 7,10,13-hexadecatrienoic, lauric and 5,8,11,14,17-eicosapentaenoic acids. Chlorella contains polyunsaturated, saturated, and monounsaturated fatty acids. The most unsaturated fatty acids contain omega-6, omega-3, omega-9, and omega-7. Chlorella had acceptable atherogenicity, thrombogenicity, omega-6/omega-3, hypocholesterolemic, peroxidizability, and nutritive value indices. Supplementation of Chlorella with citrus peels fatty acid increases total biomass, lipid content, and nutritional quality of Chlorella . The present research shows that citrus peels have good nutritional quality and could be used for the inexpensive cultivation of Chlorella biomass with potential utility for food application.","author":[{"dropping-particle":"","family":"Jahromi","given":"Kourosh Ghodrat","non-dropping-particle":"","parse-names":false,"suffix":""},{"dropping-particle":"","family":"Koochi","given":"Zhila Heydari","non-dropping-particle":"","parse-names":false,"suffix":""},{"dropping-particle":"","family":"Kavoosi","given":"Gholamreza","non-dropping-particle":"","parse-names":false,"suffix":""},{"dropping-particle":"","family":"Shahsavar","given":"Alireza","non-dropping-particle":"","parse-names":false,"suffix":""}],"container-title":"Scientific Reports","id":"ITEM-3","issue":"1","issued":{"date-parts":[["2022","5"]]},"page":"8151","title":"Manipulation of fatty acid profile and nutritional quality of Chlorella vulgaris by supplementing with citrus peel fatty acid","type":"article-journal","volume":"12"},"uris":["http://www.mendeley.com/documents/?uuid=d0a7ecdf-9c4e-4d6c-8bc9-af9940ac627f","http://www.mendeley.com/documents/?uuid=de483d44-adbe-41cd-8679-3ee04bc23a3c"]}],"mendeley":{"formattedCitation":"(Cunha et al., 2022; Jahromi et al., 2022; Verspreet et al., 2021)","plainTextFormattedCitation":"(Cunha et al., 2022; Jahromi et al., 2022; Verspreet et al., 2021)","previouslyFormattedCitation":"(Cunha et al., 2022; Jahromi et al., 2022; Verspreet et al., 2021)"},"properties":{"noteIndex":0},"schema":"https://github.com/citation-style-language/schema/raw/master/csl-citation.json"}</w:instrText>
      </w:r>
      <w:r w:rsidRPr="009E58BE">
        <w:rPr>
          <w:rFonts w:ascii="Arial" w:hAnsi="Arial" w:cs="Arial"/>
          <w:color w:val="000000"/>
          <w:shd w:val="clear" w:color="auto" w:fill="FFFFFF"/>
        </w:rPr>
        <w:fldChar w:fldCharType="separate"/>
      </w:r>
      <w:r w:rsidRPr="009E58BE">
        <w:rPr>
          <w:rFonts w:ascii="Arial" w:hAnsi="Arial" w:cs="Arial"/>
          <w:noProof/>
          <w:color w:val="000000"/>
          <w:shd w:val="clear" w:color="auto" w:fill="FFFFFF"/>
        </w:rPr>
        <w:t>(Cunha et al., 2022; Jahromi et al., 2022; Verspreet et al., 2021)</w:t>
      </w:r>
      <w:r w:rsidRPr="009E58BE">
        <w:rPr>
          <w:rFonts w:ascii="Arial" w:hAnsi="Arial" w:cs="Arial"/>
          <w:color w:val="000000"/>
          <w:shd w:val="clear" w:color="auto" w:fill="FFFFFF"/>
        </w:rPr>
        <w:fldChar w:fldCharType="end"/>
      </w:r>
      <w:r w:rsidRPr="009E58BE">
        <w:rPr>
          <w:rFonts w:ascii="Arial" w:hAnsi="Arial" w:cs="Arial"/>
          <w:color w:val="000000"/>
          <w:shd w:val="clear" w:color="auto" w:fill="FFFFFF"/>
        </w:rPr>
        <w:t xml:space="preserve">. In addition, the species is rich in pigments, including chlorophyll a, lutein, and carotenoids, which exhibit potent antioxidant properties and contribute to its bioactive potential </w:t>
      </w:r>
      <w:r w:rsidRPr="009E58BE">
        <w:rPr>
          <w:rFonts w:ascii="Arial" w:hAnsi="Arial" w:cs="Arial"/>
          <w:color w:val="000000"/>
          <w:shd w:val="clear" w:color="auto" w:fill="FFFFFF"/>
        </w:rPr>
        <w:fldChar w:fldCharType="begin" w:fldLock="1"/>
      </w:r>
      <w:r w:rsidRPr="009E58BE">
        <w:rPr>
          <w:rFonts w:ascii="Arial" w:hAnsi="Arial" w:cs="Arial"/>
          <w:color w:val="000000"/>
          <w:shd w:val="clear" w:color="auto" w:fill="FFFFFF"/>
        </w:rPr>
        <w:instrText>ADDIN CSL_CITATION {"citationItems":[{"id":"ITEM-1","itemData":{"DOI":"10.3389/fbioe.2020.00469","ISSN":"2296-4185","author":[{"dropping-particle":"","family":"Schüler","given":"Lisa","non-dropping-particle":"","parse-names":false,"suffix":""},{"dropping-particle":"","family":"Greque de Morais","given":"Etiele","non-dropping-particle":"","parse-names":false,"suffix":""},{"dropping-particle":"","family":"Trovão","given":"Mafalda","non-dropping-particle":"","parse-names":false,"suffix":""},{"dropping-particle":"","family":"Machado","given":"Adriana","non-dropping-particle":"","parse-names":false,"suffix":""},{"dropping-particle":"","family":"Carvalho","given":"Bernardo","non-dropping-particle":"","parse-names":false,"suffix":""},{"dropping-particle":"","family":"Carneiro","given":"Mariana","non-dropping-particle":"","parse-names":false,"suffix":""},{"dropping-particle":"","family":"Maia","given":"Inês","non-dropping-particle":"","parse-names":false,"suffix":""},{"dropping-particle":"","family":"Soares","given":"Maria","non-dropping-particle":"","parse-names":false,"suffix":""},{"dropping-particle":"","family":"Duarte","given":"Paulo","non-dropping-particle":"","parse-names":false,"suffix":""},{"dropping-particle":"","family":"Barros","given":"Ana","non-dropping-particle":"","parse-names":false,"suffix":""},{"dropping-particle":"","family":"Pereira","given":"Hugo","non-dropping-particle":"","parse-names":false,"suffix":""},{"dropping-particle":"","family":"Silva","given":"Joana","non-dropping-particle":"","parse-names":false,"suffix":""},{"dropping-particle":"","family":"Varela","given":"João","non-dropping-particle":"","parse-names":false,"suffix":""}],"container-title":"Frontiers in Bioengineering and Biotechnology","id":"ITEM-1","issued":{"date-parts":[["2020","5"]]},"title":"Isolation and Characterization of Novel Chlorella Vulgaris Mutants With Low Chlorophyll and Improved Protein Contents for Food Applications","type":"article-journal","volume":"8"},"uris":["http://www.mendeley.com/documents/?uuid=af1acfed-283c-4120-b18e-dfada5c451c2","http://www.mendeley.com/documents/?uuid=09c85630-0c88-4263-b711-f88d1175a108"]},{"id":"ITEM-2","itemData":{"DOI":"10.3390/foods10071626","ISSN":"2304-8158","abstract":"Microalgal products are an emerging class of food, feed, and nutraceuticals. They include dewatered or dried biomass, isolated pigments, and extracted fat. The oil, protein, and antioxidant-rich microalgal biomass is used as a feed and food supplement formulated as pastes, powders, tablets, capsules, or flakes designed for daily use. Pigments such as astaxanthin (red), lutein (yellow), chlorophyll (green), or phycocyanin (bright blue) are natural food dyes used as isolated pigments or pigment-rich biomass. Algal fat extracted from certain marine microalgae represents a vegetarian source of n-3-fatty acids (eicosapentaenoic acid (EPA), docosahexaenoic acid (DHA), γ-linolenic acid (GLA)). Gaining an overview of the production of microalgal products is a time-consuming task. Here, requirements and options of microalgae cultivation are summarized in a concise manner, including light and nutrient requirements, growth conditions, and cultivation systems. The rentability of microalgal products remains the major obstacle in industrial application. Key challenges are the high costs of commercial-scale cultivation, harvesting (and dewatering), and product quality assurance (toxin analysis). High-value food ingredients are commonly regarded as profitable despite significant capital expenditures and energy inputs. Improvements in capital and operational costs shall enable economic production of low-value food products going down to fishmeal replacement in the future economy.","author":[{"dropping-particle":"","family":"Kratzer","given":"Regina","non-dropping-particle":"","parse-names":false,"suffix":""},{"dropping-particle":"","family":"Murkovic","given":"Michael","non-dropping-particle":"","parse-names":false,"suffix":""}],"container-title":"Foods","id":"ITEM-2","issue":"7","issued":{"date-parts":[["2021","7"]]},"page":"1626","title":"Food Ingredients and Nutraceuticals from Microalgae: Main Product Classes and Biotechnological Production","type":"article-journal","volume":"10"},"uris":["http://www.mendeley.com/documents/?uuid=8a33c34d-167b-4c4e-8862-b1d7b468a620","http://www.mendeley.com/documents/?uuid=0b549c7b-59b7-4ae6-9b11-b2fc34f47714"]}],"mendeley":{"formattedCitation":"(Kratzer &amp; Murkovic, 2021; Schüler et al., 2020)","plainTextFormattedCitation":"(Kratzer &amp; Murkovic, 2021; Schüler et al., 2020)","previouslyFormattedCitation":"(Kratzer &amp; Murkovic, 2021; Schüler et al., 2020)"},"properties":{"noteIndex":0},"schema":"https://github.com/citation-style-language/schema/raw/master/csl-citation.json"}</w:instrText>
      </w:r>
      <w:r w:rsidRPr="009E58BE">
        <w:rPr>
          <w:rFonts w:ascii="Arial" w:hAnsi="Arial" w:cs="Arial"/>
          <w:color w:val="000000"/>
          <w:shd w:val="clear" w:color="auto" w:fill="FFFFFF"/>
        </w:rPr>
        <w:fldChar w:fldCharType="separate"/>
      </w:r>
      <w:r w:rsidRPr="009E58BE">
        <w:rPr>
          <w:rFonts w:ascii="Arial" w:hAnsi="Arial" w:cs="Arial"/>
          <w:noProof/>
          <w:color w:val="000000"/>
          <w:shd w:val="clear" w:color="auto" w:fill="FFFFFF"/>
        </w:rPr>
        <w:t>(Kratzer &amp; Murkovic, 2021; Schüler et al., 2020)</w:t>
      </w:r>
      <w:r w:rsidRPr="009E58BE">
        <w:rPr>
          <w:rFonts w:ascii="Arial" w:hAnsi="Arial" w:cs="Arial"/>
          <w:color w:val="000000"/>
          <w:shd w:val="clear" w:color="auto" w:fill="FFFFFF"/>
        </w:rPr>
        <w:fldChar w:fldCharType="end"/>
      </w:r>
      <w:r w:rsidRPr="009E58BE">
        <w:rPr>
          <w:rFonts w:ascii="Arial" w:hAnsi="Arial" w:cs="Arial"/>
          <w:color w:val="000000"/>
          <w:shd w:val="clear" w:color="auto" w:fill="FFFFFF"/>
        </w:rPr>
        <w:t xml:space="preserve">.  </w:t>
      </w:r>
    </w:p>
    <w:p w14:paraId="405180E8" w14:textId="77777777" w:rsidR="000C6C14" w:rsidRPr="009E58BE" w:rsidRDefault="000C6C14" w:rsidP="000C6C14">
      <w:pPr>
        <w:ind w:firstLine="567"/>
        <w:jc w:val="both"/>
        <w:rPr>
          <w:rFonts w:ascii="Arial" w:hAnsi="Arial" w:cs="Arial"/>
          <w:color w:val="000000"/>
          <w:shd w:val="clear" w:color="auto" w:fill="FFFFFF"/>
        </w:rPr>
      </w:pPr>
      <w:r w:rsidRPr="009E58BE">
        <w:rPr>
          <w:rFonts w:ascii="Arial" w:hAnsi="Arial" w:cs="Arial"/>
          <w:color w:val="000000"/>
          <w:shd w:val="clear" w:color="auto" w:fill="FFFFFF"/>
        </w:rPr>
        <w:lastRenderedPageBreak/>
        <w:t xml:space="preserve">In industrial biotechnology and aquaculture, </w:t>
      </w:r>
      <w:r w:rsidRPr="009E58BE">
        <w:rPr>
          <w:rFonts w:ascii="Arial" w:hAnsi="Arial" w:cs="Arial"/>
          <w:i/>
          <w:iCs/>
          <w:color w:val="000000"/>
          <w:shd w:val="clear" w:color="auto" w:fill="FFFFFF"/>
        </w:rPr>
        <w:t>C. vulgaris</w:t>
      </w:r>
      <w:r w:rsidRPr="009E58BE">
        <w:rPr>
          <w:rFonts w:ascii="Arial" w:hAnsi="Arial" w:cs="Arial"/>
          <w:color w:val="000000"/>
          <w:shd w:val="clear" w:color="auto" w:fill="FFFFFF"/>
        </w:rPr>
        <w:t xml:space="preserve"> is widely utilized owing to its fast growth, adaptability to diverse environmental conditions, and high biomass productivity. Optimized cultivation under specific light and CO</w:t>
      </w:r>
      <w:r w:rsidRPr="009E58BE">
        <w:rPr>
          <w:rFonts w:ascii="Cambria Math" w:hAnsi="Cambria Math" w:cs="Cambria Math"/>
          <w:color w:val="000000"/>
          <w:shd w:val="clear" w:color="auto" w:fill="FFFFFF"/>
        </w:rPr>
        <w:t>₂</w:t>
      </w:r>
      <w:r w:rsidRPr="009E58BE">
        <w:rPr>
          <w:rFonts w:ascii="Arial" w:hAnsi="Arial" w:cs="Arial"/>
          <w:color w:val="000000"/>
          <w:shd w:val="clear" w:color="auto" w:fill="FFFFFF"/>
        </w:rPr>
        <w:t xml:space="preserve"> conditions has yielded biomass productivity up to 0.748 g/L/day, with CO</w:t>
      </w:r>
      <w:r w:rsidRPr="009E58BE">
        <w:rPr>
          <w:rFonts w:ascii="Cambria Math" w:hAnsi="Cambria Math" w:cs="Cambria Math"/>
          <w:color w:val="000000"/>
          <w:shd w:val="clear" w:color="auto" w:fill="FFFFFF"/>
        </w:rPr>
        <w:t>₂</w:t>
      </w:r>
      <w:r w:rsidRPr="009E58BE">
        <w:rPr>
          <w:rFonts w:ascii="Arial" w:hAnsi="Arial" w:cs="Arial"/>
          <w:color w:val="000000"/>
          <w:shd w:val="clear" w:color="auto" w:fill="FFFFFF"/>
        </w:rPr>
        <w:t xml:space="preserve"> </w:t>
      </w:r>
      <w:proofErr w:type="spellStart"/>
      <w:r w:rsidRPr="009E58BE">
        <w:rPr>
          <w:rFonts w:ascii="Arial" w:hAnsi="Arial" w:cs="Arial"/>
          <w:color w:val="000000"/>
          <w:shd w:val="clear" w:color="auto" w:fill="FFFFFF"/>
        </w:rPr>
        <w:t>biofixation</w:t>
      </w:r>
      <w:proofErr w:type="spellEnd"/>
      <w:r w:rsidRPr="009E58BE">
        <w:rPr>
          <w:rFonts w:ascii="Arial" w:hAnsi="Arial" w:cs="Arial"/>
          <w:color w:val="000000"/>
          <w:shd w:val="clear" w:color="auto" w:fill="FFFFFF"/>
        </w:rPr>
        <w:t xml:space="preserve"> rates of 1.37 g CO</w:t>
      </w:r>
      <w:r w:rsidRPr="009E58BE">
        <w:rPr>
          <w:rFonts w:ascii="Cambria Math" w:hAnsi="Cambria Math" w:cs="Cambria Math"/>
          <w:color w:val="000000"/>
          <w:shd w:val="clear" w:color="auto" w:fill="FFFFFF"/>
        </w:rPr>
        <w:t>₂</w:t>
      </w:r>
      <w:r w:rsidRPr="009E58BE">
        <w:rPr>
          <w:rFonts w:ascii="Arial" w:hAnsi="Arial" w:cs="Arial"/>
          <w:color w:val="000000"/>
          <w:shd w:val="clear" w:color="auto" w:fill="FFFFFF"/>
        </w:rPr>
        <w:t xml:space="preserve">/L/day </w:t>
      </w:r>
      <w:r w:rsidRPr="009E58BE">
        <w:rPr>
          <w:rFonts w:ascii="Arial" w:hAnsi="Arial" w:cs="Arial"/>
          <w:color w:val="000000"/>
          <w:shd w:val="clear" w:color="auto" w:fill="FFFFFF"/>
        </w:rPr>
        <w:fldChar w:fldCharType="begin" w:fldLock="1"/>
      </w:r>
      <w:r w:rsidRPr="009E58BE">
        <w:rPr>
          <w:rFonts w:ascii="Arial" w:hAnsi="Arial" w:cs="Arial"/>
          <w:color w:val="000000"/>
          <w:shd w:val="clear" w:color="auto" w:fill="FFFFFF"/>
        </w:rPr>
        <w:instrText>ADDIN CSL_CITATION {"citationItems":[{"id":"ITEM-1","itemData":{"DOI":"10.1021/acs.iecr.3c00525","ISSN":"0888-5885","author":[{"dropping-particle":"","family":"Hena","given":"Sufia","non-dropping-particle":"","parse-names":false,"suffix":""},{"dropping-particle":"","family":"Bhatelia","given":"Tejas","non-dropping-particle":"","parse-names":false,"suffix":""},{"dropping-particle":"","family":"Patel","given":"Himanshu","non-dropping-particle":"","parse-names":false,"suffix":""},{"dropping-particle":"","family":"Anderson","given":"Duncan","non-dropping-particle":"","parse-names":false,"suffix":""},{"dropping-particle":"","family":"Bonadeo","given":"Brent","non-dropping-particle":"","parse-names":false,"suffix":""},{"dropping-particle":"","family":"Shah","given":"Milinkumar","non-dropping-particle":"","parse-names":false,"suffix":""}],"container-title":"Industrial &amp; Engineering Chemistry Research","id":"ITEM-1","issued":{"date-parts":[["2023","7"]]},"title":"Biofixation of Carbon Dioxide Using Chlorella vulgaris","type":"article-journal"},"uris":["http://www.mendeley.com/documents/?uuid=e2124578-a9f4-4ce2-87b9-4354bbf01388","http://www.mendeley.com/documents/?uuid=2190f7c5-33c5-488b-a5a6-b95b1825b0bd"]}],"mendeley":{"formattedCitation":"(Hena et al., 2023)","plainTextFormattedCitation":"(Hena et al., 2023)","previouslyFormattedCitation":"(Hena et al., 2023)"},"properties":{"noteIndex":0},"schema":"https://github.com/citation-style-language/schema/raw/master/csl-citation.json"}</w:instrText>
      </w:r>
      <w:r w:rsidRPr="009E58BE">
        <w:rPr>
          <w:rFonts w:ascii="Arial" w:hAnsi="Arial" w:cs="Arial"/>
          <w:color w:val="000000"/>
          <w:shd w:val="clear" w:color="auto" w:fill="FFFFFF"/>
        </w:rPr>
        <w:fldChar w:fldCharType="separate"/>
      </w:r>
      <w:r w:rsidRPr="009E58BE">
        <w:rPr>
          <w:rFonts w:ascii="Arial" w:hAnsi="Arial" w:cs="Arial"/>
          <w:noProof/>
          <w:color w:val="000000"/>
          <w:shd w:val="clear" w:color="auto" w:fill="FFFFFF"/>
        </w:rPr>
        <w:t>(Hena et al., 2023)</w:t>
      </w:r>
      <w:r w:rsidRPr="009E58BE">
        <w:rPr>
          <w:rFonts w:ascii="Arial" w:hAnsi="Arial" w:cs="Arial"/>
          <w:color w:val="000000"/>
          <w:shd w:val="clear" w:color="auto" w:fill="FFFFFF"/>
        </w:rPr>
        <w:fldChar w:fldCharType="end"/>
      </w:r>
      <w:r w:rsidRPr="009E58BE">
        <w:rPr>
          <w:rFonts w:ascii="Arial" w:hAnsi="Arial" w:cs="Arial"/>
          <w:color w:val="000000"/>
          <w:shd w:val="clear" w:color="auto" w:fill="FFFFFF"/>
        </w:rPr>
        <w:t xml:space="preserve">. Response surface methodologies have further enhanced biomass output to 11,165 mg/mL under tailored pH, temperature, and nutrient regimes </w:t>
      </w:r>
      <w:r w:rsidRPr="009E58BE">
        <w:rPr>
          <w:rFonts w:ascii="Arial" w:hAnsi="Arial" w:cs="Arial"/>
          <w:color w:val="000000"/>
          <w:shd w:val="clear" w:color="auto" w:fill="FFFFFF"/>
        </w:rPr>
        <w:fldChar w:fldCharType="begin" w:fldLock="1"/>
      </w:r>
      <w:r w:rsidRPr="009E58BE">
        <w:rPr>
          <w:rFonts w:ascii="Arial" w:hAnsi="Arial" w:cs="Arial"/>
          <w:color w:val="000000"/>
          <w:shd w:val="clear" w:color="auto" w:fill="FFFFFF"/>
        </w:rPr>
        <w:instrText>ADDIN CSL_CITATION {"citationItems":[{"id":"ITEM-1","itemData":{"DOI":"10.1016/j.bcab.2022.102505","ISSN":"18788181","author":[{"dropping-particle":"","family":"Kanaga","given":"S.","non-dropping-particle":"","parse-names":false,"suffix":""},{"dropping-particle":"","family":"Silambarasan","given":"T.","non-dropping-particle":"","parse-names":false,"suffix":""},{"dropping-particle":"","family":"Malini","given":"E.","non-dropping-particle":"","parse-names":false,"suffix":""},{"dropping-particle":"","family":"Mangayarkarasi","given":"S.","non-dropping-particle":"","parse-names":false,"suffix":""},{"dropping-particle":"","family":"Dhandapani","given":"R.","non-dropping-particle":"","parse-names":false,"suffix":""}],"container-title":"Biocatalysis and Agricultural Biotechnology","id":"ITEM-1","issued":{"date-parts":[["2022","10"]]},"page":"102505","title":"Optimization of biomass production from Chlorella vulgaris by response surface methodology and study of the fatty acid profile for biodiesel production: A green approach","type":"article-journal","volume":"45"},"uris":["http://www.mendeley.com/documents/?uuid=bde6329b-8b33-4e76-9e52-681c3bb7e3cb","http://www.mendeley.com/documents/?uuid=44eeb171-d13d-4585-a1a3-156c897cb51e"]}],"mendeley":{"formattedCitation":"(Kanaga et al., 2022)","plainTextFormattedCitation":"(Kanaga et al., 2022)","previouslyFormattedCitation":"(Kanaga et al., 2022)"},"properties":{"noteIndex":0},"schema":"https://github.com/citation-style-language/schema/raw/master/csl-citation.json"}</w:instrText>
      </w:r>
      <w:r w:rsidRPr="009E58BE">
        <w:rPr>
          <w:rFonts w:ascii="Arial" w:hAnsi="Arial" w:cs="Arial"/>
          <w:color w:val="000000"/>
          <w:shd w:val="clear" w:color="auto" w:fill="FFFFFF"/>
        </w:rPr>
        <w:fldChar w:fldCharType="separate"/>
      </w:r>
      <w:r w:rsidRPr="009E58BE">
        <w:rPr>
          <w:rFonts w:ascii="Arial" w:hAnsi="Arial" w:cs="Arial"/>
          <w:noProof/>
          <w:color w:val="000000"/>
          <w:shd w:val="clear" w:color="auto" w:fill="FFFFFF"/>
        </w:rPr>
        <w:t>(Kanaga et al., 2022)</w:t>
      </w:r>
      <w:r w:rsidRPr="009E58BE">
        <w:rPr>
          <w:rFonts w:ascii="Arial" w:hAnsi="Arial" w:cs="Arial"/>
          <w:color w:val="000000"/>
          <w:shd w:val="clear" w:color="auto" w:fill="FFFFFF"/>
        </w:rPr>
        <w:fldChar w:fldCharType="end"/>
      </w:r>
      <w:r w:rsidRPr="009E58BE">
        <w:rPr>
          <w:rFonts w:ascii="Arial" w:hAnsi="Arial" w:cs="Arial"/>
          <w:color w:val="000000"/>
          <w:shd w:val="clear" w:color="auto" w:fill="FFFFFF"/>
        </w:rPr>
        <w:t xml:space="preserve">. </w:t>
      </w:r>
      <w:r w:rsidRPr="009E58BE">
        <w:rPr>
          <w:rFonts w:ascii="Arial" w:hAnsi="Arial" w:cs="Arial"/>
          <w:i/>
          <w:iCs/>
          <w:color w:val="000000"/>
          <w:shd w:val="clear" w:color="auto" w:fill="FFFFFF"/>
        </w:rPr>
        <w:t>C. vulgaris</w:t>
      </w:r>
      <w:r w:rsidRPr="009E58BE">
        <w:rPr>
          <w:rFonts w:ascii="Arial" w:hAnsi="Arial" w:cs="Arial"/>
          <w:color w:val="000000"/>
          <w:shd w:val="clear" w:color="auto" w:fill="FFFFFF"/>
        </w:rPr>
        <w:t xml:space="preserve"> has demonstrated ecological plasticity, including the capacity to grow in aquatic and terrestrial systems, tolerate high temperature and light intensities </w:t>
      </w:r>
      <w:r w:rsidRPr="009E58BE">
        <w:rPr>
          <w:rFonts w:ascii="Arial" w:hAnsi="Arial" w:cs="Arial"/>
          <w:color w:val="000000"/>
          <w:shd w:val="clear" w:color="auto" w:fill="FFFFFF"/>
        </w:rPr>
        <w:fldChar w:fldCharType="begin" w:fldLock="1"/>
      </w:r>
      <w:r w:rsidRPr="009E58BE">
        <w:rPr>
          <w:rFonts w:ascii="Arial" w:hAnsi="Arial" w:cs="Arial"/>
          <w:color w:val="000000"/>
          <w:shd w:val="clear" w:color="auto" w:fill="FFFFFF"/>
        </w:rPr>
        <w:instrText>ADDIN CSL_CITATION {"citationItems":[{"id":"ITEM-1","itemData":{"DOI":"10.3389/fmicb.2020.585836","ISSN":"1664-302X","author":[{"dropping-particle":"","family":"Aigner","given":"Siegfried","non-dropping-particle":"","parse-names":false,"suffix":""},{"dropping-particle":"","family":"Glaser","given":"Karin","non-dropping-particle":"","parse-names":false,"suffix":""},{"dropping-particle":"","family":"Arc","given":"Erwann","non-dropping-particle":"","parse-names":false,"suffix":""},{"dropping-particle":"","family":"Holzinger","given":"Andreas","non-dropping-particle":"","parse-names":false,"suffix":""},{"dropping-particle":"","family":"Schletter","given":"Michael","non-dropping-particle":"","parse-names":false,"suffix":""},{"dropping-particle":"","family":"Karsten","given":"Ulf","non-dropping-particle":"","parse-names":false,"suffix":""},{"dropping-particle":"","family":"Kranner","given":"Ilse","non-dropping-particle":"","parse-names":false,"suffix":""}],"container-title":"Frontiers in Microbiology","id":"ITEM-1","issued":{"date-parts":[["2020","10"]]},"title":"Adaptation to Aquatic and Terrestrial Environments in Chlorella vulgaris (Chlorophyta)","type":"article-journal","volume":"11"},"uris":["http://www.mendeley.com/documents/?uuid=7b24db16-a9df-43e9-966c-e02414da5a81","http://www.mendeley.com/documents/?uuid=fd353d3d-a4db-4060-99c5-49893a4c5e2f"]}],"mendeley":{"formattedCitation":"(Aigner et al., 2020)","plainTextFormattedCitation":"(Aigner et al., 2020)","previouslyFormattedCitation":"(Aigner et al., 2020)"},"properties":{"noteIndex":0},"schema":"https://github.com/citation-style-language/schema/raw/master/csl-citation.json"}</w:instrText>
      </w:r>
      <w:r w:rsidRPr="009E58BE">
        <w:rPr>
          <w:rFonts w:ascii="Arial" w:hAnsi="Arial" w:cs="Arial"/>
          <w:color w:val="000000"/>
          <w:shd w:val="clear" w:color="auto" w:fill="FFFFFF"/>
        </w:rPr>
        <w:fldChar w:fldCharType="separate"/>
      </w:r>
      <w:r w:rsidRPr="009E58BE">
        <w:rPr>
          <w:rFonts w:ascii="Arial" w:hAnsi="Arial" w:cs="Arial"/>
          <w:noProof/>
          <w:color w:val="000000"/>
          <w:shd w:val="clear" w:color="auto" w:fill="FFFFFF"/>
        </w:rPr>
        <w:t>(Aigner et al., 2020)</w:t>
      </w:r>
      <w:r w:rsidRPr="009E58BE">
        <w:rPr>
          <w:rFonts w:ascii="Arial" w:hAnsi="Arial" w:cs="Arial"/>
          <w:color w:val="000000"/>
          <w:shd w:val="clear" w:color="auto" w:fill="FFFFFF"/>
        </w:rPr>
        <w:fldChar w:fldCharType="end"/>
      </w:r>
      <w:r w:rsidRPr="009E58BE">
        <w:rPr>
          <w:rFonts w:ascii="Arial" w:hAnsi="Arial" w:cs="Arial"/>
          <w:color w:val="000000"/>
          <w:shd w:val="clear" w:color="auto" w:fill="FFFFFF"/>
        </w:rPr>
        <w:t xml:space="preserve">, and even remediate wastewater streams such as those from wineries and distilleries, thereby reducing cultivation costs while promoting circular bioeconomy approaches </w:t>
      </w:r>
      <w:r w:rsidRPr="009E58BE">
        <w:rPr>
          <w:rFonts w:ascii="Arial" w:hAnsi="Arial" w:cs="Arial"/>
          <w:color w:val="000000"/>
          <w:shd w:val="clear" w:color="auto" w:fill="FFFFFF"/>
        </w:rPr>
        <w:fldChar w:fldCharType="begin" w:fldLock="1"/>
      </w:r>
      <w:r w:rsidRPr="009E58BE">
        <w:rPr>
          <w:rFonts w:ascii="Arial" w:hAnsi="Arial" w:cs="Arial"/>
          <w:color w:val="000000"/>
          <w:shd w:val="clear" w:color="auto" w:fill="FFFFFF"/>
        </w:rPr>
        <w:instrText>ADDIN CSL_CITATION {"citationItems":[{"id":"ITEM-1","itemData":{"DOI":"10.1016/j.algal.2021.102519","ISSN":"22119264","author":[{"dropping-particle":"","family":"Spennati","given":"Elena","non-dropping-particle":"","parse-names":false,"suffix":""},{"dropping-particle":"","family":"Mirizadeh","given":"Shabnam","non-dropping-particle":"","parse-names":false,"suffix":""},{"dropping-particle":"","family":"Casazza","given":"Alessandro A.","non-dropping-particle":"","parse-names":false,"suffix":""},{"dropping-particle":"","family":"Solisio","given":"Carlo","non-dropping-particle":"","parse-names":false,"suffix":""},{"dropping-particle":"","family":"Converti","given":"Attilio","non-dropping-particle":"","parse-names":false,"suffix":""}],"container-title":"Algal Research","id":"ITEM-1","issued":{"date-parts":[["2021","12"]]},"page":"102519","title":"Chlorella vulgaris and Arthrospira platensis growth in a continuous membrane photobioreactor using industrial winery wastewater","type":"article-journal","volume":"60"},"uris":["http://www.mendeley.com/documents/?uuid=87eda218-1af2-4825-8465-98f2bb702b93","http://www.mendeley.com/documents/?uuid=70e749fa-b566-46e2-afb0-303b37bd5501"]},{"id":"ITEM-2","itemData":{"DOI":"10.3389/fenvs.2021.770633","ISSN":"2296-665X","abstract":"The alcohol industry discharges large quantities of wastewater, which is hazardous and has a considerable pollution potential. Cultivating microalgae in wastewater is an alternative way of overcoming the current high cost of microalgae cultivation and an environmentally friendly treatment method for industrial effluents. The study analyzed the growth and biochemical composition of Chlorella vulgaris cultivated in membrane-treated distillery wastewater (MTDW) and nutrients removal efficiency. The results showed biomass productivity of 0.04 g L −1 d −1 for MTDW with the contents of content of protein, carbohydrate, and lipid at 49.6 ± 1.4%, 26.1 ± 0.6%, and 10.4 ± 1.8%, respectively. The removal efficiencies of TN, TP, and COD were 80, 94, and 72.24% in MTDW, respectively. In addition, removal efficiencies of 100, 85.37, and 42.86% for Ca 2+ , Mg 2+ , and Mo 2− were achieved, respectively. The study added to our growing knowledge on the cultivation of Chlorella with wastewater, suggesting that it was feasible to cultivate Chlorella with MTDW and represented an economical and environmentally friendly strategy for microalgae biomass production and reuse of wastewater resources.","author":[{"dropping-particle":"","family":"Li","given":"Feng","non-dropping-particle":"","parse-names":false,"suffix":""},{"dropping-particle":"","family":"Amenorfenyo","given":"David Kwame","non-dropping-particle":"","parse-names":false,"suffix":""},{"dropping-particle":"","family":"Zhang","given":"Yulei","non-dropping-particle":"","parse-names":false,"suffix":""},{"dropping-particle":"","family":"Zhang","given":"Ning","non-dropping-particle":"","parse-names":false,"suffix":""},{"dropping-particle":"","family":"Li","given":"Changling","non-dropping-particle":"","parse-names":false,"suffix":""},{"dropping-particle":"","family":"Huang","given":"Xianghu","non-dropping-particle":"","parse-names":false,"suffix":""}],"container-title":"Frontiers in Environmental Science","id":"ITEM-2","issued":{"date-parts":[["2021","10"]]},"title":"Cultivation of Chlorella vulgaris in Membrane-Treated Industrial Distillery Wastewater: Growth and Wastewater Treatment","type":"article-journal","volume":"9"},"uris":["http://www.mendeley.com/documents/?uuid=ecd5a4d2-7674-4f63-9342-0ae8149d41f2","http://www.mendeley.com/documents/?uuid=627d1697-e86f-4d7a-b254-c5cc4a4c763f"]}],"mendeley":{"formattedCitation":"(F. Li et al., 2021; Spennati et al., 2021)","plainTextFormattedCitation":"(F. Li et al., 2021; Spennati et al., 2021)","previouslyFormattedCitation":"(F. Li et al., 2021; Spennati et al., 2021)"},"properties":{"noteIndex":0},"schema":"https://github.com/citation-style-language/schema/raw/master/csl-citation.json"}</w:instrText>
      </w:r>
      <w:r w:rsidRPr="009E58BE">
        <w:rPr>
          <w:rFonts w:ascii="Arial" w:hAnsi="Arial" w:cs="Arial"/>
          <w:color w:val="000000"/>
          <w:shd w:val="clear" w:color="auto" w:fill="FFFFFF"/>
        </w:rPr>
        <w:fldChar w:fldCharType="separate"/>
      </w:r>
      <w:r w:rsidRPr="009E58BE">
        <w:rPr>
          <w:rFonts w:ascii="Arial" w:hAnsi="Arial" w:cs="Arial"/>
          <w:noProof/>
          <w:color w:val="000000"/>
          <w:shd w:val="clear" w:color="auto" w:fill="FFFFFF"/>
        </w:rPr>
        <w:t>(F. Li et al., 2021; Spennati et al., 2021)</w:t>
      </w:r>
      <w:r w:rsidRPr="009E58BE">
        <w:rPr>
          <w:rFonts w:ascii="Arial" w:hAnsi="Arial" w:cs="Arial"/>
          <w:color w:val="000000"/>
          <w:shd w:val="clear" w:color="auto" w:fill="FFFFFF"/>
        </w:rPr>
        <w:fldChar w:fldCharType="end"/>
      </w:r>
      <w:r w:rsidRPr="009E58BE">
        <w:rPr>
          <w:rFonts w:ascii="Arial" w:hAnsi="Arial" w:cs="Arial"/>
          <w:color w:val="000000"/>
          <w:shd w:val="clear" w:color="auto" w:fill="FFFFFF"/>
        </w:rPr>
        <w:t>.</w:t>
      </w:r>
    </w:p>
    <w:p w14:paraId="11CB1E59" w14:textId="77777777" w:rsidR="000C6C14" w:rsidRPr="009E58BE" w:rsidRDefault="000C6C14" w:rsidP="000C6C14">
      <w:pPr>
        <w:ind w:firstLine="567"/>
        <w:jc w:val="both"/>
        <w:rPr>
          <w:rFonts w:ascii="Arial" w:hAnsi="Arial" w:cs="Arial"/>
          <w:color w:val="000000"/>
          <w:shd w:val="clear" w:color="auto" w:fill="FFFFFF"/>
        </w:rPr>
      </w:pPr>
      <w:r w:rsidRPr="009E58BE">
        <w:rPr>
          <w:rFonts w:ascii="Arial" w:hAnsi="Arial" w:cs="Arial"/>
          <w:color w:val="000000"/>
          <w:shd w:val="clear" w:color="auto" w:fill="FFFFFF"/>
        </w:rPr>
        <w:t xml:space="preserve">Among environmental parameters, salinity is a key abiotic stressor that modulates algal physiology by influencing osmotic regulation, cell division, pigment production, and lipid biosynthesis. Species-specific responses to salinity have been widely documented: for example, </w:t>
      </w:r>
      <w:r w:rsidRPr="009E58BE">
        <w:rPr>
          <w:rFonts w:ascii="Arial" w:hAnsi="Arial" w:cs="Arial"/>
          <w:i/>
          <w:iCs/>
          <w:color w:val="000000"/>
          <w:shd w:val="clear" w:color="auto" w:fill="FFFFFF"/>
        </w:rPr>
        <w:t>Chlorella</w:t>
      </w:r>
      <w:r w:rsidRPr="009E58BE">
        <w:rPr>
          <w:rFonts w:ascii="Arial" w:hAnsi="Arial" w:cs="Arial"/>
          <w:color w:val="000000"/>
          <w:shd w:val="clear" w:color="auto" w:fill="FFFFFF"/>
        </w:rPr>
        <w:t xml:space="preserve"> sp. MACC-360 retains normal growth under 600 mM NaCl </w:t>
      </w:r>
      <w:r w:rsidRPr="009E58BE">
        <w:rPr>
          <w:rFonts w:ascii="Arial" w:hAnsi="Arial" w:cs="Arial"/>
          <w:color w:val="000000"/>
          <w:shd w:val="clear" w:color="auto" w:fill="FFFFFF"/>
        </w:rPr>
        <w:fldChar w:fldCharType="begin" w:fldLock="1"/>
      </w:r>
      <w:r w:rsidRPr="009E58BE">
        <w:rPr>
          <w:rFonts w:ascii="Arial" w:hAnsi="Arial" w:cs="Arial"/>
          <w:color w:val="000000"/>
          <w:shd w:val="clear" w:color="auto" w:fill="FFFFFF"/>
        </w:rPr>
        <w:instrText>ADDIN CSL_CITATION {"citationItems":[{"id":"ITEM-1","itemData":{"DOI":"10.3389/fpls.2023.1051711","ISSN":"1664-462X","abstract":"Salt stress triggers an Stt7-mediated LHCII-phosphorylation signaling mechanism similar to light-induced state transitions. However, phosphorylated LHCII, after detaching from PSII, does not attach to PSI but self-aggregates instead. Salt is a major stress factor in the growth of algae and plants. Here, our study mainly focuses on the organization of the photosynthetic apparatus to the long-term responses of Chlamydomonas reinhardtii to elevated NaCl concentrations. We analyzed the physiological effects of salt treatment at a cellular, membrane, and protein level by microscopy, protein profile analyses, transcripts, circular dichroism spectroscopy, chlorophyll fluorescence transients, and steady-state and time-resolved fluorescence spectroscopy. We have ascertained that cells that were grown in high-salinity medium form palmelloids sphere-shaped colonies, where daughter cells with curtailed flagella are enclosed within the mother cell walls. Palmelloid formation depends on the presence of a cell wall, as it was not observed in a cell-wall-less mutant CC-503. Using the stt7 mutant cells, we show Stt7 kinase-dependent phosphorylation of light-harvesting complex II (LHCII) in both short- and long-term treatments of various NaCl concentrations—demonstrating NaCl-induced state transitions that are similar to light-induced state transitions. The grana thylakoids were less appressed (with higher repeat distances), and cells grown in 150 mM NaCl showed disordered structures that formed diffuse boundaries with the flanking stroma lamellae. PSII core proteins were more prone to damage than PSI. At high salt concentrations (100–150 mM), LHCII aggregates accumulated in the thylakoid membranes. Low-temperature and time-resolved fluorescence spectroscopy indicated that the stt7 mutant was more sensitive to salt stress, suggesting that LHCII phosphorylation has a role in the acclimation and protection of the photosynthetic apparatus.","author":[{"dropping-particle":"","family":"Devadasu","given":"Elsinraju","non-dropping-particle":"","parse-names":false,"suffix":""},{"dropping-particle":"","family":"Kanna","given":"Sai Divya","non-dropping-particle":"","parse-names":false,"suffix":""},{"dropping-particle":"","family":"Neelam","given":"Satyabala","non-dropping-particle":"","parse-names":false,"suffix":""},{"dropping-particle":"","family":"Yadav","given":"Ranay Mohan","non-dropping-particle":"","parse-names":false,"suffix":""},{"dropping-particle":"","family":"Nama","given":"Srilatha","non-dropping-particle":"","parse-names":false,"suffix":""},{"dropping-particle":"","family":"Akhtar","given":"Parveen","non-dropping-particle":"","parse-names":false,"suffix":""},{"dropping-particle":"","family":"Polgár","given":"Tamás F.","non-dropping-particle":"","parse-names":false,"suffix":""},{"dropping-particle":"","family":"Ughy","given":"Bettina","non-dropping-particle":"","parse-names":false,"suffix":""},{"dropping-particle":"","family":"Garab","given":"Győző","non-dropping-particle":"","parse-names":false,"suffix":""},{"dropping-particle":"","family":"Lambrev","given":"Petar H.","non-dropping-particle":"","parse-names":false,"suffix":""},{"dropping-particle":"","family":"Subramanyam","given":"Rajagopal","non-dropping-particle":"","parse-names":false,"suffix":""}],"container-title":"Frontiers in Plant Science","id":"ITEM-1","issued":{"date-parts":[["2023","4"]]},"title":"Long- and short-term acclimation of the photosynthetic apparatus to salinity in Chlamydomonas reinhardtii. The role of Stt7 protein kinase","type":"article-journal","volume":"14"},"uris":["http://www.mendeley.com/documents/?uuid=d5147d3b-5db4-4534-8268-5d28f2d712fa","http://www.mendeley.com/documents/?uuid=0db8553e-4c1c-4424-b4fa-14d82c12e94e"]}],"mendeley":{"formattedCitation":"(Devadasu et al., 2023)","plainTextFormattedCitation":"(Devadasu et al., 2023)","previouslyFormattedCitation":"(Devadasu et al., 2023)"},"properties":{"noteIndex":0},"schema":"https://github.com/citation-style-language/schema/raw/master/csl-citation.json"}</w:instrText>
      </w:r>
      <w:r w:rsidRPr="009E58BE">
        <w:rPr>
          <w:rFonts w:ascii="Arial" w:hAnsi="Arial" w:cs="Arial"/>
          <w:color w:val="000000"/>
          <w:shd w:val="clear" w:color="auto" w:fill="FFFFFF"/>
        </w:rPr>
        <w:fldChar w:fldCharType="separate"/>
      </w:r>
      <w:r w:rsidRPr="009E58BE">
        <w:rPr>
          <w:rFonts w:ascii="Arial" w:hAnsi="Arial" w:cs="Arial"/>
          <w:noProof/>
          <w:color w:val="000000"/>
          <w:shd w:val="clear" w:color="auto" w:fill="FFFFFF"/>
        </w:rPr>
        <w:t>(Devadasu et al., 2023)</w:t>
      </w:r>
      <w:r w:rsidRPr="009E58BE">
        <w:rPr>
          <w:rFonts w:ascii="Arial" w:hAnsi="Arial" w:cs="Arial"/>
          <w:color w:val="000000"/>
          <w:shd w:val="clear" w:color="auto" w:fill="FFFFFF"/>
        </w:rPr>
        <w:fldChar w:fldCharType="end"/>
      </w:r>
      <w:r w:rsidRPr="009E58BE">
        <w:rPr>
          <w:rFonts w:ascii="Arial" w:hAnsi="Arial" w:cs="Arial"/>
          <w:color w:val="000000"/>
          <w:shd w:val="clear" w:color="auto" w:fill="FFFFFF"/>
        </w:rPr>
        <w:t xml:space="preserve">, while </w:t>
      </w:r>
      <w:r w:rsidRPr="009E58BE">
        <w:rPr>
          <w:rFonts w:ascii="Arial" w:hAnsi="Arial" w:cs="Arial"/>
          <w:i/>
          <w:iCs/>
          <w:color w:val="000000"/>
          <w:shd w:val="clear" w:color="auto" w:fill="FFFFFF"/>
        </w:rPr>
        <w:t>Chlamydomonas reinhardtii</w:t>
      </w:r>
      <w:r w:rsidRPr="009E58BE">
        <w:rPr>
          <w:rFonts w:ascii="Arial" w:hAnsi="Arial" w:cs="Arial"/>
          <w:color w:val="000000"/>
          <w:shd w:val="clear" w:color="auto" w:fill="FFFFFF"/>
        </w:rPr>
        <w:t xml:space="preserve"> exhibits morphological adaptation through </w:t>
      </w:r>
      <w:proofErr w:type="spellStart"/>
      <w:r w:rsidRPr="009E58BE">
        <w:rPr>
          <w:rFonts w:ascii="Arial" w:hAnsi="Arial" w:cs="Arial"/>
          <w:color w:val="000000"/>
          <w:shd w:val="clear" w:color="auto" w:fill="FFFFFF"/>
        </w:rPr>
        <w:t>palmelloid</w:t>
      </w:r>
      <w:proofErr w:type="spellEnd"/>
      <w:r w:rsidRPr="009E58BE">
        <w:rPr>
          <w:rFonts w:ascii="Arial" w:hAnsi="Arial" w:cs="Arial"/>
          <w:color w:val="000000"/>
          <w:shd w:val="clear" w:color="auto" w:fill="FFFFFF"/>
        </w:rPr>
        <w:t xml:space="preserve"> formation at high salinity </w:t>
      </w:r>
      <w:r w:rsidRPr="009E58BE">
        <w:rPr>
          <w:rFonts w:ascii="Arial" w:hAnsi="Arial" w:cs="Arial"/>
          <w:color w:val="000000"/>
          <w:shd w:val="clear" w:color="auto" w:fill="FFFFFF"/>
        </w:rPr>
        <w:fldChar w:fldCharType="begin" w:fldLock="1"/>
      </w:r>
      <w:r w:rsidRPr="009E58BE">
        <w:rPr>
          <w:rFonts w:ascii="Arial" w:hAnsi="Arial" w:cs="Arial"/>
          <w:color w:val="000000"/>
          <w:shd w:val="clear" w:color="auto" w:fill="FFFFFF"/>
        </w:rPr>
        <w:instrText>ADDIN CSL_CITATION {"citationItems":[{"id":"ITEM-1","itemData":{"DOI":"10.1016/j.algal.2023.103155","ISSN":"22119264","author":[{"dropping-particle":"","family":"Farkas","given":"Attila","non-dropping-particle":"","parse-names":false,"suffix":""},{"dropping-particle":"","family":"Pap","given":"Bernadett","non-dropping-particle":"","parse-names":false,"suffix":""},{"dropping-particle":"","family":"Zsíros","given":"Ottó","non-dropping-particle":"","parse-names":false,"suffix":""},{"dropping-particle":"","family":"Patai","given":"Roland","non-dropping-particle":"","parse-names":false,"suffix":""},{"dropping-particle":"","family":"Shetty","given":"Prateek","non-dropping-particle":"","parse-names":false,"suffix":""},{"dropping-particle":"","family":"Garab","given":"Győző","non-dropping-particle":"","parse-names":false,"suffix":""},{"dropping-particle":"","family":"Bíró","given":"Tibor","non-dropping-particle":"","parse-names":false,"suffix":""},{"dropping-particle":"","family":"Ördög","given":"Vince","non-dropping-particle":"","parse-names":false,"suffix":""},{"dropping-particle":"","family":"Maróti","given":"Gergely","non-dropping-particle":"","parse-names":false,"suffix":""}],"container-title":"Algal Research","id":"ITEM-1","issued":{"date-parts":[["2023","6"]]},"page":"103155","title":"Salinity stress provokes diverse physiological responses of eukaryotic unicellular microalgae","type":"article-journal","volume":"73"},"uris":["http://www.mendeley.com/documents/?uuid=93249f6c-f654-414c-b07a-e63a45fe0e2b","http://www.mendeley.com/documents/?uuid=96629e89-da32-4d47-8a87-0445d4e30570"]}],"mendeley":{"formattedCitation":"(Farkas et al., 2023)","plainTextFormattedCitation":"(Farkas et al., 2023)","previouslyFormattedCitation":"(Farkas et al., 2023)"},"properties":{"noteIndex":0},"schema":"https://github.com/citation-style-language/schema/raw/master/csl-citation.json"}</w:instrText>
      </w:r>
      <w:r w:rsidRPr="009E58BE">
        <w:rPr>
          <w:rFonts w:ascii="Arial" w:hAnsi="Arial" w:cs="Arial"/>
          <w:color w:val="000000"/>
          <w:shd w:val="clear" w:color="auto" w:fill="FFFFFF"/>
        </w:rPr>
        <w:fldChar w:fldCharType="separate"/>
      </w:r>
      <w:r w:rsidRPr="009E58BE">
        <w:rPr>
          <w:rFonts w:ascii="Arial" w:hAnsi="Arial" w:cs="Arial"/>
          <w:noProof/>
          <w:color w:val="000000"/>
          <w:shd w:val="clear" w:color="auto" w:fill="FFFFFF"/>
        </w:rPr>
        <w:t>(Farkas et al., 2023)</w:t>
      </w:r>
      <w:r w:rsidRPr="009E58BE">
        <w:rPr>
          <w:rFonts w:ascii="Arial" w:hAnsi="Arial" w:cs="Arial"/>
          <w:color w:val="000000"/>
          <w:shd w:val="clear" w:color="auto" w:fill="FFFFFF"/>
        </w:rPr>
        <w:fldChar w:fldCharType="end"/>
      </w:r>
      <w:r w:rsidRPr="009E58BE">
        <w:rPr>
          <w:rFonts w:ascii="Arial" w:hAnsi="Arial" w:cs="Arial"/>
          <w:color w:val="000000"/>
          <w:shd w:val="clear" w:color="auto" w:fill="FFFFFF"/>
        </w:rPr>
        <w:t xml:space="preserve">. Interestingly, </w:t>
      </w:r>
      <w:proofErr w:type="spellStart"/>
      <w:r w:rsidRPr="009E58BE">
        <w:rPr>
          <w:rFonts w:ascii="Arial" w:hAnsi="Arial" w:cs="Arial"/>
          <w:i/>
          <w:iCs/>
          <w:color w:val="000000"/>
          <w:shd w:val="clear" w:color="auto" w:fill="FFFFFF"/>
        </w:rPr>
        <w:t>Picocystis</w:t>
      </w:r>
      <w:proofErr w:type="spellEnd"/>
      <w:r w:rsidRPr="009E58BE">
        <w:rPr>
          <w:rFonts w:ascii="Arial" w:hAnsi="Arial" w:cs="Arial"/>
          <w:i/>
          <w:iCs/>
          <w:color w:val="000000"/>
          <w:shd w:val="clear" w:color="auto" w:fill="FFFFFF"/>
        </w:rPr>
        <w:t xml:space="preserve"> </w:t>
      </w:r>
      <w:proofErr w:type="spellStart"/>
      <w:r w:rsidRPr="009E58BE">
        <w:rPr>
          <w:rFonts w:ascii="Arial" w:hAnsi="Arial" w:cs="Arial"/>
          <w:i/>
          <w:iCs/>
          <w:color w:val="000000"/>
          <w:shd w:val="clear" w:color="auto" w:fill="FFFFFF"/>
        </w:rPr>
        <w:t>salinarum</w:t>
      </w:r>
      <w:proofErr w:type="spellEnd"/>
      <w:r w:rsidRPr="009E58BE">
        <w:rPr>
          <w:rFonts w:ascii="Arial" w:hAnsi="Arial" w:cs="Arial"/>
          <w:color w:val="000000"/>
          <w:shd w:val="clear" w:color="auto" w:fill="FFFFFF"/>
        </w:rPr>
        <w:t xml:space="preserve"> shows increased photosynthetic rates in hypersaline media, whereas </w:t>
      </w:r>
      <w:proofErr w:type="spellStart"/>
      <w:r w:rsidRPr="009E58BE">
        <w:rPr>
          <w:rFonts w:ascii="Arial" w:hAnsi="Arial" w:cs="Arial"/>
          <w:i/>
          <w:iCs/>
          <w:color w:val="000000"/>
          <w:shd w:val="clear" w:color="auto" w:fill="FFFFFF"/>
        </w:rPr>
        <w:t>Dunaliella</w:t>
      </w:r>
      <w:proofErr w:type="spellEnd"/>
      <w:r w:rsidRPr="009E58BE">
        <w:rPr>
          <w:rFonts w:ascii="Arial" w:hAnsi="Arial" w:cs="Arial"/>
          <w:i/>
          <w:iCs/>
          <w:color w:val="000000"/>
          <w:shd w:val="clear" w:color="auto" w:fill="FFFFFF"/>
        </w:rPr>
        <w:t xml:space="preserve"> salina</w:t>
      </w:r>
      <w:r w:rsidRPr="009E58BE">
        <w:rPr>
          <w:rFonts w:ascii="Arial" w:hAnsi="Arial" w:cs="Arial"/>
          <w:color w:val="000000"/>
          <w:shd w:val="clear" w:color="auto" w:fill="FFFFFF"/>
        </w:rPr>
        <w:t xml:space="preserve"> suffers reduced photosynthetic efficiency under similar conditions </w:t>
      </w:r>
      <w:r w:rsidRPr="009E58BE">
        <w:rPr>
          <w:rFonts w:ascii="Arial" w:hAnsi="Arial" w:cs="Arial"/>
          <w:color w:val="000000"/>
          <w:shd w:val="clear" w:color="auto" w:fill="FFFFFF"/>
        </w:rPr>
        <w:fldChar w:fldCharType="begin" w:fldLock="1"/>
      </w:r>
      <w:r w:rsidRPr="009E58BE">
        <w:rPr>
          <w:rFonts w:ascii="Arial" w:hAnsi="Arial" w:cs="Arial"/>
          <w:color w:val="000000"/>
          <w:shd w:val="clear" w:color="auto" w:fill="FFFFFF"/>
        </w:rPr>
        <w:instrText>ADDIN CSL_CITATION {"citationItems":[{"id":"ITEM-1","itemData":{"DOI":"10.3389/fmicb.2023.1059199","ISSN":"1664-302X","abstract":"Saline soda lakes are of immense ecological value as they niche some of the most exclusive haloalkaliphilic communities dominated by bacterial and archaeal domains, with few eukaryotic algal representatives. A handful reports describe Picocystis as a key primary producer with great production rates in extremely saline alkaline habitats. An extremely haloalkaliphilic picoalgal strain, Picocystis salinarum SLJS6 isolated from hypersaline soda lake Sambhar, Rajasthan, India, grew robustly in an enriched soda lake medium containing mainly Na 2 CO 3 , 50 g/l; NaHCO 3, 50 g/l, NaCl, 50 g/l (salinity ≈150‰) at pH 10. To elucidate the molecular basis of such adaptation to high inorganic carbon and NaCl concentrations, a high-throughput label-free quantitation based quantitative proteomics approach was applied. Out of the total 383 proteins identified in treated samples, 225 were differentially abundant proteins (DAPs), of which 150 were statistically significant ( p &lt; 0.05) including 70 upregulated and 64 downregulated proteins after 3 days of growth in highly saline-alkaline medium. Most DAPs were involved in photosynthesis, oxidative phosphorylation, glucose metabolism and ribosomal structural components envisaging that photosynthesis and ATP synthesis were central to the salinity-alkalinity response. Key components of photosynthetic machinery like photosystem reaction centres, adenosine triphosphate (ATP) synthase ATP, Rubisco, Fructose-1,6-bisphosphatase, Fructose-bisphosphate aldolase were highly upregulated. Enzymes peptidylprolyl isomerases (PPIase), important for correct protein folding showed remarkable marked-up regulation along with other chaperon proteins indicating their role in osmotic adaptation. Enhanced photosynthetic activity exhibited by P. salinarum in highly saline-alkaline condition is noteworthy as photosynthesis is suppressed under hyperosmotic conditions in most photosynthetic organisms. The study provided the first insights into the proteome of extremophilic alga P. salinarum exhibiting extraordinary osmotic adaptation and proliferation in polyextreme conditions prevailing in saline sodic ecosystems, potentially unraveling the basis of resilience in this not so known organism and paves the way for a promising future candidate for biotechnological applications and model organism for deciphering the molecular mechanisms of osmotic adaptation. The mass spectrometry proteomics data is available at the ProteomeXchange Consortium via the PRI…","author":[{"dropping-particle":"","family":"Singh","given":"Jyoti","non-dropping-particle":"","parse-names":false,"suffix":""},{"dropping-particle":"","family":"Kaushik","given":"Shubham","non-dropping-particle":"","parse-names":false,"suffix":""},{"dropping-particle":"","family":"Maharana","given":"Chinmaya","non-dropping-particle":"","parse-names":false,"suffix":""},{"dropping-particle":"","family":"Jhingan","given":"Gagan Deep","non-dropping-particle":"","parse-names":false,"suffix":""},{"dropping-particle":"","family":"Dhar","given":"Dolly Wattal","non-dropping-particle":"","parse-names":false,"suffix":""}],"container-title":"Frontiers in Microbiology","id":"ITEM-1","issued":{"date-parts":[["2023","3"]]},"title":"Elevated inorganic carbon and salinity enhances photosynthesis and ATP synthesis in picoalga Picocystis salinarum as revealed by label free quantitative proteomics","type":"article-journal","volume":"14"},"uris":["http://www.mendeley.com/documents/?uuid=87eaaec7-9edc-4ba9-a375-3038365dc22e","http://www.mendeley.com/documents/?uuid=baeec01a-eb80-4466-95f2-bce7eddf3020"]},{"id":"ITEM-2","itemData":{"DOI":"10.3389/fpls.2023.1192258","ISSN":"1664-462X","abstract":"Understanding the molecular mechanisms of environmental salinity stress tolerance and acclimation strategies by photosynthetic organisms facilitates accelerating the genetic improvement of tolerant economically important crops. In this study, we have chosen the marine algae Dunaliella (D.) salina , a high-potential and unique organism that shows superior tolerance against abiotic stresses, especially hypersaline conditions. We have grown the cells in three different salt concentrations 1.5M NaCl (control), 2M NaCl, and 3M NaCl (hypersaline). Fast chlorophyll fluorescence analysis showed increased initial fluorescence (Fo) and decreased photosynthetic efficiency, indicating hampered photosystem II utilization capacity under hypersaline conditions. Also, the reactive oxygen species (ROS) localization studies and quantification revealed elevated accumulation of ROS was observed in the chloroplast in the 3M condition. Pigment analysis shows a deficit in chlorophyll content and increased carotenoid accumulation, especially lutein and zeaxanthin content. This study majorly explored the chloroplast transcripts of the D. salina cell as it is the major environmental sensor. Even though most of the photosystem transcripts showed moderate upregulation in hypersaline conditions in the transcriptome study, the western blot analysis showed degradation of the core as well as antenna proteins of both the photosystems. Among the upregulated chloroplast transcripts, chloroplast Tidi, flavodoxin IsiB, and carotenoid biosynthesis-related protein transcripts strongly proposed photosynthetic apparatus remodeling. Also, the transcriptomic study revealed the upregulation of the tetrapyrrole biosynthesis pathway (TPB) and identified the presence of a negative regulator of this pathway, called the s-FLP splicing variant. These observations point towards the accumulation of TPB pathway intermediates PROTO-IX, Mg-PROTO-IX, and P-Chlide, those earlier reported as retrograde signaling molecules. Our comparative transcriptomic approach along with biophysical and biochemical studies in D. salina grown under control (1.5 M NaCl) and hypersaline (3M NaCl) conditions, unveil an efficient retrograde signaling mechanism mediated remodeling of photosynthetic apparatus.","author":[{"dropping-particle":"","family":"Ramachandran","given":"Pavithra","non-dropping-particle":"","parse-names":false,"suffix":""},{"dropping-particle":"","family":"Pandey","given":"Naveen Kumar","non-dropping-particle":"","parse-names":false,"suffix":""},{"dropping-particle":"","family":"Yadav","given":"Ranay Mohan","non-dropping-particle":"","parse-names":false,"suffix":""},{"dropping-particle":"","family":"Suresh","given":"Praveena","non-dropping-particle":"","parse-names":false,"suffix":""},{"dropping-particle":"","family":"Kumar","given":"Aman","non-dropping-particle":"","parse-names":false,"suffix":""},{"dropping-particle":"","family":"Subramanyam","given":"Rajagopal","non-dropping-particle":"","parse-names":false,"suffix":""}],"container-title":"Frontiers in Plant Science","id":"ITEM-2","issued":{"date-parts":[["2023","6"]]},"title":"Photosynthetic efficiency and transcriptome analysis of Dunaliella salina under hypersaline: a retrograde signaling mechanism in the chloroplast","type":"article-journal","volume":"14"},"uris":["http://www.mendeley.com/documents/?uuid=6f8bf2e1-05bb-4424-a1d9-a587509103f7","http://www.mendeley.com/documents/?uuid=79c9124e-41b7-4eec-ba4f-5378ecd9bede"]}],"mendeley":{"formattedCitation":"(Ramachandran et al., 2023; Singh et al., 2023)","plainTextFormattedCitation":"(Ramachandran et al., 2023; Singh et al., 2023)","previouslyFormattedCitation":"(Ramachandran et al., 2023; Singh et al., 2023)"},"properties":{"noteIndex":0},"schema":"https://github.com/citation-style-language/schema/raw/master/csl-citation.json"}</w:instrText>
      </w:r>
      <w:r w:rsidRPr="009E58BE">
        <w:rPr>
          <w:rFonts w:ascii="Arial" w:hAnsi="Arial" w:cs="Arial"/>
          <w:color w:val="000000"/>
          <w:shd w:val="clear" w:color="auto" w:fill="FFFFFF"/>
        </w:rPr>
        <w:fldChar w:fldCharType="separate"/>
      </w:r>
      <w:r w:rsidRPr="009E58BE">
        <w:rPr>
          <w:rFonts w:ascii="Arial" w:hAnsi="Arial" w:cs="Arial"/>
          <w:noProof/>
          <w:color w:val="000000"/>
          <w:shd w:val="clear" w:color="auto" w:fill="FFFFFF"/>
        </w:rPr>
        <w:t>(Ramachandran et al., 2023; Singh et al., 2023)</w:t>
      </w:r>
      <w:r w:rsidRPr="009E58BE">
        <w:rPr>
          <w:rFonts w:ascii="Arial" w:hAnsi="Arial" w:cs="Arial"/>
          <w:color w:val="000000"/>
          <w:shd w:val="clear" w:color="auto" w:fill="FFFFFF"/>
        </w:rPr>
        <w:fldChar w:fldCharType="end"/>
      </w:r>
      <w:r w:rsidRPr="009E58BE">
        <w:rPr>
          <w:rFonts w:ascii="Arial" w:hAnsi="Arial" w:cs="Arial"/>
          <w:color w:val="000000"/>
          <w:shd w:val="clear" w:color="auto" w:fill="FFFFFF"/>
        </w:rPr>
        <w:t>. These species-specific and often nonlinear responses underline the complex influence of salinity on photosynthesis and cellular metabolism.</w:t>
      </w:r>
    </w:p>
    <w:p w14:paraId="3857FC8C" w14:textId="77777777" w:rsidR="000C6C14" w:rsidRPr="009E58BE" w:rsidRDefault="000C6C14" w:rsidP="000C6C14">
      <w:pPr>
        <w:ind w:firstLine="567"/>
        <w:jc w:val="both"/>
        <w:rPr>
          <w:rFonts w:ascii="Arial" w:hAnsi="Arial" w:cs="Arial"/>
          <w:color w:val="000000"/>
          <w:shd w:val="clear" w:color="auto" w:fill="FFFFFF"/>
        </w:rPr>
      </w:pPr>
      <w:r w:rsidRPr="009E58BE">
        <w:rPr>
          <w:rFonts w:ascii="Arial" w:hAnsi="Arial" w:cs="Arial"/>
          <w:color w:val="000000"/>
          <w:shd w:val="clear" w:color="auto" w:fill="FFFFFF"/>
        </w:rPr>
        <w:t xml:space="preserve">However, despite the expanding literature on microalgae, there is a paucity of studies that systematically investigate how specific salinity gradients affect the integrated physiological traits of </w:t>
      </w:r>
      <w:r w:rsidRPr="009E58BE">
        <w:rPr>
          <w:rFonts w:ascii="Arial" w:hAnsi="Arial" w:cs="Arial"/>
          <w:i/>
          <w:iCs/>
          <w:color w:val="000000"/>
          <w:shd w:val="clear" w:color="auto" w:fill="FFFFFF"/>
        </w:rPr>
        <w:t>Chlorella vulgaris</w:t>
      </w:r>
      <w:r w:rsidRPr="009E58BE">
        <w:rPr>
          <w:rFonts w:ascii="Arial" w:hAnsi="Arial" w:cs="Arial"/>
          <w:color w:val="000000"/>
          <w:shd w:val="clear" w:color="auto" w:fill="FFFFFF"/>
        </w:rPr>
        <w:t xml:space="preserve">, such as growth rate, chlorophyll a content, and lipid accumulation, under controlled conditions. Existing research tends to examine these parameters in isolation or under extreme salinity stress rather than across a progressive and moderate salinity range. For instance, </w:t>
      </w:r>
      <w:r w:rsidRPr="009E58BE">
        <w:rPr>
          <w:rFonts w:ascii="Arial" w:hAnsi="Arial" w:cs="Arial"/>
          <w:i/>
          <w:iCs/>
          <w:color w:val="000000"/>
          <w:shd w:val="clear" w:color="auto" w:fill="FFFFFF"/>
        </w:rPr>
        <w:t>C. vulgaris</w:t>
      </w:r>
      <w:r w:rsidRPr="009E58BE">
        <w:rPr>
          <w:rFonts w:ascii="Arial" w:hAnsi="Arial" w:cs="Arial"/>
          <w:color w:val="000000"/>
          <w:shd w:val="clear" w:color="auto" w:fill="FFFFFF"/>
        </w:rPr>
        <w:t xml:space="preserve"> strain UMT-M1 exhibited a high oil yield at 15 ppt salinity without compromising biomass; however, similar interactions at higher salinities remain underexplored </w:t>
      </w:r>
      <w:r w:rsidRPr="009E58BE">
        <w:rPr>
          <w:rFonts w:ascii="Arial" w:hAnsi="Arial" w:cs="Arial"/>
          <w:color w:val="000000"/>
          <w:shd w:val="clear" w:color="auto" w:fill="FFFFFF"/>
        </w:rPr>
        <w:fldChar w:fldCharType="begin" w:fldLock="1"/>
      </w:r>
      <w:r w:rsidRPr="009E58BE">
        <w:rPr>
          <w:rFonts w:ascii="Arial" w:hAnsi="Arial" w:cs="Arial"/>
          <w:color w:val="000000"/>
          <w:shd w:val="clear" w:color="auto" w:fill="FFFFFF"/>
        </w:rPr>
        <w:instrText>ADDIN CSL_CITATION {"citationItems":[{"id":"ITEM-1","itemData":{"DOI":"10.1038/s41598-020-79950-3","ISSN":"2045-2322","abstract":"Mangrove-dwelling microalgae are well adapted to frequent encounters of salinity fluctuations across their various growth phases but are lesser studied. The current study explored the adaptive changes (in terms of biomass, oil content and fatty acid composition) of mangrove-isolated C. vulgaris UMT-M1 cultured under different salinity levels (5, 10, 15, 20, 30 ppt). The highest total oil content was recorded in cultures at 15 ppt salinity (63.5% of dry weight) with uncompromised biomass productivity, thus highlighting the ‘trigger-threshold’ for oil accumulation in C. vulgaris UMT-M1. Subsequently, C. vulgaris UMT-M1 was further assessed across different growth phases under 15 ppt. The various short, medium and long-chain fatty acids (particularly C20:0), coupled with a high level of C18:3n3 PUFA reported at early exponential phase represents their physiological importance during rapid cell growth. Accumulation of C18:1 and C18:2 at stationary growth phase across all salinities was seen as cells accumulating substrate for C18:3n3 should the cells anticipate a move from stationary phase into new growth phase. This study sheds some light on the possibility of ‘triggered’ oil accumulation with uninterrupted growth and the participation of various fatty acid types upon salinity mitigation in a mangrove-dwelling microalgae.","author":[{"dropping-particle":"","family":"Teh","given":"Kit Yinn","non-dropping-particle":"","parse-names":false,"suffix":""},{"dropping-particle":"","family":"Loh","given":"Saw Hong","non-dropping-particle":"","parse-names":false,"suffix":""},{"dropping-particle":"","family":"Aziz","given":"Ahmad","non-dropping-particle":"","parse-names":false,"suffix":""},{"dropping-particle":"","family":"Takahashi","given":"Kazutaka","non-dropping-particle":"","parse-names":false,"suffix":""},{"dropping-particle":"","family":"Effendy","given":"Abd Wahid Mohd","non-dropping-particle":"","parse-names":false,"suffix":""},{"dropping-particle":"","family":"Cha","given":"Thye San","non-dropping-particle":"","parse-names":false,"suffix":""}],"container-title":"Scientific Reports","id":"ITEM-1","issue":"1","issued":{"date-parts":[["2021","1"]]},"page":"438","title":"Lipid accumulation patterns and role of different fatty acid types towards mitigating salinity fluctuations in Chlorella vulgaris","type":"article-journal","volume":"11"},"uris":["http://www.mendeley.com/documents/?uuid=131ccca5-a7ef-445c-a595-0a8343cf0a06","http://www.mendeley.com/documents/?uuid=79880e0b-8bf0-4360-bb28-37d68c2e9008"]},{"id":"ITEM-2","itemData":{"DOI":"10.1016/j.algal.2022.102833","ISSN":"22119264","author":[{"dropping-particle":"","family":"Teh","given":"Kit Yinn","non-dropping-particle":"","parse-names":false,"suffix":""},{"dropping-particle":"","family":"Loh","given":"Saw Hong","non-dropping-particle":"","parse-names":false,"suffix":""},{"dropping-particle":"","family":"Aziz","given":"Ahmad","non-dropping-particle":"","parse-names":false,"suffix":""},{"dropping-particle":"","family":"Takahashi","given":"Kazutaka","non-dropping-particle":"","parse-names":false,"suffix":""},{"dropping-particle":"","family":"Toda","given":"Tatsuki","non-dropping-particle":"","parse-names":false,"suffix":""},{"dropping-particle":"","family":"Wahid","given":"Mohd Effendy Abd","non-dropping-particle":"","parse-names":false,"suffix":""},{"dropping-particle":"","family":"Cha","given":"Thye San","non-dropping-particle":"","parse-names":false,"suffix":""}],"container-title":"Algal Research","id":"ITEM-2","issued":{"date-parts":[["2022","9"]]},"page":"102833","title":"Transcriptome analysis of mangrove-isolated Chlorella vulgaris UMT-M1 reveals insights for vigorous growth and lipid accumulation through reduced salinity","type":"article-journal","volume":"67"},"uris":["http://www.mendeley.com/documents/?uuid=6d221d03-ef29-4fbb-ac8b-adf409cce603","http://www.mendeley.com/documents/?uuid=526128a7-440a-4600-a032-dd428b58131a"]}],"mendeley":{"formattedCitation":"(Teh et al., 2021, 2022)","plainTextFormattedCitation":"(Teh et al., 2021, 2022)","previouslyFormattedCitation":"(Teh et al., 2021, 2022)"},"properties":{"noteIndex":0},"schema":"https://github.com/citation-style-language/schema/raw/master/csl-citation.json"}</w:instrText>
      </w:r>
      <w:r w:rsidRPr="009E58BE">
        <w:rPr>
          <w:rFonts w:ascii="Arial" w:hAnsi="Arial" w:cs="Arial"/>
          <w:color w:val="000000"/>
          <w:shd w:val="clear" w:color="auto" w:fill="FFFFFF"/>
        </w:rPr>
        <w:fldChar w:fldCharType="separate"/>
      </w:r>
      <w:r w:rsidRPr="009E58BE">
        <w:rPr>
          <w:rFonts w:ascii="Arial" w:hAnsi="Arial" w:cs="Arial"/>
          <w:noProof/>
          <w:color w:val="000000"/>
          <w:shd w:val="clear" w:color="auto" w:fill="FFFFFF"/>
        </w:rPr>
        <w:t>(Teh et al., 2021, 2022)</w:t>
      </w:r>
      <w:r w:rsidRPr="009E58BE">
        <w:rPr>
          <w:rFonts w:ascii="Arial" w:hAnsi="Arial" w:cs="Arial"/>
          <w:color w:val="000000"/>
          <w:shd w:val="clear" w:color="auto" w:fill="FFFFFF"/>
        </w:rPr>
        <w:fldChar w:fldCharType="end"/>
      </w:r>
      <w:r w:rsidRPr="009E58BE">
        <w:rPr>
          <w:rFonts w:ascii="Arial" w:hAnsi="Arial" w:cs="Arial"/>
          <w:color w:val="000000"/>
          <w:shd w:val="clear" w:color="auto" w:fill="FFFFFF"/>
        </w:rPr>
        <w:t xml:space="preserve">. Moreover, while lipid accumulation in response to salinity has been reported, quantitative data linking salinity levels to chlorophyll a concentration—critical for photosynthetic efficiency—remain scarce, especially for industrial strains used in feed production </w:t>
      </w:r>
      <w:r w:rsidRPr="009E58BE">
        <w:rPr>
          <w:rFonts w:ascii="Arial" w:hAnsi="Arial" w:cs="Arial"/>
          <w:color w:val="000000"/>
          <w:shd w:val="clear" w:color="auto" w:fill="FFFFFF"/>
        </w:rPr>
        <w:fldChar w:fldCharType="begin" w:fldLock="1"/>
      </w:r>
      <w:r w:rsidRPr="009E58BE">
        <w:rPr>
          <w:rFonts w:ascii="Arial" w:hAnsi="Arial" w:cs="Arial"/>
          <w:color w:val="000000"/>
          <w:shd w:val="clear" w:color="auto" w:fill="FFFFFF"/>
        </w:rPr>
        <w:instrText>ADDIN CSL_CITATION {"citationItems":[{"id":"ITEM-1","itemData":{"DOI":"10.3389/fmars.2022.837067","ISSN":"2296-7745","abstract":"Microalgae are considered as a promising feedstock for the production of valuable fatty acids. In this study, individual fatty acid profiles during the growth period of Chlorella vulgaris were investigated. The results showed that the quantity and the type of fatty acids changed with varying rates during the growth of microalgal cells. Interchanging the fatty acid profiles may provide some metabolic information as a complementary method to radiolabeling studies. For C. vulgaris , two unsaturated fatty acids, oleic and linoleic acids, were the major components. Constant concentration of palmitic and oleic acids shows that they may serve as precursors for longer-chain fatty acids. Higher concentration of palmitic rather than palmitoleic acid (about 16 to 34 times depending on the cultivation day) shows that palmitic acid production rate is higher than its conversion rate to longer-chain fatty acids. In fact, palmitoleic acid might have been partly converted to oleic and linoleic acids. The fatty acid content variations during the growth period are not linear and can be fitted to a Sigmoidal model with R 2 value higher than 0.98 and low RMSD values (except for oleic and palmitic acid).","author":[{"dropping-particle":"","family":"Moradi-Kheibari","given":"Narges","non-dropping-particle":"","parse-names":false,"suffix":""},{"dropping-particle":"","family":"Ahmadzadeh","given":"Hossein","non-dropping-particle":"","parse-names":false,"suffix":""},{"dropping-particle":"","family":"Lyon","given":"Stephen R.","non-dropping-particle":"","parse-names":false,"suffix":""}],"container-title":"Frontiers in Marine Science","id":"ITEM-1","issued":{"date-parts":[["2022","4"]]},"title":"Correlation of Total Lipid Content of Chlorella vulgaris With the Dynamics of Individual Fatty Acid Growth Rates","type":"article-journal","volume":"9"},"uris":["http://www.mendeley.com/documents/?uuid=a2d8670a-4eee-4134-b28f-3c55494f4f34","http://www.mendeley.com/documents/?uuid=f27be937-5ef3-46fb-8268-ad2ac07a7561"]},{"id":"ITEM-2","itemData":{"DOI":"10.1016/j.algal.2022.102833","ISSN":"22119264","author":[{"dropping-particle":"","family":"Teh","given":"Kit Yinn","non-dropping-particle":"","parse-names":false,"suffix":""},{"dropping-particle":"","family":"Loh","given":"Saw Hong","non-dropping-particle":"","parse-names":false,"suffix":""},{"dropping-particle":"","family":"Aziz","given":"Ahmad","non-dropping-particle":"","parse-names":false,"suffix":""},{"dropping-particle":"","family":"Takahashi","given":"Kazutaka","non-dropping-particle":"","parse-names":false,"suffix":""},{"dropping-particle":"","family":"Toda","given":"Tatsuki","non-dropping-particle":"","parse-names":false,"suffix":""},{"dropping-particle":"","family":"Wahid","given":"Mohd Effendy Abd","non-dropping-particle":"","parse-names":false,"suffix":""},{"dropping-particle":"","family":"Cha","given":"Thye San","non-dropping-particle":"","parse-names":false,"suffix":""}],"container-title":"Algal Research","id":"ITEM-2","issued":{"date-parts":[["2022","9"]]},"page":"102833","title":"Transcriptome analysis of mangrove-isolated Chlorella vulgaris UMT-M1 reveals insights for vigorous growth and lipid accumulation through reduced salinity","type":"article-journal","volume":"67"},"uris":["http://www.mendeley.com/documents/?uuid=526128a7-440a-4600-a032-dd428b58131a","http://www.mendeley.com/documents/?uuid=6d221d03-ef29-4fbb-ac8b-adf409cce603"]}],"mendeley":{"formattedCitation":"(Moradi-Kheibari et al., 2022; Teh et al., 2022)","plainTextFormattedCitation":"(Moradi-Kheibari et al., 2022; Teh et al., 2022)","previouslyFormattedCitation":"(Moradi-Kheibari et al., 2022; Teh et al., 2022)"},"properties":{"noteIndex":0},"schema":"https://github.com/citation-style-language/schema/raw/master/csl-citation.json"}</w:instrText>
      </w:r>
      <w:r w:rsidRPr="009E58BE">
        <w:rPr>
          <w:rFonts w:ascii="Arial" w:hAnsi="Arial" w:cs="Arial"/>
          <w:color w:val="000000"/>
          <w:shd w:val="clear" w:color="auto" w:fill="FFFFFF"/>
        </w:rPr>
        <w:fldChar w:fldCharType="separate"/>
      </w:r>
      <w:r w:rsidRPr="009E58BE">
        <w:rPr>
          <w:rFonts w:ascii="Arial" w:hAnsi="Arial" w:cs="Arial"/>
          <w:noProof/>
          <w:color w:val="000000"/>
          <w:shd w:val="clear" w:color="auto" w:fill="FFFFFF"/>
        </w:rPr>
        <w:t>(Moradi-Kheibari et al., 2022; Teh et al., 2022)</w:t>
      </w:r>
      <w:r w:rsidRPr="009E58BE">
        <w:rPr>
          <w:rFonts w:ascii="Arial" w:hAnsi="Arial" w:cs="Arial"/>
          <w:color w:val="000000"/>
          <w:shd w:val="clear" w:color="auto" w:fill="FFFFFF"/>
        </w:rPr>
        <w:fldChar w:fldCharType="end"/>
      </w:r>
      <w:r w:rsidRPr="009E58BE">
        <w:rPr>
          <w:rFonts w:ascii="Arial" w:hAnsi="Arial" w:cs="Arial"/>
          <w:color w:val="000000"/>
          <w:shd w:val="clear" w:color="auto" w:fill="FFFFFF"/>
        </w:rPr>
        <w:t>.</w:t>
      </w:r>
    </w:p>
    <w:p w14:paraId="228053E3" w14:textId="77777777" w:rsidR="000C6C14" w:rsidRPr="009E58BE" w:rsidRDefault="000C6C14" w:rsidP="000C6C14">
      <w:pPr>
        <w:ind w:firstLine="567"/>
        <w:jc w:val="both"/>
        <w:rPr>
          <w:rFonts w:ascii="Arial" w:hAnsi="Arial" w:cs="Arial"/>
          <w:color w:val="000000"/>
          <w:shd w:val="clear" w:color="auto" w:fill="FFFFFF"/>
        </w:rPr>
      </w:pPr>
      <w:r w:rsidRPr="009E58BE">
        <w:rPr>
          <w:rFonts w:ascii="Arial" w:hAnsi="Arial" w:cs="Arial"/>
          <w:color w:val="000000"/>
          <w:shd w:val="clear" w:color="auto" w:fill="FFFFFF"/>
        </w:rPr>
        <w:t xml:space="preserve">The lack of integrative analysis connecting salinity-induced physiological responses with their potential for </w:t>
      </w:r>
      <w:proofErr w:type="spellStart"/>
      <w:r w:rsidRPr="009E58BE">
        <w:rPr>
          <w:rFonts w:ascii="Arial" w:hAnsi="Arial" w:cs="Arial"/>
          <w:color w:val="000000"/>
          <w:shd w:val="clear" w:color="auto" w:fill="FFFFFF"/>
        </w:rPr>
        <w:t>biofunctional</w:t>
      </w:r>
      <w:proofErr w:type="spellEnd"/>
      <w:r w:rsidRPr="009E58BE">
        <w:rPr>
          <w:rFonts w:ascii="Arial" w:hAnsi="Arial" w:cs="Arial"/>
          <w:color w:val="000000"/>
          <w:shd w:val="clear" w:color="auto" w:fill="FFFFFF"/>
        </w:rPr>
        <w:t xml:space="preserve"> feed applications represents a clear research gap. Most investigations fail to address the trade-offs and synergies between productivity and biochemical quality when salinity is manipulated. This is particularly relevant for tropical and subtropical regions, such as Southeast Asia, where </w:t>
      </w:r>
      <w:r w:rsidRPr="009E58BE">
        <w:rPr>
          <w:rFonts w:ascii="Arial" w:hAnsi="Arial" w:cs="Arial"/>
          <w:i/>
          <w:iCs/>
          <w:color w:val="000000"/>
          <w:shd w:val="clear" w:color="auto" w:fill="FFFFFF"/>
        </w:rPr>
        <w:t>Chlorella vulgaris</w:t>
      </w:r>
      <w:r w:rsidRPr="009E58BE">
        <w:rPr>
          <w:rFonts w:ascii="Arial" w:hAnsi="Arial" w:cs="Arial"/>
          <w:color w:val="000000"/>
          <w:shd w:val="clear" w:color="auto" w:fill="FFFFFF"/>
        </w:rPr>
        <w:t xml:space="preserve"> is increasingly cultivated for aquaculture and functional feed; however, cultivation protocols remain largely empirical.</w:t>
      </w:r>
    </w:p>
    <w:p w14:paraId="301EFAD1" w14:textId="375EC124" w:rsidR="000C6C14" w:rsidRPr="009E58BE" w:rsidRDefault="000C6C14" w:rsidP="000C6C14">
      <w:pPr>
        <w:ind w:firstLine="567"/>
        <w:jc w:val="both"/>
        <w:rPr>
          <w:rFonts w:ascii="Arial" w:hAnsi="Arial" w:cs="Arial"/>
          <w:color w:val="000000"/>
          <w:shd w:val="clear" w:color="auto" w:fill="FFFFFF"/>
        </w:rPr>
      </w:pPr>
      <w:r w:rsidRPr="009E58BE">
        <w:rPr>
          <w:rFonts w:ascii="Arial" w:hAnsi="Arial" w:cs="Arial"/>
          <w:color w:val="000000"/>
          <w:shd w:val="clear" w:color="auto" w:fill="FFFFFF"/>
        </w:rPr>
        <w:t xml:space="preserve">Therefore, this study aims to comprehensively evaluate the effect of varying salinity gradients (25–34 ppt) on the growth performance, chlorophyll a content, and lipid accumulation in </w:t>
      </w:r>
      <w:r w:rsidRPr="009E58BE">
        <w:rPr>
          <w:rFonts w:ascii="Arial" w:hAnsi="Arial" w:cs="Arial"/>
          <w:i/>
          <w:iCs/>
          <w:color w:val="000000"/>
          <w:shd w:val="clear" w:color="auto" w:fill="FFFFFF"/>
        </w:rPr>
        <w:t>Chlorella vulgaris</w:t>
      </w:r>
      <w:r w:rsidRPr="009E58BE">
        <w:rPr>
          <w:rFonts w:ascii="Arial" w:hAnsi="Arial" w:cs="Arial"/>
          <w:color w:val="000000"/>
          <w:shd w:val="clear" w:color="auto" w:fill="FFFFFF"/>
        </w:rPr>
        <w:t xml:space="preserve"> under controlled laboratory conditions. The objective is to identify the optimal salinity range that enhances both biomass yield and biochemical quality, thereby supporting the develop</w:t>
      </w:r>
      <w:r w:rsidR="008A5663">
        <w:rPr>
          <w:rFonts w:ascii="Arial" w:hAnsi="Arial" w:cs="Arial"/>
          <w:color w:val="000000"/>
          <w:shd w:val="clear" w:color="auto" w:fill="FFFFFF"/>
        </w:rPr>
        <w:t xml:space="preserve">    </w:t>
      </w:r>
      <w:proofErr w:type="spellStart"/>
      <w:r w:rsidRPr="009E58BE">
        <w:rPr>
          <w:rFonts w:ascii="Arial" w:hAnsi="Arial" w:cs="Arial"/>
          <w:color w:val="000000"/>
          <w:shd w:val="clear" w:color="auto" w:fill="FFFFFF"/>
        </w:rPr>
        <w:t>ment</w:t>
      </w:r>
      <w:proofErr w:type="spellEnd"/>
      <w:r w:rsidRPr="009E58BE">
        <w:rPr>
          <w:rFonts w:ascii="Arial" w:hAnsi="Arial" w:cs="Arial"/>
          <w:color w:val="000000"/>
          <w:shd w:val="clear" w:color="auto" w:fill="FFFFFF"/>
        </w:rPr>
        <w:t xml:space="preserve"> of scalable, sustainable cultivation strategies for microalgae-based feed products. By filling the knowledge gap on how salinity modulates multiple physiological traits, this research contributes to a more efficient and data-driven approach to microalgal biotechnology in the context of </w:t>
      </w:r>
      <w:proofErr w:type="spellStart"/>
      <w:r w:rsidRPr="009E58BE">
        <w:rPr>
          <w:rFonts w:ascii="Arial" w:hAnsi="Arial" w:cs="Arial"/>
          <w:color w:val="000000"/>
          <w:shd w:val="clear" w:color="auto" w:fill="FFFFFF"/>
        </w:rPr>
        <w:t>biofunctional</w:t>
      </w:r>
      <w:proofErr w:type="spellEnd"/>
      <w:r w:rsidRPr="009E58BE">
        <w:rPr>
          <w:rFonts w:ascii="Arial" w:hAnsi="Arial" w:cs="Arial"/>
          <w:color w:val="000000"/>
          <w:shd w:val="clear" w:color="auto" w:fill="FFFFFF"/>
        </w:rPr>
        <w:t xml:space="preserve"> aquafeed development.</w:t>
      </w:r>
    </w:p>
    <w:p w14:paraId="1F2AF030" w14:textId="77777777" w:rsidR="00026EDA" w:rsidRPr="009E58BE" w:rsidRDefault="00026EDA" w:rsidP="00026EDA">
      <w:pPr>
        <w:ind w:firstLine="720"/>
        <w:jc w:val="both"/>
        <w:rPr>
          <w:rFonts w:ascii="Arial" w:hAnsi="Arial" w:cs="Arial"/>
          <w:i/>
          <w:iCs/>
        </w:rPr>
      </w:pPr>
    </w:p>
    <w:p w14:paraId="575C332A" w14:textId="45BFEB13" w:rsidR="007E56A6" w:rsidRPr="009E58BE" w:rsidRDefault="007E56A6" w:rsidP="007E56A6">
      <w:pPr>
        <w:jc w:val="both"/>
        <w:outlineLvl w:val="1"/>
        <w:rPr>
          <w:rFonts w:ascii="Arial" w:hAnsi="Arial" w:cs="Arial"/>
          <w:b/>
          <w:bCs/>
          <w:lang w:eastAsia="en-ID"/>
        </w:rPr>
      </w:pPr>
      <w:bookmarkStart w:id="0" w:name="_Hlk204759345"/>
      <w:r w:rsidRPr="009E58BE">
        <w:rPr>
          <w:rFonts w:ascii="Arial" w:hAnsi="Arial" w:cs="Arial"/>
          <w:b/>
          <w:bCs/>
          <w:lang w:eastAsia="en-ID"/>
        </w:rPr>
        <w:t>2. MATERIALS AND METHODS</w:t>
      </w:r>
    </w:p>
    <w:p w14:paraId="0723B2B2" w14:textId="38DDCC68" w:rsidR="007E56A6" w:rsidRPr="009E58BE" w:rsidRDefault="007E56A6" w:rsidP="007E56A6">
      <w:pPr>
        <w:jc w:val="both"/>
        <w:outlineLvl w:val="2"/>
        <w:rPr>
          <w:rFonts w:ascii="Arial" w:hAnsi="Arial" w:cs="Arial"/>
          <w:b/>
          <w:bCs/>
          <w:lang w:eastAsia="en-ID"/>
        </w:rPr>
      </w:pPr>
      <w:r w:rsidRPr="009E58BE">
        <w:rPr>
          <w:rFonts w:ascii="Arial" w:hAnsi="Arial" w:cs="Arial"/>
          <w:b/>
          <w:bCs/>
          <w:lang w:eastAsia="en-ID"/>
        </w:rPr>
        <w:t>2.1 Study site and duration</w:t>
      </w:r>
    </w:p>
    <w:p w14:paraId="7F8B015F" w14:textId="77777777" w:rsidR="007E56A6" w:rsidRPr="009E58BE" w:rsidRDefault="007E56A6" w:rsidP="007E56A6">
      <w:pPr>
        <w:ind w:firstLine="567"/>
        <w:jc w:val="both"/>
        <w:rPr>
          <w:rFonts w:ascii="Arial" w:hAnsi="Arial" w:cs="Arial"/>
          <w:lang w:eastAsia="en-ID"/>
        </w:rPr>
      </w:pPr>
      <w:r w:rsidRPr="009E58BE">
        <w:rPr>
          <w:rFonts w:ascii="Arial" w:hAnsi="Arial" w:cs="Arial"/>
          <w:lang w:eastAsia="en-ID"/>
        </w:rPr>
        <w:t xml:space="preserve">The experiment was conducted over 35 days from January to February 2025. The cultivation and drying of </w:t>
      </w:r>
      <w:r w:rsidRPr="009E58BE">
        <w:rPr>
          <w:rFonts w:ascii="Arial" w:hAnsi="Arial" w:cs="Arial"/>
          <w:i/>
          <w:iCs/>
          <w:lang w:eastAsia="en-ID"/>
        </w:rPr>
        <w:t>Chlorella vulgaris</w:t>
      </w:r>
      <w:r w:rsidRPr="009E58BE">
        <w:rPr>
          <w:rFonts w:ascii="Arial" w:hAnsi="Arial" w:cs="Arial"/>
          <w:lang w:eastAsia="en-ID"/>
        </w:rPr>
        <w:t xml:space="preserve"> were performed at the Pearl Oyster Laboratory, Marine Aquaculture Center (BPBL) in Lombok, Indonesia. Subsequent analyses of chlorophyll </w:t>
      </w:r>
      <w:r w:rsidRPr="009E58BE">
        <w:rPr>
          <w:rFonts w:ascii="Arial" w:hAnsi="Arial" w:cs="Arial"/>
          <w:lang w:eastAsia="en-ID"/>
        </w:rPr>
        <w:lastRenderedPageBreak/>
        <w:t xml:space="preserve">a and lipid content were conducted at the Analytical Chemistry Laboratory, Faculty of Mathematics and Natural Sciences, University of </w:t>
      </w:r>
      <w:proofErr w:type="spellStart"/>
      <w:r w:rsidRPr="009E58BE">
        <w:rPr>
          <w:rFonts w:ascii="Arial" w:hAnsi="Arial" w:cs="Arial"/>
          <w:lang w:eastAsia="en-ID"/>
        </w:rPr>
        <w:t>Mataram</w:t>
      </w:r>
      <w:proofErr w:type="spellEnd"/>
      <w:r w:rsidRPr="009E58BE">
        <w:rPr>
          <w:rFonts w:ascii="Arial" w:hAnsi="Arial" w:cs="Arial"/>
          <w:lang w:eastAsia="en-ID"/>
        </w:rPr>
        <w:t>, Indonesia.</w:t>
      </w:r>
    </w:p>
    <w:p w14:paraId="12C087E2" w14:textId="77777777" w:rsidR="007E56A6" w:rsidRPr="009E58BE" w:rsidRDefault="007E56A6" w:rsidP="007E56A6">
      <w:pPr>
        <w:jc w:val="both"/>
        <w:rPr>
          <w:rFonts w:ascii="Arial" w:hAnsi="Arial" w:cs="Arial"/>
          <w:lang w:eastAsia="en-ID"/>
        </w:rPr>
      </w:pPr>
    </w:p>
    <w:p w14:paraId="7F29B201" w14:textId="1FBFA141" w:rsidR="007E56A6" w:rsidRPr="009E58BE" w:rsidRDefault="007E56A6" w:rsidP="007E56A6">
      <w:pPr>
        <w:jc w:val="both"/>
        <w:outlineLvl w:val="2"/>
        <w:rPr>
          <w:rFonts w:ascii="Arial" w:hAnsi="Arial" w:cs="Arial"/>
          <w:b/>
          <w:bCs/>
          <w:lang w:eastAsia="en-ID"/>
        </w:rPr>
      </w:pPr>
      <w:r w:rsidRPr="009E58BE">
        <w:rPr>
          <w:rFonts w:ascii="Arial" w:hAnsi="Arial" w:cs="Arial"/>
          <w:b/>
          <w:bCs/>
          <w:lang w:eastAsia="en-ID"/>
        </w:rPr>
        <w:t>2.2 Culture materials and experimental design</w:t>
      </w:r>
    </w:p>
    <w:p w14:paraId="7D9EC672" w14:textId="77777777" w:rsidR="007E56A6" w:rsidRPr="009E58BE" w:rsidRDefault="007E56A6" w:rsidP="007E56A6">
      <w:pPr>
        <w:ind w:firstLine="567"/>
        <w:jc w:val="both"/>
        <w:rPr>
          <w:rFonts w:ascii="Arial" w:hAnsi="Arial" w:cs="Arial"/>
          <w:lang w:eastAsia="en-ID"/>
        </w:rPr>
      </w:pPr>
      <w:r w:rsidRPr="009E58BE">
        <w:rPr>
          <w:rFonts w:ascii="Arial" w:hAnsi="Arial" w:cs="Arial"/>
          <w:lang w:eastAsia="en-ID"/>
        </w:rPr>
        <w:t xml:space="preserve">Filtered seawater and sterile freshwater were used as culture media, adjusted to four salinity levels: 25, 28, 31, and 34 ppt, based on a dilution formula. Each salinity treatment was replicated three times, arranged in a completely randomized design (CRD), yielding 12 experimental units. </w:t>
      </w:r>
      <w:r w:rsidRPr="009E58BE">
        <w:rPr>
          <w:rFonts w:ascii="Arial" w:hAnsi="Arial" w:cs="Arial"/>
          <w:i/>
          <w:iCs/>
          <w:lang w:eastAsia="en-ID"/>
        </w:rPr>
        <w:t>Chlorella vulgaris</w:t>
      </w:r>
      <w:r w:rsidRPr="009E58BE">
        <w:rPr>
          <w:rFonts w:ascii="Arial" w:hAnsi="Arial" w:cs="Arial"/>
          <w:lang w:eastAsia="en-ID"/>
        </w:rPr>
        <w:t xml:space="preserve"> inoculum was obtained from BPBL Lombok and standardized to 3 × 10⁶ cells/mL before inoculation.</w:t>
      </w:r>
    </w:p>
    <w:p w14:paraId="4F300DCE" w14:textId="77777777" w:rsidR="007E56A6" w:rsidRPr="009E58BE" w:rsidRDefault="007E56A6" w:rsidP="007E56A6">
      <w:pPr>
        <w:ind w:firstLine="567"/>
        <w:jc w:val="both"/>
        <w:rPr>
          <w:rFonts w:ascii="Arial" w:hAnsi="Arial" w:cs="Arial"/>
          <w:lang w:eastAsia="en-ID"/>
        </w:rPr>
      </w:pPr>
      <w:r w:rsidRPr="009E58BE">
        <w:rPr>
          <w:rFonts w:ascii="Arial" w:hAnsi="Arial" w:cs="Arial"/>
          <w:lang w:eastAsia="en-ID"/>
        </w:rPr>
        <w:t>Plastic jars (5 L) containing 3 L of medium were used as culture vessels. Cultures were maintained under constant aeration and exposed to a 12:12 light–dark photoperiod using 50-watt fluorescent lamps. KW21 fertilizer was added at a concentration of 1 mL/L as the nutrient source. All cultures were maintained at room temperature under controlled laboratory conditions.</w:t>
      </w:r>
    </w:p>
    <w:p w14:paraId="018E8490" w14:textId="77777777" w:rsidR="007E56A6" w:rsidRPr="009E58BE" w:rsidRDefault="007E56A6" w:rsidP="007E56A6">
      <w:pPr>
        <w:ind w:firstLine="567"/>
        <w:jc w:val="both"/>
        <w:rPr>
          <w:rFonts w:ascii="Arial" w:hAnsi="Arial" w:cs="Arial"/>
          <w:lang w:eastAsia="en-ID"/>
        </w:rPr>
      </w:pPr>
    </w:p>
    <w:p w14:paraId="53802AEE" w14:textId="79E3DD5D" w:rsidR="007E56A6" w:rsidRPr="009E58BE" w:rsidRDefault="007E56A6" w:rsidP="007E56A6">
      <w:pPr>
        <w:jc w:val="both"/>
        <w:outlineLvl w:val="2"/>
        <w:rPr>
          <w:rFonts w:ascii="Arial" w:hAnsi="Arial" w:cs="Arial"/>
          <w:b/>
          <w:bCs/>
          <w:lang w:eastAsia="en-ID"/>
        </w:rPr>
      </w:pPr>
      <w:r w:rsidRPr="009E58BE">
        <w:rPr>
          <w:rFonts w:ascii="Arial" w:hAnsi="Arial" w:cs="Arial"/>
          <w:b/>
          <w:bCs/>
          <w:lang w:eastAsia="en-ID"/>
        </w:rPr>
        <w:t>2.3 Sterilization procedure</w:t>
      </w:r>
    </w:p>
    <w:p w14:paraId="76FBC327" w14:textId="77777777" w:rsidR="007E56A6" w:rsidRPr="009E58BE" w:rsidRDefault="007E56A6" w:rsidP="007E56A6">
      <w:pPr>
        <w:ind w:firstLine="567"/>
        <w:jc w:val="both"/>
        <w:rPr>
          <w:rFonts w:ascii="Arial" w:hAnsi="Arial" w:cs="Arial"/>
          <w:lang w:eastAsia="en-ID"/>
        </w:rPr>
      </w:pPr>
      <w:r w:rsidRPr="009E58BE">
        <w:rPr>
          <w:rFonts w:ascii="Arial" w:hAnsi="Arial" w:cs="Arial"/>
          <w:lang w:eastAsia="en-ID"/>
        </w:rPr>
        <w:t>All glassware, plasticware, and culture vessels were washed, rinsed, and sterilized by boiling in freshwater for 2–3 minutes. Ethanol (75%) was applied before use to ensure aseptic conditions. Seawater was filtered through 10 µm, 5 µm, and 1 µm filters, then chlorinated at one ppm, vigorously aerated for 1 hour, and neutralized with 0.5 ppm sodium thiosulfate. Freshwater used for dilution was commercially purified and filtered.</w:t>
      </w:r>
    </w:p>
    <w:p w14:paraId="337A9A8B" w14:textId="77777777" w:rsidR="007E56A6" w:rsidRPr="009E58BE" w:rsidRDefault="007E56A6" w:rsidP="007E56A6">
      <w:pPr>
        <w:ind w:firstLine="567"/>
        <w:jc w:val="both"/>
        <w:rPr>
          <w:rFonts w:ascii="Arial" w:hAnsi="Arial" w:cs="Arial"/>
          <w:lang w:eastAsia="en-ID"/>
        </w:rPr>
      </w:pPr>
    </w:p>
    <w:p w14:paraId="01878537" w14:textId="3F909E99" w:rsidR="007E56A6" w:rsidRPr="009E58BE" w:rsidRDefault="007E56A6" w:rsidP="007E56A6">
      <w:pPr>
        <w:jc w:val="both"/>
        <w:outlineLvl w:val="2"/>
        <w:rPr>
          <w:rFonts w:ascii="Arial" w:hAnsi="Arial" w:cs="Arial"/>
          <w:b/>
          <w:bCs/>
          <w:lang w:eastAsia="en-ID"/>
        </w:rPr>
      </w:pPr>
      <w:r w:rsidRPr="009E58BE">
        <w:rPr>
          <w:rFonts w:ascii="Arial" w:hAnsi="Arial" w:cs="Arial"/>
          <w:b/>
          <w:bCs/>
          <w:lang w:eastAsia="en-ID"/>
        </w:rPr>
        <w:t>2.4 Growth monitoring</w:t>
      </w:r>
    </w:p>
    <w:p w14:paraId="470E43BB" w14:textId="77777777" w:rsidR="007E56A6" w:rsidRPr="009E58BE" w:rsidRDefault="007E56A6" w:rsidP="007E56A6">
      <w:pPr>
        <w:ind w:firstLine="567"/>
        <w:jc w:val="both"/>
        <w:rPr>
          <w:rFonts w:ascii="Arial" w:hAnsi="Arial" w:cs="Arial"/>
          <w:lang w:eastAsia="en-ID"/>
        </w:rPr>
      </w:pPr>
      <w:r w:rsidRPr="009E58BE">
        <w:rPr>
          <w:rFonts w:ascii="Arial" w:hAnsi="Arial" w:cs="Arial"/>
          <w:lang w:eastAsia="en-ID"/>
        </w:rPr>
        <w:t>Cell growth was monitored daily for 8 days using a hemocytometer and light microscope at 100× magnification. Cell density (cells/mL) was calculated based on the equation:</w:t>
      </w:r>
    </w:p>
    <w:p w14:paraId="094931FB" w14:textId="77777777" w:rsidR="007E56A6" w:rsidRPr="009E58BE" w:rsidRDefault="007E56A6" w:rsidP="007E56A6">
      <w:pPr>
        <w:jc w:val="both"/>
        <w:rPr>
          <w:rFonts w:ascii="Arial" w:hAnsi="Arial" w:cs="Arial"/>
          <w:lang w:eastAsia="en-ID"/>
        </w:rPr>
      </w:pPr>
    </w:p>
    <w:p w14:paraId="580F2F57" w14:textId="77777777" w:rsidR="007E56A6" w:rsidRPr="009E58BE" w:rsidRDefault="007E56A6" w:rsidP="007E56A6">
      <w:pPr>
        <w:jc w:val="both"/>
        <w:rPr>
          <w:rFonts w:ascii="Arial" w:hAnsi="Arial" w:cs="Arial"/>
          <w:lang w:eastAsia="en-ID"/>
        </w:rPr>
      </w:pPr>
      <m:oMathPara>
        <m:oMath>
          <m:r>
            <w:rPr>
              <w:rFonts w:ascii="Cambria Math" w:hAnsi="Cambria Math" w:cs="Arial"/>
              <w:lang w:eastAsia="en-ID"/>
            </w:rPr>
            <m:t xml:space="preserve">Cell Density (cells/mL)=N x </m:t>
          </m:r>
          <m:sSup>
            <m:sSupPr>
              <m:ctrlPr>
                <w:rPr>
                  <w:rFonts w:ascii="Cambria Math" w:hAnsi="Cambria Math" w:cs="Arial"/>
                  <w:i/>
                  <w:lang w:eastAsia="en-ID"/>
                </w:rPr>
              </m:ctrlPr>
            </m:sSupPr>
            <m:e>
              <m:r>
                <w:rPr>
                  <w:rFonts w:ascii="Cambria Math" w:hAnsi="Cambria Math" w:cs="Arial"/>
                  <w:lang w:eastAsia="en-ID"/>
                </w:rPr>
                <m:t>10</m:t>
              </m:r>
            </m:e>
            <m:sup>
              <m:r>
                <w:rPr>
                  <w:rFonts w:ascii="Cambria Math" w:hAnsi="Cambria Math" w:cs="Arial"/>
                  <w:lang w:eastAsia="en-ID"/>
                </w:rPr>
                <m:t>4</m:t>
              </m:r>
            </m:sup>
          </m:sSup>
        </m:oMath>
      </m:oMathPara>
    </w:p>
    <w:p w14:paraId="59980F8B" w14:textId="77777777" w:rsidR="007E56A6" w:rsidRPr="009E58BE" w:rsidRDefault="007E56A6" w:rsidP="007E56A6">
      <w:pPr>
        <w:jc w:val="both"/>
        <w:rPr>
          <w:rFonts w:ascii="Arial" w:hAnsi="Arial" w:cs="Arial"/>
          <w:lang w:eastAsia="en-ID"/>
        </w:rPr>
      </w:pPr>
    </w:p>
    <w:p w14:paraId="399939C3" w14:textId="77777777" w:rsidR="007E56A6" w:rsidRPr="009E58BE" w:rsidRDefault="007E56A6" w:rsidP="007E56A6">
      <w:pPr>
        <w:jc w:val="both"/>
        <w:rPr>
          <w:rFonts w:ascii="Arial" w:hAnsi="Arial" w:cs="Arial"/>
          <w:lang w:eastAsia="en-ID"/>
        </w:rPr>
      </w:pPr>
      <w:r w:rsidRPr="009E58BE">
        <w:rPr>
          <w:rFonts w:ascii="Arial" w:hAnsi="Arial" w:cs="Arial"/>
          <w:lang w:eastAsia="en-ID"/>
        </w:rPr>
        <w:t xml:space="preserve">Where </w:t>
      </w:r>
      <w:r w:rsidRPr="009E58BE">
        <w:rPr>
          <w:rFonts w:ascii="Arial" w:hAnsi="Arial" w:cs="Arial"/>
          <w:i/>
          <w:iCs/>
          <w:lang w:eastAsia="en-ID"/>
        </w:rPr>
        <w:t>N</w:t>
      </w:r>
      <w:r w:rsidRPr="009E58BE">
        <w:rPr>
          <w:rFonts w:ascii="Arial" w:hAnsi="Arial" w:cs="Arial"/>
          <w:lang w:eastAsia="en-ID"/>
        </w:rPr>
        <w:t xml:space="preserve"> is the average number of cells per square.</w:t>
      </w:r>
    </w:p>
    <w:p w14:paraId="4649C7C1" w14:textId="77777777" w:rsidR="007E56A6" w:rsidRPr="009E58BE" w:rsidRDefault="007E56A6" w:rsidP="007E56A6">
      <w:pPr>
        <w:jc w:val="both"/>
        <w:rPr>
          <w:rFonts w:ascii="Arial" w:hAnsi="Arial" w:cs="Arial"/>
          <w:lang w:eastAsia="en-ID"/>
        </w:rPr>
      </w:pPr>
    </w:p>
    <w:p w14:paraId="17810FC2" w14:textId="7B56E99B" w:rsidR="007E56A6" w:rsidRPr="009E58BE" w:rsidRDefault="007E56A6" w:rsidP="007E56A6">
      <w:pPr>
        <w:jc w:val="both"/>
        <w:outlineLvl w:val="2"/>
        <w:rPr>
          <w:rFonts w:ascii="Arial" w:hAnsi="Arial" w:cs="Arial"/>
          <w:b/>
          <w:bCs/>
          <w:lang w:eastAsia="en-ID"/>
        </w:rPr>
      </w:pPr>
      <w:r w:rsidRPr="009E58BE">
        <w:rPr>
          <w:rFonts w:ascii="Arial" w:hAnsi="Arial" w:cs="Arial"/>
          <w:b/>
          <w:bCs/>
          <w:lang w:eastAsia="en-ID"/>
        </w:rPr>
        <w:t>2.5 Biomass harvesting and dry weight determination</w:t>
      </w:r>
    </w:p>
    <w:p w14:paraId="4D463462" w14:textId="77777777" w:rsidR="007E56A6" w:rsidRPr="009E58BE" w:rsidRDefault="007E56A6" w:rsidP="007E56A6">
      <w:pPr>
        <w:ind w:firstLine="567"/>
        <w:jc w:val="both"/>
        <w:rPr>
          <w:rFonts w:ascii="Arial" w:hAnsi="Arial" w:cs="Arial"/>
          <w:lang w:eastAsia="en-ID"/>
        </w:rPr>
      </w:pPr>
      <w:r w:rsidRPr="009E58BE">
        <w:rPr>
          <w:rFonts w:ascii="Arial" w:hAnsi="Arial" w:cs="Arial"/>
          <w:lang w:eastAsia="en-ID"/>
        </w:rPr>
        <w:t xml:space="preserve">On day 8, cultures were harvested using chemical flocculation with NaOH at 2 g/L, following the procedure by </w:t>
      </w:r>
      <w:r w:rsidRPr="009E58BE">
        <w:rPr>
          <w:rFonts w:ascii="Arial" w:eastAsia="Calibri" w:hAnsi="Arial" w:cs="Arial"/>
        </w:rPr>
        <w:fldChar w:fldCharType="begin" w:fldLock="1"/>
      </w:r>
      <w:r w:rsidRPr="009E58BE">
        <w:rPr>
          <w:rFonts w:ascii="Arial" w:eastAsia="Calibri" w:hAnsi="Arial" w:cs="Arial"/>
        </w:rPr>
        <w:instrText>ADDIN CSL_CITATION {"citationItems":[{"id":"ITEM-1","itemData":{"DOI":"10.20473/jafh.v7i2.11246","ISSN":"2301-7309","abstract":"Mikroalga adalah tumbuhan tingkat rendah yang memiliki klorofil untuk melakukan fotosintesis (Rismiarti dkk., 2016). Beberapa spesies mikroalga di alam merupakan pakan alami bagi ikan dan udang. Pakan alami menjadi sumber nutrisi penting pada stadium awal perkembangan organisme. Salah satu pakan alami yang digunakan untuk budidaya ikan yaitu Chlorella sp.. Chlorella sp. memiliki kandungan nutrisi protein sebesar 51–58%, minyak sebesar 28-32%, karbohidrat 12-17%, lemak 14-22%, dan asam nukleat 4-5% (Rachmaniah dkk., 2010).Salah satu cara untuk memperoleh biakan murni Chlorella sp. agar dapat memenuhi ketersediaan pakan alami dalam jumlah yang cukup, berkesinambungan dan tepat waktu adalah dengan adanya tindakan kultur. Praktek Kerja Lapang ini dilaksanakan di Balai Perikanan Budidaya Air Payau (BPBAP) Situbondo, Jawa Timur pada tanggal 23 Januari sampai tanggal 23 Februari 2017. Tujuan praktek kerja lapang ini adalah untuk mendapatkan pengetahuan tentang teknik kultur Chlorella sp. skala laboratorium dan intermediet. Metode kerja yang digunakan yaitu metode deskriptif. Metode tersebut meliputi wawancara, observasi, dan partisipasi aktif selama proses kegiatan kultur Chlorella sp. skala laboratorium dan intermediet. Data yang terkumpul terdiri atas data primer dan sekunder. Kegiatan kultur Chlorella sp. skala laboratorium dilakukan dengan metode kultur bertingkat di dalam ruangan (indoor). Kultur Chlorella sp. dimulai dengan persiapan alat dan bahan (sterilisasi), pembuatan pupuk Walne dan vitamin, isolasi Chlorella sp. pada Petridish (media agar), kultur pada test tube 10 ml, kultur pada Erlenmeyer 250 ml, kultur pada Bottle glass 3 liter, dan kultur pada Carboy 10 liter. Kegiatan kultur Chlorella sp. skala intermediet dilakukan dimulai dengan persiapan alat dan bahan (sterilisasi), pemberian bibit Chlorella sp. yang berasal dari kultur murni skala laboratorium. Pemeliharaan Chlorella sp. dilakukan selama kurang lebih 5 hari yang mencapai fase eksponensial pada hari ke 4. Pemanenan dilakukan dengan metode flokulan kimia menggunakan NaOH. Kendala yang terdapat dalam teknik kultur Chlorella sp. adalah media kultur yang tidak bebas dari kontaminan, kepadatan awal yang tidak optimal, dan kondisi lingkungan yang tidak baik. Kondisi lingkungan yang tidak baik seperti kualitas air yang tidak sesuai dengan habitat Chlorella sp. dan kondisi cuaca yang fluktuatif akibat musim pancaroba yang mempengaruhi intensitas cahaya pada kultur Chlorella sp. skala intermediet.","author":[{"dropping-particle":"","family":"Mufidah","given":"Afif","non-dropping-particle":"","parse-names":false,"suffix":""},{"dropping-particle":"","family":"Agustono","given":"Agustono","non-dropping-particle":"","parse-names":false,"suffix":""},{"dropping-particle":"","family":"Sudarno","given":"Sudarno","non-dropping-particle":"","parse-names":false,"suffix":""},{"dropping-particle":"","family":"Nindarwi","given":"Daruti Dinda","non-dropping-particle":"","parse-names":false,"suffix":""}],"container-title":"Journal of Aquaculture and Fish Health","id":"ITEM-1","issue":"2","issued":{"date-parts":[["2019"]]},"title":"The Culture Technique of Chlorella sp. in Laboratory scale and Intermediates at the “Balai Perikanan Budidaya Air Payau Situbondo” East Java","type":"article-journal","volume":"7"},"uris":["http://www.mendeley.com/documents/?uuid=bc5f7681-5052-4f10-9598-73815b875417","http://www.mendeley.com/documents/?uuid=909b909c-d4c7-487f-9506-624e27bef5ce"]}],"mendeley":{"formattedCitation":"(Mufidah et al., 2019)","manualFormatting":"Mufidah et al. (2019)","plainTextFormattedCitation":"(Mufidah et al., 2019)","previouslyFormattedCitation":"(Mufidah et al., 2019)"},"properties":{"noteIndex":0},"schema":"https://github.com/citation-style-language/schema/raw/master/csl-citation.json"}</w:instrText>
      </w:r>
      <w:r w:rsidRPr="009E58BE">
        <w:rPr>
          <w:rFonts w:ascii="Arial" w:eastAsia="Calibri" w:hAnsi="Arial" w:cs="Arial"/>
        </w:rPr>
        <w:fldChar w:fldCharType="separate"/>
      </w:r>
      <w:r w:rsidRPr="009E58BE">
        <w:rPr>
          <w:rFonts w:ascii="Arial" w:eastAsia="Calibri" w:hAnsi="Arial" w:cs="Arial"/>
          <w:noProof/>
        </w:rPr>
        <w:t>Mufidah et al. (2019)</w:t>
      </w:r>
      <w:r w:rsidRPr="009E58BE">
        <w:rPr>
          <w:rFonts w:ascii="Arial" w:eastAsia="Calibri" w:hAnsi="Arial" w:cs="Arial"/>
        </w:rPr>
        <w:fldChar w:fldCharType="end"/>
      </w:r>
      <w:r w:rsidRPr="009E58BE">
        <w:rPr>
          <w:rFonts w:ascii="Arial" w:hAnsi="Arial" w:cs="Arial"/>
          <w:lang w:eastAsia="en-ID"/>
        </w:rPr>
        <w:t>. Flocs were allowed to settle, supernatant was removed by siphoning, and the biomass was air-dried in a controlled AC room. Dry weight was calculated using the formula:</w:t>
      </w:r>
    </w:p>
    <w:p w14:paraId="19546234" w14:textId="77777777" w:rsidR="007E56A6" w:rsidRPr="009E58BE" w:rsidRDefault="007E56A6" w:rsidP="007E56A6">
      <w:pPr>
        <w:ind w:firstLine="567"/>
        <w:jc w:val="both"/>
        <w:rPr>
          <w:rFonts w:ascii="Arial" w:hAnsi="Arial" w:cs="Arial"/>
          <w:lang w:eastAsia="en-ID"/>
        </w:rPr>
      </w:pPr>
    </w:p>
    <w:p w14:paraId="55482D1F" w14:textId="77777777" w:rsidR="007E56A6" w:rsidRPr="009E58BE" w:rsidRDefault="007E56A6" w:rsidP="007E56A6">
      <w:pPr>
        <w:ind w:firstLine="567"/>
        <w:jc w:val="both"/>
        <w:rPr>
          <w:rFonts w:ascii="Arial" w:hAnsi="Arial" w:cs="Arial"/>
          <w:lang w:eastAsia="en-ID"/>
        </w:rPr>
      </w:pPr>
      <m:oMathPara>
        <m:oMath>
          <m:r>
            <w:rPr>
              <w:rFonts w:ascii="Cambria Math" w:hAnsi="Cambria Math" w:cs="Arial"/>
              <w:lang w:eastAsia="en-ID"/>
            </w:rPr>
            <m:t xml:space="preserve">Biomass </m:t>
          </m:r>
          <m:d>
            <m:dPr>
              <m:ctrlPr>
                <w:rPr>
                  <w:rFonts w:ascii="Cambria Math" w:hAnsi="Cambria Math" w:cs="Arial"/>
                  <w:i/>
                  <w:lang w:eastAsia="en-ID"/>
                </w:rPr>
              </m:ctrlPr>
            </m:dPr>
            <m:e>
              <m:r>
                <w:rPr>
                  <w:rFonts w:ascii="Cambria Math" w:hAnsi="Cambria Math" w:cs="Arial"/>
                  <w:lang w:eastAsia="en-ID"/>
                </w:rPr>
                <m:t>g</m:t>
              </m:r>
            </m:e>
          </m:d>
          <m:r>
            <w:rPr>
              <w:rFonts w:ascii="Cambria Math" w:hAnsi="Cambria Math" w:cs="Arial"/>
              <w:lang w:eastAsia="en-ID"/>
            </w:rPr>
            <m:t>=</m:t>
          </m:r>
          <m:sSub>
            <m:sSubPr>
              <m:ctrlPr>
                <w:rPr>
                  <w:rFonts w:ascii="Cambria Math" w:hAnsi="Cambria Math" w:cs="Arial"/>
                  <w:i/>
                  <w:lang w:eastAsia="en-ID"/>
                </w:rPr>
              </m:ctrlPr>
            </m:sSubPr>
            <m:e>
              <m:r>
                <w:rPr>
                  <w:rFonts w:ascii="Cambria Math" w:hAnsi="Cambria Math" w:cs="Arial"/>
                  <w:lang w:eastAsia="en-ID"/>
                </w:rPr>
                <m:t>W</m:t>
              </m:r>
            </m:e>
            <m:sub>
              <m:r>
                <w:rPr>
                  <w:rFonts w:ascii="Cambria Math" w:hAnsi="Cambria Math" w:cs="Arial"/>
                  <w:lang w:eastAsia="en-ID"/>
                </w:rPr>
                <m:t>2</m:t>
              </m:r>
            </m:sub>
          </m:sSub>
          <m:r>
            <w:rPr>
              <w:rFonts w:ascii="Cambria Math" w:hAnsi="Cambria Math" w:cs="Arial"/>
              <w:lang w:eastAsia="en-ID"/>
            </w:rPr>
            <m:t xml:space="preserve">- </m:t>
          </m:r>
          <m:sSub>
            <m:sSubPr>
              <m:ctrlPr>
                <w:rPr>
                  <w:rFonts w:ascii="Cambria Math" w:hAnsi="Cambria Math" w:cs="Arial"/>
                  <w:i/>
                  <w:lang w:eastAsia="en-ID"/>
                </w:rPr>
              </m:ctrlPr>
            </m:sSubPr>
            <m:e>
              <m:r>
                <w:rPr>
                  <w:rFonts w:ascii="Cambria Math" w:hAnsi="Cambria Math" w:cs="Arial"/>
                  <w:lang w:eastAsia="en-ID"/>
                </w:rPr>
                <m:t>W</m:t>
              </m:r>
            </m:e>
            <m:sub>
              <m:r>
                <w:rPr>
                  <w:rFonts w:ascii="Cambria Math" w:hAnsi="Cambria Math" w:cs="Arial"/>
                  <w:lang w:eastAsia="en-ID"/>
                </w:rPr>
                <m:t>1</m:t>
              </m:r>
            </m:sub>
          </m:sSub>
        </m:oMath>
      </m:oMathPara>
    </w:p>
    <w:p w14:paraId="4CF7DBFF" w14:textId="77777777" w:rsidR="007E56A6" w:rsidRPr="009E58BE" w:rsidRDefault="007E56A6" w:rsidP="007E56A6">
      <w:pPr>
        <w:jc w:val="both"/>
        <w:rPr>
          <w:rFonts w:ascii="Arial" w:hAnsi="Arial" w:cs="Arial"/>
          <w:lang w:eastAsia="en-ID"/>
        </w:rPr>
      </w:pPr>
      <w:r w:rsidRPr="009E58BE">
        <w:rPr>
          <w:rFonts w:ascii="Arial" w:hAnsi="Arial" w:cs="Arial"/>
          <w:lang w:eastAsia="en-ID"/>
        </w:rPr>
        <w:t xml:space="preserve">​ </w:t>
      </w:r>
    </w:p>
    <w:p w14:paraId="5BBFA864" w14:textId="77777777" w:rsidR="007E56A6" w:rsidRPr="009E58BE" w:rsidRDefault="007E56A6" w:rsidP="007E56A6">
      <w:pPr>
        <w:jc w:val="both"/>
        <w:rPr>
          <w:rFonts w:ascii="Arial" w:hAnsi="Arial" w:cs="Arial"/>
          <w:lang w:eastAsia="en-ID"/>
        </w:rPr>
      </w:pPr>
      <w:r w:rsidRPr="009E58BE">
        <w:rPr>
          <w:rFonts w:ascii="Arial" w:hAnsi="Arial" w:cs="Arial"/>
          <w:lang w:eastAsia="en-ID"/>
        </w:rPr>
        <w:t xml:space="preserve">Where </w:t>
      </w:r>
      <w:r w:rsidRPr="009E58BE">
        <w:rPr>
          <w:rFonts w:ascii="Arial" w:hAnsi="Arial" w:cs="Arial"/>
          <w:i/>
          <w:iCs/>
          <w:lang w:eastAsia="en-ID"/>
        </w:rPr>
        <w:t>W</w:t>
      </w:r>
      <w:r w:rsidRPr="009E58BE">
        <w:rPr>
          <w:rFonts w:ascii="Cambria Math" w:hAnsi="Cambria Math" w:cs="Cambria Math"/>
          <w:i/>
          <w:iCs/>
          <w:lang w:eastAsia="en-ID"/>
        </w:rPr>
        <w:t>₂</w:t>
      </w:r>
      <w:r w:rsidRPr="009E58BE">
        <w:rPr>
          <w:rFonts w:ascii="Arial" w:hAnsi="Arial" w:cs="Arial"/>
          <w:lang w:eastAsia="en-ID"/>
        </w:rPr>
        <w:t xml:space="preserve"> is the weight of the container with biomass, and </w:t>
      </w:r>
      <w:r w:rsidRPr="009E58BE">
        <w:rPr>
          <w:rFonts w:ascii="Arial" w:hAnsi="Arial" w:cs="Arial"/>
          <w:i/>
          <w:iCs/>
          <w:lang w:eastAsia="en-ID"/>
        </w:rPr>
        <w:t>W</w:t>
      </w:r>
      <w:r w:rsidRPr="009E58BE">
        <w:rPr>
          <w:rFonts w:ascii="Cambria Math" w:hAnsi="Cambria Math" w:cs="Cambria Math"/>
          <w:i/>
          <w:iCs/>
          <w:lang w:eastAsia="en-ID"/>
        </w:rPr>
        <w:t>₁</w:t>
      </w:r>
      <w:r w:rsidRPr="009E58BE">
        <w:rPr>
          <w:rFonts w:ascii="Arial" w:hAnsi="Arial" w:cs="Arial"/>
          <w:lang w:eastAsia="en-ID"/>
        </w:rPr>
        <w:t xml:space="preserve"> is the weight of the empty container.</w:t>
      </w:r>
    </w:p>
    <w:p w14:paraId="62ABED9A" w14:textId="77777777" w:rsidR="007E56A6" w:rsidRPr="009E58BE" w:rsidRDefault="007E56A6" w:rsidP="007E56A6">
      <w:pPr>
        <w:jc w:val="both"/>
        <w:rPr>
          <w:rFonts w:ascii="Arial" w:hAnsi="Arial" w:cs="Arial"/>
          <w:lang w:eastAsia="en-ID"/>
        </w:rPr>
      </w:pPr>
    </w:p>
    <w:p w14:paraId="78C70EA6" w14:textId="61C64B5A" w:rsidR="007E56A6" w:rsidRPr="009E58BE" w:rsidRDefault="007E56A6" w:rsidP="007E56A6">
      <w:pPr>
        <w:jc w:val="both"/>
        <w:outlineLvl w:val="2"/>
        <w:rPr>
          <w:rFonts w:ascii="Arial" w:hAnsi="Arial" w:cs="Arial"/>
          <w:b/>
          <w:bCs/>
          <w:lang w:eastAsia="en-ID"/>
        </w:rPr>
      </w:pPr>
      <w:r w:rsidRPr="009E58BE">
        <w:rPr>
          <w:rFonts w:ascii="Arial" w:hAnsi="Arial" w:cs="Arial"/>
          <w:b/>
          <w:bCs/>
          <w:lang w:eastAsia="en-ID"/>
        </w:rPr>
        <w:t>2.6 Lipid extraction</w:t>
      </w:r>
    </w:p>
    <w:p w14:paraId="0789F11E" w14:textId="77777777" w:rsidR="007E56A6" w:rsidRPr="009E58BE" w:rsidRDefault="007E56A6" w:rsidP="007E56A6">
      <w:pPr>
        <w:ind w:firstLine="567"/>
        <w:jc w:val="both"/>
        <w:rPr>
          <w:rFonts w:ascii="Arial" w:hAnsi="Arial" w:cs="Arial"/>
          <w:lang w:eastAsia="en-ID"/>
        </w:rPr>
      </w:pPr>
      <w:r w:rsidRPr="009E58BE">
        <w:rPr>
          <w:rFonts w:ascii="Arial" w:hAnsi="Arial" w:cs="Arial"/>
          <w:lang w:eastAsia="en-ID"/>
        </w:rPr>
        <w:t>Total lipid content was determined at the end of the culture period. A 50 mL sample from each replicate was extracted using the Bligh and Dyer method (1959), employing hexane as the organic solvent. Lipid content was expressed as a percentage of dry biomass.</w:t>
      </w:r>
    </w:p>
    <w:p w14:paraId="51F3B449" w14:textId="77777777" w:rsidR="007E56A6" w:rsidRPr="009E58BE" w:rsidRDefault="007E56A6" w:rsidP="007E56A6">
      <w:pPr>
        <w:ind w:firstLine="567"/>
        <w:jc w:val="both"/>
        <w:rPr>
          <w:rFonts w:ascii="Arial" w:hAnsi="Arial" w:cs="Arial"/>
          <w:lang w:eastAsia="en-ID"/>
        </w:rPr>
      </w:pPr>
    </w:p>
    <w:p w14:paraId="0D582AB1" w14:textId="38DF6D40" w:rsidR="007E56A6" w:rsidRPr="009E58BE" w:rsidRDefault="007E56A6" w:rsidP="007E56A6">
      <w:pPr>
        <w:jc w:val="both"/>
        <w:outlineLvl w:val="2"/>
        <w:rPr>
          <w:rFonts w:ascii="Arial" w:hAnsi="Arial" w:cs="Arial"/>
          <w:b/>
          <w:bCs/>
          <w:lang w:eastAsia="en-ID"/>
        </w:rPr>
      </w:pPr>
      <w:r w:rsidRPr="009E58BE">
        <w:rPr>
          <w:rFonts w:ascii="Arial" w:hAnsi="Arial" w:cs="Arial"/>
          <w:b/>
          <w:bCs/>
          <w:lang w:eastAsia="en-ID"/>
        </w:rPr>
        <w:t>2.7 Chlorophyll-a analysis</w:t>
      </w:r>
    </w:p>
    <w:p w14:paraId="0A6A776F" w14:textId="77777777" w:rsidR="007E56A6" w:rsidRPr="009E58BE" w:rsidRDefault="007E56A6" w:rsidP="007E56A6">
      <w:pPr>
        <w:ind w:firstLine="567"/>
        <w:jc w:val="both"/>
        <w:rPr>
          <w:rFonts w:ascii="Arial" w:hAnsi="Arial" w:cs="Arial"/>
          <w:lang w:eastAsia="en-ID"/>
        </w:rPr>
      </w:pPr>
      <w:r w:rsidRPr="009E58BE">
        <w:rPr>
          <w:rFonts w:ascii="Arial" w:hAnsi="Arial" w:cs="Arial"/>
          <w:lang w:eastAsia="en-ID"/>
        </w:rPr>
        <w:t xml:space="preserve">Chlorophyll a was quantified using a UV-Vis spectrophotometer at wavelengths of 664 nm and 647 nm, with 98% acetone as solvent. Readings were taken at the end of the culture period for all replicates, and concentrations were calculated using standard absorbance equations, as described by </w:t>
      </w:r>
      <w:r w:rsidRPr="009E58BE">
        <w:rPr>
          <w:rFonts w:ascii="Arial" w:eastAsia="Calibri" w:hAnsi="Arial" w:cs="Arial"/>
        </w:rPr>
        <w:fldChar w:fldCharType="begin" w:fldLock="1"/>
      </w:r>
      <w:r w:rsidRPr="009E58BE">
        <w:rPr>
          <w:rFonts w:ascii="Arial" w:eastAsia="Calibri" w:hAnsi="Arial" w:cs="Arial"/>
        </w:rPr>
        <w:instrText>ADDIN CSL_CITATION {"citationItems":[{"id":"ITEM-1","itemData":{"DOI":"10.35799/jm.6.2.2017.17758","abstract":"Tanaman aren merupakan salah satu tanaman penghasil gula bagi kehidupan manusia.  Tanaman ini merupakan tanaman penghasil gula tertinggi daripada tanaman tebu dan tanaman bit.  Kemampuan tanaman aren dalam memproduksi gula sangat berhubungan dengan kandungan klorofil pada bagian daun. Penelitian ini dilakukan untuk mengembangkan metode analisis klorofil pada daun dan menentukan posisi anak daun yang memiliki kandungan klorofil tertinggi. Analisis kandungan klorofil dilakukan dengan metode ektraksi pelarut yang absorbansinya dibaca pada spektrofotometer UV-Vis. Kandungan klorofil a yang terdapat pada daun aren bervariasi, yaitu berkisar  22 - 39 µg/mL ; 1,5 - 2,3 mg/g ; 633 - 1.000 µmol /m 2 sedangkan untuk klorofil b yang terdapat pada daun aren bervariasi sekitar 6 - 10 µg/mL ; 0,4 - 0,7mg/g ;170 - 293 µmol/m 2.Posisi anak daun pada daun memiliki kandunngan klorofil yang lebih tinggi pada bagian atas, sedangkan yang terendah pada bagian bawah. Pada posisi kiri pada daun aren,kandungan klorofilnya lebih tinggi dibandingkan pada posisi kanan,sedangkan posisi pangkal, tengah, dan ujung pada anak daun hampir sama kandungan klorofilnya.Sugar palm is one of the sugar-producing plants for human life. This plant can produce sugar higher than a sugar-producing plant with sugar cane and beet plant. The ability of sugar palm in producing sugar is related to chlorophyll content in the leaf. This research was conducted to develop the method of chlorophyll analysis in the leaf and determine the position of leaflet that have the highest chlorophyll content. Analysis of chlorophyll content was performed by solvent extraction method that absorbance was read on UV-Vis spectrophotometer. The content of chlorophyll present in palm leaves varies, ranging from 22 - 39 μg /mL; 1.5- 2.3 mg/g or 633- 1,000 μmol/m2 whereas for chlorophyll b present in sugar palm varies from about 6 - 10 μg/mL; 0.4 -0.7 mg/g or 170 - 293 μmol/m2. The leaflet position on the leaves has a higher chlorophyll content at the top, while the lowest is at the bottom. In the left position on the palm leaves, chlorophyll content is higher than the right position, while the position of base,middle,and end of the leaflet leaves almost the same content.","author":[{"dropping-particle":"","family":"Kakarla","given":"Ramesh","non-dropping-particle":"","parse-names":false,"suffix":""},{"dropping-particle":"","family":"Pontoh","given":"Julius","non-dropping-particle":"","parse-names":false,"suffix":""},{"dropping-particle":"","family":"Momuat","given":"Lidya Irma","non-dropping-particle":"","parse-names":false,"suffix":""}],"container-title":"Jurnal MIPA","id":"ITEM-1","issue":"2","issued":{"date-parts":[["2017"]]},"page":"49","title":"Analisis Kandungan Klorofil Pada Beberapa Posisi Anak Daun Aren (Arenga pinnata) dengan Spektrofotometer UV-Vis","type":"article-journal","volume":"6"},"uris":["http://www.mendeley.com/documents/?uuid=61caae99-236a-438d-88b2-84f19d0c1bbe","http://www.mendeley.com/documents/?uuid=3bb44158-a8a9-48a5-a948-fd3a8fd5c420"]}],"mendeley":{"formattedCitation":"(Kakarla et al., 2017)","manualFormatting":"Kamagi et al. (2017)","plainTextFormattedCitation":"(Kakarla et al., 2017)","previouslyFormattedCitation":"(Kakarla et al., 2017)"},"properties":{"noteIndex":0},"schema":"https://github.com/citation-style-language/schema/raw/master/csl-citation.json"}</w:instrText>
      </w:r>
      <w:r w:rsidRPr="009E58BE">
        <w:rPr>
          <w:rFonts w:ascii="Arial" w:eastAsia="Calibri" w:hAnsi="Arial" w:cs="Arial"/>
        </w:rPr>
        <w:fldChar w:fldCharType="separate"/>
      </w:r>
      <w:r w:rsidRPr="009E58BE">
        <w:rPr>
          <w:rFonts w:ascii="Arial" w:eastAsia="Calibri" w:hAnsi="Arial" w:cs="Arial"/>
          <w:noProof/>
        </w:rPr>
        <w:t>Kamagi et al</w:t>
      </w:r>
      <w:r w:rsidRPr="009E58BE">
        <w:rPr>
          <w:rFonts w:ascii="Arial" w:eastAsia="Calibri" w:hAnsi="Arial" w:cs="Arial"/>
          <w:i/>
          <w:iCs/>
          <w:noProof/>
        </w:rPr>
        <w:t>.</w:t>
      </w:r>
      <w:r w:rsidRPr="009E58BE">
        <w:rPr>
          <w:rFonts w:ascii="Arial" w:eastAsia="Calibri" w:hAnsi="Arial" w:cs="Arial"/>
          <w:noProof/>
        </w:rPr>
        <w:t xml:space="preserve"> (2017)</w:t>
      </w:r>
      <w:r w:rsidRPr="009E58BE">
        <w:rPr>
          <w:rFonts w:ascii="Arial" w:eastAsia="Calibri" w:hAnsi="Arial" w:cs="Arial"/>
        </w:rPr>
        <w:fldChar w:fldCharType="end"/>
      </w:r>
      <w:r w:rsidRPr="009E58BE">
        <w:rPr>
          <w:rFonts w:ascii="Arial" w:hAnsi="Arial" w:cs="Arial"/>
          <w:lang w:eastAsia="en-ID"/>
        </w:rPr>
        <w:t>.</w:t>
      </w:r>
    </w:p>
    <w:p w14:paraId="31749A78" w14:textId="77777777" w:rsidR="007E56A6" w:rsidRPr="009E58BE" w:rsidRDefault="007E56A6" w:rsidP="007E56A6">
      <w:pPr>
        <w:ind w:firstLine="567"/>
        <w:jc w:val="both"/>
        <w:rPr>
          <w:rFonts w:ascii="Arial" w:hAnsi="Arial" w:cs="Arial"/>
          <w:lang w:eastAsia="en-ID"/>
        </w:rPr>
      </w:pPr>
    </w:p>
    <w:p w14:paraId="6156A976" w14:textId="7B04CACA" w:rsidR="007E56A6" w:rsidRPr="009E58BE" w:rsidRDefault="007E56A6" w:rsidP="007E56A6">
      <w:pPr>
        <w:jc w:val="both"/>
        <w:outlineLvl w:val="2"/>
        <w:rPr>
          <w:rFonts w:ascii="Arial" w:hAnsi="Arial" w:cs="Arial"/>
          <w:b/>
          <w:bCs/>
          <w:lang w:eastAsia="en-ID"/>
        </w:rPr>
      </w:pPr>
      <w:r w:rsidRPr="009E58BE">
        <w:rPr>
          <w:rFonts w:ascii="Arial" w:hAnsi="Arial" w:cs="Arial"/>
          <w:b/>
          <w:bCs/>
          <w:lang w:eastAsia="en-ID"/>
        </w:rPr>
        <w:t>2.8 Water quality monitoring</w:t>
      </w:r>
    </w:p>
    <w:p w14:paraId="54AFF2BA" w14:textId="77777777" w:rsidR="007E56A6" w:rsidRPr="009E58BE" w:rsidRDefault="007E56A6" w:rsidP="007E56A6">
      <w:pPr>
        <w:ind w:firstLine="567"/>
        <w:jc w:val="both"/>
        <w:rPr>
          <w:rFonts w:ascii="Arial" w:hAnsi="Arial" w:cs="Arial"/>
          <w:lang w:eastAsia="en-ID"/>
        </w:rPr>
      </w:pPr>
      <w:r w:rsidRPr="009E58BE">
        <w:rPr>
          <w:rFonts w:ascii="Arial" w:hAnsi="Arial" w:cs="Arial"/>
          <w:lang w:eastAsia="en-ID"/>
        </w:rPr>
        <w:lastRenderedPageBreak/>
        <w:t>Supporting environmental parameters, including temperature (°C), pH, salinity (ppt), dissolved oxygen (mg/L), and light intensity (lux), were monitored daily using a thermometer, pH meter, refractometer, DO meter, and a digital light meter application, respectively. All measured values were maintained within the optimal ranges suggested in the relevant literature.</w:t>
      </w:r>
    </w:p>
    <w:p w14:paraId="7CFFA1C2" w14:textId="77777777" w:rsidR="007E56A6" w:rsidRPr="009E58BE" w:rsidRDefault="007E56A6" w:rsidP="007E56A6">
      <w:pPr>
        <w:ind w:firstLine="567"/>
        <w:jc w:val="both"/>
        <w:rPr>
          <w:rFonts w:ascii="Arial" w:hAnsi="Arial" w:cs="Arial"/>
          <w:lang w:eastAsia="en-ID"/>
        </w:rPr>
      </w:pPr>
    </w:p>
    <w:p w14:paraId="75ED87A9" w14:textId="468E8337" w:rsidR="007E56A6" w:rsidRPr="009E58BE" w:rsidRDefault="007E56A6" w:rsidP="007E56A6">
      <w:pPr>
        <w:jc w:val="both"/>
        <w:outlineLvl w:val="2"/>
        <w:rPr>
          <w:rFonts w:ascii="Arial" w:hAnsi="Arial" w:cs="Arial"/>
          <w:b/>
          <w:bCs/>
          <w:lang w:eastAsia="en-ID"/>
        </w:rPr>
      </w:pPr>
      <w:r w:rsidRPr="009E58BE">
        <w:rPr>
          <w:rFonts w:ascii="Arial" w:hAnsi="Arial" w:cs="Arial"/>
          <w:b/>
          <w:bCs/>
          <w:lang w:eastAsia="en-ID"/>
        </w:rPr>
        <w:t>2.9 Statistical analysis</w:t>
      </w:r>
    </w:p>
    <w:p w14:paraId="347A45B9" w14:textId="77777777" w:rsidR="007E56A6" w:rsidRPr="009E58BE" w:rsidRDefault="007E56A6" w:rsidP="007E56A6">
      <w:pPr>
        <w:ind w:firstLine="567"/>
        <w:jc w:val="both"/>
        <w:rPr>
          <w:rFonts w:ascii="Arial" w:hAnsi="Arial" w:cs="Arial"/>
          <w:lang w:eastAsia="en-ID"/>
        </w:rPr>
      </w:pPr>
      <w:r w:rsidRPr="009E58BE">
        <w:rPr>
          <w:rFonts w:ascii="Arial" w:hAnsi="Arial" w:cs="Arial"/>
          <w:lang w:eastAsia="en-ID"/>
        </w:rPr>
        <w:t>All data were analyzed using SPSS version 16.0. One-way analysis of variance (ANOVA) was employed to assess treatment effects at a 95% confidence level (p &lt; 0.05). When significant differences were found, post hoc comparisons were conducted using Duncan’s multiple range test.</w:t>
      </w:r>
    </w:p>
    <w:p w14:paraId="51D19044" w14:textId="77777777" w:rsidR="007E56A6" w:rsidRPr="009E58BE" w:rsidRDefault="007E56A6" w:rsidP="007E56A6">
      <w:pPr>
        <w:jc w:val="both"/>
        <w:rPr>
          <w:rFonts w:ascii="Arial" w:hAnsi="Arial" w:cs="Arial"/>
          <w:lang w:eastAsia="en-ID"/>
        </w:rPr>
      </w:pPr>
    </w:p>
    <w:p w14:paraId="6F98542C" w14:textId="40326265" w:rsidR="007E56A6" w:rsidRPr="009E58BE" w:rsidRDefault="007E56A6" w:rsidP="007E56A6">
      <w:pPr>
        <w:jc w:val="both"/>
        <w:rPr>
          <w:rFonts w:ascii="Arial" w:hAnsi="Arial" w:cs="Arial"/>
          <w:b/>
          <w:bCs/>
          <w:lang w:eastAsia="en-ID"/>
        </w:rPr>
      </w:pPr>
      <w:r w:rsidRPr="009E58BE">
        <w:rPr>
          <w:rFonts w:ascii="Arial" w:hAnsi="Arial" w:cs="Arial"/>
          <w:b/>
          <w:bCs/>
          <w:lang w:eastAsia="en-ID"/>
        </w:rPr>
        <w:t>3. RESULTS AND DISCUSSION</w:t>
      </w:r>
    </w:p>
    <w:p w14:paraId="41E20329" w14:textId="55CF83A6" w:rsidR="007E56A6" w:rsidRPr="009E58BE" w:rsidRDefault="007E56A6" w:rsidP="007E56A6">
      <w:pPr>
        <w:jc w:val="both"/>
        <w:rPr>
          <w:rFonts w:ascii="Arial" w:hAnsi="Arial" w:cs="Arial"/>
          <w:b/>
          <w:bCs/>
          <w:lang w:eastAsia="en-ID"/>
        </w:rPr>
      </w:pPr>
      <w:r w:rsidRPr="009E58BE">
        <w:rPr>
          <w:rFonts w:ascii="Arial" w:hAnsi="Arial" w:cs="Arial"/>
          <w:b/>
          <w:bCs/>
          <w:lang w:eastAsia="en-ID"/>
        </w:rPr>
        <w:t xml:space="preserve">3.1 Growth Performance of </w:t>
      </w:r>
      <w:r w:rsidRPr="009E58BE">
        <w:rPr>
          <w:rFonts w:ascii="Arial" w:hAnsi="Arial" w:cs="Arial"/>
          <w:b/>
          <w:bCs/>
          <w:i/>
          <w:iCs/>
          <w:lang w:eastAsia="en-ID"/>
        </w:rPr>
        <w:t>Chlorella vulgaris</w:t>
      </w:r>
    </w:p>
    <w:p w14:paraId="16A01A62" w14:textId="77777777" w:rsidR="007E56A6" w:rsidRPr="009E58BE" w:rsidRDefault="007E56A6" w:rsidP="007E56A6">
      <w:pPr>
        <w:ind w:firstLine="567"/>
        <w:jc w:val="both"/>
        <w:rPr>
          <w:rFonts w:ascii="Arial" w:hAnsi="Arial" w:cs="Arial"/>
          <w:lang w:eastAsia="en-ID"/>
        </w:rPr>
      </w:pPr>
      <w:r w:rsidRPr="009E58BE">
        <w:rPr>
          <w:rFonts w:ascii="Arial" w:hAnsi="Arial" w:cs="Arial"/>
          <w:lang w:eastAsia="en-ID"/>
        </w:rPr>
        <w:t xml:space="preserve">The growth trajectory of </w:t>
      </w:r>
      <w:r w:rsidRPr="009E58BE">
        <w:rPr>
          <w:rFonts w:ascii="Arial" w:hAnsi="Arial" w:cs="Arial"/>
          <w:i/>
          <w:iCs/>
          <w:lang w:eastAsia="en-ID"/>
        </w:rPr>
        <w:t>Chlorella vulgaris</w:t>
      </w:r>
      <w:r w:rsidRPr="009E58BE">
        <w:rPr>
          <w:rFonts w:ascii="Arial" w:hAnsi="Arial" w:cs="Arial"/>
          <w:lang w:eastAsia="en-ID"/>
        </w:rPr>
        <w:t xml:space="preserve"> displayed clear distinctions across the four salinity treatments over the 7-day cultivation period (Fig. 1). The lowest final cell density was observed in treatment A (25 ppt), reaching only 50.5 × 10⁶ cells/mL, while the highest density was recorded in treatment D (34 ppt) at 110.5 × 10⁶ cells/mL, indicating a more than twofold difference. Notably, treatment D showed a decrease in cell density by day 7 (down to 90.6 × 10</w:t>
      </w:r>
      <w:r w:rsidRPr="009E58BE">
        <w:rPr>
          <w:rFonts w:ascii="Arial" w:hAnsi="Arial" w:cs="Arial"/>
          <w:vertAlign w:val="superscript"/>
          <w:lang w:eastAsia="en-ID"/>
        </w:rPr>
        <w:t>6</w:t>
      </w:r>
      <w:r w:rsidRPr="009E58BE">
        <w:rPr>
          <w:rFonts w:ascii="Arial" w:hAnsi="Arial" w:cs="Arial"/>
          <w:lang w:eastAsia="en-ID"/>
        </w:rPr>
        <w:t xml:space="preserve"> cells/mL), whereas treatments A to C continued to show increasing trends.</w:t>
      </w:r>
    </w:p>
    <w:p w14:paraId="1720D6F4" w14:textId="77777777" w:rsidR="007E56A6" w:rsidRPr="009E58BE" w:rsidRDefault="007E56A6" w:rsidP="007E56A6">
      <w:pPr>
        <w:ind w:firstLine="567"/>
        <w:jc w:val="both"/>
        <w:rPr>
          <w:rFonts w:ascii="Arial" w:hAnsi="Arial" w:cs="Arial"/>
          <w:lang w:eastAsia="en-ID"/>
        </w:rPr>
      </w:pPr>
    </w:p>
    <w:p w14:paraId="61E30EB4" w14:textId="77777777" w:rsidR="007E56A6" w:rsidRPr="009E58BE" w:rsidRDefault="007E56A6" w:rsidP="007E56A6">
      <w:pPr>
        <w:jc w:val="center"/>
        <w:rPr>
          <w:rFonts w:ascii="Arial" w:hAnsi="Arial" w:cs="Arial"/>
          <w:lang w:eastAsia="en-ID"/>
        </w:rPr>
      </w:pPr>
      <w:r w:rsidRPr="009E58BE">
        <w:rPr>
          <w:rFonts w:ascii="Arial" w:hAnsi="Arial" w:cs="Arial"/>
          <w:noProof/>
        </w:rPr>
        <w:drawing>
          <wp:inline distT="0" distB="0" distL="0" distR="0" wp14:anchorId="0F872C53" wp14:editId="5265738C">
            <wp:extent cx="4355253" cy="2550795"/>
            <wp:effectExtent l="0" t="0" r="0" b="0"/>
            <wp:docPr id="1928540141" name="Chart 1">
              <a:extLst xmlns:a="http://schemas.openxmlformats.org/drawingml/2006/main">
                <a:ext uri="{FF2B5EF4-FFF2-40B4-BE49-F238E27FC236}">
                  <a16:creationId xmlns:a16="http://schemas.microsoft.com/office/drawing/2014/main" id="{956776EF-9123-2685-EEF4-6467E4CD8B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EB7F4D8" w14:textId="18817C05" w:rsidR="007E56A6" w:rsidRPr="009E58BE" w:rsidRDefault="007E56A6" w:rsidP="007E56A6">
      <w:pPr>
        <w:jc w:val="center"/>
        <w:rPr>
          <w:rFonts w:ascii="Arial" w:hAnsi="Arial" w:cs="Arial"/>
          <w:i/>
          <w:iCs/>
          <w:lang w:val="en-GB" w:eastAsia="en-GB"/>
        </w:rPr>
      </w:pPr>
      <w:r w:rsidRPr="009E58BE">
        <w:rPr>
          <w:rFonts w:ascii="Arial" w:hAnsi="Arial" w:cs="Arial"/>
          <w:lang w:val="en-GB" w:eastAsia="en-GB"/>
        </w:rPr>
        <w:t>Fig 1. Growth</w:t>
      </w:r>
      <w:r w:rsidR="008A5663">
        <w:rPr>
          <w:rFonts w:ascii="Arial" w:hAnsi="Arial" w:cs="Arial"/>
          <w:lang w:val="en-GB" w:eastAsia="en-GB"/>
        </w:rPr>
        <w:t xml:space="preserve"> </w:t>
      </w:r>
      <w:r w:rsidR="008A5663" w:rsidRPr="008A5663">
        <w:rPr>
          <w:rFonts w:ascii="Arial" w:hAnsi="Arial" w:cs="Arial"/>
          <w:lang w:eastAsia="en-ID"/>
        </w:rPr>
        <w:t>Performance</w:t>
      </w:r>
      <w:r w:rsidRPr="009E58BE">
        <w:rPr>
          <w:rFonts w:ascii="Arial" w:hAnsi="Arial" w:cs="Arial"/>
          <w:lang w:val="en-GB" w:eastAsia="en-GB"/>
        </w:rPr>
        <w:t xml:space="preserve"> of </w:t>
      </w:r>
      <w:r w:rsidRPr="009E58BE">
        <w:rPr>
          <w:rFonts w:ascii="Arial" w:hAnsi="Arial" w:cs="Arial"/>
          <w:i/>
          <w:iCs/>
          <w:lang w:val="en-GB" w:eastAsia="en-GB"/>
        </w:rPr>
        <w:t>Chlorella vulgaris</w:t>
      </w:r>
    </w:p>
    <w:p w14:paraId="5238DA0F" w14:textId="77777777" w:rsidR="007E56A6" w:rsidRPr="009E58BE" w:rsidRDefault="007E56A6" w:rsidP="007E56A6">
      <w:pPr>
        <w:rPr>
          <w:rFonts w:ascii="Arial" w:hAnsi="Arial" w:cs="Arial"/>
          <w:lang w:eastAsia="en-ID"/>
        </w:rPr>
      </w:pPr>
    </w:p>
    <w:p w14:paraId="6A125840" w14:textId="77777777" w:rsidR="007E56A6" w:rsidRPr="009E58BE" w:rsidRDefault="007E56A6" w:rsidP="007E56A6">
      <w:pPr>
        <w:ind w:firstLine="567"/>
        <w:jc w:val="both"/>
        <w:rPr>
          <w:rFonts w:ascii="Arial" w:hAnsi="Arial" w:cs="Arial"/>
          <w:lang w:eastAsia="en-ID"/>
        </w:rPr>
      </w:pPr>
      <w:r w:rsidRPr="009E58BE">
        <w:rPr>
          <w:rFonts w:ascii="Arial" w:hAnsi="Arial" w:cs="Arial"/>
          <w:lang w:eastAsia="en-ID"/>
        </w:rPr>
        <w:t xml:space="preserve">These results underline the significant influence of salinity on algal growth dynamics. Salinity alters osmotic gradients, which in turn affect nut </w:t>
      </w:r>
      <w:proofErr w:type="spellStart"/>
      <w:r w:rsidRPr="009E58BE">
        <w:rPr>
          <w:rFonts w:ascii="Arial" w:hAnsi="Arial" w:cs="Arial"/>
          <w:lang w:eastAsia="en-ID"/>
        </w:rPr>
        <w:t>rient</w:t>
      </w:r>
      <w:proofErr w:type="spellEnd"/>
      <w:r w:rsidRPr="009E58BE">
        <w:rPr>
          <w:rFonts w:ascii="Arial" w:hAnsi="Arial" w:cs="Arial"/>
          <w:lang w:eastAsia="en-ID"/>
        </w:rPr>
        <w:t xml:space="preserve"> uptake, ion transport, and overall metabolic activity in microalgal cells </w:t>
      </w:r>
      <w:r w:rsidRPr="009E58BE">
        <w:rPr>
          <w:rFonts w:ascii="Arial" w:hAnsi="Arial" w:cs="Arial"/>
          <w:lang w:eastAsia="en-ID"/>
        </w:rPr>
        <w:fldChar w:fldCharType="begin" w:fldLock="1"/>
      </w:r>
      <w:r w:rsidRPr="009E58BE">
        <w:rPr>
          <w:rFonts w:ascii="Arial" w:hAnsi="Arial" w:cs="Arial"/>
          <w:lang w:eastAsia="en-ID"/>
        </w:rPr>
        <w:instrText>ADDIN CSL_CITATION {"citationItems":[{"id":"ITEM-1","itemData":{"DOI":"10.1016/j.algal.2020.101990","ISSN":"22119264","author":[{"dropping-particle":"","family":"Polle","given":"Jürgen E.W.","non-dropping-particle":"","parse-names":false,"suffix":""},{"dropping-particle":"","family":"Calhoun","given":"Sara","non-dropping-particle":"","parse-names":false,"suffix":""},{"dropping-particle":"","family":"McKie-Krisberg","given":"Zaid","non-dropping-particle":"","parse-names":false,"suffix":""},{"dropping-particle":"","family":"Prochnik","given":"Simon","non-dropping-particle":"","parse-names":false,"suffix":""},{"dropping-particle":"","family":"Neofotis","given":"Peter","non-dropping-particle":"","parse-names":false,"suffix":""},{"dropping-particle":"","family":"Yim","given":"Won C.","non-dropping-particle":"","parse-names":false,"suffix":""},{"dropping-particle":"","family":"Hathwaik","given":"Leyla T.","non-dropping-particle":"","parse-names":false,"suffix":""},{"dropping-particle":"","family":"Jenkins","given":"Jerry","non-dropping-particle":"","parse-names":false,"suffix":""},{"dropping-particle":"","family":"Molina","given":"Henrik","non-dropping-particle":"","parse-names":false,"suffix":""},{"dropping-particle":"","family":"Bunkenborg","given":"Jakob","non-dropping-particle":"","parse-names":false,"suffix":""},{"dropping-particle":"V.","family":"Grigoriev","given":"Igor","non-dropping-particle":"","parse-names":false,"suffix":""},{"dropping-particle":"","family":"Barry","given":"Kerrie","non-dropping-particle":"","parse-names":false,"suffix":""},{"dropping-particle":"","family":"Schmutz","given":"Jeremy","non-dropping-particle":"","parse-names":false,"suffix":""},{"dropping-particle":"","family":"Jin","given":"EonSeon","non-dropping-particle":"","parse-names":false,"suffix":""},{"dropping-particle":"","family":"Cushman","given":"John C.","non-dropping-particle":"","parse-names":false,"suffix":""},{"dropping-particle":"","family":"Magnusson","given":"Jon K.","non-dropping-particle":"","parse-names":false,"suffix":""}],"container-title":"Algal Research","id":"ITEM-1","issued":{"date-parts":[["2020","9"]]},"page":"101990","title":"Genomic adaptations of the green alga Dunaliella salina to life under high salinity","type":"article-journal","volume":"50"},"uris":["http://www.mendeley.com/documents/?uuid=a750709c-2a24-4c38-b91e-da1bd09928ea","http://www.mendeley.com/documents/?uuid=759569e6-bfe3-4dec-85b7-02c6d48c4c23"]},{"id":"ITEM-2","itemData":{"DOI":"10.1016/j.jwpe.2021.102382","ISSN":"22147144","author":[{"dropping-particle":"","family":"Zafar","given":"Abdul Mannan","non-dropping-particle":"","parse-names":false,"suffix":""},{"dropping-particle":"","family":"Javed","given":"Muhammad Asad","non-dropping-particle":"","parse-names":false,"suffix":""},{"dropping-particle":"","family":"Aly Hassan","given":"Ashraf","non-dropping-particle":"","parse-names":false,"suffix":""},{"dropping-particle":"","family":"Mehmood","given":"Khalid","non-dropping-particle":"","parse-names":false,"suffix":""},{"dropping-particle":"","family":"Sahle-Demessie","given":"Endalkachew","non-dropping-particle":"","parse-names":false,"suffix":""}],"container-title":"Journal of Water Process Engineering","id":"ITEM-2","issued":{"date-parts":[["2021","12"]]},"page":"102382","title":"Recent updates on ions and nutrients uptake by halotolerant freshwater and marine microalgae in conditions of high salinity","type":"article-journal","volume":"44"},"uris":["http://www.mendeley.com/documents/?uuid=54fef61e-2758-4d66-a366-2b0feb1b9009","http://www.mendeley.com/documents/?uuid=c364d83d-5d3f-4230-9ba0-02bd152a6ed6"]}],"mendeley":{"formattedCitation":"(Polle et al., 2020; Zafar et al., 2021)","plainTextFormattedCitation":"(Polle et al., 2020; Zafar et al., 2021)","previouslyFormattedCitation":"(Polle et al., 2020; Zafar et al., 2021)"},"properties":{"noteIndex":0},"schema":"https://github.com/citation-style-language/schema/raw/master/csl-citation.json"}</w:instrText>
      </w:r>
      <w:r w:rsidRPr="009E58BE">
        <w:rPr>
          <w:rFonts w:ascii="Arial" w:hAnsi="Arial" w:cs="Arial"/>
          <w:lang w:eastAsia="en-ID"/>
        </w:rPr>
        <w:fldChar w:fldCharType="separate"/>
      </w:r>
      <w:r w:rsidRPr="009E58BE">
        <w:rPr>
          <w:rFonts w:ascii="Arial" w:hAnsi="Arial" w:cs="Arial"/>
          <w:noProof/>
          <w:lang w:eastAsia="en-ID"/>
        </w:rPr>
        <w:t>(Polle et al., 2020; Zafar et al., 2021)</w:t>
      </w:r>
      <w:r w:rsidRPr="009E58BE">
        <w:rPr>
          <w:rFonts w:ascii="Arial" w:hAnsi="Arial" w:cs="Arial"/>
          <w:lang w:eastAsia="en-ID"/>
        </w:rPr>
        <w:fldChar w:fldCharType="end"/>
      </w:r>
      <w:r w:rsidRPr="009E58BE">
        <w:rPr>
          <w:rFonts w:ascii="Arial" w:hAnsi="Arial" w:cs="Arial"/>
          <w:lang w:eastAsia="en-ID"/>
        </w:rPr>
        <w:t xml:space="preserve">. The sharp increase in cell density in treatments C and D suggests that </w:t>
      </w:r>
      <w:r w:rsidRPr="009E58BE">
        <w:rPr>
          <w:rFonts w:ascii="Arial" w:hAnsi="Arial" w:cs="Arial"/>
          <w:i/>
          <w:iCs/>
          <w:lang w:eastAsia="en-ID"/>
        </w:rPr>
        <w:t>C. vulgaris</w:t>
      </w:r>
      <w:r w:rsidRPr="009E58BE">
        <w:rPr>
          <w:rFonts w:ascii="Arial" w:hAnsi="Arial" w:cs="Arial"/>
          <w:lang w:eastAsia="en-ID"/>
        </w:rPr>
        <w:t xml:space="preserve"> exhibits a degree of halotolerance and can exploit moderate osmotic stress to accelerate cellular division during the exponential phase.</w:t>
      </w:r>
    </w:p>
    <w:p w14:paraId="5CD0712E" w14:textId="77777777" w:rsidR="007E56A6" w:rsidRPr="009E58BE" w:rsidRDefault="007E56A6" w:rsidP="007E56A6">
      <w:pPr>
        <w:ind w:firstLine="567"/>
        <w:jc w:val="both"/>
        <w:rPr>
          <w:rFonts w:ascii="Arial" w:hAnsi="Arial" w:cs="Arial"/>
          <w:lang w:eastAsia="en-ID"/>
        </w:rPr>
      </w:pPr>
      <w:r w:rsidRPr="009E58BE">
        <w:rPr>
          <w:rFonts w:ascii="Arial" w:hAnsi="Arial" w:cs="Arial"/>
          <w:lang w:eastAsia="en-ID"/>
        </w:rPr>
        <w:t xml:space="preserve">In agreement with previous findings by </w:t>
      </w:r>
      <w:r w:rsidRPr="009E58BE">
        <w:rPr>
          <w:rFonts w:ascii="Arial" w:hAnsi="Arial" w:cs="Arial"/>
          <w:noProof/>
          <w:lang w:eastAsia="en-ID"/>
        </w:rPr>
        <w:t>Dong et al.</w:t>
      </w:r>
      <w:r w:rsidRPr="009E58BE">
        <w:rPr>
          <w:rFonts w:ascii="Arial" w:hAnsi="Arial" w:cs="Arial"/>
          <w:lang w:eastAsia="en-ID"/>
        </w:rPr>
        <w:t xml:space="preserve"> </w:t>
      </w:r>
      <w:r w:rsidRPr="009E58BE">
        <w:rPr>
          <w:rFonts w:ascii="Arial" w:hAnsi="Arial" w:cs="Arial"/>
          <w:lang w:eastAsia="en-ID"/>
        </w:rPr>
        <w:fldChar w:fldCharType="begin" w:fldLock="1"/>
      </w:r>
      <w:r w:rsidRPr="009E58BE">
        <w:rPr>
          <w:rFonts w:ascii="Arial" w:hAnsi="Arial" w:cs="Arial"/>
          <w:lang w:eastAsia="en-ID"/>
        </w:rPr>
        <w:instrText>ADDIN CSL_CITATION {"citationItems":[{"id":"ITEM-1","itemData":{"DOI":"10.1029/2022JG006800","ISSN":"2169-8953","abstract":"Soil salinity affects the microbial carbon use efficiency (CUE) that in turn regulates soil</w:instrText>
      </w:r>
      <w:r w:rsidRPr="009E58BE">
        <w:rPr>
          <w:rFonts w:ascii="Cambria Math" w:hAnsi="Cambria Math" w:cs="Cambria Math"/>
          <w:lang w:eastAsia="en-ID"/>
        </w:rPr>
        <w:instrText>‐</w:instrText>
      </w:r>
      <w:r w:rsidRPr="009E58BE">
        <w:rPr>
          <w:rFonts w:ascii="Arial" w:hAnsi="Arial" w:cs="Arial"/>
          <w:lang w:eastAsia="en-ID"/>
        </w:rPr>
        <w:instrText>atmosphere gas exchange and soil C sequestration. So far, little is known about CUE in salt</w:instrText>
      </w:r>
      <w:r w:rsidRPr="009E58BE">
        <w:rPr>
          <w:rFonts w:ascii="Cambria Math" w:hAnsi="Cambria Math" w:cs="Cambria Math"/>
          <w:lang w:eastAsia="en-ID"/>
        </w:rPr>
        <w:instrText>‐</w:instrText>
      </w:r>
      <w:r w:rsidRPr="009E58BE">
        <w:rPr>
          <w:rFonts w:ascii="Arial" w:hAnsi="Arial" w:cs="Arial"/>
          <w:lang w:eastAsia="en-ID"/>
        </w:rPr>
        <w:instrText>affected soils. Hereby, CUE across coastal soils with electric conductivity (EC) ranging from 0.14 dS m −1 to 13.65 dS m −1 was investigated using stoichiometric modeling. Contrary to the belief that CUE decreases with salinity increase, this present study showed that CUE follows a unimodal pattern along the saline gradient with the highest CUE observed at EC = 2 dS m −1 . When EC &gt; 2 dS m −1 , both CUE and soil microbial growth rate significantly decrease with salinity indicating that microorganisms sacrifice growth for survival/adaptation to high salt stress. When EC &lt; 2 dS m −1 , CUE shows a significant positive correlation with EC, but microbial community growth rates remain stable. We also observed that microbial growth becomes limited by carbon scarcity and that the degree of carbon constraint is significantly aggravated with EC. This implies that elevating CUE can be the preferred mechanism for microorganisms to stabilize elemental stoichiometry and maintain growth rate. Our results revealed that along the saline gradient, the dominant factor of CUE shifted from the ecological stoichiometry to salinity, which provides an insight into the microbial</w:instrText>
      </w:r>
      <w:r w:rsidRPr="009E58BE">
        <w:rPr>
          <w:rFonts w:ascii="Cambria Math" w:hAnsi="Cambria Math" w:cs="Cambria Math"/>
          <w:lang w:eastAsia="en-ID"/>
        </w:rPr>
        <w:instrText>‐</w:instrText>
      </w:r>
      <w:r w:rsidRPr="009E58BE">
        <w:rPr>
          <w:rFonts w:ascii="Arial" w:hAnsi="Arial" w:cs="Arial"/>
          <w:lang w:eastAsia="en-ID"/>
        </w:rPr>
        <w:instrText>driven carbon cycling in salt</w:instrText>
      </w:r>
      <w:r w:rsidRPr="009E58BE">
        <w:rPr>
          <w:rFonts w:ascii="Cambria Math" w:hAnsi="Cambria Math" w:cs="Cambria Math"/>
          <w:lang w:eastAsia="en-ID"/>
        </w:rPr>
        <w:instrText>‐</w:instrText>
      </w:r>
      <w:r w:rsidRPr="009E58BE">
        <w:rPr>
          <w:rFonts w:ascii="Arial" w:hAnsi="Arial" w:cs="Arial"/>
          <w:lang w:eastAsia="en-ID"/>
        </w:rPr>
        <w:instrText>affected soils.","author":[{"dropping-particle":"","family":"Dong","given":"Y.","non-dropping-particle":"","parse-names":false,"suffix":""},{"dropping-particle":"","family":"Chen","given":"R. R.","non-dropping-particle":"","parse-names":false,"suffix":""},{"dropping-particle":"","family":"Petropoulos","given":"E.","non-dropping-particle":"","parse-names":false,"suffix":""},{"dropping-particle":"","family":"Yao","given":"T. Y.","non-dropping-particle":"","parse-names":false,"suffix":""},{"dropping-particle":"","family":"Yu","given":"B. Q.","non-dropping-particle":"","parse-names":false,"suffix":""},{"dropping-particle":"","family":"Lin","given":"X. G.","non-dropping-particle":"","parse-names":false,"suffix":""},{"dropping-particle":"","family":"Feng","given":"Y. Z.","non-dropping-particle":"","parse-names":false,"suffix":""}],"container-title":"Journal of Geophysical Research: Biogeosciences","id":"ITEM-1","issue":"8","issued":{"date-parts":[["2022","8"]]},"title":"Microbial Carbon Use Efficiency in Coastal Soils Along a Salinity Gradient Revealed by Ecoenzymatic Stoichiometry","type":"article-journal","volume":"127"},"suppress-author":1,"uris":["http://www.mendeley.com/documents/?uuid=47628c9c-550c-45da-8c0a-e2de7e6d84d9","http://www.mendeley.com/documents/?uuid=8e85e73a-46e2-4a4b-9313-ffc900eb4bb4"]}],"mendeley":{"formattedCitation":"(2022)","plainTextFormattedCitation":"(2022)","previouslyFormattedCitation":"(2022)"},"properties":{"noteIndex":0},"schema":"https://github.com/citation-style-language/schema/raw/master/csl-citation.json"}</w:instrText>
      </w:r>
      <w:r w:rsidRPr="009E58BE">
        <w:rPr>
          <w:rFonts w:ascii="Arial" w:hAnsi="Arial" w:cs="Arial"/>
          <w:lang w:eastAsia="en-ID"/>
        </w:rPr>
        <w:fldChar w:fldCharType="separate"/>
      </w:r>
      <w:r w:rsidRPr="009E58BE">
        <w:rPr>
          <w:rFonts w:ascii="Arial" w:hAnsi="Arial" w:cs="Arial"/>
          <w:noProof/>
          <w:lang w:eastAsia="en-ID"/>
        </w:rPr>
        <w:t>(2022)</w:t>
      </w:r>
      <w:r w:rsidRPr="009E58BE">
        <w:rPr>
          <w:rFonts w:ascii="Arial" w:hAnsi="Arial" w:cs="Arial"/>
          <w:lang w:eastAsia="en-ID"/>
        </w:rPr>
        <w:fldChar w:fldCharType="end"/>
      </w:r>
      <w:r w:rsidRPr="009E58BE">
        <w:rPr>
          <w:rFonts w:ascii="Arial" w:hAnsi="Arial" w:cs="Arial"/>
          <w:lang w:eastAsia="en-ID"/>
        </w:rPr>
        <w:t xml:space="preserve">, moderate salinity may enhance carbon fixation and resource allocation to cell division, likely due to the improved proton motive force resulting from salinity-induced stress. However, the slight decline in cell numbers on day 7 in treatment D suggests a transition to the stationary or even decline phase, possibly due to nutrient depletion or self-shading effects at high cell densities </w:t>
      </w:r>
      <w:r w:rsidRPr="009E58BE">
        <w:rPr>
          <w:rFonts w:ascii="Arial" w:hAnsi="Arial" w:cs="Arial"/>
          <w:lang w:eastAsia="en-ID"/>
        </w:rPr>
        <w:fldChar w:fldCharType="begin" w:fldLock="1"/>
      </w:r>
      <w:r w:rsidRPr="009E58BE">
        <w:rPr>
          <w:rFonts w:ascii="Arial" w:hAnsi="Arial" w:cs="Arial"/>
          <w:lang w:eastAsia="en-ID"/>
        </w:rPr>
        <w:instrText>ADDIN CSL_CITATION {"citationItems":[{"id":"ITEM-1","itemData":{"DOI":"10.1152/ajpcell.00403.2021","ISSN":"0363-6143","abstract":"Mammalian cell culture is a fundamental tool used to study living cells. Presently, the standard protocol for performing cell culture involves the use of commercial media that contain an excess of nutrients. Although this reduces the likelihood of cell starvation, it creates nonphysiologic culture conditions that have been shown to “re-wire” cellular metabolism. Recently, researchers have developed new media like Plasmax, formulated to approximate the nutrient composition of human blood plasma. Although this represents an improvement in cell culture practice, physiologic media may be vulnerable to nutrient depletion. In this study, we directly addressed this concern by measuring the rates of glucose and amino acid depletion from Plasmax in several cancer cell lines (PC-3, LNCaP, MCF-7, and SH-SY5Y) over 48 h. In all cell lines, depletion of glucose from Plasmax was rapid such that, by 48 h, cells were hypoglycemic (&lt;2 mM glucose). Most amino acids were similarly rapidly depleted to subphysiological levels by 48 h. In contrast, glucose and most amino acids remained within the physiological range at 24 h. When the experiment was done at physiological oxygen (5%) versus standard (18%) with LNCaP cells, no effect on glucose or amino acid consumption was observed. Using RNA sequencing, we show that this nutrient depletion is associated with enrichment of starvation responses, apoptotic signaling, and endoplasmic reticulum stress. A shift from glycolytic metabolism to mitochondrial respiration at 5% O 2 was also measured using Seahorse analysis. Taken together, these results exemplify the metabolic considerations for Plasmax, highlighting that cell culture in Plasmax requires daily media exchange.","author":[{"dropping-particle":"","family":"Gardner","given":"Georgina L.","non-dropping-particle":"","parse-names":false,"suffix":""},{"dropping-particle":"","family":"Moradi","given":"Fereshteh","non-dropping-particle":"","parse-names":false,"suffix":""},{"dropping-particle":"","family":"Moffatt","given":"Chris","non-dropping-particle":"","parse-names":false,"suffix":""},{"dropping-particle":"","family":"Cliche","given":"Meagan","non-dropping-particle":"","parse-names":false,"suffix":""},{"dropping-particle":"","family":"Garlisi","given":"Bianca","non-dropping-particle":"","parse-names":false,"suffix":""},{"dropping-particle":"","family":"Gratton","given":"John","non-dropping-particle":"","parse-names":false,"suffix":""},{"dropping-particle":"","family":"Mehmood","given":"Fatima","non-dropping-particle":"","parse-names":false,"suffix":""},{"dropping-particle":"","family":"Stuart","given":"Jeffrey A.","non-dropping-particle":"","parse-names":false,"suffix":""}],"container-title":"American Journal of Physiology-Cell Physiology","id":"ITEM-1","issue":"3","issued":{"date-parts":[["2022","9"]]},"page":"C823-C834","title":"Rapid nutrient depletion to below the physiological range by cancer cells cultured in Plasmax","type":"article-journal","volume":"323"},"uris":["http://www.mendeley.com/documents/?uuid=3bfda517-0995-4240-9b19-602bdc305934","http://www.mendeley.com/documents/?uuid=ff4286f7-bae0-4d21-9837-d56481d12616"]},{"id":"ITEM-2","itemData":{"DOI":"10.1128/spectrum.02568-22","ISSN":"2165-0497","abstract":"In natural environments, nutrients are usually scarce, causing microorganisms to grow slowly while staying metabolically active. In this study we used retentostat cultivation to investigate how the probiotic Bifidobacterium breve adapts its physiology and proteome under severe nutrient limitation resulting in near-zero growth rates (&lt;0.001 h −1 ).","author":[{"dropping-particle":"","family":"Ortiz Camargo","given":"Angela Rocio","non-dropping-particle":"","parse-names":false,"suffix":""},{"dropping-particle":"","family":"Mastrigt","given":"Oscar","non-dropping-particle":"van","parse-names":false,"suffix":""},{"dropping-particle":"","family":"Bongers","given":"Roger S.","non-dropping-particle":"","parse-names":false,"suffix":""},{"dropping-particle":"","family":"Ben-Amor","given":"Kaouther","non-dropping-particle":"","parse-names":false,"suffix":""},{"dropping-particle":"","family":"Knol","given":"Jan","non-dropping-particle":"","parse-names":false,"suffix":""},{"dropping-particle":"","family":"Abee","given":"Tjakko","non-dropping-particle":"","parse-names":false,"suffix":""},{"dropping-particle":"","family":"Smid","given":"Eddy J.","non-dropping-particle":"","parse-names":false,"suffix":""}],"container-title":"Microbiology Spectrum","editor":[{"dropping-particle":"","family":"Rantsiou","given":"Kalliopi","non-dropping-particle":"","parse-names":false,"suffix":""}],"id":"ITEM-2","issue":"3","issued":{"date-parts":[["2023","6"]]},"title":"Quantitative Physiology and Proteome Adaptations of Bifidobacterium breve NRBB57 at Near-Zero Growth Rates","type":"article-journal","volume":"11"},"uris":["http://www.mendeley.com/documents/?uuid=e11fd727-c921-4f7d-9d60-f197e9e9bb7f","http://www.mendeley.com/documents/?uuid=efd8e0ea-43b1-47ea-b56a-2a73f8298183"]}],"mendeley":{"formattedCitation":"(Gardner et al., 2022; Ortiz Camargo et al., 2023)","plainTextFormattedCitation":"(Gardner et al., 2022; Ortiz Camargo et al., 2023)","previouslyFormattedCitation":"(Gardner et al., 2022; Ortiz Camargo et al., 2023)"},"properties":{"noteIndex":0},"schema":"https://github.com/citation-style-language/schema/raw/master/csl-citation.json"}</w:instrText>
      </w:r>
      <w:r w:rsidRPr="009E58BE">
        <w:rPr>
          <w:rFonts w:ascii="Arial" w:hAnsi="Arial" w:cs="Arial"/>
          <w:lang w:eastAsia="en-ID"/>
        </w:rPr>
        <w:fldChar w:fldCharType="separate"/>
      </w:r>
      <w:r w:rsidRPr="009E58BE">
        <w:rPr>
          <w:rFonts w:ascii="Arial" w:hAnsi="Arial" w:cs="Arial"/>
          <w:noProof/>
          <w:lang w:eastAsia="en-ID"/>
        </w:rPr>
        <w:t>(Gardner et al., 2022; Ortiz Camargo et al., 2023)</w:t>
      </w:r>
      <w:r w:rsidRPr="009E58BE">
        <w:rPr>
          <w:rFonts w:ascii="Arial" w:hAnsi="Arial" w:cs="Arial"/>
          <w:lang w:eastAsia="en-ID"/>
        </w:rPr>
        <w:fldChar w:fldCharType="end"/>
      </w:r>
      <w:r w:rsidRPr="009E58BE">
        <w:rPr>
          <w:rFonts w:ascii="Arial" w:hAnsi="Arial" w:cs="Arial"/>
          <w:lang w:eastAsia="en-ID"/>
        </w:rPr>
        <w:t xml:space="preserve">. This observation is consistent with the r/K-selection theory </w:t>
      </w:r>
      <w:r w:rsidRPr="009E58BE">
        <w:rPr>
          <w:rFonts w:ascii="Arial" w:hAnsi="Arial" w:cs="Arial"/>
          <w:lang w:eastAsia="en-ID"/>
        </w:rPr>
        <w:lastRenderedPageBreak/>
        <w:t>in algae, where fast-growing populations tend to exhaust environmental resources more rapidly.</w:t>
      </w:r>
    </w:p>
    <w:p w14:paraId="4392DB0F" w14:textId="77777777" w:rsidR="007E56A6" w:rsidRPr="009E58BE" w:rsidRDefault="007E56A6" w:rsidP="007E56A6">
      <w:pPr>
        <w:ind w:firstLine="567"/>
        <w:jc w:val="both"/>
        <w:rPr>
          <w:rFonts w:ascii="Arial" w:hAnsi="Arial" w:cs="Arial"/>
          <w:lang w:eastAsia="en-ID"/>
        </w:rPr>
      </w:pPr>
      <w:r w:rsidRPr="009E58BE">
        <w:rPr>
          <w:rFonts w:ascii="Arial" w:hAnsi="Arial" w:cs="Arial"/>
          <w:lang w:eastAsia="en-ID"/>
        </w:rPr>
        <w:t xml:space="preserve">Overall, the results reinforce the hypothesis that salinity within the range of 31–34 ppt can stimulate faster growth rates in </w:t>
      </w:r>
      <w:r w:rsidRPr="009E58BE">
        <w:rPr>
          <w:rFonts w:ascii="Arial" w:hAnsi="Arial" w:cs="Arial"/>
          <w:i/>
          <w:iCs/>
          <w:lang w:eastAsia="en-ID"/>
        </w:rPr>
        <w:t>C. vulgaris</w:t>
      </w:r>
      <w:r w:rsidRPr="009E58BE">
        <w:rPr>
          <w:rFonts w:ascii="Arial" w:hAnsi="Arial" w:cs="Arial"/>
          <w:lang w:eastAsia="en-ID"/>
        </w:rPr>
        <w:t>, albeit with a shorter culture lifespan. Future studies may need to evaluate the timing of harvest as a critical factor in balancing productivity and cultural sustainability.</w:t>
      </w:r>
    </w:p>
    <w:p w14:paraId="73EAB71F" w14:textId="77777777" w:rsidR="007E56A6" w:rsidRPr="009E58BE" w:rsidRDefault="007E56A6" w:rsidP="007E56A6">
      <w:pPr>
        <w:jc w:val="both"/>
        <w:rPr>
          <w:rFonts w:ascii="Arial" w:hAnsi="Arial" w:cs="Arial"/>
          <w:lang w:eastAsia="en-ID"/>
        </w:rPr>
      </w:pPr>
    </w:p>
    <w:p w14:paraId="0E8016F4" w14:textId="47971DFD" w:rsidR="007E56A6" w:rsidRPr="009E58BE" w:rsidRDefault="007E56A6" w:rsidP="007E56A6">
      <w:pPr>
        <w:jc w:val="both"/>
        <w:rPr>
          <w:rFonts w:ascii="Arial" w:hAnsi="Arial" w:cs="Arial"/>
          <w:b/>
          <w:bCs/>
          <w:lang w:eastAsia="en-ID"/>
        </w:rPr>
      </w:pPr>
      <w:r w:rsidRPr="009E58BE">
        <w:rPr>
          <w:rFonts w:ascii="Arial" w:hAnsi="Arial" w:cs="Arial"/>
          <w:b/>
          <w:bCs/>
          <w:lang w:eastAsia="en-ID"/>
        </w:rPr>
        <w:t>3.2 Biomass Productivity</w:t>
      </w:r>
    </w:p>
    <w:p w14:paraId="62FD3753" w14:textId="77777777" w:rsidR="007E56A6" w:rsidRPr="009E58BE" w:rsidRDefault="007E56A6" w:rsidP="007E56A6">
      <w:pPr>
        <w:ind w:firstLine="567"/>
        <w:jc w:val="both"/>
        <w:rPr>
          <w:rFonts w:ascii="Arial" w:hAnsi="Arial" w:cs="Arial"/>
          <w:noProof/>
        </w:rPr>
      </w:pPr>
      <w:r w:rsidRPr="009E58BE">
        <w:rPr>
          <w:rFonts w:ascii="Arial" w:hAnsi="Arial" w:cs="Arial"/>
          <w:lang w:eastAsia="en-ID"/>
        </w:rPr>
        <w:t>The trend in biomass dry weight mirrored the growth data, with treatment D (34 ppt) yielding the highest average biomass (10.25 g), followed by treatments C (9.45 g), B (7.53 g), and A (6.26 g). Statistical analysis using ANOVA confirmed the significance of these differences (p &lt; 0.05), and Duncan’s post hoc test further validated treatment D as the most productive condition (Fig. 2).</w:t>
      </w:r>
      <w:r w:rsidRPr="009E58BE">
        <w:rPr>
          <w:rFonts w:ascii="Arial" w:hAnsi="Arial" w:cs="Arial"/>
          <w:noProof/>
        </w:rPr>
        <w:t xml:space="preserve"> </w:t>
      </w:r>
    </w:p>
    <w:p w14:paraId="27405D32" w14:textId="77777777" w:rsidR="007E56A6" w:rsidRPr="009E58BE" w:rsidRDefault="007E56A6" w:rsidP="007E56A6">
      <w:pPr>
        <w:ind w:firstLine="567"/>
        <w:jc w:val="both"/>
        <w:rPr>
          <w:rFonts w:ascii="Arial" w:hAnsi="Arial" w:cs="Arial"/>
          <w:noProof/>
        </w:rPr>
      </w:pPr>
    </w:p>
    <w:p w14:paraId="6B440C2C" w14:textId="77777777" w:rsidR="007E56A6" w:rsidRPr="009E58BE" w:rsidRDefault="007E56A6" w:rsidP="007E56A6">
      <w:pPr>
        <w:jc w:val="center"/>
        <w:rPr>
          <w:rFonts w:ascii="Arial" w:hAnsi="Arial" w:cs="Arial"/>
          <w:lang w:eastAsia="en-ID"/>
        </w:rPr>
      </w:pPr>
      <w:r w:rsidRPr="009E58BE">
        <w:rPr>
          <w:rFonts w:ascii="Arial" w:hAnsi="Arial" w:cs="Arial"/>
          <w:noProof/>
        </w:rPr>
        <w:drawing>
          <wp:inline distT="0" distB="0" distL="0" distR="0" wp14:anchorId="00DF409A" wp14:editId="775D3528">
            <wp:extent cx="4352544" cy="2551176"/>
            <wp:effectExtent l="0" t="0" r="0" b="0"/>
            <wp:docPr id="1370488473" name="Chart 1">
              <a:extLst xmlns:a="http://schemas.openxmlformats.org/drawingml/2006/main">
                <a:ext uri="{FF2B5EF4-FFF2-40B4-BE49-F238E27FC236}">
                  <a16:creationId xmlns:a16="http://schemas.microsoft.com/office/drawing/2014/main" id="{EE9A1083-F2F4-D533-69B1-38896C3371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C93D8FD" w14:textId="77777777" w:rsidR="007E56A6" w:rsidRPr="009E58BE" w:rsidRDefault="007E56A6" w:rsidP="007E56A6">
      <w:pPr>
        <w:jc w:val="center"/>
        <w:rPr>
          <w:rFonts w:ascii="Arial" w:hAnsi="Arial" w:cs="Arial"/>
        </w:rPr>
      </w:pPr>
      <w:r w:rsidRPr="009E58BE">
        <w:rPr>
          <w:rFonts w:ascii="Arial" w:hAnsi="Arial" w:cs="Arial"/>
          <w:noProof/>
        </w:rPr>
        <w:t xml:space="preserve">  </w:t>
      </w:r>
    </w:p>
    <w:p w14:paraId="3EF8360E" w14:textId="77777777" w:rsidR="007E56A6" w:rsidRPr="009E58BE" w:rsidRDefault="007E56A6" w:rsidP="007E56A6">
      <w:pPr>
        <w:jc w:val="center"/>
        <w:rPr>
          <w:rFonts w:ascii="Arial" w:hAnsi="Arial" w:cs="Arial"/>
          <w:lang w:val="en-GB" w:eastAsia="en-GB"/>
        </w:rPr>
      </w:pPr>
      <w:r w:rsidRPr="009E58BE">
        <w:rPr>
          <w:rFonts w:ascii="Arial" w:hAnsi="Arial" w:cs="Arial"/>
          <w:lang w:val="en-GB" w:eastAsia="en-GB"/>
        </w:rPr>
        <w:t>Fig 2. Biomass productivity</w:t>
      </w:r>
    </w:p>
    <w:p w14:paraId="533E9040" w14:textId="77777777" w:rsidR="007E56A6" w:rsidRPr="009E58BE" w:rsidRDefault="007E56A6" w:rsidP="007E56A6">
      <w:pPr>
        <w:jc w:val="both"/>
        <w:rPr>
          <w:rFonts w:ascii="Arial" w:hAnsi="Arial" w:cs="Arial"/>
          <w:lang w:eastAsia="en-ID"/>
        </w:rPr>
      </w:pPr>
    </w:p>
    <w:p w14:paraId="2230C6F0" w14:textId="77777777" w:rsidR="007E56A6" w:rsidRPr="009E58BE" w:rsidRDefault="007E56A6" w:rsidP="007E56A6">
      <w:pPr>
        <w:ind w:firstLine="567"/>
        <w:jc w:val="both"/>
        <w:rPr>
          <w:rFonts w:ascii="Arial" w:hAnsi="Arial" w:cs="Arial"/>
          <w:lang w:eastAsia="en-ID"/>
        </w:rPr>
      </w:pPr>
      <w:r w:rsidRPr="009E58BE">
        <w:rPr>
          <w:rFonts w:ascii="Arial" w:hAnsi="Arial" w:cs="Arial"/>
          <w:lang w:eastAsia="en-ID"/>
        </w:rPr>
        <w:t xml:space="preserve">The strong correlation between cell density and biomass confirms the reliability of biomass as a downstream indicator of primary productivity in microalgal cultures. Biomass accumulation is a function of both cell number and intracellular mass, which are influenced by salinity through its regulation of cell turgor, vacuolar expansion, and carbon partitioning </w:t>
      </w:r>
      <w:r w:rsidRPr="009E58BE">
        <w:rPr>
          <w:rFonts w:ascii="Arial" w:hAnsi="Arial" w:cs="Arial"/>
          <w:lang w:eastAsia="en-ID"/>
        </w:rPr>
        <w:fldChar w:fldCharType="begin" w:fldLock="1"/>
      </w:r>
      <w:r w:rsidRPr="009E58BE">
        <w:rPr>
          <w:rFonts w:ascii="Arial" w:hAnsi="Arial" w:cs="Arial"/>
          <w:lang w:eastAsia="en-ID"/>
        </w:rPr>
        <w:instrText>ADDIN CSL_CITATION {"citationItems":[{"id":"ITEM-1","itemData":{"DOI":"10.3390/md21060331","ISSN":"1660-3397","abstract":"Microalgal biomass is characterized by high protein, carbohydrates, and lipids concentrations. However, their qualitative and quantitative compositions depend not only on the cultivated species but also on the cultivation conditions. Focusing on the microalgae’s ability to accumulate significant fatty acids (FAs) amounts, they can be valorized either as dietary supplements or for biofuel production, depending on the accumulated biomolecules. In this study, a local isolate (Nephroselmis sp.) was precultured under autotrophic conditions, while the Box–Behnken experimental design followed using the parameters of nitrogen (0–250 mg/L), salinity (30–70 ppt) and illuminance (40–260 μmol m−2 s−1) to evaluate the accumulated biomolecules, with an emphasis on the amount of FAs and its profile. Regardless of the cultivation conditions, the FAs of C14:0, C16:0, and C18:0 were found in all samples (up to 8% w/w in total), while the unsaturated C16:1 and C18:1 were also characterized by their high accumulations. Additionally, the polyunsaturated FAs, including the valuable C20:5n3 (EPA), had accumulated when the nitrogen concentration was sufficient, and the salinity levels remained low (30 ppt). Specifically, EPA approached 30% of the total FAs. Therefore, Nephroselmis sp. could be considered as an alternative EPA source compared to the already-known species used in food supplementation.","author":[{"dropping-particle":"","family":"Mastropetros","given":"Savvas Giannis","non-dropping-particle":"","parse-names":false,"suffix":""},{"dropping-particle":"","family":"Tsigkou","given":"Konstantina","non-dropping-particle":"","parse-names":false,"suffix":""},{"dropping-particle":"","family":"Cladas","given":"Yannis","non-dropping-particle":"","parse-names":false,"suffix":""},{"dropping-particle":"","family":"Priya","given":"Arun Kumar","non-dropping-particle":"","parse-names":false,"suffix":""},{"dropping-particle":"","family":"Kornaros","given":"Michael","non-dropping-particle":"","parse-names":false,"suffix":""}],"container-title":"Marine Drugs","id":"ITEM-1","issue":"6","issued":{"date-parts":[["2023","5"]]},"page":"331","title":"Effect of Nitrogen, Salinity, and Light Intensity on the Biomass Composition of Nephroselmis sp.: Optimization of Lipids Accumulation (Including EPA)","type":"article-journal","volume":"21"},"uris":["http://www.mendeley.com/documents/?uuid=493e877d-624e-4679-92ce-864503de6860","http://www.mendeley.com/documents/?uuid=d1eec0ea-d232-46da-9afa-0343c219760d"]},{"id":"ITEM-2","itemData":{"DOI":"10.3390/cells11152455","ISSN":"2073-4409","abstract":"Estimating algal biomass is a prerequisite for monitoring growth of microalgae. Especially for large-scale production sites, the measurements must be robust, reliable, fast and easy to obtain. We compare the relevant parameters, discuss potential hurdles and provide recommendations to tackle these issues. The focus is on optical density and in vivo autofluorescence of chlorophyll, which have proven to be ideal candidates for monitoring purposes. Beyond biomass, cell vitality is also crucial for maintaining cultures. While maximizing biomass yield is often the primary consideration, some applications require adverse growth conditions for the synthesis of high-quality compounds. The non-invasive technique of pulse-amplified modulated (PAM) fluorescence measurements provides an ideal tool and is increasingly being employed due to ever more affordable devices. We compared three devices and studied the robustness of the dark fluorescence yield of photosystem II (Fv/Fm) at various cell densities. Although the so-called inner filter effects influence the fluorescence signal, the resulting Fv/Fm remain stable and robust over a wide range of cell densities due to mutual effects.","author":[{"dropping-particle":"","family":"Schagerl","given":"Michael","non-dropping-particle":"","parse-names":false,"suffix":""},{"dropping-particle":"","family":"Siedler","given":"Rainer","non-dropping-particle":"","parse-names":false,"suffix":""},{"dropping-particle":"","family":"Konopáčová","given":"Eliška","non-dropping-particle":"","parse-names":false,"suffix":""},{"dropping-particle":"","family":"Ali","given":"Sameh Samir","non-dropping-particle":"","parse-names":false,"suffix":""}],"container-title":"Cells","id":"ITEM-2","issue":"15","issued":{"date-parts":[["2022","8"]]},"page":"2455","title":"Estimating Biomass and Vitality of Microalgae for Monitoring Cultures: A Roadmap for Reliable Measurements","type":"article-journal","volume":"11"},"uris":["http://www.mendeley.com/documents/?uuid=d9c7eb8c-51a3-436d-aa84-f77dc50ae5ec","http://www.mendeley.com/documents/?uuid=4ec94d1c-fac4-4371-abe1-2f7ee6e7ddd0"]}],"mendeley":{"formattedCitation":"(Mastropetros et al., 2023; Schagerl et al., 2022)","plainTextFormattedCitation":"(Mastropetros et al., 2023; Schagerl et al., 2022)","previouslyFormattedCitation":"(Mastropetros et al., 2023; Schagerl et al., 2022)"},"properties":{"noteIndex":0},"schema":"https://github.com/citation-style-language/schema/raw/master/csl-citation.json"}</w:instrText>
      </w:r>
      <w:r w:rsidRPr="009E58BE">
        <w:rPr>
          <w:rFonts w:ascii="Arial" w:hAnsi="Arial" w:cs="Arial"/>
          <w:lang w:eastAsia="en-ID"/>
        </w:rPr>
        <w:fldChar w:fldCharType="separate"/>
      </w:r>
      <w:r w:rsidRPr="009E58BE">
        <w:rPr>
          <w:rFonts w:ascii="Arial" w:hAnsi="Arial" w:cs="Arial"/>
          <w:noProof/>
          <w:lang w:eastAsia="en-ID"/>
        </w:rPr>
        <w:t>(Mastropetros et al., 2023; Schagerl et al., 2022)</w:t>
      </w:r>
      <w:r w:rsidRPr="009E58BE">
        <w:rPr>
          <w:rFonts w:ascii="Arial" w:hAnsi="Arial" w:cs="Arial"/>
          <w:lang w:eastAsia="en-ID"/>
        </w:rPr>
        <w:fldChar w:fldCharType="end"/>
      </w:r>
      <w:r w:rsidRPr="009E58BE">
        <w:rPr>
          <w:rFonts w:ascii="Arial" w:hAnsi="Arial" w:cs="Arial"/>
          <w:lang w:eastAsia="en-ID"/>
        </w:rPr>
        <w:t>.</w:t>
      </w:r>
    </w:p>
    <w:p w14:paraId="444C96F1" w14:textId="77777777" w:rsidR="007E56A6" w:rsidRPr="009E58BE" w:rsidRDefault="007E56A6" w:rsidP="007E56A6">
      <w:pPr>
        <w:ind w:firstLine="567"/>
        <w:jc w:val="both"/>
        <w:rPr>
          <w:rFonts w:ascii="Arial" w:hAnsi="Arial" w:cs="Arial"/>
          <w:lang w:eastAsia="en-ID"/>
        </w:rPr>
      </w:pPr>
      <w:r w:rsidRPr="009E58BE">
        <w:rPr>
          <w:rFonts w:ascii="Arial" w:hAnsi="Arial" w:cs="Arial"/>
          <w:lang w:eastAsia="en-ID"/>
        </w:rPr>
        <w:t xml:space="preserve">Moreover, the observed increase in biomass at elevated salinities aligns with the concept of “stress-induced productivity,” whereby microalgae respond to controlled abiotic stress by reallocating energy from cell division to storage compounds, thereby increasing cellular density and dry mass. This strategy has been widely employed in lipid-focused microalgal cultivation for biofuel production </w:t>
      </w:r>
      <w:r w:rsidRPr="009E58BE">
        <w:rPr>
          <w:rFonts w:ascii="Arial" w:hAnsi="Arial" w:cs="Arial"/>
          <w:lang w:eastAsia="en-ID"/>
        </w:rPr>
        <w:fldChar w:fldCharType="begin" w:fldLock="1"/>
      </w:r>
      <w:r w:rsidRPr="009E58BE">
        <w:rPr>
          <w:rFonts w:ascii="Arial" w:hAnsi="Arial" w:cs="Arial"/>
          <w:lang w:eastAsia="en-ID"/>
        </w:rPr>
        <w:instrText>ADDIN CSL_CITATION {"citationItems":[{"id":"ITEM-1","itemData":{"DOI":"10.7717/peerj.11525","ISSN":"2167-8359","abstract":"Chlorella has become an important raw material for biodiesel production in recent years, and Chlorella sp. TLD6B, a species with high lipid concentrations and high salt and drought tolerance, has been cultivated on a large scale. To explore the lipid accumulation of Chlorella sp. TLD6B and its relationship to external NaCl concentrations, we performed physiological measurements and genome-wide gene expression profiling under different levels of salt stress. Chlorella sp. TLD6B was able to tolerate high levels of salt stress (0.8 M NaCl addition). Lipid concentrations initially increased and then decreased as salt stress increased and were highest under the addition of 0.2 M NaCl. Comparative transcriptomic analysis revealed that salt stress enhanced the expression of genes related to sugar metabolism and fatty acid biosynthesis (the ACCases BC and BCCP , KAS II , and GPDHs involved in TAG synthesis), thereby promoting lipid accumulation under the addition of 0.2 M NaCl. However, high salinity inhibited cell growth. Expression of three SADs , whose encoded products function in unsaturated fatty acid biosynthesis, was up-regulated under high salinity (0.8 M NaCl addition). This research clarifies the relationship between salt tolerance and lipid accumulation and promotes the utilization of Chlorella sp . TLD6B.","author":[{"dropping-particle":"","family":"Li","given":"Hong","non-dropping-particle":"","parse-names":false,"suffix":""},{"dropping-particle":"","family":"Tan","given":"Jun","non-dropping-particle":"","parse-names":false,"suffix":""},{"dropping-particle":"","family":"Mu","given":"Yun","non-dropping-particle":"","parse-names":false,"suffix":""},{"dropping-particle":"","family":"Gao","given":"Jianfeng","non-dropping-particle":"","parse-names":false,"suffix":""}],"container-title":"PeerJ","id":"ITEM-1","issued":{"date-parts":[["2021","5"]]},"page":"e11525","title":"Lipid accumulation of Chlorella sp. TLD6B from the Taklimakan Desert under salt stress","type":"article-journal","volume":"9"},"uris":["http://www.mendeley.com/documents/?uuid=244d9475-8017-49f8-85ce-cb34ec712329","http://www.mendeley.com/documents/?uuid=bd2f45a4-033b-4960-addb-38492f716812"]},{"id":"ITEM-2","itemData":{"DOI":"10.1007/s10668-021-01910-2","ISSN":"1387-585X","author":[{"dropping-particle":"","family":"Paramasivam","given":"Primilla","non-dropping-particle":"","parse-names":false,"suffix":""},{"dropping-particle":"","family":"Kanagesan","given":"Karthiani","non-dropping-particle":"","parse-names":false,"suffix":""},{"dropping-particle":"","family":"Bhuyar","given":"Prakash","non-dropping-particle":"","parse-names":false,"suffix":""},{"dropping-particle":"","family":"Govindan","given":"Natanamurugaraj","non-dropping-particle":"","parse-names":false,"suffix":""},{"dropping-particle":"","family":"Ab. Rahim","given":"Mohd Hasbi","non-dropping-particle":"","parse-names":false,"suffix":""},{"dropping-particle":"","family":"Maniam","given":"Gaanty Pragas","non-dropping-particle":"","parse-names":false,"suffix":""}],"container-title":"Environment, Development and Sustainability","id":"ITEM-2","issued":{"date-parts":[["2021","10"]]},"title":"Biomass and lipid production from indigenous Nannochloropsis sp. by employing stress factors for improved biodiesel production","type":"article-journal"},"uris":["http://www.mendeley.com/documents/?uuid=c68aa6c4-fe9a-4eb6-b757-18aef5bde089","http://www.mendeley.com/documents/?uuid=317e188c-1461-4776-a097-5ce3252ed270"]},{"id":"ITEM-3","itemData":{"DOI":"10.1186/s13068-021-01970-6","ISSN":"1754-6834","author":[{"dropping-particle":"","family":"Hounslow","given":"E.","non-dropping-particle":"","parse-names":false,"suffix":""},{"dropping-particle":"","family":"Evans","given":"C. A.","non-dropping-particle":"","parse-names":false,"suffix":""},{"dropping-particle":"","family":"Pandhal","given":"J.","non-dropping-particle":"","parse-names":false,"suffix":""},{"dropping-particle":"","family":"Sydney","given":"T.","non-dropping-particle":"","parse-names":false,"suffix":""},{"dropping-particle":"","family":"Couto","given":"N.","non-dropping-particle":"","parse-names":false,"suffix":""},{"dropping-particle":"","family":"Pham","given":"T. K.","non-dropping-particle":"","parse-names":false,"suffix":""},{"dropping-particle":"","family":"Gilmour","given":"D. James","non-dropping-particle":"","parse-names":false,"suffix":""},{"dropping-particle":"","family":"Wright","given":"P. C.","non-dropping-particle":"","parse-names":false,"suffix":""}],"container-title":"Biotechnology for Biofuels","id":"ITEM-3","issue":"1","issued":{"date-parts":[["2021","5"]]},"page":"121","title":"Quantitative proteomic comparison of salt stress in Chlamydomonas reinhardtii and the snow alga Chlamydomonas nivalis reveals mechanisms for salt-triggered fatty acid accumulation via reallocation of carbon resources","type":"article-journal","volume":"14"},"uris":["http://www.mendeley.com/documents/?uuid=64a149d3-4d2b-480c-a801-92e373f7c450","http://www.mendeley.com/documents/?uuid=44336dd7-1f50-4f1a-9791-b35edc218d52"]}],"mendeley":{"formattedCitation":"(Hounslow et al., 2021; H. Li et al., 2021; Paramasivam et al., 2021)","plainTextFormattedCitation":"(Hounslow et al., 2021; H. Li et al., 2021; Paramasivam et al., 2021)","previouslyFormattedCitation":"(Hounslow et al., 2021; H. Li et al., 2021; Paramasivam et al., 2021)"},"properties":{"noteIndex":0},"schema":"https://github.com/citation-style-language/schema/raw/master/csl-citation.json"}</w:instrText>
      </w:r>
      <w:r w:rsidRPr="009E58BE">
        <w:rPr>
          <w:rFonts w:ascii="Arial" w:hAnsi="Arial" w:cs="Arial"/>
          <w:lang w:eastAsia="en-ID"/>
        </w:rPr>
        <w:fldChar w:fldCharType="separate"/>
      </w:r>
      <w:r w:rsidRPr="009E58BE">
        <w:rPr>
          <w:rFonts w:ascii="Arial" w:hAnsi="Arial" w:cs="Arial"/>
          <w:noProof/>
          <w:lang w:eastAsia="en-ID"/>
        </w:rPr>
        <w:t>(Hounslow et al., 2021; H. Li et al., 2021; Paramasivam et al., 2021)</w:t>
      </w:r>
      <w:r w:rsidRPr="009E58BE">
        <w:rPr>
          <w:rFonts w:ascii="Arial" w:hAnsi="Arial" w:cs="Arial"/>
          <w:lang w:eastAsia="en-ID"/>
        </w:rPr>
        <w:fldChar w:fldCharType="end"/>
      </w:r>
      <w:r w:rsidRPr="009E58BE">
        <w:rPr>
          <w:rFonts w:ascii="Arial" w:hAnsi="Arial" w:cs="Arial"/>
          <w:lang w:eastAsia="en-ID"/>
        </w:rPr>
        <w:t>.</w:t>
      </w:r>
    </w:p>
    <w:p w14:paraId="49476667" w14:textId="77777777" w:rsidR="007E56A6" w:rsidRPr="009E58BE" w:rsidRDefault="007E56A6" w:rsidP="007E56A6">
      <w:pPr>
        <w:ind w:firstLine="567"/>
        <w:jc w:val="both"/>
        <w:rPr>
          <w:rFonts w:ascii="Arial" w:hAnsi="Arial" w:cs="Arial"/>
          <w:lang w:eastAsia="en-ID"/>
        </w:rPr>
      </w:pPr>
      <w:r w:rsidRPr="009E58BE">
        <w:rPr>
          <w:rFonts w:ascii="Arial" w:hAnsi="Arial" w:cs="Arial"/>
          <w:lang w:eastAsia="en-ID"/>
        </w:rPr>
        <w:t xml:space="preserve">These results demonstrate that salinity not only regulates proliferation but also directly impacts the biosynthetic capacity of </w:t>
      </w:r>
      <w:r w:rsidRPr="009E58BE">
        <w:rPr>
          <w:rFonts w:ascii="Arial" w:hAnsi="Arial" w:cs="Arial"/>
          <w:i/>
          <w:iCs/>
          <w:lang w:eastAsia="en-ID"/>
        </w:rPr>
        <w:t>C. vulgaris</w:t>
      </w:r>
      <w:r w:rsidRPr="009E58BE">
        <w:rPr>
          <w:rFonts w:ascii="Arial" w:hAnsi="Arial" w:cs="Arial"/>
          <w:lang w:eastAsia="en-ID"/>
        </w:rPr>
        <w:t>, making it a controllable parameter in bioprocess optimization.</w:t>
      </w:r>
    </w:p>
    <w:p w14:paraId="533068DD" w14:textId="77777777" w:rsidR="007E56A6" w:rsidRPr="009E58BE" w:rsidRDefault="007E56A6" w:rsidP="007E56A6">
      <w:pPr>
        <w:jc w:val="both"/>
        <w:rPr>
          <w:rFonts w:ascii="Arial" w:hAnsi="Arial" w:cs="Arial"/>
          <w:lang w:eastAsia="en-ID"/>
        </w:rPr>
      </w:pPr>
    </w:p>
    <w:p w14:paraId="0333D243" w14:textId="02230E0B" w:rsidR="007E56A6" w:rsidRPr="009E58BE" w:rsidRDefault="007E56A6" w:rsidP="007E56A6">
      <w:pPr>
        <w:jc w:val="both"/>
        <w:rPr>
          <w:rFonts w:ascii="Arial" w:hAnsi="Arial" w:cs="Arial"/>
          <w:b/>
          <w:bCs/>
          <w:lang w:eastAsia="en-ID"/>
        </w:rPr>
      </w:pPr>
      <w:r w:rsidRPr="009E58BE">
        <w:rPr>
          <w:rFonts w:ascii="Arial" w:hAnsi="Arial" w:cs="Arial"/>
          <w:b/>
          <w:bCs/>
          <w:lang w:eastAsia="en-ID"/>
        </w:rPr>
        <w:t>3.4 Chlorophyll-a Content</w:t>
      </w:r>
    </w:p>
    <w:p w14:paraId="7615FDFF" w14:textId="77777777" w:rsidR="007E56A6" w:rsidRPr="009E58BE" w:rsidRDefault="007E56A6" w:rsidP="007E56A6">
      <w:pPr>
        <w:ind w:firstLine="567"/>
        <w:jc w:val="both"/>
        <w:rPr>
          <w:rFonts w:ascii="Arial" w:hAnsi="Arial" w:cs="Arial"/>
          <w:lang w:eastAsia="en-ID"/>
        </w:rPr>
      </w:pPr>
      <w:r w:rsidRPr="009E58BE">
        <w:rPr>
          <w:rFonts w:ascii="Arial" w:hAnsi="Arial" w:cs="Arial"/>
          <w:lang w:eastAsia="en-ID"/>
        </w:rPr>
        <w:t xml:space="preserve">Chlorophyll a level exhibited significant variations across treatments, with the highest concentrations found in treatments C (3.72 mg/L) and D (3.38 mg/L), and the lowest in treatment A (2.33 mg/L). ANOVA analysis (p &lt; 0.05) followed by Duncan's test revealed that </w:t>
      </w:r>
      <w:r w:rsidRPr="009E58BE">
        <w:rPr>
          <w:rFonts w:ascii="Arial" w:hAnsi="Arial" w:cs="Arial"/>
          <w:lang w:eastAsia="en-ID"/>
        </w:rPr>
        <w:lastRenderedPageBreak/>
        <w:t>treatments C and D were not significantly different from each other, but both were significantly higher than treatments A and B (Fig. 3).</w:t>
      </w:r>
    </w:p>
    <w:p w14:paraId="44BE1F8B" w14:textId="77777777" w:rsidR="007E56A6" w:rsidRPr="009E58BE" w:rsidRDefault="007E56A6" w:rsidP="007E56A6">
      <w:pPr>
        <w:ind w:firstLine="567"/>
        <w:jc w:val="both"/>
        <w:rPr>
          <w:rFonts w:ascii="Arial" w:hAnsi="Arial" w:cs="Arial"/>
          <w:lang w:eastAsia="en-ID"/>
        </w:rPr>
      </w:pPr>
    </w:p>
    <w:p w14:paraId="4CCCE44C" w14:textId="77777777" w:rsidR="007E56A6" w:rsidRPr="009E58BE" w:rsidRDefault="007E56A6" w:rsidP="009E58BE">
      <w:pPr>
        <w:jc w:val="center"/>
        <w:rPr>
          <w:rFonts w:ascii="Arial" w:hAnsi="Arial" w:cs="Arial"/>
          <w:lang w:eastAsia="en-ID"/>
        </w:rPr>
      </w:pPr>
      <w:r w:rsidRPr="009E58BE">
        <w:rPr>
          <w:rFonts w:ascii="Arial" w:hAnsi="Arial" w:cs="Arial"/>
          <w:b/>
          <w:bCs/>
          <w:noProof/>
        </w:rPr>
        <w:drawing>
          <wp:inline distT="0" distB="0" distL="0" distR="0" wp14:anchorId="07A871FD" wp14:editId="52D9E616">
            <wp:extent cx="4352544" cy="2551176"/>
            <wp:effectExtent l="0" t="0" r="0" b="0"/>
            <wp:docPr id="967085158" name="Chart 1">
              <a:extLst xmlns:a="http://schemas.openxmlformats.org/drawingml/2006/main">
                <a:ext uri="{FF2B5EF4-FFF2-40B4-BE49-F238E27FC236}">
                  <a16:creationId xmlns:a16="http://schemas.microsoft.com/office/drawing/2014/main" id="{07AD9D4C-07E6-E77A-A32F-93C94BC615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B5F186A" w14:textId="77777777" w:rsidR="007E56A6" w:rsidRPr="009E58BE" w:rsidRDefault="007E56A6" w:rsidP="007E56A6">
      <w:pPr>
        <w:jc w:val="center"/>
        <w:rPr>
          <w:rFonts w:ascii="Arial" w:hAnsi="Arial" w:cs="Arial"/>
        </w:rPr>
      </w:pPr>
    </w:p>
    <w:p w14:paraId="3A388E6C" w14:textId="77777777" w:rsidR="007E56A6" w:rsidRPr="009E58BE" w:rsidRDefault="007E56A6" w:rsidP="007E56A6">
      <w:pPr>
        <w:jc w:val="center"/>
        <w:rPr>
          <w:rFonts w:ascii="Arial" w:hAnsi="Arial" w:cs="Arial"/>
          <w:lang w:val="en-GB" w:eastAsia="en-GB"/>
        </w:rPr>
      </w:pPr>
      <w:r w:rsidRPr="009E58BE">
        <w:rPr>
          <w:rFonts w:ascii="Arial" w:hAnsi="Arial" w:cs="Arial"/>
          <w:lang w:val="en-GB" w:eastAsia="en-GB"/>
        </w:rPr>
        <w:t xml:space="preserve">Fig 3.  Chlorophyll a Content in </w:t>
      </w:r>
      <w:r w:rsidRPr="009E58BE">
        <w:rPr>
          <w:rFonts w:ascii="Arial" w:hAnsi="Arial" w:cs="Arial"/>
          <w:i/>
          <w:iCs/>
          <w:lang w:val="en-GB" w:eastAsia="en-GB"/>
        </w:rPr>
        <w:t>Chlorella vulgaris</w:t>
      </w:r>
    </w:p>
    <w:p w14:paraId="26BC9F13" w14:textId="77777777" w:rsidR="007E56A6" w:rsidRPr="009E58BE" w:rsidRDefault="007E56A6" w:rsidP="007E56A6">
      <w:pPr>
        <w:jc w:val="both"/>
        <w:rPr>
          <w:rFonts w:ascii="Arial" w:hAnsi="Arial" w:cs="Arial"/>
          <w:lang w:eastAsia="en-ID"/>
        </w:rPr>
      </w:pPr>
    </w:p>
    <w:p w14:paraId="2D2F6D93" w14:textId="77777777" w:rsidR="007E56A6" w:rsidRPr="009E58BE" w:rsidRDefault="007E56A6" w:rsidP="007E56A6">
      <w:pPr>
        <w:ind w:firstLine="567"/>
        <w:jc w:val="both"/>
        <w:rPr>
          <w:rFonts w:ascii="Arial" w:hAnsi="Arial" w:cs="Arial"/>
          <w:lang w:eastAsia="en-ID"/>
        </w:rPr>
      </w:pPr>
      <w:r w:rsidRPr="009E58BE">
        <w:rPr>
          <w:rFonts w:ascii="Arial" w:hAnsi="Arial" w:cs="Arial"/>
          <w:lang w:eastAsia="en-ID"/>
        </w:rPr>
        <w:t xml:space="preserve">Chlorophyll a is central to photosynthesis, acting as the primary pigment responsible for light harvesting. Its content reflects both the physiological state and the photosynthetic efficiency of the culture. The increased pigment concentration under higher salinity conditions could be attributed to two factors: (1) the upregulation of pigment biosynthesis genes under osmotic stress, and (2) increased light absorption requirements under dense culture conditions </w:t>
      </w:r>
      <w:r w:rsidRPr="009E58BE">
        <w:rPr>
          <w:rFonts w:ascii="Arial" w:hAnsi="Arial" w:cs="Arial"/>
          <w:lang w:eastAsia="en-ID"/>
        </w:rPr>
        <w:fldChar w:fldCharType="begin" w:fldLock="1"/>
      </w:r>
      <w:r w:rsidRPr="009E58BE">
        <w:rPr>
          <w:rFonts w:ascii="Arial" w:hAnsi="Arial" w:cs="Arial"/>
          <w:lang w:eastAsia="en-ID"/>
        </w:rPr>
        <w:instrText>ADDIN CSL_CITATION {"citationItems":[{"id":"ITEM-1","itemData":{"DOI":"10.3390/biology12050704","ISSN":"2079-7737","abstract":"The adjustments that occur during photosynthesis are correlated with morphological, biochemical, and photochemical changes during leaf development. Therefore, monitoring leaves, especially when pigment accumulation occurs, is crucial for monitoring organelles, cells, tissue, and whole-plant levels. However, accurately measuring these changes can be challenging. Thus, this study tests three hypotheses, whereby reflectance hyperspectroscopy and chlorophyll a fluorescence kinetics analyses can improve our understanding of the photosynthetic process in Codiaeum variegatum (L.) A. Juss, a plant with variegated leaves and different pigments. The analyses include morphological and pigment profiling, hyperspectral data, chlorophyll a fluorescence curves, and multivariate analyses using 23 JIP test parameters and 34 different vegetation indexes. The results show that photochemical reflectance index (PRI) is a useful vegetation index (VI) for monitoring biochemical and photochemical changes in leaves, as it strongly correlates with chlorophyll and nonphotochemical dissipation (Kn) parameters in chloroplasts. In addition, some vegetation indexes, such as the pigment-specific simple ratio (PSSRc), anthocyanin reflectance index (ARI1), ratio analysis of reflectance spectra (RARS), and structurally insensitive pigment index (SIPI), are highly correlated with morphological parameters and pigment levels, while PRI, moisture stress index (MSI), normalized difference photosynthetic (PVR), fluorescence ratio (FR), and normalized difference vegetation index (NDVI) are associated with photochemical components of photosynthesis. Combined with the JIP test analysis, our results showed that decreased damage to energy transfer in the electron transport chain is correlated with the accumulation of carotenoids, anthocyanins, flavonoids, and phenolic compounds in the leaves. Phenomenological energy flux modelling shows the highest changes in the photosynthetic apparatus based on PRI and SIPI when analyzed with Pearson’s correlation, the hyperspectral vegetation index (HVI) algorithm, and the partial least squares (PLS) to select the most responsive wavelengths. These findings are significant for monitoring nonuniform leaves, particularly when leaves display high variation in pigment profiling in variegated and colorful leaves. This is the first study on the rapid and precise detection of morphological, biochemical, and photochemical changes combined with vegetation indexes for dif…","author":[{"dropping-particle":"","family":"Falcioni","given":"Renan","non-dropping-particle":"","parse-names":false,"suffix":""},{"dropping-particle":"","family":"Antunes","given":"Werner Camargos","non-dropping-particle":"","parse-names":false,"suffix":""},{"dropping-particle":"","family":"Demattê","given":"José A. M.","non-dropping-particle":"","parse-names":false,"suffix":""},{"dropping-particle":"","family":"Nanni","given":"Marcos Rafael","non-dropping-particle":"","parse-names":false,"suffix":""}],"container-title":"Biology","id":"ITEM-1","issue":"5","issued":{"date-parts":[["2023","5"]]},"page":"704","title":"Biophysical, Biochemical, and Photochemical Analyses Using Reflectance Hyperspectroscopy and Chlorophyll a Fluorescence Kinetics in Variegated Leaves","type":"article-journal","volume":"12"},"uris":["http://www.mendeley.com/documents/?uuid=3bb83205-a778-4551-86ac-1e2cc04eaa96","http://www.mendeley.com/documents/?uuid=0fc449a1-88e9-4762-ae80-dc4135291741"]},{"id":"ITEM-2","itemData":{"DOI":"10.1007/s11120-021-00892-6","ISSN":"0166-8595","author":[{"dropping-particle":"","family":"Simkin","given":"Andrew J.","non-dropping-particle":"","parse-names":false,"suffix":""},{"dropping-particle":"","family":"Kapoor","given":"Leepica","non-dropping-particle":"","parse-names":false,"suffix":""},{"dropping-particle":"","family":"Doss","given":"C. George Priya","non-dropping-particle":"","parse-names":false,"suffix":""},{"dropping-particle":"","family":"Hofmann","given":"Tanja A.","non-dropping-particle":"","parse-names":false,"suffix":""},{"dropping-particle":"","family":"Lawson","given":"Tracy","non-dropping-particle":"","parse-names":false,"suffix":""},{"dropping-particle":"","family":"Ramamoorthy","given":"Siva","non-dropping-particle":"","parse-names":false,"suffix":""}],"container-title":"Photosynthesis Research","id":"ITEM-2","issue":"1","issued":{"date-parts":[["2022","4"]]},"page":"23-42","title":"The role of photosynthesis related pigments in light harvesting, photoprotection and enhancement of photosynthetic yield in planta","type":"article-journal","volume":"152"},"uris":["http://www.mendeley.com/documents/?uuid=944acfce-44a3-4efe-b217-f53fcc024c6b","http://www.mendeley.com/documents/?uuid=1e2572e7-3a6f-4961-993e-abbf4585d764"]},{"id":"ITEM-3","itemData":{"DOI":"10.1007/s11120-021-00827-1","ISSN":"0166-8595","abstract":"Light quality significantly influences plant metabolism, growth and development. Recently, we have demonstrated that leaves of barley and other plant species grown under monochromatic green light (500–590 nm) accumulated a large pool of chlorophyll a (Chl a ) intermediates with incomplete hydrogenation of their phytyl chains. In this work, we studied accumulation of these geranylgeranylated Chls a and b in pigment-protein complexes (PPCs) of Arabidopsis plants acclimated to green light and their structural–functional consequences on the photosynthetic apparatus. We found that geranylgeranylated Chls are present in all major PPCs, although their presence was more pronounced in light-harvesting complex II (LHCII) and less prominent in supercomplexes of photosystem II (PSII). Accumulation of geranylgeranylated Chls hampered the formation of PSII and PSI super- and megacomplexes in the thylakoid membranes as well as their assembly into chiral macrodomains; it also lowered the temperature stability of the PPCs, especially that of LHCII trimers, which led to their monomerization and an anomaly in the photoprotective mechanism of non-photochemical quenching. Role of geranylgeranylated Chls in adverse effects on photosynthetic apparatus of plants acclimated to green light is discussed.","author":[{"dropping-particle":"","family":"Karlický","given":"Václav","non-dropping-particle":"","parse-names":false,"suffix":""},{"dropping-particle":"","family":"Kmecová Materová","given":"Zuzana","non-dropping-particle":"","parse-names":false,"suffix":""},{"dropping-particle":"","family":"Kurasová","given":"Irena","non-dropping-particle":"","parse-names":false,"suffix":""},{"dropping-particle":"","family":"Nezval","given":"Jakub","non-dropping-particle":"","parse-names":false,"suffix":""},{"dropping-particle":"","family":"Štroch","given":"Michal","non-dropping-particle":"","parse-names":false,"suffix":""},{"dropping-particle":"","family":"Garab","given":"Győző","non-dropping-particle":"","parse-names":false,"suffix":""},{"dropping-particle":"","family":"Špunda","given":"Vladimír","non-dropping-particle":"","parse-names":false,"suffix":""}],"container-title":"Photosynthesis Research","id":"ITEM-3","issue":"1-2","issued":{"date-parts":[["2021","8"]]},"page":"233-252","title":"Accumulation of geranylgeranylated chlorophylls in the pigment-protein complexes of Arabidopsis thaliana acclimated to green light: effects on the organization of light-harvesting complex II and photosystem II functions","type":"article-journal","volume":"149"},"uris":["http://www.mendeley.com/documents/?uuid=42bae9dc-9306-465b-82bb-0394c9bc66f6","http://www.mendeley.com/documents/?uuid=2ea5a4d9-ac7b-4913-8c85-962b01f47912"]}],"mendeley":{"formattedCitation":"(Falcioni et al., 2023; Karlický et al., 2021; Simkin et al., 2022)","plainTextFormattedCitation":"(Falcioni et al., 2023; Karlický et al., 2021; Simkin et al., 2022)","previouslyFormattedCitation":"(Falcioni et al., 2023; Karlický et al., 2021; Simkin et al., 2022)"},"properties":{"noteIndex":0},"schema":"https://github.com/citation-style-language/schema/raw/master/csl-citation.json"}</w:instrText>
      </w:r>
      <w:r w:rsidRPr="009E58BE">
        <w:rPr>
          <w:rFonts w:ascii="Arial" w:hAnsi="Arial" w:cs="Arial"/>
          <w:lang w:eastAsia="en-ID"/>
        </w:rPr>
        <w:fldChar w:fldCharType="separate"/>
      </w:r>
      <w:r w:rsidRPr="009E58BE">
        <w:rPr>
          <w:rFonts w:ascii="Arial" w:hAnsi="Arial" w:cs="Arial"/>
          <w:noProof/>
          <w:lang w:eastAsia="en-ID"/>
        </w:rPr>
        <w:t>(Falcioni et al., 2023; Karlický et al., 2021; Simkin et al., 2022)</w:t>
      </w:r>
      <w:r w:rsidRPr="009E58BE">
        <w:rPr>
          <w:rFonts w:ascii="Arial" w:hAnsi="Arial" w:cs="Arial"/>
          <w:lang w:eastAsia="en-ID"/>
        </w:rPr>
        <w:fldChar w:fldCharType="end"/>
      </w:r>
      <w:r w:rsidRPr="009E58BE">
        <w:rPr>
          <w:rFonts w:ascii="Arial" w:hAnsi="Arial" w:cs="Arial"/>
          <w:lang w:eastAsia="en-ID"/>
        </w:rPr>
        <w:t>.</w:t>
      </w:r>
    </w:p>
    <w:p w14:paraId="0F8B79CC" w14:textId="77777777" w:rsidR="007E56A6" w:rsidRPr="009E58BE" w:rsidRDefault="007E56A6" w:rsidP="007E56A6">
      <w:pPr>
        <w:ind w:firstLine="567"/>
        <w:jc w:val="both"/>
        <w:rPr>
          <w:rFonts w:ascii="Arial" w:hAnsi="Arial" w:cs="Arial"/>
          <w:lang w:eastAsia="en-ID"/>
        </w:rPr>
      </w:pPr>
      <w:r w:rsidRPr="009E58BE">
        <w:rPr>
          <w:rFonts w:ascii="Arial" w:hAnsi="Arial" w:cs="Arial"/>
          <w:lang w:eastAsia="en-ID"/>
        </w:rPr>
        <w:t xml:space="preserve">Interestingly, although treatment C had slightly higher chlorophyll a than treatment D, growth and biomass were still highest in treatment D. This may indicate a decoupling of pigment concentration and productivity at very high salinity levels, possibly due to pigment degradation under extreme osmotic stress or nutrient exhaustion. Chlorophyll degradation under saline stress has been reported in other green algal species as a protective response to photodamage </w:t>
      </w:r>
      <w:r w:rsidRPr="009E58BE">
        <w:rPr>
          <w:rFonts w:ascii="Arial" w:hAnsi="Arial" w:cs="Arial"/>
          <w:lang w:eastAsia="en-ID"/>
        </w:rPr>
        <w:fldChar w:fldCharType="begin" w:fldLock="1"/>
      </w:r>
      <w:r w:rsidRPr="009E58BE">
        <w:rPr>
          <w:rFonts w:ascii="Arial" w:hAnsi="Arial" w:cs="Arial"/>
          <w:lang w:eastAsia="en-ID"/>
        </w:rPr>
        <w:instrText>ADDIN CSL_CITATION {"citationItems":[{"id":"ITEM-1","itemData":{"DOI":"10.3389/fpls.2022.828321","ISSN":"1664-462X","abstract":"It is highly necessary to understand the molecular mechanism underlying the salt stress response in green algae, which may contribute to finding the evolutionary cues of abiotic stress response in plants. Here, we reported a comprehensive temporal investigation of transcriptomes using data at eight different time points, from an early stage (2 h) to a late stage (up to 96 h) in Chlamydomonas reinhardtii GY-D55 cells. The principal component analysis (PCA) of transcriptome profiles showed that the samples of the early and late stages were well separated. A total of 12,445 genes were detected as differentially expressed genes. There were 1,861/2,270 common upregulated/downregulated genes for each time point compared with control samples. Samples treated with salt for 2, 8, and 24 h had a relatively large number of characteristic upregulated/downregulated genes. The functional enrichment analysis highlighted the timing of candidate regulatory mechanisms for salt stress responses in GY-D55 cells. Short time exposure to salt stress impaired oxidation-reduction, protein synthesis and modification, and photosynthesis. The algal cells promoted transcriptional regulation and protein folding to deal with protein synthesis/modification impairments and rapidly accumulated glycerol in the early stage (2–4 h) to cope with osmotic stress. At 12 and 24 h, GY-D55 cells showed increased expressions of signaling and photosynthetic genes to deal with the damage of photosynthesis. The co-expression module blue was predicted to regulate endoplasmic reticulum (ER) stress at early time points. In addition, we identified a total of 113 transcription factors (TFs) and predicted the potential roles of Alfin, C2C2, and the MYB family TFs in algal salt stress response.","author":[{"dropping-particle":"","family":"Zhang","given":"Luo-Yan","non-dropping-particle":"","parse-names":false,"suffix":""},{"dropping-particle":"","family":"Xing","given":"Zhao-Tian","non-dropping-particle":"","parse-names":false,"suffix":""},{"dropping-particle":"","family":"Chen","given":"Li-Qian","non-dropping-particle":"","parse-names":false,"suffix":""},{"dropping-particle":"","family":"Zhang","given":"Xue-Jie","non-dropping-particle":"","parse-names":false,"suffix":""},{"dropping-particle":"","family":"Fan","given":"Shou-Jin","non-dropping-particle":"","parse-names":false,"suffix":""}],"container-title":"Frontiers in Plant Science","id":"ITEM-1","issued":{"date-parts":[["2022","2"]]},"title":"Comprehensive Time-Course Transcriptome and Co-expression Network Analyses Identify Salt Stress Responding Mechanisms in Chlamydomonas reinhardtii Strain GY-D55","type":"article-journal","volume":"13"},"uris":["http://www.mendeley.com/documents/?uuid=9c684df5-352d-4337-be10-2839436497f3","http://www.mendeley.com/documents/?uuid=4d06799e-f9c7-488c-b5c0-7c007bf00fcf"]},{"id":"ITEM-2","itemData":{"DOI":"10.1016/j.algal.2020.101901","ISSN":"22119264","author":[{"dropping-particle":"","family":"Liang","given":"Ming-Hua","non-dropping-particle":"","parse-names":false,"suffix":""},{"dropping-particle":"","family":"Wu","given":"Fang-Chun","non-dropping-particle":"","parse-names":false,"suffix":""},{"dropping-particle":"","family":"Liang","given":"Zhi-Cong","non-dropping-particle":"","parse-names":false,"suffix":""},{"dropping-particle":"","family":"Chen","given":"Hao-Hong","non-dropping-particle":"","parse-names":false,"suffix":""},{"dropping-particle":"","family":"Jiang","given":"Jian-Guo","non-dropping-particle":"","parse-names":false,"suffix":""}],"container-title":"Algal Research","id":"ITEM-2","issued":{"date-parts":[["2020","6"]]},"page":"101901","title":"Induction of carotenoid cleavage by salt stress and the effect of their products on cell growth and pigment accumulation in Dunaliella sp. FACHB-847","type":"article-journal","volume":"48"},"uris":["http://www.mendeley.com/documents/?uuid=67587bdd-0264-44ed-9ec5-433ca879efd4","http://www.mendeley.com/documents/?uuid=f81d262a-706d-410e-8abd-8f1b0ac960ca"]},{"id":"ITEM-3","itemData":{"DOI":"10.3389/fpls.2023.1192258","ISSN":"1664-462X","abstract":"Understanding the molecular mechanisms of environmental salinity stress tolerance and acclimation strategies by photosynthetic organisms facilitates accelerating the genetic improvement of tolerant economically important crops. In this study, we have chosen the marine algae Dunaliella (D.) salina , a high-potential and unique organism that shows superior tolerance against abiotic stresses, especially hypersaline conditions. We have grown the cells in three different salt concentrations 1.5M NaCl (control), 2M NaCl, and 3M NaCl (hypersaline). Fast chlorophyll fluorescence analysis showed increased initial fluorescence (Fo) and decreased photosynthetic efficiency, indicating hampered photosystem II utilization capacity under hypersaline conditions. Also, the reactive oxygen species (ROS) localization studies and quantification revealed elevated accumulation of ROS was observed in the chloroplast in the 3M condition. Pigment analysis shows a deficit in chlorophyll content and increased carotenoid accumulation, especially lutein and zeaxanthin content. This study majorly explored the chloroplast transcripts of the D. salina cell as it is the major environmental sensor. Even though most of the photosystem transcripts showed moderate upregulation in hypersaline conditions in the transcriptome study, the western blot analysis showed degradation of the core as well as antenna proteins of both the photosystems. Among the upregulated chloroplast transcripts, chloroplast Tidi, flavodoxin IsiB, and carotenoid biosynthesis-related protein transcripts strongly proposed photosynthetic apparatus remodeling. Also, the transcriptomic study revealed the upregulation of the tetrapyrrole biosynthesis pathway (TPB) and identified the presence of a negative regulator of this pathway, called the s-FLP splicing variant. These observations point towards the accumulation of TPB pathway intermediates PROTO-IX, Mg-PROTO-IX, and P-Chlide, those earlier reported as retrograde signaling molecules. Our comparative transcriptomic approach along with biophysical and biochemical studies in D. salina grown under control (1.5 M NaCl) and hypersaline (3M NaCl) conditions, unveil an efficient retrograde signaling mechanism mediated remodeling of photosynthetic apparatus.","author":[{"dropping-particle":"","family":"Ramachandran","given":"Pavithra","non-dropping-particle":"","parse-names":false,"suffix":""},{"dropping-particle":"","family":"Pandey","given":"Naveen Kumar","non-dropping-particle":"","parse-names":false,"suffix":""},{"dropping-particle":"","family":"Yadav","given":"Ranay Mohan","non-dropping-particle":"","parse-names":false,"suffix":""},{"dropping-particle":"","family":"Suresh","given":"Praveena","non-dropping-particle":"","parse-names":false,"suffix":""},{"dropping-particle":"","family":"Kumar","given":"Aman","non-dropping-particle":"","parse-names":false,"suffix":""},{"dropping-particle":"","family":"Subramanyam","given":"Rajagopal","non-dropping-particle":"","parse-names":false,"suffix":""}],"container-title":"Frontiers in Plant Science","id":"ITEM-3","issued":{"date-parts":[["2023","6"]]},"title":"Photosynthetic efficiency and transcriptome analysis of Dunaliella salina under hypersaline: a retrograde signaling mechanism in the chloroplast","type":"article-journal","volume":"14"},"uris":["http://www.mendeley.com/documents/?uuid=79c9124e-41b7-4eec-ba4f-5378ecd9bede","http://www.mendeley.com/documents/?uuid=f6efd50c-b74f-4bdc-a6c1-6a766f6a4829"]}],"mendeley":{"formattedCitation":"(Liang et al., 2020; Ramachandran et al., 2023; Zhang et al., 2022)","plainTextFormattedCitation":"(Liang et al., 2020; Ramachandran et al., 2023; Zhang et al., 2022)","previouslyFormattedCitation":"(Liang et al., 2020; Ramachandran et al., 2023; Zhang et al., 2022)"},"properties":{"noteIndex":0},"schema":"https://github.com/citation-style-language/schema/raw/master/csl-citation.json"}</w:instrText>
      </w:r>
      <w:r w:rsidRPr="009E58BE">
        <w:rPr>
          <w:rFonts w:ascii="Arial" w:hAnsi="Arial" w:cs="Arial"/>
          <w:lang w:eastAsia="en-ID"/>
        </w:rPr>
        <w:fldChar w:fldCharType="separate"/>
      </w:r>
      <w:r w:rsidRPr="009E58BE">
        <w:rPr>
          <w:rFonts w:ascii="Arial" w:hAnsi="Arial" w:cs="Arial"/>
          <w:noProof/>
          <w:lang w:eastAsia="en-ID"/>
        </w:rPr>
        <w:t>(Liang et al., 2020; Ramachandran et al., 2023; Zhang et al., 2022)</w:t>
      </w:r>
      <w:r w:rsidRPr="009E58BE">
        <w:rPr>
          <w:rFonts w:ascii="Arial" w:hAnsi="Arial" w:cs="Arial"/>
          <w:lang w:eastAsia="en-ID"/>
        </w:rPr>
        <w:fldChar w:fldCharType="end"/>
      </w:r>
      <w:r w:rsidRPr="009E58BE">
        <w:rPr>
          <w:rFonts w:ascii="Arial" w:hAnsi="Arial" w:cs="Arial"/>
          <w:lang w:eastAsia="en-ID"/>
        </w:rPr>
        <w:t>.</w:t>
      </w:r>
    </w:p>
    <w:p w14:paraId="74CC2EF8" w14:textId="57B7E8F9" w:rsidR="007E56A6" w:rsidRPr="009E58BE" w:rsidRDefault="008238A3" w:rsidP="007E56A6">
      <w:pPr>
        <w:ind w:firstLine="567"/>
        <w:jc w:val="both"/>
        <w:rPr>
          <w:rFonts w:ascii="Arial" w:hAnsi="Arial" w:cs="Arial"/>
          <w:lang w:eastAsia="en-ID"/>
        </w:rPr>
      </w:pPr>
      <w:r w:rsidRPr="008238A3">
        <w:rPr>
          <w:rFonts w:ascii="Arial" w:hAnsi="Arial" w:cs="Arial"/>
          <w:lang w:eastAsia="en-ID"/>
        </w:rPr>
        <w:t>Correlation analysis revealed a strong positive correlation between chlorophyll a concentration and cell density (r = 0.91, p &lt; 0.01), as well as between chlorophyll a and biomass dry weight (r = 0.88, p &lt; 0.01). These values confirm that pigment accumulation can serve as a reliable proxy for photosynthetic performance and culture viability, up to a threshold where elevated salinity begins to induce cellular stress. Beyond this threshold, slight decreases in chlorophyll a may occur even when biomass remains high, suggesting that salinity-induced osmotic stress redirects metabolic energy toward lipid biosynthesis rather than pigment synthesis.</w:t>
      </w:r>
    </w:p>
    <w:p w14:paraId="5832D235" w14:textId="77777777" w:rsidR="007E56A6" w:rsidRPr="009E58BE" w:rsidRDefault="007E56A6" w:rsidP="007E56A6">
      <w:pPr>
        <w:jc w:val="both"/>
        <w:rPr>
          <w:rFonts w:ascii="Arial" w:hAnsi="Arial" w:cs="Arial"/>
          <w:lang w:eastAsia="en-ID"/>
        </w:rPr>
      </w:pPr>
    </w:p>
    <w:p w14:paraId="30B72DAC" w14:textId="49DEB28E" w:rsidR="007E56A6" w:rsidRPr="009E58BE" w:rsidRDefault="007E56A6" w:rsidP="007E56A6">
      <w:pPr>
        <w:jc w:val="both"/>
        <w:rPr>
          <w:rFonts w:ascii="Arial" w:hAnsi="Arial" w:cs="Arial"/>
          <w:b/>
          <w:bCs/>
          <w:lang w:eastAsia="en-ID"/>
        </w:rPr>
      </w:pPr>
      <w:r w:rsidRPr="009E58BE">
        <w:rPr>
          <w:rFonts w:ascii="Arial" w:hAnsi="Arial" w:cs="Arial"/>
          <w:b/>
          <w:bCs/>
          <w:lang w:eastAsia="en-ID"/>
        </w:rPr>
        <w:t>3.5 Lipid Accumulation</w:t>
      </w:r>
    </w:p>
    <w:p w14:paraId="7E5FE0F8" w14:textId="77777777" w:rsidR="007E56A6" w:rsidRPr="009E58BE" w:rsidRDefault="007E56A6" w:rsidP="007E56A6">
      <w:pPr>
        <w:ind w:firstLine="567"/>
        <w:jc w:val="both"/>
        <w:rPr>
          <w:rFonts w:ascii="Arial" w:hAnsi="Arial" w:cs="Arial"/>
          <w:lang w:eastAsia="en-ID"/>
        </w:rPr>
      </w:pPr>
      <w:r w:rsidRPr="009E58BE">
        <w:rPr>
          <w:rFonts w:ascii="Arial" w:hAnsi="Arial" w:cs="Arial"/>
          <w:lang w:eastAsia="en-ID"/>
        </w:rPr>
        <w:t xml:space="preserve">Lipid content in </w:t>
      </w:r>
      <w:r w:rsidRPr="009E58BE">
        <w:rPr>
          <w:rFonts w:ascii="Arial" w:hAnsi="Arial" w:cs="Arial"/>
          <w:i/>
          <w:iCs/>
          <w:lang w:eastAsia="en-ID"/>
        </w:rPr>
        <w:t>C. vulgaris</w:t>
      </w:r>
      <w:r w:rsidRPr="009E58BE">
        <w:rPr>
          <w:rFonts w:ascii="Arial" w:hAnsi="Arial" w:cs="Arial"/>
          <w:lang w:eastAsia="en-ID"/>
        </w:rPr>
        <w:t xml:space="preserve"> showed a robust increase in response to salinity elevation. Treatment D (34 ppt) yielded the highest lipid content (43.07%), closely followed by treatment C (42.18%). Treatments B and A showed significantly lower values at 38.21% and 27.85%, respectively. ANOVA and Duncan's tests confirmed the statistical significance of these differences (Fig. 4).</w:t>
      </w:r>
    </w:p>
    <w:p w14:paraId="3F4680DB" w14:textId="77777777" w:rsidR="007E56A6" w:rsidRPr="009E58BE" w:rsidRDefault="007E56A6" w:rsidP="007E56A6">
      <w:pPr>
        <w:ind w:firstLine="567"/>
        <w:jc w:val="both"/>
        <w:rPr>
          <w:rFonts w:ascii="Arial" w:hAnsi="Arial" w:cs="Arial"/>
          <w:lang w:eastAsia="en-ID"/>
        </w:rPr>
      </w:pPr>
    </w:p>
    <w:p w14:paraId="0ECA27A8" w14:textId="77777777" w:rsidR="007E56A6" w:rsidRPr="009E58BE" w:rsidRDefault="007E56A6" w:rsidP="009E58BE">
      <w:pPr>
        <w:jc w:val="center"/>
        <w:rPr>
          <w:rFonts w:ascii="Arial" w:hAnsi="Arial" w:cs="Arial"/>
          <w:b/>
          <w:bCs/>
        </w:rPr>
      </w:pPr>
      <w:r w:rsidRPr="00A51DA5">
        <w:rPr>
          <w:rFonts w:ascii="Arial" w:hAnsi="Arial" w:cs="Arial"/>
          <w:b/>
          <w:bCs/>
          <w:noProof/>
        </w:rPr>
        <w:lastRenderedPageBreak/>
        <w:drawing>
          <wp:inline distT="0" distB="0" distL="0" distR="0" wp14:anchorId="2F6A4354" wp14:editId="74DFE85F">
            <wp:extent cx="4352544" cy="2551176"/>
            <wp:effectExtent l="0" t="0" r="0" b="0"/>
            <wp:docPr id="224401397" name="Chart 1">
              <a:extLst xmlns:a="http://schemas.openxmlformats.org/drawingml/2006/main">
                <a:ext uri="{FF2B5EF4-FFF2-40B4-BE49-F238E27FC236}">
                  <a16:creationId xmlns:a16="http://schemas.microsoft.com/office/drawing/2014/main" id="{9F4DF46F-7169-2594-8D69-5834D91779F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C600031" w14:textId="77777777" w:rsidR="007E56A6" w:rsidRDefault="007E56A6" w:rsidP="007E56A6">
      <w:pPr>
        <w:ind w:firstLine="720"/>
        <w:jc w:val="center"/>
        <w:rPr>
          <w:rFonts w:ascii="Arial" w:hAnsi="Arial" w:cs="Arial"/>
          <w:i/>
          <w:iCs/>
          <w:lang w:val="en-GB" w:eastAsia="en-GB"/>
        </w:rPr>
      </w:pPr>
      <w:r w:rsidRPr="009E58BE">
        <w:rPr>
          <w:rFonts w:ascii="Arial" w:hAnsi="Arial" w:cs="Arial"/>
          <w:lang w:val="en-GB" w:eastAsia="en-GB"/>
        </w:rPr>
        <w:t xml:space="preserve">Fig 4. Lipid Content in </w:t>
      </w:r>
      <w:r w:rsidRPr="009E58BE">
        <w:rPr>
          <w:rFonts w:ascii="Arial" w:hAnsi="Arial" w:cs="Arial"/>
          <w:i/>
          <w:iCs/>
          <w:lang w:val="en-GB" w:eastAsia="en-GB"/>
        </w:rPr>
        <w:t>Chlorella vulgaris</w:t>
      </w:r>
    </w:p>
    <w:p w14:paraId="56015A90" w14:textId="77777777" w:rsidR="009E58BE" w:rsidRPr="009E58BE" w:rsidRDefault="009E58BE" w:rsidP="007E56A6">
      <w:pPr>
        <w:ind w:firstLine="720"/>
        <w:jc w:val="center"/>
        <w:rPr>
          <w:rFonts w:ascii="Arial" w:hAnsi="Arial" w:cs="Arial"/>
        </w:rPr>
      </w:pPr>
    </w:p>
    <w:p w14:paraId="09F43F6E" w14:textId="77777777" w:rsidR="007E56A6" w:rsidRPr="009E58BE" w:rsidRDefault="007E56A6" w:rsidP="007E56A6">
      <w:pPr>
        <w:ind w:firstLine="567"/>
        <w:jc w:val="both"/>
        <w:rPr>
          <w:rFonts w:ascii="Arial" w:hAnsi="Arial" w:cs="Arial"/>
          <w:lang w:eastAsia="en-ID"/>
        </w:rPr>
      </w:pPr>
      <w:r w:rsidRPr="009E58BE">
        <w:rPr>
          <w:rFonts w:ascii="Arial" w:hAnsi="Arial" w:cs="Arial"/>
          <w:lang w:eastAsia="en-ID"/>
        </w:rPr>
        <w:t xml:space="preserve">These findings corroborate the widely recognized phenomenon of lipid accumulation in response to salinity-induced stress. Under such conditions, microalgae tend to downregulate growth-related pathways and redirect metabolic flux toward neutral lipid synthesis, especially triacylglycerol (TAG) accumulation </w:t>
      </w:r>
      <w:r w:rsidRPr="009E58BE">
        <w:rPr>
          <w:rFonts w:ascii="Arial" w:hAnsi="Arial" w:cs="Arial"/>
          <w:lang w:eastAsia="en-ID"/>
        </w:rPr>
        <w:fldChar w:fldCharType="begin" w:fldLock="1"/>
      </w:r>
      <w:r w:rsidRPr="009E58BE">
        <w:rPr>
          <w:rFonts w:ascii="Arial" w:hAnsi="Arial" w:cs="Arial"/>
          <w:lang w:eastAsia="en-ID"/>
        </w:rPr>
        <w:instrText>ADDIN CSL_CITATION {"citationItems":[{"id":"ITEM-1","itemData":{"DOI":"10.3390/ijms22031304","ISSN":"1422-0067","abstract":"The oleaginous microalgae species Chlorococcum sphacosum GD is a promising feedstock for biodiesel production from soil. However, its metabolic mechanism of lipid production remains unclear. In this study, the lipid accumulation and metabolism mechanisms of Chlorococcum sphacosum GD were analyzed under salt stress based on transcriptome sequencing. The biomass and lipid content of the alga strain were determined under different NaCl concentrations, and total RNA from fresh cells were isolated and sequenced by HiSeq 2000 high throughput sequencing technology. As the salt concentration increased in culture medium, the algal lipid content increased but the biomass decreased. Following transcriptome sequencing by assembly and splicing, 24,128 unigenes were annotated, with read lengths mostly distributed in the 200–300 bp interval. Statistically significant differentially expressed unigenes were observed in different experimental groups, with 2051 up-regulated genes and 1835 down-regulated genes. The lipid metabolism pathway analysis showed that, under salt stress, gene-related fatty acid biosynthesis (ACCase, KASII, KAR, HAD, FATA) was significantly up-regulated, but some gene-related fatty acid degradation was significantly down-regulated. The comprehensive results showed that salt concentration can affect the lipid accumulation and metabolism of C. sphacosum GD, and the lipid accumulation is closely related to the fatty acid synthesis pathway.","author":[{"dropping-particle":"","family":"Su","given":"Hang","non-dropping-particle":"","parse-names":false,"suffix":""},{"dropping-particle":"","family":"Feng","given":"Jia","non-dropping-particle":"","parse-names":false,"suffix":""},{"dropping-particle":"","family":"Lv","given":"Junping","non-dropping-particle":"","parse-names":false,"suffix":""},{"dropping-particle":"","family":"Liu","given":"Qi","non-dropping-particle":"","parse-names":false,"suffix":""},{"dropping-particle":"","family":"Nan","given":"Fangru","non-dropping-particle":"","parse-names":false,"suffix":""},{"dropping-particle":"","family":"Liu","given":"Xudong","non-dropping-particle":"","parse-names":false,"suffix":""},{"dropping-particle":"","family":"Xie","given":"Shulian","non-dropping-particle":"","parse-names":false,"suffix":""}],"container-title":"International Journal of Molecular Sciences","id":"ITEM-1","issue":"3","issued":{"date-parts":[["2021","1"]]},"page":"1304","title":"Molecular Mechanism of Lipid Accumulation and Metabolism of Oleaginous Chlorococcum sphacosum GD from Soil under Salt Stress","type":"article-journal","volume":"22"},"uris":["http://www.mendeley.com/documents/?uuid=b16ae721-f1ca-404c-8c86-98f469e7c5fc","http://www.mendeley.com/documents/?uuid=e9a06658-3390-442f-84a8-63c014247826"]},{"id":"ITEM-2","itemData":{"DOI":"10.1186/s13068-021-01970-6","ISSN":"1754-6834","author":[{"dropping-particle":"","family":"Hounslow","given":"E.","non-dropping-particle":"","parse-names":false,"suffix":""},{"dropping-particle":"","family":"Evans","given":"C. A.","non-dropping-particle":"","parse-names":false,"suffix":""},{"dropping-particle":"","family":"Pandhal","given":"J.","non-dropping-particle":"","parse-names":false,"suffix":""},{"dropping-particle":"","family":"Sydney","given":"T.","non-dropping-particle":"","parse-names":false,"suffix":""},{"dropping-particle":"","family":"Couto","given":"N.","non-dropping-particle":"","parse-names":false,"suffix":""},{"dropping-particle":"","family":"Pham","given":"T. K.","non-dropping-particle":"","parse-names":false,"suffix":""},{"dropping-particle":"","family":"Gilmour","given":"D. James","non-dropping-particle":"","parse-names":false,"suffix":""},{"dropping-particle":"","family":"Wright","given":"P. C.","non-dropping-particle":"","parse-names":false,"suffix":""}],"container-title":"Biotechnology for Biofuels","id":"ITEM-2","issue":"1","issued":{"date-parts":[["2021","5"]]},"page":"121","title":"Quantitative proteomic comparison of salt stress in Chlamydomonas reinhardtii and the snow alga Chlamydomonas nivalis reveals mechanisms for salt-triggered fatty acid accumulation via reallocation of carbon resources","type":"article-journal","volume":"14"},"uris":["http://www.mendeley.com/documents/?uuid=44336dd7-1f50-4f1a-9791-b35edc218d52","http://www.mendeley.com/documents/?uuid=bbf78ec5-8850-481f-a98c-56fc128ad3cb"]},{"id":"ITEM-3","itemData":{"DOI":"10.7717/peerj.11525","ISSN":"2167-8359","abstract":"Chlorella has become an important raw material for biodiesel production in recent years, and Chlorella sp. TLD6B, a species with high lipid concentrations and high salt and drought tolerance, has been cultivated on a large scale. To explore the lipid accumulation of Chlorella sp. TLD6B and its relationship to external NaCl concentrations, we performed physiological measurements and genome-wide gene expression profiling under different levels of salt stress. Chlorella sp. TLD6B was able to tolerate high levels of salt stress (0.8 M NaCl addition). Lipid concentrations initially increased and then decreased as salt stress increased and were highest under the addition of 0.2 M NaCl. Comparative transcriptomic analysis revealed that salt stress enhanced the expression of genes related to sugar metabolism and fatty acid biosynthesis (the ACCases BC and BCCP , KAS II , and GPDHs involved in TAG synthesis), thereby promoting lipid accumulation under the addition of 0.2 M NaCl. However, high salinity inhibited cell growth. Expression of three SADs , whose encoded products function in unsaturated fatty acid biosynthesis, was up-regulated under high salinity (0.8 M NaCl addition). This research clarifies the relationship between salt tolerance and lipid accumulation and promotes the utilization of Chlorella sp . TLD6B.","author":[{"dropping-particle":"","family":"Li","given":"Hong","non-dropping-particle":"","parse-names":false,"suffix":""},{"dropping-particle":"","family":"Tan","given":"Jun","non-dropping-particle":"","parse-names":false,"suffix":""},{"dropping-particle":"","family":"Mu","given":"Yun","non-dropping-particle":"","parse-names":false,"suffix":""},{"dropping-particle":"","family":"Gao","given":"Jianfeng","non-dropping-particle":"","parse-names":false,"suffix":""}],"container-title":"PeerJ","id":"ITEM-3","issued":{"date-parts":[["2021","5"]]},"page":"e11525","title":"Lipid accumulation of Chlorella sp. TLD6B from the Taklimakan Desert under salt stress","type":"article-journal","volume":"9"},"uris":["http://www.mendeley.com/documents/?uuid=bd2f45a4-033b-4960-addb-38492f716812","http://www.mendeley.com/documents/?uuid=a70cda05-5ffd-45ec-8528-cc5737114d2e","http://www.mendeley.com/documents/?uuid=06312e76-8bce-4d12-8467-dc6bd1da7fac"]}],"mendeley":{"formattedCitation":"(Hounslow et al., 2021; H. Li et al., 2021; Su et al., 2021)","plainTextFormattedCitation":"(Hounslow et al., 2021; H. Li et al., 2021; Su et al., 2021)","previouslyFormattedCitation":"(Hounslow et al., 2021; H. Li et al., 2021; Su et al., 2021)"},"properties":{"noteIndex":0},"schema":"https://github.com/citation-style-language/schema/raw/master/csl-citation.json"}</w:instrText>
      </w:r>
      <w:r w:rsidRPr="009E58BE">
        <w:rPr>
          <w:rFonts w:ascii="Arial" w:hAnsi="Arial" w:cs="Arial"/>
          <w:lang w:eastAsia="en-ID"/>
        </w:rPr>
        <w:fldChar w:fldCharType="separate"/>
      </w:r>
      <w:r w:rsidRPr="009E58BE">
        <w:rPr>
          <w:rFonts w:ascii="Arial" w:hAnsi="Arial" w:cs="Arial"/>
          <w:noProof/>
          <w:lang w:eastAsia="en-ID"/>
        </w:rPr>
        <w:t>(Hounslow et al., 2021; H. Li et al., 2021; Su et al., 2021)</w:t>
      </w:r>
      <w:r w:rsidRPr="009E58BE">
        <w:rPr>
          <w:rFonts w:ascii="Arial" w:hAnsi="Arial" w:cs="Arial"/>
          <w:lang w:eastAsia="en-ID"/>
        </w:rPr>
        <w:fldChar w:fldCharType="end"/>
      </w:r>
      <w:r w:rsidRPr="009E58BE">
        <w:rPr>
          <w:rFonts w:ascii="Arial" w:hAnsi="Arial" w:cs="Arial"/>
          <w:lang w:eastAsia="en-ID"/>
        </w:rPr>
        <w:t>. The positive association between chlorophyll a, biomass, and lipid content observed in this study suggests that up to a certain threshold, salinity stress enhances overall cellular productivity rather than simply inhibiting growth.</w:t>
      </w:r>
    </w:p>
    <w:p w14:paraId="7A321A87" w14:textId="77777777" w:rsidR="007E56A6" w:rsidRPr="009E58BE" w:rsidRDefault="007E56A6" w:rsidP="007E56A6">
      <w:pPr>
        <w:ind w:firstLine="567"/>
        <w:jc w:val="both"/>
        <w:rPr>
          <w:rFonts w:ascii="Arial" w:hAnsi="Arial" w:cs="Arial"/>
          <w:lang w:eastAsia="en-ID"/>
        </w:rPr>
      </w:pPr>
      <w:r w:rsidRPr="009E58BE">
        <w:rPr>
          <w:rFonts w:ascii="Arial" w:hAnsi="Arial" w:cs="Arial"/>
          <w:lang w:eastAsia="en-ID"/>
        </w:rPr>
        <w:t xml:space="preserve">Furthermore, the lipid yields recorded in treatments C and D fall within the upper range of those reported in previous studies of </w:t>
      </w:r>
      <w:r w:rsidRPr="009E58BE">
        <w:rPr>
          <w:rFonts w:ascii="Arial" w:hAnsi="Arial" w:cs="Arial"/>
          <w:i/>
          <w:iCs/>
          <w:lang w:eastAsia="en-ID"/>
        </w:rPr>
        <w:t>C. vulgaris</w:t>
      </w:r>
      <w:r w:rsidRPr="009E58BE">
        <w:rPr>
          <w:rFonts w:ascii="Arial" w:hAnsi="Arial" w:cs="Arial"/>
          <w:lang w:eastAsia="en-ID"/>
        </w:rPr>
        <w:t xml:space="preserve"> </w:t>
      </w:r>
      <w:r w:rsidRPr="009E58BE">
        <w:rPr>
          <w:rFonts w:ascii="Arial" w:hAnsi="Arial" w:cs="Arial"/>
          <w:lang w:eastAsia="en-ID"/>
        </w:rPr>
        <w:fldChar w:fldCharType="begin" w:fldLock="1"/>
      </w:r>
      <w:r w:rsidRPr="009E58BE">
        <w:rPr>
          <w:rFonts w:ascii="Arial" w:hAnsi="Arial" w:cs="Arial"/>
          <w:lang w:eastAsia="en-ID"/>
        </w:rPr>
        <w:instrText>ADDIN CSL_CITATION {"citationItems":[{"id":"ITEM-1","itemData":{"DOI":"10.1016/j.envres.2023.116300","ISSN":"00139351","author":[{"dropping-particle":"","family":"Li","given":"Suiyi","non-dropping-particle":"","parse-names":false,"suffix":""},{"dropping-particle":"","family":"Meenakshi","given":"V.","non-dropping-particle":"","parse-names":false,"suffix":""},{"dropping-particle":"","family":"Nithya","given":"S.","non-dropping-particle":"","parse-names":false,"suffix":""},{"dropping-particle":"","family":"Alharbi","given":"Sulaiman Ali","non-dropping-particle":"","parse-names":false,"suffix":""},{"dropping-particle":"","family":"Salmen","given":"Saleh H.","non-dropping-particle":"","parse-names":false,"suffix":""},{"dropping-particle":"","family":"Shanmuganathan","given":"Rajasree","non-dropping-particle":"","parse-names":false,"suffix":""},{"dropping-particle":"","family":"Zhang","given":"Li","non-dropping-particle":"","parse-names":false,"suffix":""},{"dropping-particle":"","family":"Xia","given":"Changlei","non-dropping-particle":"","parse-names":false,"suffix":""}],"container-title":"Environmental Research","id":"ITEM-1","issued":{"date-parts":[["2023","9"]]},"page":"116300","title":"Impact of the combined effect of seawater exposure with wastewater and Fe2O3 nanoparticles on Chlorella vulgaris microalgae growth, lipid content, biochar, and bio-oil production","type":"article-journal","volume":"232"},"uris":["http://www.mendeley.com/documents/?uuid=7ff7b293-e8d9-4351-878a-c56396615ca5","http://www.mendeley.com/documents/?uuid=f8ee971f-ff32-4023-9c1c-931eb2461377"]}],"mendeley":{"formattedCitation":"(S. Li et al., 2023)","plainTextFormattedCitation":"(S. Li et al., 2023)","previouslyFormattedCitation":"(S. Li et al., 2023)"},"properties":{"noteIndex":0},"schema":"https://github.com/citation-style-language/schema/raw/master/csl-citation.json"}</w:instrText>
      </w:r>
      <w:r w:rsidRPr="009E58BE">
        <w:rPr>
          <w:rFonts w:ascii="Arial" w:hAnsi="Arial" w:cs="Arial"/>
          <w:lang w:eastAsia="en-ID"/>
        </w:rPr>
        <w:fldChar w:fldCharType="separate"/>
      </w:r>
      <w:r w:rsidRPr="009E58BE">
        <w:rPr>
          <w:rFonts w:ascii="Arial" w:hAnsi="Arial" w:cs="Arial"/>
          <w:noProof/>
          <w:lang w:eastAsia="en-ID"/>
        </w:rPr>
        <w:t>(S. Li et al., 2023)</w:t>
      </w:r>
      <w:r w:rsidRPr="009E58BE">
        <w:rPr>
          <w:rFonts w:ascii="Arial" w:hAnsi="Arial" w:cs="Arial"/>
          <w:lang w:eastAsia="en-ID"/>
        </w:rPr>
        <w:fldChar w:fldCharType="end"/>
      </w:r>
      <w:r w:rsidRPr="009E58BE">
        <w:rPr>
          <w:rFonts w:ascii="Arial" w:hAnsi="Arial" w:cs="Arial"/>
          <w:lang w:eastAsia="en-ID"/>
        </w:rPr>
        <w:t>, supporting the conclusion that salinity optimization represents a viable approach for maximizing both biomass and lipid output in a single production cycle.</w:t>
      </w:r>
    </w:p>
    <w:p w14:paraId="6F309664" w14:textId="77777777" w:rsidR="007E56A6" w:rsidRPr="009E58BE" w:rsidRDefault="007E56A6" w:rsidP="007E56A6">
      <w:pPr>
        <w:ind w:firstLine="567"/>
        <w:jc w:val="both"/>
        <w:rPr>
          <w:rFonts w:ascii="Arial" w:hAnsi="Arial" w:cs="Arial"/>
          <w:lang w:eastAsia="en-ID"/>
        </w:rPr>
      </w:pPr>
      <w:r w:rsidRPr="009E58BE">
        <w:rPr>
          <w:rFonts w:ascii="Arial" w:hAnsi="Arial" w:cs="Arial"/>
          <w:lang w:eastAsia="en-ID"/>
        </w:rPr>
        <w:t xml:space="preserve">The practical implications are significant for the aquaculture and feed industries, where lipid-rich biomass serves not only as an energy source but also provides essential fatty acids (e.g., EPA and DHA), which are crucial for fish larval development </w:t>
      </w:r>
      <w:r w:rsidRPr="009E58BE">
        <w:rPr>
          <w:rFonts w:ascii="Arial" w:hAnsi="Arial" w:cs="Arial"/>
          <w:lang w:eastAsia="en-ID"/>
        </w:rPr>
        <w:fldChar w:fldCharType="begin" w:fldLock="1"/>
      </w:r>
      <w:r w:rsidRPr="009E58BE">
        <w:rPr>
          <w:rFonts w:ascii="Arial" w:hAnsi="Arial" w:cs="Arial"/>
          <w:lang w:eastAsia="en-ID"/>
        </w:rPr>
        <w:instrText>ADDIN CSL_CITATION {"citationItems":[{"id":"ITEM-1","itemData":{"DOI":"10.3389/fmars.2021.632876","ISSN":"2296-7745","abstract":"The euryhaline copepod Pseudodiaptomus inopinus play important roles in coastal waters as vectors of docosahexanoic (DHA) and eicosapentaenoic (EPA) acids for larval fish. While DHA and EPA in polar lipids (PLs) are more effective for fish larval development than non-polar lipid forms (NLs), there is little knowledge how much these lipids are accumulated in copepods from microalgae and are effective for early development of fish larvae. We report PLs fatty acid profiles of P. inopinus fed DHA-poor microalgae and evaluate its significance as a food source for larvae development of Pagrus major , compared with DHA-enriched rotifers. Copepods and rotifers were fed a mixed diet of three algal species ( Phaeodactylum tricornutum , Tisochrysis lutea , and Pavlova lutheri ), in addition of DHA-supplemented Super Fresh Chlorella (SFC) for rotifers. Compared with SFC, the algal mixture had higher EPA but lower DHA. Copepods had higher DHA and EPA in total lipids than rotifers fed each diet. Copepod PLs were specifically enriched with DHA and their contents were higher than both rotifers. On the other hand, PLs EPA contents were comparable between preys, indicating that copepods selectively fortified the PLs. Fish culture experiment showed that larvae fed copepods had higher growth than those fed SFC-enriched rotifers. Principal component analysis for each organism fatty acid composition emphasized trophic modification of DHA by copepods toward larval fish. This study highlighted that P. inopinus contribute to enhanced growth of coastal larval fish by efficiently transferring DHA via copepod fatty acid metabolism.","author":[{"dropping-particle":"","family":"Matsui","given":"Hideaki","non-dropping-particle":"","parse-names":false,"suffix":""},{"dropping-particle":"","family":"Sasaki","given":"Taku","non-dropping-particle":"","parse-names":false,"suffix":""},{"dropping-particle":"","family":"Kobari","given":"Toru","non-dropping-particle":"","parse-names":false,"suffix":""},{"dropping-particle":"","family":"Waqalevu","given":"Viliame","non-dropping-particle":"","parse-names":false,"suffix":""},{"dropping-particle":"","family":"Kikuchi","given":"Kazuma","non-dropping-particle":"","parse-names":false,"suffix":""},{"dropping-particle":"","family":"Ishikawa","given":"Manabu","non-dropping-particle":"","parse-names":false,"suffix":""},{"dropping-particle":"","family":"Kotani","given":"Tomonari","non-dropping-particle":"","parse-names":false,"suffix":""}],"container-title":"Frontiers in Marine Science","id":"ITEM-1","issued":{"date-parts":[["2021","2"]]},"title":"DHA Accumulation in the Polar Lipids of the Euryhaline Copepod Pseudodiaptomus inopinus and Its Transfer to Red Sea Bream Pagrus major Larvae","type":"article-journal","volume":"8"},"uris":["http://www.mendeley.com/documents/?uuid=c16e79cd-6a72-4d83-84ab-262c6436350a","http://www.mendeley.com/documents/?uuid=c4fecd16-05d7-4296-8172-e556070c68df"]},{"id":"ITEM-2","itemData":{"DOI":"10.12688/f1000research.126487.2","ISSN":"2046-1402","abstract":"Background: The Asian redtail catfish Hemibagrus nemurus is a promising commercial aquaculture freshwater big-sized Bagridae catfish across Asian countries such as the Mekong, Malay Peninsula, and Indonesia. This study analysed the effect of eicosapentaenoic acid (EPA, 20:5n-3) and docosahexaenoic acid (DHA, 22:6n-3) supplementation in diets on changes in fatty acid compositions in feed and fish meat, lipid quality (atherogenic index and thrombogenic index), growth rate, body indicators, and serum metabolites of Hemibagrus nemurus juveniles .","author":[{"dropping-particle":"","family":"Aryani","given":"Netti","non-dropping-particle":"","parse-names":false,"suffix":""},{"dropping-particle":"","family":"Suharman","given":"Indra","non-dropping-particle":"","parse-names":false,"suffix":""},{"dropping-particle":"","family":"Hasibuan","given":"Saberina","non-dropping-particle":"","parse-names":false,"suffix":""},{"dropping-particle":"","family":"Asiah","given":"Nur","non-dropping-particle":"","parse-names":false,"suffix":""},{"dropping-particle":"","family":"Syandri","given":"Hafrijal","non-dropping-particle":"","parse-names":false,"suffix":""}],"container-title":"F1000Research","id":"ITEM-2","issued":{"date-parts":[["2023","5"]]},"page":"1409","title":"Fatty acid composition on diet and carcasses, growth, body indices and profile serum of Asian redtail catfish (Hemibagrus nemurus) fed a diet containing different levels of EPA and DHA","type":"article-journal","volume":"11"},"uris":["http://www.mendeley.com/documents/?uuid=1634a416-7c26-4616-a675-716ad6fcbb0c","http://www.mendeley.com/documents/?uuid=f3f15890-6856-456e-9cef-15851443e6b2"]}],"mendeley":{"formattedCitation":"(Aryani et al., 2023; Matsui et al., 2021)","plainTextFormattedCitation":"(Aryani et al., 2023; Matsui et al., 2021)","previouslyFormattedCitation":"(Aryani et al., 2023; Matsui et al., 2021)"},"properties":{"noteIndex":0},"schema":"https://github.com/citation-style-language/schema/raw/master/csl-citation.json"}</w:instrText>
      </w:r>
      <w:r w:rsidRPr="009E58BE">
        <w:rPr>
          <w:rFonts w:ascii="Arial" w:hAnsi="Arial" w:cs="Arial"/>
          <w:lang w:eastAsia="en-ID"/>
        </w:rPr>
        <w:fldChar w:fldCharType="separate"/>
      </w:r>
      <w:r w:rsidRPr="009E58BE">
        <w:rPr>
          <w:rFonts w:ascii="Arial" w:hAnsi="Arial" w:cs="Arial"/>
          <w:noProof/>
          <w:lang w:eastAsia="en-ID"/>
        </w:rPr>
        <w:t>(Aryani et al., 2023; Matsui et al., 2021)</w:t>
      </w:r>
      <w:r w:rsidRPr="009E58BE">
        <w:rPr>
          <w:rFonts w:ascii="Arial" w:hAnsi="Arial" w:cs="Arial"/>
          <w:lang w:eastAsia="en-ID"/>
        </w:rPr>
        <w:fldChar w:fldCharType="end"/>
      </w:r>
      <w:r w:rsidRPr="009E58BE">
        <w:rPr>
          <w:rFonts w:ascii="Arial" w:hAnsi="Arial" w:cs="Arial"/>
          <w:lang w:eastAsia="en-ID"/>
        </w:rPr>
        <w:t>.</w:t>
      </w:r>
    </w:p>
    <w:p w14:paraId="36066327" w14:textId="77777777" w:rsidR="007E56A6" w:rsidRPr="009E58BE" w:rsidRDefault="007E56A6" w:rsidP="007E56A6">
      <w:pPr>
        <w:jc w:val="both"/>
        <w:rPr>
          <w:rFonts w:ascii="Arial" w:hAnsi="Arial" w:cs="Arial"/>
          <w:lang w:eastAsia="en-ID"/>
        </w:rPr>
      </w:pPr>
    </w:p>
    <w:p w14:paraId="2E16AD81" w14:textId="1872BA7F" w:rsidR="007E56A6" w:rsidRPr="009E58BE" w:rsidRDefault="007E56A6" w:rsidP="007E56A6">
      <w:pPr>
        <w:jc w:val="both"/>
        <w:rPr>
          <w:rFonts w:ascii="Arial" w:hAnsi="Arial" w:cs="Arial"/>
          <w:b/>
          <w:bCs/>
          <w:lang w:eastAsia="en-ID"/>
        </w:rPr>
      </w:pPr>
      <w:r w:rsidRPr="009E58BE">
        <w:rPr>
          <w:rFonts w:ascii="Arial" w:hAnsi="Arial" w:cs="Arial"/>
          <w:b/>
          <w:bCs/>
          <w:lang w:eastAsia="en-ID"/>
        </w:rPr>
        <w:t>3.6 Water Quality Analysis</w:t>
      </w:r>
    </w:p>
    <w:p w14:paraId="370AFBA4" w14:textId="1DA6FA76" w:rsidR="007E56A6" w:rsidRPr="009E58BE" w:rsidRDefault="007E56A6" w:rsidP="007E56A6">
      <w:pPr>
        <w:ind w:firstLine="567"/>
        <w:jc w:val="both"/>
        <w:rPr>
          <w:rFonts w:ascii="Arial" w:hAnsi="Arial" w:cs="Arial"/>
          <w:lang w:eastAsia="en-ID"/>
        </w:rPr>
      </w:pPr>
      <w:r w:rsidRPr="009E58BE">
        <w:rPr>
          <w:rFonts w:ascii="Arial" w:hAnsi="Arial" w:cs="Arial"/>
          <w:lang w:eastAsia="en-ID"/>
        </w:rPr>
        <w:t xml:space="preserve">Throughout the cultivation period, physicochemical parameters were monitored and maintained within the optimal ranges for </w:t>
      </w:r>
      <w:r w:rsidRPr="009E58BE">
        <w:rPr>
          <w:rFonts w:ascii="Arial" w:hAnsi="Arial" w:cs="Arial"/>
          <w:i/>
          <w:iCs/>
          <w:lang w:eastAsia="en-ID"/>
        </w:rPr>
        <w:t>C. vulgaris</w:t>
      </w:r>
      <w:r w:rsidRPr="009E58BE">
        <w:rPr>
          <w:rFonts w:ascii="Arial" w:hAnsi="Arial" w:cs="Arial"/>
          <w:lang w:eastAsia="en-ID"/>
        </w:rPr>
        <w:t xml:space="preserve"> culture (Table 1). Temperature remained stable at 25–26 °C, pH ranged between 7.2 and 8.3, light intensity hovered at 1,541–1,542 lux, and dissolved oxygen ranged from 5.1 to 6.5 mg/L. All parameters fell within documented optimal values for </w:t>
      </w:r>
      <w:r w:rsidRPr="009E58BE">
        <w:rPr>
          <w:rFonts w:ascii="Arial" w:hAnsi="Arial" w:cs="Arial"/>
          <w:i/>
          <w:iCs/>
          <w:lang w:eastAsia="en-ID"/>
        </w:rPr>
        <w:t>C. vulgaris</w:t>
      </w:r>
      <w:r w:rsidRPr="009E58BE">
        <w:rPr>
          <w:rFonts w:ascii="Arial" w:hAnsi="Arial" w:cs="Arial"/>
          <w:lang w:eastAsia="en-ID"/>
        </w:rPr>
        <w:t xml:space="preserve"> growth </w:t>
      </w:r>
      <w:r w:rsidRPr="009E58BE">
        <w:rPr>
          <w:rFonts w:ascii="Arial" w:hAnsi="Arial" w:cs="Arial"/>
          <w:lang w:eastAsia="en-ID"/>
        </w:rPr>
        <w:fldChar w:fldCharType="begin" w:fldLock="1"/>
      </w:r>
      <w:r w:rsidRPr="009E58BE">
        <w:rPr>
          <w:rFonts w:ascii="Arial" w:hAnsi="Arial" w:cs="Arial"/>
          <w:lang w:eastAsia="en-ID"/>
        </w:rPr>
        <w:instrText>ADDIN CSL_CITATION {"citationItems":[{"id":"ITEM-1","itemData":{"DOI":"10.3389/fpls.2023.1078998","ISSN":"1664-462X","abstract":"After light, temperature is the most relevant environmental parameter in outdoors cultivation of microalgae. Suboptimal and supraoptimal temperatures negatively impact growth and photosynthetic performance with a subsequent effect on lipid accumulation. It is generally recognised that lower temperatures trigger an increase in fatty acid desaturation while higher temperatures trigger the opposite reaction. The effect of temperature on lipid classes has been less studied in microalgae and in certain cases, the effect of light cannot be completely excluded. In this research, the effect of temperature on growth, photosynthesis, and lipid class accumulation in Nannochloropsis oceanica was studied at a fixed light gradient with a constant incident light intensity (670 μmol m -2 s -1 ). A turbidostat approach was used to achieve temperature acclimated cultures of Nannochloropsis oceanica . Optimal growth was found at 25-29°C, while growth was completely arrested at temperatures higher than 31°C and lower than 9°C. Acclimation to low temperatures triggered a decrease in absorption cross section and photosynthesis rates with a tipping point at 17°C. Reduced light absorption was correlated with a decrease in content of the plastid lipids monogalactosyldiacylglycerol and sulfoquinovosyldiacylglycerol. The increase of diacylglyceryltrimethylhomo-serine content at lower temperatures indicated a relevant role of this lipid class in temperature tolerance. Triacylglycerol content increased at 17°C and decreased at 9°C emphasising a metabolic switch in stress response. Total and polar eicosapentaenoic acid content remained constant at 3.5 and 2.4% w/w, despite the fluctuating lipid contents. Results show an extensive mobilisation of eicosapentaenoic acid between polar lipids classes at 9°C to ensure cell survival under critical conditions.","author":[{"dropping-particle":"","family":"Ferrer-Ledo","given":"Narcís","non-dropping-particle":"","parse-names":false,"suffix":""},{"dropping-particle":"","family":"Stegemüller","given":"Lars","non-dropping-particle":"","parse-names":false,"suffix":""},{"dropping-particle":"","family":"Janssen","given":"Marcel","non-dropping-particle":"","parse-names":false,"suffix":""},{"dropping-particle":"","family":"Wijffels","given":"René H.","non-dropping-particle":"","parse-names":false,"suffix":""},{"dropping-particle":"","family":"Barbosa","given":"Maria J.","non-dropping-particle":"","parse-names":false,"suffix":""}],"container-title":"Frontiers in Plant Science","id":"ITEM-1","issued":{"date-parts":[["2023","2"]]},"title":"Growth and fatty acid distribution over lipid classes in Nannochloropsis oceanica acclimated to different temperatures","type":"article-journal","volume":"14"},"uris":["http://www.mendeley.com/documents/?uuid=ec61cbac-3c73-43d9-9105-c4dbf9366c78","http://www.mendeley.com/documents/?uuid=f24f2ffa-ab5e-41a8-a397-1429206fef2b"]},{"id":"ITEM-2","itemData":{"DOI":"10.3390/en16052429","ISSN":"1996-1073","abstract":"Microalgal biomass is a promising alternative and renewable substrate for bioenergy production. The main problem for its commercial application is to obtain and keep a high level of production by providing microalgae with appropriate conditions for growth. The aim of this study was to determine optimal culture conditions such as temperature, photoperiod, and pH. The amount of biomass by gravimetry, optical density by spectrophotometry, and productivity were analyzed. Suitable values of cultivation parameters allowed for the increased growth and biomass productivity of Arthrospira platensis (4.24 g·L−1), Chlamydomonas reinchardtii (1.19 g·L−1), Chlorella vulgaris (2.37 g·L−1), and Dunaliella salina (4.50 g·L−1) and optical density for Ch. reinchardtii and C. vulgaris. These species had maximum biomass productivity of 0.72, 0.12, 0.36, and 0.77 g·L−1·d−1, respectively. Productivity was determined by cultivation temperature and for Ch. reinchardtii also by pH.","author":[{"dropping-particle":"","family":"Hawrot-Paw","given":"Małgorzata","non-dropping-particle":"","parse-names":false,"suffix":""},{"dropping-particle":"","family":"Sąsiadek","given":"Magdalena","non-dropping-particle":"","parse-names":false,"suffix":""}],"container-title":"Energies","id":"ITEM-2","issue":"5","issued":{"date-parts":[["2023","3"]]},"page":"2429","title":"Optimization of Microalgal Biomass Production in Vertical Tubular Photobioreactors","type":"article-journal","volume":"16"},"uris":["http://www.mendeley.com/documents/?uuid=a77bd2e8-3851-459b-a8c5-0710c49e3947","http://www.mendeley.com/documents/?uuid=a28f596e-2c2c-4da4-9ab8-5b805aa783de"]},{"id":"ITEM-3","itemData":{"DOI":"10.1016/j.algal.2022.102874","ISSN":"22119264","author":[{"dropping-particle":"","family":"Pozzobon","given":"Victor","non-dropping-particle":"","parse-names":false,"suffix":""}],"container-title":"Algal Research","id":"ITEM-3","issued":{"date-parts":[["2022","11"]]},"page":"102874","title":"Chlorella vulgaris cultivation under super high light intensity: An application of the flashing light effect","type":"article-journal","volume":"68"},"uris":["http://www.mendeley.com/documents/?uuid=719d87bb-0294-4f74-b4db-d1dfb9ee96d6","http://www.mendeley.com/documents/?uuid=28a9e0e7-7b25-411a-921c-1517f10c77b7"]},{"id":"ITEM-4","itemData":{"DOI":"10.3390/molecules25122834","ISSN":"1420-3049","abstract":"The purpose of this work is to define optimal growth conditions to maximise biomass for batch culture of the cyanobacterium Arthrospira maxima and the microalgae Chlorella vulgaris, Isochrysis galbana and Nannochloropsis gaditana. Thus, we study the effect of three variables on cell growth: i.e., inoculum:culture medium volume ratio (5:45, 10:40, 15:35 and 20:30 mL:mL), light:dark photoperiod (8:16, 12:12 and 16:8 h) and type of culture medium, including both synthetic media (Guillard’s F/2 and Walne’s) and wastewaters. The results showed that the initial inoculum:culture medium volume ratio, within the range 5:45 to 20:30, did not affect the amount of biomass at the end of the growth (14 days), whereas high (18 h) or low (6 h) number of hours of daily light was important for cell growth. The contribution of nutrients from different culture media could increase the growth rate of the different species. A. maxima was favoured in seawater enriched with Guillard’s F/2 as well as C. vulgaris and N. gaditana, but in freshwater medium. I. galbana had the greatest growth in the marine environment enriched with Walne’s media. Nitrogen was the limiting nutrient for growth at the end of the exponential phase of growth for C. vulgaris and N. gaditana, while iron was for A. maxima and I. galbana. The growth in different synthetic culture media also determines the biochemical composition of each of the microalgae. All species demonstrated their capability to grow in effluents from a wastewater treatment plant and they efficiently consume nitrogen, especially the three microalga species.","author":[{"dropping-particle":"","family":"Sánchez-Bayo","given":"Alejandra","non-dropping-particle":"","parse-names":false,"suffix":""},{"dropping-particle":"","family":"Morales","given":"Victoria","non-dropping-particle":"","parse-names":false,"suffix":""},{"dropping-particle":"","family":"Rodríguez","given":"Rosalía","non-dropping-particle":"","parse-names":false,"suffix":""},{"dropping-particle":"","family":"Vicente","given":"Gemma","non-dropping-particle":"","parse-names":false,"suffix":""},{"dropping-particle":"","family":"Bautista","given":"Luis Fernando","non-dropping-particle":"","parse-names":false,"suffix":""}],"container-title":"Molecules","id":"ITEM-4","issue":"12","issued":{"date-parts":[["2020","6"]]},"page":"2834","title":"Cultivation of Microalgae and Cyanobacteria: Effect of Operating Conditions on Growth and Biomass Composition","type":"article-journal","volume":"25"},"uris":["http://www.mendeley.com/documents/?uuid=4bbdcda0-890b-4da9-aa51-76ee0f213397","http://www.mendeley.com/documents/?uuid=b1f1aee8-9ed9-4af3-a084-6c8b10bc7593"]}],"mendeley":{"formattedCitation":"(Ferrer-Ledo et al., 2023; Hawrot-Paw &amp; Sąsiadek, 2023; Pozzobon, 2022; Sánchez-Bayo et al., 2020)","plainTextFormattedCitation":"(Ferrer-Ledo et al., 2023; Hawrot-Paw &amp; Sąsiadek, 2023; Pozzobon, 2022; Sánchez-Bayo et al., 2020)","previouslyFormattedCitation":"(Ferrer-Ledo et al., 2023; Hawrot-Paw &amp; Sąsiadek, 2023; Pozzobon, 2022; Sánchez-Bayo et al., 2020)"},"properties":{"noteIndex":0},"schema":"https://github.com/citation-style-language/schema/raw/master/csl-citation.json"}</w:instrText>
      </w:r>
      <w:r w:rsidRPr="009E58BE">
        <w:rPr>
          <w:rFonts w:ascii="Arial" w:hAnsi="Arial" w:cs="Arial"/>
          <w:lang w:eastAsia="en-ID"/>
        </w:rPr>
        <w:fldChar w:fldCharType="separate"/>
      </w:r>
      <w:r w:rsidRPr="009E58BE">
        <w:rPr>
          <w:rFonts w:ascii="Arial" w:hAnsi="Arial" w:cs="Arial"/>
          <w:noProof/>
          <w:lang w:eastAsia="en-ID"/>
        </w:rPr>
        <w:t>(Ferrer-Ledo et al., 2023; Hawrot-Paw &amp; Sąsiadek, 2023; Pozzobon, 2022; Sánchez-Bayo et al., 2020</w:t>
      </w:r>
      <w:r w:rsidR="009E58BE" w:rsidRPr="009E58BE">
        <w:rPr>
          <w:rFonts w:ascii="Arial" w:hAnsi="Arial" w:cs="Arial"/>
          <w:noProof/>
          <w:lang w:eastAsia="en-ID"/>
        </w:rPr>
        <w:t xml:space="preserve">; </w:t>
      </w:r>
      <w:r w:rsidR="009E58BE" w:rsidRPr="009E58BE">
        <w:rPr>
          <w:rFonts w:ascii="Arial" w:hAnsi="Arial" w:cs="Arial"/>
          <w:noProof/>
          <w:lang w:val="en-ID" w:eastAsia="en-ID"/>
        </w:rPr>
        <w:t xml:space="preserve">Febrieni et al., 2020; </w:t>
      </w:r>
      <w:r w:rsidR="009E58BE" w:rsidRPr="009E58BE">
        <w:rPr>
          <w:rFonts w:ascii="Arial" w:hAnsi="Arial" w:cs="Arial"/>
          <w:noProof/>
          <w:lang w:eastAsia="en-ID"/>
        </w:rPr>
        <w:t>Zurano et al., 2020</w:t>
      </w:r>
      <w:r w:rsidRPr="009E58BE">
        <w:rPr>
          <w:rFonts w:ascii="Arial" w:hAnsi="Arial" w:cs="Arial"/>
          <w:noProof/>
          <w:lang w:eastAsia="en-ID"/>
        </w:rPr>
        <w:t>)</w:t>
      </w:r>
      <w:r w:rsidRPr="009E58BE">
        <w:rPr>
          <w:rFonts w:ascii="Arial" w:hAnsi="Arial" w:cs="Arial"/>
          <w:lang w:eastAsia="en-ID"/>
        </w:rPr>
        <w:fldChar w:fldCharType="end"/>
      </w:r>
      <w:r w:rsidRPr="009E58BE">
        <w:rPr>
          <w:rFonts w:ascii="Arial" w:hAnsi="Arial" w:cs="Arial"/>
          <w:lang w:eastAsia="en-ID"/>
        </w:rPr>
        <w:t>.</w:t>
      </w:r>
    </w:p>
    <w:p w14:paraId="3B648AE2" w14:textId="77777777" w:rsidR="007E56A6" w:rsidRPr="009E58BE" w:rsidRDefault="007E56A6" w:rsidP="007E56A6">
      <w:pPr>
        <w:jc w:val="both"/>
        <w:rPr>
          <w:rFonts w:ascii="Arial" w:hAnsi="Arial" w:cs="Arial"/>
          <w:lang w:eastAsia="en-ID"/>
        </w:rPr>
      </w:pPr>
    </w:p>
    <w:p w14:paraId="1B30E4CF" w14:textId="77777777" w:rsidR="007E56A6" w:rsidRPr="009E58BE" w:rsidRDefault="007E56A6" w:rsidP="007E56A6">
      <w:pPr>
        <w:jc w:val="both"/>
        <w:rPr>
          <w:rFonts w:ascii="Arial" w:hAnsi="Arial" w:cs="Arial"/>
          <w:lang w:eastAsia="en-ID"/>
        </w:rPr>
      </w:pPr>
      <w:r w:rsidRPr="009E58BE">
        <w:rPr>
          <w:rFonts w:ascii="Arial" w:hAnsi="Arial" w:cs="Arial"/>
          <w:lang w:eastAsia="en-ID"/>
        </w:rPr>
        <w:t>Table 1. Water quality parameters</w:t>
      </w:r>
    </w:p>
    <w:tbl>
      <w:tblPr>
        <w:tblStyle w:val="TableGrid"/>
        <w:tblW w:w="0" w:type="auto"/>
        <w:tblLook w:val="04A0" w:firstRow="1" w:lastRow="0" w:firstColumn="1" w:lastColumn="0" w:noHBand="0" w:noVBand="1"/>
      </w:tblPr>
      <w:tblGrid>
        <w:gridCol w:w="1498"/>
        <w:gridCol w:w="619"/>
        <w:gridCol w:w="1194"/>
        <w:gridCol w:w="1133"/>
        <w:gridCol w:w="1133"/>
        <w:gridCol w:w="1132"/>
        <w:gridCol w:w="1489"/>
      </w:tblGrid>
      <w:tr w:rsidR="007E56A6" w:rsidRPr="009E58BE" w14:paraId="3E5C9A8D" w14:textId="77777777" w:rsidTr="0031705F">
        <w:tc>
          <w:tcPr>
            <w:tcW w:w="1554" w:type="dxa"/>
            <w:vMerge w:val="restart"/>
          </w:tcPr>
          <w:p w14:paraId="3DC69179" w14:textId="77777777" w:rsidR="007E56A6" w:rsidRPr="009E58BE" w:rsidRDefault="007E56A6" w:rsidP="0031705F">
            <w:pPr>
              <w:jc w:val="center"/>
              <w:rPr>
                <w:rFonts w:ascii="Arial" w:eastAsia="Times New Roman" w:hAnsi="Arial" w:cs="Arial"/>
                <w:b/>
                <w:bCs/>
                <w:sz w:val="20"/>
                <w:szCs w:val="20"/>
                <w:lang w:eastAsia="en-ID"/>
              </w:rPr>
            </w:pPr>
            <w:r w:rsidRPr="009E58BE">
              <w:rPr>
                <w:rFonts w:ascii="Arial" w:eastAsia="Times New Roman" w:hAnsi="Arial" w:cs="Arial"/>
                <w:b/>
                <w:bCs/>
                <w:sz w:val="20"/>
                <w:szCs w:val="20"/>
                <w:lang w:eastAsia="en-ID"/>
              </w:rPr>
              <w:t>Parameters</w:t>
            </w:r>
          </w:p>
        </w:tc>
        <w:tc>
          <w:tcPr>
            <w:tcW w:w="624" w:type="dxa"/>
            <w:vMerge w:val="restart"/>
          </w:tcPr>
          <w:p w14:paraId="05C7923F" w14:textId="77777777" w:rsidR="007E56A6" w:rsidRPr="009E58BE" w:rsidRDefault="007E56A6" w:rsidP="0031705F">
            <w:pPr>
              <w:jc w:val="center"/>
              <w:rPr>
                <w:rFonts w:ascii="Arial" w:eastAsia="Times New Roman" w:hAnsi="Arial" w:cs="Arial"/>
                <w:b/>
                <w:bCs/>
                <w:sz w:val="20"/>
                <w:szCs w:val="20"/>
                <w:lang w:eastAsia="en-ID"/>
              </w:rPr>
            </w:pPr>
            <w:r w:rsidRPr="009E58BE">
              <w:rPr>
                <w:rFonts w:ascii="Arial" w:eastAsia="Times New Roman" w:hAnsi="Arial" w:cs="Arial"/>
                <w:b/>
                <w:bCs/>
                <w:sz w:val="20"/>
                <w:szCs w:val="20"/>
                <w:lang w:eastAsia="en-ID"/>
              </w:rPr>
              <w:t>Unit</w:t>
            </w:r>
          </w:p>
        </w:tc>
        <w:tc>
          <w:tcPr>
            <w:tcW w:w="5188" w:type="dxa"/>
            <w:gridSpan w:val="4"/>
          </w:tcPr>
          <w:p w14:paraId="544232B5" w14:textId="77777777" w:rsidR="007E56A6" w:rsidRPr="009E58BE" w:rsidRDefault="007E56A6" w:rsidP="0031705F">
            <w:pPr>
              <w:jc w:val="center"/>
              <w:rPr>
                <w:rFonts w:ascii="Arial" w:eastAsia="Times New Roman" w:hAnsi="Arial" w:cs="Arial"/>
                <w:b/>
                <w:bCs/>
                <w:sz w:val="20"/>
                <w:szCs w:val="20"/>
                <w:lang w:eastAsia="en-ID"/>
              </w:rPr>
            </w:pPr>
            <w:r w:rsidRPr="009E58BE">
              <w:rPr>
                <w:rFonts w:ascii="Arial" w:eastAsia="Times New Roman" w:hAnsi="Arial" w:cs="Arial"/>
                <w:b/>
                <w:bCs/>
                <w:sz w:val="20"/>
                <w:szCs w:val="20"/>
                <w:lang w:eastAsia="en-ID"/>
              </w:rPr>
              <w:t>Treatment salinity</w:t>
            </w:r>
          </w:p>
        </w:tc>
        <w:tc>
          <w:tcPr>
            <w:tcW w:w="1650" w:type="dxa"/>
            <w:vMerge w:val="restart"/>
          </w:tcPr>
          <w:p w14:paraId="0AA02FF6" w14:textId="77777777" w:rsidR="007E56A6" w:rsidRPr="009E58BE" w:rsidRDefault="007E56A6" w:rsidP="0031705F">
            <w:pPr>
              <w:jc w:val="center"/>
              <w:rPr>
                <w:rFonts w:ascii="Arial" w:eastAsia="Times New Roman" w:hAnsi="Arial" w:cs="Arial"/>
                <w:b/>
                <w:bCs/>
                <w:sz w:val="20"/>
                <w:szCs w:val="20"/>
                <w:lang w:eastAsia="en-ID"/>
              </w:rPr>
            </w:pPr>
            <w:r w:rsidRPr="009E58BE">
              <w:rPr>
                <w:rFonts w:ascii="Arial" w:eastAsia="Times New Roman" w:hAnsi="Arial" w:cs="Arial"/>
                <w:b/>
                <w:bCs/>
                <w:sz w:val="20"/>
                <w:szCs w:val="20"/>
                <w:lang w:eastAsia="en-ID"/>
              </w:rPr>
              <w:t>Optimum</w:t>
            </w:r>
          </w:p>
        </w:tc>
      </w:tr>
      <w:tr w:rsidR="007E56A6" w:rsidRPr="009E58BE" w14:paraId="7DD4BFE4" w14:textId="77777777" w:rsidTr="0031705F">
        <w:tc>
          <w:tcPr>
            <w:tcW w:w="1554" w:type="dxa"/>
            <w:vMerge/>
          </w:tcPr>
          <w:p w14:paraId="01A1F72E" w14:textId="77777777" w:rsidR="007E56A6" w:rsidRPr="009E58BE" w:rsidRDefault="007E56A6" w:rsidP="0031705F">
            <w:pPr>
              <w:jc w:val="center"/>
              <w:rPr>
                <w:rFonts w:ascii="Arial" w:eastAsia="Times New Roman" w:hAnsi="Arial" w:cs="Arial"/>
                <w:b/>
                <w:bCs/>
                <w:sz w:val="20"/>
                <w:szCs w:val="20"/>
                <w:lang w:eastAsia="en-ID"/>
              </w:rPr>
            </w:pPr>
          </w:p>
        </w:tc>
        <w:tc>
          <w:tcPr>
            <w:tcW w:w="624" w:type="dxa"/>
            <w:vMerge/>
          </w:tcPr>
          <w:p w14:paraId="3D945F07" w14:textId="77777777" w:rsidR="007E56A6" w:rsidRPr="009E58BE" w:rsidRDefault="007E56A6" w:rsidP="0031705F">
            <w:pPr>
              <w:jc w:val="center"/>
              <w:rPr>
                <w:rFonts w:ascii="Arial" w:eastAsia="Times New Roman" w:hAnsi="Arial" w:cs="Arial"/>
                <w:b/>
                <w:bCs/>
                <w:sz w:val="20"/>
                <w:szCs w:val="20"/>
                <w:lang w:eastAsia="en-ID"/>
              </w:rPr>
            </w:pPr>
          </w:p>
        </w:tc>
        <w:tc>
          <w:tcPr>
            <w:tcW w:w="1361" w:type="dxa"/>
          </w:tcPr>
          <w:p w14:paraId="000E55AE" w14:textId="77777777" w:rsidR="007E56A6" w:rsidRPr="009E58BE" w:rsidRDefault="007E56A6" w:rsidP="0031705F">
            <w:pPr>
              <w:jc w:val="center"/>
              <w:rPr>
                <w:rFonts w:ascii="Arial" w:eastAsia="Times New Roman" w:hAnsi="Arial" w:cs="Arial"/>
                <w:b/>
                <w:bCs/>
                <w:sz w:val="20"/>
                <w:szCs w:val="20"/>
                <w:lang w:eastAsia="en-ID"/>
              </w:rPr>
            </w:pPr>
            <w:r w:rsidRPr="009E58BE">
              <w:rPr>
                <w:rFonts w:ascii="Arial" w:eastAsia="Times New Roman" w:hAnsi="Arial" w:cs="Arial"/>
                <w:b/>
                <w:bCs/>
                <w:sz w:val="20"/>
                <w:szCs w:val="20"/>
                <w:lang w:eastAsia="en-ID"/>
              </w:rPr>
              <w:t>25 ppt</w:t>
            </w:r>
          </w:p>
        </w:tc>
        <w:tc>
          <w:tcPr>
            <w:tcW w:w="1276" w:type="dxa"/>
          </w:tcPr>
          <w:p w14:paraId="40F9B3C0" w14:textId="77777777" w:rsidR="007E56A6" w:rsidRPr="009E58BE" w:rsidRDefault="007E56A6" w:rsidP="0031705F">
            <w:pPr>
              <w:jc w:val="center"/>
              <w:rPr>
                <w:rFonts w:ascii="Arial" w:eastAsia="Times New Roman" w:hAnsi="Arial" w:cs="Arial"/>
                <w:b/>
                <w:bCs/>
                <w:sz w:val="20"/>
                <w:szCs w:val="20"/>
                <w:lang w:eastAsia="en-ID"/>
              </w:rPr>
            </w:pPr>
            <w:r w:rsidRPr="009E58BE">
              <w:rPr>
                <w:rFonts w:ascii="Arial" w:eastAsia="Times New Roman" w:hAnsi="Arial" w:cs="Arial"/>
                <w:b/>
                <w:bCs/>
                <w:sz w:val="20"/>
                <w:szCs w:val="20"/>
                <w:lang w:eastAsia="en-ID"/>
              </w:rPr>
              <w:t>28 ppt</w:t>
            </w:r>
          </w:p>
        </w:tc>
        <w:tc>
          <w:tcPr>
            <w:tcW w:w="1276" w:type="dxa"/>
          </w:tcPr>
          <w:p w14:paraId="4671A7CA" w14:textId="77777777" w:rsidR="007E56A6" w:rsidRPr="009E58BE" w:rsidRDefault="007E56A6" w:rsidP="0031705F">
            <w:pPr>
              <w:jc w:val="center"/>
              <w:rPr>
                <w:rFonts w:ascii="Arial" w:eastAsia="Times New Roman" w:hAnsi="Arial" w:cs="Arial"/>
                <w:b/>
                <w:bCs/>
                <w:sz w:val="20"/>
                <w:szCs w:val="20"/>
                <w:lang w:eastAsia="en-ID"/>
              </w:rPr>
            </w:pPr>
            <w:r w:rsidRPr="009E58BE">
              <w:rPr>
                <w:rFonts w:ascii="Arial" w:eastAsia="Times New Roman" w:hAnsi="Arial" w:cs="Arial"/>
                <w:b/>
                <w:bCs/>
                <w:sz w:val="20"/>
                <w:szCs w:val="20"/>
                <w:lang w:eastAsia="en-ID"/>
              </w:rPr>
              <w:t>31 ppt</w:t>
            </w:r>
          </w:p>
        </w:tc>
        <w:tc>
          <w:tcPr>
            <w:tcW w:w="1275" w:type="dxa"/>
          </w:tcPr>
          <w:p w14:paraId="113ECC19" w14:textId="77777777" w:rsidR="007E56A6" w:rsidRPr="009E58BE" w:rsidRDefault="007E56A6" w:rsidP="0031705F">
            <w:pPr>
              <w:jc w:val="center"/>
              <w:rPr>
                <w:rFonts w:ascii="Arial" w:eastAsia="Times New Roman" w:hAnsi="Arial" w:cs="Arial"/>
                <w:b/>
                <w:bCs/>
                <w:sz w:val="20"/>
                <w:szCs w:val="20"/>
                <w:lang w:eastAsia="en-ID"/>
              </w:rPr>
            </w:pPr>
            <w:r w:rsidRPr="009E58BE">
              <w:rPr>
                <w:rFonts w:ascii="Arial" w:eastAsia="Times New Roman" w:hAnsi="Arial" w:cs="Arial"/>
                <w:b/>
                <w:bCs/>
                <w:sz w:val="20"/>
                <w:szCs w:val="20"/>
                <w:lang w:eastAsia="en-ID"/>
              </w:rPr>
              <w:t>34 ppt</w:t>
            </w:r>
          </w:p>
        </w:tc>
        <w:tc>
          <w:tcPr>
            <w:tcW w:w="1650" w:type="dxa"/>
            <w:vMerge/>
          </w:tcPr>
          <w:p w14:paraId="31289B26" w14:textId="77777777" w:rsidR="007E56A6" w:rsidRPr="009E58BE" w:rsidRDefault="007E56A6" w:rsidP="0031705F">
            <w:pPr>
              <w:jc w:val="both"/>
              <w:rPr>
                <w:rFonts w:ascii="Arial" w:eastAsia="Times New Roman" w:hAnsi="Arial" w:cs="Arial"/>
                <w:sz w:val="20"/>
                <w:szCs w:val="20"/>
                <w:lang w:eastAsia="en-ID"/>
              </w:rPr>
            </w:pPr>
          </w:p>
        </w:tc>
      </w:tr>
      <w:tr w:rsidR="007E56A6" w:rsidRPr="009E58BE" w14:paraId="2C9518BA" w14:textId="77777777" w:rsidTr="0031705F">
        <w:tc>
          <w:tcPr>
            <w:tcW w:w="1554" w:type="dxa"/>
          </w:tcPr>
          <w:p w14:paraId="65D28BC8" w14:textId="77777777" w:rsidR="007E56A6" w:rsidRPr="009E58BE" w:rsidRDefault="007E56A6" w:rsidP="0031705F">
            <w:pPr>
              <w:jc w:val="both"/>
              <w:rPr>
                <w:rFonts w:ascii="Arial" w:eastAsia="Times New Roman" w:hAnsi="Arial" w:cs="Arial"/>
                <w:sz w:val="20"/>
                <w:szCs w:val="20"/>
                <w:lang w:eastAsia="en-ID"/>
              </w:rPr>
            </w:pPr>
            <w:r w:rsidRPr="009E58BE">
              <w:rPr>
                <w:rFonts w:ascii="Arial" w:eastAsia="Times New Roman" w:hAnsi="Arial" w:cs="Arial"/>
                <w:sz w:val="20"/>
                <w:szCs w:val="20"/>
                <w:lang w:eastAsia="en-ID"/>
              </w:rPr>
              <w:t>Temperature</w:t>
            </w:r>
          </w:p>
        </w:tc>
        <w:tc>
          <w:tcPr>
            <w:tcW w:w="624" w:type="dxa"/>
          </w:tcPr>
          <w:p w14:paraId="59495E88" w14:textId="77777777" w:rsidR="007E56A6" w:rsidRPr="009E58BE" w:rsidRDefault="007E56A6" w:rsidP="0031705F">
            <w:pPr>
              <w:jc w:val="center"/>
              <w:rPr>
                <w:rFonts w:ascii="Arial" w:eastAsia="Times New Roman" w:hAnsi="Arial" w:cs="Arial"/>
                <w:sz w:val="20"/>
                <w:szCs w:val="20"/>
                <w:lang w:eastAsia="en-ID"/>
              </w:rPr>
            </w:pPr>
            <w:proofErr w:type="spellStart"/>
            <w:r w:rsidRPr="009E58BE">
              <w:rPr>
                <w:rFonts w:ascii="Arial" w:eastAsia="Times New Roman" w:hAnsi="Arial" w:cs="Arial"/>
                <w:sz w:val="20"/>
                <w:szCs w:val="20"/>
                <w:vertAlign w:val="superscript"/>
                <w:lang w:eastAsia="en-ID"/>
              </w:rPr>
              <w:t>o</w:t>
            </w:r>
            <w:r w:rsidRPr="009E58BE">
              <w:rPr>
                <w:rFonts w:ascii="Arial" w:eastAsia="Times New Roman" w:hAnsi="Arial" w:cs="Arial"/>
                <w:sz w:val="20"/>
                <w:szCs w:val="20"/>
                <w:lang w:eastAsia="en-ID"/>
              </w:rPr>
              <w:t>C</w:t>
            </w:r>
            <w:proofErr w:type="spellEnd"/>
          </w:p>
        </w:tc>
        <w:tc>
          <w:tcPr>
            <w:tcW w:w="1361" w:type="dxa"/>
          </w:tcPr>
          <w:p w14:paraId="6EBC704E" w14:textId="77777777" w:rsidR="007E56A6" w:rsidRPr="009E58BE" w:rsidRDefault="007E56A6" w:rsidP="0031705F">
            <w:pPr>
              <w:jc w:val="center"/>
              <w:rPr>
                <w:rFonts w:ascii="Arial" w:eastAsia="Times New Roman" w:hAnsi="Arial" w:cs="Arial"/>
                <w:sz w:val="20"/>
                <w:szCs w:val="20"/>
                <w:lang w:eastAsia="en-ID"/>
              </w:rPr>
            </w:pPr>
            <w:r w:rsidRPr="009E58BE">
              <w:rPr>
                <w:rFonts w:ascii="Arial" w:eastAsia="Times New Roman" w:hAnsi="Arial" w:cs="Arial"/>
                <w:sz w:val="20"/>
                <w:szCs w:val="20"/>
                <w:lang w:eastAsia="en-ID"/>
              </w:rPr>
              <w:t>25-26</w:t>
            </w:r>
          </w:p>
        </w:tc>
        <w:tc>
          <w:tcPr>
            <w:tcW w:w="1276" w:type="dxa"/>
          </w:tcPr>
          <w:p w14:paraId="4E2D4590" w14:textId="77777777" w:rsidR="007E56A6" w:rsidRPr="009E58BE" w:rsidRDefault="007E56A6" w:rsidP="0031705F">
            <w:pPr>
              <w:jc w:val="center"/>
              <w:rPr>
                <w:rFonts w:ascii="Arial" w:eastAsia="Times New Roman" w:hAnsi="Arial" w:cs="Arial"/>
                <w:sz w:val="20"/>
                <w:szCs w:val="20"/>
                <w:lang w:eastAsia="en-ID"/>
              </w:rPr>
            </w:pPr>
            <w:r w:rsidRPr="009E58BE">
              <w:rPr>
                <w:rFonts w:ascii="Arial" w:eastAsia="Times New Roman" w:hAnsi="Arial" w:cs="Arial"/>
                <w:sz w:val="20"/>
                <w:szCs w:val="20"/>
                <w:lang w:eastAsia="en-ID"/>
              </w:rPr>
              <w:t>25-26</w:t>
            </w:r>
          </w:p>
        </w:tc>
        <w:tc>
          <w:tcPr>
            <w:tcW w:w="1276" w:type="dxa"/>
          </w:tcPr>
          <w:p w14:paraId="39D28E70" w14:textId="77777777" w:rsidR="007E56A6" w:rsidRPr="009E58BE" w:rsidRDefault="007E56A6" w:rsidP="0031705F">
            <w:pPr>
              <w:jc w:val="center"/>
              <w:rPr>
                <w:rFonts w:ascii="Arial" w:eastAsia="Times New Roman" w:hAnsi="Arial" w:cs="Arial"/>
                <w:sz w:val="20"/>
                <w:szCs w:val="20"/>
                <w:lang w:eastAsia="en-ID"/>
              </w:rPr>
            </w:pPr>
            <w:r w:rsidRPr="009E58BE">
              <w:rPr>
                <w:rFonts w:ascii="Arial" w:eastAsia="Times New Roman" w:hAnsi="Arial" w:cs="Arial"/>
                <w:sz w:val="20"/>
                <w:szCs w:val="20"/>
                <w:lang w:eastAsia="en-ID"/>
              </w:rPr>
              <w:t>25-26</w:t>
            </w:r>
          </w:p>
        </w:tc>
        <w:tc>
          <w:tcPr>
            <w:tcW w:w="1275" w:type="dxa"/>
          </w:tcPr>
          <w:p w14:paraId="5DAF3275" w14:textId="77777777" w:rsidR="007E56A6" w:rsidRPr="009E58BE" w:rsidRDefault="007E56A6" w:rsidP="0031705F">
            <w:pPr>
              <w:jc w:val="center"/>
              <w:rPr>
                <w:rFonts w:ascii="Arial" w:eastAsia="Times New Roman" w:hAnsi="Arial" w:cs="Arial"/>
                <w:sz w:val="20"/>
                <w:szCs w:val="20"/>
                <w:lang w:eastAsia="en-ID"/>
              </w:rPr>
            </w:pPr>
            <w:r w:rsidRPr="009E58BE">
              <w:rPr>
                <w:rFonts w:ascii="Arial" w:eastAsia="Times New Roman" w:hAnsi="Arial" w:cs="Arial"/>
                <w:sz w:val="20"/>
                <w:szCs w:val="20"/>
                <w:lang w:eastAsia="en-ID"/>
              </w:rPr>
              <w:t>25-26</w:t>
            </w:r>
          </w:p>
        </w:tc>
        <w:tc>
          <w:tcPr>
            <w:tcW w:w="1650" w:type="dxa"/>
          </w:tcPr>
          <w:p w14:paraId="252F8F31" w14:textId="77777777" w:rsidR="007E56A6" w:rsidRPr="009E58BE" w:rsidRDefault="007E56A6" w:rsidP="0031705F">
            <w:pPr>
              <w:rPr>
                <w:rFonts w:ascii="Arial" w:eastAsia="Times New Roman" w:hAnsi="Arial" w:cs="Arial"/>
                <w:sz w:val="20"/>
                <w:szCs w:val="20"/>
                <w:lang w:eastAsia="en-ID"/>
              </w:rPr>
            </w:pPr>
            <w:r w:rsidRPr="009E58BE">
              <w:rPr>
                <w:rFonts w:ascii="Arial" w:eastAsia="Times New Roman" w:hAnsi="Arial" w:cs="Arial"/>
                <w:sz w:val="20"/>
                <w:szCs w:val="20"/>
                <w:lang w:eastAsia="en-ID"/>
              </w:rPr>
              <w:t xml:space="preserve">25 </w:t>
            </w:r>
            <w:r w:rsidRPr="009E58BE">
              <w:rPr>
                <w:rFonts w:ascii="Arial" w:hAnsi="Arial" w:cs="Arial"/>
                <w:lang w:eastAsia="en-ID"/>
              </w:rPr>
              <w:fldChar w:fldCharType="begin" w:fldLock="1"/>
            </w:r>
            <w:r w:rsidRPr="009E58BE">
              <w:rPr>
                <w:rFonts w:ascii="Arial" w:eastAsia="Times New Roman" w:hAnsi="Arial" w:cs="Arial"/>
                <w:sz w:val="20"/>
                <w:szCs w:val="20"/>
                <w:lang w:eastAsia="en-ID"/>
              </w:rPr>
              <w:instrText>ADDIN CSL_CITATION {"citationItems":[{"id":"ITEM-1","itemData":{"DOI":"10.3390/en16052429","ISSN":"1996-1073","abstract":"Microalgal biomass is a promising alternative and renewable substrate for bioenergy production. The main problem for its commercial application is to obtain and keep a high level of production by providing microalgae with appropriate conditions for growth. The aim of this study was to determine optimal culture conditions such as temperature, photoperiod, and pH. The amount of biomass by gravimetry, optical density by spectrophotometry, and productivity were analyzed. Suitable values of cultivation parameters allowed for the increased growth and biomass productivity of Arthrospira platensis (4.24 g·L−1), Chlamydomonas reinchardtii (1.19 g·L−1), Chlorella vulgaris (2.37 g·L−1), and Dunaliella salina (4.50 g·L−1) and optical density for Ch. reinchardtii and C. vulgaris. These species had maximum biomass productivity of 0.72, 0.12, 0.36, and 0.77 g·L−1·d−1, respectively. Productivity was determined by cultivation temperature and for Ch. reinchardtii also by pH.","author":[{"dropping-particle":"","family":"Hawrot-Paw","given":"Małgorzata","non-dropping-particle":"","parse-names":false,"suffix":""},{"dropping-particle":"","family":"Sąsiadek","given":"Magdalena","non-dropping-particle":"","parse-names":false,"suffix":""}],"container-title":"Energies","id":"ITEM-1","issue":"5","issued":{"date-parts":[["2023","3"]]},"page":"2429","title":"Optimization of Microalgal Biomass Production in Vertical Tubular Photobioreactors","type":"article-journal","volume":"16"},"uris":["http://www.mendeley.com/documents/?uuid=a28f596e-2c2c-4da4-9ab8-5b805aa783de","http://www.mendeley.com/documents/?uuid=a77bd2e8-3851-459b-a8c5-0710c49e3947"]}],"mendeley":{"formattedCitation":"(Hawrot-Paw &amp; Sąsiadek, 2023)","plainTextFormattedCitation":"(Hawrot-Paw &amp; Sąsiadek, 2023)","previouslyFormattedCitation":"(Hawrot-Paw &amp; Sąsiadek, 2023)"},"properties":{"noteIndex":0},"schema":"https://github.com/citation-style-language/schema/raw/master/csl-citation.json"}</w:instrText>
            </w:r>
            <w:r w:rsidRPr="009E58BE">
              <w:rPr>
                <w:rFonts w:ascii="Arial" w:hAnsi="Arial" w:cs="Arial"/>
                <w:lang w:eastAsia="en-ID"/>
              </w:rPr>
              <w:fldChar w:fldCharType="separate"/>
            </w:r>
            <w:r w:rsidRPr="009E58BE">
              <w:rPr>
                <w:rFonts w:ascii="Arial" w:eastAsia="Times New Roman" w:hAnsi="Arial" w:cs="Arial"/>
                <w:noProof/>
                <w:sz w:val="20"/>
                <w:szCs w:val="20"/>
                <w:lang w:eastAsia="en-ID"/>
              </w:rPr>
              <w:t>(Hawrot-Paw &amp; Sąsiadek, 2023)</w:t>
            </w:r>
            <w:r w:rsidRPr="009E58BE">
              <w:rPr>
                <w:rFonts w:ascii="Arial" w:hAnsi="Arial" w:cs="Arial"/>
                <w:lang w:eastAsia="en-ID"/>
              </w:rPr>
              <w:fldChar w:fldCharType="end"/>
            </w:r>
            <w:r w:rsidRPr="009E58BE">
              <w:rPr>
                <w:rFonts w:ascii="Arial" w:eastAsia="Times New Roman" w:hAnsi="Arial" w:cs="Arial"/>
                <w:sz w:val="20"/>
                <w:szCs w:val="20"/>
                <w:lang w:eastAsia="en-ID"/>
              </w:rPr>
              <w:t xml:space="preserve">, 28 </w:t>
            </w:r>
            <w:r w:rsidRPr="009E58BE">
              <w:rPr>
                <w:rFonts w:ascii="Arial" w:hAnsi="Arial" w:cs="Arial"/>
                <w:lang w:eastAsia="en-ID"/>
              </w:rPr>
              <w:fldChar w:fldCharType="begin" w:fldLock="1"/>
            </w:r>
            <w:r w:rsidRPr="009E58BE">
              <w:rPr>
                <w:rFonts w:ascii="Arial" w:eastAsia="Times New Roman" w:hAnsi="Arial" w:cs="Arial"/>
                <w:sz w:val="20"/>
                <w:szCs w:val="20"/>
                <w:lang w:eastAsia="en-ID"/>
              </w:rPr>
              <w:instrText>ADDIN CSL_CITATION {"citationItems":[{"id":"ITEM-1","itemData":{"DOI":"10.1016/j.algal.2019.101754","ISSN":"22119264","author":[{"dropping-particle":"","family":"Canelli","given":"Greta","non-dropping-particle":"","parse-names":false,"suffix":""},{"dropping-particle":"","family":"Neutsch","given":"Lukas","non-dropping-particle":"","parse-names":false,"suffix":""},{"dropping-particle":"","family":"Carpine","given":"Roberta","non-dropping-particle":"","parse-names":false,"suffix":""},{"dropping-particle":"","family":"Tevere","given":"Sabrina","non-dropping-particle":"","parse-names":false,"suffix":""},{"dropping-particle":"","family":"Giuffrida","given":"Francesca","non-dropping-particle":"","parse-names":false,"suffix":""},{"dropping-particle":"","family":"Rohfritsch","given":"Zhen","non-dropping-particle":"","parse-names":false,"suffix":""},{"dropping-particle":"","family":"Dionisi","given":"Fabiola","non-dropping-particle":"","parse-names":false,"suffix":""},{"dropping-particle":"","family":"Bolten","given":"Christoph J.","non-dropping-particle":"","parse-names":false,"suffix":""},{"dropping-particle":"","family":"Mathys","given":"Alexander","non-dropping-particle":"","parse-names":false,"suffix":""}],"container-title":"Algal Research","id":"ITEM-1","issued":{"date-parts":[["2020","1"]]},"page":"101754","title":"Chlorella vulgaris in a heterotrophic bioprocess: Study of the lipid bioaccessibility and oxidative stability","type":"article-journal","volume":"45"},"uris":["http://www.mendeley.com/documents/?uuid=968cf06b-d278-473b-a411-4c798c9742f4","http://www.mendeley.com/documents/?uuid=5b90fec1-d88e-4aad-a1f5-4c6ab4c8e342"]}],"mendeley":{"formattedCitation":"(Canelli et al., 2020)","plainTextFormattedCitation":"(Canelli et al., 2020)","previouslyFormattedCitation":"(Canelli et al., 2020)"},"properties":{"noteIndex":0},"schema":"https://github.com/citation-style-language/schema/raw/master/csl-citation.json"}</w:instrText>
            </w:r>
            <w:r w:rsidRPr="009E58BE">
              <w:rPr>
                <w:rFonts w:ascii="Arial" w:hAnsi="Arial" w:cs="Arial"/>
                <w:lang w:eastAsia="en-ID"/>
              </w:rPr>
              <w:fldChar w:fldCharType="separate"/>
            </w:r>
            <w:r w:rsidRPr="009E58BE">
              <w:rPr>
                <w:rFonts w:ascii="Arial" w:eastAsia="Times New Roman" w:hAnsi="Arial" w:cs="Arial"/>
                <w:noProof/>
                <w:sz w:val="20"/>
                <w:szCs w:val="20"/>
                <w:lang w:eastAsia="en-ID"/>
              </w:rPr>
              <w:t>(Canelli et al., 2020)</w:t>
            </w:r>
            <w:r w:rsidRPr="009E58BE">
              <w:rPr>
                <w:rFonts w:ascii="Arial" w:hAnsi="Arial" w:cs="Arial"/>
                <w:lang w:eastAsia="en-ID"/>
              </w:rPr>
              <w:fldChar w:fldCharType="end"/>
            </w:r>
          </w:p>
        </w:tc>
      </w:tr>
      <w:tr w:rsidR="007E56A6" w:rsidRPr="009E58BE" w14:paraId="5D7FD2E4" w14:textId="77777777" w:rsidTr="0031705F">
        <w:tc>
          <w:tcPr>
            <w:tcW w:w="1554" w:type="dxa"/>
          </w:tcPr>
          <w:p w14:paraId="6EE26DCF" w14:textId="77777777" w:rsidR="007E56A6" w:rsidRPr="009E58BE" w:rsidRDefault="007E56A6" w:rsidP="0031705F">
            <w:pPr>
              <w:jc w:val="both"/>
              <w:rPr>
                <w:rFonts w:ascii="Arial" w:eastAsia="Times New Roman" w:hAnsi="Arial" w:cs="Arial"/>
                <w:sz w:val="20"/>
                <w:szCs w:val="20"/>
                <w:lang w:eastAsia="en-ID"/>
              </w:rPr>
            </w:pPr>
            <w:r w:rsidRPr="009E58BE">
              <w:rPr>
                <w:rFonts w:ascii="Arial" w:eastAsia="Times New Roman" w:hAnsi="Arial" w:cs="Arial"/>
                <w:sz w:val="20"/>
                <w:szCs w:val="20"/>
                <w:lang w:eastAsia="en-ID"/>
              </w:rPr>
              <w:lastRenderedPageBreak/>
              <w:t>pH</w:t>
            </w:r>
          </w:p>
        </w:tc>
        <w:tc>
          <w:tcPr>
            <w:tcW w:w="624" w:type="dxa"/>
          </w:tcPr>
          <w:p w14:paraId="7F9BA105" w14:textId="77777777" w:rsidR="007E56A6" w:rsidRPr="009E58BE" w:rsidRDefault="007E56A6" w:rsidP="0031705F">
            <w:pPr>
              <w:jc w:val="center"/>
              <w:rPr>
                <w:rFonts w:ascii="Arial" w:eastAsia="Times New Roman" w:hAnsi="Arial" w:cs="Arial"/>
                <w:sz w:val="20"/>
                <w:szCs w:val="20"/>
                <w:vertAlign w:val="superscript"/>
                <w:lang w:eastAsia="en-ID"/>
              </w:rPr>
            </w:pPr>
            <w:r w:rsidRPr="009E58BE">
              <w:rPr>
                <w:rFonts w:ascii="Arial" w:eastAsia="Times New Roman" w:hAnsi="Arial" w:cs="Arial"/>
                <w:sz w:val="20"/>
                <w:szCs w:val="20"/>
                <w:vertAlign w:val="superscript"/>
                <w:lang w:eastAsia="en-ID"/>
              </w:rPr>
              <w:t>-</w:t>
            </w:r>
          </w:p>
        </w:tc>
        <w:tc>
          <w:tcPr>
            <w:tcW w:w="1361" w:type="dxa"/>
          </w:tcPr>
          <w:p w14:paraId="107D42B7" w14:textId="77777777" w:rsidR="007E56A6" w:rsidRPr="009E58BE" w:rsidRDefault="007E56A6" w:rsidP="0031705F">
            <w:pPr>
              <w:jc w:val="center"/>
              <w:rPr>
                <w:rFonts w:ascii="Arial" w:eastAsia="Times New Roman" w:hAnsi="Arial" w:cs="Arial"/>
                <w:sz w:val="20"/>
                <w:szCs w:val="20"/>
                <w:lang w:eastAsia="en-ID"/>
              </w:rPr>
            </w:pPr>
            <w:r w:rsidRPr="009E58BE">
              <w:rPr>
                <w:rFonts w:ascii="Arial" w:eastAsia="Times New Roman" w:hAnsi="Arial" w:cs="Arial"/>
                <w:sz w:val="20"/>
                <w:szCs w:val="20"/>
                <w:lang w:eastAsia="en-ID"/>
              </w:rPr>
              <w:t>7.3-8.1</w:t>
            </w:r>
          </w:p>
        </w:tc>
        <w:tc>
          <w:tcPr>
            <w:tcW w:w="1276" w:type="dxa"/>
          </w:tcPr>
          <w:p w14:paraId="307530BC" w14:textId="77777777" w:rsidR="007E56A6" w:rsidRPr="009E58BE" w:rsidRDefault="007E56A6" w:rsidP="0031705F">
            <w:pPr>
              <w:jc w:val="center"/>
              <w:rPr>
                <w:rFonts w:ascii="Arial" w:eastAsia="Times New Roman" w:hAnsi="Arial" w:cs="Arial"/>
                <w:sz w:val="20"/>
                <w:szCs w:val="20"/>
                <w:lang w:eastAsia="en-ID"/>
              </w:rPr>
            </w:pPr>
            <w:r w:rsidRPr="009E58BE">
              <w:rPr>
                <w:rFonts w:ascii="Arial" w:eastAsia="Times New Roman" w:hAnsi="Arial" w:cs="Arial"/>
                <w:sz w:val="20"/>
                <w:szCs w:val="20"/>
                <w:lang w:eastAsia="en-ID"/>
              </w:rPr>
              <w:t>7.2-8.1</w:t>
            </w:r>
          </w:p>
        </w:tc>
        <w:tc>
          <w:tcPr>
            <w:tcW w:w="1276" w:type="dxa"/>
          </w:tcPr>
          <w:p w14:paraId="1ADB765D" w14:textId="77777777" w:rsidR="007E56A6" w:rsidRPr="009E58BE" w:rsidRDefault="007E56A6" w:rsidP="0031705F">
            <w:pPr>
              <w:jc w:val="center"/>
              <w:rPr>
                <w:rFonts w:ascii="Arial" w:eastAsia="Times New Roman" w:hAnsi="Arial" w:cs="Arial"/>
                <w:sz w:val="20"/>
                <w:szCs w:val="20"/>
                <w:lang w:eastAsia="en-ID"/>
              </w:rPr>
            </w:pPr>
            <w:r w:rsidRPr="009E58BE">
              <w:rPr>
                <w:rFonts w:ascii="Arial" w:eastAsia="Times New Roman" w:hAnsi="Arial" w:cs="Arial"/>
                <w:sz w:val="20"/>
                <w:szCs w:val="20"/>
                <w:lang w:eastAsia="en-ID"/>
              </w:rPr>
              <w:t>7.3-8.1</w:t>
            </w:r>
          </w:p>
        </w:tc>
        <w:tc>
          <w:tcPr>
            <w:tcW w:w="1275" w:type="dxa"/>
          </w:tcPr>
          <w:p w14:paraId="70588DFF" w14:textId="77777777" w:rsidR="007E56A6" w:rsidRPr="009E58BE" w:rsidRDefault="007E56A6" w:rsidP="0031705F">
            <w:pPr>
              <w:jc w:val="center"/>
              <w:rPr>
                <w:rFonts w:ascii="Arial" w:eastAsia="Times New Roman" w:hAnsi="Arial" w:cs="Arial"/>
                <w:sz w:val="20"/>
                <w:szCs w:val="20"/>
                <w:lang w:eastAsia="en-ID"/>
              </w:rPr>
            </w:pPr>
            <w:r w:rsidRPr="009E58BE">
              <w:rPr>
                <w:rFonts w:ascii="Arial" w:eastAsia="Times New Roman" w:hAnsi="Arial" w:cs="Arial"/>
                <w:sz w:val="20"/>
                <w:szCs w:val="20"/>
                <w:lang w:eastAsia="en-ID"/>
              </w:rPr>
              <w:t>7.2-8.3</w:t>
            </w:r>
          </w:p>
        </w:tc>
        <w:tc>
          <w:tcPr>
            <w:tcW w:w="1650" w:type="dxa"/>
          </w:tcPr>
          <w:p w14:paraId="104C6308" w14:textId="77777777" w:rsidR="007E56A6" w:rsidRPr="009E58BE" w:rsidRDefault="007E56A6" w:rsidP="0031705F">
            <w:pPr>
              <w:rPr>
                <w:rFonts w:ascii="Arial" w:eastAsia="Times New Roman" w:hAnsi="Arial" w:cs="Arial"/>
                <w:sz w:val="20"/>
                <w:szCs w:val="20"/>
                <w:lang w:eastAsia="en-ID"/>
              </w:rPr>
            </w:pPr>
            <w:r w:rsidRPr="009E58BE">
              <w:rPr>
                <w:rFonts w:ascii="Arial" w:eastAsia="Times New Roman" w:hAnsi="Arial" w:cs="Arial"/>
                <w:sz w:val="20"/>
                <w:szCs w:val="20"/>
                <w:lang w:eastAsia="en-ID"/>
              </w:rPr>
              <w:t xml:space="preserve">7 </w:t>
            </w:r>
            <w:r w:rsidRPr="009E58BE">
              <w:rPr>
                <w:rFonts w:ascii="Arial" w:hAnsi="Arial" w:cs="Arial"/>
                <w:lang w:eastAsia="en-ID"/>
              </w:rPr>
              <w:fldChar w:fldCharType="begin" w:fldLock="1"/>
            </w:r>
            <w:r w:rsidRPr="009E58BE">
              <w:rPr>
                <w:rFonts w:ascii="Arial" w:eastAsia="Times New Roman" w:hAnsi="Arial" w:cs="Arial"/>
                <w:sz w:val="20"/>
                <w:szCs w:val="20"/>
                <w:lang w:eastAsia="en-ID"/>
              </w:rPr>
              <w:instrText>ADDIN CSL_CITATION {"citationItems":[{"id":"ITEM-1","itemData":{"DOI":"10.1016/j.algal.2019.101754","ISSN":"22119264","author":[{"dropping-particle":"","family":"Canelli","given":"Greta","non-dropping-particle":"","parse-names":false,"suffix":""},{"dropping-particle":"","family":"Neutsch","given":"Lukas","non-dropping-particle":"","parse-names":false,"suffix":""},{"dropping-particle":"","family":"Carpine","given":"Roberta","non-dropping-particle":"","parse-names":false,"suffix":""},{"dropping-particle":"","family":"Tevere","given":"Sabrina","non-dropping-particle":"","parse-names":false,"suffix":""},{"dropping-particle":"","family":"Giuffrida","given":"Francesca","non-dropping-particle":"","parse-names":false,"suffix":""},{"dropping-particle":"","family":"Rohfritsch","given":"Zhen","non-dropping-particle":"","parse-names":false,"suffix":""},{"dropping-particle":"","family":"Dionisi","given":"Fabiola","non-dropping-particle":"","parse-names":false,"suffix":""},{"dropping-particle":"","family":"Bolten","given":"Christoph J.","non-dropping-particle":"","parse-names":false,"suffix":""},{"dropping-particle":"","family":"Mathys","given":"Alexander","non-dropping-particle":"","parse-names":false,"suffix":""}],"container-title":"Algal Research","id":"ITEM-1","issued":{"date-parts":[["2020","1"]]},"page":"101754","title":"Chlorella vulgaris in a heterotrophic bioprocess: Study of the lipid bioaccessibility and oxidative stability","type":"article-journal","volume":"45"},"uris":["http://www.mendeley.com/documents/?uuid=5b90fec1-d88e-4aad-a1f5-4c6ab4c8e342","http://www.mendeley.com/documents/?uuid=968cf06b-d278-473b-a411-4c798c9742f4"]}],"mendeley":{"formattedCitation":"(Canelli et al., 2020)","plainTextFormattedCitation":"(Canelli et al., 2020)","previouslyFormattedCitation":"(Canelli et al., 2020)"},"properties":{"noteIndex":0},"schema":"https://github.com/citation-style-language/schema/raw/master/csl-citation.json"}</w:instrText>
            </w:r>
            <w:r w:rsidRPr="009E58BE">
              <w:rPr>
                <w:rFonts w:ascii="Arial" w:hAnsi="Arial" w:cs="Arial"/>
                <w:lang w:eastAsia="en-ID"/>
              </w:rPr>
              <w:fldChar w:fldCharType="separate"/>
            </w:r>
            <w:r w:rsidRPr="009E58BE">
              <w:rPr>
                <w:rFonts w:ascii="Arial" w:eastAsia="Times New Roman" w:hAnsi="Arial" w:cs="Arial"/>
                <w:noProof/>
                <w:sz w:val="20"/>
                <w:szCs w:val="20"/>
                <w:lang w:eastAsia="en-ID"/>
              </w:rPr>
              <w:t>(Canelli et al., 2020)</w:t>
            </w:r>
            <w:r w:rsidRPr="009E58BE">
              <w:rPr>
                <w:rFonts w:ascii="Arial" w:hAnsi="Arial" w:cs="Arial"/>
                <w:lang w:eastAsia="en-ID"/>
              </w:rPr>
              <w:fldChar w:fldCharType="end"/>
            </w:r>
            <w:r w:rsidRPr="009E58BE">
              <w:rPr>
                <w:rFonts w:ascii="Arial" w:eastAsia="Times New Roman" w:hAnsi="Arial" w:cs="Arial"/>
                <w:sz w:val="20"/>
                <w:szCs w:val="20"/>
                <w:lang w:eastAsia="en-ID"/>
              </w:rPr>
              <w:t xml:space="preserve">, 8  </w:t>
            </w:r>
            <w:r w:rsidRPr="009E58BE">
              <w:rPr>
                <w:rFonts w:ascii="Arial" w:hAnsi="Arial" w:cs="Arial"/>
                <w:lang w:eastAsia="en-ID"/>
              </w:rPr>
              <w:fldChar w:fldCharType="begin" w:fldLock="1"/>
            </w:r>
            <w:r w:rsidRPr="009E58BE">
              <w:rPr>
                <w:rFonts w:ascii="Arial" w:eastAsia="Times New Roman" w:hAnsi="Arial" w:cs="Arial"/>
                <w:sz w:val="20"/>
                <w:szCs w:val="20"/>
                <w:lang w:eastAsia="en-ID"/>
              </w:rPr>
              <w:instrText>ADDIN CSL_CITATION {"citationItems":[{"id":"ITEM-1","itemData":{"DOI":"10.3390/en16052429","ISSN":"1996-1073","abstract":"Microalgal biomass is a promising alternative and renewable substrate for bioenergy production. The main problem for its commercial application is to obtain and keep a high level of production by providing microalgae with appropriate conditions for growth. The aim of this study was to determine optimal culture conditions such as temperature, photoperiod, and pH. The amount of biomass by gravimetry, optical density by spectrophotometry, and productivity were analyzed. Suitable values of cultivation parameters allowed for the increased growth and biomass productivity of Arthrospira platensis (4.24 g·L−1), Chlamydomonas reinchardtii (1.19 g·L−1), Chlorella vulgaris (2.37 g·L−1), and Dunaliella salina (4.50 g·L−1) and optical density for Ch. reinchardtii and C. vulgaris. These species had maximum biomass productivity of 0.72, 0.12, 0.36, and 0.77 g·L−1·d−1, respectively. Productivity was determined by cultivation temperature and for Ch. reinchardtii also by pH.","author":[{"dropping-particle":"","family":"Hawrot-Paw","given":"Małgorzata","non-dropping-particle":"","parse-names":false,"suffix":""},{"dropping-particle":"","family":"Sąsiadek","given":"Magdalena","non-dropping-particle":"","parse-names":false,"suffix":""}],"container-title":"Energies","id":"ITEM-1","issue":"5","issued":{"date-parts":[["2023","3"]]},"page":"2429","title":"Optimization of Microalgal Biomass Production in Vertical Tubular Photobioreactors","type":"article-journal","volume":"16"},"uris":["http://www.mendeley.com/documents/?uuid=a28f596e-2c2c-4da4-9ab8-5b805aa783de","http://www.mendeley.com/documents/?uuid=a77bd2e8-3851-459b-a8c5-0710c49e3947"]}],"mendeley":{"formattedCitation":"(Hawrot-Paw &amp; Sąsiadek, 2023)","plainTextFormattedCitation":"(Hawrot-Paw &amp; Sąsiadek, 2023)","previouslyFormattedCitation":"(Hawrot-Paw &amp; Sąsiadek, 2023)"},"properties":{"noteIndex":0},"schema":"https://github.com/citation-style-language/schema/raw/master/csl-citation.json"}</w:instrText>
            </w:r>
            <w:r w:rsidRPr="009E58BE">
              <w:rPr>
                <w:rFonts w:ascii="Arial" w:hAnsi="Arial" w:cs="Arial"/>
                <w:lang w:eastAsia="en-ID"/>
              </w:rPr>
              <w:fldChar w:fldCharType="separate"/>
            </w:r>
            <w:r w:rsidRPr="009E58BE">
              <w:rPr>
                <w:rFonts w:ascii="Arial" w:eastAsia="Times New Roman" w:hAnsi="Arial" w:cs="Arial"/>
                <w:noProof/>
                <w:sz w:val="20"/>
                <w:szCs w:val="20"/>
                <w:lang w:eastAsia="en-ID"/>
              </w:rPr>
              <w:t>(Hawrot-Paw &amp; Sąsiadek, 2023)</w:t>
            </w:r>
            <w:r w:rsidRPr="009E58BE">
              <w:rPr>
                <w:rFonts w:ascii="Arial" w:hAnsi="Arial" w:cs="Arial"/>
                <w:lang w:eastAsia="en-ID"/>
              </w:rPr>
              <w:fldChar w:fldCharType="end"/>
            </w:r>
          </w:p>
        </w:tc>
      </w:tr>
      <w:tr w:rsidR="007E56A6" w:rsidRPr="009E58BE" w14:paraId="2084035D" w14:textId="77777777" w:rsidTr="0031705F">
        <w:tc>
          <w:tcPr>
            <w:tcW w:w="1554" w:type="dxa"/>
          </w:tcPr>
          <w:p w14:paraId="0BCA5C62" w14:textId="77777777" w:rsidR="007E56A6" w:rsidRPr="009E58BE" w:rsidRDefault="007E56A6" w:rsidP="0031705F">
            <w:pPr>
              <w:jc w:val="both"/>
              <w:rPr>
                <w:rFonts w:ascii="Arial" w:eastAsia="Times New Roman" w:hAnsi="Arial" w:cs="Arial"/>
                <w:sz w:val="20"/>
                <w:szCs w:val="20"/>
                <w:lang w:eastAsia="en-ID"/>
              </w:rPr>
            </w:pPr>
            <w:r w:rsidRPr="009E58BE">
              <w:rPr>
                <w:rFonts w:ascii="Arial" w:eastAsia="Times New Roman" w:hAnsi="Arial" w:cs="Arial"/>
                <w:sz w:val="20"/>
                <w:szCs w:val="20"/>
                <w:lang w:eastAsia="en-ID"/>
              </w:rPr>
              <w:t>Light intensity</w:t>
            </w:r>
          </w:p>
        </w:tc>
        <w:tc>
          <w:tcPr>
            <w:tcW w:w="624" w:type="dxa"/>
          </w:tcPr>
          <w:p w14:paraId="6D46D020" w14:textId="77777777" w:rsidR="007E56A6" w:rsidRPr="009E58BE" w:rsidRDefault="007E56A6" w:rsidP="0031705F">
            <w:pPr>
              <w:jc w:val="center"/>
              <w:rPr>
                <w:rFonts w:ascii="Arial" w:eastAsia="Times New Roman" w:hAnsi="Arial" w:cs="Arial"/>
                <w:sz w:val="20"/>
                <w:szCs w:val="20"/>
                <w:lang w:eastAsia="en-ID"/>
              </w:rPr>
            </w:pPr>
            <w:r w:rsidRPr="009E58BE">
              <w:rPr>
                <w:rFonts w:ascii="Arial" w:eastAsia="Times New Roman" w:hAnsi="Arial" w:cs="Arial"/>
                <w:sz w:val="20"/>
                <w:szCs w:val="20"/>
                <w:lang w:eastAsia="en-ID"/>
              </w:rPr>
              <w:t>lux</w:t>
            </w:r>
          </w:p>
        </w:tc>
        <w:tc>
          <w:tcPr>
            <w:tcW w:w="1361" w:type="dxa"/>
          </w:tcPr>
          <w:p w14:paraId="50AB4220" w14:textId="77777777" w:rsidR="007E56A6" w:rsidRPr="009E58BE" w:rsidRDefault="007E56A6" w:rsidP="0031705F">
            <w:pPr>
              <w:jc w:val="center"/>
              <w:rPr>
                <w:rFonts w:ascii="Arial" w:eastAsia="Times New Roman" w:hAnsi="Arial" w:cs="Arial"/>
                <w:sz w:val="20"/>
                <w:szCs w:val="20"/>
                <w:lang w:eastAsia="en-ID"/>
              </w:rPr>
            </w:pPr>
            <w:r w:rsidRPr="009E58BE">
              <w:rPr>
                <w:rFonts w:ascii="Arial" w:eastAsia="Times New Roman" w:hAnsi="Arial" w:cs="Arial"/>
                <w:sz w:val="20"/>
                <w:szCs w:val="20"/>
                <w:lang w:eastAsia="en-ID"/>
              </w:rPr>
              <w:t>1,541-1,542</w:t>
            </w:r>
          </w:p>
        </w:tc>
        <w:tc>
          <w:tcPr>
            <w:tcW w:w="1276" w:type="dxa"/>
          </w:tcPr>
          <w:p w14:paraId="5514B20C" w14:textId="77777777" w:rsidR="007E56A6" w:rsidRPr="009E58BE" w:rsidRDefault="007E56A6" w:rsidP="0031705F">
            <w:pPr>
              <w:jc w:val="center"/>
              <w:rPr>
                <w:rFonts w:ascii="Arial" w:eastAsia="Times New Roman" w:hAnsi="Arial" w:cs="Arial"/>
                <w:sz w:val="20"/>
                <w:szCs w:val="20"/>
                <w:lang w:eastAsia="en-ID"/>
              </w:rPr>
            </w:pPr>
            <w:r w:rsidRPr="009E58BE">
              <w:rPr>
                <w:rFonts w:ascii="Arial" w:eastAsia="Times New Roman" w:hAnsi="Arial" w:cs="Arial"/>
                <w:sz w:val="20"/>
                <w:szCs w:val="20"/>
                <w:lang w:eastAsia="en-ID"/>
              </w:rPr>
              <w:t>1,541-1,542</w:t>
            </w:r>
          </w:p>
        </w:tc>
        <w:tc>
          <w:tcPr>
            <w:tcW w:w="1276" w:type="dxa"/>
          </w:tcPr>
          <w:p w14:paraId="15FF49D5" w14:textId="77777777" w:rsidR="007E56A6" w:rsidRPr="009E58BE" w:rsidRDefault="007E56A6" w:rsidP="0031705F">
            <w:pPr>
              <w:jc w:val="center"/>
              <w:rPr>
                <w:rFonts w:ascii="Arial" w:eastAsia="Times New Roman" w:hAnsi="Arial" w:cs="Arial"/>
                <w:sz w:val="20"/>
                <w:szCs w:val="20"/>
                <w:lang w:eastAsia="en-ID"/>
              </w:rPr>
            </w:pPr>
            <w:r w:rsidRPr="009E58BE">
              <w:rPr>
                <w:rFonts w:ascii="Arial" w:eastAsia="Times New Roman" w:hAnsi="Arial" w:cs="Arial"/>
                <w:sz w:val="20"/>
                <w:szCs w:val="20"/>
                <w:lang w:eastAsia="en-ID"/>
              </w:rPr>
              <w:t>1,541-1,542</w:t>
            </w:r>
          </w:p>
        </w:tc>
        <w:tc>
          <w:tcPr>
            <w:tcW w:w="1275" w:type="dxa"/>
          </w:tcPr>
          <w:p w14:paraId="7DC03130" w14:textId="77777777" w:rsidR="007E56A6" w:rsidRPr="009E58BE" w:rsidRDefault="007E56A6" w:rsidP="0031705F">
            <w:pPr>
              <w:jc w:val="center"/>
              <w:rPr>
                <w:rFonts w:ascii="Arial" w:eastAsia="Times New Roman" w:hAnsi="Arial" w:cs="Arial"/>
                <w:sz w:val="20"/>
                <w:szCs w:val="20"/>
                <w:lang w:eastAsia="en-ID"/>
              </w:rPr>
            </w:pPr>
            <w:r w:rsidRPr="009E58BE">
              <w:rPr>
                <w:rFonts w:ascii="Arial" w:eastAsia="Times New Roman" w:hAnsi="Arial" w:cs="Arial"/>
                <w:sz w:val="20"/>
                <w:szCs w:val="20"/>
                <w:lang w:eastAsia="en-ID"/>
              </w:rPr>
              <w:t>1,541-1,542</w:t>
            </w:r>
          </w:p>
        </w:tc>
        <w:tc>
          <w:tcPr>
            <w:tcW w:w="1650" w:type="dxa"/>
          </w:tcPr>
          <w:p w14:paraId="512C0336" w14:textId="77777777" w:rsidR="007E56A6" w:rsidRPr="009E58BE" w:rsidRDefault="007E56A6" w:rsidP="0031705F">
            <w:pPr>
              <w:jc w:val="both"/>
              <w:rPr>
                <w:rFonts w:ascii="Arial" w:eastAsia="Times New Roman" w:hAnsi="Arial" w:cs="Arial"/>
                <w:sz w:val="20"/>
                <w:szCs w:val="20"/>
                <w:lang w:eastAsia="en-ID"/>
              </w:rPr>
            </w:pPr>
            <w:r w:rsidRPr="009E58BE">
              <w:rPr>
                <w:rFonts w:ascii="Arial" w:eastAsia="Times New Roman" w:hAnsi="Arial" w:cs="Arial"/>
                <w:sz w:val="20"/>
                <w:szCs w:val="20"/>
                <w:lang w:val="en-ID" w:eastAsia="en-ID"/>
              </w:rPr>
              <w:t xml:space="preserve">500 – 5,000 lux </w:t>
            </w:r>
            <w:r w:rsidRPr="009E58BE">
              <w:rPr>
                <w:rFonts w:ascii="Arial" w:hAnsi="Arial" w:cs="Arial"/>
                <w:lang w:eastAsia="en-ID"/>
              </w:rPr>
              <w:fldChar w:fldCharType="begin" w:fldLock="1"/>
            </w:r>
            <w:r w:rsidRPr="009E58BE">
              <w:rPr>
                <w:rFonts w:ascii="Arial" w:eastAsia="Times New Roman" w:hAnsi="Arial" w:cs="Arial"/>
                <w:sz w:val="20"/>
                <w:szCs w:val="20"/>
                <w:lang w:val="en-ID" w:eastAsia="en-ID"/>
              </w:rPr>
              <w:instrText>ADDIN CSL_CITATION {"citationItems":[{"id":"ITEM-1","itemData":{"DOI":"10.1088/1755-1315/584/1/012040","ISSN":"17551315","abstract":"Chlorella vulgaris was a potential microalga as a source of biomass due to its high lipid content. This study aimed to determine the growth and total lipid content of C. vulgaris that cultured in different light intensity. There were four-level treatments of light intensity applied i.e.: 2,500; 5,000; 7,500 and 10,000 lux, and were replicated three times. Microalga C. vulgaris was cultured in the plastic container, 35-40 ppt salinity, moderately aerated, kept in 19-25 C temperature, and pH 8-10 in the laboratory. The light intensity was given continuously for 24 hours. The culture media was enriched with Walne's fertilizer (1 ml/l media). The period of culture was 12 days and growth was measured as cell density. The harvested microalga was dried, and the total lipid was then determined. Total lipid content was determined by the gravimetric method. Results showed that there were significant differences (p≤0.05) in the growth among four-level treatments of different light intensity, as well as for the total lipid content (p≤0.05). The best total lipid content was reached from sample at 10,000 lux (17.40±0.52% dry weight), followed by 7,500 lux (15.06±0.25% dry weight), 5,000 lux (13.3±0.43% dry weight) and 2,500 lux (7.30±0.30% dry weight), respectively.","author":[{"dropping-particle":"","family":"Febrieni","given":"V. N.","non-dropping-particle":"","parse-names":false,"suffix":""},{"dropping-particle":"","family":"Sedjati","given":"S.","non-dropping-particle":"","parse-names":false,"suffix":""},{"dropping-particle":"","family":"Yudiati","given":"E.","non-dropping-particle":"","parse-names":false,"suffix":""}],"container-title":"IOP Conference Series: Earth and Environmental Science","id":"ITEM-1","issue":"1","issued":{"date-parts":[["2020"]]},"title":"Optimization of light intensity on growth rate and total lipid content of Chlorella vulgaris","type":"article-journal","volume":"584"},"uris":["http://www.mendeley.com/documents/?uuid=59addb37-578a-4527-8e26-7e879d874bde"]}],"mendeley":{"formattedCitation":"(Febrieni et al., 2020)","plainTextFormattedCitation":"(Febrieni et al., 2020)","previouslyFormattedCitation":"(Febrieni et al., 2020)"},"properties":{"noteIndex":0},"schema":"https://github.com/citation-style-language/schema/raw/master/csl-citation.json"}</w:instrText>
            </w:r>
            <w:r w:rsidRPr="009E58BE">
              <w:rPr>
                <w:rFonts w:ascii="Arial" w:hAnsi="Arial" w:cs="Arial"/>
                <w:lang w:eastAsia="en-ID"/>
              </w:rPr>
              <w:fldChar w:fldCharType="separate"/>
            </w:r>
            <w:r w:rsidRPr="009E58BE">
              <w:rPr>
                <w:rFonts w:ascii="Arial" w:eastAsia="Times New Roman" w:hAnsi="Arial" w:cs="Arial"/>
                <w:noProof/>
                <w:sz w:val="20"/>
                <w:szCs w:val="20"/>
                <w:lang w:val="en-ID" w:eastAsia="en-ID"/>
              </w:rPr>
              <w:t>(Febrieni et al., 2020)</w:t>
            </w:r>
            <w:r w:rsidRPr="009E58BE">
              <w:rPr>
                <w:rFonts w:ascii="Arial" w:hAnsi="Arial" w:cs="Arial"/>
                <w:lang w:eastAsia="en-ID"/>
              </w:rPr>
              <w:fldChar w:fldCharType="end"/>
            </w:r>
            <w:r w:rsidRPr="009E58BE">
              <w:rPr>
                <w:rFonts w:ascii="Arial" w:eastAsia="Times New Roman" w:hAnsi="Arial" w:cs="Arial"/>
                <w:sz w:val="20"/>
                <w:szCs w:val="20"/>
                <w:lang w:val="en-ID" w:eastAsia="en-ID"/>
              </w:rPr>
              <w:t xml:space="preserve"> </w:t>
            </w:r>
          </w:p>
        </w:tc>
      </w:tr>
      <w:tr w:rsidR="007E56A6" w:rsidRPr="009E58BE" w14:paraId="6B36C3C0" w14:textId="77777777" w:rsidTr="0031705F">
        <w:tc>
          <w:tcPr>
            <w:tcW w:w="1554" w:type="dxa"/>
          </w:tcPr>
          <w:p w14:paraId="0381CAF9" w14:textId="77777777" w:rsidR="007E56A6" w:rsidRPr="009E58BE" w:rsidRDefault="007E56A6" w:rsidP="0031705F">
            <w:pPr>
              <w:jc w:val="both"/>
              <w:rPr>
                <w:rFonts w:ascii="Arial" w:eastAsia="Times New Roman" w:hAnsi="Arial" w:cs="Arial"/>
                <w:sz w:val="20"/>
                <w:szCs w:val="20"/>
                <w:lang w:eastAsia="en-ID"/>
              </w:rPr>
            </w:pPr>
            <w:r w:rsidRPr="009E58BE">
              <w:rPr>
                <w:rFonts w:ascii="Arial" w:eastAsia="Times New Roman" w:hAnsi="Arial" w:cs="Arial"/>
                <w:sz w:val="20"/>
                <w:szCs w:val="20"/>
                <w:lang w:eastAsia="en-ID"/>
              </w:rPr>
              <w:t>Dissolved oxygen</w:t>
            </w:r>
          </w:p>
        </w:tc>
        <w:tc>
          <w:tcPr>
            <w:tcW w:w="624" w:type="dxa"/>
          </w:tcPr>
          <w:p w14:paraId="2554712D" w14:textId="77777777" w:rsidR="007E56A6" w:rsidRPr="009E58BE" w:rsidRDefault="007E56A6" w:rsidP="0031705F">
            <w:pPr>
              <w:jc w:val="center"/>
              <w:rPr>
                <w:rFonts w:ascii="Arial" w:eastAsia="Times New Roman" w:hAnsi="Arial" w:cs="Arial"/>
                <w:sz w:val="20"/>
                <w:szCs w:val="20"/>
                <w:lang w:eastAsia="en-ID"/>
              </w:rPr>
            </w:pPr>
            <w:r w:rsidRPr="009E58BE">
              <w:rPr>
                <w:rFonts w:ascii="Arial" w:eastAsia="Times New Roman" w:hAnsi="Arial" w:cs="Arial"/>
                <w:sz w:val="20"/>
                <w:szCs w:val="20"/>
                <w:lang w:eastAsia="en-ID"/>
              </w:rPr>
              <w:t>ppm</w:t>
            </w:r>
          </w:p>
        </w:tc>
        <w:tc>
          <w:tcPr>
            <w:tcW w:w="1361" w:type="dxa"/>
          </w:tcPr>
          <w:p w14:paraId="33868019" w14:textId="77777777" w:rsidR="007E56A6" w:rsidRPr="009E58BE" w:rsidRDefault="007E56A6" w:rsidP="0031705F">
            <w:pPr>
              <w:jc w:val="center"/>
              <w:rPr>
                <w:rFonts w:ascii="Arial" w:eastAsia="Times New Roman" w:hAnsi="Arial" w:cs="Arial"/>
                <w:sz w:val="20"/>
                <w:szCs w:val="20"/>
                <w:lang w:eastAsia="en-ID"/>
              </w:rPr>
            </w:pPr>
            <w:r w:rsidRPr="009E58BE">
              <w:rPr>
                <w:rFonts w:ascii="Arial" w:eastAsia="Times New Roman" w:hAnsi="Arial" w:cs="Arial"/>
                <w:sz w:val="20"/>
                <w:szCs w:val="20"/>
                <w:lang w:eastAsia="en-ID"/>
              </w:rPr>
              <w:t>5.1-6.1</w:t>
            </w:r>
          </w:p>
        </w:tc>
        <w:tc>
          <w:tcPr>
            <w:tcW w:w="1276" w:type="dxa"/>
          </w:tcPr>
          <w:p w14:paraId="49ED1420" w14:textId="77777777" w:rsidR="007E56A6" w:rsidRPr="009E58BE" w:rsidRDefault="007E56A6" w:rsidP="0031705F">
            <w:pPr>
              <w:jc w:val="center"/>
              <w:rPr>
                <w:rFonts w:ascii="Arial" w:eastAsia="Times New Roman" w:hAnsi="Arial" w:cs="Arial"/>
                <w:sz w:val="20"/>
                <w:szCs w:val="20"/>
                <w:lang w:eastAsia="en-ID"/>
              </w:rPr>
            </w:pPr>
            <w:r w:rsidRPr="009E58BE">
              <w:rPr>
                <w:rFonts w:ascii="Arial" w:eastAsia="Times New Roman" w:hAnsi="Arial" w:cs="Arial"/>
                <w:sz w:val="20"/>
                <w:szCs w:val="20"/>
                <w:lang w:eastAsia="en-ID"/>
              </w:rPr>
              <w:t>5.1-6.1</w:t>
            </w:r>
          </w:p>
        </w:tc>
        <w:tc>
          <w:tcPr>
            <w:tcW w:w="1276" w:type="dxa"/>
          </w:tcPr>
          <w:p w14:paraId="2729EFAF" w14:textId="77777777" w:rsidR="007E56A6" w:rsidRPr="009E58BE" w:rsidRDefault="007E56A6" w:rsidP="0031705F">
            <w:pPr>
              <w:jc w:val="center"/>
              <w:rPr>
                <w:rFonts w:ascii="Arial" w:eastAsia="Times New Roman" w:hAnsi="Arial" w:cs="Arial"/>
                <w:sz w:val="20"/>
                <w:szCs w:val="20"/>
                <w:lang w:eastAsia="en-ID"/>
              </w:rPr>
            </w:pPr>
            <w:r w:rsidRPr="009E58BE">
              <w:rPr>
                <w:rFonts w:ascii="Arial" w:eastAsia="Times New Roman" w:hAnsi="Arial" w:cs="Arial"/>
                <w:sz w:val="20"/>
                <w:szCs w:val="20"/>
                <w:lang w:eastAsia="en-ID"/>
              </w:rPr>
              <w:t>5.2-6.3</w:t>
            </w:r>
          </w:p>
        </w:tc>
        <w:tc>
          <w:tcPr>
            <w:tcW w:w="1275" w:type="dxa"/>
          </w:tcPr>
          <w:p w14:paraId="0EDCE12C" w14:textId="77777777" w:rsidR="007E56A6" w:rsidRPr="009E58BE" w:rsidRDefault="007E56A6" w:rsidP="0031705F">
            <w:pPr>
              <w:jc w:val="center"/>
              <w:rPr>
                <w:rFonts w:ascii="Arial" w:eastAsia="Times New Roman" w:hAnsi="Arial" w:cs="Arial"/>
                <w:sz w:val="20"/>
                <w:szCs w:val="20"/>
                <w:lang w:eastAsia="en-ID"/>
              </w:rPr>
            </w:pPr>
            <w:r w:rsidRPr="009E58BE">
              <w:rPr>
                <w:rFonts w:ascii="Arial" w:eastAsia="Times New Roman" w:hAnsi="Arial" w:cs="Arial"/>
                <w:sz w:val="20"/>
                <w:szCs w:val="20"/>
                <w:lang w:eastAsia="en-ID"/>
              </w:rPr>
              <w:t>5.3-6.5</w:t>
            </w:r>
          </w:p>
        </w:tc>
        <w:tc>
          <w:tcPr>
            <w:tcW w:w="1650" w:type="dxa"/>
          </w:tcPr>
          <w:p w14:paraId="4AB70B3B" w14:textId="77777777" w:rsidR="007E56A6" w:rsidRPr="009E58BE" w:rsidRDefault="007E56A6" w:rsidP="0031705F">
            <w:pPr>
              <w:jc w:val="both"/>
              <w:rPr>
                <w:rFonts w:ascii="Arial" w:eastAsia="Times New Roman" w:hAnsi="Arial" w:cs="Arial"/>
                <w:sz w:val="20"/>
                <w:szCs w:val="20"/>
                <w:lang w:eastAsia="en-ID"/>
              </w:rPr>
            </w:pPr>
            <w:r w:rsidRPr="009E58BE">
              <w:rPr>
                <w:rFonts w:ascii="Arial" w:eastAsia="Times New Roman" w:hAnsi="Arial" w:cs="Arial"/>
                <w:sz w:val="20"/>
                <w:szCs w:val="20"/>
                <w:lang w:eastAsia="en-ID"/>
              </w:rPr>
              <w:t xml:space="preserve">5 – 13 mg/L </w:t>
            </w:r>
            <w:r w:rsidRPr="009E58BE">
              <w:rPr>
                <w:rFonts w:ascii="Arial" w:hAnsi="Arial" w:cs="Arial"/>
                <w:lang w:eastAsia="en-ID"/>
              </w:rPr>
              <w:fldChar w:fldCharType="begin" w:fldLock="1"/>
            </w:r>
            <w:r w:rsidRPr="009E58BE">
              <w:rPr>
                <w:rFonts w:ascii="Arial" w:eastAsia="Times New Roman" w:hAnsi="Arial" w:cs="Arial"/>
                <w:sz w:val="20"/>
                <w:szCs w:val="20"/>
                <w:lang w:eastAsia="en-ID"/>
              </w:rPr>
              <w:instrText>ADDIN CSL_CITATION {"citationItems":[{"id":"ITEM-1","itemData":{"author":[{"dropping-particle":"","family":"Zurano","given":"Sánchez Zurano","non-dropping-particle":"","parse-names":false,"suffix":""},{"dropping-particle":"","family":"Serrano","given":"Gómez","non-dropping-particle":"","parse-names":false,"suffix":""},{"dropping-particle":"","family":"Fernández","given":"Acién","non-dropping-particle":"","parse-names":false,"suffix":""},{"dropping-particle":"","family":"Sevilla","given":"Fernández","non-dropping-particle":"","parse-names":false,"suffix":""},{"dropping-particle":"","family":"Grima","given":"Molina","non-dropping-particle":"","parse-names":false,"suffix":""}],"container-title":"Chemical Engineering Department, University of Almeria, Ctra. Sacramento, s/n, 04120 Almería, Spain","id":"ITEM-1","issued":{"date-parts":[["2020"]]},"page":"1-26","title":"No Modeling of photosynthesis and respiration rate for microalgae-bacteria consortia Sánchez","type":"article-journal"},"uris":["http://www.mendeley.com/documents/?uuid=201c4687-6214-436b-99c0-f150ffb97e3a"]}],"mendeley":{"formattedCitation":"(Zurano et al., 2020)","plainTextFormattedCitation":"(Zurano et al., 2020)"},"properties":{"noteIndex":0},"schema":"https://github.com/citation-style-language/schema/raw/master/csl-citation.json"}</w:instrText>
            </w:r>
            <w:r w:rsidRPr="009E58BE">
              <w:rPr>
                <w:rFonts w:ascii="Arial" w:hAnsi="Arial" w:cs="Arial"/>
                <w:lang w:eastAsia="en-ID"/>
              </w:rPr>
              <w:fldChar w:fldCharType="separate"/>
            </w:r>
            <w:r w:rsidRPr="009E58BE">
              <w:rPr>
                <w:rFonts w:ascii="Arial" w:eastAsia="Times New Roman" w:hAnsi="Arial" w:cs="Arial"/>
                <w:noProof/>
                <w:sz w:val="20"/>
                <w:szCs w:val="20"/>
                <w:lang w:eastAsia="en-ID"/>
              </w:rPr>
              <w:t>(Zurano et al., 2020)</w:t>
            </w:r>
            <w:r w:rsidRPr="009E58BE">
              <w:rPr>
                <w:rFonts w:ascii="Arial" w:hAnsi="Arial" w:cs="Arial"/>
                <w:lang w:eastAsia="en-ID"/>
              </w:rPr>
              <w:fldChar w:fldCharType="end"/>
            </w:r>
            <w:r w:rsidRPr="009E58BE">
              <w:rPr>
                <w:rFonts w:ascii="Arial" w:eastAsia="Times New Roman" w:hAnsi="Arial" w:cs="Arial"/>
                <w:sz w:val="20"/>
                <w:szCs w:val="20"/>
                <w:lang w:eastAsia="en-ID"/>
              </w:rPr>
              <w:t xml:space="preserve"> </w:t>
            </w:r>
          </w:p>
        </w:tc>
      </w:tr>
    </w:tbl>
    <w:p w14:paraId="2F009D7A" w14:textId="77777777" w:rsidR="007E56A6" w:rsidRPr="009E58BE" w:rsidRDefault="007E56A6" w:rsidP="007E56A6">
      <w:pPr>
        <w:jc w:val="both"/>
        <w:rPr>
          <w:rFonts w:ascii="Arial" w:hAnsi="Arial" w:cs="Arial"/>
          <w:lang w:eastAsia="en-ID"/>
        </w:rPr>
      </w:pPr>
    </w:p>
    <w:p w14:paraId="45A62D8F" w14:textId="77777777" w:rsidR="007E56A6" w:rsidRPr="009E58BE" w:rsidRDefault="007E56A6" w:rsidP="007E56A6">
      <w:pPr>
        <w:ind w:firstLine="567"/>
        <w:jc w:val="both"/>
        <w:rPr>
          <w:rFonts w:ascii="Arial" w:hAnsi="Arial" w:cs="Arial"/>
          <w:lang w:eastAsia="en-ID"/>
        </w:rPr>
      </w:pPr>
      <w:r w:rsidRPr="009E58BE">
        <w:rPr>
          <w:rFonts w:ascii="Arial" w:hAnsi="Arial" w:cs="Arial"/>
          <w:lang w:eastAsia="en-ID"/>
        </w:rPr>
        <w:t>The consistency in water quality conditions enhances the internal validity of this study by minimizing confounding variables. This ensures that the observed differences in physiological and biochemical responses are attributable to salinity treatment rather than environmental fluctuations.</w:t>
      </w:r>
    </w:p>
    <w:p w14:paraId="132E916E" w14:textId="77777777" w:rsidR="007E56A6" w:rsidRPr="009E58BE" w:rsidRDefault="007E56A6" w:rsidP="007E56A6">
      <w:pPr>
        <w:jc w:val="both"/>
        <w:rPr>
          <w:rFonts w:ascii="Arial" w:hAnsi="Arial" w:cs="Arial"/>
          <w:lang w:eastAsia="en-ID"/>
        </w:rPr>
      </w:pPr>
    </w:p>
    <w:p w14:paraId="7C8DF190" w14:textId="5D4BD44C" w:rsidR="007E56A6" w:rsidRPr="009E58BE" w:rsidRDefault="007E56A6" w:rsidP="007E56A6">
      <w:pPr>
        <w:jc w:val="both"/>
        <w:rPr>
          <w:rFonts w:ascii="Arial" w:hAnsi="Arial" w:cs="Arial"/>
          <w:b/>
          <w:bCs/>
          <w:lang w:eastAsia="en-ID"/>
        </w:rPr>
      </w:pPr>
      <w:r w:rsidRPr="009E58BE">
        <w:rPr>
          <w:rFonts w:ascii="Arial" w:hAnsi="Arial" w:cs="Arial"/>
          <w:b/>
          <w:bCs/>
          <w:lang w:eastAsia="en-ID"/>
        </w:rPr>
        <w:t>3.7 Integrative Discussion and Implications</w:t>
      </w:r>
    </w:p>
    <w:p w14:paraId="6C7921E3" w14:textId="77777777" w:rsidR="007E56A6" w:rsidRPr="009E58BE" w:rsidRDefault="007E56A6" w:rsidP="007E56A6">
      <w:pPr>
        <w:ind w:firstLine="567"/>
        <w:jc w:val="both"/>
        <w:rPr>
          <w:rFonts w:ascii="Arial" w:hAnsi="Arial" w:cs="Arial"/>
          <w:lang w:eastAsia="en-ID"/>
        </w:rPr>
      </w:pPr>
      <w:r w:rsidRPr="009E58BE">
        <w:rPr>
          <w:rFonts w:ascii="Arial" w:hAnsi="Arial" w:cs="Arial"/>
          <w:lang w:eastAsia="en-ID"/>
        </w:rPr>
        <w:t xml:space="preserve">This study provides compelling evidence that salinity plays a multifaceted role in regulating growth, biomass accumulation, pigment biosynthesis, and lipid productivity in </w:t>
      </w:r>
      <w:r w:rsidRPr="009E58BE">
        <w:rPr>
          <w:rFonts w:ascii="Arial" w:hAnsi="Arial" w:cs="Arial"/>
          <w:i/>
          <w:iCs/>
          <w:lang w:eastAsia="en-ID"/>
        </w:rPr>
        <w:t>Chlorella vulgaris</w:t>
      </w:r>
      <w:r w:rsidRPr="009E58BE">
        <w:rPr>
          <w:rFonts w:ascii="Arial" w:hAnsi="Arial" w:cs="Arial"/>
          <w:lang w:eastAsia="en-ID"/>
        </w:rPr>
        <w:t xml:space="preserve">. The optimal salinity range identified (31–34 ppt) appears to stimulate both primary metabolism (growth and chlorophyll) and secondary metabolism (lipid accumulation), offering a rare synergy between productivity and </w:t>
      </w:r>
      <w:proofErr w:type="spellStart"/>
      <w:r w:rsidRPr="009E58BE">
        <w:rPr>
          <w:rFonts w:ascii="Arial" w:hAnsi="Arial" w:cs="Arial"/>
          <w:lang w:eastAsia="en-ID"/>
        </w:rPr>
        <w:t>biofunctional</w:t>
      </w:r>
      <w:proofErr w:type="spellEnd"/>
      <w:r w:rsidRPr="009E58BE">
        <w:rPr>
          <w:rFonts w:ascii="Arial" w:hAnsi="Arial" w:cs="Arial"/>
          <w:lang w:eastAsia="en-ID"/>
        </w:rPr>
        <w:t xml:space="preserve"> quality.</w:t>
      </w:r>
    </w:p>
    <w:p w14:paraId="7E15F5FA" w14:textId="77777777" w:rsidR="007E56A6" w:rsidRPr="009E58BE" w:rsidRDefault="007E56A6" w:rsidP="007E56A6">
      <w:pPr>
        <w:ind w:firstLine="567"/>
        <w:jc w:val="both"/>
        <w:rPr>
          <w:rFonts w:ascii="Arial" w:hAnsi="Arial" w:cs="Arial"/>
          <w:lang w:eastAsia="en-ID"/>
        </w:rPr>
      </w:pPr>
      <w:r w:rsidRPr="009E58BE">
        <w:rPr>
          <w:rFonts w:ascii="Arial" w:hAnsi="Arial" w:cs="Arial"/>
          <w:lang w:eastAsia="en-ID"/>
        </w:rPr>
        <w:t>These findings have important implications for the aquaculture and bioresource sectors, particularly in the design of culture protocols for high-value microalgal biomass. Modulating salinity provides a non-invasive, cost-effective approach to enhancing algal quality without the need for genetic modification or chemical additives.</w:t>
      </w:r>
    </w:p>
    <w:p w14:paraId="2B8A630B" w14:textId="77777777" w:rsidR="007E56A6" w:rsidRPr="009E58BE" w:rsidRDefault="007E56A6" w:rsidP="007E56A6">
      <w:pPr>
        <w:ind w:firstLine="567"/>
        <w:jc w:val="both"/>
        <w:rPr>
          <w:rFonts w:ascii="Arial" w:hAnsi="Arial" w:cs="Arial"/>
          <w:lang w:eastAsia="en-ID"/>
        </w:rPr>
      </w:pPr>
      <w:r w:rsidRPr="009E58BE">
        <w:rPr>
          <w:rFonts w:ascii="Arial" w:hAnsi="Arial" w:cs="Arial"/>
          <w:lang w:eastAsia="en-ID"/>
        </w:rPr>
        <w:t xml:space="preserve">Moreover, the study confirms that </w:t>
      </w:r>
      <w:r w:rsidRPr="009E58BE">
        <w:rPr>
          <w:rFonts w:ascii="Arial" w:hAnsi="Arial" w:cs="Arial"/>
          <w:i/>
          <w:iCs/>
          <w:lang w:eastAsia="en-ID"/>
        </w:rPr>
        <w:t>C. vulgaris</w:t>
      </w:r>
      <w:r w:rsidRPr="009E58BE">
        <w:rPr>
          <w:rFonts w:ascii="Arial" w:hAnsi="Arial" w:cs="Arial"/>
          <w:lang w:eastAsia="en-ID"/>
        </w:rPr>
        <w:t xml:space="preserve"> can tolerate moderate hypersaline environments, potentially enabling its cultivation in brackish or waste saltwater systems, thereby contributing to resource-efficient aquaculture and integrated multitrophic systems (IMTA).</w:t>
      </w:r>
    </w:p>
    <w:p w14:paraId="77067422" w14:textId="77777777" w:rsidR="007E56A6" w:rsidRPr="009E58BE" w:rsidRDefault="007E56A6" w:rsidP="007E56A6">
      <w:pPr>
        <w:jc w:val="both"/>
        <w:rPr>
          <w:rFonts w:ascii="Arial" w:hAnsi="Arial" w:cs="Arial"/>
          <w:color w:val="000000"/>
          <w:shd w:val="clear" w:color="auto" w:fill="FFFFFF"/>
        </w:rPr>
      </w:pPr>
    </w:p>
    <w:p w14:paraId="4DA24612" w14:textId="2B751D1C" w:rsidR="007E56A6" w:rsidRPr="009E58BE" w:rsidRDefault="007E56A6" w:rsidP="007E56A6">
      <w:pPr>
        <w:jc w:val="both"/>
        <w:rPr>
          <w:rFonts w:ascii="Arial" w:hAnsi="Arial" w:cs="Arial"/>
          <w:b/>
          <w:bCs/>
          <w:color w:val="000000"/>
          <w:shd w:val="clear" w:color="auto" w:fill="FFFFFF"/>
        </w:rPr>
      </w:pPr>
      <w:r w:rsidRPr="009E58BE">
        <w:rPr>
          <w:rFonts w:ascii="Arial" w:hAnsi="Arial" w:cs="Arial"/>
          <w:b/>
          <w:bCs/>
          <w:color w:val="000000"/>
          <w:shd w:val="clear" w:color="auto" w:fill="FFFFFF"/>
        </w:rPr>
        <w:t>4. CONCLUSION</w:t>
      </w:r>
    </w:p>
    <w:p w14:paraId="6566F4FB" w14:textId="2BA4886F" w:rsidR="007E56A6" w:rsidRPr="009E58BE" w:rsidRDefault="008238A3" w:rsidP="007E56A6">
      <w:pPr>
        <w:jc w:val="both"/>
        <w:rPr>
          <w:rFonts w:ascii="Arial" w:hAnsi="Arial" w:cs="Arial"/>
          <w:color w:val="000000"/>
          <w:shd w:val="clear" w:color="auto" w:fill="FFFFFF"/>
        </w:rPr>
      </w:pPr>
      <w:r w:rsidRPr="008238A3">
        <w:rPr>
          <w:rFonts w:ascii="Arial" w:hAnsi="Arial" w:cs="Arial"/>
          <w:color w:val="000000"/>
          <w:shd w:val="clear" w:color="auto" w:fill="FFFFFF"/>
        </w:rPr>
        <w:t xml:space="preserve">This study demonstrated that salinity is a critical environmental parameter influencing the growth dynamics, biomass yield, chlorophyll a content, and lipid biosynthesis of </w:t>
      </w:r>
      <w:r w:rsidRPr="008238A3">
        <w:rPr>
          <w:rFonts w:ascii="Arial" w:hAnsi="Arial" w:cs="Arial"/>
          <w:i/>
          <w:iCs/>
          <w:color w:val="000000"/>
          <w:shd w:val="clear" w:color="auto" w:fill="FFFFFF"/>
        </w:rPr>
        <w:t>Chlorella vulgaris</w:t>
      </w:r>
      <w:r w:rsidRPr="008238A3">
        <w:rPr>
          <w:rFonts w:ascii="Arial" w:hAnsi="Arial" w:cs="Arial"/>
          <w:color w:val="000000"/>
          <w:shd w:val="clear" w:color="auto" w:fill="FFFFFF"/>
        </w:rPr>
        <w:t xml:space="preserve">. Among the tested salinity gradients (25, 28, 31, and 34 ppt), the highest performance was observed across all measured parameters at 34 ppt, closely followed by 31 ppt. These conditions not only enhanced cell density and biomass productivity but also significantly increased chlorophyll concentration and lipid accumulation, indicating a synergistic stimulation of both primary and secondary metabolism. The findings suggest that moderate hypersaline conditions can be strategically applied to optimize both quantitative and qualitative aspects of </w:t>
      </w:r>
      <w:r w:rsidRPr="008238A3">
        <w:rPr>
          <w:rFonts w:ascii="Arial" w:hAnsi="Arial" w:cs="Arial"/>
          <w:i/>
          <w:iCs/>
          <w:color w:val="000000"/>
          <w:shd w:val="clear" w:color="auto" w:fill="FFFFFF"/>
        </w:rPr>
        <w:t>C. vulgaris</w:t>
      </w:r>
      <w:r w:rsidRPr="008238A3">
        <w:rPr>
          <w:rFonts w:ascii="Arial" w:hAnsi="Arial" w:cs="Arial"/>
          <w:color w:val="000000"/>
          <w:shd w:val="clear" w:color="auto" w:fill="FFFFFF"/>
        </w:rPr>
        <w:t xml:space="preserve"> biomass, making it a high-value candidate for </w:t>
      </w:r>
      <w:proofErr w:type="spellStart"/>
      <w:r w:rsidRPr="008238A3">
        <w:rPr>
          <w:rFonts w:ascii="Arial" w:hAnsi="Arial" w:cs="Arial"/>
          <w:color w:val="000000"/>
          <w:shd w:val="clear" w:color="auto" w:fill="FFFFFF"/>
        </w:rPr>
        <w:t>biofunctional</w:t>
      </w:r>
      <w:proofErr w:type="spellEnd"/>
      <w:r w:rsidRPr="008238A3">
        <w:rPr>
          <w:rFonts w:ascii="Arial" w:hAnsi="Arial" w:cs="Arial"/>
          <w:color w:val="000000"/>
          <w:shd w:val="clear" w:color="auto" w:fill="FFFFFF"/>
        </w:rPr>
        <w:t xml:space="preserve"> feed applications. Furthermore, the ability of </w:t>
      </w:r>
      <w:r w:rsidRPr="008238A3">
        <w:rPr>
          <w:rFonts w:ascii="Arial" w:hAnsi="Arial" w:cs="Arial"/>
          <w:i/>
          <w:iCs/>
          <w:color w:val="000000"/>
          <w:shd w:val="clear" w:color="auto" w:fill="FFFFFF"/>
        </w:rPr>
        <w:t>C. vulgaris</w:t>
      </w:r>
      <w:r w:rsidRPr="008238A3">
        <w:rPr>
          <w:rFonts w:ascii="Arial" w:hAnsi="Arial" w:cs="Arial"/>
          <w:color w:val="000000"/>
          <w:shd w:val="clear" w:color="auto" w:fill="FFFFFF"/>
        </w:rPr>
        <w:t xml:space="preserve"> to maintain high productivity under elevated salinity highlights its potential for cultivation in saline or brackish water systems, contributing to sustainable aquaculture and circular bioeconomy strategies. Future research will focus on scaling up these findings for industrial applications, with an emphasis on optimizing cultivation techniques in large-scale aquaculture systems to maximize the nutritional and commercial value of microalgal biomass.</w:t>
      </w:r>
    </w:p>
    <w:p w14:paraId="39D13639" w14:textId="3179C948" w:rsidR="007E56A6" w:rsidRDefault="007E56A6" w:rsidP="007E56A6">
      <w:pPr>
        <w:jc w:val="both"/>
        <w:rPr>
          <w:rFonts w:ascii="Arial" w:hAnsi="Arial" w:cs="Arial"/>
          <w:color w:val="000000"/>
          <w:shd w:val="clear" w:color="auto" w:fill="FFFFFF"/>
        </w:rPr>
      </w:pPr>
    </w:p>
    <w:p w14:paraId="282BA866" w14:textId="2DE81158" w:rsidR="00B06820" w:rsidRDefault="00B06820" w:rsidP="007E56A6">
      <w:pPr>
        <w:jc w:val="both"/>
        <w:rPr>
          <w:rFonts w:ascii="Arial" w:hAnsi="Arial" w:cs="Arial"/>
          <w:color w:val="000000"/>
          <w:shd w:val="clear" w:color="auto" w:fill="FFFFFF"/>
        </w:rPr>
      </w:pPr>
    </w:p>
    <w:p w14:paraId="5ED93EF5" w14:textId="77777777" w:rsidR="00B06820" w:rsidRPr="00FE7640" w:rsidRDefault="00B06820" w:rsidP="00B06820">
      <w:pPr>
        <w:rPr>
          <w:rFonts w:ascii="Calibri" w:eastAsia="Calibri" w:hAnsi="Calibri"/>
          <w:kern w:val="2"/>
          <w:highlight w:val="yellow"/>
        </w:rPr>
      </w:pPr>
      <w:bookmarkStart w:id="1" w:name="_Hlk201835975"/>
      <w:bookmarkStart w:id="2" w:name="_Hlk193540946"/>
      <w:bookmarkStart w:id="3" w:name="_Hlk180402183"/>
      <w:bookmarkStart w:id="4" w:name="_Hlk183680988"/>
      <w:bookmarkStart w:id="5" w:name="_Hlk197173371"/>
      <w:r w:rsidRPr="00FE7640">
        <w:rPr>
          <w:rFonts w:ascii="Calibri" w:eastAsia="Calibri" w:hAnsi="Calibri"/>
          <w:kern w:val="2"/>
          <w:highlight w:val="yellow"/>
        </w:rPr>
        <w:t>Disclaimer (Artificial intelligence)</w:t>
      </w:r>
    </w:p>
    <w:p w14:paraId="4F5124EE" w14:textId="77777777" w:rsidR="00B06820" w:rsidRPr="009C5487" w:rsidRDefault="00B06820" w:rsidP="00B06820">
      <w:pPr>
        <w:rPr>
          <w:rFonts w:ascii="Calibri" w:eastAsia="Calibri" w:hAnsi="Calibri"/>
          <w:kern w:val="2"/>
          <w:highlight w:val="yellow"/>
        </w:rPr>
      </w:pPr>
      <w:r w:rsidRPr="009C5487">
        <w:rPr>
          <w:rFonts w:ascii="Calibri" w:eastAsia="Calibri" w:hAnsi="Calibri"/>
          <w:kern w:val="2"/>
          <w:highlight w:val="yellow"/>
        </w:rPr>
        <w:t xml:space="preserve">Option 1: </w:t>
      </w:r>
    </w:p>
    <w:p w14:paraId="770295D3" w14:textId="77777777" w:rsidR="00B06820" w:rsidRPr="009C5487" w:rsidRDefault="00B06820" w:rsidP="00B06820">
      <w:pPr>
        <w:rPr>
          <w:rFonts w:ascii="Calibri" w:eastAsia="Calibri" w:hAnsi="Calibri"/>
          <w:kern w:val="2"/>
          <w:highlight w:val="yellow"/>
        </w:rPr>
      </w:pPr>
      <w:r w:rsidRPr="009C5487">
        <w:rPr>
          <w:rFonts w:ascii="Calibri" w:eastAsia="Calibri" w:hAnsi="Calibri"/>
          <w:kern w:val="2"/>
          <w:highlight w:val="yellow"/>
        </w:rPr>
        <w:lastRenderedPageBreak/>
        <w:t xml:space="preserve">Author(s) hereby declare that NO generative AI technologies such as Large Language Models (ChatGPT, manuscript. </w:t>
      </w:r>
    </w:p>
    <w:p w14:paraId="393AB7EA" w14:textId="77777777" w:rsidR="00B06820" w:rsidRPr="009C5487" w:rsidRDefault="00B06820" w:rsidP="00B06820">
      <w:pPr>
        <w:rPr>
          <w:rFonts w:ascii="Calibri" w:eastAsia="Calibri" w:hAnsi="Calibri"/>
          <w:kern w:val="2"/>
          <w:highlight w:val="yellow"/>
        </w:rPr>
      </w:pPr>
      <w:r w:rsidRPr="009C5487">
        <w:rPr>
          <w:rFonts w:ascii="Calibri" w:eastAsia="Calibri" w:hAnsi="Calibri"/>
          <w:kern w:val="2"/>
          <w:highlight w:val="yellow"/>
        </w:rPr>
        <w:t xml:space="preserve">Option 2: </w:t>
      </w:r>
    </w:p>
    <w:p w14:paraId="1CAE5404" w14:textId="77777777" w:rsidR="00B06820" w:rsidRPr="009C5487" w:rsidRDefault="00B06820" w:rsidP="00B06820">
      <w:pPr>
        <w:rPr>
          <w:rFonts w:ascii="Calibri" w:eastAsia="Calibri" w:hAnsi="Calibri"/>
          <w:kern w:val="2"/>
          <w:highlight w:val="yellow"/>
        </w:rPr>
      </w:pPr>
      <w:r w:rsidRPr="009C5487">
        <w:rPr>
          <w:rFonts w:ascii="Calibri" w:eastAsia="Calibri" w:hAnsi="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6D9E648" w14:textId="77777777" w:rsidR="00B06820" w:rsidRPr="009C5487" w:rsidRDefault="00B06820" w:rsidP="00B06820">
      <w:pPr>
        <w:rPr>
          <w:rFonts w:ascii="Calibri" w:eastAsia="Calibri" w:hAnsi="Calibri"/>
          <w:kern w:val="2"/>
          <w:highlight w:val="yellow"/>
        </w:rPr>
      </w:pPr>
      <w:r w:rsidRPr="009C5487">
        <w:rPr>
          <w:rFonts w:ascii="Calibri" w:eastAsia="Calibri" w:hAnsi="Calibri"/>
          <w:kern w:val="2"/>
          <w:highlight w:val="yellow"/>
        </w:rPr>
        <w:t>Details of the AI usage are given below:</w:t>
      </w:r>
    </w:p>
    <w:p w14:paraId="50644746" w14:textId="77777777" w:rsidR="00B06820" w:rsidRPr="009C5487" w:rsidRDefault="00B06820" w:rsidP="00B06820">
      <w:pPr>
        <w:rPr>
          <w:rFonts w:ascii="Calibri" w:eastAsia="Calibri" w:hAnsi="Calibri"/>
          <w:kern w:val="2"/>
          <w:highlight w:val="yellow"/>
        </w:rPr>
      </w:pPr>
      <w:r w:rsidRPr="009C5487">
        <w:rPr>
          <w:rFonts w:ascii="Calibri" w:eastAsia="Calibri" w:hAnsi="Calibri"/>
          <w:kern w:val="2"/>
          <w:highlight w:val="yellow"/>
        </w:rPr>
        <w:t>1.</w:t>
      </w:r>
    </w:p>
    <w:p w14:paraId="320F3095" w14:textId="77777777" w:rsidR="00B06820" w:rsidRPr="009C5487" w:rsidRDefault="00B06820" w:rsidP="00B06820">
      <w:pPr>
        <w:rPr>
          <w:rFonts w:ascii="Calibri" w:eastAsia="Calibri" w:hAnsi="Calibri"/>
          <w:kern w:val="2"/>
          <w:highlight w:val="yellow"/>
        </w:rPr>
      </w:pPr>
      <w:r w:rsidRPr="009C5487">
        <w:rPr>
          <w:rFonts w:ascii="Calibri" w:eastAsia="Calibri" w:hAnsi="Calibri"/>
          <w:kern w:val="2"/>
          <w:highlight w:val="yellow"/>
        </w:rPr>
        <w:t>2.</w:t>
      </w:r>
      <w:bookmarkEnd w:id="1"/>
    </w:p>
    <w:p w14:paraId="0BC78A0A" w14:textId="77777777" w:rsidR="00B06820" w:rsidRPr="009C5487" w:rsidRDefault="00B06820" w:rsidP="00B06820">
      <w:pPr>
        <w:rPr>
          <w:rFonts w:ascii="Calibri" w:eastAsia="Calibri" w:hAnsi="Calibri"/>
          <w:kern w:val="2"/>
        </w:rPr>
      </w:pPr>
      <w:r w:rsidRPr="009C5487">
        <w:rPr>
          <w:rFonts w:ascii="Calibri" w:eastAsia="Calibri" w:hAnsi="Calibri"/>
          <w:kern w:val="2"/>
          <w:highlight w:val="yellow"/>
        </w:rPr>
        <w:t>3.</w:t>
      </w:r>
      <w:bookmarkEnd w:id="2"/>
    </w:p>
    <w:bookmarkEnd w:id="3"/>
    <w:bookmarkEnd w:id="4"/>
    <w:bookmarkEnd w:id="5"/>
    <w:p w14:paraId="3AEE30F7" w14:textId="77777777" w:rsidR="00B06820" w:rsidRPr="009E58BE" w:rsidRDefault="00B06820" w:rsidP="007E56A6">
      <w:pPr>
        <w:jc w:val="both"/>
        <w:rPr>
          <w:rFonts w:ascii="Arial" w:hAnsi="Arial" w:cs="Arial"/>
          <w:color w:val="000000"/>
          <w:shd w:val="clear" w:color="auto" w:fill="FFFFFF"/>
        </w:rPr>
      </w:pPr>
    </w:p>
    <w:p w14:paraId="572DA3B9" w14:textId="68205CCF" w:rsidR="00E549F0" w:rsidRPr="009E58BE" w:rsidRDefault="00E549F0" w:rsidP="00D748A4">
      <w:pPr>
        <w:tabs>
          <w:tab w:val="left" w:pos="1260"/>
        </w:tabs>
        <w:spacing w:after="160"/>
        <w:jc w:val="both"/>
        <w:rPr>
          <w:rFonts w:ascii="Arial" w:hAnsi="Arial" w:cs="Arial"/>
          <w:b/>
          <w:bCs/>
        </w:rPr>
      </w:pPr>
    </w:p>
    <w:bookmarkEnd w:id="0"/>
    <w:p w14:paraId="59D253D4" w14:textId="77777777" w:rsidR="009E58BE" w:rsidRPr="009E58BE" w:rsidRDefault="009E58BE" w:rsidP="009E58BE">
      <w:pPr>
        <w:rPr>
          <w:rFonts w:ascii="Arial" w:hAnsi="Arial" w:cs="Arial"/>
          <w:b/>
          <w:bCs/>
          <w:color w:val="000000"/>
          <w:shd w:val="clear" w:color="auto" w:fill="FFFFFF"/>
        </w:rPr>
      </w:pPr>
      <w:r w:rsidRPr="009E58BE">
        <w:rPr>
          <w:rFonts w:ascii="Arial" w:hAnsi="Arial" w:cs="Arial"/>
          <w:b/>
          <w:bCs/>
          <w:color w:val="000000"/>
          <w:shd w:val="clear" w:color="auto" w:fill="FFFFFF"/>
        </w:rPr>
        <w:t>REFERENCES</w:t>
      </w:r>
    </w:p>
    <w:p w14:paraId="74E6E10D" w14:textId="77777777" w:rsidR="009E58BE" w:rsidRPr="009E58BE" w:rsidRDefault="009E58BE" w:rsidP="009E58BE">
      <w:pPr>
        <w:jc w:val="center"/>
        <w:rPr>
          <w:rFonts w:ascii="Arial" w:hAnsi="Arial" w:cs="Arial"/>
          <w:b/>
          <w:bCs/>
          <w:color w:val="000000"/>
          <w:shd w:val="clear" w:color="auto" w:fill="FFFFFF"/>
        </w:rPr>
      </w:pPr>
    </w:p>
    <w:p w14:paraId="5854A549"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color w:val="000000"/>
          <w:shd w:val="clear" w:color="auto" w:fill="FFFFFF"/>
        </w:rPr>
        <w:fldChar w:fldCharType="begin" w:fldLock="1"/>
      </w:r>
      <w:r w:rsidRPr="009E58BE">
        <w:rPr>
          <w:rFonts w:ascii="Arial" w:hAnsi="Arial" w:cs="Arial"/>
          <w:color w:val="000000"/>
          <w:shd w:val="clear" w:color="auto" w:fill="FFFFFF"/>
        </w:rPr>
        <w:instrText xml:space="preserve">ADDIN Mendeley Bibliography CSL_BIBLIOGRAPHY </w:instrText>
      </w:r>
      <w:r w:rsidRPr="009E58BE">
        <w:rPr>
          <w:rFonts w:ascii="Arial" w:hAnsi="Arial" w:cs="Arial"/>
          <w:color w:val="000000"/>
          <w:shd w:val="clear" w:color="auto" w:fill="FFFFFF"/>
        </w:rPr>
        <w:fldChar w:fldCharType="separate"/>
      </w:r>
      <w:r w:rsidRPr="009E58BE">
        <w:rPr>
          <w:rFonts w:ascii="Arial" w:hAnsi="Arial" w:cs="Arial"/>
          <w:noProof/>
        </w:rPr>
        <w:t xml:space="preserve">Aigner, S., Glaser, K., Arc, E., Holzinger, A., Schletter, M., Karsten, U., &amp; Kranner, I. (2020). Adaptation to Aquatic and Terrestrial Environments in </w:t>
      </w:r>
      <w:r w:rsidRPr="00E453A3">
        <w:rPr>
          <w:rFonts w:ascii="Arial" w:hAnsi="Arial" w:cs="Arial"/>
          <w:i/>
          <w:iCs/>
          <w:noProof/>
        </w:rPr>
        <w:t>Chlorella vulgaris</w:t>
      </w:r>
      <w:r w:rsidRPr="009E58BE">
        <w:rPr>
          <w:rFonts w:ascii="Arial" w:hAnsi="Arial" w:cs="Arial"/>
          <w:noProof/>
        </w:rPr>
        <w:t xml:space="preserve"> (Chlorophyta). </w:t>
      </w:r>
      <w:r w:rsidRPr="009E58BE">
        <w:rPr>
          <w:rFonts w:ascii="Arial" w:hAnsi="Arial" w:cs="Arial"/>
          <w:i/>
          <w:iCs/>
          <w:noProof/>
        </w:rPr>
        <w:t>Frontiers in Microbiology</w:t>
      </w:r>
      <w:r w:rsidRPr="009E58BE">
        <w:rPr>
          <w:rFonts w:ascii="Arial" w:hAnsi="Arial" w:cs="Arial"/>
          <w:noProof/>
        </w:rPr>
        <w:t xml:space="preserve">, </w:t>
      </w:r>
      <w:r w:rsidRPr="009E58BE">
        <w:rPr>
          <w:rFonts w:ascii="Arial" w:hAnsi="Arial" w:cs="Arial"/>
          <w:i/>
          <w:iCs/>
          <w:noProof/>
        </w:rPr>
        <w:t>11</w:t>
      </w:r>
      <w:r w:rsidRPr="009E58BE">
        <w:rPr>
          <w:rFonts w:ascii="Arial" w:hAnsi="Arial" w:cs="Arial"/>
          <w:noProof/>
        </w:rPr>
        <w:t>. https://doi.org/10.3389/fmicb.2020.585836</w:t>
      </w:r>
    </w:p>
    <w:p w14:paraId="4255BB35"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Aryani, N., Suharman, I., Hasibuan, S., Asiah, N., &amp; Syandri, H. (2023). Fatty acid composition on diet and carcasses, growth, body indices and profile serum of Asian redtail catfish (</w:t>
      </w:r>
      <w:r w:rsidRPr="00E453A3">
        <w:rPr>
          <w:rFonts w:ascii="Arial" w:hAnsi="Arial" w:cs="Arial"/>
          <w:i/>
          <w:iCs/>
          <w:noProof/>
        </w:rPr>
        <w:t>Hemibagrus nemurus</w:t>
      </w:r>
      <w:r w:rsidRPr="009E58BE">
        <w:rPr>
          <w:rFonts w:ascii="Arial" w:hAnsi="Arial" w:cs="Arial"/>
          <w:noProof/>
        </w:rPr>
        <w:t xml:space="preserve">) fed a diet containing different levels of EPA and DHA. </w:t>
      </w:r>
      <w:r w:rsidRPr="009E58BE">
        <w:rPr>
          <w:rFonts w:ascii="Arial" w:hAnsi="Arial" w:cs="Arial"/>
          <w:i/>
          <w:iCs/>
          <w:noProof/>
        </w:rPr>
        <w:t>F1000Research</w:t>
      </w:r>
      <w:r w:rsidRPr="009E58BE">
        <w:rPr>
          <w:rFonts w:ascii="Arial" w:hAnsi="Arial" w:cs="Arial"/>
          <w:noProof/>
        </w:rPr>
        <w:t xml:space="preserve">, </w:t>
      </w:r>
      <w:r w:rsidRPr="009E58BE">
        <w:rPr>
          <w:rFonts w:ascii="Arial" w:hAnsi="Arial" w:cs="Arial"/>
          <w:i/>
          <w:iCs/>
          <w:noProof/>
        </w:rPr>
        <w:t>11</w:t>
      </w:r>
      <w:r w:rsidRPr="009E58BE">
        <w:rPr>
          <w:rFonts w:ascii="Arial" w:hAnsi="Arial" w:cs="Arial"/>
          <w:noProof/>
        </w:rPr>
        <w:t>, 1409. https://doi.org/10.12688/f1000research.126487.2</w:t>
      </w:r>
    </w:p>
    <w:p w14:paraId="6DFBCA5A"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 xml:space="preserve">Canelli, G., Neutsch, L., Carpine, R., Tevere, S., Giuffrida, F., Rohfritsch, Z., Dionisi, F., Bolten, C. J., &amp; Mathys, A. (2020). </w:t>
      </w:r>
      <w:r w:rsidRPr="00E453A3">
        <w:rPr>
          <w:rFonts w:ascii="Arial" w:hAnsi="Arial" w:cs="Arial"/>
          <w:i/>
          <w:iCs/>
          <w:noProof/>
        </w:rPr>
        <w:t>Chlorella vulgaris</w:t>
      </w:r>
      <w:r w:rsidRPr="009E58BE">
        <w:rPr>
          <w:rFonts w:ascii="Arial" w:hAnsi="Arial" w:cs="Arial"/>
          <w:noProof/>
        </w:rPr>
        <w:t xml:space="preserve"> in a heterotrophic bioprocess: Study of the lipid bioaccessibility and oxidative stability. </w:t>
      </w:r>
      <w:r w:rsidRPr="009E58BE">
        <w:rPr>
          <w:rFonts w:ascii="Arial" w:hAnsi="Arial" w:cs="Arial"/>
          <w:i/>
          <w:iCs/>
          <w:noProof/>
        </w:rPr>
        <w:t>Algal Research</w:t>
      </w:r>
      <w:r w:rsidRPr="009E58BE">
        <w:rPr>
          <w:rFonts w:ascii="Arial" w:hAnsi="Arial" w:cs="Arial"/>
          <w:noProof/>
        </w:rPr>
        <w:t xml:space="preserve">, </w:t>
      </w:r>
      <w:r w:rsidRPr="009E58BE">
        <w:rPr>
          <w:rFonts w:ascii="Arial" w:hAnsi="Arial" w:cs="Arial"/>
          <w:i/>
          <w:iCs/>
          <w:noProof/>
        </w:rPr>
        <w:t>45</w:t>
      </w:r>
      <w:r w:rsidRPr="009E58BE">
        <w:rPr>
          <w:rFonts w:ascii="Arial" w:hAnsi="Arial" w:cs="Arial"/>
          <w:noProof/>
        </w:rPr>
        <w:t>, 101754. https://doi.org/10.1016/j.algal.2019.101754</w:t>
      </w:r>
    </w:p>
    <w:p w14:paraId="6F8EC053"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 xml:space="preserve">Cunha, S. A., Coscueta, E. R., Nova, P., Silva, J. L., &amp; Pintado, M. M. (2022). Bioactive Hydrolysates from </w:t>
      </w:r>
      <w:r w:rsidRPr="00E453A3">
        <w:rPr>
          <w:rFonts w:ascii="Arial" w:hAnsi="Arial" w:cs="Arial"/>
          <w:i/>
          <w:iCs/>
          <w:noProof/>
        </w:rPr>
        <w:t>Chlorella vulgaris</w:t>
      </w:r>
      <w:r w:rsidRPr="009E58BE">
        <w:rPr>
          <w:rFonts w:ascii="Arial" w:hAnsi="Arial" w:cs="Arial"/>
          <w:noProof/>
        </w:rPr>
        <w:t xml:space="preserve">: Optimal Process and Bioactive Properties. </w:t>
      </w:r>
      <w:r w:rsidRPr="009E58BE">
        <w:rPr>
          <w:rFonts w:ascii="Arial" w:hAnsi="Arial" w:cs="Arial"/>
          <w:i/>
          <w:iCs/>
          <w:noProof/>
        </w:rPr>
        <w:t>Molecules</w:t>
      </w:r>
      <w:r w:rsidRPr="009E58BE">
        <w:rPr>
          <w:rFonts w:ascii="Arial" w:hAnsi="Arial" w:cs="Arial"/>
          <w:noProof/>
        </w:rPr>
        <w:t xml:space="preserve">, </w:t>
      </w:r>
      <w:r w:rsidRPr="009E58BE">
        <w:rPr>
          <w:rFonts w:ascii="Arial" w:hAnsi="Arial" w:cs="Arial"/>
          <w:i/>
          <w:iCs/>
          <w:noProof/>
        </w:rPr>
        <w:t>27</w:t>
      </w:r>
      <w:r w:rsidRPr="009E58BE">
        <w:rPr>
          <w:rFonts w:ascii="Arial" w:hAnsi="Arial" w:cs="Arial"/>
          <w:noProof/>
        </w:rPr>
        <w:t>(8), 2505. https://doi.org/10.3390/molecules27082505</w:t>
      </w:r>
    </w:p>
    <w:p w14:paraId="52752411"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 xml:space="preserve">Devadasu, E., Kanna, S. D., Neelam, S., Yadav, R. M., Nama, S., Akhtar, P., Polgár, T. F., Ughy, B., Garab, G., Lambrev, P. H., &amp; Subramanyam, R. (2023). Long- and short-term acclimation of the photosynthetic apparatus to salinity in </w:t>
      </w:r>
      <w:r w:rsidRPr="00E453A3">
        <w:rPr>
          <w:rFonts w:ascii="Arial" w:hAnsi="Arial" w:cs="Arial"/>
          <w:i/>
          <w:iCs/>
          <w:noProof/>
        </w:rPr>
        <w:t>Chlamydomonas reinhardtii</w:t>
      </w:r>
      <w:r w:rsidRPr="009E58BE">
        <w:rPr>
          <w:rFonts w:ascii="Arial" w:hAnsi="Arial" w:cs="Arial"/>
          <w:noProof/>
        </w:rPr>
        <w:t xml:space="preserve">. The role of Stt7 protein kinase. </w:t>
      </w:r>
      <w:r w:rsidRPr="009E58BE">
        <w:rPr>
          <w:rFonts w:ascii="Arial" w:hAnsi="Arial" w:cs="Arial"/>
          <w:i/>
          <w:iCs/>
          <w:noProof/>
        </w:rPr>
        <w:t>Frontiers in Plant Science</w:t>
      </w:r>
      <w:r w:rsidRPr="009E58BE">
        <w:rPr>
          <w:rFonts w:ascii="Arial" w:hAnsi="Arial" w:cs="Arial"/>
          <w:noProof/>
        </w:rPr>
        <w:t xml:space="preserve">, </w:t>
      </w:r>
      <w:r w:rsidRPr="009E58BE">
        <w:rPr>
          <w:rFonts w:ascii="Arial" w:hAnsi="Arial" w:cs="Arial"/>
          <w:i/>
          <w:iCs/>
          <w:noProof/>
        </w:rPr>
        <w:t>14</w:t>
      </w:r>
      <w:r w:rsidRPr="009E58BE">
        <w:rPr>
          <w:rFonts w:ascii="Arial" w:hAnsi="Arial" w:cs="Arial"/>
          <w:noProof/>
        </w:rPr>
        <w:t>. https://doi.org/10.3389/fpls.2023.1051711</w:t>
      </w:r>
    </w:p>
    <w:p w14:paraId="72F57A03"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 xml:space="preserve">Dong, Y., Chen, R. R., Petropoulos, E., Yao, T. Y., Yu, B. Q., Lin, X. G., &amp; Feng, Y. Z. (2022). Microbial Carbon Use Efficiency in Coastal Soils Along a Salinity Gradient Revealed by Ecoenzymatic Stoichiometry. </w:t>
      </w:r>
      <w:r w:rsidRPr="009E58BE">
        <w:rPr>
          <w:rFonts w:ascii="Arial" w:hAnsi="Arial" w:cs="Arial"/>
          <w:i/>
          <w:iCs/>
          <w:noProof/>
        </w:rPr>
        <w:t>Journal of Geophysical Research: Biogeosciences</w:t>
      </w:r>
      <w:r w:rsidRPr="009E58BE">
        <w:rPr>
          <w:rFonts w:ascii="Arial" w:hAnsi="Arial" w:cs="Arial"/>
          <w:noProof/>
        </w:rPr>
        <w:t xml:space="preserve">, </w:t>
      </w:r>
      <w:r w:rsidRPr="009E58BE">
        <w:rPr>
          <w:rFonts w:ascii="Arial" w:hAnsi="Arial" w:cs="Arial"/>
          <w:i/>
          <w:iCs/>
          <w:noProof/>
        </w:rPr>
        <w:t>127</w:t>
      </w:r>
      <w:r w:rsidRPr="009E58BE">
        <w:rPr>
          <w:rFonts w:ascii="Arial" w:hAnsi="Arial" w:cs="Arial"/>
          <w:noProof/>
        </w:rPr>
        <w:t>(8). https://doi.org/10.1029/2022JG006800</w:t>
      </w:r>
    </w:p>
    <w:p w14:paraId="4E56BD20"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 xml:space="preserve">Falcioni, R., Antunes, W. C., Demattê, J. A. M., &amp; Nanni, M. R. (2023). Biophysical, Biochemical, and Photochemical Analyses Using Reflectance Hyperspectroscopy and Chlorophyll a Fluorescence Kinetics in Variegated Leaves. </w:t>
      </w:r>
      <w:r w:rsidRPr="009E58BE">
        <w:rPr>
          <w:rFonts w:ascii="Arial" w:hAnsi="Arial" w:cs="Arial"/>
          <w:i/>
          <w:iCs/>
          <w:noProof/>
        </w:rPr>
        <w:t>Biology</w:t>
      </w:r>
      <w:r w:rsidRPr="009E58BE">
        <w:rPr>
          <w:rFonts w:ascii="Arial" w:hAnsi="Arial" w:cs="Arial"/>
          <w:noProof/>
        </w:rPr>
        <w:t xml:space="preserve">, </w:t>
      </w:r>
      <w:r w:rsidRPr="009E58BE">
        <w:rPr>
          <w:rFonts w:ascii="Arial" w:hAnsi="Arial" w:cs="Arial"/>
          <w:i/>
          <w:iCs/>
          <w:noProof/>
        </w:rPr>
        <w:t>12</w:t>
      </w:r>
      <w:r w:rsidRPr="009E58BE">
        <w:rPr>
          <w:rFonts w:ascii="Arial" w:hAnsi="Arial" w:cs="Arial"/>
          <w:noProof/>
        </w:rPr>
        <w:t>(5), 704. https://doi.org/10.3390/biology12050704</w:t>
      </w:r>
    </w:p>
    <w:p w14:paraId="70A24E29"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 xml:space="preserve">Farkas, A., Pap, B., Zsíros, O., Patai, R., Shetty, P., Garab, G., Bíró, T., Ördög, V., &amp; Maróti, G. (2023). Salinity stress provokes diverse physiological responses of eukaryotic unicellular microalgae. </w:t>
      </w:r>
      <w:r w:rsidRPr="009E58BE">
        <w:rPr>
          <w:rFonts w:ascii="Arial" w:hAnsi="Arial" w:cs="Arial"/>
          <w:i/>
          <w:iCs/>
          <w:noProof/>
        </w:rPr>
        <w:t>Algal Research</w:t>
      </w:r>
      <w:r w:rsidRPr="009E58BE">
        <w:rPr>
          <w:rFonts w:ascii="Arial" w:hAnsi="Arial" w:cs="Arial"/>
          <w:noProof/>
        </w:rPr>
        <w:t xml:space="preserve">, </w:t>
      </w:r>
      <w:r w:rsidRPr="009E58BE">
        <w:rPr>
          <w:rFonts w:ascii="Arial" w:hAnsi="Arial" w:cs="Arial"/>
          <w:i/>
          <w:iCs/>
          <w:noProof/>
        </w:rPr>
        <w:t>73</w:t>
      </w:r>
      <w:r w:rsidRPr="009E58BE">
        <w:rPr>
          <w:rFonts w:ascii="Arial" w:hAnsi="Arial" w:cs="Arial"/>
          <w:noProof/>
        </w:rPr>
        <w:t>, 103155. https://doi.org/10.1016/j.algal.2023.103155</w:t>
      </w:r>
    </w:p>
    <w:p w14:paraId="1D9D7D6C"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 xml:space="preserve">Febrieni, V. N., Sedjati, S., &amp; Yudiati, E. (2020). Optimization of light intensity on growth rate and total lipid content of </w:t>
      </w:r>
      <w:r w:rsidRPr="005535AB">
        <w:rPr>
          <w:rFonts w:ascii="Arial" w:hAnsi="Arial" w:cs="Arial"/>
          <w:i/>
          <w:iCs/>
          <w:noProof/>
        </w:rPr>
        <w:t>Chlorella vulgaris</w:t>
      </w:r>
      <w:r w:rsidRPr="009E58BE">
        <w:rPr>
          <w:rFonts w:ascii="Arial" w:hAnsi="Arial" w:cs="Arial"/>
          <w:noProof/>
        </w:rPr>
        <w:t xml:space="preserve">. </w:t>
      </w:r>
      <w:r w:rsidRPr="009E58BE">
        <w:rPr>
          <w:rFonts w:ascii="Arial" w:hAnsi="Arial" w:cs="Arial"/>
          <w:i/>
          <w:iCs/>
          <w:noProof/>
        </w:rPr>
        <w:t>IOP Conference Series: Earth and Environmental Science</w:t>
      </w:r>
      <w:r w:rsidRPr="009E58BE">
        <w:rPr>
          <w:rFonts w:ascii="Arial" w:hAnsi="Arial" w:cs="Arial"/>
          <w:noProof/>
        </w:rPr>
        <w:t xml:space="preserve">, </w:t>
      </w:r>
      <w:r w:rsidRPr="009E58BE">
        <w:rPr>
          <w:rFonts w:ascii="Arial" w:hAnsi="Arial" w:cs="Arial"/>
          <w:i/>
          <w:iCs/>
          <w:noProof/>
        </w:rPr>
        <w:t>584</w:t>
      </w:r>
      <w:r w:rsidRPr="009E58BE">
        <w:rPr>
          <w:rFonts w:ascii="Arial" w:hAnsi="Arial" w:cs="Arial"/>
          <w:noProof/>
        </w:rPr>
        <w:t>(1). https://doi.org/10.1088/1755-1315/584/1/012040</w:t>
      </w:r>
    </w:p>
    <w:p w14:paraId="3DE15BE5"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 xml:space="preserve">Ferrer-Ledo, N., Stegemüller, L., Janssen, M., Wijffels, R. H., &amp; Barbosa, M. J. (2023). Growth and fatty acid distribution over lipid classes in </w:t>
      </w:r>
      <w:r w:rsidRPr="005535AB">
        <w:rPr>
          <w:rFonts w:ascii="Arial" w:hAnsi="Arial" w:cs="Arial"/>
          <w:i/>
          <w:iCs/>
          <w:noProof/>
        </w:rPr>
        <w:t>Nannochloropsis oceanica</w:t>
      </w:r>
      <w:r w:rsidRPr="009E58BE">
        <w:rPr>
          <w:rFonts w:ascii="Arial" w:hAnsi="Arial" w:cs="Arial"/>
          <w:noProof/>
        </w:rPr>
        <w:t xml:space="preserve"> acclimated to different temperatures. </w:t>
      </w:r>
      <w:r w:rsidRPr="009E58BE">
        <w:rPr>
          <w:rFonts w:ascii="Arial" w:hAnsi="Arial" w:cs="Arial"/>
          <w:i/>
          <w:iCs/>
          <w:noProof/>
        </w:rPr>
        <w:t>Frontiers in Plant Science</w:t>
      </w:r>
      <w:r w:rsidRPr="009E58BE">
        <w:rPr>
          <w:rFonts w:ascii="Arial" w:hAnsi="Arial" w:cs="Arial"/>
          <w:noProof/>
        </w:rPr>
        <w:t xml:space="preserve">, </w:t>
      </w:r>
      <w:r w:rsidRPr="009E58BE">
        <w:rPr>
          <w:rFonts w:ascii="Arial" w:hAnsi="Arial" w:cs="Arial"/>
          <w:i/>
          <w:iCs/>
          <w:noProof/>
        </w:rPr>
        <w:t>14</w:t>
      </w:r>
      <w:r w:rsidRPr="009E58BE">
        <w:rPr>
          <w:rFonts w:ascii="Arial" w:hAnsi="Arial" w:cs="Arial"/>
          <w:noProof/>
        </w:rPr>
        <w:t xml:space="preserve">. </w:t>
      </w:r>
      <w:r w:rsidRPr="009E58BE">
        <w:rPr>
          <w:rFonts w:ascii="Arial" w:hAnsi="Arial" w:cs="Arial"/>
          <w:noProof/>
        </w:rPr>
        <w:lastRenderedPageBreak/>
        <w:t>https://doi.org/10.3389/fpls.2023.1078998</w:t>
      </w:r>
    </w:p>
    <w:p w14:paraId="098F3ADC"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 xml:space="preserve">Gardner, G. L., Moradi, F., Moffatt, C., Cliche, M., Garlisi, B., Gratton, J., Mehmood, F., &amp; Stuart, J. A. (2022). Rapid nutrient depletion to below the physiological range by cancer cells cultured in Plasmax. </w:t>
      </w:r>
      <w:r w:rsidRPr="009E58BE">
        <w:rPr>
          <w:rFonts w:ascii="Arial" w:hAnsi="Arial" w:cs="Arial"/>
          <w:i/>
          <w:iCs/>
          <w:noProof/>
        </w:rPr>
        <w:t>American Journal of Physiology-Cell Physiology</w:t>
      </w:r>
      <w:r w:rsidRPr="009E58BE">
        <w:rPr>
          <w:rFonts w:ascii="Arial" w:hAnsi="Arial" w:cs="Arial"/>
          <w:noProof/>
        </w:rPr>
        <w:t xml:space="preserve">, </w:t>
      </w:r>
      <w:r w:rsidRPr="009E58BE">
        <w:rPr>
          <w:rFonts w:ascii="Arial" w:hAnsi="Arial" w:cs="Arial"/>
          <w:i/>
          <w:iCs/>
          <w:noProof/>
        </w:rPr>
        <w:t>323</w:t>
      </w:r>
      <w:r w:rsidRPr="009E58BE">
        <w:rPr>
          <w:rFonts w:ascii="Arial" w:hAnsi="Arial" w:cs="Arial"/>
          <w:noProof/>
        </w:rPr>
        <w:t>(3), C823–C834. https://doi.org/10.1152/ajpcell.00403.2021</w:t>
      </w:r>
    </w:p>
    <w:p w14:paraId="56D1B528"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 xml:space="preserve">Hawrot-Paw, M., &amp; Sąsiadek, M. (2023). Optimization of Microalgal Biomass Production in Vertical Tubular Photobioreactors. </w:t>
      </w:r>
      <w:r w:rsidRPr="009E58BE">
        <w:rPr>
          <w:rFonts w:ascii="Arial" w:hAnsi="Arial" w:cs="Arial"/>
          <w:i/>
          <w:iCs/>
          <w:noProof/>
        </w:rPr>
        <w:t>Energies</w:t>
      </w:r>
      <w:r w:rsidRPr="009E58BE">
        <w:rPr>
          <w:rFonts w:ascii="Arial" w:hAnsi="Arial" w:cs="Arial"/>
          <w:noProof/>
        </w:rPr>
        <w:t xml:space="preserve">, </w:t>
      </w:r>
      <w:r w:rsidRPr="009E58BE">
        <w:rPr>
          <w:rFonts w:ascii="Arial" w:hAnsi="Arial" w:cs="Arial"/>
          <w:i/>
          <w:iCs/>
          <w:noProof/>
        </w:rPr>
        <w:t>16</w:t>
      </w:r>
      <w:r w:rsidRPr="009E58BE">
        <w:rPr>
          <w:rFonts w:ascii="Arial" w:hAnsi="Arial" w:cs="Arial"/>
          <w:noProof/>
        </w:rPr>
        <w:t>(5), 2429. https://doi.org/10.3390/en16052429</w:t>
      </w:r>
    </w:p>
    <w:p w14:paraId="461F91F4"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 xml:space="preserve">Hena, S., Bhatelia, T., Patel, H., Anderson, D., Bonadeo, B., &amp; Shah, M. (2023). Biofixation of Carbon Dioxide Using </w:t>
      </w:r>
      <w:r w:rsidRPr="005535AB">
        <w:rPr>
          <w:rFonts w:ascii="Arial" w:hAnsi="Arial" w:cs="Arial"/>
          <w:i/>
          <w:iCs/>
          <w:noProof/>
        </w:rPr>
        <w:t>Chlorella vulgaris</w:t>
      </w:r>
      <w:r w:rsidRPr="009E58BE">
        <w:rPr>
          <w:rFonts w:ascii="Arial" w:hAnsi="Arial" w:cs="Arial"/>
          <w:noProof/>
        </w:rPr>
        <w:t xml:space="preserve">. </w:t>
      </w:r>
      <w:r w:rsidRPr="009E58BE">
        <w:rPr>
          <w:rFonts w:ascii="Arial" w:hAnsi="Arial" w:cs="Arial"/>
          <w:i/>
          <w:iCs/>
          <w:noProof/>
        </w:rPr>
        <w:t>Industrial &amp; Engineering Chemistry Research</w:t>
      </w:r>
      <w:r w:rsidRPr="009E58BE">
        <w:rPr>
          <w:rFonts w:ascii="Arial" w:hAnsi="Arial" w:cs="Arial"/>
          <w:noProof/>
        </w:rPr>
        <w:t>. https://doi.org/10.1021/acs.iecr.3c00525</w:t>
      </w:r>
    </w:p>
    <w:p w14:paraId="442F0FFD"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 xml:space="preserve">Hounslow, E., Evans, C. A., Pandhal, J., Sydney, T., Couto, N., Pham, T. K., Gilmour, D. J., &amp; Wright, P. C. (2021). Quantitative proteomic comparison of salt stress in </w:t>
      </w:r>
      <w:r w:rsidRPr="005535AB">
        <w:rPr>
          <w:rFonts w:ascii="Arial" w:hAnsi="Arial" w:cs="Arial"/>
          <w:i/>
          <w:iCs/>
          <w:noProof/>
        </w:rPr>
        <w:t>Chlamydomonas reinhardtii</w:t>
      </w:r>
      <w:r w:rsidRPr="009E58BE">
        <w:rPr>
          <w:rFonts w:ascii="Arial" w:hAnsi="Arial" w:cs="Arial"/>
          <w:noProof/>
        </w:rPr>
        <w:t xml:space="preserve"> and the snow alga </w:t>
      </w:r>
      <w:r w:rsidRPr="005535AB">
        <w:rPr>
          <w:rFonts w:ascii="Arial" w:hAnsi="Arial" w:cs="Arial"/>
          <w:i/>
          <w:iCs/>
          <w:noProof/>
        </w:rPr>
        <w:t>Chlamydomonas nivalis</w:t>
      </w:r>
      <w:r w:rsidRPr="009E58BE">
        <w:rPr>
          <w:rFonts w:ascii="Arial" w:hAnsi="Arial" w:cs="Arial"/>
          <w:noProof/>
        </w:rPr>
        <w:t xml:space="preserve"> reveals mechanisms for salt-triggered fatty acid accumulation via reallocation of carbon resources. </w:t>
      </w:r>
      <w:r w:rsidRPr="009E58BE">
        <w:rPr>
          <w:rFonts w:ascii="Arial" w:hAnsi="Arial" w:cs="Arial"/>
          <w:i/>
          <w:iCs/>
          <w:noProof/>
        </w:rPr>
        <w:t>Biotechnology for Biofuels</w:t>
      </w:r>
      <w:r w:rsidRPr="009E58BE">
        <w:rPr>
          <w:rFonts w:ascii="Arial" w:hAnsi="Arial" w:cs="Arial"/>
          <w:noProof/>
        </w:rPr>
        <w:t xml:space="preserve">, </w:t>
      </w:r>
      <w:r w:rsidRPr="009E58BE">
        <w:rPr>
          <w:rFonts w:ascii="Arial" w:hAnsi="Arial" w:cs="Arial"/>
          <w:i/>
          <w:iCs/>
          <w:noProof/>
        </w:rPr>
        <w:t>14</w:t>
      </w:r>
      <w:r w:rsidRPr="009E58BE">
        <w:rPr>
          <w:rFonts w:ascii="Arial" w:hAnsi="Arial" w:cs="Arial"/>
          <w:noProof/>
        </w:rPr>
        <w:t>(1), 121. https://doi.org/10.1186/s13068-021-01970-6</w:t>
      </w:r>
    </w:p>
    <w:p w14:paraId="5C852849"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 xml:space="preserve">Jahromi, K. G., Koochi, Z. H., Kavoosi, G., &amp; Shahsavar, A. (2022). Manipulation of fatty acid profile and nutritional quality of </w:t>
      </w:r>
      <w:r w:rsidRPr="005535AB">
        <w:rPr>
          <w:rFonts w:ascii="Arial" w:hAnsi="Arial" w:cs="Arial"/>
          <w:i/>
          <w:iCs/>
          <w:noProof/>
        </w:rPr>
        <w:t>Chlorella vulgaris</w:t>
      </w:r>
      <w:r w:rsidRPr="009E58BE">
        <w:rPr>
          <w:rFonts w:ascii="Arial" w:hAnsi="Arial" w:cs="Arial"/>
          <w:noProof/>
        </w:rPr>
        <w:t xml:space="preserve"> by supplementing with citrus peel fatty acid. </w:t>
      </w:r>
      <w:r w:rsidRPr="009E58BE">
        <w:rPr>
          <w:rFonts w:ascii="Arial" w:hAnsi="Arial" w:cs="Arial"/>
          <w:i/>
          <w:iCs/>
          <w:noProof/>
        </w:rPr>
        <w:t>Scientific Reports</w:t>
      </w:r>
      <w:r w:rsidRPr="009E58BE">
        <w:rPr>
          <w:rFonts w:ascii="Arial" w:hAnsi="Arial" w:cs="Arial"/>
          <w:noProof/>
        </w:rPr>
        <w:t xml:space="preserve">, </w:t>
      </w:r>
      <w:r w:rsidRPr="009E58BE">
        <w:rPr>
          <w:rFonts w:ascii="Arial" w:hAnsi="Arial" w:cs="Arial"/>
          <w:i/>
          <w:iCs/>
          <w:noProof/>
        </w:rPr>
        <w:t>12</w:t>
      </w:r>
      <w:r w:rsidRPr="009E58BE">
        <w:rPr>
          <w:rFonts w:ascii="Arial" w:hAnsi="Arial" w:cs="Arial"/>
          <w:noProof/>
        </w:rPr>
        <w:t>(1), 8151. https://doi.org/10.1038/s41598-022-12309-y</w:t>
      </w:r>
    </w:p>
    <w:p w14:paraId="7B676E61"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Kakarla, R., Pontoh, J., &amp; Momuat, L. I. (2017). Analisis Kandungan Klorofil Pada Beberapa Posisi Anak Daun Aren (</w:t>
      </w:r>
      <w:r w:rsidRPr="005535AB">
        <w:rPr>
          <w:rFonts w:ascii="Arial" w:hAnsi="Arial" w:cs="Arial"/>
          <w:i/>
          <w:iCs/>
          <w:noProof/>
        </w:rPr>
        <w:t>Arenga pinnata</w:t>
      </w:r>
      <w:r w:rsidRPr="009E58BE">
        <w:rPr>
          <w:rFonts w:ascii="Arial" w:hAnsi="Arial" w:cs="Arial"/>
          <w:noProof/>
        </w:rPr>
        <w:t xml:space="preserve">) dengan Spektrofotometer UV-Vis. </w:t>
      </w:r>
      <w:r w:rsidRPr="009E58BE">
        <w:rPr>
          <w:rFonts w:ascii="Arial" w:hAnsi="Arial" w:cs="Arial"/>
          <w:i/>
          <w:iCs/>
          <w:noProof/>
        </w:rPr>
        <w:t>Jurnal MIPA</w:t>
      </w:r>
      <w:r w:rsidRPr="009E58BE">
        <w:rPr>
          <w:rFonts w:ascii="Arial" w:hAnsi="Arial" w:cs="Arial"/>
          <w:noProof/>
        </w:rPr>
        <w:t xml:space="preserve">, </w:t>
      </w:r>
      <w:r w:rsidRPr="009E58BE">
        <w:rPr>
          <w:rFonts w:ascii="Arial" w:hAnsi="Arial" w:cs="Arial"/>
          <w:i/>
          <w:iCs/>
          <w:noProof/>
        </w:rPr>
        <w:t>6</w:t>
      </w:r>
      <w:r w:rsidRPr="009E58BE">
        <w:rPr>
          <w:rFonts w:ascii="Arial" w:hAnsi="Arial" w:cs="Arial"/>
          <w:noProof/>
        </w:rPr>
        <w:t>(2), 49. https://doi.org/10.35799/jm.6.2.2017.17758</w:t>
      </w:r>
    </w:p>
    <w:p w14:paraId="4A0274BA"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 xml:space="preserve">Kanaga, S., Silambarasan, T., Malini, E., Mangayarkarasi, S., &amp; Dhandapani, R. (2022). Optimization of biomass production from </w:t>
      </w:r>
      <w:r w:rsidRPr="005535AB">
        <w:rPr>
          <w:rFonts w:ascii="Arial" w:hAnsi="Arial" w:cs="Arial"/>
          <w:i/>
          <w:iCs/>
          <w:noProof/>
        </w:rPr>
        <w:t>Chlorella vulgaris</w:t>
      </w:r>
      <w:r w:rsidRPr="009E58BE">
        <w:rPr>
          <w:rFonts w:ascii="Arial" w:hAnsi="Arial" w:cs="Arial"/>
          <w:noProof/>
        </w:rPr>
        <w:t xml:space="preserve"> by response surface methodology and study of the fatty acid profile for biodiesel production: A green approach. </w:t>
      </w:r>
      <w:r w:rsidRPr="009E58BE">
        <w:rPr>
          <w:rFonts w:ascii="Arial" w:hAnsi="Arial" w:cs="Arial"/>
          <w:i/>
          <w:iCs/>
          <w:noProof/>
        </w:rPr>
        <w:t>Biocatalysis and Agricultural Biotechnology</w:t>
      </w:r>
      <w:r w:rsidRPr="009E58BE">
        <w:rPr>
          <w:rFonts w:ascii="Arial" w:hAnsi="Arial" w:cs="Arial"/>
          <w:noProof/>
        </w:rPr>
        <w:t xml:space="preserve">, </w:t>
      </w:r>
      <w:r w:rsidRPr="009E58BE">
        <w:rPr>
          <w:rFonts w:ascii="Arial" w:hAnsi="Arial" w:cs="Arial"/>
          <w:i/>
          <w:iCs/>
          <w:noProof/>
        </w:rPr>
        <w:t>45</w:t>
      </w:r>
      <w:r w:rsidRPr="009E58BE">
        <w:rPr>
          <w:rFonts w:ascii="Arial" w:hAnsi="Arial" w:cs="Arial"/>
          <w:noProof/>
        </w:rPr>
        <w:t>, 102505. https://doi.org/10.1016/j.bcab.2022.102505</w:t>
      </w:r>
    </w:p>
    <w:p w14:paraId="5B44D637"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 xml:space="preserve">Karlický, V., Kmecová Materová, Z., Kurasová, I., Nezval, J., Štroch, M., Garab, G., &amp; Špunda, V. (2021). Accumulation of geranylgeranylated chlorophylls in the pigment-protein complexes of </w:t>
      </w:r>
      <w:r w:rsidRPr="005535AB">
        <w:rPr>
          <w:rFonts w:ascii="Arial" w:hAnsi="Arial" w:cs="Arial"/>
          <w:i/>
          <w:iCs/>
          <w:noProof/>
        </w:rPr>
        <w:t>Arabidopsis thaliana</w:t>
      </w:r>
      <w:r w:rsidRPr="009E58BE">
        <w:rPr>
          <w:rFonts w:ascii="Arial" w:hAnsi="Arial" w:cs="Arial"/>
          <w:noProof/>
        </w:rPr>
        <w:t xml:space="preserve"> acclimated to green light: effects on the organization of light-harvesting complex II and photosystem II functions. </w:t>
      </w:r>
      <w:r w:rsidRPr="009E58BE">
        <w:rPr>
          <w:rFonts w:ascii="Arial" w:hAnsi="Arial" w:cs="Arial"/>
          <w:i/>
          <w:iCs/>
          <w:noProof/>
        </w:rPr>
        <w:t>Photosynthesis Research</w:t>
      </w:r>
      <w:r w:rsidRPr="009E58BE">
        <w:rPr>
          <w:rFonts w:ascii="Arial" w:hAnsi="Arial" w:cs="Arial"/>
          <w:noProof/>
        </w:rPr>
        <w:t xml:space="preserve">, </w:t>
      </w:r>
      <w:r w:rsidRPr="009E58BE">
        <w:rPr>
          <w:rFonts w:ascii="Arial" w:hAnsi="Arial" w:cs="Arial"/>
          <w:i/>
          <w:iCs/>
          <w:noProof/>
        </w:rPr>
        <w:t>149</w:t>
      </w:r>
      <w:r w:rsidRPr="009E58BE">
        <w:rPr>
          <w:rFonts w:ascii="Arial" w:hAnsi="Arial" w:cs="Arial"/>
          <w:noProof/>
        </w:rPr>
        <w:t>(1–2), 233–252. https://doi.org/10.1007/s11120-021-00827-1</w:t>
      </w:r>
    </w:p>
    <w:p w14:paraId="7ADAE33A"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 xml:space="preserve">Kratzer, R., &amp; Murkovic, M. (2021). Food Ingredients and Nutraceuticals from Microalgae: Main Product Classes and Biotechnological Production. </w:t>
      </w:r>
      <w:r w:rsidRPr="009E58BE">
        <w:rPr>
          <w:rFonts w:ascii="Arial" w:hAnsi="Arial" w:cs="Arial"/>
          <w:i/>
          <w:iCs/>
          <w:noProof/>
        </w:rPr>
        <w:t>Foods</w:t>
      </w:r>
      <w:r w:rsidRPr="009E58BE">
        <w:rPr>
          <w:rFonts w:ascii="Arial" w:hAnsi="Arial" w:cs="Arial"/>
          <w:noProof/>
        </w:rPr>
        <w:t xml:space="preserve">, </w:t>
      </w:r>
      <w:r w:rsidRPr="009E58BE">
        <w:rPr>
          <w:rFonts w:ascii="Arial" w:hAnsi="Arial" w:cs="Arial"/>
          <w:i/>
          <w:iCs/>
          <w:noProof/>
        </w:rPr>
        <w:t>10</w:t>
      </w:r>
      <w:r w:rsidRPr="009E58BE">
        <w:rPr>
          <w:rFonts w:ascii="Arial" w:hAnsi="Arial" w:cs="Arial"/>
          <w:noProof/>
        </w:rPr>
        <w:t>(7), 1626. https://doi.org/10.3390/foods10071626</w:t>
      </w:r>
    </w:p>
    <w:p w14:paraId="3A4C33D0"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 xml:space="preserve">Li, F., Amenorfenyo, D. K., Zhang, Y., Zhang, N., Li, C., &amp; Huang, X. (2021). Cultivation of </w:t>
      </w:r>
      <w:r w:rsidRPr="00A75A2A">
        <w:rPr>
          <w:rFonts w:ascii="Arial" w:hAnsi="Arial" w:cs="Arial"/>
          <w:i/>
          <w:iCs/>
          <w:noProof/>
        </w:rPr>
        <w:t>Chlorella vulgaris</w:t>
      </w:r>
      <w:r w:rsidRPr="009E58BE">
        <w:rPr>
          <w:rFonts w:ascii="Arial" w:hAnsi="Arial" w:cs="Arial"/>
          <w:noProof/>
        </w:rPr>
        <w:t xml:space="preserve"> in Membrane-Treated Industrial Distillery Wastewater: Growth and Wastewater Treatment. </w:t>
      </w:r>
      <w:r w:rsidRPr="009E58BE">
        <w:rPr>
          <w:rFonts w:ascii="Arial" w:hAnsi="Arial" w:cs="Arial"/>
          <w:i/>
          <w:iCs/>
          <w:noProof/>
        </w:rPr>
        <w:t>Frontiers in Environmental Science</w:t>
      </w:r>
      <w:r w:rsidRPr="009E58BE">
        <w:rPr>
          <w:rFonts w:ascii="Arial" w:hAnsi="Arial" w:cs="Arial"/>
          <w:noProof/>
        </w:rPr>
        <w:t xml:space="preserve">, </w:t>
      </w:r>
      <w:r w:rsidRPr="009E58BE">
        <w:rPr>
          <w:rFonts w:ascii="Arial" w:hAnsi="Arial" w:cs="Arial"/>
          <w:i/>
          <w:iCs/>
          <w:noProof/>
        </w:rPr>
        <w:t>9</w:t>
      </w:r>
      <w:r w:rsidRPr="009E58BE">
        <w:rPr>
          <w:rFonts w:ascii="Arial" w:hAnsi="Arial" w:cs="Arial"/>
          <w:noProof/>
        </w:rPr>
        <w:t>. https://doi.org/10.3389/fenvs.2021.770633</w:t>
      </w:r>
    </w:p>
    <w:p w14:paraId="186C8343"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 xml:space="preserve">Li, H., Tan, J., Mu, Y., &amp; Gao, J. (2021). Lipid accumulation of </w:t>
      </w:r>
      <w:r w:rsidRPr="00A75A2A">
        <w:rPr>
          <w:rFonts w:ascii="Arial" w:hAnsi="Arial" w:cs="Arial"/>
          <w:i/>
          <w:iCs/>
          <w:noProof/>
        </w:rPr>
        <w:t>Chlorella</w:t>
      </w:r>
      <w:r w:rsidRPr="009E58BE">
        <w:rPr>
          <w:rFonts w:ascii="Arial" w:hAnsi="Arial" w:cs="Arial"/>
          <w:noProof/>
        </w:rPr>
        <w:t xml:space="preserve"> sp. TLD6B from the Taklimakan Desert under salt stress. </w:t>
      </w:r>
      <w:r w:rsidRPr="009E58BE">
        <w:rPr>
          <w:rFonts w:ascii="Arial" w:hAnsi="Arial" w:cs="Arial"/>
          <w:i/>
          <w:iCs/>
          <w:noProof/>
        </w:rPr>
        <w:t>PeerJ</w:t>
      </w:r>
      <w:r w:rsidRPr="009E58BE">
        <w:rPr>
          <w:rFonts w:ascii="Arial" w:hAnsi="Arial" w:cs="Arial"/>
          <w:noProof/>
        </w:rPr>
        <w:t xml:space="preserve">, </w:t>
      </w:r>
      <w:r w:rsidRPr="009E58BE">
        <w:rPr>
          <w:rFonts w:ascii="Arial" w:hAnsi="Arial" w:cs="Arial"/>
          <w:i/>
          <w:iCs/>
          <w:noProof/>
        </w:rPr>
        <w:t>9</w:t>
      </w:r>
      <w:r w:rsidRPr="009E58BE">
        <w:rPr>
          <w:rFonts w:ascii="Arial" w:hAnsi="Arial" w:cs="Arial"/>
          <w:noProof/>
        </w:rPr>
        <w:t>, e11525. https://doi.org/10.7717/peerj.11525</w:t>
      </w:r>
    </w:p>
    <w:p w14:paraId="15F46CDF"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 xml:space="preserve">Li, S., Meenakshi, V., Nithya, S., Alharbi, S. A., Salmen, S. H., Shanmuganathan, R., Zhang, L., &amp; Xia, C. (2023). Impact of the combined effect of seawater exposure with wastewater and Fe2O3 nanoparticles on </w:t>
      </w:r>
      <w:r w:rsidRPr="00A75A2A">
        <w:rPr>
          <w:rFonts w:ascii="Arial" w:hAnsi="Arial" w:cs="Arial"/>
          <w:i/>
          <w:iCs/>
          <w:noProof/>
        </w:rPr>
        <w:t xml:space="preserve">Chlorella vulgaris </w:t>
      </w:r>
      <w:r w:rsidRPr="009E58BE">
        <w:rPr>
          <w:rFonts w:ascii="Arial" w:hAnsi="Arial" w:cs="Arial"/>
          <w:noProof/>
        </w:rPr>
        <w:t xml:space="preserve">microalgae growth, lipid content, biochar, and bio-oil production. </w:t>
      </w:r>
      <w:r w:rsidRPr="009E58BE">
        <w:rPr>
          <w:rFonts w:ascii="Arial" w:hAnsi="Arial" w:cs="Arial"/>
          <w:i/>
          <w:iCs/>
          <w:noProof/>
        </w:rPr>
        <w:t>Environmental Research</w:t>
      </w:r>
      <w:r w:rsidRPr="009E58BE">
        <w:rPr>
          <w:rFonts w:ascii="Arial" w:hAnsi="Arial" w:cs="Arial"/>
          <w:noProof/>
        </w:rPr>
        <w:t xml:space="preserve">, </w:t>
      </w:r>
      <w:r w:rsidRPr="009E58BE">
        <w:rPr>
          <w:rFonts w:ascii="Arial" w:hAnsi="Arial" w:cs="Arial"/>
          <w:i/>
          <w:iCs/>
          <w:noProof/>
        </w:rPr>
        <w:t>232</w:t>
      </w:r>
      <w:r w:rsidRPr="009E58BE">
        <w:rPr>
          <w:rFonts w:ascii="Arial" w:hAnsi="Arial" w:cs="Arial"/>
          <w:noProof/>
        </w:rPr>
        <w:t>, 116300. https://doi.org/10.1016/j.envres.2023.116300</w:t>
      </w:r>
    </w:p>
    <w:p w14:paraId="5D015E15"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 xml:space="preserve">Liang, M.-H., Wu, F.-C., Liang, Z.-C., Chen, H.-H., &amp; Jiang, J.-G. (2020). Induction of carotenoid cleavage by salt stress and the effect of their products on cell growth and pigment accumulation in </w:t>
      </w:r>
      <w:r w:rsidRPr="00A75A2A">
        <w:rPr>
          <w:rFonts w:ascii="Arial" w:hAnsi="Arial" w:cs="Arial"/>
          <w:i/>
          <w:iCs/>
          <w:noProof/>
        </w:rPr>
        <w:t>Dunaliella</w:t>
      </w:r>
      <w:r w:rsidRPr="009E58BE">
        <w:rPr>
          <w:rFonts w:ascii="Arial" w:hAnsi="Arial" w:cs="Arial"/>
          <w:noProof/>
        </w:rPr>
        <w:t xml:space="preserve"> sp. FACHB-847. </w:t>
      </w:r>
      <w:r w:rsidRPr="009E58BE">
        <w:rPr>
          <w:rFonts w:ascii="Arial" w:hAnsi="Arial" w:cs="Arial"/>
          <w:i/>
          <w:iCs/>
          <w:noProof/>
        </w:rPr>
        <w:t>Algal Research</w:t>
      </w:r>
      <w:r w:rsidRPr="009E58BE">
        <w:rPr>
          <w:rFonts w:ascii="Arial" w:hAnsi="Arial" w:cs="Arial"/>
          <w:noProof/>
        </w:rPr>
        <w:t xml:space="preserve">, </w:t>
      </w:r>
      <w:r w:rsidRPr="009E58BE">
        <w:rPr>
          <w:rFonts w:ascii="Arial" w:hAnsi="Arial" w:cs="Arial"/>
          <w:i/>
          <w:iCs/>
          <w:noProof/>
        </w:rPr>
        <w:t>48</w:t>
      </w:r>
      <w:r w:rsidRPr="009E58BE">
        <w:rPr>
          <w:rFonts w:ascii="Arial" w:hAnsi="Arial" w:cs="Arial"/>
          <w:noProof/>
        </w:rPr>
        <w:t>, 101901. https://doi.org/10.1016/j.algal.2020.101901</w:t>
      </w:r>
    </w:p>
    <w:p w14:paraId="188338E1"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 xml:space="preserve">Mastropetros, S. G., Tsigkou, K., Cladas, Y., Priya, A. K., &amp; Kornaros, M. (2023). Effect of </w:t>
      </w:r>
      <w:r w:rsidRPr="009E58BE">
        <w:rPr>
          <w:rFonts w:ascii="Arial" w:hAnsi="Arial" w:cs="Arial"/>
          <w:noProof/>
        </w:rPr>
        <w:lastRenderedPageBreak/>
        <w:t xml:space="preserve">Nitrogen, Salinity, and Light Intensity on the Biomass Composition of </w:t>
      </w:r>
      <w:r w:rsidRPr="00A75A2A">
        <w:rPr>
          <w:rFonts w:ascii="Arial" w:hAnsi="Arial" w:cs="Arial"/>
          <w:i/>
          <w:iCs/>
          <w:noProof/>
        </w:rPr>
        <w:t>Nephroselmis</w:t>
      </w:r>
      <w:r w:rsidRPr="009E58BE">
        <w:rPr>
          <w:rFonts w:ascii="Arial" w:hAnsi="Arial" w:cs="Arial"/>
          <w:noProof/>
        </w:rPr>
        <w:t xml:space="preserve"> sp.: Optimization of Lipids Accumulation (Including EPA). </w:t>
      </w:r>
      <w:r w:rsidRPr="009E58BE">
        <w:rPr>
          <w:rFonts w:ascii="Arial" w:hAnsi="Arial" w:cs="Arial"/>
          <w:i/>
          <w:iCs/>
          <w:noProof/>
        </w:rPr>
        <w:t>Marine Drugs</w:t>
      </w:r>
      <w:r w:rsidRPr="009E58BE">
        <w:rPr>
          <w:rFonts w:ascii="Arial" w:hAnsi="Arial" w:cs="Arial"/>
          <w:noProof/>
        </w:rPr>
        <w:t xml:space="preserve">, </w:t>
      </w:r>
      <w:r w:rsidRPr="009E58BE">
        <w:rPr>
          <w:rFonts w:ascii="Arial" w:hAnsi="Arial" w:cs="Arial"/>
          <w:i/>
          <w:iCs/>
          <w:noProof/>
        </w:rPr>
        <w:t>21</w:t>
      </w:r>
      <w:r w:rsidRPr="009E58BE">
        <w:rPr>
          <w:rFonts w:ascii="Arial" w:hAnsi="Arial" w:cs="Arial"/>
          <w:noProof/>
        </w:rPr>
        <w:t>(6), 331. https://doi.org/10.3390/md21060331</w:t>
      </w:r>
    </w:p>
    <w:p w14:paraId="7D29BCC4"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Matsui, H., Sasaki, T., Kobari, T., Waqalevu, V., Kikuchi, K., Ishikawa, M., &amp; Kotani, T. (2021). DHA Accumulation in the Polar Lipids of the Euryhaline Copepod</w:t>
      </w:r>
      <w:r w:rsidRPr="00A75A2A">
        <w:rPr>
          <w:rFonts w:ascii="Arial" w:hAnsi="Arial" w:cs="Arial"/>
          <w:i/>
          <w:iCs/>
          <w:noProof/>
        </w:rPr>
        <w:t xml:space="preserve"> Pseudodiaptomus inopinus</w:t>
      </w:r>
      <w:r w:rsidRPr="009E58BE">
        <w:rPr>
          <w:rFonts w:ascii="Arial" w:hAnsi="Arial" w:cs="Arial"/>
          <w:noProof/>
        </w:rPr>
        <w:t xml:space="preserve"> and Its Transfer to Red Sea Bream Pagrus major Larvae. </w:t>
      </w:r>
      <w:r w:rsidRPr="009E58BE">
        <w:rPr>
          <w:rFonts w:ascii="Arial" w:hAnsi="Arial" w:cs="Arial"/>
          <w:i/>
          <w:iCs/>
          <w:noProof/>
        </w:rPr>
        <w:t>Frontiers in Marine Science</w:t>
      </w:r>
      <w:r w:rsidRPr="009E58BE">
        <w:rPr>
          <w:rFonts w:ascii="Arial" w:hAnsi="Arial" w:cs="Arial"/>
          <w:noProof/>
        </w:rPr>
        <w:t xml:space="preserve">, </w:t>
      </w:r>
      <w:r w:rsidRPr="009E58BE">
        <w:rPr>
          <w:rFonts w:ascii="Arial" w:hAnsi="Arial" w:cs="Arial"/>
          <w:i/>
          <w:iCs/>
          <w:noProof/>
        </w:rPr>
        <w:t>8</w:t>
      </w:r>
      <w:r w:rsidRPr="009E58BE">
        <w:rPr>
          <w:rFonts w:ascii="Arial" w:hAnsi="Arial" w:cs="Arial"/>
          <w:noProof/>
        </w:rPr>
        <w:t>. https://doi.org/10.3389/fmars.2021.632876</w:t>
      </w:r>
    </w:p>
    <w:p w14:paraId="453BB1C6"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 xml:space="preserve">Moradi-Kheibari, N., Ahmadzadeh, H., &amp; Lyon, S. R. (2022). Correlation of Total Lipid Content of </w:t>
      </w:r>
      <w:r w:rsidRPr="00A75A2A">
        <w:rPr>
          <w:rFonts w:ascii="Arial" w:hAnsi="Arial" w:cs="Arial"/>
          <w:i/>
          <w:iCs/>
          <w:noProof/>
        </w:rPr>
        <w:t xml:space="preserve">Chlorella vulgaris </w:t>
      </w:r>
      <w:r w:rsidRPr="009E58BE">
        <w:rPr>
          <w:rFonts w:ascii="Arial" w:hAnsi="Arial" w:cs="Arial"/>
          <w:noProof/>
        </w:rPr>
        <w:t xml:space="preserve">With the Dynamics of Individual Fatty Acid Growth Rates. </w:t>
      </w:r>
      <w:r w:rsidRPr="009E58BE">
        <w:rPr>
          <w:rFonts w:ascii="Arial" w:hAnsi="Arial" w:cs="Arial"/>
          <w:i/>
          <w:iCs/>
          <w:noProof/>
        </w:rPr>
        <w:t>Frontiers in Marine Science</w:t>
      </w:r>
      <w:r w:rsidRPr="009E58BE">
        <w:rPr>
          <w:rFonts w:ascii="Arial" w:hAnsi="Arial" w:cs="Arial"/>
          <w:noProof/>
        </w:rPr>
        <w:t xml:space="preserve">, </w:t>
      </w:r>
      <w:r w:rsidRPr="009E58BE">
        <w:rPr>
          <w:rFonts w:ascii="Arial" w:hAnsi="Arial" w:cs="Arial"/>
          <w:i/>
          <w:iCs/>
          <w:noProof/>
        </w:rPr>
        <w:t>9</w:t>
      </w:r>
      <w:r w:rsidRPr="009E58BE">
        <w:rPr>
          <w:rFonts w:ascii="Arial" w:hAnsi="Arial" w:cs="Arial"/>
          <w:noProof/>
        </w:rPr>
        <w:t>. https://doi.org/10.3389/fmars.2022.837067</w:t>
      </w:r>
    </w:p>
    <w:p w14:paraId="1E1FDB76"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 xml:space="preserve">Mufidah, A., Agustono, A., Sudarno, S., &amp; Nindarwi, D. D. (2019). The Culture Technique of </w:t>
      </w:r>
      <w:r w:rsidRPr="00A75A2A">
        <w:rPr>
          <w:rFonts w:ascii="Arial" w:hAnsi="Arial" w:cs="Arial"/>
          <w:i/>
          <w:iCs/>
          <w:noProof/>
        </w:rPr>
        <w:t xml:space="preserve">Chlorella </w:t>
      </w:r>
      <w:r w:rsidRPr="009E58BE">
        <w:rPr>
          <w:rFonts w:ascii="Arial" w:hAnsi="Arial" w:cs="Arial"/>
          <w:noProof/>
        </w:rPr>
        <w:t xml:space="preserve">sp. in Laboratory scale and Intermediates at the “Balai Perikanan Budidaya Air Payau Situbondo” East Java. </w:t>
      </w:r>
      <w:r w:rsidRPr="009E58BE">
        <w:rPr>
          <w:rFonts w:ascii="Arial" w:hAnsi="Arial" w:cs="Arial"/>
          <w:i/>
          <w:iCs/>
          <w:noProof/>
        </w:rPr>
        <w:t>Journal of Aquaculture and Fish Health</w:t>
      </w:r>
      <w:r w:rsidRPr="009E58BE">
        <w:rPr>
          <w:rFonts w:ascii="Arial" w:hAnsi="Arial" w:cs="Arial"/>
          <w:noProof/>
        </w:rPr>
        <w:t xml:space="preserve">, </w:t>
      </w:r>
      <w:r w:rsidRPr="009E58BE">
        <w:rPr>
          <w:rFonts w:ascii="Arial" w:hAnsi="Arial" w:cs="Arial"/>
          <w:i/>
          <w:iCs/>
          <w:noProof/>
        </w:rPr>
        <w:t>7</w:t>
      </w:r>
      <w:r w:rsidRPr="009E58BE">
        <w:rPr>
          <w:rFonts w:ascii="Arial" w:hAnsi="Arial" w:cs="Arial"/>
          <w:noProof/>
        </w:rPr>
        <w:t>(2). https://doi.org/10.20473/jafh.v7i2.11246</w:t>
      </w:r>
    </w:p>
    <w:p w14:paraId="4733123D"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 xml:space="preserve">Ortiz Camargo, A. R., van Mastrigt, O., Bongers, R. S., Ben-Amor, K., Knol, J., Abee, T., &amp; Smid, E. J. (2023). Quantitative Physiology and Proteome Adaptations of </w:t>
      </w:r>
      <w:r w:rsidRPr="00A75A2A">
        <w:rPr>
          <w:rFonts w:ascii="Arial" w:hAnsi="Arial" w:cs="Arial"/>
          <w:i/>
          <w:iCs/>
          <w:noProof/>
        </w:rPr>
        <w:t xml:space="preserve">Bifidobacterium breve </w:t>
      </w:r>
      <w:r w:rsidRPr="009E58BE">
        <w:rPr>
          <w:rFonts w:ascii="Arial" w:hAnsi="Arial" w:cs="Arial"/>
          <w:noProof/>
        </w:rPr>
        <w:t xml:space="preserve">NRBB57 at Near-Zero Growth Rates. </w:t>
      </w:r>
      <w:r w:rsidRPr="009E58BE">
        <w:rPr>
          <w:rFonts w:ascii="Arial" w:hAnsi="Arial" w:cs="Arial"/>
          <w:i/>
          <w:iCs/>
          <w:noProof/>
        </w:rPr>
        <w:t>Microbiology Spectrum</w:t>
      </w:r>
      <w:r w:rsidRPr="009E58BE">
        <w:rPr>
          <w:rFonts w:ascii="Arial" w:hAnsi="Arial" w:cs="Arial"/>
          <w:noProof/>
        </w:rPr>
        <w:t xml:space="preserve">, </w:t>
      </w:r>
      <w:r w:rsidRPr="009E58BE">
        <w:rPr>
          <w:rFonts w:ascii="Arial" w:hAnsi="Arial" w:cs="Arial"/>
          <w:i/>
          <w:iCs/>
          <w:noProof/>
        </w:rPr>
        <w:t>11</w:t>
      </w:r>
      <w:r w:rsidRPr="009E58BE">
        <w:rPr>
          <w:rFonts w:ascii="Arial" w:hAnsi="Arial" w:cs="Arial"/>
          <w:noProof/>
        </w:rPr>
        <w:t>(3). https://doi.org/10.1128/spectrum.02568-22</w:t>
      </w:r>
    </w:p>
    <w:p w14:paraId="0D4F75DF"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 xml:space="preserve">Paramasivam, P., Kanagesan, K., Bhuyar, P., Govindan, N., Ab. Rahim, M. H., &amp; Maniam, G. P. (2021). Biomass and lipid production from indigenous </w:t>
      </w:r>
      <w:r w:rsidRPr="00A75A2A">
        <w:rPr>
          <w:rFonts w:ascii="Arial" w:hAnsi="Arial" w:cs="Arial"/>
          <w:i/>
          <w:iCs/>
          <w:noProof/>
        </w:rPr>
        <w:t>Nannochloropsis</w:t>
      </w:r>
      <w:r w:rsidRPr="009E58BE">
        <w:rPr>
          <w:rFonts w:ascii="Arial" w:hAnsi="Arial" w:cs="Arial"/>
          <w:noProof/>
        </w:rPr>
        <w:t xml:space="preserve"> sp. by employing stress factors for improved biodiesel production. </w:t>
      </w:r>
      <w:r w:rsidRPr="009E58BE">
        <w:rPr>
          <w:rFonts w:ascii="Arial" w:hAnsi="Arial" w:cs="Arial"/>
          <w:i/>
          <w:iCs/>
          <w:noProof/>
        </w:rPr>
        <w:t>Environment, Development and Sustainability</w:t>
      </w:r>
      <w:r w:rsidRPr="009E58BE">
        <w:rPr>
          <w:rFonts w:ascii="Arial" w:hAnsi="Arial" w:cs="Arial"/>
          <w:noProof/>
        </w:rPr>
        <w:t>. https://doi.org/10.1007/s10668-021-01910-2</w:t>
      </w:r>
    </w:p>
    <w:p w14:paraId="3C6998F8"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 xml:space="preserve">Polle, J. E. W., Calhoun, S., McKie-Krisberg, Z., Prochnik, S., Neofotis, P., Yim, W. C., Hathwaik, L. T., Jenkins, J., Molina, H., Bunkenborg, J., Grigoriev, I. V., Barry, K., Schmutz, J., Jin, E., Cushman, J. C., &amp; Magnusson, J. K. (2020). Genomic adaptations of the green alga </w:t>
      </w:r>
      <w:r w:rsidRPr="00A75A2A">
        <w:rPr>
          <w:rFonts w:ascii="Arial" w:hAnsi="Arial" w:cs="Arial"/>
          <w:i/>
          <w:iCs/>
          <w:noProof/>
        </w:rPr>
        <w:t>Dunaliella salina</w:t>
      </w:r>
      <w:r w:rsidRPr="009E58BE">
        <w:rPr>
          <w:rFonts w:ascii="Arial" w:hAnsi="Arial" w:cs="Arial"/>
          <w:noProof/>
        </w:rPr>
        <w:t xml:space="preserve"> to life under high salinity. </w:t>
      </w:r>
      <w:r w:rsidRPr="009E58BE">
        <w:rPr>
          <w:rFonts w:ascii="Arial" w:hAnsi="Arial" w:cs="Arial"/>
          <w:i/>
          <w:iCs/>
          <w:noProof/>
        </w:rPr>
        <w:t>Algal Research</w:t>
      </w:r>
      <w:r w:rsidRPr="009E58BE">
        <w:rPr>
          <w:rFonts w:ascii="Arial" w:hAnsi="Arial" w:cs="Arial"/>
          <w:noProof/>
        </w:rPr>
        <w:t xml:space="preserve">, </w:t>
      </w:r>
      <w:r w:rsidRPr="009E58BE">
        <w:rPr>
          <w:rFonts w:ascii="Arial" w:hAnsi="Arial" w:cs="Arial"/>
          <w:i/>
          <w:iCs/>
          <w:noProof/>
        </w:rPr>
        <w:t>50</w:t>
      </w:r>
      <w:r w:rsidRPr="009E58BE">
        <w:rPr>
          <w:rFonts w:ascii="Arial" w:hAnsi="Arial" w:cs="Arial"/>
          <w:noProof/>
        </w:rPr>
        <w:t>, 101990. https://doi.org/10.1016/j.algal.2020.101990</w:t>
      </w:r>
    </w:p>
    <w:p w14:paraId="3A1E3B56"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 xml:space="preserve">Pozzobon, V. (2022). </w:t>
      </w:r>
      <w:r w:rsidRPr="00A75A2A">
        <w:rPr>
          <w:rFonts w:ascii="Arial" w:hAnsi="Arial" w:cs="Arial"/>
          <w:i/>
          <w:iCs/>
          <w:noProof/>
        </w:rPr>
        <w:t xml:space="preserve">Chlorella vulgaris </w:t>
      </w:r>
      <w:r w:rsidRPr="009E58BE">
        <w:rPr>
          <w:rFonts w:ascii="Arial" w:hAnsi="Arial" w:cs="Arial"/>
          <w:noProof/>
        </w:rPr>
        <w:t xml:space="preserve">cultivation under super high light intensity: An application of the flashing light effect. </w:t>
      </w:r>
      <w:r w:rsidRPr="009E58BE">
        <w:rPr>
          <w:rFonts w:ascii="Arial" w:hAnsi="Arial" w:cs="Arial"/>
          <w:i/>
          <w:iCs/>
          <w:noProof/>
        </w:rPr>
        <w:t>Algal Research</w:t>
      </w:r>
      <w:r w:rsidRPr="009E58BE">
        <w:rPr>
          <w:rFonts w:ascii="Arial" w:hAnsi="Arial" w:cs="Arial"/>
          <w:noProof/>
        </w:rPr>
        <w:t xml:space="preserve">, </w:t>
      </w:r>
      <w:r w:rsidRPr="009E58BE">
        <w:rPr>
          <w:rFonts w:ascii="Arial" w:hAnsi="Arial" w:cs="Arial"/>
          <w:i/>
          <w:iCs/>
          <w:noProof/>
        </w:rPr>
        <w:t>68</w:t>
      </w:r>
      <w:r w:rsidRPr="009E58BE">
        <w:rPr>
          <w:rFonts w:ascii="Arial" w:hAnsi="Arial" w:cs="Arial"/>
          <w:noProof/>
        </w:rPr>
        <w:t>, 102874. https://doi.org/10.1016/j.algal.2022.102874</w:t>
      </w:r>
    </w:p>
    <w:p w14:paraId="34D71288"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 xml:space="preserve">Ramachandran, P., Pandey, N. K., Yadav, R. M., Suresh, P., Kumar, A., &amp; Subramanyam, R. (2023). Photosynthetic efficiency and transcriptome analysis of </w:t>
      </w:r>
      <w:r w:rsidRPr="00A75A2A">
        <w:rPr>
          <w:rFonts w:ascii="Arial" w:hAnsi="Arial" w:cs="Arial"/>
          <w:i/>
          <w:iCs/>
          <w:noProof/>
        </w:rPr>
        <w:t>Dunaliella salina</w:t>
      </w:r>
      <w:r w:rsidRPr="009E58BE">
        <w:rPr>
          <w:rFonts w:ascii="Arial" w:hAnsi="Arial" w:cs="Arial"/>
          <w:noProof/>
        </w:rPr>
        <w:t xml:space="preserve"> under hypersaline: a retrograde signaling mechanism in the chloroplast. </w:t>
      </w:r>
      <w:r w:rsidRPr="009E58BE">
        <w:rPr>
          <w:rFonts w:ascii="Arial" w:hAnsi="Arial" w:cs="Arial"/>
          <w:i/>
          <w:iCs/>
          <w:noProof/>
        </w:rPr>
        <w:t>Frontiers in Plant Science</w:t>
      </w:r>
      <w:r w:rsidRPr="009E58BE">
        <w:rPr>
          <w:rFonts w:ascii="Arial" w:hAnsi="Arial" w:cs="Arial"/>
          <w:noProof/>
        </w:rPr>
        <w:t xml:space="preserve">, </w:t>
      </w:r>
      <w:r w:rsidRPr="009E58BE">
        <w:rPr>
          <w:rFonts w:ascii="Arial" w:hAnsi="Arial" w:cs="Arial"/>
          <w:i/>
          <w:iCs/>
          <w:noProof/>
        </w:rPr>
        <w:t>14</w:t>
      </w:r>
      <w:r w:rsidRPr="009E58BE">
        <w:rPr>
          <w:rFonts w:ascii="Arial" w:hAnsi="Arial" w:cs="Arial"/>
          <w:noProof/>
        </w:rPr>
        <w:t>. https://doi.org/10.3389/fpls.2023.1192258</w:t>
      </w:r>
    </w:p>
    <w:p w14:paraId="39EEBF67"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 xml:space="preserve">Sánchez-Bayo, A., Morales, V., Rodríguez, R., Vicente, G., &amp; Bautista, L. F. (2020). Cultivation of Microalgae and Cyanobacteria: Effect of Operating Conditions on Growth and Biomass Composition. </w:t>
      </w:r>
      <w:r w:rsidRPr="009E58BE">
        <w:rPr>
          <w:rFonts w:ascii="Arial" w:hAnsi="Arial" w:cs="Arial"/>
          <w:i/>
          <w:iCs/>
          <w:noProof/>
        </w:rPr>
        <w:t>Molecules</w:t>
      </w:r>
      <w:r w:rsidRPr="009E58BE">
        <w:rPr>
          <w:rFonts w:ascii="Arial" w:hAnsi="Arial" w:cs="Arial"/>
          <w:noProof/>
        </w:rPr>
        <w:t xml:space="preserve">, </w:t>
      </w:r>
      <w:r w:rsidRPr="009E58BE">
        <w:rPr>
          <w:rFonts w:ascii="Arial" w:hAnsi="Arial" w:cs="Arial"/>
          <w:i/>
          <w:iCs/>
          <w:noProof/>
        </w:rPr>
        <w:t>25</w:t>
      </w:r>
      <w:r w:rsidRPr="009E58BE">
        <w:rPr>
          <w:rFonts w:ascii="Arial" w:hAnsi="Arial" w:cs="Arial"/>
          <w:noProof/>
        </w:rPr>
        <w:t>(12), 2834. https://doi.org/10.3390/molecules25122834</w:t>
      </w:r>
    </w:p>
    <w:p w14:paraId="17319DA6"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 xml:space="preserve">Schagerl, M., Siedler, R., Konopáčová, E., &amp; Ali, S. S. (2022). Estimating Biomass and Vitality of Microalgae for Monitoring Cultures: A Roadmap for Reliable Measurements. </w:t>
      </w:r>
      <w:r w:rsidRPr="009E58BE">
        <w:rPr>
          <w:rFonts w:ascii="Arial" w:hAnsi="Arial" w:cs="Arial"/>
          <w:i/>
          <w:iCs/>
          <w:noProof/>
        </w:rPr>
        <w:t>Cells</w:t>
      </w:r>
      <w:r w:rsidRPr="009E58BE">
        <w:rPr>
          <w:rFonts w:ascii="Arial" w:hAnsi="Arial" w:cs="Arial"/>
          <w:noProof/>
        </w:rPr>
        <w:t xml:space="preserve">, </w:t>
      </w:r>
      <w:r w:rsidRPr="009E58BE">
        <w:rPr>
          <w:rFonts w:ascii="Arial" w:hAnsi="Arial" w:cs="Arial"/>
          <w:i/>
          <w:iCs/>
          <w:noProof/>
        </w:rPr>
        <w:t>11</w:t>
      </w:r>
      <w:r w:rsidRPr="009E58BE">
        <w:rPr>
          <w:rFonts w:ascii="Arial" w:hAnsi="Arial" w:cs="Arial"/>
          <w:noProof/>
        </w:rPr>
        <w:t>(15), 2455. https://doi.org/10.3390/cells11152455</w:t>
      </w:r>
    </w:p>
    <w:p w14:paraId="6579AADD"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 xml:space="preserve">Schüler, L., Greque de Morais, E., Trovão, M., Machado, A., Carvalho, B., Carneiro, M., Maia, I., Soares, M., Duarte, P., Barros, A., Pereira, H., Silva, J., &amp; Varela, J. (2020). Isolation and Characterization of Novel </w:t>
      </w:r>
      <w:r w:rsidRPr="00A75A2A">
        <w:rPr>
          <w:rFonts w:ascii="Arial" w:hAnsi="Arial" w:cs="Arial"/>
          <w:i/>
          <w:iCs/>
          <w:noProof/>
        </w:rPr>
        <w:t>Chlorella Vulgaris</w:t>
      </w:r>
      <w:r w:rsidRPr="009E58BE">
        <w:rPr>
          <w:rFonts w:ascii="Arial" w:hAnsi="Arial" w:cs="Arial"/>
          <w:noProof/>
        </w:rPr>
        <w:t xml:space="preserve"> Mutants With Low Chlorophyll and Improved Protein Contents for Food Applications. </w:t>
      </w:r>
      <w:r w:rsidRPr="009E58BE">
        <w:rPr>
          <w:rFonts w:ascii="Arial" w:hAnsi="Arial" w:cs="Arial"/>
          <w:i/>
          <w:iCs/>
          <w:noProof/>
        </w:rPr>
        <w:t>Frontiers in Bioengineering and Biotechnology</w:t>
      </w:r>
      <w:r w:rsidRPr="009E58BE">
        <w:rPr>
          <w:rFonts w:ascii="Arial" w:hAnsi="Arial" w:cs="Arial"/>
          <w:noProof/>
        </w:rPr>
        <w:t xml:space="preserve">, </w:t>
      </w:r>
      <w:r w:rsidRPr="009E58BE">
        <w:rPr>
          <w:rFonts w:ascii="Arial" w:hAnsi="Arial" w:cs="Arial"/>
          <w:i/>
          <w:iCs/>
          <w:noProof/>
        </w:rPr>
        <w:t>8</w:t>
      </w:r>
      <w:r w:rsidRPr="009E58BE">
        <w:rPr>
          <w:rFonts w:ascii="Arial" w:hAnsi="Arial" w:cs="Arial"/>
          <w:noProof/>
        </w:rPr>
        <w:t>. https://doi.org/10.3389/fbioe.2020.00469</w:t>
      </w:r>
    </w:p>
    <w:p w14:paraId="079CDE05"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 xml:space="preserve">Simkin, A. J., Kapoor, L., Doss, C. G. P., Hofmann, T. A., Lawson, T., &amp; Ramamoorthy, S. (2022). The role of photosynthesis related pigments in light harvesting, photoprotection and enhancement of photosynthetic yield in planta. </w:t>
      </w:r>
      <w:r w:rsidRPr="009E58BE">
        <w:rPr>
          <w:rFonts w:ascii="Arial" w:hAnsi="Arial" w:cs="Arial"/>
          <w:i/>
          <w:iCs/>
          <w:noProof/>
        </w:rPr>
        <w:t>Photosynthesis Research</w:t>
      </w:r>
      <w:r w:rsidRPr="009E58BE">
        <w:rPr>
          <w:rFonts w:ascii="Arial" w:hAnsi="Arial" w:cs="Arial"/>
          <w:noProof/>
        </w:rPr>
        <w:t xml:space="preserve">, </w:t>
      </w:r>
      <w:r w:rsidRPr="009E58BE">
        <w:rPr>
          <w:rFonts w:ascii="Arial" w:hAnsi="Arial" w:cs="Arial"/>
          <w:i/>
          <w:iCs/>
          <w:noProof/>
        </w:rPr>
        <w:t>152</w:t>
      </w:r>
      <w:r w:rsidRPr="009E58BE">
        <w:rPr>
          <w:rFonts w:ascii="Arial" w:hAnsi="Arial" w:cs="Arial"/>
          <w:noProof/>
        </w:rPr>
        <w:t>(1), 23–42. https://doi.org/10.1007/s11120-021-00892-6</w:t>
      </w:r>
    </w:p>
    <w:p w14:paraId="27FE115A"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 xml:space="preserve">Singh, J., Kaushik, S., Maharana, C., Jhingan, G. D., &amp; Dhar, D. W. (2023). Elevated inorganic carbon and salinity enhances photosynthesis and ATP synthesis in picoalga </w:t>
      </w:r>
      <w:r w:rsidRPr="00A75A2A">
        <w:rPr>
          <w:rFonts w:ascii="Arial" w:hAnsi="Arial" w:cs="Arial"/>
          <w:i/>
          <w:iCs/>
          <w:noProof/>
        </w:rPr>
        <w:t>Picocystis salinarum</w:t>
      </w:r>
      <w:r w:rsidRPr="009E58BE">
        <w:rPr>
          <w:rFonts w:ascii="Arial" w:hAnsi="Arial" w:cs="Arial"/>
          <w:noProof/>
        </w:rPr>
        <w:t xml:space="preserve"> as revealed by label free quantitative proteomics. </w:t>
      </w:r>
      <w:r w:rsidRPr="009E58BE">
        <w:rPr>
          <w:rFonts w:ascii="Arial" w:hAnsi="Arial" w:cs="Arial"/>
          <w:i/>
          <w:iCs/>
          <w:noProof/>
        </w:rPr>
        <w:t>Frontiers in Microbiology</w:t>
      </w:r>
      <w:r w:rsidRPr="009E58BE">
        <w:rPr>
          <w:rFonts w:ascii="Arial" w:hAnsi="Arial" w:cs="Arial"/>
          <w:noProof/>
        </w:rPr>
        <w:t xml:space="preserve">, </w:t>
      </w:r>
      <w:r w:rsidRPr="009E58BE">
        <w:rPr>
          <w:rFonts w:ascii="Arial" w:hAnsi="Arial" w:cs="Arial"/>
          <w:i/>
          <w:iCs/>
          <w:noProof/>
        </w:rPr>
        <w:lastRenderedPageBreak/>
        <w:t>14</w:t>
      </w:r>
      <w:r w:rsidRPr="009E58BE">
        <w:rPr>
          <w:rFonts w:ascii="Arial" w:hAnsi="Arial" w:cs="Arial"/>
          <w:noProof/>
        </w:rPr>
        <w:t>. https://doi.org/10.3389/fmicb.2023.1059199</w:t>
      </w:r>
    </w:p>
    <w:p w14:paraId="58EC71A0"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 xml:space="preserve">Spennati, E., Mirizadeh, S., Casazza, A. A., Solisio, C., &amp; Converti, A. (2021). </w:t>
      </w:r>
      <w:r w:rsidRPr="00A75A2A">
        <w:rPr>
          <w:rFonts w:ascii="Arial" w:hAnsi="Arial" w:cs="Arial"/>
          <w:i/>
          <w:iCs/>
          <w:noProof/>
        </w:rPr>
        <w:t xml:space="preserve">Chlorella vulgaris </w:t>
      </w:r>
      <w:r w:rsidRPr="009E58BE">
        <w:rPr>
          <w:rFonts w:ascii="Arial" w:hAnsi="Arial" w:cs="Arial"/>
          <w:noProof/>
        </w:rPr>
        <w:t xml:space="preserve">and </w:t>
      </w:r>
      <w:r w:rsidRPr="00A75A2A">
        <w:rPr>
          <w:rFonts w:ascii="Arial" w:hAnsi="Arial" w:cs="Arial"/>
          <w:i/>
          <w:iCs/>
          <w:noProof/>
        </w:rPr>
        <w:t xml:space="preserve">Arthrospira platensis </w:t>
      </w:r>
      <w:r w:rsidRPr="009E58BE">
        <w:rPr>
          <w:rFonts w:ascii="Arial" w:hAnsi="Arial" w:cs="Arial"/>
          <w:noProof/>
        </w:rPr>
        <w:t xml:space="preserve">growth in a continuous membrane photobioreactor using industrial winery wastewater. </w:t>
      </w:r>
      <w:r w:rsidRPr="009E58BE">
        <w:rPr>
          <w:rFonts w:ascii="Arial" w:hAnsi="Arial" w:cs="Arial"/>
          <w:i/>
          <w:iCs/>
          <w:noProof/>
        </w:rPr>
        <w:t>Algal Research</w:t>
      </w:r>
      <w:r w:rsidRPr="009E58BE">
        <w:rPr>
          <w:rFonts w:ascii="Arial" w:hAnsi="Arial" w:cs="Arial"/>
          <w:noProof/>
        </w:rPr>
        <w:t xml:space="preserve">, </w:t>
      </w:r>
      <w:r w:rsidRPr="009E58BE">
        <w:rPr>
          <w:rFonts w:ascii="Arial" w:hAnsi="Arial" w:cs="Arial"/>
          <w:i/>
          <w:iCs/>
          <w:noProof/>
        </w:rPr>
        <w:t>60</w:t>
      </w:r>
      <w:r w:rsidRPr="009E58BE">
        <w:rPr>
          <w:rFonts w:ascii="Arial" w:hAnsi="Arial" w:cs="Arial"/>
          <w:noProof/>
        </w:rPr>
        <w:t>, 102519. https://doi.org/10.1016/j.algal.2021.102519</w:t>
      </w:r>
    </w:p>
    <w:p w14:paraId="01CFEF5B"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Su, H., Feng, J., Lv, J., Liu, Q., Nan, F., Liu, X., &amp; Xie, S. (2021). Molecular Mechanism of Lipid Accumulation and Metabolism of Oleaginous</w:t>
      </w:r>
      <w:r w:rsidRPr="00A75A2A">
        <w:rPr>
          <w:rFonts w:ascii="Arial" w:hAnsi="Arial" w:cs="Arial"/>
          <w:i/>
          <w:iCs/>
          <w:noProof/>
        </w:rPr>
        <w:t xml:space="preserve"> Chlorococcum sphacosum</w:t>
      </w:r>
      <w:r w:rsidRPr="009E58BE">
        <w:rPr>
          <w:rFonts w:ascii="Arial" w:hAnsi="Arial" w:cs="Arial"/>
          <w:noProof/>
        </w:rPr>
        <w:t xml:space="preserve"> GD from Soil under Salt Stress. </w:t>
      </w:r>
      <w:r w:rsidRPr="009E58BE">
        <w:rPr>
          <w:rFonts w:ascii="Arial" w:hAnsi="Arial" w:cs="Arial"/>
          <w:i/>
          <w:iCs/>
          <w:noProof/>
        </w:rPr>
        <w:t>International Journal of Molecular Sciences</w:t>
      </w:r>
      <w:r w:rsidRPr="009E58BE">
        <w:rPr>
          <w:rFonts w:ascii="Arial" w:hAnsi="Arial" w:cs="Arial"/>
          <w:noProof/>
        </w:rPr>
        <w:t xml:space="preserve">, </w:t>
      </w:r>
      <w:r w:rsidRPr="009E58BE">
        <w:rPr>
          <w:rFonts w:ascii="Arial" w:hAnsi="Arial" w:cs="Arial"/>
          <w:i/>
          <w:iCs/>
          <w:noProof/>
        </w:rPr>
        <w:t>22</w:t>
      </w:r>
      <w:r w:rsidRPr="009E58BE">
        <w:rPr>
          <w:rFonts w:ascii="Arial" w:hAnsi="Arial" w:cs="Arial"/>
          <w:noProof/>
        </w:rPr>
        <w:t>(3), 1304. https://doi.org/10.3390/ijms22031304</w:t>
      </w:r>
    </w:p>
    <w:p w14:paraId="211E1C93"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 xml:space="preserve">Teh, K. Y., Loh, S. H., Aziz, A., Takahashi, K., Effendy, A. W. M., &amp; Cha, T. S. (2021). Lipid accumulation patterns and role of different fatty acid types towards mitigating salinity fluctuations in </w:t>
      </w:r>
      <w:r w:rsidRPr="00A75A2A">
        <w:rPr>
          <w:rFonts w:ascii="Arial" w:hAnsi="Arial" w:cs="Arial"/>
          <w:i/>
          <w:iCs/>
          <w:noProof/>
        </w:rPr>
        <w:t>Chlorella vulgaris.</w:t>
      </w:r>
      <w:r w:rsidRPr="009E58BE">
        <w:rPr>
          <w:rFonts w:ascii="Arial" w:hAnsi="Arial" w:cs="Arial"/>
          <w:noProof/>
        </w:rPr>
        <w:t xml:space="preserve"> </w:t>
      </w:r>
      <w:r w:rsidRPr="009E58BE">
        <w:rPr>
          <w:rFonts w:ascii="Arial" w:hAnsi="Arial" w:cs="Arial"/>
          <w:i/>
          <w:iCs/>
          <w:noProof/>
        </w:rPr>
        <w:t>Scientific Reports</w:t>
      </w:r>
      <w:r w:rsidRPr="009E58BE">
        <w:rPr>
          <w:rFonts w:ascii="Arial" w:hAnsi="Arial" w:cs="Arial"/>
          <w:noProof/>
        </w:rPr>
        <w:t xml:space="preserve">, </w:t>
      </w:r>
      <w:r w:rsidRPr="009E58BE">
        <w:rPr>
          <w:rFonts w:ascii="Arial" w:hAnsi="Arial" w:cs="Arial"/>
          <w:i/>
          <w:iCs/>
          <w:noProof/>
        </w:rPr>
        <w:t>11</w:t>
      </w:r>
      <w:r w:rsidRPr="009E58BE">
        <w:rPr>
          <w:rFonts w:ascii="Arial" w:hAnsi="Arial" w:cs="Arial"/>
          <w:noProof/>
        </w:rPr>
        <w:t>(1), 438. https://doi.org/10.1038/s41598-020-79950-3</w:t>
      </w:r>
    </w:p>
    <w:p w14:paraId="1B3AF4D2"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 xml:space="preserve">Teh, K. Y., Loh, S. H., Aziz, A., Takahashi, K., Toda, T., Wahid, M. E. A., &amp; Cha, T. S. (2022). Transcriptome analysis of mangrove-isolated </w:t>
      </w:r>
      <w:r w:rsidRPr="0032322E">
        <w:rPr>
          <w:rFonts w:ascii="Arial" w:hAnsi="Arial" w:cs="Arial"/>
          <w:i/>
          <w:iCs/>
          <w:noProof/>
        </w:rPr>
        <w:t>Chlorella vulgaris</w:t>
      </w:r>
      <w:r w:rsidRPr="009E58BE">
        <w:rPr>
          <w:rFonts w:ascii="Arial" w:hAnsi="Arial" w:cs="Arial"/>
          <w:noProof/>
        </w:rPr>
        <w:t xml:space="preserve"> UMT-M1 reveals insights for vigorous growth and lipid accumulation through reduced salinity. </w:t>
      </w:r>
      <w:r w:rsidRPr="009E58BE">
        <w:rPr>
          <w:rFonts w:ascii="Arial" w:hAnsi="Arial" w:cs="Arial"/>
          <w:i/>
          <w:iCs/>
          <w:noProof/>
        </w:rPr>
        <w:t>Algal Research</w:t>
      </w:r>
      <w:r w:rsidRPr="009E58BE">
        <w:rPr>
          <w:rFonts w:ascii="Arial" w:hAnsi="Arial" w:cs="Arial"/>
          <w:noProof/>
        </w:rPr>
        <w:t xml:space="preserve">, </w:t>
      </w:r>
      <w:r w:rsidRPr="009E58BE">
        <w:rPr>
          <w:rFonts w:ascii="Arial" w:hAnsi="Arial" w:cs="Arial"/>
          <w:i/>
          <w:iCs/>
          <w:noProof/>
        </w:rPr>
        <w:t>67</w:t>
      </w:r>
      <w:r w:rsidRPr="009E58BE">
        <w:rPr>
          <w:rFonts w:ascii="Arial" w:hAnsi="Arial" w:cs="Arial"/>
          <w:noProof/>
        </w:rPr>
        <w:t>, 102833. https://doi.org/10.1016/j.algal.2022.102833</w:t>
      </w:r>
    </w:p>
    <w:p w14:paraId="3FCED65C"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 xml:space="preserve">Verspreet, J., Soetemans, L., Gargan, C., Hayes, M., &amp; Bastiaens, L. (2021). Nutritional Profiling and Preliminary Bioactivity Screening of Five Micro-Algae Strains Cultivated in Northwest Europe. </w:t>
      </w:r>
      <w:r w:rsidRPr="009E58BE">
        <w:rPr>
          <w:rFonts w:ascii="Arial" w:hAnsi="Arial" w:cs="Arial"/>
          <w:i/>
          <w:iCs/>
          <w:noProof/>
        </w:rPr>
        <w:t>Foods</w:t>
      </w:r>
      <w:r w:rsidRPr="009E58BE">
        <w:rPr>
          <w:rFonts w:ascii="Arial" w:hAnsi="Arial" w:cs="Arial"/>
          <w:noProof/>
        </w:rPr>
        <w:t xml:space="preserve">, </w:t>
      </w:r>
      <w:r w:rsidRPr="009E58BE">
        <w:rPr>
          <w:rFonts w:ascii="Arial" w:hAnsi="Arial" w:cs="Arial"/>
          <w:i/>
          <w:iCs/>
          <w:noProof/>
        </w:rPr>
        <w:t>10</w:t>
      </w:r>
      <w:r w:rsidRPr="009E58BE">
        <w:rPr>
          <w:rFonts w:ascii="Arial" w:hAnsi="Arial" w:cs="Arial"/>
          <w:noProof/>
        </w:rPr>
        <w:t>(7), 1516. https://doi.org/10.3390/foods10071516</w:t>
      </w:r>
    </w:p>
    <w:p w14:paraId="7D02587E"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 xml:space="preserve">Zafar, A. M., Javed, M. A., Aly Hassan, A., Mehmood, K., &amp; Sahle-Demessie, E. (2021). Recent updates on ions and nutrients uptake by halotolerant freshwater and marine microalgae in conditions of high salinity. </w:t>
      </w:r>
      <w:r w:rsidRPr="009E58BE">
        <w:rPr>
          <w:rFonts w:ascii="Arial" w:hAnsi="Arial" w:cs="Arial"/>
          <w:i/>
          <w:iCs/>
          <w:noProof/>
        </w:rPr>
        <w:t>Journal of Water Process Engineering</w:t>
      </w:r>
      <w:r w:rsidRPr="009E58BE">
        <w:rPr>
          <w:rFonts w:ascii="Arial" w:hAnsi="Arial" w:cs="Arial"/>
          <w:noProof/>
        </w:rPr>
        <w:t xml:space="preserve">, </w:t>
      </w:r>
      <w:r w:rsidRPr="009E58BE">
        <w:rPr>
          <w:rFonts w:ascii="Arial" w:hAnsi="Arial" w:cs="Arial"/>
          <w:i/>
          <w:iCs/>
          <w:noProof/>
        </w:rPr>
        <w:t>44</w:t>
      </w:r>
      <w:r w:rsidRPr="009E58BE">
        <w:rPr>
          <w:rFonts w:ascii="Arial" w:hAnsi="Arial" w:cs="Arial"/>
          <w:noProof/>
        </w:rPr>
        <w:t>, 102382. https://doi.org/10.1016/j.jwpe.2021.102382</w:t>
      </w:r>
    </w:p>
    <w:p w14:paraId="5E09C824"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 xml:space="preserve">Zhang, L.-Y., Xing, Z.-T., Chen, L.-Q., Zhang, X.-J., &amp; Fan, S.-J. (2022). Comprehensive Time-Course Transcriptome and Co-expression Network Analyses Identify Salt Stress Responding Mechanisms in </w:t>
      </w:r>
      <w:r w:rsidRPr="0032322E">
        <w:rPr>
          <w:rFonts w:ascii="Arial" w:hAnsi="Arial" w:cs="Arial"/>
          <w:i/>
          <w:iCs/>
          <w:noProof/>
        </w:rPr>
        <w:t>Chlamydomonas reinhardtii</w:t>
      </w:r>
      <w:r w:rsidRPr="009E58BE">
        <w:rPr>
          <w:rFonts w:ascii="Arial" w:hAnsi="Arial" w:cs="Arial"/>
          <w:noProof/>
        </w:rPr>
        <w:t xml:space="preserve"> Strain GY-D55. </w:t>
      </w:r>
      <w:r w:rsidRPr="009E58BE">
        <w:rPr>
          <w:rFonts w:ascii="Arial" w:hAnsi="Arial" w:cs="Arial"/>
          <w:i/>
          <w:iCs/>
          <w:noProof/>
        </w:rPr>
        <w:t>Frontiers in Plant Science</w:t>
      </w:r>
      <w:r w:rsidRPr="009E58BE">
        <w:rPr>
          <w:rFonts w:ascii="Arial" w:hAnsi="Arial" w:cs="Arial"/>
          <w:noProof/>
        </w:rPr>
        <w:t xml:space="preserve">, </w:t>
      </w:r>
      <w:r w:rsidRPr="009E58BE">
        <w:rPr>
          <w:rFonts w:ascii="Arial" w:hAnsi="Arial" w:cs="Arial"/>
          <w:i/>
          <w:iCs/>
          <w:noProof/>
        </w:rPr>
        <w:t>13</w:t>
      </w:r>
      <w:r w:rsidRPr="009E58BE">
        <w:rPr>
          <w:rFonts w:ascii="Arial" w:hAnsi="Arial" w:cs="Arial"/>
          <w:noProof/>
        </w:rPr>
        <w:t>. https://doi.org/10.3389/fpls.2022.828321</w:t>
      </w:r>
    </w:p>
    <w:p w14:paraId="384FFC59" w14:textId="77777777" w:rsidR="009E58BE" w:rsidRPr="009E58BE" w:rsidRDefault="009E58BE" w:rsidP="009E58BE">
      <w:pPr>
        <w:widowControl w:val="0"/>
        <w:autoSpaceDE w:val="0"/>
        <w:autoSpaceDN w:val="0"/>
        <w:adjustRightInd w:val="0"/>
        <w:ind w:left="480" w:hanging="480"/>
        <w:jc w:val="both"/>
        <w:rPr>
          <w:rFonts w:ascii="Arial" w:hAnsi="Arial" w:cs="Arial"/>
          <w:noProof/>
        </w:rPr>
      </w:pPr>
      <w:r w:rsidRPr="009E58BE">
        <w:rPr>
          <w:rFonts w:ascii="Arial" w:hAnsi="Arial" w:cs="Arial"/>
          <w:noProof/>
        </w:rPr>
        <w:t xml:space="preserve">Zurano, S. Z., Serrano, G., Fernández, A., Sevilla, F., &amp; Grima, M. (2020). </w:t>
      </w:r>
      <w:r w:rsidRPr="009E58BE">
        <w:rPr>
          <w:rFonts w:ascii="Arial" w:hAnsi="Arial" w:cs="Arial"/>
          <w:i/>
          <w:iCs/>
          <w:noProof/>
        </w:rPr>
        <w:t>Modeling of Photosynthesis and Respiration Rate For Microalgae-Bacteria Consortia Sánchez</w:t>
      </w:r>
      <w:r w:rsidRPr="009E58BE">
        <w:rPr>
          <w:rFonts w:ascii="Arial" w:hAnsi="Arial" w:cs="Arial"/>
          <w:noProof/>
        </w:rPr>
        <w:t>. Chemical Engineering Department, University of Almeria, Ctra. Sacramento, s/n, 04120 Almería, Spain, 1–26.</w:t>
      </w:r>
    </w:p>
    <w:p w14:paraId="08387C83" w14:textId="6F90B20E" w:rsidR="004D4277" w:rsidRPr="009E58BE" w:rsidRDefault="009E58BE" w:rsidP="009E58BE">
      <w:pPr>
        <w:pStyle w:val="DefAcrHead"/>
        <w:spacing w:after="0"/>
        <w:jc w:val="both"/>
        <w:rPr>
          <w:rFonts w:ascii="Arial" w:hAnsi="Arial" w:cs="Arial"/>
          <w:sz w:val="20"/>
        </w:rPr>
        <w:sectPr w:rsidR="004D4277" w:rsidRPr="009E58BE" w:rsidSect="008036EA">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r w:rsidRPr="009E58BE">
        <w:rPr>
          <w:rFonts w:ascii="Arial" w:hAnsi="Arial" w:cs="Arial"/>
          <w:color w:val="000000"/>
          <w:shd w:val="clear" w:color="auto" w:fill="FFFFFF"/>
        </w:rPr>
        <w:fldChar w:fldCharType="end"/>
      </w:r>
    </w:p>
    <w:p w14:paraId="7A0D5DD7" w14:textId="77777777" w:rsidR="00B01FCD" w:rsidRPr="009E58BE" w:rsidRDefault="00B01FCD" w:rsidP="00CE4EFB">
      <w:pPr>
        <w:pStyle w:val="Appendix"/>
        <w:spacing w:after="0"/>
        <w:jc w:val="both"/>
        <w:rPr>
          <w:rFonts w:ascii="Arial" w:hAnsi="Arial" w:cs="Arial"/>
          <w:b w:val="0"/>
          <w:sz w:val="20"/>
        </w:rPr>
      </w:pPr>
    </w:p>
    <w:sectPr w:rsidR="00B01FCD" w:rsidRPr="009E58BE" w:rsidSect="008036E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4A8BB" w14:textId="77777777" w:rsidR="00F96D3C" w:rsidRDefault="00F96D3C" w:rsidP="00C37E61">
      <w:r>
        <w:separator/>
      </w:r>
    </w:p>
  </w:endnote>
  <w:endnote w:type="continuationSeparator" w:id="0">
    <w:p w14:paraId="1617819B" w14:textId="77777777" w:rsidR="00F96D3C" w:rsidRDefault="00F96D3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65748" w14:textId="77777777" w:rsidR="008036EA" w:rsidRDefault="008036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45C89" w14:textId="77777777" w:rsidR="008036EA" w:rsidRDefault="008036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9339E" w14:textId="77777777" w:rsidR="009E048A" w:rsidRDefault="009E048A">
    <w:pPr>
      <w:pStyle w:val="Footer"/>
      <w:rPr>
        <w:rFonts w:ascii="Arial" w:hAnsi="Arial" w:cs="Arial"/>
        <w:sz w:val="16"/>
      </w:rPr>
    </w:pPr>
  </w:p>
  <w:p w14:paraId="5A0E26F6"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BF9A13A" w14:textId="77777777" w:rsidR="009E048A" w:rsidRDefault="009E048A">
    <w:pPr>
      <w:pStyle w:val="Footer"/>
      <w:rPr>
        <w:rFonts w:ascii="Arial" w:hAnsi="Arial" w:cs="Arial"/>
        <w:sz w:val="16"/>
      </w:rPr>
    </w:pPr>
  </w:p>
  <w:p w14:paraId="62AB238E"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A697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F93FD" w14:textId="77777777" w:rsidR="00F96D3C" w:rsidRDefault="00F96D3C" w:rsidP="00C37E61">
      <w:r>
        <w:separator/>
      </w:r>
    </w:p>
  </w:footnote>
  <w:footnote w:type="continuationSeparator" w:id="0">
    <w:p w14:paraId="2D8E13AA" w14:textId="77777777" w:rsidR="00F96D3C" w:rsidRDefault="00F96D3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FC5E9" w14:textId="08676DE1" w:rsidR="008036EA" w:rsidRDefault="00000000">
    <w:pPr>
      <w:pStyle w:val="Header"/>
    </w:pPr>
    <w:r>
      <w:rPr>
        <w:noProof/>
      </w:rPr>
      <w:pict w14:anchorId="0BB060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721594"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068F1" w14:textId="455A83F9" w:rsidR="008036EA" w:rsidRDefault="00000000">
    <w:pPr>
      <w:pStyle w:val="Header"/>
    </w:pPr>
    <w:r>
      <w:rPr>
        <w:noProof/>
      </w:rPr>
      <w:pict w14:anchorId="53BAEE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721595"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D77D2" w14:textId="55EAA2E4" w:rsidR="00296529" w:rsidRPr="00296529" w:rsidRDefault="00000000" w:rsidP="00296529">
    <w:pPr>
      <w:ind w:left="2160"/>
      <w:jc w:val="center"/>
      <w:rPr>
        <w:rFonts w:ascii="Times New Roman" w:eastAsia="Calibri" w:hAnsi="Times New Roman"/>
        <w:i/>
        <w:sz w:val="18"/>
        <w:szCs w:val="22"/>
      </w:rPr>
    </w:pPr>
    <w:r>
      <w:rPr>
        <w:noProof/>
      </w:rPr>
      <w:pict w14:anchorId="0274CD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721593"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98A62A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CF725F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07930D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454022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5E3355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880F8C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1A5DB" w14:textId="2404D63C" w:rsidR="008036EA" w:rsidRDefault="00000000">
    <w:pPr>
      <w:pStyle w:val="Header"/>
    </w:pPr>
    <w:r>
      <w:rPr>
        <w:noProof/>
      </w:rPr>
      <w:pict w14:anchorId="7F1357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721597"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21F84" w14:textId="2BC3335E" w:rsidR="008036EA" w:rsidRDefault="00000000">
    <w:pPr>
      <w:pStyle w:val="Header"/>
    </w:pPr>
    <w:r>
      <w:rPr>
        <w:noProof/>
      </w:rPr>
      <w:pict w14:anchorId="6E46C3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721598"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3A114" w14:textId="70D19279" w:rsidR="008036EA" w:rsidRDefault="00000000">
    <w:pPr>
      <w:pStyle w:val="Header"/>
    </w:pPr>
    <w:r>
      <w:rPr>
        <w:noProof/>
      </w:rPr>
      <w:pict w14:anchorId="79BD5E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721596"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84517539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80159741">
    <w:abstractNumId w:val="15"/>
  </w:num>
  <w:num w:numId="3" w16cid:durableId="251743440">
    <w:abstractNumId w:val="23"/>
  </w:num>
  <w:num w:numId="4" w16cid:durableId="31125713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047370218">
    <w:abstractNumId w:val="7"/>
  </w:num>
  <w:num w:numId="6" w16cid:durableId="517234881">
    <w:abstractNumId w:val="6"/>
  </w:num>
  <w:num w:numId="7" w16cid:durableId="167253432">
    <w:abstractNumId w:val="1"/>
  </w:num>
  <w:num w:numId="8" w16cid:durableId="510143250">
    <w:abstractNumId w:val="12"/>
  </w:num>
  <w:num w:numId="9" w16cid:durableId="1738044669">
    <w:abstractNumId w:val="25"/>
  </w:num>
  <w:num w:numId="10" w16cid:durableId="307784476">
    <w:abstractNumId w:val="2"/>
  </w:num>
  <w:num w:numId="11" w16cid:durableId="367607771">
    <w:abstractNumId w:val="18"/>
  </w:num>
  <w:num w:numId="12" w16cid:durableId="1186672629">
    <w:abstractNumId w:val="3"/>
  </w:num>
  <w:num w:numId="13" w16cid:durableId="1351493279">
    <w:abstractNumId w:val="17"/>
  </w:num>
  <w:num w:numId="14" w16cid:durableId="1748263247">
    <w:abstractNumId w:val="8"/>
  </w:num>
  <w:num w:numId="15" w16cid:durableId="905141995">
    <w:abstractNumId w:val="21"/>
  </w:num>
  <w:num w:numId="16" w16cid:durableId="1703049761">
    <w:abstractNumId w:val="5"/>
  </w:num>
  <w:num w:numId="17" w16cid:durableId="1692683136">
    <w:abstractNumId w:val="22"/>
  </w:num>
  <w:num w:numId="18" w16cid:durableId="398988772">
    <w:abstractNumId w:val="14"/>
  </w:num>
  <w:num w:numId="19" w16cid:durableId="1368604709">
    <w:abstractNumId w:val="28"/>
  </w:num>
  <w:num w:numId="20" w16cid:durableId="70127560">
    <w:abstractNumId w:val="11"/>
  </w:num>
  <w:num w:numId="21" w16cid:durableId="1872188990">
    <w:abstractNumId w:val="9"/>
  </w:num>
  <w:num w:numId="22" w16cid:durableId="936911688">
    <w:abstractNumId w:val="13"/>
  </w:num>
  <w:num w:numId="23" w16cid:durableId="1468815208">
    <w:abstractNumId w:val="19"/>
  </w:num>
  <w:num w:numId="24" w16cid:durableId="703943183">
    <w:abstractNumId w:val="26"/>
  </w:num>
  <w:num w:numId="25" w16cid:durableId="527984001">
    <w:abstractNumId w:val="4"/>
  </w:num>
  <w:num w:numId="26" w16cid:durableId="1702241573">
    <w:abstractNumId w:val="16"/>
  </w:num>
  <w:num w:numId="27" w16cid:durableId="420032940">
    <w:abstractNumId w:val="20"/>
  </w:num>
  <w:num w:numId="28" w16cid:durableId="780034440">
    <w:abstractNumId w:val="27"/>
  </w:num>
  <w:num w:numId="29" w16cid:durableId="1327896921">
    <w:abstractNumId w:val="24"/>
  </w:num>
  <w:num w:numId="30" w16cid:durableId="3905445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26EDA"/>
    <w:rsid w:val="00030174"/>
    <w:rsid w:val="0004579C"/>
    <w:rsid w:val="000525E1"/>
    <w:rsid w:val="000A47FA"/>
    <w:rsid w:val="000A65D3"/>
    <w:rsid w:val="000B1E33"/>
    <w:rsid w:val="000C6C14"/>
    <w:rsid w:val="000D689F"/>
    <w:rsid w:val="000E7B7B"/>
    <w:rsid w:val="000E7D62"/>
    <w:rsid w:val="00103357"/>
    <w:rsid w:val="00113AF3"/>
    <w:rsid w:val="00123C9F"/>
    <w:rsid w:val="00126190"/>
    <w:rsid w:val="00130F17"/>
    <w:rsid w:val="001320BF"/>
    <w:rsid w:val="00163BC4"/>
    <w:rsid w:val="00167802"/>
    <w:rsid w:val="00191062"/>
    <w:rsid w:val="00192B72"/>
    <w:rsid w:val="001A29D8"/>
    <w:rsid w:val="001A43D2"/>
    <w:rsid w:val="001A5CAA"/>
    <w:rsid w:val="001B0427"/>
    <w:rsid w:val="001D3A51"/>
    <w:rsid w:val="001D6D95"/>
    <w:rsid w:val="001E10D2"/>
    <w:rsid w:val="001E25B4"/>
    <w:rsid w:val="001E407B"/>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499"/>
    <w:rsid w:val="002C57D2"/>
    <w:rsid w:val="002E0D56"/>
    <w:rsid w:val="00312A55"/>
    <w:rsid w:val="00315186"/>
    <w:rsid w:val="0032322E"/>
    <w:rsid w:val="0032702C"/>
    <w:rsid w:val="0033130E"/>
    <w:rsid w:val="0033343E"/>
    <w:rsid w:val="003512C2"/>
    <w:rsid w:val="00371FB6"/>
    <w:rsid w:val="003763C1"/>
    <w:rsid w:val="00376BBE"/>
    <w:rsid w:val="0039224F"/>
    <w:rsid w:val="00394957"/>
    <w:rsid w:val="003A43A4"/>
    <w:rsid w:val="003A75B9"/>
    <w:rsid w:val="003A7E18"/>
    <w:rsid w:val="003C1D0A"/>
    <w:rsid w:val="003C4C86"/>
    <w:rsid w:val="003C6258"/>
    <w:rsid w:val="003E2904"/>
    <w:rsid w:val="00401927"/>
    <w:rsid w:val="0040398D"/>
    <w:rsid w:val="00406FC0"/>
    <w:rsid w:val="0041027F"/>
    <w:rsid w:val="00412475"/>
    <w:rsid w:val="00423789"/>
    <w:rsid w:val="00440F43"/>
    <w:rsid w:val="00441B6F"/>
    <w:rsid w:val="00446221"/>
    <w:rsid w:val="00450E62"/>
    <w:rsid w:val="004539DB"/>
    <w:rsid w:val="00471A80"/>
    <w:rsid w:val="004C043E"/>
    <w:rsid w:val="004D305E"/>
    <w:rsid w:val="004D4277"/>
    <w:rsid w:val="00502516"/>
    <w:rsid w:val="005048EB"/>
    <w:rsid w:val="00505F06"/>
    <w:rsid w:val="00506828"/>
    <w:rsid w:val="0053056E"/>
    <w:rsid w:val="005535AB"/>
    <w:rsid w:val="00553D2B"/>
    <w:rsid w:val="00554FDA"/>
    <w:rsid w:val="005807AA"/>
    <w:rsid w:val="005C784C"/>
    <w:rsid w:val="005D17F6"/>
    <w:rsid w:val="005E5539"/>
    <w:rsid w:val="006015D2"/>
    <w:rsid w:val="00602BF5"/>
    <w:rsid w:val="0061429F"/>
    <w:rsid w:val="00617FDD"/>
    <w:rsid w:val="00633614"/>
    <w:rsid w:val="00633F68"/>
    <w:rsid w:val="00634C88"/>
    <w:rsid w:val="00636EB2"/>
    <w:rsid w:val="006375B8"/>
    <w:rsid w:val="0066510A"/>
    <w:rsid w:val="00673F9F"/>
    <w:rsid w:val="00686953"/>
    <w:rsid w:val="00687DEA"/>
    <w:rsid w:val="00687E67"/>
    <w:rsid w:val="006967F7"/>
    <w:rsid w:val="006A250C"/>
    <w:rsid w:val="006B21D3"/>
    <w:rsid w:val="006B57D0"/>
    <w:rsid w:val="006D30FF"/>
    <w:rsid w:val="006D3C1C"/>
    <w:rsid w:val="006D6940"/>
    <w:rsid w:val="006F11EC"/>
    <w:rsid w:val="0070082C"/>
    <w:rsid w:val="00722C33"/>
    <w:rsid w:val="007369E6"/>
    <w:rsid w:val="00746E59"/>
    <w:rsid w:val="00754C9A"/>
    <w:rsid w:val="0075599A"/>
    <w:rsid w:val="00761D52"/>
    <w:rsid w:val="0077749E"/>
    <w:rsid w:val="00777D8E"/>
    <w:rsid w:val="00781A05"/>
    <w:rsid w:val="0078235C"/>
    <w:rsid w:val="00790ADA"/>
    <w:rsid w:val="007D2288"/>
    <w:rsid w:val="007E088F"/>
    <w:rsid w:val="007E56A6"/>
    <w:rsid w:val="007F3E7E"/>
    <w:rsid w:val="007F7B32"/>
    <w:rsid w:val="008036EA"/>
    <w:rsid w:val="00804BC2"/>
    <w:rsid w:val="0081431A"/>
    <w:rsid w:val="00816BE9"/>
    <w:rsid w:val="00817D1F"/>
    <w:rsid w:val="008238A3"/>
    <w:rsid w:val="0083216F"/>
    <w:rsid w:val="00842FC8"/>
    <w:rsid w:val="00860000"/>
    <w:rsid w:val="00863BD3"/>
    <w:rsid w:val="008641ED"/>
    <w:rsid w:val="00866D66"/>
    <w:rsid w:val="008671C6"/>
    <w:rsid w:val="00875803"/>
    <w:rsid w:val="0089624A"/>
    <w:rsid w:val="008A3805"/>
    <w:rsid w:val="008A5663"/>
    <w:rsid w:val="008B459E"/>
    <w:rsid w:val="008E13AE"/>
    <w:rsid w:val="008E1506"/>
    <w:rsid w:val="008E710C"/>
    <w:rsid w:val="008F69D6"/>
    <w:rsid w:val="00902823"/>
    <w:rsid w:val="0091000C"/>
    <w:rsid w:val="00911EDB"/>
    <w:rsid w:val="00915CA6"/>
    <w:rsid w:val="00927834"/>
    <w:rsid w:val="009500A6"/>
    <w:rsid w:val="00952ADC"/>
    <w:rsid w:val="00957C18"/>
    <w:rsid w:val="009659BA"/>
    <w:rsid w:val="00983040"/>
    <w:rsid w:val="009A33B1"/>
    <w:rsid w:val="009B3FB9"/>
    <w:rsid w:val="009C2465"/>
    <w:rsid w:val="009D2B9E"/>
    <w:rsid w:val="009D35A0"/>
    <w:rsid w:val="009D7EB7"/>
    <w:rsid w:val="009E048A"/>
    <w:rsid w:val="009E08E9"/>
    <w:rsid w:val="009E3DB9"/>
    <w:rsid w:val="009E58BE"/>
    <w:rsid w:val="009E6E35"/>
    <w:rsid w:val="009F0EDA"/>
    <w:rsid w:val="00A03B96"/>
    <w:rsid w:val="00A05B19"/>
    <w:rsid w:val="00A1134E"/>
    <w:rsid w:val="00A16921"/>
    <w:rsid w:val="00A24E7E"/>
    <w:rsid w:val="00A258C3"/>
    <w:rsid w:val="00A347C0"/>
    <w:rsid w:val="00A51431"/>
    <w:rsid w:val="00A51DA5"/>
    <w:rsid w:val="00A539AD"/>
    <w:rsid w:val="00A54D65"/>
    <w:rsid w:val="00A75A2A"/>
    <w:rsid w:val="00A94063"/>
    <w:rsid w:val="00AA596B"/>
    <w:rsid w:val="00AA6219"/>
    <w:rsid w:val="00AA74E0"/>
    <w:rsid w:val="00AA7DA7"/>
    <w:rsid w:val="00AB2D8D"/>
    <w:rsid w:val="00AB3094"/>
    <w:rsid w:val="00AB703F"/>
    <w:rsid w:val="00AC5A57"/>
    <w:rsid w:val="00AC6BB8"/>
    <w:rsid w:val="00AE008F"/>
    <w:rsid w:val="00B01FCD"/>
    <w:rsid w:val="00B06820"/>
    <w:rsid w:val="00B123A3"/>
    <w:rsid w:val="00B1776C"/>
    <w:rsid w:val="00B31C92"/>
    <w:rsid w:val="00B52583"/>
    <w:rsid w:val="00B52896"/>
    <w:rsid w:val="00B81CB5"/>
    <w:rsid w:val="00B95236"/>
    <w:rsid w:val="00B96BD9"/>
    <w:rsid w:val="00BA1B01"/>
    <w:rsid w:val="00BA2641"/>
    <w:rsid w:val="00BB37AA"/>
    <w:rsid w:val="00BC53A0"/>
    <w:rsid w:val="00BD4264"/>
    <w:rsid w:val="00BE3652"/>
    <w:rsid w:val="00BE62AD"/>
    <w:rsid w:val="00BF121F"/>
    <w:rsid w:val="00BF1F80"/>
    <w:rsid w:val="00BF5805"/>
    <w:rsid w:val="00C166EF"/>
    <w:rsid w:val="00C17EB0"/>
    <w:rsid w:val="00C27F5F"/>
    <w:rsid w:val="00C30A0F"/>
    <w:rsid w:val="00C37E61"/>
    <w:rsid w:val="00C70F1B"/>
    <w:rsid w:val="00C71A47"/>
    <w:rsid w:val="00C7464C"/>
    <w:rsid w:val="00C85588"/>
    <w:rsid w:val="00C91EFB"/>
    <w:rsid w:val="00C930FC"/>
    <w:rsid w:val="00CD192E"/>
    <w:rsid w:val="00CD6755"/>
    <w:rsid w:val="00CD6856"/>
    <w:rsid w:val="00CE0089"/>
    <w:rsid w:val="00CE4EFB"/>
    <w:rsid w:val="00CE6204"/>
    <w:rsid w:val="00CE793C"/>
    <w:rsid w:val="00CF193C"/>
    <w:rsid w:val="00CF5BA1"/>
    <w:rsid w:val="00D16A20"/>
    <w:rsid w:val="00D173F1"/>
    <w:rsid w:val="00D257DA"/>
    <w:rsid w:val="00D748A4"/>
    <w:rsid w:val="00D74CB0"/>
    <w:rsid w:val="00D8075B"/>
    <w:rsid w:val="00D8295D"/>
    <w:rsid w:val="00DA4A7F"/>
    <w:rsid w:val="00DB0206"/>
    <w:rsid w:val="00DB25D7"/>
    <w:rsid w:val="00DC2A65"/>
    <w:rsid w:val="00DC3629"/>
    <w:rsid w:val="00DE15F0"/>
    <w:rsid w:val="00DE5663"/>
    <w:rsid w:val="00DE78AA"/>
    <w:rsid w:val="00DE7A5E"/>
    <w:rsid w:val="00E053D0"/>
    <w:rsid w:val="00E1235B"/>
    <w:rsid w:val="00E15994"/>
    <w:rsid w:val="00E3114E"/>
    <w:rsid w:val="00E31A70"/>
    <w:rsid w:val="00E35B02"/>
    <w:rsid w:val="00E43B87"/>
    <w:rsid w:val="00E453A3"/>
    <w:rsid w:val="00E549F0"/>
    <w:rsid w:val="00E66496"/>
    <w:rsid w:val="00E66B35"/>
    <w:rsid w:val="00E66E10"/>
    <w:rsid w:val="00E769F6"/>
    <w:rsid w:val="00E8407C"/>
    <w:rsid w:val="00E84F3C"/>
    <w:rsid w:val="00E86A75"/>
    <w:rsid w:val="00EA012C"/>
    <w:rsid w:val="00EA15C4"/>
    <w:rsid w:val="00EC6A55"/>
    <w:rsid w:val="00ED0288"/>
    <w:rsid w:val="00ED4282"/>
    <w:rsid w:val="00EE52CB"/>
    <w:rsid w:val="00EF581D"/>
    <w:rsid w:val="00EF7FD8"/>
    <w:rsid w:val="00F06F59"/>
    <w:rsid w:val="00F17988"/>
    <w:rsid w:val="00F271B1"/>
    <w:rsid w:val="00F469F0"/>
    <w:rsid w:val="00F46E7C"/>
    <w:rsid w:val="00F53273"/>
    <w:rsid w:val="00F6088B"/>
    <w:rsid w:val="00F755E4"/>
    <w:rsid w:val="00F77D02"/>
    <w:rsid w:val="00F77E94"/>
    <w:rsid w:val="00F84CF3"/>
    <w:rsid w:val="00F86F4D"/>
    <w:rsid w:val="00F96D3C"/>
    <w:rsid w:val="00FA4318"/>
    <w:rsid w:val="00FB3A86"/>
    <w:rsid w:val="00FB749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3080E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5048E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whitespace-normal">
    <w:name w:val="whitespace-normal"/>
    <w:basedOn w:val="Normal"/>
    <w:rsid w:val="002C5499"/>
    <w:pPr>
      <w:spacing w:before="100" w:beforeAutospacing="1" w:after="100" w:afterAutospacing="1"/>
    </w:pPr>
    <w:rPr>
      <w:rFonts w:ascii="Times New Roman" w:hAnsi="Times New Roman"/>
      <w:sz w:val="24"/>
      <w:szCs w:val="24"/>
      <w:lang w:val="en-ID" w:eastAsia="en-ID"/>
    </w:rPr>
  </w:style>
  <w:style w:type="paragraph" w:styleId="NormalWeb">
    <w:name w:val="Normal (Web)"/>
    <w:basedOn w:val="Normal"/>
    <w:uiPriority w:val="99"/>
    <w:unhideWhenUsed/>
    <w:rsid w:val="00816BE9"/>
    <w:pPr>
      <w:spacing w:before="100" w:beforeAutospacing="1" w:after="100" w:afterAutospacing="1"/>
    </w:pPr>
    <w:rPr>
      <w:rFonts w:ascii="Times New Roman" w:hAnsi="Times New Roman"/>
      <w:sz w:val="24"/>
      <w:szCs w:val="24"/>
      <w:lang w:val="en-ID" w:eastAsia="en-ID"/>
    </w:rPr>
  </w:style>
  <w:style w:type="paragraph" w:styleId="Caption">
    <w:name w:val="caption"/>
    <w:basedOn w:val="Normal"/>
    <w:next w:val="Normal"/>
    <w:uiPriority w:val="35"/>
    <w:unhideWhenUsed/>
    <w:qFormat/>
    <w:rsid w:val="00DA4A7F"/>
    <w:pPr>
      <w:spacing w:after="200"/>
    </w:pPr>
    <w:rPr>
      <w:rFonts w:asciiTheme="minorHAnsi" w:eastAsiaTheme="minorHAnsi" w:hAnsiTheme="minorHAnsi" w:cstheme="minorBidi"/>
      <w:i/>
      <w:iCs/>
      <w:color w:val="1F497D" w:themeColor="text2"/>
      <w:sz w:val="18"/>
      <w:szCs w:val="18"/>
      <w:lang w:val="en-ID"/>
    </w:rPr>
  </w:style>
  <w:style w:type="table" w:styleId="TableGridLight">
    <w:name w:val="Grid Table Light"/>
    <w:basedOn w:val="TableNormal"/>
    <w:uiPriority w:val="40"/>
    <w:rsid w:val="00DA4A7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A33B1"/>
    <w:pPr>
      <w:spacing w:after="160" w:line="259" w:lineRule="auto"/>
      <w:ind w:left="720"/>
      <w:contextualSpacing/>
    </w:pPr>
    <w:rPr>
      <w:rFonts w:asciiTheme="minorHAnsi" w:eastAsiaTheme="minorHAnsi" w:hAnsiTheme="minorHAnsi" w:cstheme="minorBidi"/>
      <w:sz w:val="22"/>
      <w:szCs w:val="22"/>
      <w:lang w:val="en-ID"/>
    </w:rPr>
  </w:style>
  <w:style w:type="character" w:customStyle="1" w:styleId="TitleChar">
    <w:name w:val="Title Char"/>
    <w:basedOn w:val="DefaultParagraphFont"/>
    <w:link w:val="Title"/>
    <w:uiPriority w:val="10"/>
    <w:rsid w:val="009E58BE"/>
    <w:rPr>
      <w:rFonts w:ascii="Helvetica" w:hAnsi="Helvetica"/>
      <w:b/>
      <w:kern w:val="28"/>
      <w:sz w:val="36"/>
    </w:rPr>
  </w:style>
  <w:style w:type="character" w:customStyle="1" w:styleId="Heading3Char">
    <w:name w:val="Heading 3 Char"/>
    <w:basedOn w:val="DefaultParagraphFont"/>
    <w:link w:val="Heading3"/>
    <w:semiHidden/>
    <w:rsid w:val="005048E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25104066">
      <w:bodyDiv w:val="1"/>
      <w:marLeft w:val="0"/>
      <w:marRight w:val="0"/>
      <w:marTop w:val="0"/>
      <w:marBottom w:val="0"/>
      <w:divBdr>
        <w:top w:val="none" w:sz="0" w:space="0" w:color="auto"/>
        <w:left w:val="none" w:sz="0" w:space="0" w:color="auto"/>
        <w:bottom w:val="none" w:sz="0" w:space="0" w:color="auto"/>
        <w:right w:val="none" w:sz="0" w:space="0" w:color="auto"/>
      </w:divBdr>
    </w:div>
    <w:div w:id="154692132">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6613494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08063823">
      <w:bodyDiv w:val="1"/>
      <w:marLeft w:val="0"/>
      <w:marRight w:val="0"/>
      <w:marTop w:val="0"/>
      <w:marBottom w:val="0"/>
      <w:divBdr>
        <w:top w:val="none" w:sz="0" w:space="0" w:color="auto"/>
        <w:left w:val="none" w:sz="0" w:space="0" w:color="auto"/>
        <w:bottom w:val="none" w:sz="0" w:space="0" w:color="auto"/>
        <w:right w:val="none" w:sz="0" w:space="0" w:color="auto"/>
      </w:divBdr>
    </w:div>
    <w:div w:id="529804378">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36180884">
      <w:bodyDiv w:val="1"/>
      <w:marLeft w:val="0"/>
      <w:marRight w:val="0"/>
      <w:marTop w:val="0"/>
      <w:marBottom w:val="0"/>
      <w:divBdr>
        <w:top w:val="none" w:sz="0" w:space="0" w:color="auto"/>
        <w:left w:val="none" w:sz="0" w:space="0" w:color="auto"/>
        <w:bottom w:val="none" w:sz="0" w:space="0" w:color="auto"/>
        <w:right w:val="none" w:sz="0" w:space="0" w:color="auto"/>
      </w:divBdr>
      <w:divsChild>
        <w:div w:id="821628726">
          <w:marLeft w:val="0"/>
          <w:marRight w:val="0"/>
          <w:marTop w:val="0"/>
          <w:marBottom w:val="0"/>
          <w:divBdr>
            <w:top w:val="none" w:sz="0" w:space="0" w:color="auto"/>
            <w:left w:val="none" w:sz="0" w:space="0" w:color="auto"/>
            <w:bottom w:val="none" w:sz="0" w:space="0" w:color="auto"/>
            <w:right w:val="none" w:sz="0" w:space="0" w:color="auto"/>
          </w:divBdr>
        </w:div>
      </w:divsChild>
    </w:div>
    <w:div w:id="88946438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14308738">
      <w:bodyDiv w:val="1"/>
      <w:marLeft w:val="0"/>
      <w:marRight w:val="0"/>
      <w:marTop w:val="0"/>
      <w:marBottom w:val="0"/>
      <w:divBdr>
        <w:top w:val="none" w:sz="0" w:space="0" w:color="auto"/>
        <w:left w:val="none" w:sz="0" w:space="0" w:color="auto"/>
        <w:bottom w:val="none" w:sz="0" w:space="0" w:color="auto"/>
        <w:right w:val="none" w:sz="0" w:space="0" w:color="auto"/>
      </w:divBdr>
    </w:div>
    <w:div w:id="1024988323">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07971265">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67771344">
      <w:bodyDiv w:val="1"/>
      <w:marLeft w:val="0"/>
      <w:marRight w:val="0"/>
      <w:marTop w:val="0"/>
      <w:marBottom w:val="0"/>
      <w:divBdr>
        <w:top w:val="none" w:sz="0" w:space="0" w:color="auto"/>
        <w:left w:val="none" w:sz="0" w:space="0" w:color="auto"/>
        <w:bottom w:val="none" w:sz="0" w:space="0" w:color="auto"/>
        <w:right w:val="none" w:sz="0" w:space="0" w:color="auto"/>
      </w:divBdr>
    </w:div>
    <w:div w:id="1479036194">
      <w:bodyDiv w:val="1"/>
      <w:marLeft w:val="0"/>
      <w:marRight w:val="0"/>
      <w:marTop w:val="0"/>
      <w:marBottom w:val="0"/>
      <w:divBdr>
        <w:top w:val="none" w:sz="0" w:space="0" w:color="auto"/>
        <w:left w:val="none" w:sz="0" w:space="0" w:color="auto"/>
        <w:bottom w:val="none" w:sz="0" w:space="0" w:color="auto"/>
        <w:right w:val="none" w:sz="0" w:space="0" w:color="auto"/>
      </w:divBdr>
    </w:div>
    <w:div w:id="1479108475">
      <w:bodyDiv w:val="1"/>
      <w:marLeft w:val="0"/>
      <w:marRight w:val="0"/>
      <w:marTop w:val="0"/>
      <w:marBottom w:val="0"/>
      <w:divBdr>
        <w:top w:val="none" w:sz="0" w:space="0" w:color="auto"/>
        <w:left w:val="none" w:sz="0" w:space="0" w:color="auto"/>
        <w:bottom w:val="none" w:sz="0" w:space="0" w:color="auto"/>
        <w:right w:val="none" w:sz="0" w:space="0" w:color="auto"/>
      </w:divBdr>
    </w:div>
    <w:div w:id="1482767432">
      <w:bodyDiv w:val="1"/>
      <w:marLeft w:val="0"/>
      <w:marRight w:val="0"/>
      <w:marTop w:val="0"/>
      <w:marBottom w:val="0"/>
      <w:divBdr>
        <w:top w:val="none" w:sz="0" w:space="0" w:color="auto"/>
        <w:left w:val="none" w:sz="0" w:space="0" w:color="auto"/>
        <w:bottom w:val="none" w:sz="0" w:space="0" w:color="auto"/>
        <w:right w:val="none" w:sz="0" w:space="0" w:color="auto"/>
      </w:divBdr>
    </w:div>
    <w:div w:id="163645221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63397012">
      <w:bodyDiv w:val="1"/>
      <w:marLeft w:val="0"/>
      <w:marRight w:val="0"/>
      <w:marTop w:val="0"/>
      <w:marBottom w:val="0"/>
      <w:divBdr>
        <w:top w:val="none" w:sz="0" w:space="0" w:color="auto"/>
        <w:left w:val="none" w:sz="0" w:space="0" w:color="auto"/>
        <w:bottom w:val="none" w:sz="0" w:space="0" w:color="auto"/>
        <w:right w:val="none" w:sz="0" w:space="0" w:color="auto"/>
      </w:divBdr>
    </w:div>
    <w:div w:id="1920554180">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Skripsi%20Windi\Hasil%20Penelitian%20Windi.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Skripsi%20Windi\Hasil%20Penelitian%20Windi.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Skripsi%20Windi\Hasil%20Penelitian%20Windi.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Skripsi%20Windi\Hasil%20Penelitian%20Windi.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lineChart>
        <c:grouping val="standard"/>
        <c:varyColors val="0"/>
        <c:ser>
          <c:idx val="0"/>
          <c:order val="0"/>
          <c:tx>
            <c:strRef>
              <c:f>Kepadatan!$A$22</c:f>
              <c:strCache>
                <c:ptCount val="1"/>
                <c:pt idx="0">
                  <c:v>25 ppt</c:v>
                </c:pt>
              </c:strCache>
            </c:strRef>
          </c:tx>
          <c:spPr>
            <a:ln w="28575" cap="rnd">
              <a:solidFill>
                <a:schemeClr val="dk1">
                  <a:tint val="88500"/>
                </a:schemeClr>
              </a:solidFill>
              <a:round/>
            </a:ln>
            <a:effectLst/>
          </c:spPr>
          <c:marker>
            <c:symbol val="circle"/>
            <c:size val="5"/>
            <c:spPr>
              <a:solidFill>
                <a:schemeClr val="dk1">
                  <a:tint val="88500"/>
                </a:schemeClr>
              </a:solidFill>
              <a:ln w="9525">
                <a:solidFill>
                  <a:schemeClr val="dk1">
                    <a:tint val="88500"/>
                  </a:schemeClr>
                </a:solidFill>
              </a:ln>
              <a:effectLst/>
            </c:spPr>
          </c:marker>
          <c:cat>
            <c:numRef>
              <c:f>Kepadatan!$B$21:$H$21</c:f>
              <c:numCache>
                <c:formatCode>General</c:formatCode>
                <c:ptCount val="7"/>
                <c:pt idx="0" formatCode="#,##0">
                  <c:v>1</c:v>
                </c:pt>
                <c:pt idx="1">
                  <c:v>2</c:v>
                </c:pt>
                <c:pt idx="2">
                  <c:v>3</c:v>
                </c:pt>
                <c:pt idx="3">
                  <c:v>4</c:v>
                </c:pt>
                <c:pt idx="4">
                  <c:v>5</c:v>
                </c:pt>
                <c:pt idx="5">
                  <c:v>6</c:v>
                </c:pt>
                <c:pt idx="6">
                  <c:v>7</c:v>
                </c:pt>
              </c:numCache>
            </c:numRef>
          </c:cat>
          <c:val>
            <c:numRef>
              <c:f>Kepadatan!$B$22:$H$22</c:f>
              <c:numCache>
                <c:formatCode>#,##0</c:formatCode>
                <c:ptCount val="7"/>
                <c:pt idx="0">
                  <c:v>3.5083333333333333</c:v>
                </c:pt>
                <c:pt idx="1">
                  <c:v>9.9700000000000006</c:v>
                </c:pt>
                <c:pt idx="2">
                  <c:v>17.833333333333332</c:v>
                </c:pt>
                <c:pt idx="3">
                  <c:v>31.883333333333333</c:v>
                </c:pt>
                <c:pt idx="4">
                  <c:v>42.333333333333336</c:v>
                </c:pt>
                <c:pt idx="5">
                  <c:v>45.802333333333337</c:v>
                </c:pt>
                <c:pt idx="6">
                  <c:v>50.5</c:v>
                </c:pt>
              </c:numCache>
            </c:numRef>
          </c:val>
          <c:smooth val="0"/>
          <c:extLst>
            <c:ext xmlns:c16="http://schemas.microsoft.com/office/drawing/2014/chart" uri="{C3380CC4-5D6E-409C-BE32-E72D297353CC}">
              <c16:uniqueId val="{00000000-0911-499E-9D6B-D141C0EA3721}"/>
            </c:ext>
          </c:extLst>
        </c:ser>
        <c:ser>
          <c:idx val="1"/>
          <c:order val="1"/>
          <c:tx>
            <c:strRef>
              <c:f>Kepadatan!$A$23</c:f>
              <c:strCache>
                <c:ptCount val="1"/>
                <c:pt idx="0">
                  <c:v>28 ppt</c:v>
                </c:pt>
              </c:strCache>
            </c:strRef>
          </c:tx>
          <c:spPr>
            <a:ln w="28575" cap="rnd">
              <a:solidFill>
                <a:schemeClr val="dk1">
                  <a:tint val="55000"/>
                </a:schemeClr>
              </a:solidFill>
              <a:round/>
            </a:ln>
            <a:effectLst/>
          </c:spPr>
          <c:marker>
            <c:symbol val="circle"/>
            <c:size val="5"/>
            <c:spPr>
              <a:solidFill>
                <a:schemeClr val="dk1">
                  <a:tint val="55000"/>
                </a:schemeClr>
              </a:solidFill>
              <a:ln w="9525">
                <a:solidFill>
                  <a:schemeClr val="dk1">
                    <a:tint val="55000"/>
                  </a:schemeClr>
                </a:solidFill>
              </a:ln>
              <a:effectLst/>
            </c:spPr>
          </c:marker>
          <c:cat>
            <c:numRef>
              <c:f>Kepadatan!$B$21:$H$21</c:f>
              <c:numCache>
                <c:formatCode>General</c:formatCode>
                <c:ptCount val="7"/>
                <c:pt idx="0" formatCode="#,##0">
                  <c:v>1</c:v>
                </c:pt>
                <c:pt idx="1">
                  <c:v>2</c:v>
                </c:pt>
                <c:pt idx="2">
                  <c:v>3</c:v>
                </c:pt>
                <c:pt idx="3">
                  <c:v>4</c:v>
                </c:pt>
                <c:pt idx="4">
                  <c:v>5</c:v>
                </c:pt>
                <c:pt idx="5">
                  <c:v>6</c:v>
                </c:pt>
                <c:pt idx="6">
                  <c:v>7</c:v>
                </c:pt>
              </c:numCache>
            </c:numRef>
          </c:cat>
          <c:val>
            <c:numRef>
              <c:f>Kepadatan!$B$23:$H$23</c:f>
              <c:numCache>
                <c:formatCode>_(* #,##0_);_(* \(#,##0\);_(* "-"??_);_(@_)</c:formatCode>
                <c:ptCount val="7"/>
                <c:pt idx="0" formatCode="#,##0">
                  <c:v>4.47</c:v>
                </c:pt>
                <c:pt idx="1">
                  <c:v>10.851666666666667</c:v>
                </c:pt>
                <c:pt idx="2" formatCode="#,##0">
                  <c:v>20.65</c:v>
                </c:pt>
                <c:pt idx="3" formatCode="#,##0">
                  <c:v>40.866666666666667</c:v>
                </c:pt>
                <c:pt idx="4" formatCode="#,##0">
                  <c:v>43.916666666666664</c:v>
                </c:pt>
                <c:pt idx="5" formatCode="#,##0">
                  <c:v>65.161666666666662</c:v>
                </c:pt>
                <c:pt idx="6" formatCode="#,##0">
                  <c:v>76</c:v>
                </c:pt>
              </c:numCache>
            </c:numRef>
          </c:val>
          <c:smooth val="0"/>
          <c:extLst>
            <c:ext xmlns:c16="http://schemas.microsoft.com/office/drawing/2014/chart" uri="{C3380CC4-5D6E-409C-BE32-E72D297353CC}">
              <c16:uniqueId val="{00000001-0911-499E-9D6B-D141C0EA3721}"/>
            </c:ext>
          </c:extLst>
        </c:ser>
        <c:ser>
          <c:idx val="2"/>
          <c:order val="2"/>
          <c:tx>
            <c:strRef>
              <c:f>Kepadatan!$A$24</c:f>
              <c:strCache>
                <c:ptCount val="1"/>
                <c:pt idx="0">
                  <c:v>31 ppt</c:v>
                </c:pt>
              </c:strCache>
            </c:strRef>
          </c:tx>
          <c:spPr>
            <a:ln w="28575" cap="rnd">
              <a:solidFill>
                <a:schemeClr val="dk1">
                  <a:tint val="75000"/>
                </a:schemeClr>
              </a:solidFill>
              <a:round/>
            </a:ln>
            <a:effectLst/>
          </c:spPr>
          <c:marker>
            <c:symbol val="circle"/>
            <c:size val="5"/>
            <c:spPr>
              <a:solidFill>
                <a:schemeClr val="dk1">
                  <a:tint val="75000"/>
                </a:schemeClr>
              </a:solidFill>
              <a:ln w="9525">
                <a:solidFill>
                  <a:schemeClr val="dk1">
                    <a:tint val="75000"/>
                  </a:schemeClr>
                </a:solidFill>
              </a:ln>
              <a:effectLst/>
            </c:spPr>
          </c:marker>
          <c:cat>
            <c:numRef>
              <c:f>Kepadatan!$B$21:$H$21</c:f>
              <c:numCache>
                <c:formatCode>General</c:formatCode>
                <c:ptCount val="7"/>
                <c:pt idx="0" formatCode="#,##0">
                  <c:v>1</c:v>
                </c:pt>
                <c:pt idx="1">
                  <c:v>2</c:v>
                </c:pt>
                <c:pt idx="2">
                  <c:v>3</c:v>
                </c:pt>
                <c:pt idx="3">
                  <c:v>4</c:v>
                </c:pt>
                <c:pt idx="4">
                  <c:v>5</c:v>
                </c:pt>
                <c:pt idx="5">
                  <c:v>6</c:v>
                </c:pt>
                <c:pt idx="6">
                  <c:v>7</c:v>
                </c:pt>
              </c:numCache>
            </c:numRef>
          </c:cat>
          <c:val>
            <c:numRef>
              <c:f>Kepadatan!$B$24:$H$24</c:f>
              <c:numCache>
                <c:formatCode>#,##0</c:formatCode>
                <c:ptCount val="7"/>
                <c:pt idx="0">
                  <c:v>5.0616666666666665</c:v>
                </c:pt>
                <c:pt idx="1">
                  <c:v>13.467499999999999</c:v>
                </c:pt>
                <c:pt idx="2">
                  <c:v>26.89916666666667</c:v>
                </c:pt>
                <c:pt idx="3">
                  <c:v>53.183333333333337</c:v>
                </c:pt>
                <c:pt idx="4">
                  <c:v>59.116666666666667</c:v>
                </c:pt>
                <c:pt idx="5">
                  <c:v>84.034999999999997</c:v>
                </c:pt>
                <c:pt idx="6">
                  <c:v>89.5</c:v>
                </c:pt>
              </c:numCache>
            </c:numRef>
          </c:val>
          <c:smooth val="0"/>
          <c:extLst>
            <c:ext xmlns:c16="http://schemas.microsoft.com/office/drawing/2014/chart" uri="{C3380CC4-5D6E-409C-BE32-E72D297353CC}">
              <c16:uniqueId val="{00000002-0911-499E-9D6B-D141C0EA3721}"/>
            </c:ext>
          </c:extLst>
        </c:ser>
        <c:ser>
          <c:idx val="3"/>
          <c:order val="3"/>
          <c:tx>
            <c:strRef>
              <c:f>Kepadatan!$A$25</c:f>
              <c:strCache>
                <c:ptCount val="1"/>
                <c:pt idx="0">
                  <c:v>34 ppt</c:v>
                </c:pt>
              </c:strCache>
            </c:strRef>
          </c:tx>
          <c:spPr>
            <a:ln w="28575" cap="rnd">
              <a:solidFill>
                <a:schemeClr val="dk1">
                  <a:tint val="98500"/>
                </a:schemeClr>
              </a:solidFill>
              <a:round/>
            </a:ln>
            <a:effectLst/>
          </c:spPr>
          <c:marker>
            <c:symbol val="circle"/>
            <c:size val="5"/>
            <c:spPr>
              <a:solidFill>
                <a:schemeClr val="dk1">
                  <a:tint val="98500"/>
                </a:schemeClr>
              </a:solidFill>
              <a:ln w="9525">
                <a:solidFill>
                  <a:schemeClr val="dk1">
                    <a:tint val="98500"/>
                  </a:schemeClr>
                </a:solidFill>
              </a:ln>
              <a:effectLst/>
            </c:spPr>
          </c:marker>
          <c:cat>
            <c:numRef>
              <c:f>Kepadatan!$B$21:$H$21</c:f>
              <c:numCache>
                <c:formatCode>General</c:formatCode>
                <c:ptCount val="7"/>
                <c:pt idx="0" formatCode="#,##0">
                  <c:v>1</c:v>
                </c:pt>
                <c:pt idx="1">
                  <c:v>2</c:v>
                </c:pt>
                <c:pt idx="2">
                  <c:v>3</c:v>
                </c:pt>
                <c:pt idx="3">
                  <c:v>4</c:v>
                </c:pt>
                <c:pt idx="4">
                  <c:v>5</c:v>
                </c:pt>
                <c:pt idx="5">
                  <c:v>6</c:v>
                </c:pt>
                <c:pt idx="6">
                  <c:v>7</c:v>
                </c:pt>
              </c:numCache>
            </c:numRef>
          </c:cat>
          <c:val>
            <c:numRef>
              <c:f>Kepadatan!$B$25:$H$25</c:f>
              <c:numCache>
                <c:formatCode>#,##0</c:formatCode>
                <c:ptCount val="7"/>
                <c:pt idx="0">
                  <c:v>8.4291666666666654</c:v>
                </c:pt>
                <c:pt idx="1">
                  <c:v>14.074999999999999</c:v>
                </c:pt>
                <c:pt idx="2">
                  <c:v>32.014166666666668</c:v>
                </c:pt>
                <c:pt idx="3">
                  <c:v>59.755000000000003</c:v>
                </c:pt>
                <c:pt idx="4">
                  <c:v>87.683333333333323</c:v>
                </c:pt>
                <c:pt idx="5">
                  <c:v>110.54666666666667</c:v>
                </c:pt>
                <c:pt idx="6">
                  <c:v>90.620166666666677</c:v>
                </c:pt>
              </c:numCache>
            </c:numRef>
          </c:val>
          <c:smooth val="0"/>
          <c:extLst>
            <c:ext xmlns:c16="http://schemas.microsoft.com/office/drawing/2014/chart" uri="{C3380CC4-5D6E-409C-BE32-E72D297353CC}">
              <c16:uniqueId val="{00000003-0911-499E-9D6B-D141C0EA3721}"/>
            </c:ext>
          </c:extLst>
        </c:ser>
        <c:dLbls>
          <c:showLegendKey val="0"/>
          <c:showVal val="0"/>
          <c:showCatName val="0"/>
          <c:showSerName val="0"/>
          <c:showPercent val="0"/>
          <c:showBubbleSize val="0"/>
        </c:dLbls>
        <c:marker val="1"/>
        <c:smooth val="0"/>
        <c:axId val="1358005823"/>
        <c:axId val="1358022623"/>
      </c:lineChart>
      <c:catAx>
        <c:axId val="1358005823"/>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dk1"/>
                    </a:solidFill>
                    <a:latin typeface="Arial" panose="020B0604020202020204" pitchFamily="34" charset="0"/>
                    <a:ea typeface="+mn-ea"/>
                    <a:cs typeface="Arial" panose="020B0604020202020204" pitchFamily="34" charset="0"/>
                  </a:defRPr>
                </a:pPr>
                <a:r>
                  <a:rPr lang="en-US"/>
                  <a:t>Day</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dk1"/>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dk1"/>
                </a:solidFill>
                <a:latin typeface="Arial" panose="020B0604020202020204" pitchFamily="34" charset="0"/>
                <a:ea typeface="+mn-ea"/>
                <a:cs typeface="Arial" panose="020B0604020202020204" pitchFamily="34" charset="0"/>
              </a:defRPr>
            </a:pPr>
            <a:endParaRPr lang="en-US"/>
          </a:p>
        </c:txPr>
        <c:crossAx val="1358022623"/>
        <c:crosses val="autoZero"/>
        <c:auto val="1"/>
        <c:lblAlgn val="ctr"/>
        <c:lblOffset val="100"/>
        <c:noMultiLvlLbl val="0"/>
      </c:catAx>
      <c:valAx>
        <c:axId val="135802262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dk1"/>
                    </a:solidFill>
                    <a:latin typeface="Arial" panose="020B0604020202020204" pitchFamily="34" charset="0"/>
                    <a:ea typeface="+mn-ea"/>
                    <a:cs typeface="Arial" panose="020B0604020202020204" pitchFamily="34" charset="0"/>
                  </a:defRPr>
                </a:pPr>
                <a:r>
                  <a:rPr lang="en-US"/>
                  <a:t>Growth (x 10</a:t>
                </a:r>
                <a:r>
                  <a:rPr lang="en-US" baseline="30000"/>
                  <a:t>6</a:t>
                </a:r>
                <a:r>
                  <a:rPr lang="en-US"/>
                  <a:t> sel/mL)</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dk1"/>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dk1"/>
                </a:solidFill>
                <a:latin typeface="Arial" panose="020B0604020202020204" pitchFamily="34" charset="0"/>
                <a:ea typeface="+mn-ea"/>
                <a:cs typeface="Arial" panose="020B0604020202020204" pitchFamily="34" charset="0"/>
              </a:defRPr>
            </a:pPr>
            <a:endParaRPr lang="en-US"/>
          </a:p>
        </c:txPr>
        <c:crossAx val="13580058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b="1">
          <a:solidFill>
            <a:schemeClr val="dk1"/>
          </a:solidFill>
          <a:latin typeface="Arial" panose="020B0604020202020204" pitchFamily="34" charset="0"/>
          <a:ea typeface="+mn-ea"/>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Biomassa!$E$2</c:f>
              <c:strCache>
                <c:ptCount val="1"/>
                <c:pt idx="0">
                  <c:v>Biomassa (gram)</c:v>
                </c:pt>
              </c:strCache>
            </c:strRef>
          </c:tx>
          <c:spPr>
            <a:solidFill>
              <a:schemeClr val="dk1">
                <a:tint val="88500"/>
              </a:schemeClr>
            </a:solidFill>
            <a:ln>
              <a:noFill/>
            </a:ln>
            <a:effectLst/>
          </c:spPr>
          <c:invertIfNegative val="0"/>
          <c:dLbls>
            <c:dLbl>
              <c:idx val="0"/>
              <c:layout>
                <c:manualLayout>
                  <c:x val="0"/>
                  <c:y val="4.7378146746186074E-2"/>
                </c:manualLayout>
              </c:layout>
              <c:tx>
                <c:rich>
                  <a:bodyPr/>
                  <a:lstStyle/>
                  <a:p>
                    <a:r>
                      <a:rPr lang="en-US"/>
                      <a:t>6.257</a:t>
                    </a:r>
                    <a:r>
                      <a:rPr lang="en-US" baseline="30000"/>
                      <a:t>d</a:t>
                    </a:r>
                    <a:endParaRPr lang="en-US"/>
                  </a:p>
                </c:rich>
              </c:tx>
              <c:dLblPos val="outEnd"/>
              <c:showLegendKey val="0"/>
              <c:showVal val="1"/>
              <c:showCatName val="0"/>
              <c:showSerName val="0"/>
              <c:showPercent val="0"/>
              <c:showBubbleSize val="0"/>
              <c:extLst>
                <c:ext xmlns:c15="http://schemas.microsoft.com/office/drawing/2012/chart" uri="{CE6537A1-D6FC-4f65-9D91-7224C49458BB}">
                  <c15:layout>
                    <c:manualLayout>
                      <c:w val="0.22271633872318422"/>
                      <c:h val="0.20456673016946789"/>
                    </c:manualLayout>
                  </c15:layout>
                  <c15:showDataLabelsRange val="0"/>
                </c:ext>
                <c:ext xmlns:c16="http://schemas.microsoft.com/office/drawing/2014/chart" uri="{C3380CC4-5D6E-409C-BE32-E72D297353CC}">
                  <c16:uniqueId val="{00000000-F94C-43A7-8990-51072E8C86F5}"/>
                </c:ext>
              </c:extLst>
            </c:dLbl>
            <c:dLbl>
              <c:idx val="1"/>
              <c:tx>
                <c:rich>
                  <a:bodyPr/>
                  <a:lstStyle/>
                  <a:p>
                    <a:r>
                      <a:rPr lang="en-US"/>
                      <a:t>7.533</a:t>
                    </a:r>
                    <a:r>
                      <a:rPr lang="en-US" baseline="30000"/>
                      <a:t>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F94C-43A7-8990-51072E8C86F5}"/>
                </c:ext>
              </c:extLst>
            </c:dLbl>
            <c:dLbl>
              <c:idx val="2"/>
              <c:tx>
                <c:rich>
                  <a:bodyPr/>
                  <a:lstStyle/>
                  <a:p>
                    <a:r>
                      <a:rPr lang="en-US"/>
                      <a:t>9.450</a:t>
                    </a:r>
                    <a:r>
                      <a:rPr lang="en-US" baseline="30000"/>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F94C-43A7-8990-51072E8C86F5}"/>
                </c:ext>
              </c:extLst>
            </c:dLbl>
            <c:dLbl>
              <c:idx val="3"/>
              <c:tx>
                <c:rich>
                  <a:bodyPr/>
                  <a:lstStyle/>
                  <a:p>
                    <a:r>
                      <a:rPr lang="en-US"/>
                      <a:t>10.247</a:t>
                    </a:r>
                    <a:r>
                      <a:rPr lang="en-US" baseline="30000"/>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F94C-43A7-8990-51072E8C86F5}"/>
                </c:ext>
              </c:extLst>
            </c:dLbl>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Biomassa!$G$3:$G$6</c:f>
                <c:numCache>
                  <c:formatCode>General</c:formatCode>
                  <c:ptCount val="4"/>
                  <c:pt idx="0">
                    <c:v>0.1619670748434178</c:v>
                  </c:pt>
                  <c:pt idx="1">
                    <c:v>0.36678785875943792</c:v>
                  </c:pt>
                  <c:pt idx="2">
                    <c:v>0.32526911934581121</c:v>
                  </c:pt>
                  <c:pt idx="3">
                    <c:v>0.30022213997860525</c:v>
                  </c:pt>
                </c:numCache>
              </c:numRef>
            </c:plus>
            <c:minus>
              <c:numRef>
                <c:f>Biomassa!$G$3:$G$6</c:f>
                <c:numCache>
                  <c:formatCode>General</c:formatCode>
                  <c:ptCount val="4"/>
                  <c:pt idx="0">
                    <c:v>0.1619670748434178</c:v>
                  </c:pt>
                  <c:pt idx="1">
                    <c:v>0.36678785875943792</c:v>
                  </c:pt>
                  <c:pt idx="2">
                    <c:v>0.32526911934581121</c:v>
                  </c:pt>
                  <c:pt idx="3">
                    <c:v>0.30022213997860525</c:v>
                  </c:pt>
                </c:numCache>
              </c:numRef>
            </c:minus>
            <c:spPr>
              <a:noFill/>
              <a:ln w="9525" cap="flat" cmpd="sng" algn="ctr">
                <a:gradFill>
                  <a:gsLst>
                    <a:gs pos="34000">
                      <a:schemeClr val="tx1"/>
                    </a:gs>
                    <a:gs pos="0">
                      <a:schemeClr val="tx1"/>
                    </a:gs>
                    <a:gs pos="68000">
                      <a:schemeClr val="tx1"/>
                    </a:gs>
                    <a:gs pos="47000">
                      <a:schemeClr val="tx1"/>
                    </a:gs>
                    <a:gs pos="22000">
                      <a:schemeClr val="tx1"/>
                    </a:gs>
                  </a:gsLst>
                  <a:lin ang="5400000" scaled="1"/>
                </a:gradFill>
                <a:round/>
                <a:tailEnd w="lg" len="sm"/>
              </a:ln>
              <a:effectLst/>
            </c:spPr>
          </c:errBars>
          <c:cat>
            <c:numRef>
              <c:f>Biomassa!$D$3:$D$6</c:f>
              <c:numCache>
                <c:formatCode>General</c:formatCode>
                <c:ptCount val="4"/>
                <c:pt idx="0">
                  <c:v>25</c:v>
                </c:pt>
                <c:pt idx="1">
                  <c:v>28</c:v>
                </c:pt>
                <c:pt idx="2">
                  <c:v>31</c:v>
                </c:pt>
                <c:pt idx="3">
                  <c:v>34</c:v>
                </c:pt>
              </c:numCache>
            </c:numRef>
          </c:cat>
          <c:val>
            <c:numRef>
              <c:f>Biomassa!$E$3:$E$6</c:f>
              <c:numCache>
                <c:formatCode>0.000</c:formatCode>
                <c:ptCount val="4"/>
                <c:pt idx="0">
                  <c:v>6.2566666666666668</c:v>
                </c:pt>
                <c:pt idx="1">
                  <c:v>7.5333333333333341</c:v>
                </c:pt>
                <c:pt idx="2">
                  <c:v>9.4499999999999993</c:v>
                </c:pt>
                <c:pt idx="3">
                  <c:v>10.246666666666664</c:v>
                </c:pt>
              </c:numCache>
            </c:numRef>
          </c:val>
          <c:extLst>
            <c:ext xmlns:c16="http://schemas.microsoft.com/office/drawing/2014/chart" uri="{C3380CC4-5D6E-409C-BE32-E72D297353CC}">
              <c16:uniqueId val="{00000004-F94C-43A7-8990-51072E8C86F5}"/>
            </c:ext>
          </c:extLst>
        </c:ser>
        <c:dLbls>
          <c:dLblPos val="outEnd"/>
          <c:showLegendKey val="0"/>
          <c:showVal val="1"/>
          <c:showCatName val="0"/>
          <c:showSerName val="0"/>
          <c:showPercent val="0"/>
          <c:showBubbleSize val="0"/>
        </c:dLbls>
        <c:gapWidth val="219"/>
        <c:overlap val="-27"/>
        <c:axId val="1125000015"/>
        <c:axId val="1124992335"/>
      </c:barChart>
      <c:catAx>
        <c:axId val="1125000015"/>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dk1"/>
                    </a:solidFill>
                    <a:latin typeface="+mn-lt"/>
                    <a:ea typeface="+mn-ea"/>
                    <a:cs typeface="+mn-cs"/>
                  </a:defRPr>
                </a:pPr>
                <a:r>
                  <a:rPr lang="en-US"/>
                  <a:t>Salinity (ppt)</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dk1"/>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dk1"/>
                </a:solidFill>
                <a:latin typeface="+mn-lt"/>
                <a:ea typeface="+mn-ea"/>
                <a:cs typeface="+mn-cs"/>
              </a:defRPr>
            </a:pPr>
            <a:endParaRPr lang="en-US"/>
          </a:p>
        </c:txPr>
        <c:crossAx val="1124992335"/>
        <c:crosses val="autoZero"/>
        <c:auto val="1"/>
        <c:lblAlgn val="ctr"/>
        <c:lblOffset val="100"/>
        <c:noMultiLvlLbl val="0"/>
      </c:catAx>
      <c:valAx>
        <c:axId val="1124992335"/>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dk1"/>
                    </a:solidFill>
                    <a:latin typeface="+mn-lt"/>
                    <a:ea typeface="+mn-ea"/>
                    <a:cs typeface="+mn-cs"/>
                  </a:defRPr>
                </a:pPr>
                <a:r>
                  <a:rPr lang="en-US"/>
                  <a:t>Biomass </a:t>
                </a:r>
                <a:r>
                  <a:rPr lang="en-GB"/>
                  <a:t>productivity</a:t>
                </a:r>
                <a:r>
                  <a:rPr lang="en-US"/>
                  <a:t> (gram)</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dk1"/>
                  </a:solidFill>
                  <a:latin typeface="+mn-lt"/>
                  <a:ea typeface="+mn-ea"/>
                  <a:cs typeface="+mn-cs"/>
                </a:defRPr>
              </a:pPr>
              <a:endParaRPr lang="en-US"/>
            </a:p>
          </c:txPr>
        </c:title>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dk1"/>
                </a:solidFill>
                <a:latin typeface="+mn-lt"/>
                <a:ea typeface="+mn-ea"/>
                <a:cs typeface="+mn-cs"/>
              </a:defRPr>
            </a:pPr>
            <a:endParaRPr lang="en-US"/>
          </a:p>
        </c:txPr>
        <c:crossAx val="112500001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b="1">
          <a:solidFill>
            <a:schemeClr val="dk1"/>
          </a:solidFill>
          <a:latin typeface="+mn-lt"/>
          <a:ea typeface="+mn-ea"/>
          <a:cs typeface="+mn-cs"/>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'Klorofil-a'!$E$2</c:f>
              <c:strCache>
                <c:ptCount val="1"/>
                <c:pt idx="0">
                  <c:v>Kloreofil-a</c:v>
                </c:pt>
              </c:strCache>
            </c:strRef>
          </c:tx>
          <c:spPr>
            <a:solidFill>
              <a:schemeClr val="dk1">
                <a:tint val="88500"/>
              </a:schemeClr>
            </a:solidFill>
            <a:ln>
              <a:noFill/>
            </a:ln>
            <a:effectLst/>
          </c:spPr>
          <c:invertIfNegative val="0"/>
          <c:dLbls>
            <c:dLbl>
              <c:idx val="0"/>
              <c:tx>
                <c:rich>
                  <a:bodyPr/>
                  <a:lstStyle/>
                  <a:p>
                    <a:r>
                      <a:rPr lang="en-US"/>
                      <a:t>2.33</a:t>
                    </a:r>
                    <a:r>
                      <a:rPr lang="en-US" baseline="30000"/>
                      <a:t>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71A8-450E-8D5B-908998000B49}"/>
                </c:ext>
              </c:extLst>
            </c:dLbl>
            <c:dLbl>
              <c:idx val="1"/>
              <c:tx>
                <c:rich>
                  <a:bodyPr/>
                  <a:lstStyle/>
                  <a:p>
                    <a:r>
                      <a:rPr lang="en-US"/>
                      <a:t>2.81</a:t>
                    </a:r>
                    <a:r>
                      <a:rPr lang="en-US" baseline="30000"/>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71A8-450E-8D5B-908998000B49}"/>
                </c:ext>
              </c:extLst>
            </c:dLbl>
            <c:dLbl>
              <c:idx val="2"/>
              <c:layout>
                <c:manualLayout>
                  <c:x val="1.5987849227136795E-7"/>
                  <c:y val="1.948051948051948E-2"/>
                </c:manualLayout>
              </c:layout>
              <c:tx>
                <c:rich>
                  <a:bodyPr/>
                  <a:lstStyle/>
                  <a:p>
                    <a:r>
                      <a:rPr lang="en-US"/>
                      <a:t>3.72</a:t>
                    </a:r>
                    <a:r>
                      <a:rPr lang="en-US" baseline="30000"/>
                      <a:t>a</a:t>
                    </a:r>
                  </a:p>
                </c:rich>
              </c:tx>
              <c:dLblPos val="outEnd"/>
              <c:showLegendKey val="0"/>
              <c:showVal val="1"/>
              <c:showCatName val="0"/>
              <c:showSerName val="0"/>
              <c:showPercent val="0"/>
              <c:showBubbleSize val="0"/>
              <c:extLst>
                <c:ext xmlns:c15="http://schemas.microsoft.com/office/drawing/2012/chart" uri="{CE6537A1-D6FC-4f65-9D91-7224C49458BB}">
                  <c15:layout>
                    <c:manualLayout>
                      <c:w val="0.14182757104600502"/>
                      <c:h val="0.16224051539012169"/>
                    </c:manualLayout>
                  </c15:layout>
                  <c15:showDataLabelsRange val="0"/>
                </c:ext>
                <c:ext xmlns:c16="http://schemas.microsoft.com/office/drawing/2014/chart" uri="{C3380CC4-5D6E-409C-BE32-E72D297353CC}">
                  <c16:uniqueId val="{00000002-71A8-450E-8D5B-908998000B49}"/>
                </c:ext>
              </c:extLst>
            </c:dLbl>
            <c:dLbl>
              <c:idx val="3"/>
              <c:tx>
                <c:rich>
                  <a:bodyPr/>
                  <a:lstStyle/>
                  <a:p>
                    <a:r>
                      <a:rPr lang="en-US"/>
                      <a:t>3.83</a:t>
                    </a:r>
                    <a:r>
                      <a:rPr lang="en-US" baseline="30000"/>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71A8-450E-8D5B-908998000B49}"/>
                </c:ext>
              </c:extLst>
            </c:dLbl>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'Klorofil-a'!$G$3:$G$6</c:f>
                <c:numCache>
                  <c:formatCode>General</c:formatCode>
                  <c:ptCount val="4"/>
                  <c:pt idx="0">
                    <c:v>0.13613718571108085</c:v>
                  </c:pt>
                  <c:pt idx="1">
                    <c:v>6.4291005073286417E-2</c:v>
                  </c:pt>
                  <c:pt idx="2">
                    <c:v>0.13856406460551005</c:v>
                  </c:pt>
                  <c:pt idx="3">
                    <c:v>9.0737717258774761E-2</c:v>
                  </c:pt>
                </c:numCache>
              </c:numRef>
            </c:plus>
            <c:minus>
              <c:numRef>
                <c:f>'Klorofil-a'!$G$3:$G$6</c:f>
                <c:numCache>
                  <c:formatCode>General</c:formatCode>
                  <c:ptCount val="4"/>
                  <c:pt idx="0">
                    <c:v>0.13613718571108085</c:v>
                  </c:pt>
                  <c:pt idx="1">
                    <c:v>6.4291005073286417E-2</c:v>
                  </c:pt>
                  <c:pt idx="2">
                    <c:v>0.13856406460551005</c:v>
                  </c:pt>
                  <c:pt idx="3">
                    <c:v>9.0737717258774761E-2</c:v>
                  </c:pt>
                </c:numCache>
              </c:numRef>
            </c:minus>
            <c:spPr>
              <a:noFill/>
              <a:ln w="9525" cap="flat" cmpd="sng" algn="ctr">
                <a:solidFill>
                  <a:schemeClr val="tx1"/>
                </a:solidFill>
                <a:round/>
              </a:ln>
              <a:effectLst/>
            </c:spPr>
          </c:errBars>
          <c:cat>
            <c:numRef>
              <c:f>'Klorofil-a'!$D$3:$D$6</c:f>
              <c:numCache>
                <c:formatCode>General</c:formatCode>
                <c:ptCount val="4"/>
                <c:pt idx="0">
                  <c:v>25</c:v>
                </c:pt>
                <c:pt idx="1">
                  <c:v>26</c:v>
                </c:pt>
                <c:pt idx="2">
                  <c:v>31</c:v>
                </c:pt>
                <c:pt idx="3">
                  <c:v>34</c:v>
                </c:pt>
              </c:numCache>
            </c:numRef>
          </c:cat>
          <c:val>
            <c:numRef>
              <c:f>'Klorofil-a'!$E$3:$E$6</c:f>
              <c:numCache>
                <c:formatCode>0.00</c:formatCode>
                <c:ptCount val="4"/>
                <c:pt idx="0">
                  <c:v>2.3266666666666667</c:v>
                </c:pt>
                <c:pt idx="1">
                  <c:v>2.8066666666666666</c:v>
                </c:pt>
                <c:pt idx="2" formatCode="General">
                  <c:v>3.72</c:v>
                </c:pt>
                <c:pt idx="3">
                  <c:v>3.8333333333333335</c:v>
                </c:pt>
              </c:numCache>
            </c:numRef>
          </c:val>
          <c:extLst>
            <c:ext xmlns:c16="http://schemas.microsoft.com/office/drawing/2014/chart" uri="{C3380CC4-5D6E-409C-BE32-E72D297353CC}">
              <c16:uniqueId val="{00000004-71A8-450E-8D5B-908998000B49}"/>
            </c:ext>
          </c:extLst>
        </c:ser>
        <c:dLbls>
          <c:dLblPos val="outEnd"/>
          <c:showLegendKey val="0"/>
          <c:showVal val="1"/>
          <c:showCatName val="0"/>
          <c:showSerName val="0"/>
          <c:showPercent val="0"/>
          <c:showBubbleSize val="0"/>
        </c:dLbls>
        <c:gapWidth val="219"/>
        <c:overlap val="-27"/>
        <c:axId val="1124989455"/>
        <c:axId val="1125006255"/>
      </c:barChart>
      <c:catAx>
        <c:axId val="1124989455"/>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dk1"/>
                    </a:solidFill>
                    <a:latin typeface="+mn-lt"/>
                    <a:ea typeface="+mn-ea"/>
                    <a:cs typeface="+mn-cs"/>
                  </a:defRPr>
                </a:pPr>
                <a:r>
                  <a:rPr lang="en-US"/>
                  <a:t>Salinity (ppt)</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dk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dk1"/>
                </a:solidFill>
                <a:latin typeface="+mn-lt"/>
                <a:ea typeface="+mn-ea"/>
                <a:cs typeface="+mn-cs"/>
              </a:defRPr>
            </a:pPr>
            <a:endParaRPr lang="en-US"/>
          </a:p>
        </c:txPr>
        <c:crossAx val="1125006255"/>
        <c:crosses val="autoZero"/>
        <c:auto val="1"/>
        <c:lblAlgn val="ctr"/>
        <c:lblOffset val="100"/>
        <c:noMultiLvlLbl val="0"/>
      </c:catAx>
      <c:valAx>
        <c:axId val="1125006255"/>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dk1"/>
                    </a:solidFill>
                    <a:latin typeface="+mn-lt"/>
                    <a:ea typeface="+mn-ea"/>
                    <a:cs typeface="+mn-cs"/>
                  </a:defRPr>
                </a:pPr>
                <a:r>
                  <a:rPr lang="en-US"/>
                  <a:t>Chlorophyll-a </a:t>
                </a:r>
                <a:r>
                  <a:rPr lang="en-ID"/>
                  <a:t>Content</a:t>
                </a:r>
                <a:r>
                  <a:rPr lang="en-US"/>
                  <a:t> (mg/L)</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dk1"/>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dk1"/>
                </a:solidFill>
                <a:latin typeface="+mn-lt"/>
                <a:ea typeface="+mn-ea"/>
                <a:cs typeface="+mn-cs"/>
              </a:defRPr>
            </a:pPr>
            <a:endParaRPr lang="en-US"/>
          </a:p>
        </c:txPr>
        <c:crossAx val="112498945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b="1">
          <a:solidFill>
            <a:schemeClr val="dk1"/>
          </a:solidFill>
          <a:latin typeface="+mn-lt"/>
          <a:ea typeface="+mn-ea"/>
          <a:cs typeface="+mn-cs"/>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Lipid!$E$3</c:f>
              <c:strCache>
                <c:ptCount val="1"/>
                <c:pt idx="0">
                  <c:v>Lipid %</c:v>
                </c:pt>
              </c:strCache>
            </c:strRef>
          </c:tx>
          <c:spPr>
            <a:solidFill>
              <a:schemeClr val="dk1">
                <a:tint val="88500"/>
              </a:schemeClr>
            </a:solidFill>
            <a:ln>
              <a:noFill/>
            </a:ln>
            <a:effectLst/>
          </c:spPr>
          <c:invertIfNegative val="0"/>
          <c:dLbls>
            <c:dLbl>
              <c:idx val="0"/>
              <c:tx>
                <c:rich>
                  <a:bodyPr/>
                  <a:lstStyle/>
                  <a:p>
                    <a:r>
                      <a:rPr lang="en-US"/>
                      <a:t>27.85</a:t>
                    </a:r>
                    <a:r>
                      <a:rPr lang="en-US" baseline="30000"/>
                      <a:t>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2433-42A8-AD47-9F1835BC3481}"/>
                </c:ext>
              </c:extLst>
            </c:dLbl>
            <c:dLbl>
              <c:idx val="1"/>
              <c:tx>
                <c:rich>
                  <a:bodyPr/>
                  <a:lstStyle/>
                  <a:p>
                    <a:r>
                      <a:rPr lang="en-US"/>
                      <a:t>38.21</a:t>
                    </a:r>
                    <a:r>
                      <a:rPr lang="en-US" baseline="30000"/>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2433-42A8-AD47-9F1835BC3481}"/>
                </c:ext>
              </c:extLst>
            </c:dLbl>
            <c:dLbl>
              <c:idx val="2"/>
              <c:tx>
                <c:rich>
                  <a:bodyPr/>
                  <a:lstStyle/>
                  <a:p>
                    <a:r>
                      <a:rPr lang="en-US"/>
                      <a:t>42.18</a:t>
                    </a:r>
                    <a:r>
                      <a:rPr lang="en-US" baseline="30000"/>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2433-42A8-AD47-9F1835BC3481}"/>
                </c:ext>
              </c:extLst>
            </c:dLbl>
            <c:dLbl>
              <c:idx val="3"/>
              <c:tx>
                <c:rich>
                  <a:bodyPr/>
                  <a:lstStyle/>
                  <a:p>
                    <a:r>
                      <a:rPr lang="en-US"/>
                      <a:t>43.07</a:t>
                    </a:r>
                    <a:r>
                      <a:rPr lang="en-US" baseline="30000"/>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2433-42A8-AD47-9F1835BC3481}"/>
                </c:ext>
              </c:extLst>
            </c:dLbl>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Lipid!$G$4:$G$7</c:f>
                <c:numCache>
                  <c:formatCode>General</c:formatCode>
                  <c:ptCount val="4"/>
                  <c:pt idx="0">
                    <c:v>0.63269265840532651</c:v>
                  </c:pt>
                  <c:pt idx="1">
                    <c:v>1.4239733143566979</c:v>
                  </c:pt>
                  <c:pt idx="2">
                    <c:v>1.0702491921666346</c:v>
                  </c:pt>
                  <c:pt idx="3">
                    <c:v>1.3878160300750741</c:v>
                  </c:pt>
                </c:numCache>
              </c:numRef>
            </c:plus>
            <c:minus>
              <c:numRef>
                <c:f>Lipid!$G$4:$G$7</c:f>
                <c:numCache>
                  <c:formatCode>General</c:formatCode>
                  <c:ptCount val="4"/>
                  <c:pt idx="0">
                    <c:v>0.63269265840532651</c:v>
                  </c:pt>
                  <c:pt idx="1">
                    <c:v>1.4239733143566979</c:v>
                  </c:pt>
                  <c:pt idx="2">
                    <c:v>1.0702491921666346</c:v>
                  </c:pt>
                  <c:pt idx="3">
                    <c:v>1.3878160300750741</c:v>
                  </c:pt>
                </c:numCache>
              </c:numRef>
            </c:minus>
            <c:spPr>
              <a:noFill/>
              <a:ln w="9525" cap="flat" cmpd="sng" algn="ctr">
                <a:solidFill>
                  <a:schemeClr val="tx1"/>
                </a:solidFill>
                <a:round/>
              </a:ln>
              <a:effectLst/>
            </c:spPr>
          </c:errBars>
          <c:cat>
            <c:numRef>
              <c:f>Lipid!$D$4:$D$7</c:f>
              <c:numCache>
                <c:formatCode>General</c:formatCode>
                <c:ptCount val="4"/>
                <c:pt idx="0">
                  <c:v>25</c:v>
                </c:pt>
                <c:pt idx="1">
                  <c:v>28</c:v>
                </c:pt>
                <c:pt idx="2">
                  <c:v>31</c:v>
                </c:pt>
                <c:pt idx="3">
                  <c:v>34</c:v>
                </c:pt>
              </c:numCache>
            </c:numRef>
          </c:cat>
          <c:val>
            <c:numRef>
              <c:f>Lipid!$E$4:$E$7</c:f>
              <c:numCache>
                <c:formatCode>General</c:formatCode>
                <c:ptCount val="4"/>
                <c:pt idx="0">
                  <c:v>27.849999999999998</c:v>
                </c:pt>
                <c:pt idx="1">
                  <c:v>38.21</c:v>
                </c:pt>
                <c:pt idx="2" formatCode="0.00">
                  <c:v>42.176666666666669</c:v>
                </c:pt>
                <c:pt idx="3" formatCode="0.00">
                  <c:v>43.066666666666663</c:v>
                </c:pt>
              </c:numCache>
            </c:numRef>
          </c:val>
          <c:extLst>
            <c:ext xmlns:c16="http://schemas.microsoft.com/office/drawing/2014/chart" uri="{C3380CC4-5D6E-409C-BE32-E72D297353CC}">
              <c16:uniqueId val="{00000004-2433-42A8-AD47-9F1835BC3481}"/>
            </c:ext>
          </c:extLst>
        </c:ser>
        <c:dLbls>
          <c:dLblPos val="outEnd"/>
          <c:showLegendKey val="0"/>
          <c:showVal val="1"/>
          <c:showCatName val="0"/>
          <c:showSerName val="0"/>
          <c:showPercent val="0"/>
          <c:showBubbleSize val="0"/>
        </c:dLbls>
        <c:gapWidth val="219"/>
        <c:overlap val="-27"/>
        <c:axId val="1137682191"/>
        <c:axId val="1137681711"/>
      </c:barChart>
      <c:catAx>
        <c:axId val="1137682191"/>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dk1"/>
                    </a:solidFill>
                    <a:latin typeface="+mn-lt"/>
                    <a:ea typeface="+mn-ea"/>
                    <a:cs typeface="+mn-cs"/>
                  </a:defRPr>
                </a:pPr>
                <a:r>
                  <a:rPr lang="en-US"/>
                  <a:t>Salinity (ppt)</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dk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dk1"/>
                </a:solidFill>
                <a:latin typeface="+mn-lt"/>
                <a:ea typeface="+mn-ea"/>
                <a:cs typeface="+mn-cs"/>
              </a:defRPr>
            </a:pPr>
            <a:endParaRPr lang="en-US"/>
          </a:p>
        </c:txPr>
        <c:crossAx val="1137681711"/>
        <c:crosses val="autoZero"/>
        <c:auto val="1"/>
        <c:lblAlgn val="ctr"/>
        <c:lblOffset val="100"/>
        <c:noMultiLvlLbl val="0"/>
      </c:catAx>
      <c:valAx>
        <c:axId val="1137681711"/>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dk1"/>
                    </a:solidFill>
                    <a:latin typeface="+mn-lt"/>
                    <a:ea typeface="+mn-ea"/>
                    <a:cs typeface="+mn-cs"/>
                  </a:defRPr>
                </a:pPr>
                <a:r>
                  <a:rPr lang="en-ID"/>
                  <a:t>Lipid Content </a:t>
                </a:r>
                <a:r>
                  <a:rPr lang="en-US"/>
                  <a:t>(%)</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dk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dk1"/>
                </a:solidFill>
                <a:latin typeface="+mn-lt"/>
                <a:ea typeface="+mn-ea"/>
                <a:cs typeface="+mn-cs"/>
              </a:defRPr>
            </a:pPr>
            <a:endParaRPr lang="en-US"/>
          </a:p>
        </c:txPr>
        <c:crossAx val="113768219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b="1">
          <a:solidFill>
            <a:schemeClr val="dk1"/>
          </a:solidFill>
          <a:latin typeface="+mn-lt"/>
          <a:ea typeface="+mn-ea"/>
          <a:cs typeface="+mn-cs"/>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4.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3DFFD-5122-4031-B0D3-B98704287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80</TotalTime>
  <Pages>12</Pages>
  <Words>24355</Words>
  <Characters>138824</Characters>
  <Application>Microsoft Office Word</Application>
  <DocSecurity>0</DocSecurity>
  <Lines>1156</Lines>
  <Paragraphs>325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162854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asus vivobook</cp:lastModifiedBy>
  <cp:revision>13</cp:revision>
  <cp:lastPrinted>1999-07-06T11:00:00Z</cp:lastPrinted>
  <dcterms:created xsi:type="dcterms:W3CDTF">2025-08-13T16:06:00Z</dcterms:created>
  <dcterms:modified xsi:type="dcterms:W3CDTF">2025-08-19T07:55:00Z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3ecd2880-19ef-4d92-92af-40dc4b84c7fe</vt:lpwstr>
  </property>
</Properties>
</file>