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CD446" w14:textId="0D6E0601" w:rsidR="00100D94" w:rsidRDefault="00222049">
      <w:pPr>
        <w:spacing w:after="0" w:line="48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Case-Based Cooperative Learning and Learners’ Academic Achievement in Mathematics in Primary Schools in Bui Division</w:t>
      </w:r>
    </w:p>
    <w:p w14:paraId="207167E8" w14:textId="77777777" w:rsidR="00100D94" w:rsidRDefault="00940CB9">
      <w:pPr>
        <w:tabs>
          <w:tab w:val="left" w:pos="7005"/>
        </w:tabs>
        <w:spacing w:before="100" w:beforeAutospacing="1" w:after="0" w:line="360" w:lineRule="auto"/>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ABSTRACT</w:t>
      </w:r>
    </w:p>
    <w:p w14:paraId="39ABFC29" w14:textId="77777777" w:rsidR="00100D94" w:rsidRDefault="00940CB9">
      <w:pPr>
        <w:spacing w:line="240" w:lineRule="auto"/>
        <w:jc w:val="both"/>
        <w:rPr>
          <w:rFonts w:ascii="Times New Roman" w:hAnsi="Times New Roman" w:cs="Times New Roman"/>
          <w:sz w:val="24"/>
          <w:szCs w:val="24"/>
          <w:lang w:val="en-US"/>
        </w:rPr>
      </w:pPr>
      <w:r>
        <w:rPr>
          <w:rFonts w:ascii="Times New Roman" w:eastAsia="Calibri" w:hAnsi="Times New Roman" w:cs="Times New Roman"/>
          <w:sz w:val="24"/>
          <w:szCs w:val="24"/>
          <w:lang w:val="en-US"/>
        </w:rPr>
        <w:t>This study investigated the effects of Case-Based Cooperative Learning (CBCL) on the academic achievement of primary school pupils in mathematics in Bui Division. Guided by one general and five specific objectives, the study compared achievement scores between pupils taught using CBCL and those taught using traditional methods, and examined the influence of active participation, problem-solving, critical thinking, and communication skills on learners’ academic outcomes. A mixed-methods approach was employed, combining a quasi-experimental design, specifically a pre-test, post-test non-equivalent control group design, with a survey of teachers. A total of 91 pupils from two public primary schools formed the experimental and control groups, while 217 teachers responded to a structured questionnaire. Quantitative data were collected using a validated Mathematics Achievement Test (MAT), and qualitative data were gathered through open-ended responses. Data analysis involved ANCOVA to control for pre-existing differences and linear regression to examine the influence of key variables. Thematic analysis was used for qualitative responses. Pupils taught using Case-Based Cooperative Learning significantly outperformed their peers in the traditional method group, with the instructional method accounting for 28.8% of the variance in posttest scores (</w:t>
      </w:r>
      <w:r>
        <w:rPr>
          <w:rFonts w:ascii="Times New Roman" w:eastAsia="Calibri" w:hAnsi="Times New Roman" w:cs="Times New Roman"/>
          <w:i/>
          <w:iCs/>
          <w:sz w:val="24"/>
          <w:szCs w:val="24"/>
          <w:lang w:val="en-US"/>
        </w:rPr>
        <w:t>F</w:t>
      </w:r>
      <w:r>
        <w:rPr>
          <w:rFonts w:ascii="Times New Roman" w:eastAsia="Calibri" w:hAnsi="Times New Roman" w:cs="Times New Roman"/>
          <w:sz w:val="24"/>
          <w:szCs w:val="24"/>
          <w:lang w:val="en-US"/>
        </w:rPr>
        <w:t xml:space="preserve"> = 35.610, </w:t>
      </w:r>
      <w:r>
        <w:rPr>
          <w:rFonts w:ascii="Times New Roman" w:eastAsia="Calibri" w:hAnsi="Times New Roman" w:cs="Times New Roman"/>
          <w:i/>
          <w:iCs/>
          <w:sz w:val="24"/>
          <w:szCs w:val="24"/>
          <w:lang w:val="en-US"/>
        </w:rPr>
        <w:t>p</w:t>
      </w:r>
      <w:r>
        <w:rPr>
          <w:rFonts w:ascii="Times New Roman" w:eastAsia="Calibri" w:hAnsi="Times New Roman" w:cs="Times New Roman"/>
          <w:sz w:val="24"/>
          <w:szCs w:val="24"/>
          <w:lang w:val="en-US"/>
        </w:rPr>
        <w:t xml:space="preserve"> = .000, η² = .288).</w:t>
      </w:r>
      <w:r>
        <w:rPr>
          <w:rFonts w:ascii="Times New Roman" w:eastAsia="Times New Roman" w:hAnsi="Times New Roman" w:cs="Times New Roman"/>
          <w:sz w:val="24"/>
          <w:szCs w:val="24"/>
          <w:lang w:val="en-US"/>
        </w:rPr>
        <w:t xml:space="preserve"> </w:t>
      </w:r>
      <w:r>
        <w:rPr>
          <w:rFonts w:ascii="Times New Roman" w:eastAsia="Calibri" w:hAnsi="Times New Roman" w:cs="Times New Roman"/>
          <w:sz w:val="24"/>
          <w:szCs w:val="24"/>
          <w:lang w:val="en-US"/>
        </w:rPr>
        <w:t xml:space="preserve">Furthermore, among the key predictors, </w:t>
      </w:r>
      <w:r>
        <w:rPr>
          <w:rFonts w:ascii="Times New Roman" w:eastAsia="Calibri" w:hAnsi="Times New Roman" w:cs="Times New Roman"/>
          <w:sz w:val="24"/>
          <w:szCs w:val="24"/>
        </w:rPr>
        <w:t>critical thinking skills accounted for 57%</w:t>
      </w:r>
      <w:r>
        <w:rPr>
          <w:rFonts w:ascii="Times New Roman" w:hAnsi="Times New Roman" w:cs="Times New Roman"/>
          <w:sz w:val="24"/>
          <w:szCs w:val="24"/>
          <w:lang w:val="en-US"/>
        </w:rPr>
        <w:t xml:space="preserve"> </w:t>
      </w:r>
      <w:r>
        <w:rPr>
          <w:rFonts w:ascii="Times New Roman" w:eastAsia="Calibri" w:hAnsi="Times New Roman" w:cs="Times New Roman"/>
          <w:sz w:val="24"/>
          <w:szCs w:val="24"/>
          <w:lang w:val="en-US"/>
        </w:rPr>
        <w:t>of the variance in mathematics achievement. Qualitative data supported these findings, highlighting increased learner this skill. The CBCL method was also found to be gender-inclusive, promoting equitable learning outcomes. The study concludes that CBCL not only enhances mathematics achievement but also nurtures essential 21st-century competencies such as critical thinking. It is recommended that the Ministry of Basic Education design and implement targeted in-service training programs to equip primary school teachers with the knowledge and skills to effectively use CBCL strategies in mathematics instruction.</w:t>
      </w:r>
    </w:p>
    <w:p w14:paraId="15F5724F" w14:textId="77777777" w:rsidR="00100D94" w:rsidRDefault="00940CB9">
      <w:pPr>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Pr>
          <w:rFonts w:ascii="Times New Roman" w:hAnsi="Times New Roman" w:cs="Times New Roman"/>
          <w:sz w:val="24"/>
          <w:szCs w:val="24"/>
        </w:rPr>
        <w:t>Case-Based Cooperative Learning (CBCL), mathematics achievement, critical thinking skills, quasi-experimental design, primary education.</w:t>
      </w:r>
    </w:p>
    <w:p w14:paraId="042F0A22" w14:textId="77777777" w:rsidR="00100D94" w:rsidRDefault="00100D94">
      <w:pPr>
        <w:spacing w:after="0" w:line="360" w:lineRule="auto"/>
        <w:jc w:val="center"/>
        <w:rPr>
          <w:rFonts w:ascii="Times New Roman" w:eastAsia="Calibri" w:hAnsi="Times New Roman" w:cs="Times New Roman"/>
          <w:b/>
          <w:sz w:val="24"/>
          <w:szCs w:val="24"/>
          <w:lang w:val="en-US"/>
        </w:rPr>
      </w:pPr>
    </w:p>
    <w:p w14:paraId="1BA46E21" w14:textId="77777777" w:rsidR="00100D94" w:rsidRDefault="00940CB9">
      <w:pPr>
        <w:rPr>
          <w:rFonts w:ascii="Times New Roman" w:hAnsi="Times New Roman" w:cs="Times New Roman"/>
          <w:b/>
          <w:sz w:val="24"/>
          <w:szCs w:val="24"/>
        </w:rPr>
      </w:pPr>
      <w:r>
        <w:rPr>
          <w:rFonts w:ascii="Times New Roman" w:hAnsi="Times New Roman" w:cs="Times New Roman"/>
          <w:b/>
          <w:sz w:val="24"/>
          <w:szCs w:val="24"/>
        </w:rPr>
        <w:t>INTRODUCTION</w:t>
      </w:r>
    </w:p>
    <w:p w14:paraId="0E21AF2C" w14:textId="0C85F3B1"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Mathematics is a foundational subject in primary education, serving as a critical building block for learners’ future academic pursuits and career opportunities. In Cameroon, however, concerns have been raised about declining mathematics achievement and limited learner engagement at the primary school level. Traditional instructional methods, which largely rely on rote memorization, repetition, and individual work, often fail to address the diverse learning needs of pupils or to cultivate higher-order thinking skills such as analysis, evaluation, and problem-solving. Consequently, many learners struggle to grasp mathematical concepts meaningfully, which undermines their confidence, motivation, and long-term academic success. Recent educational research emphasizes the need for more interactive and learner-centered pedagogical approaches to address these challenges. Case-Based Cooperative Learning (CBCL) is one such strategy, which involves learners working collaboratively in small groups to solve real-world </w:t>
      </w:r>
      <w:r>
        <w:rPr>
          <w:rFonts w:ascii="Times New Roman" w:hAnsi="Times New Roman" w:cs="Times New Roman"/>
          <w:sz w:val="24"/>
          <w:szCs w:val="24"/>
          <w:lang w:val="en-US"/>
        </w:rPr>
        <w:lastRenderedPageBreak/>
        <w:t>problems, applying mathematical concepts in contextualized scenarios. This approach not only encourages active participation but also fosters critical thinking, problem-solving, communication, and collaboration among pupils. Studies conducted in various contexts have demonstrated that CBCL improves understanding and retention of mathematical concepts while promoting positive attitudes toward learni</w:t>
      </w:r>
      <w:r w:rsidR="00384AA9">
        <w:rPr>
          <w:rFonts w:ascii="Times New Roman" w:hAnsi="Times New Roman" w:cs="Times New Roman"/>
          <w:sz w:val="24"/>
          <w:szCs w:val="24"/>
          <w:lang w:val="en-US"/>
        </w:rPr>
        <w:t>ng (Johnson &amp; John, 2014</w:t>
      </w:r>
      <w:r>
        <w:rPr>
          <w:rFonts w:ascii="Times New Roman" w:hAnsi="Times New Roman" w:cs="Times New Roman"/>
          <w:sz w:val="24"/>
          <w:szCs w:val="24"/>
          <w:lang w:val="en-US"/>
        </w:rPr>
        <w:t>). Despite this evidence, the effectiveness of CBCL in Cameroon’s primary schools, particularly in enhancing academic achievement and critical thinking skills, remains underexplored.</w:t>
      </w:r>
    </w:p>
    <w:p w14:paraId="3D49F3E4"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Critical thinking, defined as the ability to analyze, evaluate, and synthesize information to make reasoned judgments, has been identified as a key predictor of success in mathematics. Learners who engage in structured reasoning and reflective problem-solving are better able to transfer knowledge across contexts and tackle complex mathematical tasks. Yet, studies in the Cameroonian context suggest that many pupils exhibit weaknesses in synthesizing information, considering multiple perspectives, and engaging in meaningful mathematical discourse (Paul &amp; Elder, 2020; </w:t>
      </w:r>
      <w:proofErr w:type="spellStart"/>
      <w:r>
        <w:rPr>
          <w:rFonts w:ascii="Times New Roman" w:hAnsi="Times New Roman" w:cs="Times New Roman"/>
          <w:sz w:val="24"/>
          <w:szCs w:val="24"/>
          <w:lang w:val="en-US"/>
        </w:rPr>
        <w:t>Facione</w:t>
      </w:r>
      <w:proofErr w:type="spellEnd"/>
      <w:r>
        <w:rPr>
          <w:rFonts w:ascii="Times New Roman" w:hAnsi="Times New Roman" w:cs="Times New Roman"/>
          <w:sz w:val="24"/>
          <w:szCs w:val="24"/>
          <w:lang w:val="en-US"/>
        </w:rPr>
        <w:t>, 2022). Integrating CBCL into mathematics instruction offers a promising avenue for developing these higher-order cognitive skills while simultaneously improving academic performance. This study seeks to investigate the effects of CBCL on the academic achievement of primary school pupils in mathematics in Bui Division. Specifically, it aims to compare the mean achievement scores of pupils taught using CBCL with those taught through traditional methods and to examine the role of critical thinking in shaping mathematics performance. The findings are expected to provide empirical evidence to guide educators and policymakers in designing teaching strategies that enhance not only mathematical understanding but also essential 21st-century competencies among learners.</w:t>
      </w:r>
    </w:p>
    <w:p w14:paraId="6901EFA8" w14:textId="5FD79C40" w:rsidR="00817AA8" w:rsidRPr="009F66E6" w:rsidRDefault="00940CB9">
      <w:pPr>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2FE2EAE2" w14:textId="6AF9C31C" w:rsidR="009F66E6" w:rsidRPr="009F66E6" w:rsidRDefault="00817AA8" w:rsidP="009F66E6">
      <w:pPr>
        <w:jc w:val="both"/>
        <w:rPr>
          <w:rFonts w:ascii="Times New Roman" w:hAnsi="Times New Roman" w:cs="Times New Roman"/>
          <w:sz w:val="24"/>
          <w:szCs w:val="24"/>
        </w:rPr>
      </w:pPr>
      <w:r w:rsidRPr="00817AA8">
        <w:rPr>
          <w:rFonts w:ascii="Times New Roman" w:hAnsi="Times New Roman" w:cs="Times New Roman"/>
          <w:sz w:val="24"/>
          <w:szCs w:val="24"/>
        </w:rPr>
        <w:t>Mathematics education in Cameroon’s primary schools has historically faced significant challenges, with traditional, teacher-</w:t>
      </w:r>
      <w:proofErr w:type="spellStart"/>
      <w:r w:rsidRPr="00817AA8">
        <w:rPr>
          <w:rFonts w:ascii="Times New Roman" w:hAnsi="Times New Roman" w:cs="Times New Roman"/>
          <w:sz w:val="24"/>
          <w:szCs w:val="24"/>
        </w:rPr>
        <w:t>centered</w:t>
      </w:r>
      <w:proofErr w:type="spellEnd"/>
      <w:r w:rsidRPr="00817AA8">
        <w:rPr>
          <w:rFonts w:ascii="Times New Roman" w:hAnsi="Times New Roman" w:cs="Times New Roman"/>
          <w:sz w:val="24"/>
          <w:szCs w:val="24"/>
        </w:rPr>
        <w:t xml:space="preserve"> approaches dominating the classroom and stifling learners' engagement, creativity, and higher-order thinking skills. In many sub-Saharan African contexts, including parts of Cameroon, typical practice</w:t>
      </w:r>
      <w:r w:rsidR="009F66E6">
        <w:rPr>
          <w:rFonts w:ascii="Times New Roman" w:hAnsi="Times New Roman" w:cs="Times New Roman"/>
          <w:sz w:val="24"/>
          <w:szCs w:val="24"/>
        </w:rPr>
        <w:t xml:space="preserve">s, </w:t>
      </w:r>
      <w:r w:rsidRPr="00817AA8">
        <w:rPr>
          <w:rFonts w:ascii="Times New Roman" w:hAnsi="Times New Roman" w:cs="Times New Roman"/>
          <w:sz w:val="24"/>
          <w:szCs w:val="24"/>
        </w:rPr>
        <w:t>such as lecture-based instruction, rote memorizatio</w:t>
      </w:r>
      <w:r w:rsidR="009F66E6">
        <w:rPr>
          <w:rFonts w:ascii="Times New Roman" w:hAnsi="Times New Roman" w:cs="Times New Roman"/>
          <w:sz w:val="24"/>
          <w:szCs w:val="24"/>
        </w:rPr>
        <w:t xml:space="preserve">n, and minimal peer interaction, </w:t>
      </w:r>
      <w:r w:rsidRPr="00817AA8">
        <w:rPr>
          <w:rFonts w:ascii="Times New Roman" w:hAnsi="Times New Roman" w:cs="Times New Roman"/>
          <w:sz w:val="24"/>
          <w:szCs w:val="24"/>
        </w:rPr>
        <w:t>dominate mathematics classrooms, leaving students with weak conceptual understanding and problem-solving skills (</w:t>
      </w:r>
      <w:proofErr w:type="spellStart"/>
      <w:r w:rsidR="00353A50">
        <w:rPr>
          <w:rFonts w:ascii="Times New Roman" w:hAnsi="Times New Roman" w:cs="Times New Roman"/>
          <w:sz w:val="24"/>
          <w:szCs w:val="24"/>
        </w:rPr>
        <w:t>Halai</w:t>
      </w:r>
      <w:proofErr w:type="spellEnd"/>
      <w:r w:rsidRPr="00817AA8">
        <w:rPr>
          <w:rFonts w:ascii="Times New Roman" w:hAnsi="Times New Roman" w:cs="Times New Roman"/>
          <w:sz w:val="24"/>
          <w:szCs w:val="24"/>
        </w:rPr>
        <w:t>, 20</w:t>
      </w:r>
      <w:r w:rsidR="00353A50">
        <w:rPr>
          <w:rFonts w:ascii="Times New Roman" w:hAnsi="Times New Roman" w:cs="Times New Roman"/>
          <w:sz w:val="24"/>
          <w:szCs w:val="24"/>
        </w:rPr>
        <w:t>16</w:t>
      </w:r>
      <w:r w:rsidRPr="00817AA8">
        <w:rPr>
          <w:rFonts w:ascii="Times New Roman" w:hAnsi="Times New Roman" w:cs="Times New Roman"/>
          <w:sz w:val="24"/>
          <w:szCs w:val="24"/>
        </w:rPr>
        <w:t xml:space="preserve">) </w:t>
      </w:r>
      <w:r w:rsidR="009F66E6">
        <w:rPr>
          <w:rFonts w:ascii="Times New Roman" w:hAnsi="Times New Roman" w:cs="Times New Roman"/>
          <w:sz w:val="24"/>
          <w:szCs w:val="24"/>
        </w:rPr>
        <w:t xml:space="preserve"> </w:t>
      </w:r>
      <w:r w:rsidR="009F66E6" w:rsidRPr="009F66E6">
        <w:rPr>
          <w:rFonts w:ascii="Times New Roman" w:hAnsi="Times New Roman" w:cs="Times New Roman"/>
          <w:sz w:val="24"/>
          <w:szCs w:val="24"/>
          <w:lang w:val="en-US"/>
        </w:rPr>
        <w:t xml:space="preserve">Persistent evidence shows that foundational numeracy outcomes in the region remain low, with limited mastery of </w:t>
      </w:r>
      <w:r w:rsidR="009F66E6">
        <w:rPr>
          <w:rFonts w:ascii="Times New Roman" w:hAnsi="Times New Roman" w:cs="Times New Roman"/>
          <w:sz w:val="24"/>
          <w:szCs w:val="24"/>
          <w:lang w:val="en-US"/>
        </w:rPr>
        <w:t xml:space="preserve">basic mathematical competencies, </w:t>
      </w:r>
      <w:r w:rsidR="009F66E6" w:rsidRPr="009F66E6">
        <w:rPr>
          <w:rFonts w:ascii="Times New Roman" w:hAnsi="Times New Roman" w:cs="Times New Roman"/>
          <w:sz w:val="24"/>
          <w:szCs w:val="24"/>
          <w:lang w:val="en-US"/>
        </w:rPr>
        <w:t>a situation that underscores the need for pedagogical re</w:t>
      </w:r>
      <w:r w:rsidR="009F66E6">
        <w:rPr>
          <w:rFonts w:ascii="Times New Roman" w:hAnsi="Times New Roman" w:cs="Times New Roman"/>
          <w:sz w:val="24"/>
          <w:szCs w:val="24"/>
          <w:lang w:val="en-US"/>
        </w:rPr>
        <w:t xml:space="preserve">form (UWEZO East Africa, 2014 as cited in </w:t>
      </w:r>
      <w:proofErr w:type="spellStart"/>
      <w:r w:rsidR="00353A50" w:rsidRPr="00353A50">
        <w:rPr>
          <w:rFonts w:ascii="Times New Roman" w:hAnsi="Times New Roman" w:cs="Times New Roman"/>
          <w:sz w:val="24"/>
          <w:szCs w:val="24"/>
          <w:lang w:val="en-US"/>
        </w:rPr>
        <w:t>Halai</w:t>
      </w:r>
      <w:proofErr w:type="spellEnd"/>
      <w:r w:rsidR="00353A50" w:rsidRPr="00353A50">
        <w:rPr>
          <w:rFonts w:ascii="Times New Roman" w:hAnsi="Times New Roman" w:cs="Times New Roman"/>
          <w:sz w:val="24"/>
          <w:szCs w:val="24"/>
          <w:lang w:val="en-US"/>
        </w:rPr>
        <w:t>, 2016</w:t>
      </w:r>
      <w:bookmarkStart w:id="0" w:name="_GoBack"/>
      <w:bookmarkEnd w:id="0"/>
      <w:r w:rsidR="009F66E6">
        <w:rPr>
          <w:rFonts w:ascii="Times New Roman" w:hAnsi="Times New Roman" w:cs="Times New Roman"/>
          <w:sz w:val="24"/>
          <w:szCs w:val="24"/>
          <w:lang w:val="en-US"/>
        </w:rPr>
        <w:t>)</w:t>
      </w:r>
      <w:r w:rsidR="009F66E6" w:rsidRPr="009F66E6">
        <w:rPr>
          <w:rFonts w:ascii="Times New Roman" w:hAnsi="Times New Roman" w:cs="Times New Roman"/>
          <w:sz w:val="24"/>
          <w:szCs w:val="24"/>
          <w:lang w:val="en-US"/>
        </w:rPr>
        <w:t>.</w:t>
      </w:r>
    </w:p>
    <w:p w14:paraId="7FAA0BA5" w14:textId="589697B8" w:rsidR="00817AA8" w:rsidRPr="009F66E6" w:rsidRDefault="009F66E6">
      <w:pPr>
        <w:jc w:val="both"/>
        <w:rPr>
          <w:rFonts w:ascii="Times New Roman" w:hAnsi="Times New Roman" w:cs="Times New Roman"/>
          <w:sz w:val="24"/>
          <w:szCs w:val="24"/>
          <w:lang w:val="en-US"/>
        </w:rPr>
      </w:pPr>
      <w:r w:rsidRPr="009F66E6">
        <w:rPr>
          <w:rFonts w:ascii="Times New Roman" w:hAnsi="Times New Roman" w:cs="Times New Roman"/>
          <w:sz w:val="24"/>
          <w:szCs w:val="24"/>
          <w:lang w:val="en-US"/>
        </w:rPr>
        <w:t>Over the past two decades, Cameroon’s Ministry of Basic Education introduced competency-based curricula emphasizing learner-centered and active pedagogies, such as project-based learning (PBL), cooperative learning, and integrated thematic instruction. These approaches aim to develop pupils’ critical thinking, collaborative skills, and real-world proble</w:t>
      </w:r>
      <w:r>
        <w:rPr>
          <w:rFonts w:ascii="Times New Roman" w:hAnsi="Times New Roman" w:cs="Times New Roman"/>
          <w:sz w:val="24"/>
          <w:szCs w:val="24"/>
          <w:lang w:val="en-US"/>
        </w:rPr>
        <w:t xml:space="preserve">m-solving capacity (Yaro, 2024). </w:t>
      </w:r>
      <w:r w:rsidRPr="009F66E6">
        <w:rPr>
          <w:rFonts w:ascii="Times New Roman" w:hAnsi="Times New Roman" w:cs="Times New Roman"/>
          <w:sz w:val="24"/>
          <w:szCs w:val="24"/>
        </w:rPr>
        <w:t>Despite curriculum reforms, effective implementation has been hampered by challenges including insufficient teacher training, limited instructional resources, and large class sizes, limiting the realization of competency-based ideals (</w:t>
      </w:r>
      <w:proofErr w:type="spellStart"/>
      <w:r w:rsidRPr="009F66E6">
        <w:rPr>
          <w:rFonts w:ascii="Times New Roman" w:hAnsi="Times New Roman" w:cs="Times New Roman"/>
          <w:sz w:val="24"/>
          <w:szCs w:val="24"/>
        </w:rPr>
        <w:t>Bafon</w:t>
      </w:r>
      <w:proofErr w:type="spellEnd"/>
      <w:r w:rsidRPr="009F66E6">
        <w:rPr>
          <w:rFonts w:ascii="Times New Roman" w:hAnsi="Times New Roman" w:cs="Times New Roman"/>
          <w:sz w:val="24"/>
          <w:szCs w:val="24"/>
        </w:rPr>
        <w:t>, 2021)</w:t>
      </w:r>
    </w:p>
    <w:p w14:paraId="50EE5DE5" w14:textId="191182B8"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rPr>
        <w:lastRenderedPageBreak/>
        <w:t>Conceptually, Case-Based Cooperative Learning (CBCL) is grounded in constructivist principles, which posit that learning is an active, collaborative, and contextually situated process (Paul &amp; Elder, 2020). In CBCL, pupils work in small groups to solve real-world problems, engaging in discussion, reasoning, and collaborative application of mathematical concepts (</w:t>
      </w:r>
      <w:proofErr w:type="spellStart"/>
      <w:r>
        <w:rPr>
          <w:rFonts w:ascii="Times New Roman" w:hAnsi="Times New Roman" w:cs="Times New Roman"/>
          <w:sz w:val="24"/>
          <w:szCs w:val="24"/>
        </w:rPr>
        <w:t>Facione</w:t>
      </w:r>
      <w:proofErr w:type="spellEnd"/>
      <w:r>
        <w:rPr>
          <w:rFonts w:ascii="Times New Roman" w:hAnsi="Times New Roman" w:cs="Times New Roman"/>
          <w:sz w:val="24"/>
          <w:szCs w:val="24"/>
        </w:rPr>
        <w:t xml:space="preserve">, 2022). This approach promotes critical thinking, problem-solving, decision-making, and communication skills, enabling learners to construct knowledge through interaction rather than passive reception (Van Gelder, 2021). </w:t>
      </w:r>
      <w:proofErr w:type="spellStart"/>
      <w:r>
        <w:rPr>
          <w:rFonts w:ascii="Times New Roman" w:hAnsi="Times New Roman" w:cs="Times New Roman"/>
          <w:sz w:val="24"/>
          <w:szCs w:val="24"/>
        </w:rPr>
        <w:t>Beyoh</w:t>
      </w:r>
      <w:proofErr w:type="spellEnd"/>
      <w:r>
        <w:rPr>
          <w:rFonts w:ascii="Times New Roman" w:hAnsi="Times New Roman" w:cs="Times New Roman"/>
          <w:sz w:val="24"/>
          <w:szCs w:val="24"/>
        </w:rPr>
        <w:t xml:space="preserve"> (2024) further emphasizes that cooperative learning fosters learners’ academic achievement in mathematics by encouraging analytical reasoning, conceptual understanding, and the ability to transfer knowledge across different contexts. In contrast, traditional methods often rely on teacher-led instruction and repetitive exercises, which may limit higher-order thinking and the development of critical cognitive skills necessary for mathematical problem-solving </w:t>
      </w:r>
      <w:r w:rsidR="00384AA9" w:rsidRPr="00384AA9">
        <w:rPr>
          <w:rFonts w:ascii="Times New Roman" w:hAnsi="Times New Roman" w:cs="Times New Roman"/>
          <w:sz w:val="24"/>
          <w:szCs w:val="24"/>
        </w:rPr>
        <w:t>(Freeman et al., 2014)</w:t>
      </w:r>
      <w:r>
        <w:rPr>
          <w:rFonts w:ascii="Times New Roman" w:hAnsi="Times New Roman" w:cs="Times New Roman"/>
          <w:sz w:val="24"/>
          <w:szCs w:val="24"/>
        </w:rPr>
        <w:t>. Empirical studies indicate that cooperative and case-based strategies significantly enhance mathematics achievement, engagement, and critical thinking, positioning CBCL as a learner-</w:t>
      </w:r>
      <w:proofErr w:type="spellStart"/>
      <w:r>
        <w:rPr>
          <w:rFonts w:ascii="Times New Roman" w:hAnsi="Times New Roman" w:cs="Times New Roman"/>
          <w:sz w:val="24"/>
          <w:szCs w:val="24"/>
        </w:rPr>
        <w:t>centered</w:t>
      </w:r>
      <w:proofErr w:type="spellEnd"/>
      <w:r>
        <w:rPr>
          <w:rFonts w:ascii="Times New Roman" w:hAnsi="Times New Roman" w:cs="Times New Roman"/>
          <w:sz w:val="24"/>
          <w:szCs w:val="24"/>
        </w:rPr>
        <w:t xml:space="preserve"> approach that aligns with the goals of 21st-century mathematics education </w:t>
      </w:r>
      <w:r w:rsidR="00384AA9">
        <w:rPr>
          <w:rFonts w:ascii="Times New Roman" w:hAnsi="Times New Roman" w:cs="Times New Roman"/>
          <w:sz w:val="24"/>
          <w:szCs w:val="24"/>
        </w:rPr>
        <w:t>(Lim, 2016</w:t>
      </w:r>
      <w:r>
        <w:rPr>
          <w:rFonts w:ascii="Times New Roman" w:hAnsi="Times New Roman" w:cs="Times New Roman"/>
          <w:sz w:val="24"/>
          <w:szCs w:val="24"/>
        </w:rPr>
        <w:t>).</w:t>
      </w:r>
      <w:r>
        <w:rPr>
          <w:rFonts w:ascii="Times New Roman" w:hAnsi="Times New Roman" w:cs="Times New Roman"/>
          <w:sz w:val="24"/>
          <w:szCs w:val="24"/>
          <w:lang w:val="en-US"/>
        </w:rPr>
        <w:t xml:space="preserve"> </w:t>
      </w:r>
    </w:p>
    <w:p w14:paraId="2E3A259F" w14:textId="76C50C59" w:rsidR="00817AA8"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Theoretically, this study is anchored in Vygotsky’s Social Constructivist Theory, which emphasizes that learning occurs through social interaction and collaborative engagement (Vygotsky, 1978). Vygotsky posited that learners construct understanding within the Zone of Proximal Development (ZPD), where guidance from peers or more knowledgeable others facilitates the acquisition of skills that learners could not achieve independently (</w:t>
      </w:r>
      <w:proofErr w:type="spellStart"/>
      <w:r>
        <w:rPr>
          <w:rFonts w:ascii="Times New Roman" w:hAnsi="Times New Roman" w:cs="Times New Roman"/>
          <w:sz w:val="24"/>
          <w:szCs w:val="24"/>
          <w:lang w:val="en-US"/>
        </w:rPr>
        <w:t>Beloquia</w:t>
      </w:r>
      <w:proofErr w:type="spellEnd"/>
      <w:r>
        <w:rPr>
          <w:rFonts w:ascii="Times New Roman" w:hAnsi="Times New Roman" w:cs="Times New Roman"/>
          <w:sz w:val="24"/>
          <w:szCs w:val="24"/>
          <w:lang w:val="en-US"/>
        </w:rPr>
        <w:t xml:space="preserve"> &amp; Lawyer-</w:t>
      </w:r>
      <w:proofErr w:type="spellStart"/>
      <w:r>
        <w:rPr>
          <w:rFonts w:ascii="Times New Roman" w:hAnsi="Times New Roman" w:cs="Times New Roman"/>
          <w:sz w:val="24"/>
          <w:szCs w:val="24"/>
          <w:lang w:val="en-US"/>
        </w:rPr>
        <w:t>Diangha</w:t>
      </w:r>
      <w:proofErr w:type="spellEnd"/>
      <w:r>
        <w:rPr>
          <w:rFonts w:ascii="Times New Roman" w:hAnsi="Times New Roman" w:cs="Times New Roman"/>
          <w:sz w:val="24"/>
          <w:szCs w:val="24"/>
          <w:lang w:val="en-US"/>
        </w:rPr>
        <w:t>, 2025). CBCL operationalizes this theory by situating learners in cooperative groups, allowing them to scaffold each other’s understanding of mathematical concepts and solve complex problems c</w:t>
      </w:r>
      <w:r w:rsidR="00384AA9">
        <w:rPr>
          <w:rFonts w:ascii="Times New Roman" w:hAnsi="Times New Roman" w:cs="Times New Roman"/>
          <w:sz w:val="24"/>
          <w:szCs w:val="24"/>
          <w:lang w:val="en-US"/>
        </w:rPr>
        <w:t>ollectively (</w:t>
      </w:r>
      <w:proofErr w:type="spellStart"/>
      <w:r w:rsidR="00856B68">
        <w:rPr>
          <w:rFonts w:ascii="Times New Roman" w:eastAsia="Times New Roman" w:hAnsi="Times New Roman" w:cs="Times New Roman"/>
          <w:sz w:val="24"/>
          <w:szCs w:val="24"/>
          <w:lang w:val="en-US"/>
        </w:rPr>
        <w:t>Atwa</w:t>
      </w:r>
      <w:proofErr w:type="spellEnd"/>
      <w:r w:rsidR="00856B68">
        <w:rPr>
          <w:rFonts w:ascii="Times New Roman" w:eastAsia="Times New Roman" w:hAnsi="Times New Roman" w:cs="Times New Roman"/>
          <w:sz w:val="24"/>
          <w:szCs w:val="24"/>
          <w:lang w:val="en-US"/>
        </w:rPr>
        <w:t xml:space="preserve"> et al., 2019; </w:t>
      </w:r>
      <w:r w:rsidR="00384AA9">
        <w:rPr>
          <w:rFonts w:ascii="Times New Roman" w:hAnsi="Times New Roman" w:cs="Times New Roman"/>
          <w:sz w:val="24"/>
          <w:szCs w:val="24"/>
          <w:lang w:val="en-US"/>
        </w:rPr>
        <w:t>Slavin, 2014</w:t>
      </w:r>
      <w:r>
        <w:rPr>
          <w:rFonts w:ascii="Times New Roman" w:hAnsi="Times New Roman" w:cs="Times New Roman"/>
          <w:sz w:val="24"/>
          <w:szCs w:val="24"/>
          <w:lang w:val="en-US"/>
        </w:rPr>
        <w:t>). Additionally, Bloom’s Taxonomy (Anderson &amp; Krathwohl, 2001) informs the study by emphasizing the importance of progressing from knowledge recall to higher-order cognitive processes such as analysis, evaluation, and creation, which are central to critical thinking and problem-solving. By integrating social constructivism and Bloom’s hierarchical framework, the study examines how collaborative, case-based instruction influences mathematics achievement and the development of essential cognitive skills (Paul &amp; Elder, 2020; Van Gelder, 2021).</w:t>
      </w:r>
    </w:p>
    <w:p w14:paraId="4B54EFCD" w14:textId="22C47A59" w:rsidR="00EF7CAD" w:rsidRPr="00EF7CAD" w:rsidRDefault="00EF7CAD" w:rsidP="00EF7CAD">
      <w:pPr>
        <w:jc w:val="both"/>
        <w:rPr>
          <w:rFonts w:ascii="Times New Roman" w:hAnsi="Times New Roman" w:cs="Times New Roman"/>
          <w:sz w:val="24"/>
          <w:szCs w:val="24"/>
          <w:lang w:val="en-US"/>
        </w:rPr>
      </w:pPr>
      <w:r>
        <w:rPr>
          <w:rFonts w:ascii="Times New Roman" w:hAnsi="Times New Roman" w:cs="Times New Roman"/>
          <w:sz w:val="24"/>
          <w:szCs w:val="24"/>
          <w:lang w:val="en-US"/>
        </w:rPr>
        <w:t>Contextually, m</w:t>
      </w:r>
      <w:r w:rsidRPr="00EF7CAD">
        <w:rPr>
          <w:rFonts w:ascii="Times New Roman" w:hAnsi="Times New Roman" w:cs="Times New Roman"/>
          <w:sz w:val="24"/>
          <w:szCs w:val="24"/>
          <w:lang w:val="en-US"/>
        </w:rPr>
        <w:t>athematics education in Cameroon’s Bui Division predominantly takes place in primary schools situated in both urban and semi-urban areas, where access to learning resources and exposure to pedagogical innovations varies considerably. Traditional, teacher-led instruction characterized by repetitive exercises continues to dominate in many classrooms, which often limits the cultivation of critical cognitive skills and deeper mathematical thinking (Lim, 2016). Pupils in these environments typically struggle with abstract concepts and show low engagement, af</w:t>
      </w:r>
      <w:r>
        <w:rPr>
          <w:rFonts w:ascii="Times New Roman" w:hAnsi="Times New Roman" w:cs="Times New Roman"/>
          <w:sz w:val="24"/>
          <w:szCs w:val="24"/>
          <w:lang w:val="en-US"/>
        </w:rPr>
        <w:t xml:space="preserve">fecting their academic outcomes, </w:t>
      </w:r>
      <w:r w:rsidRPr="00EF7CAD">
        <w:rPr>
          <w:rFonts w:ascii="Times New Roman" w:hAnsi="Times New Roman" w:cs="Times New Roman"/>
          <w:sz w:val="24"/>
          <w:szCs w:val="24"/>
          <w:lang w:val="en-US"/>
        </w:rPr>
        <w:t>trends aligned with similar findings in Sub-Saharan contexts (</w:t>
      </w:r>
      <w:proofErr w:type="spellStart"/>
      <w:r w:rsidR="00856B68">
        <w:rPr>
          <w:rFonts w:ascii="Times New Roman" w:eastAsia="Times New Roman" w:hAnsi="Times New Roman" w:cs="Times New Roman"/>
          <w:sz w:val="24"/>
          <w:szCs w:val="24"/>
          <w:lang w:val="en-US"/>
        </w:rPr>
        <w:t>Khosa</w:t>
      </w:r>
      <w:proofErr w:type="spellEnd"/>
      <w:r w:rsidR="00856B68">
        <w:rPr>
          <w:rFonts w:ascii="Times New Roman" w:eastAsia="Times New Roman" w:hAnsi="Times New Roman" w:cs="Times New Roman"/>
          <w:sz w:val="24"/>
          <w:szCs w:val="24"/>
          <w:lang w:val="en-US"/>
        </w:rPr>
        <w:t xml:space="preserve"> &amp; </w:t>
      </w:r>
      <w:proofErr w:type="spellStart"/>
      <w:r w:rsidR="00856B68">
        <w:rPr>
          <w:rFonts w:ascii="Times New Roman" w:eastAsia="Times New Roman" w:hAnsi="Times New Roman" w:cs="Times New Roman"/>
          <w:sz w:val="24"/>
          <w:szCs w:val="24"/>
          <w:lang w:val="en-US"/>
        </w:rPr>
        <w:t>Volet</w:t>
      </w:r>
      <w:proofErr w:type="spellEnd"/>
      <w:r w:rsidR="00856B68">
        <w:rPr>
          <w:rFonts w:ascii="Times New Roman" w:eastAsia="Times New Roman" w:hAnsi="Times New Roman" w:cs="Times New Roman"/>
          <w:sz w:val="24"/>
          <w:szCs w:val="24"/>
          <w:lang w:val="en-US"/>
        </w:rPr>
        <w:t xml:space="preserve">, 2013; </w:t>
      </w:r>
      <w:proofErr w:type="spellStart"/>
      <w:r w:rsidRPr="00EF7CAD">
        <w:rPr>
          <w:rFonts w:ascii="Times New Roman" w:hAnsi="Times New Roman" w:cs="Times New Roman"/>
          <w:sz w:val="24"/>
          <w:szCs w:val="24"/>
          <w:lang w:val="en-US"/>
        </w:rPr>
        <w:t>Unamba</w:t>
      </w:r>
      <w:proofErr w:type="spellEnd"/>
      <w:r w:rsidRPr="00EF7CAD">
        <w:rPr>
          <w:rFonts w:ascii="Times New Roman" w:hAnsi="Times New Roman" w:cs="Times New Roman"/>
          <w:sz w:val="24"/>
          <w:szCs w:val="24"/>
          <w:lang w:val="en-US"/>
        </w:rPr>
        <w:t xml:space="preserve"> et al., 2016). In addition, gender disparities are evident in mathematics performance, especially in traditional classrooms where boys tend to outperform girls; however, cooperative learning methodologies have demonstrated potential to reduce these disparities and promote equitable outcomes (</w:t>
      </w:r>
      <w:proofErr w:type="spellStart"/>
      <w:r w:rsidRPr="00EF7CAD">
        <w:rPr>
          <w:rFonts w:ascii="Times New Roman" w:hAnsi="Times New Roman" w:cs="Times New Roman"/>
          <w:sz w:val="24"/>
          <w:szCs w:val="24"/>
          <w:lang w:val="en-US"/>
        </w:rPr>
        <w:t>Nekang</w:t>
      </w:r>
      <w:proofErr w:type="spellEnd"/>
      <w:r w:rsidRPr="00EF7CAD">
        <w:rPr>
          <w:rFonts w:ascii="Times New Roman" w:hAnsi="Times New Roman" w:cs="Times New Roman"/>
          <w:sz w:val="24"/>
          <w:szCs w:val="24"/>
          <w:lang w:val="en-US"/>
        </w:rPr>
        <w:t>, 2022; De Rosa et al., 2024).</w:t>
      </w:r>
    </w:p>
    <w:p w14:paraId="25D321BA" w14:textId="63980A97" w:rsidR="00100D94" w:rsidRPr="00EF7CAD" w:rsidRDefault="00EF7CAD">
      <w:pPr>
        <w:jc w:val="both"/>
        <w:rPr>
          <w:rFonts w:ascii="Times New Roman" w:hAnsi="Times New Roman" w:cs="Times New Roman"/>
          <w:sz w:val="24"/>
          <w:szCs w:val="24"/>
          <w:lang w:val="en-US"/>
        </w:rPr>
      </w:pPr>
      <w:r w:rsidRPr="00EF7CAD">
        <w:rPr>
          <w:rFonts w:ascii="Times New Roman" w:hAnsi="Times New Roman" w:cs="Times New Roman"/>
          <w:sz w:val="24"/>
          <w:szCs w:val="24"/>
          <w:lang w:val="en-US"/>
        </w:rPr>
        <w:lastRenderedPageBreak/>
        <w:t>Introducing Case-Based Cooperative Learning (CBCL) within this context offers a promising strategy for enhancing mathematics achievement while fostering equitable participation among male and female pupils. By encouraging collaborative, problem-based learning, CBCL can address both engagement and equity challenges in educational settings where these remain pervasive concerns.</w:t>
      </w:r>
    </w:p>
    <w:p w14:paraId="2FC1A780"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the Problem</w:t>
      </w:r>
    </w:p>
    <w:p w14:paraId="3343A58E" w14:textId="77777777" w:rsidR="00100D94" w:rsidRDefault="00940CB9">
      <w:pPr>
        <w:jc w:val="both"/>
        <w:rPr>
          <w:rFonts w:ascii="Times New Roman" w:hAnsi="Times New Roman" w:cs="Times New Roman"/>
          <w:sz w:val="24"/>
          <w:szCs w:val="24"/>
        </w:rPr>
      </w:pPr>
      <w:r>
        <w:rPr>
          <w:rFonts w:ascii="Times New Roman" w:hAnsi="Times New Roman" w:cs="Times New Roman"/>
          <w:sz w:val="24"/>
          <w:szCs w:val="24"/>
        </w:rPr>
        <w:t>In recent years, declining mathematics achievement and low learner engagement in Cameroonian primary schools have raised concerns about the effectiveness of traditional teaching methods, which often rely on rote memorization and individual work and fail to promote higher-order thinking skills. Innovative approaches like Case-Based Cooperative Learning (CBCL), which engages pupils in collaborative problem-solving around real-world scenarios, have been shown elsewhere to enhance participation, critical thinking, communication, and understanding of mathematical concepts. However, limited research exists on the effectiveness of CBCL in Cameroon and the role of critical thinking in mathematics performance. This study therefore investigates the impact of CBCL on pupils’ mathematics achievement in Bui Division, comparing it to traditional methods and examining how critical thinking influences learning outcomes, with the aim of informing strategies to improve both mathematical understanding and higher-order cognitive skills.</w:t>
      </w:r>
    </w:p>
    <w:p w14:paraId="4532FA13"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Objectives of the Study</w:t>
      </w:r>
    </w:p>
    <w:p w14:paraId="4FB07B4D" w14:textId="77777777" w:rsidR="00100D94" w:rsidRDefault="00940CB9">
      <w:pPr>
        <w:jc w:val="both"/>
        <w:rPr>
          <w:rFonts w:ascii="Times New Roman" w:hAnsi="Times New Roman" w:cs="Times New Roman"/>
          <w:bCs/>
          <w:sz w:val="24"/>
          <w:szCs w:val="24"/>
          <w:lang w:val="en-US"/>
        </w:rPr>
      </w:pPr>
      <w:r>
        <w:rPr>
          <w:rFonts w:ascii="Times New Roman" w:hAnsi="Times New Roman" w:cs="Times New Roman"/>
          <w:bCs/>
          <w:sz w:val="24"/>
          <w:szCs w:val="24"/>
          <w:lang w:val="en-US"/>
        </w:rPr>
        <w:t>Specifically, the study intended to;</w:t>
      </w:r>
    </w:p>
    <w:p w14:paraId="40770EFE"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Compare the mean achievement score of pupils taught mathematics using case-based cooperative learning and that of those taught mathematics using the traditional method.</w:t>
      </w:r>
    </w:p>
    <w:p w14:paraId="3286EDD5"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Appraise the role of critical thinking on learners’ academic achievement in Mathematics in primary schools in Bui.</w:t>
      </w:r>
    </w:p>
    <w:p w14:paraId="7D5EC9C2"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Research Questions</w:t>
      </w:r>
    </w:p>
    <w:p w14:paraId="386F1F53"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What are the mean achievement scores of pupils taught mathematics using case-based cooperative learning and the traditional method?</w:t>
      </w:r>
    </w:p>
    <w:p w14:paraId="1A1172C5" w14:textId="77777777" w:rsidR="00100D94" w:rsidRDefault="00940CB9">
      <w:pPr>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What is the role of critical thinking on learners’ academic achievement in mathematics in primary schools in Bui?</w:t>
      </w:r>
    </w:p>
    <w:p w14:paraId="2A6CAB36" w14:textId="77777777" w:rsidR="00100D94" w:rsidRDefault="00940CB9">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Research Hypotheses</w:t>
      </w:r>
    </w:p>
    <w:p w14:paraId="25F10093"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The following specific hypotheses were stated and tested at 0.05 level of significance.</w:t>
      </w:r>
    </w:p>
    <w:p w14:paraId="29AFC598"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t>Ho</w:t>
      </w:r>
      <w:r>
        <w:rPr>
          <w:rFonts w:ascii="Times New Roman" w:hAnsi="Times New Roman" w:cs="Times New Roman"/>
          <w:b/>
          <w:sz w:val="24"/>
          <w:szCs w:val="24"/>
          <w:vertAlign w:val="subscript"/>
          <w:lang w:val="en-US"/>
        </w:rPr>
        <w:t>1</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The mean achievement score of pupils taught mathematics using case-based cooperative learning do not differ significantly from that of those taught mathematics using the traditional method.</w:t>
      </w:r>
    </w:p>
    <w:p w14:paraId="573C28EA"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Ha</w:t>
      </w:r>
      <w:r>
        <w:rPr>
          <w:rFonts w:ascii="Times New Roman" w:hAnsi="Times New Roman" w:cs="Times New Roman"/>
          <w:b/>
          <w:sz w:val="24"/>
          <w:szCs w:val="24"/>
          <w:vertAlign w:val="subscript"/>
          <w:lang w:val="en-US"/>
        </w:rPr>
        <w:t>1</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The mean achievement score of pupils taught mathematics using case-based cooperative learning differs significantly from that of those taught mathematics using the traditional method.</w:t>
      </w:r>
    </w:p>
    <w:p w14:paraId="39FA8AE6"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t>Ho</w:t>
      </w:r>
      <w:r>
        <w:rPr>
          <w:rFonts w:ascii="Times New Roman" w:hAnsi="Times New Roman" w:cs="Times New Roman"/>
          <w:b/>
          <w:sz w:val="24"/>
          <w:szCs w:val="24"/>
          <w:vertAlign w:val="subscript"/>
          <w:lang w:val="en-US"/>
        </w:rPr>
        <w:t>2</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Critical thinking does not have a positive and significant role on learners’ academic achievement in mathematics in primary schools in Bui Division</w:t>
      </w:r>
    </w:p>
    <w:p w14:paraId="5BAF76FD"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sz w:val="24"/>
          <w:szCs w:val="24"/>
          <w:lang w:val="en-US"/>
        </w:rPr>
        <w:t>Ha</w:t>
      </w:r>
      <w:r>
        <w:rPr>
          <w:rFonts w:ascii="Times New Roman" w:hAnsi="Times New Roman" w:cs="Times New Roman"/>
          <w:b/>
          <w:sz w:val="24"/>
          <w:szCs w:val="24"/>
          <w:vertAlign w:val="subscript"/>
          <w:lang w:val="en-US"/>
        </w:rPr>
        <w:t>2</w:t>
      </w:r>
      <w:r>
        <w:rPr>
          <w:rFonts w:ascii="Times New Roman" w:hAnsi="Times New Roman" w:cs="Times New Roman"/>
          <w:b/>
          <w:sz w:val="24"/>
          <w:szCs w:val="24"/>
          <w:lang w:val="en-US"/>
        </w:rPr>
        <w:t>:</w:t>
      </w:r>
      <w:r>
        <w:rPr>
          <w:rFonts w:ascii="Times New Roman" w:hAnsi="Times New Roman" w:cs="Times New Roman"/>
          <w:sz w:val="24"/>
          <w:szCs w:val="24"/>
          <w:lang w:val="en-US"/>
        </w:rPr>
        <w:t xml:space="preserve"> Critical thinking has a positive and significant role on learners’ academic achievement in mathematics in primary schools in Bui Division.</w:t>
      </w:r>
    </w:p>
    <w:p w14:paraId="7574B527" w14:textId="77777777" w:rsidR="00100D94" w:rsidRDefault="00100D94">
      <w:pPr>
        <w:jc w:val="both"/>
        <w:rPr>
          <w:rFonts w:ascii="Times New Roman" w:hAnsi="Times New Roman" w:cs="Times New Roman"/>
          <w:sz w:val="24"/>
          <w:szCs w:val="24"/>
        </w:rPr>
      </w:pPr>
    </w:p>
    <w:p w14:paraId="195692EE" w14:textId="77777777" w:rsidR="00100D94" w:rsidRDefault="00940CB9">
      <w:pPr>
        <w:jc w:val="both"/>
        <w:rPr>
          <w:rFonts w:ascii="Times New Roman" w:hAnsi="Times New Roman" w:cs="Times New Roman"/>
          <w:sz w:val="24"/>
          <w:szCs w:val="24"/>
          <w:lang w:val="en-US"/>
        </w:rPr>
      </w:pPr>
      <w:r>
        <w:rPr>
          <w:rFonts w:ascii="Times New Roman" w:hAnsi="Times New Roman" w:cs="Times New Roman"/>
          <w:b/>
          <w:bCs/>
          <w:sz w:val="24"/>
          <w:szCs w:val="24"/>
          <w:lang w:val="en-US"/>
        </w:rPr>
        <w:t>METHODOLOGY</w:t>
      </w:r>
    </w:p>
    <w:p w14:paraId="294F6E62"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study adopted a </w:t>
      </w:r>
      <w:r>
        <w:rPr>
          <w:rFonts w:ascii="Times New Roman" w:hAnsi="Times New Roman" w:cs="Times New Roman"/>
          <w:bCs/>
          <w:sz w:val="24"/>
          <w:szCs w:val="24"/>
          <w:lang w:val="en-US"/>
        </w:rPr>
        <w:t>mixed-methods research approach</w:t>
      </w:r>
      <w:r>
        <w:rPr>
          <w:rFonts w:ascii="Times New Roman" w:hAnsi="Times New Roman" w:cs="Times New Roman"/>
          <w:sz w:val="24"/>
          <w:szCs w:val="24"/>
          <w:lang w:val="en-US"/>
        </w:rPr>
        <w:t xml:space="preserve"> to investigate the effects of Case-Based Cooperative Learning (CBCL) on the academic achievement of primary school pupils in mathematics in Bui Division. The quantitative component utilized a </w:t>
      </w:r>
      <w:r>
        <w:rPr>
          <w:rFonts w:ascii="Times New Roman" w:hAnsi="Times New Roman" w:cs="Times New Roman"/>
          <w:bCs/>
          <w:sz w:val="24"/>
          <w:szCs w:val="24"/>
          <w:lang w:val="en-US"/>
        </w:rPr>
        <w:t>quasi-experimental design</w:t>
      </w:r>
      <w:r>
        <w:rPr>
          <w:rFonts w:ascii="Times New Roman" w:hAnsi="Times New Roman" w:cs="Times New Roman"/>
          <w:sz w:val="24"/>
          <w:szCs w:val="24"/>
          <w:lang w:val="en-US"/>
        </w:rPr>
        <w:t>, specifically a pre-test, post-test non-equivalent control group design, to compare the achievement scores of pupils taught using CBCL with those taught using traditional instructional methods. The qualitative component involved a survey of teachers to explore perceptions of learners’ engagement, problem-solving, critical thinking, and communication skills in mathematics classrooms. The combination of quantitative and qualitative methods allowed for a comprehensive understanding of both measurable academic outcomes and contextual instructional practices.</w:t>
      </w:r>
    </w:p>
    <w:p w14:paraId="674A68BC"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total of </w:t>
      </w:r>
      <w:r>
        <w:rPr>
          <w:rFonts w:ascii="Times New Roman" w:hAnsi="Times New Roman" w:cs="Times New Roman"/>
          <w:bCs/>
          <w:sz w:val="24"/>
          <w:szCs w:val="24"/>
          <w:lang w:val="en-US"/>
        </w:rPr>
        <w:t>91 pupils</w:t>
      </w:r>
      <w:r>
        <w:rPr>
          <w:rFonts w:ascii="Times New Roman" w:hAnsi="Times New Roman" w:cs="Times New Roman"/>
          <w:sz w:val="24"/>
          <w:szCs w:val="24"/>
          <w:lang w:val="en-US"/>
        </w:rPr>
        <w:t xml:space="preserve"> from two public primary schools were purposively selected to participate in the study, with 53 pupils assigned to the experimental group (CBCL) and 38 pupils to the control group (traditional method). Additionally, </w:t>
      </w:r>
      <w:r>
        <w:rPr>
          <w:rFonts w:ascii="Times New Roman" w:hAnsi="Times New Roman" w:cs="Times New Roman"/>
          <w:bCs/>
          <w:sz w:val="24"/>
          <w:szCs w:val="24"/>
          <w:lang w:val="en-US"/>
        </w:rPr>
        <w:t>217 teachers</w:t>
      </w:r>
      <w:r>
        <w:rPr>
          <w:rFonts w:ascii="Times New Roman" w:hAnsi="Times New Roman" w:cs="Times New Roman"/>
          <w:sz w:val="24"/>
          <w:szCs w:val="24"/>
          <w:lang w:val="en-US"/>
        </w:rPr>
        <w:t xml:space="preserve"> completed a structured questionnaire designed to capture their observations of pupils’ critical thinking, problem-solving, communication, and collaborative skills. Quantitative data were collected using a </w:t>
      </w:r>
      <w:r>
        <w:rPr>
          <w:rFonts w:ascii="Times New Roman" w:hAnsi="Times New Roman" w:cs="Times New Roman"/>
          <w:bCs/>
          <w:sz w:val="24"/>
          <w:szCs w:val="24"/>
          <w:lang w:val="en-US"/>
        </w:rPr>
        <w:t>validated Mathematics Achievement Test (MAT)</w:t>
      </w:r>
      <w:r>
        <w:rPr>
          <w:rFonts w:ascii="Times New Roman" w:hAnsi="Times New Roman" w:cs="Times New Roman"/>
          <w:sz w:val="24"/>
          <w:szCs w:val="24"/>
          <w:lang w:val="en-US"/>
        </w:rPr>
        <w:t xml:space="preserve"> administered as a pre-test and post-test to measure learning gains. Qualitative data were obtained through open-ended responses from teachers, providing rich insights into classroom dynamics and learners’ cognitive engagement.</w:t>
      </w:r>
    </w:p>
    <w:p w14:paraId="2CA0EAE9" w14:textId="77777777" w:rsidR="00100D94" w:rsidRDefault="00940CB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 analysis for the study was conducted using both </w:t>
      </w:r>
      <w:r>
        <w:rPr>
          <w:rFonts w:ascii="Times New Roman" w:hAnsi="Times New Roman" w:cs="Times New Roman"/>
          <w:bCs/>
          <w:sz w:val="24"/>
          <w:szCs w:val="24"/>
          <w:lang w:val="en-US"/>
        </w:rPr>
        <w:t>inferential and thematic techniques</w:t>
      </w:r>
      <w:r>
        <w:rPr>
          <w:rFonts w:ascii="Times New Roman" w:hAnsi="Times New Roman" w:cs="Times New Roman"/>
          <w:sz w:val="24"/>
          <w:szCs w:val="24"/>
          <w:lang w:val="en-US"/>
        </w:rPr>
        <w:t xml:space="preserve">. Quantitative data were analyzed using </w:t>
      </w:r>
      <w:r>
        <w:rPr>
          <w:rFonts w:ascii="Times New Roman" w:hAnsi="Times New Roman" w:cs="Times New Roman"/>
          <w:bCs/>
          <w:sz w:val="24"/>
          <w:szCs w:val="24"/>
          <w:lang w:val="en-US"/>
        </w:rPr>
        <w:t>Analysis of Covariance (ANCOVA)</w:t>
      </w:r>
      <w:r>
        <w:rPr>
          <w:rFonts w:ascii="Times New Roman" w:hAnsi="Times New Roman" w:cs="Times New Roman"/>
          <w:sz w:val="24"/>
          <w:szCs w:val="24"/>
          <w:lang w:val="en-US"/>
        </w:rPr>
        <w:t xml:space="preserve"> to control for pre-existing differences between groups and determine the effect of the instructional method on mathematics achievement. </w:t>
      </w:r>
      <w:r>
        <w:rPr>
          <w:rFonts w:ascii="Times New Roman" w:hAnsi="Times New Roman" w:cs="Times New Roman"/>
          <w:bCs/>
          <w:sz w:val="24"/>
          <w:szCs w:val="24"/>
          <w:lang w:val="en-US"/>
        </w:rPr>
        <w:t>Linear regression analysis</w:t>
      </w:r>
      <w:r>
        <w:rPr>
          <w:rFonts w:ascii="Times New Roman" w:hAnsi="Times New Roman" w:cs="Times New Roman"/>
          <w:sz w:val="24"/>
          <w:szCs w:val="24"/>
          <w:lang w:val="en-US"/>
        </w:rPr>
        <w:t xml:space="preserve"> was also employed to examine the influence of key predictors, particularly critical thinking skills, on academic performance. Qualitative data were analyzed using </w:t>
      </w:r>
      <w:r>
        <w:rPr>
          <w:rFonts w:ascii="Times New Roman" w:hAnsi="Times New Roman" w:cs="Times New Roman"/>
          <w:bCs/>
          <w:sz w:val="24"/>
          <w:szCs w:val="24"/>
          <w:lang w:val="en-US"/>
        </w:rPr>
        <w:t>thematic analysis</w:t>
      </w:r>
      <w:r>
        <w:rPr>
          <w:rFonts w:ascii="Times New Roman" w:hAnsi="Times New Roman" w:cs="Times New Roman"/>
          <w:sz w:val="24"/>
          <w:szCs w:val="24"/>
          <w:lang w:val="en-US"/>
        </w:rPr>
        <w:t>, which involved coding teacher responses and identifying recurring patterns related to learners’ engagement and skill development. Triangulation of quantitative and qualitative findings enabled the study to validate the significant impact of CBCL on academic achievement and critical thinking while highlighting its inclusive and gender-equitable nature.</w:t>
      </w:r>
    </w:p>
    <w:p w14:paraId="3460B4BA" w14:textId="77777777" w:rsidR="00100D94" w:rsidRDefault="00100D94">
      <w:pPr>
        <w:jc w:val="both"/>
        <w:rPr>
          <w:rFonts w:ascii="Times New Roman" w:hAnsi="Times New Roman" w:cs="Times New Roman"/>
          <w:sz w:val="24"/>
          <w:szCs w:val="24"/>
        </w:rPr>
      </w:pPr>
    </w:p>
    <w:p w14:paraId="082364E3" w14:textId="77777777" w:rsidR="00073F86" w:rsidRDefault="00073F86">
      <w:pPr>
        <w:spacing w:line="240" w:lineRule="auto"/>
        <w:jc w:val="both"/>
        <w:rPr>
          <w:rFonts w:ascii="Times New Roman" w:hAnsi="Times New Roman" w:cs="Times New Roman"/>
          <w:b/>
          <w:sz w:val="24"/>
          <w:szCs w:val="24"/>
        </w:rPr>
      </w:pPr>
    </w:p>
    <w:p w14:paraId="7D02135E" w14:textId="00779F35" w:rsidR="00100D94" w:rsidRDefault="00940CB9">
      <w:pPr>
        <w:spacing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PRESENTATION OF FINDINGS</w:t>
      </w:r>
    </w:p>
    <w:p w14:paraId="53ADE825" w14:textId="77777777" w:rsidR="00100D94" w:rsidRDefault="00940CB9">
      <w:pPr>
        <w:spacing w:line="240" w:lineRule="auto"/>
        <w:rPr>
          <w:rFonts w:ascii="Times New Roman" w:hAnsi="Times New Roman" w:cs="Times New Roman"/>
          <w:b/>
          <w:sz w:val="24"/>
          <w:szCs w:val="24"/>
        </w:rPr>
      </w:pPr>
      <w:r>
        <w:rPr>
          <w:rFonts w:ascii="Times New Roman" w:hAnsi="Times New Roman" w:cs="Times New Roman"/>
          <w:b/>
          <w:sz w:val="24"/>
          <w:szCs w:val="24"/>
        </w:rPr>
        <w:t>Mean Achievement Scores of Pupils Taught Mathematics Using Case-Based Cooperative Learning and The Traditional Method</w:t>
      </w:r>
    </w:p>
    <w:p w14:paraId="51AFBBF7" w14:textId="77777777" w:rsidR="00100D94" w:rsidRDefault="00940CB9">
      <w:pPr>
        <w:tabs>
          <w:tab w:val="left" w:pos="510"/>
        </w:tabs>
        <w:spacing w:before="100" w:beforeAutospacing="1" w:after="16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Research Question One:</w:t>
      </w:r>
      <w:r>
        <w:rPr>
          <w:rFonts w:ascii="Times New Roman" w:eastAsia="Calibri" w:hAnsi="Times New Roman" w:cs="Times New Roman"/>
          <w:sz w:val="24"/>
          <w:szCs w:val="24"/>
        </w:rPr>
        <w:t xml:space="preserve"> What are the mean achievement scores of pupils taught mathematics using case-based cooperative learning and the traditional method?</w:t>
      </w:r>
    </w:p>
    <w:p w14:paraId="5DCADB7B" w14:textId="77777777" w:rsidR="00100D94" w:rsidRDefault="00940CB9">
      <w:pPr>
        <w:spacing w:line="240" w:lineRule="auto"/>
        <w:ind w:right="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Table 1: Mean Mathematics Achievement Scores of Pupils Taught Mathematics Using Case-Based Cooperative Learning and the Traditional Method</w:t>
      </w:r>
    </w:p>
    <w:tbl>
      <w:tblPr>
        <w:tblW w:w="9082" w:type="dxa"/>
        <w:tblInd w:w="2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42"/>
        <w:gridCol w:w="1262"/>
        <w:gridCol w:w="992"/>
        <w:gridCol w:w="1172"/>
        <w:gridCol w:w="1352"/>
        <w:gridCol w:w="1262"/>
      </w:tblGrid>
      <w:tr w:rsidR="00100D94" w14:paraId="6D78FDBF" w14:textId="77777777">
        <w:trPr>
          <w:cantSplit/>
          <w:trHeight w:val="891"/>
        </w:trPr>
        <w:tc>
          <w:tcPr>
            <w:tcW w:w="3042" w:type="dxa"/>
            <w:tcBorders>
              <w:top w:val="single" w:sz="4" w:space="0" w:color="auto"/>
              <w:left w:val="single" w:sz="4" w:space="0" w:color="FFFFFF"/>
              <w:bottom w:val="single" w:sz="4" w:space="0" w:color="auto"/>
              <w:right w:val="nil"/>
            </w:tcBorders>
            <w:shd w:val="clear" w:color="auto" w:fill="FFFFFF"/>
          </w:tcPr>
          <w:p w14:paraId="4A52D4FA" w14:textId="77777777" w:rsidR="00100D94" w:rsidRDefault="00100D94">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p>
          <w:p w14:paraId="66C145B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GROUP</w:t>
            </w:r>
          </w:p>
        </w:tc>
        <w:tc>
          <w:tcPr>
            <w:tcW w:w="1262" w:type="dxa"/>
            <w:tcBorders>
              <w:top w:val="single" w:sz="4" w:space="0" w:color="auto"/>
              <w:left w:val="nil"/>
              <w:bottom w:val="single" w:sz="4" w:space="0" w:color="auto"/>
              <w:right w:val="single" w:sz="4" w:space="0" w:color="FFFFFF"/>
            </w:tcBorders>
            <w:shd w:val="clear" w:color="auto" w:fill="FFFFFF"/>
          </w:tcPr>
          <w:p w14:paraId="1F9DA2CE"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 xml:space="preserve"> </w:t>
            </w:r>
          </w:p>
          <w:p w14:paraId="7D7B7A52"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SEX</w:t>
            </w:r>
          </w:p>
        </w:tc>
        <w:tc>
          <w:tcPr>
            <w:tcW w:w="992" w:type="dxa"/>
            <w:tcBorders>
              <w:top w:val="single" w:sz="4" w:space="0" w:color="auto"/>
              <w:left w:val="nil"/>
              <w:bottom w:val="single" w:sz="4" w:space="0" w:color="auto"/>
              <w:right w:val="single" w:sz="4" w:space="0" w:color="FFFFFF"/>
            </w:tcBorders>
            <w:shd w:val="clear" w:color="auto" w:fill="FFFFFF"/>
          </w:tcPr>
          <w:p w14:paraId="0510928E"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p>
          <w:p w14:paraId="67D3015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N</w:t>
            </w:r>
          </w:p>
        </w:tc>
        <w:tc>
          <w:tcPr>
            <w:tcW w:w="1172" w:type="dxa"/>
            <w:tcBorders>
              <w:top w:val="single" w:sz="4" w:space="0" w:color="auto"/>
              <w:left w:val="nil"/>
              <w:bottom w:val="single" w:sz="4" w:space="0" w:color="auto"/>
              <w:right w:val="single" w:sz="4" w:space="0" w:color="FFFFFF"/>
            </w:tcBorders>
            <w:shd w:val="clear" w:color="auto" w:fill="FFFFFF"/>
          </w:tcPr>
          <w:p w14:paraId="24E64EF4"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Pretest</w:t>
            </w:r>
          </w:p>
          <w:p w14:paraId="326FA7E8"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Mean</w:t>
            </w:r>
          </w:p>
        </w:tc>
        <w:tc>
          <w:tcPr>
            <w:tcW w:w="1352" w:type="dxa"/>
            <w:tcBorders>
              <w:top w:val="single" w:sz="4" w:space="0" w:color="auto"/>
              <w:left w:val="nil"/>
              <w:bottom w:val="single" w:sz="4" w:space="0" w:color="auto"/>
              <w:right w:val="single" w:sz="4" w:space="0" w:color="FFFFFF"/>
            </w:tcBorders>
            <w:shd w:val="clear" w:color="auto" w:fill="FFFFFF"/>
          </w:tcPr>
          <w:p w14:paraId="00892AC7"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Posttest</w:t>
            </w:r>
          </w:p>
          <w:p w14:paraId="293AD050"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Mean</w:t>
            </w:r>
          </w:p>
        </w:tc>
        <w:tc>
          <w:tcPr>
            <w:tcW w:w="1262" w:type="dxa"/>
            <w:tcBorders>
              <w:top w:val="single" w:sz="4" w:space="0" w:color="auto"/>
              <w:left w:val="nil"/>
              <w:bottom w:val="single" w:sz="4" w:space="0" w:color="auto"/>
              <w:right w:val="single" w:sz="4" w:space="0" w:color="FFFFFF"/>
            </w:tcBorders>
            <w:shd w:val="clear" w:color="auto" w:fill="FFFFFF"/>
          </w:tcPr>
          <w:p w14:paraId="5056537F"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Mean</w:t>
            </w:r>
          </w:p>
          <w:p w14:paraId="1ACE0A97" w14:textId="77777777" w:rsidR="00100D94" w:rsidRDefault="00940CB9">
            <w:pPr>
              <w:spacing w:before="100" w:beforeAutospacing="1"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Gain</w:t>
            </w:r>
          </w:p>
        </w:tc>
      </w:tr>
      <w:tr w:rsidR="00100D94" w14:paraId="3FD6BFAC" w14:textId="77777777">
        <w:trPr>
          <w:cantSplit/>
          <w:trHeight w:val="395"/>
        </w:trPr>
        <w:tc>
          <w:tcPr>
            <w:tcW w:w="3042" w:type="dxa"/>
            <w:vMerge w:val="restart"/>
            <w:tcBorders>
              <w:top w:val="single" w:sz="4" w:space="0" w:color="auto"/>
              <w:left w:val="single" w:sz="4" w:space="0" w:color="FFFFFF"/>
              <w:bottom w:val="nil"/>
              <w:right w:val="nil"/>
            </w:tcBorders>
            <w:shd w:val="clear" w:color="auto" w:fill="FFFFFF"/>
            <w:vAlign w:val="center"/>
          </w:tcPr>
          <w:p w14:paraId="55AB7FBF" w14:textId="77777777" w:rsidR="00100D94" w:rsidRDefault="00940CB9">
            <w:pPr>
              <w:autoSpaceDE w:val="0"/>
              <w:autoSpaceDN w:val="0"/>
              <w:adjustRightInd w:val="0"/>
              <w:spacing w:before="240"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Traditional Method (C)</w:t>
            </w:r>
          </w:p>
        </w:tc>
        <w:tc>
          <w:tcPr>
            <w:tcW w:w="1262" w:type="dxa"/>
            <w:tcBorders>
              <w:top w:val="single" w:sz="4" w:space="0" w:color="auto"/>
              <w:left w:val="nil"/>
              <w:bottom w:val="nil"/>
              <w:right w:val="single" w:sz="4" w:space="0" w:color="FFFFFF"/>
            </w:tcBorders>
            <w:shd w:val="clear" w:color="auto" w:fill="FFFFFF"/>
            <w:vAlign w:val="center"/>
          </w:tcPr>
          <w:p w14:paraId="2F50A9DD" w14:textId="77777777" w:rsidR="00100D94" w:rsidRDefault="00940CB9">
            <w:pPr>
              <w:autoSpaceDE w:val="0"/>
              <w:autoSpaceDN w:val="0"/>
              <w:adjustRightInd w:val="0"/>
              <w:spacing w:before="240"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Male</w:t>
            </w:r>
          </w:p>
        </w:tc>
        <w:tc>
          <w:tcPr>
            <w:tcW w:w="992" w:type="dxa"/>
            <w:tcBorders>
              <w:top w:val="single" w:sz="4" w:space="0" w:color="auto"/>
              <w:left w:val="nil"/>
              <w:bottom w:val="nil"/>
              <w:right w:val="single" w:sz="4" w:space="0" w:color="FFFFFF"/>
            </w:tcBorders>
            <w:shd w:val="clear" w:color="auto" w:fill="FFFFFF"/>
            <w:vAlign w:val="center"/>
          </w:tcPr>
          <w:p w14:paraId="4491573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16</w:t>
            </w:r>
          </w:p>
        </w:tc>
        <w:tc>
          <w:tcPr>
            <w:tcW w:w="1172" w:type="dxa"/>
            <w:tcBorders>
              <w:top w:val="single" w:sz="4" w:space="0" w:color="auto"/>
              <w:left w:val="nil"/>
              <w:bottom w:val="nil"/>
              <w:right w:val="single" w:sz="4" w:space="0" w:color="FFFFFF"/>
            </w:tcBorders>
            <w:shd w:val="clear" w:color="auto" w:fill="FFFFFF"/>
            <w:vAlign w:val="center"/>
          </w:tcPr>
          <w:p w14:paraId="16CB508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6.69</w:t>
            </w:r>
          </w:p>
        </w:tc>
        <w:tc>
          <w:tcPr>
            <w:tcW w:w="1352" w:type="dxa"/>
            <w:tcBorders>
              <w:top w:val="single" w:sz="4" w:space="0" w:color="auto"/>
              <w:left w:val="nil"/>
              <w:bottom w:val="nil"/>
              <w:right w:val="single" w:sz="4" w:space="0" w:color="FFFFFF"/>
            </w:tcBorders>
            <w:shd w:val="clear" w:color="auto" w:fill="FFFFFF"/>
            <w:vAlign w:val="center"/>
          </w:tcPr>
          <w:p w14:paraId="10DC9DA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12.19</w:t>
            </w:r>
          </w:p>
        </w:tc>
        <w:tc>
          <w:tcPr>
            <w:tcW w:w="1262" w:type="dxa"/>
            <w:tcBorders>
              <w:top w:val="single" w:sz="4" w:space="0" w:color="auto"/>
              <w:left w:val="nil"/>
              <w:bottom w:val="nil"/>
              <w:right w:val="single" w:sz="4" w:space="0" w:color="FFFFFF"/>
            </w:tcBorders>
            <w:shd w:val="clear" w:color="auto" w:fill="FFFFFF"/>
            <w:vAlign w:val="center"/>
          </w:tcPr>
          <w:p w14:paraId="7A984D34" w14:textId="77777777" w:rsidR="00100D94" w:rsidRDefault="00940CB9">
            <w:pPr>
              <w:autoSpaceDE w:val="0"/>
              <w:autoSpaceDN w:val="0"/>
              <w:adjustRightInd w:val="0"/>
              <w:spacing w:before="240"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5.50</w:t>
            </w:r>
          </w:p>
        </w:tc>
      </w:tr>
      <w:tr w:rsidR="00100D94" w14:paraId="7477B0C7" w14:textId="77777777">
        <w:trPr>
          <w:cantSplit/>
          <w:trHeight w:val="173"/>
        </w:trPr>
        <w:tc>
          <w:tcPr>
            <w:tcW w:w="3042" w:type="dxa"/>
            <w:vMerge/>
            <w:tcBorders>
              <w:top w:val="nil"/>
              <w:left w:val="single" w:sz="4" w:space="0" w:color="FFFFFF"/>
              <w:bottom w:val="nil"/>
              <w:right w:val="nil"/>
            </w:tcBorders>
            <w:vAlign w:val="center"/>
          </w:tcPr>
          <w:p w14:paraId="2C840606"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5FE7D42B"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Female</w:t>
            </w:r>
          </w:p>
        </w:tc>
        <w:tc>
          <w:tcPr>
            <w:tcW w:w="992" w:type="dxa"/>
            <w:tcBorders>
              <w:top w:val="nil"/>
              <w:left w:val="nil"/>
              <w:bottom w:val="nil"/>
              <w:right w:val="single" w:sz="4" w:space="0" w:color="FFFFFF"/>
            </w:tcBorders>
            <w:shd w:val="clear" w:color="auto" w:fill="FFFFFF"/>
            <w:vAlign w:val="center"/>
          </w:tcPr>
          <w:p w14:paraId="5BC3541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22</w:t>
            </w:r>
          </w:p>
        </w:tc>
        <w:tc>
          <w:tcPr>
            <w:tcW w:w="1172" w:type="dxa"/>
            <w:tcBorders>
              <w:top w:val="nil"/>
              <w:left w:val="nil"/>
              <w:bottom w:val="nil"/>
              <w:right w:val="single" w:sz="4" w:space="0" w:color="FFFFFF"/>
            </w:tcBorders>
            <w:shd w:val="clear" w:color="auto" w:fill="FFFFFF"/>
            <w:vAlign w:val="center"/>
          </w:tcPr>
          <w:p w14:paraId="6F7E6B8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6.05</w:t>
            </w:r>
          </w:p>
        </w:tc>
        <w:tc>
          <w:tcPr>
            <w:tcW w:w="1352" w:type="dxa"/>
            <w:tcBorders>
              <w:top w:val="nil"/>
              <w:left w:val="nil"/>
              <w:bottom w:val="nil"/>
              <w:right w:val="single" w:sz="4" w:space="0" w:color="FFFFFF"/>
            </w:tcBorders>
            <w:shd w:val="clear" w:color="auto" w:fill="FFFFFF"/>
            <w:vAlign w:val="center"/>
          </w:tcPr>
          <w:p w14:paraId="5FEFB3B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10.50</w:t>
            </w:r>
          </w:p>
        </w:tc>
        <w:tc>
          <w:tcPr>
            <w:tcW w:w="1262" w:type="dxa"/>
            <w:tcBorders>
              <w:top w:val="nil"/>
              <w:left w:val="nil"/>
              <w:bottom w:val="nil"/>
              <w:right w:val="single" w:sz="4" w:space="0" w:color="FFFFFF"/>
            </w:tcBorders>
            <w:shd w:val="clear" w:color="auto" w:fill="FFFFFF"/>
            <w:vAlign w:val="center"/>
          </w:tcPr>
          <w:p w14:paraId="09CF658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4.45</w:t>
            </w:r>
          </w:p>
        </w:tc>
      </w:tr>
      <w:tr w:rsidR="00100D94" w14:paraId="1D65558B" w14:textId="77777777">
        <w:trPr>
          <w:cantSplit/>
          <w:trHeight w:val="173"/>
        </w:trPr>
        <w:tc>
          <w:tcPr>
            <w:tcW w:w="3042" w:type="dxa"/>
            <w:vMerge/>
            <w:tcBorders>
              <w:top w:val="nil"/>
              <w:left w:val="single" w:sz="4" w:space="0" w:color="FFFFFF"/>
              <w:bottom w:val="nil"/>
              <w:right w:val="nil"/>
            </w:tcBorders>
            <w:vAlign w:val="center"/>
          </w:tcPr>
          <w:p w14:paraId="2EC5CB57"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7516849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992" w:type="dxa"/>
            <w:tcBorders>
              <w:top w:val="nil"/>
              <w:left w:val="nil"/>
              <w:bottom w:val="nil"/>
              <w:right w:val="single" w:sz="4" w:space="0" w:color="FFFFFF"/>
            </w:tcBorders>
            <w:shd w:val="clear" w:color="auto" w:fill="FFFFFF"/>
            <w:vAlign w:val="center"/>
          </w:tcPr>
          <w:p w14:paraId="7BEAB48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38</w:t>
            </w:r>
          </w:p>
        </w:tc>
        <w:tc>
          <w:tcPr>
            <w:tcW w:w="1172" w:type="dxa"/>
            <w:tcBorders>
              <w:top w:val="nil"/>
              <w:left w:val="nil"/>
              <w:bottom w:val="nil"/>
              <w:right w:val="single" w:sz="4" w:space="0" w:color="FFFFFF"/>
            </w:tcBorders>
            <w:shd w:val="clear" w:color="auto" w:fill="FFFFFF"/>
            <w:vAlign w:val="center"/>
          </w:tcPr>
          <w:p w14:paraId="761DA1E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6.37</w:t>
            </w:r>
          </w:p>
        </w:tc>
        <w:tc>
          <w:tcPr>
            <w:tcW w:w="1352" w:type="dxa"/>
            <w:tcBorders>
              <w:top w:val="nil"/>
              <w:left w:val="nil"/>
              <w:bottom w:val="nil"/>
              <w:right w:val="single" w:sz="4" w:space="0" w:color="FFFFFF"/>
            </w:tcBorders>
            <w:shd w:val="clear" w:color="auto" w:fill="FFFFFF"/>
            <w:vAlign w:val="center"/>
          </w:tcPr>
          <w:p w14:paraId="69D8C73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11.35</w:t>
            </w:r>
          </w:p>
        </w:tc>
        <w:tc>
          <w:tcPr>
            <w:tcW w:w="1262" w:type="dxa"/>
            <w:tcBorders>
              <w:top w:val="nil"/>
              <w:left w:val="nil"/>
              <w:bottom w:val="nil"/>
              <w:right w:val="single" w:sz="4" w:space="0" w:color="FFFFFF"/>
            </w:tcBorders>
            <w:shd w:val="clear" w:color="auto" w:fill="FFFFFF"/>
            <w:vAlign w:val="center"/>
          </w:tcPr>
          <w:p w14:paraId="3C5ED6D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4.98</w:t>
            </w:r>
          </w:p>
        </w:tc>
      </w:tr>
      <w:tr w:rsidR="00100D94" w14:paraId="45507858" w14:textId="77777777">
        <w:trPr>
          <w:cantSplit/>
          <w:trHeight w:val="374"/>
        </w:trPr>
        <w:tc>
          <w:tcPr>
            <w:tcW w:w="3042" w:type="dxa"/>
            <w:vMerge w:val="restart"/>
            <w:tcBorders>
              <w:top w:val="nil"/>
              <w:left w:val="single" w:sz="4" w:space="0" w:color="FFFFFF"/>
              <w:bottom w:val="nil"/>
              <w:right w:val="nil"/>
            </w:tcBorders>
            <w:shd w:val="clear" w:color="auto" w:fill="FFFFFF"/>
            <w:vAlign w:val="center"/>
          </w:tcPr>
          <w:p w14:paraId="538F81F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Case-based Cooperative Learning Group (E)</w:t>
            </w:r>
          </w:p>
        </w:tc>
        <w:tc>
          <w:tcPr>
            <w:tcW w:w="1262" w:type="dxa"/>
            <w:tcBorders>
              <w:top w:val="nil"/>
              <w:left w:val="nil"/>
              <w:bottom w:val="nil"/>
              <w:right w:val="single" w:sz="4" w:space="0" w:color="FFFFFF"/>
            </w:tcBorders>
            <w:shd w:val="clear" w:color="auto" w:fill="FFFFFF"/>
            <w:vAlign w:val="center"/>
          </w:tcPr>
          <w:p w14:paraId="437AFEEF" w14:textId="77777777" w:rsidR="00100D94" w:rsidRDefault="00100D94">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p>
          <w:p w14:paraId="6092F4D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Male</w:t>
            </w:r>
          </w:p>
        </w:tc>
        <w:tc>
          <w:tcPr>
            <w:tcW w:w="992" w:type="dxa"/>
            <w:tcBorders>
              <w:top w:val="nil"/>
              <w:left w:val="nil"/>
              <w:bottom w:val="nil"/>
              <w:right w:val="single" w:sz="4" w:space="0" w:color="FFFFFF"/>
            </w:tcBorders>
            <w:shd w:val="clear" w:color="auto" w:fill="FFFFFF"/>
            <w:vAlign w:val="center"/>
          </w:tcPr>
          <w:p w14:paraId="00C87431"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251E2E3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24</w:t>
            </w:r>
          </w:p>
        </w:tc>
        <w:tc>
          <w:tcPr>
            <w:tcW w:w="1172" w:type="dxa"/>
            <w:tcBorders>
              <w:top w:val="nil"/>
              <w:left w:val="nil"/>
              <w:bottom w:val="nil"/>
              <w:right w:val="single" w:sz="4" w:space="0" w:color="FFFFFF"/>
            </w:tcBorders>
            <w:shd w:val="clear" w:color="auto" w:fill="FFFFFF"/>
            <w:vAlign w:val="center"/>
          </w:tcPr>
          <w:p w14:paraId="11E04A48"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648E57A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5.71</w:t>
            </w:r>
          </w:p>
        </w:tc>
        <w:tc>
          <w:tcPr>
            <w:tcW w:w="1352" w:type="dxa"/>
            <w:tcBorders>
              <w:top w:val="nil"/>
              <w:left w:val="nil"/>
              <w:bottom w:val="nil"/>
              <w:right w:val="single" w:sz="4" w:space="0" w:color="FFFFFF"/>
            </w:tcBorders>
            <w:shd w:val="clear" w:color="auto" w:fill="FFFFFF"/>
            <w:vAlign w:val="center"/>
          </w:tcPr>
          <w:p w14:paraId="43C5794C"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09CB2FA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14.42</w:t>
            </w:r>
          </w:p>
        </w:tc>
        <w:tc>
          <w:tcPr>
            <w:tcW w:w="1262" w:type="dxa"/>
            <w:tcBorders>
              <w:top w:val="nil"/>
              <w:left w:val="nil"/>
              <w:bottom w:val="nil"/>
              <w:right w:val="single" w:sz="4" w:space="0" w:color="FFFFFF"/>
            </w:tcBorders>
            <w:shd w:val="clear" w:color="auto" w:fill="FFFFFF"/>
            <w:vAlign w:val="center"/>
          </w:tcPr>
          <w:p w14:paraId="52F0DC3C"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7D3DC23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8.71</w:t>
            </w:r>
          </w:p>
        </w:tc>
      </w:tr>
      <w:tr w:rsidR="00100D94" w14:paraId="3BCF07EF" w14:textId="77777777">
        <w:trPr>
          <w:cantSplit/>
          <w:trHeight w:val="173"/>
        </w:trPr>
        <w:tc>
          <w:tcPr>
            <w:tcW w:w="3042" w:type="dxa"/>
            <w:vMerge/>
            <w:tcBorders>
              <w:top w:val="nil"/>
              <w:left w:val="single" w:sz="4" w:space="0" w:color="FFFFFF"/>
              <w:bottom w:val="nil"/>
              <w:right w:val="nil"/>
            </w:tcBorders>
            <w:vAlign w:val="center"/>
          </w:tcPr>
          <w:p w14:paraId="3B25A302"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2DEB51CE"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Female</w:t>
            </w:r>
          </w:p>
        </w:tc>
        <w:tc>
          <w:tcPr>
            <w:tcW w:w="992" w:type="dxa"/>
            <w:tcBorders>
              <w:top w:val="nil"/>
              <w:left w:val="nil"/>
              <w:bottom w:val="nil"/>
              <w:right w:val="single" w:sz="4" w:space="0" w:color="FFFFFF"/>
            </w:tcBorders>
            <w:shd w:val="clear" w:color="auto" w:fill="FFFFFF"/>
            <w:vAlign w:val="center"/>
          </w:tcPr>
          <w:p w14:paraId="37AE09A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29</w:t>
            </w:r>
          </w:p>
        </w:tc>
        <w:tc>
          <w:tcPr>
            <w:tcW w:w="1172" w:type="dxa"/>
            <w:tcBorders>
              <w:top w:val="nil"/>
              <w:left w:val="nil"/>
              <w:bottom w:val="nil"/>
              <w:right w:val="single" w:sz="4" w:space="0" w:color="FFFFFF"/>
            </w:tcBorders>
            <w:shd w:val="clear" w:color="auto" w:fill="FFFFFF"/>
            <w:vAlign w:val="center"/>
          </w:tcPr>
          <w:p w14:paraId="2AB51FE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4.31</w:t>
            </w:r>
          </w:p>
        </w:tc>
        <w:tc>
          <w:tcPr>
            <w:tcW w:w="1352" w:type="dxa"/>
            <w:tcBorders>
              <w:top w:val="nil"/>
              <w:left w:val="nil"/>
              <w:bottom w:val="nil"/>
              <w:right w:val="single" w:sz="4" w:space="0" w:color="FFFFFF"/>
            </w:tcBorders>
            <w:shd w:val="clear" w:color="auto" w:fill="FFFFFF"/>
            <w:vAlign w:val="center"/>
          </w:tcPr>
          <w:p w14:paraId="0195279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13.03</w:t>
            </w:r>
          </w:p>
        </w:tc>
        <w:tc>
          <w:tcPr>
            <w:tcW w:w="1262" w:type="dxa"/>
            <w:tcBorders>
              <w:top w:val="nil"/>
              <w:left w:val="nil"/>
              <w:bottom w:val="nil"/>
              <w:right w:val="single" w:sz="4" w:space="0" w:color="FFFFFF"/>
            </w:tcBorders>
            <w:shd w:val="clear" w:color="auto" w:fill="FFFFFF"/>
            <w:vAlign w:val="center"/>
          </w:tcPr>
          <w:p w14:paraId="521CF425" w14:textId="77777777" w:rsidR="00100D94" w:rsidRDefault="00940CB9">
            <w:pPr>
              <w:autoSpaceDE w:val="0"/>
              <w:autoSpaceDN w:val="0"/>
              <w:adjustRightInd w:val="0"/>
              <w:spacing w:before="100" w:beforeAutospacing="1" w:after="0" w:line="240" w:lineRule="auto"/>
              <w:ind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 xml:space="preserve"> 8.72</w:t>
            </w:r>
          </w:p>
        </w:tc>
      </w:tr>
      <w:tr w:rsidR="00100D94" w14:paraId="76A2AB1B" w14:textId="77777777">
        <w:trPr>
          <w:cantSplit/>
          <w:trHeight w:val="173"/>
        </w:trPr>
        <w:tc>
          <w:tcPr>
            <w:tcW w:w="3042" w:type="dxa"/>
            <w:vMerge/>
            <w:tcBorders>
              <w:top w:val="nil"/>
              <w:left w:val="single" w:sz="4" w:space="0" w:color="FFFFFF"/>
              <w:bottom w:val="nil"/>
              <w:right w:val="nil"/>
            </w:tcBorders>
            <w:vAlign w:val="center"/>
          </w:tcPr>
          <w:p w14:paraId="10702EA0"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3AB95896"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992" w:type="dxa"/>
            <w:tcBorders>
              <w:top w:val="nil"/>
              <w:left w:val="nil"/>
              <w:bottom w:val="nil"/>
              <w:right w:val="single" w:sz="4" w:space="0" w:color="FFFFFF"/>
            </w:tcBorders>
            <w:shd w:val="clear" w:color="auto" w:fill="FFFFFF"/>
            <w:vAlign w:val="center"/>
          </w:tcPr>
          <w:p w14:paraId="73884FA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53</w:t>
            </w:r>
          </w:p>
        </w:tc>
        <w:tc>
          <w:tcPr>
            <w:tcW w:w="1172" w:type="dxa"/>
            <w:tcBorders>
              <w:top w:val="nil"/>
              <w:left w:val="nil"/>
              <w:bottom w:val="nil"/>
              <w:right w:val="single" w:sz="4" w:space="0" w:color="FFFFFF"/>
            </w:tcBorders>
            <w:shd w:val="clear" w:color="auto" w:fill="FFFFFF"/>
            <w:vAlign w:val="center"/>
          </w:tcPr>
          <w:p w14:paraId="4F63A4D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4.94</w:t>
            </w:r>
          </w:p>
        </w:tc>
        <w:tc>
          <w:tcPr>
            <w:tcW w:w="1352" w:type="dxa"/>
            <w:tcBorders>
              <w:top w:val="nil"/>
              <w:left w:val="nil"/>
              <w:bottom w:val="nil"/>
              <w:right w:val="single" w:sz="4" w:space="0" w:color="FFFFFF"/>
            </w:tcBorders>
            <w:shd w:val="clear" w:color="auto" w:fill="FFFFFF"/>
            <w:vAlign w:val="center"/>
          </w:tcPr>
          <w:p w14:paraId="3CB86FF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13.66</w:t>
            </w:r>
          </w:p>
        </w:tc>
        <w:tc>
          <w:tcPr>
            <w:tcW w:w="1262" w:type="dxa"/>
            <w:tcBorders>
              <w:top w:val="nil"/>
              <w:left w:val="nil"/>
              <w:bottom w:val="nil"/>
              <w:right w:val="single" w:sz="4" w:space="0" w:color="FFFFFF"/>
            </w:tcBorders>
            <w:shd w:val="clear" w:color="auto" w:fill="FFFFFF"/>
            <w:vAlign w:val="center"/>
          </w:tcPr>
          <w:p w14:paraId="0AABA9ED"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8.72</w:t>
            </w:r>
          </w:p>
        </w:tc>
      </w:tr>
      <w:tr w:rsidR="00100D94" w14:paraId="55022F00" w14:textId="77777777">
        <w:trPr>
          <w:cantSplit/>
          <w:trHeight w:val="374"/>
        </w:trPr>
        <w:tc>
          <w:tcPr>
            <w:tcW w:w="3042" w:type="dxa"/>
            <w:vMerge w:val="restart"/>
            <w:tcBorders>
              <w:top w:val="nil"/>
              <w:left w:val="single" w:sz="4" w:space="0" w:color="FFFFFF"/>
              <w:bottom w:val="single" w:sz="18" w:space="0" w:color="000000"/>
              <w:right w:val="nil"/>
            </w:tcBorders>
            <w:shd w:val="clear" w:color="auto" w:fill="FFFFFF"/>
            <w:vAlign w:val="center"/>
          </w:tcPr>
          <w:p w14:paraId="598B2BF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1262" w:type="dxa"/>
            <w:tcBorders>
              <w:top w:val="nil"/>
              <w:left w:val="nil"/>
              <w:bottom w:val="nil"/>
              <w:right w:val="single" w:sz="4" w:space="0" w:color="FFFFFF"/>
            </w:tcBorders>
            <w:shd w:val="clear" w:color="auto" w:fill="FFFFFF"/>
            <w:vAlign w:val="center"/>
          </w:tcPr>
          <w:p w14:paraId="4B234215" w14:textId="77777777" w:rsidR="00100D94" w:rsidRDefault="00100D94">
            <w:pPr>
              <w:autoSpaceDE w:val="0"/>
              <w:autoSpaceDN w:val="0"/>
              <w:adjustRightInd w:val="0"/>
              <w:spacing w:before="100" w:beforeAutospacing="1" w:after="0" w:line="240" w:lineRule="auto"/>
              <w:ind w:right="60"/>
              <w:rPr>
                <w:rFonts w:ascii="Times New Roman" w:eastAsia="Calibri" w:hAnsi="Times New Roman" w:cs="Times New Roman"/>
                <w:b/>
                <w:color w:val="000000"/>
                <w:sz w:val="24"/>
                <w:szCs w:val="24"/>
                <w:lang w:val="en-US"/>
              </w:rPr>
            </w:pPr>
          </w:p>
          <w:p w14:paraId="22AAE9CF"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Male</w:t>
            </w:r>
          </w:p>
        </w:tc>
        <w:tc>
          <w:tcPr>
            <w:tcW w:w="992" w:type="dxa"/>
            <w:tcBorders>
              <w:top w:val="nil"/>
              <w:left w:val="nil"/>
              <w:bottom w:val="nil"/>
              <w:right w:val="single" w:sz="4" w:space="0" w:color="FFFFFF"/>
            </w:tcBorders>
            <w:shd w:val="clear" w:color="auto" w:fill="FFFFFF"/>
            <w:vAlign w:val="center"/>
          </w:tcPr>
          <w:p w14:paraId="11D87D4C"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394B90F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40</w:t>
            </w:r>
          </w:p>
        </w:tc>
        <w:tc>
          <w:tcPr>
            <w:tcW w:w="1172" w:type="dxa"/>
            <w:tcBorders>
              <w:top w:val="nil"/>
              <w:left w:val="nil"/>
              <w:bottom w:val="nil"/>
              <w:right w:val="single" w:sz="4" w:space="0" w:color="FFFFFF"/>
            </w:tcBorders>
            <w:shd w:val="clear" w:color="auto" w:fill="FFFFFF"/>
            <w:vAlign w:val="center"/>
          </w:tcPr>
          <w:p w14:paraId="23046091"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79F96D8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6.20</w:t>
            </w:r>
          </w:p>
        </w:tc>
        <w:tc>
          <w:tcPr>
            <w:tcW w:w="1352" w:type="dxa"/>
            <w:tcBorders>
              <w:top w:val="nil"/>
              <w:left w:val="nil"/>
              <w:bottom w:val="nil"/>
              <w:right w:val="single" w:sz="4" w:space="0" w:color="FFFFFF"/>
            </w:tcBorders>
            <w:shd w:val="clear" w:color="auto" w:fill="FFFFFF"/>
            <w:vAlign w:val="center"/>
          </w:tcPr>
          <w:p w14:paraId="70EC69A6"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389E04C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13.31</w:t>
            </w:r>
          </w:p>
        </w:tc>
        <w:tc>
          <w:tcPr>
            <w:tcW w:w="1262" w:type="dxa"/>
            <w:tcBorders>
              <w:top w:val="nil"/>
              <w:left w:val="nil"/>
              <w:bottom w:val="nil"/>
              <w:right w:val="single" w:sz="4" w:space="0" w:color="FFFFFF"/>
            </w:tcBorders>
            <w:shd w:val="clear" w:color="auto" w:fill="FFFFFF"/>
            <w:vAlign w:val="center"/>
          </w:tcPr>
          <w:p w14:paraId="21295F45" w14:textId="77777777" w:rsidR="00100D94" w:rsidRDefault="00100D94">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p>
          <w:p w14:paraId="4B3896E8"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7.11</w:t>
            </w:r>
          </w:p>
        </w:tc>
      </w:tr>
      <w:tr w:rsidR="00100D94" w14:paraId="63B84592" w14:textId="77777777">
        <w:trPr>
          <w:cantSplit/>
          <w:trHeight w:val="173"/>
        </w:trPr>
        <w:tc>
          <w:tcPr>
            <w:tcW w:w="3042" w:type="dxa"/>
            <w:vMerge/>
            <w:tcBorders>
              <w:top w:val="nil"/>
              <w:left w:val="single" w:sz="4" w:space="0" w:color="FFFFFF"/>
              <w:bottom w:val="single" w:sz="18" w:space="0" w:color="000000"/>
              <w:right w:val="nil"/>
            </w:tcBorders>
            <w:vAlign w:val="center"/>
          </w:tcPr>
          <w:p w14:paraId="4FD20258"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nil"/>
              <w:right w:val="single" w:sz="4" w:space="0" w:color="FFFFFF"/>
            </w:tcBorders>
            <w:shd w:val="clear" w:color="auto" w:fill="FFFFFF"/>
            <w:vAlign w:val="center"/>
          </w:tcPr>
          <w:p w14:paraId="46B0C0A9"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Female</w:t>
            </w:r>
          </w:p>
        </w:tc>
        <w:tc>
          <w:tcPr>
            <w:tcW w:w="992" w:type="dxa"/>
            <w:tcBorders>
              <w:top w:val="nil"/>
              <w:left w:val="nil"/>
              <w:bottom w:val="nil"/>
              <w:right w:val="single" w:sz="4" w:space="0" w:color="FFFFFF"/>
            </w:tcBorders>
            <w:shd w:val="clear" w:color="auto" w:fill="FFFFFF"/>
            <w:vAlign w:val="center"/>
          </w:tcPr>
          <w:p w14:paraId="05DBF34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51</w:t>
            </w:r>
          </w:p>
        </w:tc>
        <w:tc>
          <w:tcPr>
            <w:tcW w:w="1172" w:type="dxa"/>
            <w:tcBorders>
              <w:top w:val="nil"/>
              <w:left w:val="nil"/>
              <w:bottom w:val="single" w:sz="4" w:space="0" w:color="FFFFFF"/>
              <w:right w:val="single" w:sz="4" w:space="0" w:color="FFFFFF"/>
            </w:tcBorders>
            <w:shd w:val="clear" w:color="auto" w:fill="FFFFFF"/>
            <w:vAlign w:val="center"/>
          </w:tcPr>
          <w:p w14:paraId="6211BDF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5.18</w:t>
            </w:r>
          </w:p>
        </w:tc>
        <w:tc>
          <w:tcPr>
            <w:tcW w:w="1352" w:type="dxa"/>
            <w:tcBorders>
              <w:top w:val="nil"/>
              <w:left w:val="nil"/>
              <w:bottom w:val="nil"/>
              <w:right w:val="single" w:sz="4" w:space="0" w:color="FFFFFF"/>
            </w:tcBorders>
            <w:shd w:val="clear" w:color="auto" w:fill="FFFFFF"/>
            <w:vAlign w:val="center"/>
          </w:tcPr>
          <w:p w14:paraId="5DB29E2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11.77</w:t>
            </w:r>
          </w:p>
        </w:tc>
        <w:tc>
          <w:tcPr>
            <w:tcW w:w="1262" w:type="dxa"/>
            <w:tcBorders>
              <w:top w:val="nil"/>
              <w:left w:val="nil"/>
              <w:bottom w:val="nil"/>
              <w:right w:val="single" w:sz="4" w:space="0" w:color="FFFFFF"/>
            </w:tcBorders>
            <w:shd w:val="clear" w:color="auto" w:fill="FFFFFF"/>
            <w:vAlign w:val="center"/>
          </w:tcPr>
          <w:p w14:paraId="28691E3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6.59</w:t>
            </w:r>
          </w:p>
        </w:tc>
      </w:tr>
      <w:tr w:rsidR="00100D94" w14:paraId="2D2B1C00" w14:textId="77777777">
        <w:trPr>
          <w:cantSplit/>
          <w:trHeight w:val="35"/>
        </w:trPr>
        <w:tc>
          <w:tcPr>
            <w:tcW w:w="3042" w:type="dxa"/>
            <w:vMerge/>
            <w:tcBorders>
              <w:top w:val="nil"/>
              <w:left w:val="single" w:sz="4" w:space="0" w:color="FFFFFF"/>
              <w:bottom w:val="single" w:sz="4" w:space="0" w:color="auto"/>
              <w:right w:val="nil"/>
            </w:tcBorders>
            <w:vAlign w:val="center"/>
          </w:tcPr>
          <w:p w14:paraId="2F51D0F9" w14:textId="77777777" w:rsidR="00100D94" w:rsidRDefault="00100D94">
            <w:pPr>
              <w:spacing w:after="0" w:line="240" w:lineRule="auto"/>
              <w:rPr>
                <w:rFonts w:ascii="Times New Roman" w:eastAsia="Calibri" w:hAnsi="Times New Roman" w:cs="Times New Roman"/>
                <w:b/>
                <w:color w:val="000000"/>
                <w:sz w:val="24"/>
                <w:szCs w:val="24"/>
                <w:lang w:val="en-US"/>
              </w:rPr>
            </w:pPr>
          </w:p>
        </w:tc>
        <w:tc>
          <w:tcPr>
            <w:tcW w:w="1262" w:type="dxa"/>
            <w:tcBorders>
              <w:top w:val="nil"/>
              <w:left w:val="nil"/>
              <w:bottom w:val="single" w:sz="4" w:space="0" w:color="auto"/>
              <w:right w:val="single" w:sz="4" w:space="0" w:color="FFFFFF"/>
            </w:tcBorders>
            <w:shd w:val="clear" w:color="auto" w:fill="FFFFFF"/>
            <w:vAlign w:val="center"/>
          </w:tcPr>
          <w:p w14:paraId="70CABF9D"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b/>
                <w:color w:val="000000"/>
                <w:sz w:val="24"/>
                <w:szCs w:val="24"/>
                <w:lang w:val="en-US"/>
              </w:rPr>
            </w:pPr>
            <w:r>
              <w:rPr>
                <w:rFonts w:ascii="Times New Roman" w:eastAsia="Calibri" w:hAnsi="Times New Roman" w:cs="Times New Roman"/>
                <w:b/>
                <w:color w:val="000000"/>
                <w:sz w:val="24"/>
                <w:szCs w:val="24"/>
                <w:lang w:val="en-US"/>
              </w:rPr>
              <w:t>Total</w:t>
            </w:r>
          </w:p>
        </w:tc>
        <w:tc>
          <w:tcPr>
            <w:tcW w:w="992" w:type="dxa"/>
            <w:tcBorders>
              <w:top w:val="nil"/>
              <w:left w:val="nil"/>
              <w:bottom w:val="single" w:sz="4" w:space="0" w:color="auto"/>
              <w:right w:val="single" w:sz="4" w:space="0" w:color="FFFFFF"/>
            </w:tcBorders>
            <w:shd w:val="clear" w:color="auto" w:fill="FFFFFF"/>
            <w:vAlign w:val="center"/>
          </w:tcPr>
          <w:p w14:paraId="2D25DE1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91</w:t>
            </w:r>
          </w:p>
        </w:tc>
        <w:tc>
          <w:tcPr>
            <w:tcW w:w="1172" w:type="dxa"/>
            <w:tcBorders>
              <w:top w:val="single" w:sz="4" w:space="0" w:color="FFFFFF"/>
              <w:left w:val="nil"/>
              <w:bottom w:val="single" w:sz="4" w:space="0" w:color="auto"/>
              <w:right w:val="single" w:sz="4" w:space="0" w:color="FFFFFF"/>
            </w:tcBorders>
            <w:shd w:val="clear" w:color="auto" w:fill="FFFFFF"/>
            <w:vAlign w:val="center"/>
          </w:tcPr>
          <w:p w14:paraId="20C64CD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5.58</w:t>
            </w:r>
          </w:p>
        </w:tc>
        <w:tc>
          <w:tcPr>
            <w:tcW w:w="1352" w:type="dxa"/>
            <w:tcBorders>
              <w:top w:val="nil"/>
              <w:left w:val="nil"/>
              <w:bottom w:val="single" w:sz="4" w:space="0" w:color="auto"/>
              <w:right w:val="single" w:sz="4" w:space="0" w:color="FFFFFF"/>
            </w:tcBorders>
            <w:shd w:val="clear" w:color="auto" w:fill="FFFFFF"/>
            <w:vAlign w:val="center"/>
          </w:tcPr>
          <w:p w14:paraId="727F5D5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12.54</w:t>
            </w:r>
          </w:p>
        </w:tc>
        <w:tc>
          <w:tcPr>
            <w:tcW w:w="1262" w:type="dxa"/>
            <w:tcBorders>
              <w:top w:val="nil"/>
              <w:left w:val="nil"/>
              <w:bottom w:val="single" w:sz="4" w:space="0" w:color="auto"/>
              <w:right w:val="single" w:sz="4" w:space="0" w:color="FFFFFF"/>
            </w:tcBorders>
            <w:shd w:val="clear" w:color="auto" w:fill="FFFFFF"/>
            <w:vAlign w:val="center"/>
          </w:tcPr>
          <w:p w14:paraId="1B2D1FD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4"/>
                <w:szCs w:val="24"/>
                <w:lang w:val="en-US"/>
              </w:rPr>
              <w:t>6.96</w:t>
            </w:r>
          </w:p>
        </w:tc>
      </w:tr>
    </w:tbl>
    <w:p w14:paraId="69DDFBDF" w14:textId="77777777" w:rsidR="00100D94" w:rsidRDefault="00940CB9">
      <w:pPr>
        <w:autoSpaceDE w:val="0"/>
        <w:autoSpaceDN w:val="0"/>
        <w:adjustRightInd w:val="0"/>
        <w:spacing w:before="100" w:beforeAutospacing="1"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Based on Table 1, the mean achievement scores of pupils taught mathematics using case-based cooperative learning and the traditional method were analyzed. The results indicate that pupils in the case-based cooperative learning group (E) outperformed those in the traditional method group (C) in terms of mean gain scores from pretest to posttest. For the traditional method group, the mean pretest score for male pupils was 6.69, while their posttest mean score increased to 12.19, resulting in a mean gain of 5.50. Female pupils in this group had a pretest mean score of 6.05 and a posttest mean score of 10.50, leading to a mean gain of 4.45. Overall, the total mean gain score for pupils taught using the traditional method was 4.98.</w:t>
      </w:r>
    </w:p>
    <w:p w14:paraId="04148BFB" w14:textId="77777777" w:rsidR="00100D94" w:rsidRDefault="00940CB9">
      <w:pPr>
        <w:autoSpaceDE w:val="0"/>
        <w:autoSpaceDN w:val="0"/>
        <w:adjustRightInd w:val="0"/>
        <w:spacing w:before="100" w:beforeAutospacing="1"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contrast, pupils taught using case-based cooperative learning showed a much higher improvement. Male pupils in this group had a pretest mean score of 5.71 and a posttest mean score of 14.42, resulting in a mean gain of 8.71. Female pupils had a pretest mean score of 4.31 and a posttest mean score of 13.03, yielding a mean gain of 8.72. The total mean gain score for pupils in the case-based cooperative learning group was 8.72, which is considerably higher than the 4.98 mean gain in the traditional method group. When comparing overall performance across both groups, male pupils had a total mean gain of 7.11, while female pupils had a mean gain of 6.59. The total mean gain score across all pupils was 6.96, but a clear distinction exists between the two instructional methods. The case-based cooperative learning group consistently achieved higher mean gain scores than the traditional method group.</w:t>
      </w:r>
    </w:p>
    <w:p w14:paraId="234ADA3A" w14:textId="77777777" w:rsidR="00100D94" w:rsidRDefault="00940CB9">
      <w:pPr>
        <w:autoSpaceDE w:val="0"/>
        <w:autoSpaceDN w:val="0"/>
        <w:adjustRightInd w:val="0"/>
        <w:spacing w:before="100" w:beforeAutospacing="1"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These findings suggest that case-based cooperative learning is more effective in improving pupils' mathematics achievement compared to the traditional method. The higher mean gain scores among pupils in the experimental group indicate that collaborative and contextual learning strategies contribute significantly to improved mathematical understanding and performance.</w:t>
      </w:r>
    </w:p>
    <w:p w14:paraId="09A2A5D6" w14:textId="77777777" w:rsidR="00100D94" w:rsidRDefault="00100D94">
      <w:pPr>
        <w:spacing w:after="0" w:line="240" w:lineRule="auto"/>
        <w:jc w:val="both"/>
        <w:rPr>
          <w:rFonts w:ascii="Times New Roman" w:eastAsia="Calibri" w:hAnsi="Times New Roman" w:cs="Times New Roman"/>
          <w:b/>
          <w:sz w:val="24"/>
          <w:szCs w:val="24"/>
        </w:rPr>
      </w:pPr>
    </w:p>
    <w:p w14:paraId="3FC0B026" w14:textId="77777777" w:rsidR="00100D94" w:rsidRDefault="00940CB9">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rPr>
        <w:t>Ho</w:t>
      </w:r>
      <w:r>
        <w:rPr>
          <w:rFonts w:ascii="Times New Roman" w:eastAsia="Calibri" w:hAnsi="Times New Roman" w:cs="Times New Roman"/>
          <w:b/>
          <w:sz w:val="24"/>
          <w:szCs w:val="24"/>
          <w:vertAlign w:val="subscript"/>
        </w:rPr>
        <w:t>1</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The mean achievement score of pupils taught mathematics using case-based cooperative learning do not differ significantly from that of those taught mathematics using the traditional method.</w:t>
      </w:r>
    </w:p>
    <w:p w14:paraId="5E327E7D" w14:textId="77777777" w:rsidR="00100D94" w:rsidRDefault="00940CB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Ha</w:t>
      </w:r>
      <w:r>
        <w:rPr>
          <w:rFonts w:ascii="Times New Roman" w:eastAsia="Calibri" w:hAnsi="Times New Roman" w:cs="Times New Roman"/>
          <w:b/>
          <w:sz w:val="24"/>
          <w:szCs w:val="24"/>
          <w:vertAlign w:val="subscript"/>
        </w:rPr>
        <w:t>1</w:t>
      </w:r>
      <w:r>
        <w:rPr>
          <w:rFonts w:ascii="Times New Roman" w:eastAsia="Calibri" w:hAnsi="Times New Roman" w:cs="Times New Roman"/>
          <w:b/>
          <w:sz w:val="24"/>
          <w:szCs w:val="24"/>
        </w:rPr>
        <w:t>:</w:t>
      </w:r>
      <w:r>
        <w:rPr>
          <w:rFonts w:ascii="Times New Roman" w:eastAsia="Calibri" w:hAnsi="Times New Roman" w:cs="Times New Roman"/>
          <w:sz w:val="24"/>
          <w:szCs w:val="24"/>
        </w:rPr>
        <w:t xml:space="preserve"> The mean achievement score of pupils taught mathematics using case-based cooperative learning differs significantly from that of those taught mathematics using the traditional method.</w:t>
      </w:r>
    </w:p>
    <w:p w14:paraId="522B75B3" w14:textId="77777777" w:rsidR="00100D94" w:rsidRDefault="00100D94">
      <w:pPr>
        <w:spacing w:after="0" w:line="240" w:lineRule="auto"/>
        <w:ind w:right="90"/>
        <w:jc w:val="both"/>
        <w:rPr>
          <w:rFonts w:ascii="Times New Roman" w:eastAsia="Calibri" w:hAnsi="Times New Roman" w:cs="Times New Roman"/>
          <w:b/>
          <w:sz w:val="24"/>
          <w:szCs w:val="24"/>
          <w:lang w:val="en-US"/>
        </w:rPr>
      </w:pPr>
    </w:p>
    <w:p w14:paraId="684F2A45" w14:textId="77777777" w:rsidR="00100D94" w:rsidRDefault="00940CB9">
      <w:pPr>
        <w:spacing w:after="0" w:line="240" w:lineRule="auto"/>
        <w:ind w:right="90"/>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Table 2: ANCOVA Comparing Mean Mathematics Achievement Scores of Pupils Taught Mathematics Using Case-Based Cooperative Learning and the Traditional Method</w:t>
      </w:r>
    </w:p>
    <w:tbl>
      <w:tblPr>
        <w:tblW w:w="93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712"/>
        <w:gridCol w:w="1507"/>
        <w:gridCol w:w="1051"/>
        <w:gridCol w:w="1445"/>
        <w:gridCol w:w="1051"/>
        <w:gridCol w:w="1051"/>
        <w:gridCol w:w="1509"/>
      </w:tblGrid>
      <w:tr w:rsidR="00100D94" w14:paraId="124A9B6E" w14:textId="77777777">
        <w:trPr>
          <w:cantSplit/>
          <w:trHeight w:val="323"/>
        </w:trPr>
        <w:tc>
          <w:tcPr>
            <w:tcW w:w="9326" w:type="dxa"/>
            <w:gridSpan w:val="7"/>
            <w:tcBorders>
              <w:top w:val="single" w:sz="4" w:space="0" w:color="auto"/>
              <w:left w:val="nil"/>
              <w:bottom w:val="nil"/>
              <w:right w:val="nil"/>
            </w:tcBorders>
            <w:shd w:val="clear" w:color="auto" w:fill="FFFFFF"/>
            <w:vAlign w:val="bottom"/>
          </w:tcPr>
          <w:p w14:paraId="40157587" w14:textId="77777777" w:rsidR="00100D94" w:rsidRDefault="00940CB9">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10205"/>
                <w:sz w:val="24"/>
                <w:szCs w:val="24"/>
                <w:shd w:val="clear" w:color="auto" w:fill="FFFFFF"/>
                <w:lang w:val="en-US"/>
              </w:rPr>
              <w:t xml:space="preserve">Dependent Variable:   MATPOSTTEST  </w:t>
            </w:r>
          </w:p>
        </w:tc>
      </w:tr>
      <w:tr w:rsidR="00100D94" w14:paraId="61D62498" w14:textId="77777777">
        <w:trPr>
          <w:cantSplit/>
          <w:trHeight w:val="661"/>
        </w:trPr>
        <w:tc>
          <w:tcPr>
            <w:tcW w:w="1712" w:type="dxa"/>
            <w:tcBorders>
              <w:top w:val="nil"/>
              <w:left w:val="nil"/>
              <w:bottom w:val="single" w:sz="8" w:space="0" w:color="152935"/>
              <w:right w:val="nil"/>
            </w:tcBorders>
            <w:shd w:val="clear" w:color="auto" w:fill="FFFFFF"/>
            <w:vAlign w:val="bottom"/>
          </w:tcPr>
          <w:p w14:paraId="53398734"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Source</w:t>
            </w:r>
          </w:p>
        </w:tc>
        <w:tc>
          <w:tcPr>
            <w:tcW w:w="1507" w:type="dxa"/>
            <w:tcBorders>
              <w:top w:val="nil"/>
              <w:left w:val="nil"/>
              <w:bottom w:val="single" w:sz="8" w:space="0" w:color="152935"/>
              <w:right w:val="single" w:sz="8" w:space="0" w:color="E0E0E0"/>
            </w:tcBorders>
            <w:shd w:val="clear" w:color="auto" w:fill="FFFFFF"/>
            <w:vAlign w:val="bottom"/>
          </w:tcPr>
          <w:p w14:paraId="6104B13A"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Type III Sum of Squares</w:t>
            </w:r>
          </w:p>
        </w:tc>
        <w:tc>
          <w:tcPr>
            <w:tcW w:w="1051" w:type="dxa"/>
            <w:tcBorders>
              <w:top w:val="nil"/>
              <w:left w:val="single" w:sz="8" w:space="0" w:color="E0E0E0"/>
              <w:bottom w:val="single" w:sz="8" w:space="0" w:color="152935"/>
              <w:right w:val="single" w:sz="8" w:space="0" w:color="E0E0E0"/>
            </w:tcBorders>
            <w:shd w:val="clear" w:color="auto" w:fill="FFFFFF"/>
            <w:vAlign w:val="bottom"/>
          </w:tcPr>
          <w:p w14:paraId="0C0FE806"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df</w:t>
            </w:r>
          </w:p>
        </w:tc>
        <w:tc>
          <w:tcPr>
            <w:tcW w:w="1445" w:type="dxa"/>
            <w:tcBorders>
              <w:top w:val="nil"/>
              <w:left w:val="single" w:sz="8" w:space="0" w:color="E0E0E0"/>
              <w:bottom w:val="single" w:sz="8" w:space="0" w:color="152935"/>
              <w:right w:val="single" w:sz="8" w:space="0" w:color="E0E0E0"/>
            </w:tcBorders>
            <w:shd w:val="clear" w:color="auto" w:fill="FFFFFF"/>
            <w:vAlign w:val="bottom"/>
          </w:tcPr>
          <w:p w14:paraId="5944DB83"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Mean Square</w:t>
            </w:r>
          </w:p>
        </w:tc>
        <w:tc>
          <w:tcPr>
            <w:tcW w:w="1051" w:type="dxa"/>
            <w:tcBorders>
              <w:top w:val="nil"/>
              <w:left w:val="single" w:sz="8" w:space="0" w:color="E0E0E0"/>
              <w:bottom w:val="single" w:sz="8" w:space="0" w:color="152935"/>
              <w:right w:val="single" w:sz="8" w:space="0" w:color="E0E0E0"/>
            </w:tcBorders>
            <w:shd w:val="clear" w:color="auto" w:fill="FFFFFF"/>
            <w:vAlign w:val="bottom"/>
          </w:tcPr>
          <w:p w14:paraId="41A6064F"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F</w:t>
            </w:r>
          </w:p>
        </w:tc>
        <w:tc>
          <w:tcPr>
            <w:tcW w:w="1051" w:type="dxa"/>
            <w:tcBorders>
              <w:top w:val="nil"/>
              <w:left w:val="single" w:sz="8" w:space="0" w:color="E0E0E0"/>
              <w:bottom w:val="single" w:sz="8" w:space="0" w:color="152935"/>
              <w:right w:val="single" w:sz="8" w:space="0" w:color="E0E0E0"/>
            </w:tcBorders>
            <w:shd w:val="clear" w:color="auto" w:fill="FFFFFF"/>
            <w:vAlign w:val="bottom"/>
          </w:tcPr>
          <w:p w14:paraId="194CD6C0"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Sig.</w:t>
            </w:r>
          </w:p>
        </w:tc>
        <w:tc>
          <w:tcPr>
            <w:tcW w:w="1509" w:type="dxa"/>
            <w:tcBorders>
              <w:top w:val="nil"/>
              <w:left w:val="single" w:sz="8" w:space="0" w:color="E0E0E0"/>
              <w:bottom w:val="single" w:sz="8" w:space="0" w:color="152935"/>
              <w:right w:val="nil"/>
            </w:tcBorders>
            <w:shd w:val="clear" w:color="auto" w:fill="FFFFFF"/>
            <w:vAlign w:val="bottom"/>
          </w:tcPr>
          <w:p w14:paraId="33D73341"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Partial Eta Squared</w:t>
            </w:r>
          </w:p>
        </w:tc>
      </w:tr>
      <w:tr w:rsidR="00100D94" w14:paraId="57E1A9B4" w14:textId="77777777">
        <w:trPr>
          <w:cantSplit/>
          <w:trHeight w:val="352"/>
        </w:trPr>
        <w:tc>
          <w:tcPr>
            <w:tcW w:w="1712" w:type="dxa"/>
            <w:tcBorders>
              <w:top w:val="single" w:sz="8" w:space="0" w:color="152935"/>
              <w:left w:val="nil"/>
              <w:bottom w:val="single" w:sz="8" w:space="0" w:color="AEAEAE"/>
              <w:right w:val="nil"/>
            </w:tcBorders>
            <w:shd w:val="clear" w:color="auto" w:fill="E0E0E0"/>
          </w:tcPr>
          <w:p w14:paraId="6F46CF35"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Corrected Model</w:t>
            </w:r>
          </w:p>
        </w:tc>
        <w:tc>
          <w:tcPr>
            <w:tcW w:w="1507" w:type="dxa"/>
            <w:tcBorders>
              <w:top w:val="single" w:sz="8" w:space="0" w:color="152935"/>
              <w:left w:val="nil"/>
              <w:bottom w:val="single" w:sz="8" w:space="0" w:color="AEAEAE"/>
              <w:right w:val="single" w:sz="8" w:space="0" w:color="E0E0E0"/>
            </w:tcBorders>
            <w:shd w:val="clear" w:color="auto" w:fill="FFFFFF"/>
          </w:tcPr>
          <w:p w14:paraId="0A8804FD"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425.360</w:t>
            </w:r>
            <w:r>
              <w:rPr>
                <w:rFonts w:ascii="Times New Roman" w:hAnsi="Times New Roman" w:cs="Times New Roman"/>
                <w:color w:val="010205"/>
                <w:sz w:val="24"/>
                <w:szCs w:val="24"/>
                <w:vertAlign w:val="superscript"/>
                <w:lang w:val="en-US"/>
              </w:rPr>
              <w:t>a</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14:paraId="1F342492"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w:t>
            </w:r>
          </w:p>
        </w:tc>
        <w:tc>
          <w:tcPr>
            <w:tcW w:w="1445" w:type="dxa"/>
            <w:tcBorders>
              <w:top w:val="single" w:sz="8" w:space="0" w:color="152935"/>
              <w:left w:val="single" w:sz="8" w:space="0" w:color="E0E0E0"/>
              <w:bottom w:val="single" w:sz="8" w:space="0" w:color="AEAEAE"/>
              <w:right w:val="single" w:sz="8" w:space="0" w:color="E0E0E0"/>
            </w:tcBorders>
            <w:shd w:val="clear" w:color="auto" w:fill="FFFFFF"/>
          </w:tcPr>
          <w:p w14:paraId="2E6BB388"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212.680</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14:paraId="74D32E9C"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28.286</w:t>
            </w:r>
          </w:p>
        </w:tc>
        <w:tc>
          <w:tcPr>
            <w:tcW w:w="1051" w:type="dxa"/>
            <w:tcBorders>
              <w:top w:val="single" w:sz="8" w:space="0" w:color="152935"/>
              <w:left w:val="single" w:sz="8" w:space="0" w:color="E0E0E0"/>
              <w:bottom w:val="single" w:sz="8" w:space="0" w:color="AEAEAE"/>
              <w:right w:val="single" w:sz="8" w:space="0" w:color="E0E0E0"/>
            </w:tcBorders>
            <w:shd w:val="clear" w:color="auto" w:fill="FFFFFF"/>
          </w:tcPr>
          <w:p w14:paraId="64B01E71"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8" w:space="0" w:color="152935"/>
              <w:left w:val="single" w:sz="8" w:space="0" w:color="E0E0E0"/>
              <w:bottom w:val="single" w:sz="8" w:space="0" w:color="AEAEAE"/>
              <w:right w:val="nil"/>
            </w:tcBorders>
            <w:shd w:val="clear" w:color="auto" w:fill="FFFFFF"/>
          </w:tcPr>
          <w:p w14:paraId="538CB3FC"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.391</w:t>
            </w:r>
          </w:p>
        </w:tc>
      </w:tr>
      <w:tr w:rsidR="00100D94" w14:paraId="7AD56A54" w14:textId="77777777">
        <w:trPr>
          <w:cantSplit/>
          <w:trHeight w:val="323"/>
        </w:trPr>
        <w:tc>
          <w:tcPr>
            <w:tcW w:w="1712" w:type="dxa"/>
            <w:tcBorders>
              <w:top w:val="single" w:sz="4" w:space="0" w:color="auto"/>
              <w:left w:val="nil"/>
              <w:bottom w:val="single" w:sz="8" w:space="0" w:color="AEAEAE"/>
              <w:right w:val="nil"/>
            </w:tcBorders>
            <w:shd w:val="clear" w:color="auto" w:fill="E0E0E0"/>
          </w:tcPr>
          <w:p w14:paraId="07385275"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Intercept</w:t>
            </w:r>
          </w:p>
        </w:tc>
        <w:tc>
          <w:tcPr>
            <w:tcW w:w="1507" w:type="dxa"/>
            <w:tcBorders>
              <w:top w:val="single" w:sz="4" w:space="0" w:color="auto"/>
              <w:left w:val="nil"/>
              <w:bottom w:val="single" w:sz="8" w:space="0" w:color="AEAEAE"/>
              <w:right w:val="single" w:sz="8" w:space="0" w:color="E0E0E0"/>
            </w:tcBorders>
            <w:shd w:val="clear" w:color="auto" w:fill="FFFFFF"/>
          </w:tcPr>
          <w:p w14:paraId="16C013D8"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571.874</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61C607EE"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w:t>
            </w:r>
          </w:p>
        </w:tc>
        <w:tc>
          <w:tcPr>
            <w:tcW w:w="1445" w:type="dxa"/>
            <w:tcBorders>
              <w:top w:val="single" w:sz="4" w:space="0" w:color="auto"/>
              <w:left w:val="single" w:sz="8" w:space="0" w:color="E0E0E0"/>
              <w:bottom w:val="single" w:sz="8" w:space="0" w:color="AEAEAE"/>
              <w:right w:val="single" w:sz="8" w:space="0" w:color="E0E0E0"/>
            </w:tcBorders>
            <w:shd w:val="clear" w:color="auto" w:fill="FFFFFF"/>
          </w:tcPr>
          <w:p w14:paraId="052B13BA"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571.874</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60A06703"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76.057</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049CD0E2"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4" w:space="0" w:color="auto"/>
              <w:left w:val="single" w:sz="8" w:space="0" w:color="E0E0E0"/>
              <w:bottom w:val="single" w:sz="8" w:space="0" w:color="AEAEAE"/>
              <w:right w:val="nil"/>
            </w:tcBorders>
            <w:shd w:val="clear" w:color="auto" w:fill="FFFFFF"/>
          </w:tcPr>
          <w:p w14:paraId="0F062C12"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.464</w:t>
            </w:r>
          </w:p>
        </w:tc>
      </w:tr>
      <w:tr w:rsidR="00100D94" w14:paraId="53B12CA7" w14:textId="77777777">
        <w:trPr>
          <w:cantSplit/>
          <w:trHeight w:val="338"/>
        </w:trPr>
        <w:tc>
          <w:tcPr>
            <w:tcW w:w="1712" w:type="dxa"/>
            <w:tcBorders>
              <w:top w:val="single" w:sz="4" w:space="0" w:color="auto"/>
              <w:left w:val="nil"/>
              <w:bottom w:val="single" w:sz="8" w:space="0" w:color="AEAEAE"/>
              <w:right w:val="nil"/>
            </w:tcBorders>
            <w:shd w:val="clear" w:color="auto" w:fill="E0E0E0"/>
          </w:tcPr>
          <w:p w14:paraId="685D16C5"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MATPRETEST</w:t>
            </w:r>
          </w:p>
        </w:tc>
        <w:tc>
          <w:tcPr>
            <w:tcW w:w="1507" w:type="dxa"/>
            <w:tcBorders>
              <w:top w:val="single" w:sz="4" w:space="0" w:color="auto"/>
              <w:left w:val="nil"/>
              <w:bottom w:val="single" w:sz="8" w:space="0" w:color="AEAEAE"/>
              <w:right w:val="single" w:sz="8" w:space="0" w:color="E0E0E0"/>
            </w:tcBorders>
            <w:shd w:val="clear" w:color="auto" w:fill="FFFFFF"/>
          </w:tcPr>
          <w:p w14:paraId="563F5FF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292.530</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5850EC0E"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w:t>
            </w:r>
          </w:p>
        </w:tc>
        <w:tc>
          <w:tcPr>
            <w:tcW w:w="1445" w:type="dxa"/>
            <w:tcBorders>
              <w:top w:val="single" w:sz="4" w:space="0" w:color="auto"/>
              <w:left w:val="single" w:sz="8" w:space="0" w:color="E0E0E0"/>
              <w:bottom w:val="single" w:sz="8" w:space="0" w:color="AEAEAE"/>
              <w:right w:val="single" w:sz="8" w:space="0" w:color="E0E0E0"/>
            </w:tcBorders>
            <w:shd w:val="clear" w:color="auto" w:fill="FFFFFF"/>
          </w:tcPr>
          <w:p w14:paraId="337CBBD0"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292.530</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533DF586"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38.905</w:t>
            </w:r>
          </w:p>
        </w:tc>
        <w:tc>
          <w:tcPr>
            <w:tcW w:w="1051" w:type="dxa"/>
            <w:tcBorders>
              <w:top w:val="single" w:sz="4" w:space="0" w:color="auto"/>
              <w:left w:val="single" w:sz="8" w:space="0" w:color="E0E0E0"/>
              <w:bottom w:val="single" w:sz="8" w:space="0" w:color="AEAEAE"/>
              <w:right w:val="single" w:sz="8" w:space="0" w:color="E0E0E0"/>
            </w:tcBorders>
            <w:shd w:val="clear" w:color="auto" w:fill="FFFFFF"/>
          </w:tcPr>
          <w:p w14:paraId="0B010327"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4" w:space="0" w:color="auto"/>
              <w:left w:val="single" w:sz="8" w:space="0" w:color="E0E0E0"/>
              <w:bottom w:val="single" w:sz="8" w:space="0" w:color="AEAEAE"/>
              <w:right w:val="nil"/>
            </w:tcBorders>
            <w:shd w:val="clear" w:color="auto" w:fill="FFFFFF"/>
          </w:tcPr>
          <w:p w14:paraId="40E2B11B"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.307</w:t>
            </w:r>
          </w:p>
        </w:tc>
      </w:tr>
      <w:tr w:rsidR="00100D94" w14:paraId="2BE8BEF2" w14:textId="77777777">
        <w:trPr>
          <w:cantSplit/>
          <w:trHeight w:val="338"/>
        </w:trPr>
        <w:tc>
          <w:tcPr>
            <w:tcW w:w="1712" w:type="dxa"/>
            <w:tcBorders>
              <w:top w:val="single" w:sz="8" w:space="0" w:color="AEAEAE"/>
              <w:left w:val="nil"/>
              <w:bottom w:val="single" w:sz="8" w:space="0" w:color="AEAEAE"/>
              <w:right w:val="nil"/>
            </w:tcBorders>
            <w:shd w:val="clear" w:color="auto" w:fill="E0E0E0"/>
          </w:tcPr>
          <w:p w14:paraId="4F0AE652"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GROUP</w:t>
            </w:r>
          </w:p>
        </w:tc>
        <w:tc>
          <w:tcPr>
            <w:tcW w:w="1507" w:type="dxa"/>
            <w:tcBorders>
              <w:top w:val="single" w:sz="8" w:space="0" w:color="AEAEAE"/>
              <w:left w:val="nil"/>
              <w:bottom w:val="single" w:sz="8" w:space="0" w:color="AEAEAE"/>
              <w:right w:val="single" w:sz="8" w:space="0" w:color="E0E0E0"/>
            </w:tcBorders>
            <w:shd w:val="clear" w:color="auto" w:fill="FFFFFF"/>
          </w:tcPr>
          <w:p w14:paraId="7032C7F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267.756</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672DD89E"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64DC24B3"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267.756</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6C78D82B"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35.610</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7309CE19"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.000</w:t>
            </w:r>
          </w:p>
        </w:tc>
        <w:tc>
          <w:tcPr>
            <w:tcW w:w="1509" w:type="dxa"/>
            <w:tcBorders>
              <w:top w:val="single" w:sz="8" w:space="0" w:color="AEAEAE"/>
              <w:left w:val="single" w:sz="8" w:space="0" w:color="E0E0E0"/>
              <w:bottom w:val="single" w:sz="8" w:space="0" w:color="AEAEAE"/>
              <w:right w:val="nil"/>
            </w:tcBorders>
            <w:shd w:val="clear" w:color="auto" w:fill="FFFFFF"/>
          </w:tcPr>
          <w:p w14:paraId="5A348540"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.288</w:t>
            </w:r>
          </w:p>
        </w:tc>
      </w:tr>
      <w:tr w:rsidR="00100D94" w14:paraId="32F18962" w14:textId="77777777">
        <w:trPr>
          <w:cantSplit/>
          <w:trHeight w:val="323"/>
        </w:trPr>
        <w:tc>
          <w:tcPr>
            <w:tcW w:w="1712" w:type="dxa"/>
            <w:tcBorders>
              <w:top w:val="single" w:sz="8" w:space="0" w:color="AEAEAE"/>
              <w:left w:val="nil"/>
              <w:bottom w:val="single" w:sz="8" w:space="0" w:color="AEAEAE"/>
              <w:right w:val="nil"/>
            </w:tcBorders>
            <w:shd w:val="clear" w:color="auto" w:fill="E0E0E0"/>
          </w:tcPr>
          <w:p w14:paraId="1AF20376"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Error</w:t>
            </w:r>
          </w:p>
        </w:tc>
        <w:tc>
          <w:tcPr>
            <w:tcW w:w="1507" w:type="dxa"/>
            <w:tcBorders>
              <w:top w:val="single" w:sz="8" w:space="0" w:color="AEAEAE"/>
              <w:left w:val="nil"/>
              <w:bottom w:val="single" w:sz="8" w:space="0" w:color="AEAEAE"/>
              <w:right w:val="single" w:sz="8" w:space="0" w:color="E0E0E0"/>
            </w:tcBorders>
            <w:shd w:val="clear" w:color="auto" w:fill="FFFFFF"/>
          </w:tcPr>
          <w:p w14:paraId="517B8C86"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661.673</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0BCAD589"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88</w:t>
            </w:r>
          </w:p>
        </w:tc>
        <w:tc>
          <w:tcPr>
            <w:tcW w:w="1445" w:type="dxa"/>
            <w:tcBorders>
              <w:top w:val="single" w:sz="8" w:space="0" w:color="AEAEAE"/>
              <w:left w:val="single" w:sz="8" w:space="0" w:color="E0E0E0"/>
              <w:bottom w:val="single" w:sz="8" w:space="0" w:color="AEAEAE"/>
              <w:right w:val="single" w:sz="8" w:space="0" w:color="E0E0E0"/>
            </w:tcBorders>
            <w:shd w:val="clear" w:color="auto" w:fill="FFFFFF"/>
          </w:tcPr>
          <w:p w14:paraId="7F6EAEF9"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7.519</w:t>
            </w: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543B8E3A"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0BCC2602"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509" w:type="dxa"/>
            <w:tcBorders>
              <w:top w:val="single" w:sz="8" w:space="0" w:color="AEAEAE"/>
              <w:left w:val="single" w:sz="8" w:space="0" w:color="E0E0E0"/>
              <w:bottom w:val="single" w:sz="8" w:space="0" w:color="AEAEAE"/>
              <w:right w:val="nil"/>
            </w:tcBorders>
            <w:shd w:val="clear" w:color="auto" w:fill="FFFFFF"/>
            <w:vAlign w:val="center"/>
          </w:tcPr>
          <w:p w14:paraId="31DAD386"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r>
      <w:tr w:rsidR="00100D94" w14:paraId="489A3CE0" w14:textId="77777777">
        <w:trPr>
          <w:cantSplit/>
          <w:trHeight w:val="338"/>
        </w:trPr>
        <w:tc>
          <w:tcPr>
            <w:tcW w:w="1712" w:type="dxa"/>
            <w:tcBorders>
              <w:top w:val="single" w:sz="8" w:space="0" w:color="AEAEAE"/>
              <w:left w:val="nil"/>
              <w:bottom w:val="single" w:sz="8" w:space="0" w:color="AEAEAE"/>
              <w:right w:val="nil"/>
            </w:tcBorders>
            <w:shd w:val="clear" w:color="auto" w:fill="E0E0E0"/>
          </w:tcPr>
          <w:p w14:paraId="773035F0"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Total</w:t>
            </w:r>
          </w:p>
        </w:tc>
        <w:tc>
          <w:tcPr>
            <w:tcW w:w="1507" w:type="dxa"/>
            <w:tcBorders>
              <w:top w:val="single" w:sz="8" w:space="0" w:color="AEAEAE"/>
              <w:left w:val="nil"/>
              <w:bottom w:val="single" w:sz="8" w:space="0" w:color="AEAEAE"/>
              <w:right w:val="single" w:sz="8" w:space="0" w:color="E0E0E0"/>
            </w:tcBorders>
            <w:shd w:val="clear" w:color="auto" w:fill="FFFFFF"/>
          </w:tcPr>
          <w:p w14:paraId="0F92210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15620.000</w:t>
            </w:r>
          </w:p>
        </w:tc>
        <w:tc>
          <w:tcPr>
            <w:tcW w:w="1051" w:type="dxa"/>
            <w:tcBorders>
              <w:top w:val="single" w:sz="8" w:space="0" w:color="AEAEAE"/>
              <w:left w:val="single" w:sz="8" w:space="0" w:color="E0E0E0"/>
              <w:bottom w:val="single" w:sz="8" w:space="0" w:color="AEAEAE"/>
              <w:right w:val="single" w:sz="8" w:space="0" w:color="E0E0E0"/>
            </w:tcBorders>
            <w:shd w:val="clear" w:color="auto" w:fill="FFFFFF"/>
          </w:tcPr>
          <w:p w14:paraId="74094E6C"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91</w:t>
            </w:r>
          </w:p>
        </w:tc>
        <w:tc>
          <w:tcPr>
            <w:tcW w:w="144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4127960"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73C72054"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9302928"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509" w:type="dxa"/>
            <w:tcBorders>
              <w:top w:val="single" w:sz="8" w:space="0" w:color="AEAEAE"/>
              <w:left w:val="single" w:sz="8" w:space="0" w:color="E0E0E0"/>
              <w:bottom w:val="single" w:sz="8" w:space="0" w:color="AEAEAE"/>
              <w:right w:val="nil"/>
            </w:tcBorders>
            <w:shd w:val="clear" w:color="auto" w:fill="FFFFFF"/>
            <w:vAlign w:val="center"/>
          </w:tcPr>
          <w:p w14:paraId="07A7BA14"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r>
      <w:tr w:rsidR="00100D94" w14:paraId="26EC4E5F" w14:textId="77777777">
        <w:trPr>
          <w:cantSplit/>
          <w:trHeight w:val="338"/>
        </w:trPr>
        <w:tc>
          <w:tcPr>
            <w:tcW w:w="1712" w:type="dxa"/>
            <w:tcBorders>
              <w:top w:val="single" w:sz="8" w:space="0" w:color="AEAEAE"/>
              <w:left w:val="nil"/>
              <w:bottom w:val="single" w:sz="8" w:space="0" w:color="152935"/>
              <w:right w:val="nil"/>
            </w:tcBorders>
            <w:shd w:val="clear" w:color="auto" w:fill="E0E0E0"/>
          </w:tcPr>
          <w:p w14:paraId="601E2C46" w14:textId="77777777" w:rsidR="00100D94" w:rsidRDefault="00940CB9">
            <w:pPr>
              <w:autoSpaceDE w:val="0"/>
              <w:autoSpaceDN w:val="0"/>
              <w:adjustRightInd w:val="0"/>
              <w:spacing w:after="0" w:line="240" w:lineRule="auto"/>
              <w:ind w:left="60" w:right="60"/>
              <w:rPr>
                <w:rFonts w:ascii="Times New Roman" w:hAnsi="Times New Roman" w:cs="Times New Roman"/>
                <w:color w:val="264A60"/>
                <w:sz w:val="24"/>
                <w:szCs w:val="24"/>
                <w:lang w:val="en-US"/>
              </w:rPr>
            </w:pPr>
            <w:r>
              <w:rPr>
                <w:rFonts w:ascii="Times New Roman" w:hAnsi="Times New Roman" w:cs="Times New Roman"/>
                <w:color w:val="264A60"/>
                <w:sz w:val="24"/>
                <w:szCs w:val="24"/>
                <w:lang w:val="en-US"/>
              </w:rPr>
              <w:t>Corrected Total</w:t>
            </w:r>
          </w:p>
        </w:tc>
        <w:tc>
          <w:tcPr>
            <w:tcW w:w="1507" w:type="dxa"/>
            <w:tcBorders>
              <w:top w:val="single" w:sz="8" w:space="0" w:color="AEAEAE"/>
              <w:left w:val="nil"/>
              <w:bottom w:val="single" w:sz="8" w:space="0" w:color="152935"/>
              <w:right w:val="single" w:sz="8" w:space="0" w:color="E0E0E0"/>
            </w:tcBorders>
            <w:shd w:val="clear" w:color="auto" w:fill="FFFFFF"/>
          </w:tcPr>
          <w:p w14:paraId="00955D8A"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1087.033</w:t>
            </w:r>
          </w:p>
        </w:tc>
        <w:tc>
          <w:tcPr>
            <w:tcW w:w="1051" w:type="dxa"/>
            <w:tcBorders>
              <w:top w:val="single" w:sz="8" w:space="0" w:color="AEAEAE"/>
              <w:left w:val="single" w:sz="8" w:space="0" w:color="E0E0E0"/>
              <w:bottom w:val="single" w:sz="8" w:space="0" w:color="152935"/>
              <w:right w:val="single" w:sz="8" w:space="0" w:color="E0E0E0"/>
            </w:tcBorders>
            <w:shd w:val="clear" w:color="auto" w:fill="FFFFFF"/>
          </w:tcPr>
          <w:p w14:paraId="7D321E04" w14:textId="77777777" w:rsidR="00100D94" w:rsidRDefault="00940CB9">
            <w:pPr>
              <w:autoSpaceDE w:val="0"/>
              <w:autoSpaceDN w:val="0"/>
              <w:adjustRightInd w:val="0"/>
              <w:spacing w:after="0" w:line="240" w:lineRule="auto"/>
              <w:ind w:left="60" w:right="60"/>
              <w:jc w:val="center"/>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90</w:t>
            </w:r>
          </w:p>
        </w:tc>
        <w:tc>
          <w:tcPr>
            <w:tcW w:w="144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06B68A13"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3DBBB45"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051"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FABFAAB"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c>
          <w:tcPr>
            <w:tcW w:w="1509" w:type="dxa"/>
            <w:tcBorders>
              <w:top w:val="single" w:sz="8" w:space="0" w:color="AEAEAE"/>
              <w:left w:val="single" w:sz="8" w:space="0" w:color="E0E0E0"/>
              <w:bottom w:val="single" w:sz="8" w:space="0" w:color="152935"/>
              <w:right w:val="nil"/>
            </w:tcBorders>
            <w:shd w:val="clear" w:color="auto" w:fill="FFFFFF"/>
            <w:vAlign w:val="center"/>
          </w:tcPr>
          <w:p w14:paraId="43BC393A" w14:textId="77777777" w:rsidR="00100D94" w:rsidRDefault="00100D94">
            <w:pPr>
              <w:autoSpaceDE w:val="0"/>
              <w:autoSpaceDN w:val="0"/>
              <w:adjustRightInd w:val="0"/>
              <w:spacing w:after="0" w:line="240" w:lineRule="auto"/>
              <w:jc w:val="center"/>
              <w:rPr>
                <w:rFonts w:ascii="Times New Roman" w:hAnsi="Times New Roman" w:cs="Times New Roman"/>
                <w:sz w:val="24"/>
                <w:szCs w:val="24"/>
                <w:lang w:val="en-US"/>
              </w:rPr>
            </w:pPr>
          </w:p>
        </w:tc>
      </w:tr>
      <w:tr w:rsidR="00100D94" w14:paraId="2F6E94B7" w14:textId="77777777">
        <w:trPr>
          <w:cantSplit/>
          <w:trHeight w:val="323"/>
        </w:trPr>
        <w:tc>
          <w:tcPr>
            <w:tcW w:w="9326" w:type="dxa"/>
            <w:gridSpan w:val="7"/>
            <w:tcBorders>
              <w:top w:val="nil"/>
              <w:left w:val="nil"/>
              <w:bottom w:val="nil"/>
              <w:right w:val="nil"/>
            </w:tcBorders>
            <w:shd w:val="clear" w:color="auto" w:fill="FFFFFF"/>
          </w:tcPr>
          <w:p w14:paraId="5287665B" w14:textId="77777777" w:rsidR="00100D94" w:rsidRDefault="00940CB9">
            <w:pPr>
              <w:autoSpaceDE w:val="0"/>
              <w:autoSpaceDN w:val="0"/>
              <w:adjustRightInd w:val="0"/>
              <w:spacing w:after="0" w:line="240" w:lineRule="auto"/>
              <w:ind w:left="60" w:right="60"/>
              <w:rPr>
                <w:rFonts w:ascii="Times New Roman" w:hAnsi="Times New Roman" w:cs="Times New Roman"/>
                <w:color w:val="010205"/>
                <w:sz w:val="24"/>
                <w:szCs w:val="24"/>
                <w:lang w:val="en-US"/>
              </w:rPr>
            </w:pPr>
            <w:r>
              <w:rPr>
                <w:rFonts w:ascii="Times New Roman" w:hAnsi="Times New Roman" w:cs="Times New Roman"/>
                <w:color w:val="010205"/>
                <w:sz w:val="24"/>
                <w:szCs w:val="24"/>
                <w:lang w:val="en-US"/>
              </w:rPr>
              <w:t>a. R Squared = .391 (Adjusted R Squared = .377)</w:t>
            </w:r>
          </w:p>
        </w:tc>
      </w:tr>
    </w:tbl>
    <w:p w14:paraId="404BFA49" w14:textId="77777777" w:rsidR="00100D94" w:rsidRDefault="00940CB9">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hypothesis test was conducted using ANCOVA (Analysis of Covariance) to compare the mean achievement scores of pupils taught mathematics using case-based cooperative learning and those taught using the traditional method while controlling for pretest scores. The results in Table 2 indicate that the instructional method (GROUP) had a significant effect on pupils' posttest scores.</w:t>
      </w:r>
    </w:p>
    <w:p w14:paraId="3DCD9923" w14:textId="77777777" w:rsidR="00100D94" w:rsidRDefault="00940CB9">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F-value for GROUP is 35.610, with a p-value of .000, which is well below the conventional significance level of 0.05. This means that there is a statistically significant difference in the mean achievement scores of pupils based on the teaching method used. Since the p-value is less than 0.05, we reject the null hypothesis (Ho</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and accept the alternative hypothesis (Ha</w:t>
      </w:r>
      <w:r>
        <w:rPr>
          <w:rFonts w:ascii="Times New Roman" w:hAnsi="Times New Roman" w:cs="Times New Roman"/>
          <w:sz w:val="24"/>
          <w:szCs w:val="24"/>
          <w:vertAlign w:val="subscript"/>
          <w:lang w:val="en-US"/>
        </w:rPr>
        <w:t>1</w:t>
      </w:r>
      <w:r>
        <w:rPr>
          <w:rFonts w:ascii="Times New Roman" w:hAnsi="Times New Roman" w:cs="Times New Roman"/>
          <w:sz w:val="24"/>
          <w:szCs w:val="24"/>
          <w:lang w:val="en-US"/>
        </w:rPr>
        <w:t>), which states that the mean achievement score of pupils taught mathematics using case-based cooperative learning differs significantly from that of those taught using the traditional method.</w:t>
      </w:r>
    </w:p>
    <w:p w14:paraId="1378ACA8" w14:textId="77777777" w:rsidR="00100D94" w:rsidRDefault="00940CB9">
      <w:pPr>
        <w:autoSpaceDE w:val="0"/>
        <w:autoSpaceDN w:val="0"/>
        <w:adjustRightInd w:val="0"/>
        <w:spacing w:before="240"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Additionally, the Partial Eta Squared value for GROUP is .288, indicating that the teaching method accounts for 28.8% of the variance in pupils' posttest scores. This suggests that the instructional methods had a substantial impact on mathematics achievement, with case-based cooperative learning contributing to higher scores. The corrected R-squared value of .377 further supports the model's effectiveness, meaning that approximately 37.7% of the variance in posttest scores can be explained by the predictors in the model (pretest scores and teaching method). The pretest scores (MATPRETEST) also had a significant effect (F = 38.905, p = .000), which confirms that pupils’ prior knowledge influenced their posttest performance. Thus, the findings </w:t>
      </w:r>
      <w:r>
        <w:rPr>
          <w:rFonts w:ascii="Times New Roman" w:hAnsi="Times New Roman" w:cs="Times New Roman"/>
          <w:sz w:val="24"/>
          <w:szCs w:val="24"/>
          <w:lang w:val="en-US"/>
        </w:rPr>
        <w:lastRenderedPageBreak/>
        <w:t>provide strong evidence that case-based cooperative learning is significantly more effective than the traditional method in improving pupils' mathematics achievement.</w:t>
      </w:r>
    </w:p>
    <w:p w14:paraId="178473D0" w14:textId="77777777" w:rsidR="00100D94" w:rsidRDefault="00100D94">
      <w:pPr>
        <w:autoSpaceDE w:val="0"/>
        <w:autoSpaceDN w:val="0"/>
        <w:adjustRightInd w:val="0"/>
        <w:spacing w:before="240" w:after="0" w:line="240" w:lineRule="auto"/>
        <w:jc w:val="both"/>
        <w:rPr>
          <w:rFonts w:ascii="Times New Roman" w:hAnsi="Times New Roman" w:cs="Times New Roman"/>
          <w:sz w:val="24"/>
          <w:szCs w:val="24"/>
          <w:lang w:val="en-US"/>
        </w:rPr>
      </w:pPr>
    </w:p>
    <w:p w14:paraId="4F5BB0AD"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Role of Critical Thinking on Learners’ Academic Achievement in Mathematics in Primary Schools in Bui Division</w:t>
      </w:r>
    </w:p>
    <w:p w14:paraId="0B95CCF2" w14:textId="77777777" w:rsidR="00100D94" w:rsidRDefault="00100D94">
      <w:pPr>
        <w:tabs>
          <w:tab w:val="left" w:pos="510"/>
        </w:tabs>
        <w:spacing w:before="100" w:beforeAutospacing="1" w:after="160" w:line="240" w:lineRule="auto"/>
        <w:contextualSpacing/>
        <w:jc w:val="both"/>
        <w:rPr>
          <w:rFonts w:ascii="Times New Roman" w:eastAsia="Calibri" w:hAnsi="Times New Roman" w:cs="Times New Roman"/>
          <w:b/>
          <w:sz w:val="24"/>
          <w:szCs w:val="24"/>
          <w:lang w:val="en-US"/>
        </w:rPr>
      </w:pPr>
    </w:p>
    <w:p w14:paraId="0CE40934"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Research Question Two: </w:t>
      </w:r>
      <w:r>
        <w:rPr>
          <w:rFonts w:ascii="Times New Roman" w:eastAsia="Calibri" w:hAnsi="Times New Roman" w:cs="Times New Roman"/>
          <w:sz w:val="24"/>
          <w:szCs w:val="24"/>
          <w:lang w:val="en-US"/>
        </w:rPr>
        <w:t>What is the role of critical thinking on learners’ academic achievement in mathematics in primary schools in Bui?</w:t>
      </w:r>
    </w:p>
    <w:p w14:paraId="2341C697" w14:textId="77777777" w:rsidR="00100D94" w:rsidRDefault="00940CB9">
      <w:pPr>
        <w:spacing w:before="100" w:beforeAutospacing="1" w:line="24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Table 3: Responses on Pupils’ Critical Thinking in Mathematics</w:t>
      </w:r>
    </w:p>
    <w:tbl>
      <w:tblPr>
        <w:tblStyle w:val="TableGrid2"/>
        <w:tblW w:w="10710" w:type="dxa"/>
        <w:tblInd w:w="-342"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0"/>
        <w:gridCol w:w="4410"/>
        <w:gridCol w:w="630"/>
        <w:gridCol w:w="630"/>
        <w:gridCol w:w="630"/>
        <w:gridCol w:w="630"/>
        <w:gridCol w:w="720"/>
        <w:gridCol w:w="720"/>
        <w:gridCol w:w="810"/>
        <w:gridCol w:w="900"/>
      </w:tblGrid>
      <w:tr w:rsidR="00100D94" w14:paraId="715597B9" w14:textId="77777777">
        <w:trPr>
          <w:trHeight w:val="665"/>
        </w:trPr>
        <w:tc>
          <w:tcPr>
            <w:tcW w:w="630" w:type="dxa"/>
            <w:tcBorders>
              <w:top w:val="single" w:sz="4" w:space="0" w:color="000000"/>
              <w:left w:val="nil"/>
              <w:bottom w:val="single" w:sz="4" w:space="0" w:color="000000"/>
              <w:right w:val="nil"/>
            </w:tcBorders>
            <w:vAlign w:val="center"/>
          </w:tcPr>
          <w:p w14:paraId="2D6C5943" w14:textId="77777777" w:rsidR="00100D94" w:rsidRDefault="00100D94">
            <w:pPr>
              <w:spacing w:after="0" w:line="240" w:lineRule="auto"/>
              <w:jc w:val="center"/>
              <w:rPr>
                <w:rFonts w:eastAsia="Calibri"/>
                <w:b/>
                <w:sz w:val="20"/>
                <w:szCs w:val="20"/>
                <w:lang w:val="en-US"/>
              </w:rPr>
            </w:pPr>
          </w:p>
          <w:p w14:paraId="30A920FA" w14:textId="77777777" w:rsidR="00100D94" w:rsidRDefault="00940CB9">
            <w:pPr>
              <w:spacing w:line="240" w:lineRule="auto"/>
              <w:jc w:val="center"/>
              <w:rPr>
                <w:rFonts w:eastAsia="Calibri"/>
                <w:b/>
                <w:sz w:val="20"/>
                <w:szCs w:val="20"/>
                <w:lang w:val="en-US"/>
              </w:rPr>
            </w:pPr>
            <w:r>
              <w:rPr>
                <w:rFonts w:eastAsia="Calibri"/>
                <w:b/>
                <w:sz w:val="20"/>
                <w:szCs w:val="20"/>
                <w:lang w:val="en-US"/>
              </w:rPr>
              <w:t>S/N</w:t>
            </w:r>
          </w:p>
        </w:tc>
        <w:tc>
          <w:tcPr>
            <w:tcW w:w="4410" w:type="dxa"/>
            <w:tcBorders>
              <w:top w:val="single" w:sz="4" w:space="0" w:color="000000"/>
              <w:left w:val="nil"/>
              <w:bottom w:val="single" w:sz="4" w:space="0" w:color="000000"/>
              <w:right w:val="nil"/>
            </w:tcBorders>
            <w:vAlign w:val="center"/>
          </w:tcPr>
          <w:p w14:paraId="6362F527" w14:textId="77777777" w:rsidR="00100D94" w:rsidRDefault="00100D94">
            <w:pPr>
              <w:spacing w:after="0" w:line="240" w:lineRule="auto"/>
              <w:jc w:val="center"/>
              <w:rPr>
                <w:rFonts w:eastAsia="Calibri"/>
                <w:b/>
                <w:sz w:val="20"/>
                <w:szCs w:val="20"/>
                <w:lang w:val="en-US"/>
              </w:rPr>
            </w:pPr>
          </w:p>
          <w:p w14:paraId="6663CD4E" w14:textId="77777777" w:rsidR="00100D94" w:rsidRDefault="00940CB9">
            <w:pPr>
              <w:spacing w:line="240" w:lineRule="auto"/>
              <w:jc w:val="center"/>
              <w:rPr>
                <w:rFonts w:eastAsia="Calibri"/>
                <w:sz w:val="20"/>
                <w:szCs w:val="20"/>
                <w:lang w:val="en-US"/>
              </w:rPr>
            </w:pPr>
            <w:r>
              <w:rPr>
                <w:rFonts w:eastAsia="Calibri"/>
                <w:b/>
                <w:sz w:val="20"/>
                <w:szCs w:val="20"/>
                <w:lang w:val="en-US"/>
              </w:rPr>
              <w:t>STATEMENTS</w:t>
            </w:r>
          </w:p>
        </w:tc>
        <w:tc>
          <w:tcPr>
            <w:tcW w:w="630" w:type="dxa"/>
            <w:tcBorders>
              <w:top w:val="single" w:sz="4" w:space="0" w:color="000000"/>
              <w:left w:val="nil"/>
              <w:bottom w:val="single" w:sz="4" w:space="0" w:color="000000"/>
              <w:right w:val="nil"/>
            </w:tcBorders>
            <w:vAlign w:val="center"/>
          </w:tcPr>
          <w:p w14:paraId="1DC81802" w14:textId="77777777" w:rsidR="00100D94" w:rsidRDefault="00940CB9">
            <w:pPr>
              <w:spacing w:line="240" w:lineRule="auto"/>
              <w:jc w:val="center"/>
              <w:rPr>
                <w:rFonts w:eastAsia="Calibri"/>
                <w:b/>
                <w:sz w:val="20"/>
                <w:szCs w:val="20"/>
                <w:lang w:val="en-US"/>
              </w:rPr>
            </w:pPr>
            <w:r>
              <w:rPr>
                <w:rFonts w:eastAsia="Calibri"/>
                <w:b/>
                <w:sz w:val="20"/>
                <w:szCs w:val="20"/>
                <w:lang w:val="en-US"/>
              </w:rPr>
              <w:t>SA</w:t>
            </w:r>
          </w:p>
        </w:tc>
        <w:tc>
          <w:tcPr>
            <w:tcW w:w="630" w:type="dxa"/>
            <w:tcBorders>
              <w:top w:val="single" w:sz="4" w:space="0" w:color="000000"/>
              <w:left w:val="nil"/>
              <w:bottom w:val="single" w:sz="4" w:space="0" w:color="000000"/>
              <w:right w:val="nil"/>
            </w:tcBorders>
            <w:vAlign w:val="center"/>
          </w:tcPr>
          <w:p w14:paraId="204DC312" w14:textId="77777777" w:rsidR="00100D94" w:rsidRDefault="00940CB9">
            <w:pPr>
              <w:spacing w:line="240" w:lineRule="auto"/>
              <w:jc w:val="center"/>
              <w:rPr>
                <w:rFonts w:eastAsia="Calibri"/>
                <w:b/>
                <w:sz w:val="20"/>
                <w:szCs w:val="20"/>
                <w:lang w:val="en-US"/>
              </w:rPr>
            </w:pPr>
            <w:r>
              <w:rPr>
                <w:rFonts w:eastAsia="Calibri"/>
                <w:b/>
                <w:sz w:val="20"/>
                <w:szCs w:val="20"/>
                <w:lang w:val="en-US"/>
              </w:rPr>
              <w:t>A</w:t>
            </w:r>
          </w:p>
        </w:tc>
        <w:tc>
          <w:tcPr>
            <w:tcW w:w="630" w:type="dxa"/>
            <w:tcBorders>
              <w:top w:val="single" w:sz="4" w:space="0" w:color="000000"/>
              <w:left w:val="nil"/>
              <w:bottom w:val="single" w:sz="4" w:space="0" w:color="000000"/>
              <w:right w:val="nil"/>
            </w:tcBorders>
            <w:vAlign w:val="center"/>
          </w:tcPr>
          <w:p w14:paraId="624141CF" w14:textId="77777777" w:rsidR="00100D94" w:rsidRDefault="00940CB9">
            <w:pPr>
              <w:spacing w:line="240" w:lineRule="auto"/>
              <w:jc w:val="center"/>
              <w:rPr>
                <w:rFonts w:eastAsia="Calibri"/>
                <w:b/>
                <w:sz w:val="20"/>
                <w:szCs w:val="20"/>
                <w:lang w:val="en-US"/>
              </w:rPr>
            </w:pPr>
            <w:r>
              <w:rPr>
                <w:rFonts w:eastAsia="Calibri"/>
                <w:b/>
                <w:sz w:val="20"/>
                <w:szCs w:val="20"/>
                <w:lang w:val="en-US"/>
              </w:rPr>
              <w:t>D</w:t>
            </w:r>
          </w:p>
        </w:tc>
        <w:tc>
          <w:tcPr>
            <w:tcW w:w="630" w:type="dxa"/>
            <w:tcBorders>
              <w:top w:val="single" w:sz="4" w:space="0" w:color="000000"/>
              <w:left w:val="nil"/>
              <w:bottom w:val="single" w:sz="4" w:space="0" w:color="000000"/>
              <w:right w:val="nil"/>
            </w:tcBorders>
            <w:vAlign w:val="center"/>
          </w:tcPr>
          <w:p w14:paraId="7C868BD8" w14:textId="77777777" w:rsidR="00100D94" w:rsidRDefault="00940CB9">
            <w:pPr>
              <w:spacing w:line="240" w:lineRule="auto"/>
              <w:jc w:val="center"/>
              <w:rPr>
                <w:rFonts w:eastAsia="Calibri"/>
                <w:b/>
                <w:sz w:val="20"/>
                <w:szCs w:val="20"/>
                <w:lang w:val="en-US"/>
              </w:rPr>
            </w:pPr>
            <w:r>
              <w:rPr>
                <w:rFonts w:eastAsia="Calibri"/>
                <w:b/>
                <w:sz w:val="20"/>
                <w:szCs w:val="20"/>
                <w:lang w:val="en-US"/>
              </w:rPr>
              <w:t>SD</w:t>
            </w:r>
          </w:p>
        </w:tc>
        <w:tc>
          <w:tcPr>
            <w:tcW w:w="720" w:type="dxa"/>
            <w:tcBorders>
              <w:top w:val="single" w:sz="4" w:space="0" w:color="000000"/>
              <w:left w:val="nil"/>
              <w:bottom w:val="single" w:sz="4" w:space="0" w:color="000000"/>
              <w:right w:val="nil"/>
            </w:tcBorders>
            <w:vAlign w:val="center"/>
          </w:tcPr>
          <w:p w14:paraId="50AFE204" w14:textId="77777777" w:rsidR="00100D94" w:rsidRDefault="00940CB9">
            <w:pPr>
              <w:spacing w:line="240" w:lineRule="auto"/>
              <w:jc w:val="center"/>
              <w:rPr>
                <w:rFonts w:eastAsia="Calibri"/>
                <w:b/>
                <w:sz w:val="20"/>
                <w:szCs w:val="20"/>
                <w:lang w:val="en-US"/>
              </w:rPr>
            </w:pPr>
            <w:r>
              <w:rPr>
                <w:rFonts w:eastAsia="Calibri"/>
                <w:b/>
                <w:sz w:val="20"/>
                <w:szCs w:val="20"/>
                <w:lang w:val="en-US"/>
              </w:rPr>
              <w:t>SA/A</w:t>
            </w:r>
          </w:p>
        </w:tc>
        <w:tc>
          <w:tcPr>
            <w:tcW w:w="720" w:type="dxa"/>
            <w:tcBorders>
              <w:top w:val="single" w:sz="4" w:space="0" w:color="000000"/>
              <w:left w:val="nil"/>
              <w:bottom w:val="single" w:sz="4" w:space="0" w:color="000000"/>
              <w:right w:val="nil"/>
            </w:tcBorders>
            <w:vAlign w:val="center"/>
          </w:tcPr>
          <w:p w14:paraId="067E99BC" w14:textId="77777777" w:rsidR="00100D94" w:rsidRDefault="00940CB9">
            <w:pPr>
              <w:spacing w:line="240" w:lineRule="auto"/>
              <w:jc w:val="center"/>
              <w:rPr>
                <w:rFonts w:eastAsia="Calibri"/>
                <w:b/>
                <w:sz w:val="20"/>
                <w:szCs w:val="20"/>
                <w:lang w:val="en-US"/>
              </w:rPr>
            </w:pPr>
            <w:r>
              <w:rPr>
                <w:rFonts w:eastAsia="Calibri"/>
                <w:b/>
                <w:sz w:val="20"/>
                <w:szCs w:val="20"/>
                <w:lang w:val="en-US"/>
              </w:rPr>
              <w:t>D/SD</w:t>
            </w:r>
          </w:p>
        </w:tc>
        <w:tc>
          <w:tcPr>
            <w:tcW w:w="810" w:type="dxa"/>
            <w:tcBorders>
              <w:top w:val="single" w:sz="4" w:space="0" w:color="000000"/>
              <w:left w:val="nil"/>
              <w:bottom w:val="single" w:sz="4" w:space="0" w:color="000000"/>
              <w:right w:val="nil"/>
            </w:tcBorders>
            <w:vAlign w:val="center"/>
          </w:tcPr>
          <w:p w14:paraId="41DC7273" w14:textId="77777777" w:rsidR="00100D94" w:rsidRDefault="00940CB9">
            <w:pPr>
              <w:spacing w:line="240" w:lineRule="auto"/>
              <w:jc w:val="center"/>
              <w:rPr>
                <w:rFonts w:eastAsia="Calibri"/>
                <w:b/>
                <w:sz w:val="20"/>
                <w:szCs w:val="20"/>
                <w:lang w:val="en-US"/>
              </w:rPr>
            </w:pPr>
            <w:r>
              <w:rPr>
                <w:rFonts w:eastAsia="Calibri"/>
                <w:b/>
                <w:sz w:val="20"/>
                <w:szCs w:val="20"/>
                <w:lang w:val="en-US"/>
              </w:rPr>
              <w:t>Mean</w:t>
            </w:r>
          </w:p>
        </w:tc>
        <w:tc>
          <w:tcPr>
            <w:tcW w:w="900" w:type="dxa"/>
            <w:tcBorders>
              <w:top w:val="single" w:sz="4" w:space="0" w:color="000000"/>
              <w:left w:val="nil"/>
              <w:bottom w:val="single" w:sz="4" w:space="0" w:color="000000"/>
              <w:right w:val="nil"/>
            </w:tcBorders>
            <w:vAlign w:val="center"/>
          </w:tcPr>
          <w:p w14:paraId="411F859C" w14:textId="77777777" w:rsidR="00100D94" w:rsidRDefault="00940CB9">
            <w:pPr>
              <w:spacing w:line="240" w:lineRule="auto"/>
              <w:jc w:val="center"/>
              <w:rPr>
                <w:rFonts w:eastAsia="Calibri"/>
                <w:b/>
                <w:sz w:val="20"/>
                <w:szCs w:val="20"/>
                <w:lang w:val="en-US"/>
              </w:rPr>
            </w:pPr>
            <w:r>
              <w:rPr>
                <w:rFonts w:eastAsia="Calibri"/>
                <w:b/>
                <w:sz w:val="20"/>
                <w:szCs w:val="20"/>
                <w:lang w:val="en-US"/>
              </w:rPr>
              <w:t>Std</w:t>
            </w:r>
          </w:p>
        </w:tc>
      </w:tr>
      <w:tr w:rsidR="00100D94" w14:paraId="71DCBF45" w14:textId="77777777">
        <w:tc>
          <w:tcPr>
            <w:tcW w:w="630" w:type="dxa"/>
            <w:tcBorders>
              <w:top w:val="single" w:sz="4" w:space="0" w:color="000000"/>
              <w:left w:val="nil"/>
              <w:bottom w:val="nil"/>
              <w:right w:val="nil"/>
            </w:tcBorders>
            <w:vAlign w:val="center"/>
          </w:tcPr>
          <w:p w14:paraId="7BAA7D2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w:t>
            </w:r>
          </w:p>
        </w:tc>
        <w:tc>
          <w:tcPr>
            <w:tcW w:w="4410" w:type="dxa"/>
            <w:tcBorders>
              <w:top w:val="single" w:sz="4" w:space="0" w:color="000000"/>
              <w:left w:val="nil"/>
              <w:bottom w:val="nil"/>
              <w:right w:val="nil"/>
            </w:tcBorders>
          </w:tcPr>
          <w:p w14:paraId="569139FB"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Pupils can apply previously learned mathematical concepts to new problems.</w:t>
            </w:r>
          </w:p>
        </w:tc>
        <w:tc>
          <w:tcPr>
            <w:tcW w:w="630" w:type="dxa"/>
            <w:tcBorders>
              <w:top w:val="single" w:sz="4" w:space="0" w:color="000000"/>
              <w:left w:val="nil"/>
              <w:bottom w:val="nil"/>
              <w:right w:val="nil"/>
            </w:tcBorders>
            <w:vAlign w:val="center"/>
          </w:tcPr>
          <w:p w14:paraId="1C6A3E2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630" w:type="dxa"/>
            <w:tcBorders>
              <w:top w:val="single" w:sz="4" w:space="0" w:color="000000"/>
              <w:left w:val="nil"/>
              <w:bottom w:val="nil"/>
              <w:right w:val="nil"/>
            </w:tcBorders>
            <w:vAlign w:val="center"/>
          </w:tcPr>
          <w:p w14:paraId="32DF548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172</w:t>
            </w:r>
          </w:p>
        </w:tc>
        <w:tc>
          <w:tcPr>
            <w:tcW w:w="630" w:type="dxa"/>
            <w:tcBorders>
              <w:top w:val="single" w:sz="4" w:space="0" w:color="000000"/>
              <w:left w:val="nil"/>
              <w:bottom w:val="nil"/>
              <w:right w:val="nil"/>
            </w:tcBorders>
            <w:vAlign w:val="center"/>
          </w:tcPr>
          <w:p w14:paraId="3CBBA52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0</w:t>
            </w:r>
          </w:p>
        </w:tc>
        <w:tc>
          <w:tcPr>
            <w:tcW w:w="630" w:type="dxa"/>
            <w:tcBorders>
              <w:top w:val="single" w:sz="4" w:space="0" w:color="000000"/>
              <w:left w:val="nil"/>
              <w:bottom w:val="nil"/>
              <w:right w:val="nil"/>
            </w:tcBorders>
            <w:vAlign w:val="center"/>
          </w:tcPr>
          <w:p w14:paraId="05BA98CA"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31</w:t>
            </w:r>
          </w:p>
        </w:tc>
        <w:tc>
          <w:tcPr>
            <w:tcW w:w="720" w:type="dxa"/>
            <w:tcBorders>
              <w:top w:val="single" w:sz="4" w:space="0" w:color="000000"/>
              <w:left w:val="nil"/>
              <w:bottom w:val="nil"/>
              <w:right w:val="nil"/>
            </w:tcBorders>
            <w:vAlign w:val="center"/>
          </w:tcPr>
          <w:p w14:paraId="628440E4"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186</w:t>
            </w:r>
          </w:p>
        </w:tc>
        <w:tc>
          <w:tcPr>
            <w:tcW w:w="720" w:type="dxa"/>
            <w:tcBorders>
              <w:top w:val="single" w:sz="4" w:space="0" w:color="000000"/>
              <w:left w:val="nil"/>
              <w:bottom w:val="nil"/>
              <w:right w:val="nil"/>
            </w:tcBorders>
            <w:vAlign w:val="center"/>
          </w:tcPr>
          <w:p w14:paraId="06BA5DEC"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31</w:t>
            </w:r>
          </w:p>
        </w:tc>
        <w:tc>
          <w:tcPr>
            <w:tcW w:w="810" w:type="dxa"/>
            <w:tcBorders>
              <w:top w:val="single" w:sz="4" w:space="0" w:color="000000"/>
              <w:left w:val="nil"/>
              <w:bottom w:val="nil"/>
              <w:right w:val="nil"/>
            </w:tcBorders>
            <w:vAlign w:val="center"/>
          </w:tcPr>
          <w:p w14:paraId="36B1DA36"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2.78</w:t>
            </w:r>
          </w:p>
        </w:tc>
        <w:tc>
          <w:tcPr>
            <w:tcW w:w="900" w:type="dxa"/>
            <w:tcBorders>
              <w:top w:val="single" w:sz="4" w:space="0" w:color="000000"/>
              <w:left w:val="nil"/>
              <w:bottom w:val="nil"/>
              <w:right w:val="nil"/>
            </w:tcBorders>
            <w:vAlign w:val="center"/>
          </w:tcPr>
          <w:p w14:paraId="600D1B4A"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.768</w:t>
            </w:r>
          </w:p>
        </w:tc>
      </w:tr>
      <w:tr w:rsidR="00100D94" w14:paraId="68B3238D" w14:textId="77777777">
        <w:tc>
          <w:tcPr>
            <w:tcW w:w="630" w:type="dxa"/>
            <w:tcBorders>
              <w:top w:val="nil"/>
              <w:left w:val="nil"/>
              <w:bottom w:val="nil"/>
              <w:right w:val="nil"/>
            </w:tcBorders>
            <w:vAlign w:val="center"/>
          </w:tcPr>
          <w:p w14:paraId="3CA2AEA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w:t>
            </w:r>
          </w:p>
        </w:tc>
        <w:tc>
          <w:tcPr>
            <w:tcW w:w="4410" w:type="dxa"/>
            <w:tcBorders>
              <w:top w:val="nil"/>
              <w:left w:val="nil"/>
              <w:bottom w:val="nil"/>
              <w:right w:val="nil"/>
            </w:tcBorders>
          </w:tcPr>
          <w:p w14:paraId="48132EC9"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Learners demonstrate strong analytical reasoning skills when solving mathematical problems</w:t>
            </w:r>
          </w:p>
        </w:tc>
        <w:tc>
          <w:tcPr>
            <w:tcW w:w="630" w:type="dxa"/>
            <w:tcBorders>
              <w:top w:val="nil"/>
              <w:left w:val="nil"/>
              <w:bottom w:val="nil"/>
              <w:right w:val="nil"/>
            </w:tcBorders>
            <w:vAlign w:val="center"/>
          </w:tcPr>
          <w:p w14:paraId="22F6A10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w:t>
            </w:r>
          </w:p>
        </w:tc>
        <w:tc>
          <w:tcPr>
            <w:tcW w:w="630" w:type="dxa"/>
            <w:tcBorders>
              <w:top w:val="nil"/>
              <w:left w:val="nil"/>
              <w:bottom w:val="nil"/>
              <w:right w:val="nil"/>
            </w:tcBorders>
            <w:vAlign w:val="center"/>
          </w:tcPr>
          <w:p w14:paraId="6A8B3784"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161</w:t>
            </w:r>
          </w:p>
        </w:tc>
        <w:tc>
          <w:tcPr>
            <w:tcW w:w="630" w:type="dxa"/>
            <w:tcBorders>
              <w:top w:val="nil"/>
              <w:left w:val="nil"/>
              <w:bottom w:val="nil"/>
              <w:right w:val="nil"/>
            </w:tcBorders>
            <w:vAlign w:val="center"/>
          </w:tcPr>
          <w:p w14:paraId="79DDBDD5"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41</w:t>
            </w:r>
          </w:p>
        </w:tc>
        <w:tc>
          <w:tcPr>
            <w:tcW w:w="630" w:type="dxa"/>
            <w:tcBorders>
              <w:top w:val="nil"/>
              <w:left w:val="nil"/>
              <w:bottom w:val="nil"/>
              <w:right w:val="nil"/>
            </w:tcBorders>
            <w:vAlign w:val="center"/>
          </w:tcPr>
          <w:p w14:paraId="4AC89063"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720" w:type="dxa"/>
            <w:tcBorders>
              <w:top w:val="nil"/>
              <w:left w:val="nil"/>
              <w:bottom w:val="nil"/>
              <w:right w:val="nil"/>
            </w:tcBorders>
            <w:vAlign w:val="center"/>
          </w:tcPr>
          <w:p w14:paraId="0B57F11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162</w:t>
            </w:r>
          </w:p>
        </w:tc>
        <w:tc>
          <w:tcPr>
            <w:tcW w:w="720" w:type="dxa"/>
            <w:tcBorders>
              <w:top w:val="nil"/>
              <w:left w:val="nil"/>
              <w:bottom w:val="nil"/>
              <w:right w:val="nil"/>
            </w:tcBorders>
            <w:vAlign w:val="center"/>
          </w:tcPr>
          <w:p w14:paraId="47C9ECDB"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55</w:t>
            </w:r>
          </w:p>
        </w:tc>
        <w:tc>
          <w:tcPr>
            <w:tcW w:w="810" w:type="dxa"/>
            <w:tcBorders>
              <w:top w:val="nil"/>
              <w:left w:val="nil"/>
              <w:bottom w:val="nil"/>
              <w:right w:val="nil"/>
            </w:tcBorders>
            <w:vAlign w:val="center"/>
          </w:tcPr>
          <w:p w14:paraId="2890690C"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2.69</w:t>
            </w:r>
          </w:p>
        </w:tc>
        <w:tc>
          <w:tcPr>
            <w:tcW w:w="900" w:type="dxa"/>
            <w:tcBorders>
              <w:top w:val="nil"/>
              <w:left w:val="nil"/>
              <w:bottom w:val="nil"/>
              <w:right w:val="nil"/>
            </w:tcBorders>
            <w:vAlign w:val="center"/>
          </w:tcPr>
          <w:p w14:paraId="471AC2E2"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.596</w:t>
            </w:r>
          </w:p>
        </w:tc>
      </w:tr>
      <w:tr w:rsidR="00100D94" w14:paraId="57CE5990" w14:textId="77777777">
        <w:tc>
          <w:tcPr>
            <w:tcW w:w="630" w:type="dxa"/>
            <w:tcBorders>
              <w:top w:val="nil"/>
              <w:left w:val="nil"/>
              <w:bottom w:val="nil"/>
              <w:right w:val="nil"/>
            </w:tcBorders>
            <w:vAlign w:val="center"/>
          </w:tcPr>
          <w:p w14:paraId="3B67D50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w:t>
            </w:r>
          </w:p>
        </w:tc>
        <w:tc>
          <w:tcPr>
            <w:tcW w:w="4410" w:type="dxa"/>
            <w:tcBorders>
              <w:top w:val="nil"/>
              <w:left w:val="nil"/>
              <w:bottom w:val="nil"/>
              <w:right w:val="nil"/>
            </w:tcBorders>
          </w:tcPr>
          <w:p w14:paraId="19654518"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Pupils are able to use evidence and logical steps when explaining their mathematical solutions.</w:t>
            </w:r>
          </w:p>
        </w:tc>
        <w:tc>
          <w:tcPr>
            <w:tcW w:w="630" w:type="dxa"/>
            <w:tcBorders>
              <w:top w:val="nil"/>
              <w:left w:val="nil"/>
              <w:bottom w:val="nil"/>
              <w:right w:val="nil"/>
            </w:tcBorders>
            <w:vAlign w:val="center"/>
          </w:tcPr>
          <w:p w14:paraId="5D18566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27</w:t>
            </w:r>
          </w:p>
        </w:tc>
        <w:tc>
          <w:tcPr>
            <w:tcW w:w="630" w:type="dxa"/>
            <w:tcBorders>
              <w:top w:val="nil"/>
              <w:left w:val="nil"/>
              <w:bottom w:val="nil"/>
              <w:right w:val="nil"/>
            </w:tcBorders>
            <w:vAlign w:val="center"/>
          </w:tcPr>
          <w:p w14:paraId="09B6849C"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160</w:t>
            </w:r>
          </w:p>
        </w:tc>
        <w:tc>
          <w:tcPr>
            <w:tcW w:w="630" w:type="dxa"/>
            <w:tcBorders>
              <w:top w:val="nil"/>
              <w:left w:val="nil"/>
              <w:bottom w:val="nil"/>
              <w:right w:val="nil"/>
            </w:tcBorders>
            <w:vAlign w:val="center"/>
          </w:tcPr>
          <w:p w14:paraId="3A09FF15"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630" w:type="dxa"/>
            <w:tcBorders>
              <w:top w:val="nil"/>
              <w:left w:val="nil"/>
              <w:bottom w:val="nil"/>
              <w:right w:val="nil"/>
            </w:tcBorders>
            <w:vAlign w:val="center"/>
          </w:tcPr>
          <w:p w14:paraId="2C8B9B2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16</w:t>
            </w:r>
          </w:p>
        </w:tc>
        <w:tc>
          <w:tcPr>
            <w:tcW w:w="720" w:type="dxa"/>
            <w:tcBorders>
              <w:top w:val="nil"/>
              <w:left w:val="nil"/>
              <w:bottom w:val="nil"/>
              <w:right w:val="nil"/>
            </w:tcBorders>
            <w:vAlign w:val="center"/>
          </w:tcPr>
          <w:p w14:paraId="02CAF3F2"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187</w:t>
            </w:r>
          </w:p>
        </w:tc>
        <w:tc>
          <w:tcPr>
            <w:tcW w:w="720" w:type="dxa"/>
            <w:tcBorders>
              <w:top w:val="nil"/>
              <w:left w:val="nil"/>
              <w:bottom w:val="nil"/>
              <w:right w:val="nil"/>
            </w:tcBorders>
            <w:vAlign w:val="center"/>
          </w:tcPr>
          <w:p w14:paraId="3EFD2BC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30</w:t>
            </w:r>
          </w:p>
        </w:tc>
        <w:tc>
          <w:tcPr>
            <w:tcW w:w="810" w:type="dxa"/>
            <w:tcBorders>
              <w:top w:val="nil"/>
              <w:left w:val="nil"/>
              <w:bottom w:val="nil"/>
              <w:right w:val="nil"/>
            </w:tcBorders>
            <w:vAlign w:val="center"/>
          </w:tcPr>
          <w:p w14:paraId="11867414"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2.91</w:t>
            </w:r>
          </w:p>
        </w:tc>
        <w:tc>
          <w:tcPr>
            <w:tcW w:w="900" w:type="dxa"/>
            <w:tcBorders>
              <w:top w:val="nil"/>
              <w:left w:val="nil"/>
              <w:bottom w:val="nil"/>
              <w:right w:val="nil"/>
            </w:tcBorders>
            <w:vAlign w:val="center"/>
          </w:tcPr>
          <w:p w14:paraId="6E1FDF8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.692</w:t>
            </w:r>
          </w:p>
        </w:tc>
      </w:tr>
      <w:tr w:rsidR="00100D94" w14:paraId="4E10B711" w14:textId="77777777">
        <w:tc>
          <w:tcPr>
            <w:tcW w:w="630" w:type="dxa"/>
            <w:tcBorders>
              <w:top w:val="nil"/>
              <w:left w:val="nil"/>
              <w:bottom w:val="nil"/>
              <w:right w:val="nil"/>
            </w:tcBorders>
            <w:vAlign w:val="center"/>
          </w:tcPr>
          <w:p w14:paraId="224ED357"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w:t>
            </w:r>
          </w:p>
        </w:tc>
        <w:tc>
          <w:tcPr>
            <w:tcW w:w="4410" w:type="dxa"/>
            <w:tcBorders>
              <w:top w:val="nil"/>
              <w:left w:val="nil"/>
              <w:bottom w:val="nil"/>
              <w:right w:val="nil"/>
            </w:tcBorders>
          </w:tcPr>
          <w:p w14:paraId="450E64E8"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critically evaluate mathematical solutions and methods during class activities</w:t>
            </w:r>
          </w:p>
        </w:tc>
        <w:tc>
          <w:tcPr>
            <w:tcW w:w="630" w:type="dxa"/>
            <w:tcBorders>
              <w:top w:val="nil"/>
              <w:left w:val="nil"/>
              <w:bottom w:val="nil"/>
              <w:right w:val="nil"/>
            </w:tcBorders>
            <w:vAlign w:val="center"/>
          </w:tcPr>
          <w:p w14:paraId="5441E9E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5</w:t>
            </w:r>
          </w:p>
        </w:tc>
        <w:tc>
          <w:tcPr>
            <w:tcW w:w="630" w:type="dxa"/>
            <w:tcBorders>
              <w:top w:val="nil"/>
              <w:left w:val="nil"/>
              <w:bottom w:val="nil"/>
              <w:right w:val="nil"/>
            </w:tcBorders>
            <w:vAlign w:val="center"/>
          </w:tcPr>
          <w:p w14:paraId="7FB62F2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140</w:t>
            </w:r>
          </w:p>
        </w:tc>
        <w:tc>
          <w:tcPr>
            <w:tcW w:w="630" w:type="dxa"/>
            <w:tcBorders>
              <w:top w:val="nil"/>
              <w:left w:val="nil"/>
              <w:bottom w:val="nil"/>
              <w:right w:val="nil"/>
            </w:tcBorders>
            <w:vAlign w:val="center"/>
          </w:tcPr>
          <w:p w14:paraId="0B3C0A3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30</w:t>
            </w:r>
          </w:p>
        </w:tc>
        <w:tc>
          <w:tcPr>
            <w:tcW w:w="630" w:type="dxa"/>
            <w:tcBorders>
              <w:top w:val="nil"/>
              <w:left w:val="nil"/>
              <w:bottom w:val="nil"/>
              <w:right w:val="nil"/>
            </w:tcBorders>
            <w:vAlign w:val="center"/>
          </w:tcPr>
          <w:p w14:paraId="1961B7F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42</w:t>
            </w:r>
          </w:p>
        </w:tc>
        <w:tc>
          <w:tcPr>
            <w:tcW w:w="720" w:type="dxa"/>
            <w:tcBorders>
              <w:top w:val="nil"/>
              <w:left w:val="nil"/>
              <w:bottom w:val="nil"/>
              <w:right w:val="nil"/>
            </w:tcBorders>
            <w:vAlign w:val="center"/>
          </w:tcPr>
          <w:p w14:paraId="54DBC849"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145</w:t>
            </w:r>
          </w:p>
        </w:tc>
        <w:tc>
          <w:tcPr>
            <w:tcW w:w="720" w:type="dxa"/>
            <w:tcBorders>
              <w:top w:val="nil"/>
              <w:left w:val="nil"/>
              <w:bottom w:val="nil"/>
              <w:right w:val="nil"/>
            </w:tcBorders>
            <w:vAlign w:val="center"/>
          </w:tcPr>
          <w:p w14:paraId="0E9F89E4"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72</w:t>
            </w:r>
          </w:p>
        </w:tc>
        <w:tc>
          <w:tcPr>
            <w:tcW w:w="810" w:type="dxa"/>
            <w:tcBorders>
              <w:top w:val="nil"/>
              <w:left w:val="nil"/>
              <w:bottom w:val="nil"/>
              <w:right w:val="nil"/>
            </w:tcBorders>
            <w:vAlign w:val="center"/>
          </w:tcPr>
          <w:p w14:paraId="19799C7D"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2.47</w:t>
            </w:r>
          </w:p>
        </w:tc>
        <w:tc>
          <w:tcPr>
            <w:tcW w:w="900" w:type="dxa"/>
            <w:tcBorders>
              <w:top w:val="nil"/>
              <w:left w:val="nil"/>
              <w:bottom w:val="nil"/>
              <w:right w:val="nil"/>
            </w:tcBorders>
            <w:vAlign w:val="center"/>
          </w:tcPr>
          <w:p w14:paraId="697524C6"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.800</w:t>
            </w:r>
          </w:p>
        </w:tc>
      </w:tr>
      <w:tr w:rsidR="00100D94" w14:paraId="159E22A9" w14:textId="77777777">
        <w:trPr>
          <w:trHeight w:val="450"/>
        </w:trPr>
        <w:tc>
          <w:tcPr>
            <w:tcW w:w="630" w:type="dxa"/>
            <w:tcBorders>
              <w:top w:val="nil"/>
              <w:left w:val="nil"/>
              <w:bottom w:val="nil"/>
              <w:right w:val="nil"/>
            </w:tcBorders>
            <w:vAlign w:val="center"/>
          </w:tcPr>
          <w:p w14:paraId="724BD9A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5</w:t>
            </w:r>
          </w:p>
        </w:tc>
        <w:tc>
          <w:tcPr>
            <w:tcW w:w="4410" w:type="dxa"/>
            <w:tcBorders>
              <w:top w:val="nil"/>
              <w:left w:val="nil"/>
              <w:bottom w:val="nil"/>
              <w:right w:val="nil"/>
            </w:tcBorders>
          </w:tcPr>
          <w:p w14:paraId="62EA74CC"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regularly engage in synthesizing information and use creative approaches to solve mathematical problems</w:t>
            </w:r>
          </w:p>
        </w:tc>
        <w:tc>
          <w:tcPr>
            <w:tcW w:w="630" w:type="dxa"/>
            <w:tcBorders>
              <w:top w:val="nil"/>
              <w:left w:val="nil"/>
              <w:bottom w:val="nil"/>
              <w:right w:val="nil"/>
            </w:tcBorders>
            <w:vAlign w:val="center"/>
          </w:tcPr>
          <w:p w14:paraId="578FA3BA"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0</w:t>
            </w:r>
          </w:p>
        </w:tc>
        <w:tc>
          <w:tcPr>
            <w:tcW w:w="630" w:type="dxa"/>
            <w:tcBorders>
              <w:top w:val="nil"/>
              <w:left w:val="nil"/>
              <w:bottom w:val="nil"/>
              <w:right w:val="nil"/>
            </w:tcBorders>
            <w:vAlign w:val="center"/>
          </w:tcPr>
          <w:p w14:paraId="3C890CC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102</w:t>
            </w:r>
          </w:p>
        </w:tc>
        <w:tc>
          <w:tcPr>
            <w:tcW w:w="630" w:type="dxa"/>
            <w:tcBorders>
              <w:top w:val="nil"/>
              <w:left w:val="nil"/>
              <w:bottom w:val="nil"/>
              <w:right w:val="nil"/>
            </w:tcBorders>
            <w:vAlign w:val="center"/>
          </w:tcPr>
          <w:p w14:paraId="70BD2CCD"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w:t>
            </w:r>
          </w:p>
        </w:tc>
        <w:tc>
          <w:tcPr>
            <w:tcW w:w="630" w:type="dxa"/>
            <w:tcBorders>
              <w:top w:val="nil"/>
              <w:left w:val="nil"/>
              <w:bottom w:val="nil"/>
              <w:right w:val="nil"/>
            </w:tcBorders>
            <w:vAlign w:val="center"/>
          </w:tcPr>
          <w:p w14:paraId="246C98E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113</w:t>
            </w:r>
          </w:p>
        </w:tc>
        <w:tc>
          <w:tcPr>
            <w:tcW w:w="720" w:type="dxa"/>
            <w:tcBorders>
              <w:top w:val="nil"/>
              <w:left w:val="nil"/>
              <w:bottom w:val="nil"/>
              <w:right w:val="nil"/>
            </w:tcBorders>
            <w:vAlign w:val="center"/>
          </w:tcPr>
          <w:p w14:paraId="7531B27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102</w:t>
            </w:r>
          </w:p>
        </w:tc>
        <w:tc>
          <w:tcPr>
            <w:tcW w:w="720" w:type="dxa"/>
            <w:tcBorders>
              <w:top w:val="nil"/>
              <w:left w:val="nil"/>
              <w:bottom w:val="nil"/>
              <w:right w:val="nil"/>
            </w:tcBorders>
            <w:vAlign w:val="center"/>
          </w:tcPr>
          <w:p w14:paraId="0E99AC46"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115</w:t>
            </w:r>
          </w:p>
        </w:tc>
        <w:tc>
          <w:tcPr>
            <w:tcW w:w="810" w:type="dxa"/>
            <w:tcBorders>
              <w:top w:val="nil"/>
              <w:left w:val="nil"/>
              <w:bottom w:val="nil"/>
              <w:right w:val="nil"/>
            </w:tcBorders>
            <w:vAlign w:val="center"/>
          </w:tcPr>
          <w:p w14:paraId="3872AFE7"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1.95</w:t>
            </w:r>
          </w:p>
        </w:tc>
        <w:tc>
          <w:tcPr>
            <w:tcW w:w="900" w:type="dxa"/>
            <w:tcBorders>
              <w:top w:val="nil"/>
              <w:left w:val="nil"/>
              <w:bottom w:val="nil"/>
              <w:right w:val="nil"/>
            </w:tcBorders>
            <w:vAlign w:val="center"/>
          </w:tcPr>
          <w:p w14:paraId="22D30CC8"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.996</w:t>
            </w:r>
          </w:p>
        </w:tc>
      </w:tr>
      <w:tr w:rsidR="00100D94" w14:paraId="2FCE3E60" w14:textId="77777777">
        <w:tc>
          <w:tcPr>
            <w:tcW w:w="630" w:type="dxa"/>
            <w:tcBorders>
              <w:top w:val="nil"/>
              <w:left w:val="nil"/>
              <w:bottom w:val="nil"/>
              <w:right w:val="nil"/>
            </w:tcBorders>
            <w:vAlign w:val="center"/>
          </w:tcPr>
          <w:p w14:paraId="6EA4643D"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6</w:t>
            </w:r>
          </w:p>
        </w:tc>
        <w:tc>
          <w:tcPr>
            <w:tcW w:w="4410" w:type="dxa"/>
            <w:tcBorders>
              <w:top w:val="nil"/>
              <w:left w:val="nil"/>
              <w:bottom w:val="nil"/>
              <w:right w:val="nil"/>
            </w:tcBorders>
          </w:tcPr>
          <w:p w14:paraId="33A676DD"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are able to break down complex problems into smaller, manageable steps.</w:t>
            </w:r>
          </w:p>
        </w:tc>
        <w:tc>
          <w:tcPr>
            <w:tcW w:w="630" w:type="dxa"/>
            <w:tcBorders>
              <w:top w:val="nil"/>
              <w:left w:val="nil"/>
              <w:bottom w:val="nil"/>
              <w:right w:val="nil"/>
            </w:tcBorders>
            <w:vAlign w:val="center"/>
          </w:tcPr>
          <w:p w14:paraId="142ADC1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136</w:t>
            </w:r>
          </w:p>
        </w:tc>
        <w:tc>
          <w:tcPr>
            <w:tcW w:w="630" w:type="dxa"/>
            <w:tcBorders>
              <w:top w:val="nil"/>
              <w:left w:val="nil"/>
              <w:bottom w:val="nil"/>
              <w:right w:val="nil"/>
            </w:tcBorders>
            <w:vAlign w:val="center"/>
          </w:tcPr>
          <w:p w14:paraId="4B4B50F3"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52</w:t>
            </w:r>
          </w:p>
        </w:tc>
        <w:tc>
          <w:tcPr>
            <w:tcW w:w="630" w:type="dxa"/>
            <w:tcBorders>
              <w:top w:val="nil"/>
              <w:left w:val="nil"/>
              <w:bottom w:val="nil"/>
              <w:right w:val="nil"/>
            </w:tcBorders>
            <w:vAlign w:val="center"/>
          </w:tcPr>
          <w:p w14:paraId="236D634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28</w:t>
            </w:r>
          </w:p>
        </w:tc>
        <w:tc>
          <w:tcPr>
            <w:tcW w:w="630" w:type="dxa"/>
            <w:tcBorders>
              <w:top w:val="nil"/>
              <w:left w:val="nil"/>
              <w:bottom w:val="nil"/>
              <w:right w:val="nil"/>
            </w:tcBorders>
            <w:vAlign w:val="center"/>
          </w:tcPr>
          <w:p w14:paraId="36857A73"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w:t>
            </w:r>
          </w:p>
        </w:tc>
        <w:tc>
          <w:tcPr>
            <w:tcW w:w="720" w:type="dxa"/>
            <w:tcBorders>
              <w:top w:val="nil"/>
              <w:left w:val="nil"/>
              <w:bottom w:val="nil"/>
              <w:right w:val="nil"/>
            </w:tcBorders>
            <w:vAlign w:val="center"/>
          </w:tcPr>
          <w:p w14:paraId="39B74C58"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188</w:t>
            </w:r>
          </w:p>
        </w:tc>
        <w:tc>
          <w:tcPr>
            <w:tcW w:w="720" w:type="dxa"/>
            <w:tcBorders>
              <w:top w:val="nil"/>
              <w:left w:val="nil"/>
              <w:bottom w:val="nil"/>
              <w:right w:val="nil"/>
            </w:tcBorders>
            <w:vAlign w:val="center"/>
          </w:tcPr>
          <w:p w14:paraId="47F89925"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29</w:t>
            </w:r>
          </w:p>
        </w:tc>
        <w:tc>
          <w:tcPr>
            <w:tcW w:w="810" w:type="dxa"/>
            <w:tcBorders>
              <w:top w:val="nil"/>
              <w:left w:val="nil"/>
              <w:bottom w:val="nil"/>
              <w:right w:val="nil"/>
            </w:tcBorders>
            <w:vAlign w:val="center"/>
          </w:tcPr>
          <w:p w14:paraId="2717FDBB"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3.49</w:t>
            </w:r>
          </w:p>
        </w:tc>
        <w:tc>
          <w:tcPr>
            <w:tcW w:w="900" w:type="dxa"/>
            <w:tcBorders>
              <w:top w:val="nil"/>
              <w:left w:val="nil"/>
              <w:bottom w:val="nil"/>
              <w:right w:val="nil"/>
            </w:tcBorders>
            <w:vAlign w:val="center"/>
          </w:tcPr>
          <w:p w14:paraId="5E6DA7E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.734</w:t>
            </w:r>
          </w:p>
        </w:tc>
      </w:tr>
      <w:tr w:rsidR="00100D94" w14:paraId="1DBFE010" w14:textId="77777777">
        <w:tc>
          <w:tcPr>
            <w:tcW w:w="630" w:type="dxa"/>
            <w:tcBorders>
              <w:top w:val="nil"/>
              <w:left w:val="nil"/>
              <w:bottom w:val="nil"/>
              <w:right w:val="nil"/>
            </w:tcBorders>
            <w:vAlign w:val="center"/>
          </w:tcPr>
          <w:p w14:paraId="163BC856"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7</w:t>
            </w:r>
          </w:p>
        </w:tc>
        <w:tc>
          <w:tcPr>
            <w:tcW w:w="4410" w:type="dxa"/>
            <w:tcBorders>
              <w:top w:val="nil"/>
              <w:left w:val="nil"/>
              <w:bottom w:val="nil"/>
              <w:right w:val="nil"/>
            </w:tcBorders>
          </w:tcPr>
          <w:p w14:paraId="0E814E75"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show strong decision-making abilities when faced with complex mathematical problems</w:t>
            </w:r>
          </w:p>
        </w:tc>
        <w:tc>
          <w:tcPr>
            <w:tcW w:w="630" w:type="dxa"/>
            <w:tcBorders>
              <w:top w:val="nil"/>
              <w:left w:val="nil"/>
              <w:bottom w:val="nil"/>
              <w:right w:val="nil"/>
            </w:tcBorders>
            <w:vAlign w:val="center"/>
          </w:tcPr>
          <w:p w14:paraId="11AB8F5C"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149</w:t>
            </w:r>
          </w:p>
        </w:tc>
        <w:tc>
          <w:tcPr>
            <w:tcW w:w="630" w:type="dxa"/>
            <w:tcBorders>
              <w:top w:val="nil"/>
              <w:left w:val="nil"/>
              <w:bottom w:val="nil"/>
              <w:right w:val="nil"/>
            </w:tcBorders>
            <w:vAlign w:val="center"/>
          </w:tcPr>
          <w:p w14:paraId="7DA7806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24</w:t>
            </w:r>
          </w:p>
        </w:tc>
        <w:tc>
          <w:tcPr>
            <w:tcW w:w="630" w:type="dxa"/>
            <w:tcBorders>
              <w:top w:val="nil"/>
              <w:left w:val="nil"/>
              <w:bottom w:val="nil"/>
              <w:right w:val="nil"/>
            </w:tcBorders>
            <w:vAlign w:val="center"/>
          </w:tcPr>
          <w:p w14:paraId="1DF4FFC7"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14</w:t>
            </w:r>
          </w:p>
        </w:tc>
        <w:tc>
          <w:tcPr>
            <w:tcW w:w="630" w:type="dxa"/>
            <w:tcBorders>
              <w:top w:val="nil"/>
              <w:left w:val="nil"/>
              <w:bottom w:val="nil"/>
              <w:right w:val="nil"/>
            </w:tcBorders>
            <w:vAlign w:val="center"/>
          </w:tcPr>
          <w:p w14:paraId="5B05368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30</w:t>
            </w:r>
          </w:p>
        </w:tc>
        <w:tc>
          <w:tcPr>
            <w:tcW w:w="720" w:type="dxa"/>
            <w:tcBorders>
              <w:top w:val="nil"/>
              <w:left w:val="nil"/>
              <w:bottom w:val="nil"/>
              <w:right w:val="nil"/>
            </w:tcBorders>
            <w:vAlign w:val="center"/>
          </w:tcPr>
          <w:p w14:paraId="720AC771"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173</w:t>
            </w:r>
          </w:p>
        </w:tc>
        <w:tc>
          <w:tcPr>
            <w:tcW w:w="720" w:type="dxa"/>
            <w:tcBorders>
              <w:top w:val="nil"/>
              <w:left w:val="nil"/>
              <w:bottom w:val="nil"/>
              <w:right w:val="nil"/>
            </w:tcBorders>
            <w:vAlign w:val="center"/>
          </w:tcPr>
          <w:p w14:paraId="22921C6F"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44</w:t>
            </w:r>
          </w:p>
        </w:tc>
        <w:tc>
          <w:tcPr>
            <w:tcW w:w="810" w:type="dxa"/>
            <w:tcBorders>
              <w:top w:val="nil"/>
              <w:left w:val="nil"/>
              <w:bottom w:val="nil"/>
              <w:right w:val="nil"/>
            </w:tcBorders>
            <w:vAlign w:val="center"/>
          </w:tcPr>
          <w:p w14:paraId="5A5994D5"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3.35</w:t>
            </w:r>
          </w:p>
        </w:tc>
        <w:tc>
          <w:tcPr>
            <w:tcW w:w="900" w:type="dxa"/>
            <w:tcBorders>
              <w:top w:val="nil"/>
              <w:left w:val="nil"/>
              <w:bottom w:val="nil"/>
              <w:right w:val="nil"/>
            </w:tcBorders>
            <w:vAlign w:val="center"/>
          </w:tcPr>
          <w:p w14:paraId="39AF864C"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1.091</w:t>
            </w:r>
          </w:p>
        </w:tc>
      </w:tr>
      <w:tr w:rsidR="00100D94" w14:paraId="7061EBBF" w14:textId="77777777">
        <w:tc>
          <w:tcPr>
            <w:tcW w:w="630" w:type="dxa"/>
            <w:tcBorders>
              <w:top w:val="nil"/>
              <w:left w:val="nil"/>
              <w:bottom w:val="nil"/>
              <w:right w:val="nil"/>
            </w:tcBorders>
            <w:vAlign w:val="center"/>
          </w:tcPr>
          <w:p w14:paraId="6503801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8</w:t>
            </w:r>
          </w:p>
        </w:tc>
        <w:tc>
          <w:tcPr>
            <w:tcW w:w="4410" w:type="dxa"/>
            <w:tcBorders>
              <w:top w:val="nil"/>
              <w:left w:val="nil"/>
              <w:bottom w:val="nil"/>
              <w:right w:val="nil"/>
            </w:tcBorders>
          </w:tcPr>
          <w:p w14:paraId="525671C9"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consider multiple perspectives or approaches when solving mathematical problems</w:t>
            </w:r>
          </w:p>
        </w:tc>
        <w:tc>
          <w:tcPr>
            <w:tcW w:w="630" w:type="dxa"/>
            <w:tcBorders>
              <w:top w:val="nil"/>
              <w:left w:val="nil"/>
              <w:bottom w:val="nil"/>
              <w:right w:val="nil"/>
            </w:tcBorders>
            <w:vAlign w:val="center"/>
          </w:tcPr>
          <w:p w14:paraId="59580E06"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0</w:t>
            </w:r>
          </w:p>
        </w:tc>
        <w:tc>
          <w:tcPr>
            <w:tcW w:w="630" w:type="dxa"/>
            <w:tcBorders>
              <w:top w:val="nil"/>
              <w:left w:val="nil"/>
              <w:bottom w:val="nil"/>
              <w:right w:val="nil"/>
            </w:tcBorders>
            <w:vAlign w:val="center"/>
          </w:tcPr>
          <w:p w14:paraId="221EEC80"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60</w:t>
            </w:r>
          </w:p>
        </w:tc>
        <w:tc>
          <w:tcPr>
            <w:tcW w:w="630" w:type="dxa"/>
            <w:tcBorders>
              <w:top w:val="nil"/>
              <w:left w:val="nil"/>
              <w:bottom w:val="nil"/>
              <w:right w:val="nil"/>
            </w:tcBorders>
            <w:vAlign w:val="center"/>
          </w:tcPr>
          <w:p w14:paraId="1763A8B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42</w:t>
            </w:r>
          </w:p>
        </w:tc>
        <w:tc>
          <w:tcPr>
            <w:tcW w:w="630" w:type="dxa"/>
            <w:tcBorders>
              <w:top w:val="nil"/>
              <w:left w:val="nil"/>
              <w:bottom w:val="nil"/>
              <w:right w:val="nil"/>
            </w:tcBorders>
            <w:vAlign w:val="center"/>
          </w:tcPr>
          <w:p w14:paraId="654B5EF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115</w:t>
            </w:r>
          </w:p>
        </w:tc>
        <w:tc>
          <w:tcPr>
            <w:tcW w:w="720" w:type="dxa"/>
            <w:tcBorders>
              <w:top w:val="nil"/>
              <w:left w:val="nil"/>
              <w:bottom w:val="nil"/>
              <w:right w:val="nil"/>
            </w:tcBorders>
            <w:vAlign w:val="center"/>
          </w:tcPr>
          <w:p w14:paraId="17884E88"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60</w:t>
            </w:r>
          </w:p>
        </w:tc>
        <w:tc>
          <w:tcPr>
            <w:tcW w:w="720" w:type="dxa"/>
            <w:tcBorders>
              <w:top w:val="nil"/>
              <w:left w:val="nil"/>
              <w:bottom w:val="nil"/>
              <w:right w:val="nil"/>
            </w:tcBorders>
            <w:vAlign w:val="center"/>
          </w:tcPr>
          <w:p w14:paraId="63396E7A"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157</w:t>
            </w:r>
          </w:p>
        </w:tc>
        <w:tc>
          <w:tcPr>
            <w:tcW w:w="810" w:type="dxa"/>
            <w:tcBorders>
              <w:top w:val="nil"/>
              <w:left w:val="nil"/>
              <w:bottom w:val="nil"/>
              <w:right w:val="nil"/>
            </w:tcBorders>
            <w:vAlign w:val="center"/>
          </w:tcPr>
          <w:p w14:paraId="2D502B9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1.75</w:t>
            </w:r>
          </w:p>
        </w:tc>
        <w:tc>
          <w:tcPr>
            <w:tcW w:w="900" w:type="dxa"/>
            <w:tcBorders>
              <w:top w:val="nil"/>
              <w:left w:val="nil"/>
              <w:bottom w:val="nil"/>
              <w:right w:val="nil"/>
            </w:tcBorders>
            <w:vAlign w:val="center"/>
          </w:tcPr>
          <w:p w14:paraId="77A42D11"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.864</w:t>
            </w:r>
          </w:p>
        </w:tc>
      </w:tr>
      <w:tr w:rsidR="00100D94" w14:paraId="639CBC88" w14:textId="77777777">
        <w:tc>
          <w:tcPr>
            <w:tcW w:w="630" w:type="dxa"/>
            <w:tcBorders>
              <w:top w:val="nil"/>
              <w:left w:val="nil"/>
              <w:bottom w:val="nil"/>
              <w:right w:val="nil"/>
            </w:tcBorders>
            <w:vAlign w:val="center"/>
          </w:tcPr>
          <w:p w14:paraId="779DE0EA"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9</w:t>
            </w:r>
          </w:p>
        </w:tc>
        <w:tc>
          <w:tcPr>
            <w:tcW w:w="4410" w:type="dxa"/>
            <w:tcBorders>
              <w:top w:val="nil"/>
              <w:left w:val="nil"/>
              <w:bottom w:val="nil"/>
              <w:right w:val="nil"/>
            </w:tcBorders>
          </w:tcPr>
          <w:p w14:paraId="7ECA6BD0"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do engage in discussions to defend or challenge mathematical solutions.</w:t>
            </w:r>
          </w:p>
        </w:tc>
        <w:tc>
          <w:tcPr>
            <w:tcW w:w="630" w:type="dxa"/>
            <w:tcBorders>
              <w:top w:val="nil"/>
              <w:left w:val="nil"/>
              <w:bottom w:val="nil"/>
              <w:right w:val="nil"/>
            </w:tcBorders>
            <w:vAlign w:val="center"/>
          </w:tcPr>
          <w:p w14:paraId="3696FFAD"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27</w:t>
            </w:r>
          </w:p>
        </w:tc>
        <w:tc>
          <w:tcPr>
            <w:tcW w:w="630" w:type="dxa"/>
            <w:tcBorders>
              <w:top w:val="nil"/>
              <w:left w:val="nil"/>
              <w:bottom w:val="nil"/>
              <w:right w:val="nil"/>
            </w:tcBorders>
            <w:vAlign w:val="center"/>
          </w:tcPr>
          <w:p w14:paraId="59DB6617"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41</w:t>
            </w:r>
          </w:p>
        </w:tc>
        <w:tc>
          <w:tcPr>
            <w:tcW w:w="630" w:type="dxa"/>
            <w:tcBorders>
              <w:top w:val="nil"/>
              <w:left w:val="nil"/>
              <w:bottom w:val="nil"/>
              <w:right w:val="nil"/>
            </w:tcBorders>
            <w:vAlign w:val="center"/>
          </w:tcPr>
          <w:p w14:paraId="50E85CD1"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29</w:t>
            </w:r>
          </w:p>
        </w:tc>
        <w:tc>
          <w:tcPr>
            <w:tcW w:w="630" w:type="dxa"/>
            <w:tcBorders>
              <w:top w:val="nil"/>
              <w:left w:val="nil"/>
              <w:bottom w:val="nil"/>
              <w:right w:val="nil"/>
            </w:tcBorders>
            <w:vAlign w:val="center"/>
          </w:tcPr>
          <w:p w14:paraId="7D3D9D4E"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120</w:t>
            </w:r>
          </w:p>
        </w:tc>
        <w:tc>
          <w:tcPr>
            <w:tcW w:w="720" w:type="dxa"/>
            <w:tcBorders>
              <w:top w:val="nil"/>
              <w:left w:val="nil"/>
              <w:bottom w:val="nil"/>
              <w:right w:val="nil"/>
            </w:tcBorders>
            <w:vAlign w:val="center"/>
          </w:tcPr>
          <w:p w14:paraId="3FC8C24E"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68</w:t>
            </w:r>
          </w:p>
        </w:tc>
        <w:tc>
          <w:tcPr>
            <w:tcW w:w="720" w:type="dxa"/>
            <w:tcBorders>
              <w:top w:val="nil"/>
              <w:left w:val="nil"/>
              <w:bottom w:val="nil"/>
              <w:right w:val="nil"/>
            </w:tcBorders>
            <w:vAlign w:val="center"/>
          </w:tcPr>
          <w:p w14:paraId="13D305AD"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149</w:t>
            </w:r>
          </w:p>
        </w:tc>
        <w:tc>
          <w:tcPr>
            <w:tcW w:w="810" w:type="dxa"/>
            <w:tcBorders>
              <w:top w:val="nil"/>
              <w:left w:val="nil"/>
              <w:bottom w:val="nil"/>
              <w:right w:val="nil"/>
            </w:tcBorders>
            <w:vAlign w:val="center"/>
          </w:tcPr>
          <w:p w14:paraId="218D816F"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1.88</w:t>
            </w:r>
          </w:p>
        </w:tc>
        <w:tc>
          <w:tcPr>
            <w:tcW w:w="900" w:type="dxa"/>
            <w:tcBorders>
              <w:top w:val="nil"/>
              <w:left w:val="nil"/>
              <w:bottom w:val="nil"/>
              <w:right w:val="nil"/>
            </w:tcBorders>
            <w:vAlign w:val="center"/>
          </w:tcPr>
          <w:p w14:paraId="4CAB5305"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1.110</w:t>
            </w:r>
          </w:p>
        </w:tc>
      </w:tr>
      <w:tr w:rsidR="00100D94" w14:paraId="2E57F723" w14:textId="77777777">
        <w:tc>
          <w:tcPr>
            <w:tcW w:w="630" w:type="dxa"/>
            <w:tcBorders>
              <w:top w:val="nil"/>
              <w:left w:val="nil"/>
              <w:bottom w:val="nil"/>
              <w:right w:val="nil"/>
            </w:tcBorders>
            <w:vAlign w:val="center"/>
          </w:tcPr>
          <w:p w14:paraId="0EF9A5D2"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10</w:t>
            </w:r>
          </w:p>
        </w:tc>
        <w:tc>
          <w:tcPr>
            <w:tcW w:w="4410" w:type="dxa"/>
            <w:tcBorders>
              <w:top w:val="nil"/>
              <w:left w:val="nil"/>
              <w:bottom w:val="nil"/>
              <w:right w:val="nil"/>
            </w:tcBorders>
          </w:tcPr>
          <w:p w14:paraId="1A5B18CC" w14:textId="77777777" w:rsidR="00100D94" w:rsidRDefault="00940CB9">
            <w:pPr>
              <w:spacing w:before="100" w:beforeAutospacing="1" w:line="240" w:lineRule="auto"/>
              <w:rPr>
                <w:rFonts w:eastAsia="Calibri"/>
                <w:sz w:val="24"/>
                <w:szCs w:val="24"/>
                <w:lang w:val="en-US"/>
              </w:rPr>
            </w:pPr>
            <w:r>
              <w:rPr>
                <w:rFonts w:eastAsia="Calibri"/>
                <w:sz w:val="24"/>
                <w:szCs w:val="24"/>
                <w:lang w:val="en-US"/>
              </w:rPr>
              <w:t>My pupils can identify errors in their own mathematical work and correct them.</w:t>
            </w:r>
          </w:p>
        </w:tc>
        <w:tc>
          <w:tcPr>
            <w:tcW w:w="630" w:type="dxa"/>
            <w:tcBorders>
              <w:top w:val="nil"/>
              <w:left w:val="nil"/>
              <w:bottom w:val="nil"/>
              <w:right w:val="nil"/>
            </w:tcBorders>
            <w:vAlign w:val="center"/>
          </w:tcPr>
          <w:p w14:paraId="33D303BB"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10</w:t>
            </w:r>
          </w:p>
        </w:tc>
        <w:tc>
          <w:tcPr>
            <w:tcW w:w="630" w:type="dxa"/>
            <w:tcBorders>
              <w:top w:val="nil"/>
              <w:left w:val="nil"/>
              <w:bottom w:val="nil"/>
              <w:right w:val="nil"/>
            </w:tcBorders>
            <w:vAlign w:val="center"/>
          </w:tcPr>
          <w:p w14:paraId="4142EA8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120</w:t>
            </w:r>
          </w:p>
        </w:tc>
        <w:tc>
          <w:tcPr>
            <w:tcW w:w="630" w:type="dxa"/>
            <w:tcBorders>
              <w:top w:val="nil"/>
              <w:left w:val="nil"/>
              <w:bottom w:val="nil"/>
              <w:right w:val="nil"/>
            </w:tcBorders>
            <w:vAlign w:val="center"/>
          </w:tcPr>
          <w:p w14:paraId="3F2D50AF"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42</w:t>
            </w:r>
          </w:p>
        </w:tc>
        <w:tc>
          <w:tcPr>
            <w:tcW w:w="630" w:type="dxa"/>
            <w:tcBorders>
              <w:top w:val="nil"/>
              <w:left w:val="nil"/>
              <w:bottom w:val="nil"/>
              <w:right w:val="nil"/>
            </w:tcBorders>
            <w:vAlign w:val="center"/>
          </w:tcPr>
          <w:p w14:paraId="487D1028" w14:textId="77777777" w:rsidR="00100D94" w:rsidRDefault="00940CB9">
            <w:pPr>
              <w:spacing w:before="100" w:beforeAutospacing="1" w:after="0" w:line="240" w:lineRule="auto"/>
              <w:jc w:val="center"/>
              <w:rPr>
                <w:rFonts w:eastAsia="Calibri"/>
                <w:sz w:val="24"/>
                <w:szCs w:val="24"/>
                <w:lang w:val="en-US"/>
              </w:rPr>
            </w:pPr>
            <w:r>
              <w:rPr>
                <w:rFonts w:eastAsia="Calibri"/>
                <w:sz w:val="24"/>
                <w:szCs w:val="24"/>
                <w:lang w:val="en-US"/>
              </w:rPr>
              <w:t>45</w:t>
            </w:r>
          </w:p>
        </w:tc>
        <w:tc>
          <w:tcPr>
            <w:tcW w:w="720" w:type="dxa"/>
            <w:tcBorders>
              <w:top w:val="nil"/>
              <w:left w:val="nil"/>
              <w:bottom w:val="nil"/>
              <w:right w:val="nil"/>
            </w:tcBorders>
            <w:vAlign w:val="center"/>
          </w:tcPr>
          <w:p w14:paraId="00E1AC6C"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130</w:t>
            </w:r>
          </w:p>
        </w:tc>
        <w:tc>
          <w:tcPr>
            <w:tcW w:w="720" w:type="dxa"/>
            <w:tcBorders>
              <w:top w:val="nil"/>
              <w:left w:val="nil"/>
              <w:bottom w:val="nil"/>
              <w:right w:val="nil"/>
            </w:tcBorders>
            <w:vAlign w:val="center"/>
          </w:tcPr>
          <w:p w14:paraId="6CA04F33" w14:textId="77777777" w:rsidR="00100D94" w:rsidRDefault="00940CB9">
            <w:pPr>
              <w:spacing w:before="100" w:beforeAutospacing="1" w:after="0" w:line="240" w:lineRule="auto"/>
              <w:jc w:val="center"/>
              <w:rPr>
                <w:rFonts w:eastAsia="Calibri"/>
                <w:color w:val="000000"/>
                <w:sz w:val="24"/>
                <w:szCs w:val="24"/>
                <w:lang w:val="en-US"/>
              </w:rPr>
            </w:pPr>
            <w:r>
              <w:rPr>
                <w:rFonts w:eastAsia="Calibri"/>
                <w:color w:val="000000"/>
                <w:sz w:val="24"/>
                <w:szCs w:val="24"/>
                <w:lang w:val="en-US"/>
              </w:rPr>
              <w:t>87</w:t>
            </w:r>
          </w:p>
        </w:tc>
        <w:tc>
          <w:tcPr>
            <w:tcW w:w="810" w:type="dxa"/>
            <w:tcBorders>
              <w:top w:val="nil"/>
              <w:left w:val="nil"/>
              <w:bottom w:val="nil"/>
              <w:right w:val="nil"/>
            </w:tcBorders>
            <w:vAlign w:val="center"/>
          </w:tcPr>
          <w:p w14:paraId="5D0B388F"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2.39</w:t>
            </w:r>
          </w:p>
        </w:tc>
        <w:tc>
          <w:tcPr>
            <w:tcW w:w="900" w:type="dxa"/>
            <w:tcBorders>
              <w:top w:val="nil"/>
              <w:left w:val="nil"/>
              <w:bottom w:val="nil"/>
              <w:right w:val="nil"/>
            </w:tcBorders>
            <w:vAlign w:val="center"/>
          </w:tcPr>
          <w:p w14:paraId="1285B406" w14:textId="77777777" w:rsidR="00100D94" w:rsidRDefault="00940CB9">
            <w:pPr>
              <w:autoSpaceDE w:val="0"/>
              <w:autoSpaceDN w:val="0"/>
              <w:adjustRightInd w:val="0"/>
              <w:spacing w:before="100" w:beforeAutospacing="1" w:after="0" w:line="240" w:lineRule="auto"/>
              <w:ind w:left="60" w:right="60"/>
              <w:jc w:val="center"/>
              <w:rPr>
                <w:rFonts w:eastAsia="Calibri"/>
                <w:color w:val="010205"/>
                <w:sz w:val="24"/>
                <w:szCs w:val="24"/>
                <w:lang w:val="en-US"/>
              </w:rPr>
            </w:pPr>
            <w:r>
              <w:rPr>
                <w:rFonts w:eastAsia="Calibri"/>
                <w:color w:val="010205"/>
                <w:sz w:val="24"/>
                <w:szCs w:val="24"/>
                <w:lang w:val="en-US"/>
              </w:rPr>
              <w:t>.810</w:t>
            </w:r>
          </w:p>
        </w:tc>
      </w:tr>
      <w:tr w:rsidR="00100D94" w14:paraId="65958B7E" w14:textId="77777777">
        <w:trPr>
          <w:trHeight w:val="513"/>
        </w:trPr>
        <w:tc>
          <w:tcPr>
            <w:tcW w:w="9000" w:type="dxa"/>
            <w:gridSpan w:val="8"/>
            <w:tcBorders>
              <w:top w:val="nil"/>
              <w:left w:val="nil"/>
              <w:bottom w:val="single" w:sz="4" w:space="0" w:color="000000"/>
              <w:right w:val="nil"/>
            </w:tcBorders>
            <w:vAlign w:val="center"/>
          </w:tcPr>
          <w:p w14:paraId="7FB0D2F3" w14:textId="77777777" w:rsidR="00100D94" w:rsidRDefault="00940CB9">
            <w:pPr>
              <w:spacing w:before="100" w:beforeAutospacing="1" w:line="240" w:lineRule="auto"/>
              <w:jc w:val="center"/>
              <w:rPr>
                <w:rFonts w:eastAsia="Calibri"/>
                <w:b/>
                <w:sz w:val="24"/>
                <w:szCs w:val="24"/>
                <w:lang w:val="en-US"/>
              </w:rPr>
            </w:pPr>
            <w:r>
              <w:rPr>
                <w:rFonts w:eastAsia="Calibri"/>
                <w:b/>
                <w:sz w:val="24"/>
                <w:szCs w:val="24"/>
                <w:lang w:val="en-US"/>
              </w:rPr>
              <w:t>Overall Mean of Responses (Out of 40)</w:t>
            </w:r>
          </w:p>
        </w:tc>
        <w:tc>
          <w:tcPr>
            <w:tcW w:w="810" w:type="dxa"/>
            <w:tcBorders>
              <w:top w:val="nil"/>
              <w:left w:val="nil"/>
              <w:bottom w:val="single" w:sz="4" w:space="0" w:color="000000"/>
              <w:right w:val="nil"/>
            </w:tcBorders>
            <w:vAlign w:val="center"/>
          </w:tcPr>
          <w:p w14:paraId="3D99C14B" w14:textId="77777777" w:rsidR="00100D94" w:rsidRDefault="00940CB9">
            <w:pPr>
              <w:spacing w:before="100" w:beforeAutospacing="1" w:line="240" w:lineRule="auto"/>
              <w:jc w:val="center"/>
              <w:rPr>
                <w:rFonts w:eastAsia="Calibri"/>
                <w:b/>
                <w:sz w:val="24"/>
                <w:szCs w:val="24"/>
                <w:lang w:val="en-US"/>
              </w:rPr>
            </w:pPr>
            <w:r>
              <w:rPr>
                <w:rFonts w:eastAsia="Calibri"/>
                <w:b/>
                <w:sz w:val="24"/>
                <w:szCs w:val="24"/>
                <w:lang w:val="en-US"/>
              </w:rPr>
              <w:t>25.66</w:t>
            </w:r>
          </w:p>
        </w:tc>
        <w:tc>
          <w:tcPr>
            <w:tcW w:w="900" w:type="dxa"/>
            <w:tcBorders>
              <w:top w:val="nil"/>
              <w:left w:val="nil"/>
              <w:bottom w:val="single" w:sz="4" w:space="0" w:color="000000"/>
              <w:right w:val="nil"/>
            </w:tcBorders>
            <w:vAlign w:val="center"/>
          </w:tcPr>
          <w:p w14:paraId="4E992E64" w14:textId="77777777" w:rsidR="00100D94" w:rsidRDefault="00940CB9">
            <w:pPr>
              <w:spacing w:before="100" w:beforeAutospacing="1" w:line="240" w:lineRule="auto"/>
              <w:jc w:val="center"/>
              <w:rPr>
                <w:rFonts w:eastAsia="Calibri"/>
                <w:b/>
                <w:sz w:val="24"/>
                <w:szCs w:val="24"/>
                <w:lang w:val="en-US"/>
              </w:rPr>
            </w:pPr>
            <w:r>
              <w:rPr>
                <w:rFonts w:eastAsia="Calibri"/>
                <w:b/>
                <w:sz w:val="24"/>
                <w:szCs w:val="24"/>
                <w:lang w:val="en-US"/>
              </w:rPr>
              <w:t>4.358</w:t>
            </w:r>
          </w:p>
        </w:tc>
      </w:tr>
    </w:tbl>
    <w:p w14:paraId="35154075"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lastRenderedPageBreak/>
        <w:t>The findings in Table 3 provide insights into pupils’ critical thinking abilities in mathematics based on teachers' responses. The overall mean of 25.66 (out of 40) suggests that while some aspects of critical thinking are present among pupils, many areas require significant improvement.</w:t>
      </w:r>
    </w:p>
    <w:p w14:paraId="0B56A0A0"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One of the stronger areas of critical thinking observed is pupils’ ability to break down complex problems into smaller, manageable steps, with a high mean of 3.49 and 188 teachers agreeing. Similarly, pupils’ decision-making abilities when faced with complex mathematical problems were rated positively, with a mean of 3.35, suggesting that many students can make informed choices in problem-solving scenarios. These responses indicate that pupils can handle complex tasks when provided with structured guidance.</w:t>
      </w:r>
    </w:p>
    <w:p w14:paraId="155CBE9E"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However, other aspects of critical thinking, such as applying previously learned concepts to new problems, received a lower mean of 2.78. While 186 teachers agreed that their pupils exhibit this ability, the presence of 31 teachers who disagreed suggests that some students struggle to transfer knowledge effectively. Similarly, the ability to use evidence and logical steps in mathematical solutions was rated at 2.91, indicating that while many pupils attempt to justify their answers, others lack the ability to provide well-structured explanations. One of the weakest areas observed was pupils’ engagement in synthesizing information and using creative approaches to solve mathematical problems, which had a mean of just 1.95. With 115 teachers disagreeing that pupils engage in such practices, this suggests that students may struggle with innovative problem-solving. Additionally, the ability to consider multiple perspectives when solving mathematical problems was rated the lowest at 1.75, with 157 teachers disagreeing, indicating a significant gap in flexible and diverse thinking.</w:t>
      </w:r>
    </w:p>
    <w:p w14:paraId="2209787C"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ability to critically evaluate mathematical solutions and methods was also relatively weak, with a mean of 2.47. This suggests that pupils may not frequently analyze their own or others’ solutions for accuracy and efficiency. Likewise, the ability to identify and correct errors in their own mathematical work had a low mean of 2.39, showing that many students might struggle with self-correction and self-assessment. Pupils’ engagement in discussions to defend or challenge mathematical solutions was also limited, with a mean of 1.88 and 149 teachers disagreeing. This indicates that critical discourse, which is essential for deeper mathematical understanding, is not a common practice in many classrooms.</w:t>
      </w:r>
    </w:p>
    <w:p w14:paraId="605FF2A7" w14:textId="77777777" w:rsidR="00100D94" w:rsidRDefault="00940CB9">
      <w:pPr>
        <w:autoSpaceDE w:val="0"/>
        <w:autoSpaceDN w:val="0"/>
        <w:adjustRightInd w:val="0"/>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It can therefore be concluded that while pupils show strengths in structured decision-making and problem breakdown, their overall critical thinking skills in mathematics appear underdeveloped. There is a notable lack of engagement in reasoning-based discussions, synthesis of information, multiple-perspective thinking, and self-evaluation. These findings suggest that teaching strategies should emphasize fostering deeper analytical thinking, encouraging mathematical discussions, and promoting flexible problem-solving approaches to enhance pupils’ critical thinking skills in mathematics.</w:t>
      </w:r>
    </w:p>
    <w:p w14:paraId="5BECE70E" w14:textId="77777777" w:rsidR="00100D94" w:rsidRDefault="00940CB9">
      <w:pPr>
        <w:tabs>
          <w:tab w:val="left" w:pos="510"/>
        </w:tabs>
        <w:spacing w:before="100" w:beforeAutospacing="1" w:after="160" w:line="240" w:lineRule="auto"/>
        <w:contextualSpacing/>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Table 4: Descriptive Statistics on Critical Thinking and Learners’ Academic Achievement in Mathematics in Primary Schools</w:t>
      </w:r>
    </w:p>
    <w:tbl>
      <w:tblPr>
        <w:tblW w:w="888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665"/>
        <w:gridCol w:w="1532"/>
        <w:gridCol w:w="2150"/>
        <w:gridCol w:w="1533"/>
      </w:tblGrid>
      <w:tr w:rsidR="00100D94" w14:paraId="42D87AB6" w14:textId="77777777">
        <w:trPr>
          <w:cantSplit/>
          <w:trHeight w:val="912"/>
        </w:trPr>
        <w:tc>
          <w:tcPr>
            <w:tcW w:w="3665" w:type="dxa"/>
            <w:tcBorders>
              <w:top w:val="single" w:sz="4" w:space="0" w:color="auto"/>
              <w:left w:val="nil"/>
              <w:bottom w:val="single" w:sz="8" w:space="0" w:color="152935"/>
              <w:right w:val="nil"/>
            </w:tcBorders>
            <w:shd w:val="clear" w:color="auto" w:fill="FFFFFF"/>
            <w:vAlign w:val="bottom"/>
          </w:tcPr>
          <w:p w14:paraId="2A68DDA0" w14:textId="77777777" w:rsidR="00100D94" w:rsidRDefault="00100D94">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p>
        </w:tc>
        <w:tc>
          <w:tcPr>
            <w:tcW w:w="1532" w:type="dxa"/>
            <w:tcBorders>
              <w:top w:val="single" w:sz="4" w:space="0" w:color="auto"/>
              <w:left w:val="nil"/>
              <w:bottom w:val="single" w:sz="8" w:space="0" w:color="152935"/>
              <w:right w:val="single" w:sz="8" w:space="0" w:color="E0E0E0"/>
            </w:tcBorders>
            <w:shd w:val="clear" w:color="auto" w:fill="FFFFFF"/>
            <w:vAlign w:val="bottom"/>
          </w:tcPr>
          <w:p w14:paraId="140B1F4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Mean</w:t>
            </w:r>
          </w:p>
        </w:tc>
        <w:tc>
          <w:tcPr>
            <w:tcW w:w="2150" w:type="dxa"/>
            <w:tcBorders>
              <w:top w:val="single" w:sz="4" w:space="0" w:color="auto"/>
              <w:left w:val="nil"/>
              <w:bottom w:val="single" w:sz="8" w:space="0" w:color="152935"/>
              <w:right w:val="single" w:sz="8" w:space="0" w:color="E0E0E0"/>
            </w:tcBorders>
            <w:shd w:val="clear" w:color="auto" w:fill="FFFFFF"/>
            <w:vAlign w:val="bottom"/>
          </w:tcPr>
          <w:p w14:paraId="09BC1D6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Std. Deviation</w:t>
            </w:r>
          </w:p>
        </w:tc>
        <w:tc>
          <w:tcPr>
            <w:tcW w:w="1533" w:type="dxa"/>
            <w:tcBorders>
              <w:top w:val="single" w:sz="4" w:space="0" w:color="auto"/>
              <w:left w:val="nil"/>
              <w:bottom w:val="single" w:sz="8" w:space="0" w:color="152935"/>
              <w:right w:val="nil"/>
            </w:tcBorders>
            <w:shd w:val="clear" w:color="auto" w:fill="FFFFFF"/>
            <w:vAlign w:val="bottom"/>
          </w:tcPr>
          <w:p w14:paraId="10C0786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N</w:t>
            </w:r>
          </w:p>
        </w:tc>
      </w:tr>
      <w:tr w:rsidR="00100D94" w14:paraId="57973792" w14:textId="77777777">
        <w:trPr>
          <w:cantSplit/>
          <w:trHeight w:val="946"/>
        </w:trPr>
        <w:tc>
          <w:tcPr>
            <w:tcW w:w="3665" w:type="dxa"/>
            <w:tcBorders>
              <w:top w:val="single" w:sz="8" w:space="0" w:color="152935"/>
              <w:left w:val="nil"/>
              <w:bottom w:val="single" w:sz="8" w:space="0" w:color="AEAEAE"/>
              <w:right w:val="nil"/>
            </w:tcBorders>
            <w:shd w:val="clear" w:color="auto" w:fill="E0E0E0"/>
          </w:tcPr>
          <w:p w14:paraId="05E869CB"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lastRenderedPageBreak/>
              <w:t>Academic Achievement in Mathematics</w:t>
            </w:r>
          </w:p>
        </w:tc>
        <w:tc>
          <w:tcPr>
            <w:tcW w:w="1532" w:type="dxa"/>
            <w:tcBorders>
              <w:top w:val="single" w:sz="8" w:space="0" w:color="152935"/>
              <w:left w:val="nil"/>
              <w:bottom w:val="single" w:sz="8" w:space="0" w:color="AEAEAE"/>
              <w:right w:val="single" w:sz="8" w:space="0" w:color="E0E0E0"/>
            </w:tcBorders>
            <w:shd w:val="clear" w:color="auto" w:fill="FFFFFF"/>
          </w:tcPr>
          <w:p w14:paraId="402F43C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31.20</w:t>
            </w:r>
          </w:p>
        </w:tc>
        <w:tc>
          <w:tcPr>
            <w:tcW w:w="2150" w:type="dxa"/>
            <w:tcBorders>
              <w:top w:val="single" w:sz="8" w:space="0" w:color="152935"/>
              <w:left w:val="nil"/>
              <w:bottom w:val="single" w:sz="8" w:space="0" w:color="AEAEAE"/>
              <w:right w:val="single" w:sz="8" w:space="0" w:color="E0E0E0"/>
            </w:tcBorders>
            <w:shd w:val="clear" w:color="auto" w:fill="FFFFFF"/>
          </w:tcPr>
          <w:p w14:paraId="7047D12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7.466</w:t>
            </w:r>
          </w:p>
        </w:tc>
        <w:tc>
          <w:tcPr>
            <w:tcW w:w="1533" w:type="dxa"/>
            <w:tcBorders>
              <w:top w:val="single" w:sz="8" w:space="0" w:color="152935"/>
              <w:left w:val="nil"/>
              <w:bottom w:val="single" w:sz="8" w:space="0" w:color="AEAEAE"/>
              <w:right w:val="nil"/>
            </w:tcBorders>
            <w:shd w:val="clear" w:color="auto" w:fill="FFFFFF"/>
          </w:tcPr>
          <w:p w14:paraId="0E2FB74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217</w:t>
            </w:r>
          </w:p>
        </w:tc>
      </w:tr>
      <w:tr w:rsidR="00100D94" w14:paraId="025EA465" w14:textId="77777777">
        <w:trPr>
          <w:cantSplit/>
          <w:trHeight w:val="718"/>
        </w:trPr>
        <w:tc>
          <w:tcPr>
            <w:tcW w:w="3665" w:type="dxa"/>
            <w:tcBorders>
              <w:top w:val="single" w:sz="8" w:space="0" w:color="AEAEAE"/>
              <w:left w:val="nil"/>
              <w:bottom w:val="single" w:sz="8" w:space="0" w:color="152935"/>
              <w:right w:val="nil"/>
            </w:tcBorders>
            <w:shd w:val="clear" w:color="auto" w:fill="E0E0E0"/>
          </w:tcPr>
          <w:p w14:paraId="5F3BC3E3"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Critical Thinking in Mathematics</w:t>
            </w:r>
          </w:p>
        </w:tc>
        <w:tc>
          <w:tcPr>
            <w:tcW w:w="1532" w:type="dxa"/>
            <w:tcBorders>
              <w:top w:val="single" w:sz="8" w:space="0" w:color="AEAEAE"/>
              <w:left w:val="nil"/>
              <w:bottom w:val="single" w:sz="8" w:space="0" w:color="152935"/>
              <w:right w:val="single" w:sz="8" w:space="0" w:color="E0E0E0"/>
            </w:tcBorders>
            <w:shd w:val="clear" w:color="auto" w:fill="FFFFFF"/>
          </w:tcPr>
          <w:p w14:paraId="12D6D23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25.66</w:t>
            </w:r>
          </w:p>
        </w:tc>
        <w:tc>
          <w:tcPr>
            <w:tcW w:w="2150" w:type="dxa"/>
            <w:tcBorders>
              <w:top w:val="single" w:sz="8" w:space="0" w:color="AEAEAE"/>
              <w:left w:val="nil"/>
              <w:bottom w:val="single" w:sz="8" w:space="0" w:color="152935"/>
              <w:right w:val="single" w:sz="8" w:space="0" w:color="E0E0E0"/>
            </w:tcBorders>
            <w:shd w:val="clear" w:color="auto" w:fill="FFFFFF"/>
          </w:tcPr>
          <w:p w14:paraId="564BD116"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4.358</w:t>
            </w:r>
          </w:p>
        </w:tc>
        <w:tc>
          <w:tcPr>
            <w:tcW w:w="1533" w:type="dxa"/>
            <w:tcBorders>
              <w:top w:val="single" w:sz="8" w:space="0" w:color="AEAEAE"/>
              <w:left w:val="nil"/>
              <w:bottom w:val="single" w:sz="8" w:space="0" w:color="152935"/>
              <w:right w:val="nil"/>
            </w:tcBorders>
            <w:shd w:val="clear" w:color="auto" w:fill="FFFFFF"/>
          </w:tcPr>
          <w:p w14:paraId="35A126E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217</w:t>
            </w:r>
          </w:p>
        </w:tc>
      </w:tr>
    </w:tbl>
    <w:p w14:paraId="03D571D0"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Table 4 presents the descriptive statistics of critical thinking and academic achievement in mathematics. The mean score for academic achievement is 31.20, with a standard deviation of 7.466, indicating that students' performance in mathematics varies significantly. Meanwhile, the mean score for critical thinking is 25.66, with a lower standard deviation of 4.358, suggesting that students demonstrate moderate critical thinking abilities, though with less variation compared to academic achievement. The gap between the mean scores indicates that while critical thinking is present among learners, it may not be fully developed. This implies that strengthening critical thinking skills could potentially lead to improved academic achievement in mathematics.</w:t>
      </w:r>
    </w:p>
    <w:p w14:paraId="2E7BF81B"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Table 5: </w:t>
      </w:r>
      <w:r>
        <w:rPr>
          <w:rFonts w:ascii="Times New Roman" w:eastAsia="Calibri" w:hAnsi="Times New Roman" w:cs="Times New Roman"/>
          <w:b/>
          <w:bCs/>
          <w:color w:val="010205"/>
          <w:sz w:val="24"/>
          <w:szCs w:val="24"/>
          <w:lang w:val="en-US"/>
        </w:rPr>
        <w:t>Model Summary</w:t>
      </w:r>
      <w:r>
        <w:rPr>
          <w:rFonts w:ascii="Times New Roman" w:eastAsia="Calibri" w:hAnsi="Times New Roman" w:cs="Times New Roman"/>
          <w:b/>
          <w:sz w:val="24"/>
          <w:szCs w:val="24"/>
          <w:lang w:val="en-US"/>
        </w:rPr>
        <w:t xml:space="preserve"> on </w:t>
      </w:r>
      <w:r>
        <w:rPr>
          <w:rFonts w:ascii="Times New Roman" w:eastAsia="Calibri" w:hAnsi="Times New Roman" w:cs="Times New Roman"/>
          <w:b/>
          <w:color w:val="010205"/>
          <w:sz w:val="24"/>
          <w:szCs w:val="24"/>
          <w:lang w:val="en-US"/>
        </w:rPr>
        <w:t>Critical Thinking</w:t>
      </w:r>
      <w:r>
        <w:rPr>
          <w:rFonts w:ascii="Times New Roman" w:eastAsia="Calibri" w:hAnsi="Times New Roman" w:cs="Times New Roman"/>
          <w:color w:val="010205"/>
          <w:sz w:val="24"/>
          <w:szCs w:val="24"/>
          <w:lang w:val="en-US"/>
        </w:rPr>
        <w:t xml:space="preserve"> </w:t>
      </w:r>
      <w:r>
        <w:rPr>
          <w:rFonts w:ascii="Times New Roman" w:eastAsia="Calibri" w:hAnsi="Times New Roman" w:cs="Times New Roman"/>
          <w:b/>
          <w:sz w:val="24"/>
          <w:szCs w:val="24"/>
          <w:lang w:val="en-US"/>
        </w:rPr>
        <w:t>and Learners’ Academic Achievement in Mathematics in Primary Schools</w:t>
      </w:r>
    </w:p>
    <w:tbl>
      <w:tblPr>
        <w:tblW w:w="885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02"/>
        <w:gridCol w:w="1553"/>
        <w:gridCol w:w="1646"/>
        <w:gridCol w:w="2224"/>
        <w:gridCol w:w="2225"/>
      </w:tblGrid>
      <w:tr w:rsidR="00100D94" w14:paraId="0C44489C" w14:textId="77777777">
        <w:trPr>
          <w:cantSplit/>
          <w:trHeight w:val="1342"/>
        </w:trPr>
        <w:tc>
          <w:tcPr>
            <w:tcW w:w="1202" w:type="dxa"/>
            <w:tcBorders>
              <w:top w:val="single" w:sz="4" w:space="0" w:color="auto"/>
              <w:left w:val="nil"/>
              <w:bottom w:val="single" w:sz="8" w:space="0" w:color="152935"/>
              <w:right w:val="nil"/>
            </w:tcBorders>
            <w:shd w:val="clear" w:color="auto" w:fill="FFFFFF"/>
            <w:vAlign w:val="bottom"/>
          </w:tcPr>
          <w:p w14:paraId="64E9EF7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Model</w:t>
            </w:r>
          </w:p>
        </w:tc>
        <w:tc>
          <w:tcPr>
            <w:tcW w:w="1553" w:type="dxa"/>
            <w:tcBorders>
              <w:top w:val="single" w:sz="4" w:space="0" w:color="auto"/>
              <w:left w:val="nil"/>
              <w:bottom w:val="single" w:sz="8" w:space="0" w:color="152935"/>
              <w:right w:val="single" w:sz="8" w:space="0" w:color="E0E0E0"/>
            </w:tcBorders>
            <w:shd w:val="clear" w:color="auto" w:fill="FFFFFF"/>
            <w:vAlign w:val="bottom"/>
          </w:tcPr>
          <w:p w14:paraId="7D94F771"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w:t>
            </w:r>
          </w:p>
        </w:tc>
        <w:tc>
          <w:tcPr>
            <w:tcW w:w="1646" w:type="dxa"/>
            <w:tcBorders>
              <w:top w:val="single" w:sz="4" w:space="0" w:color="auto"/>
              <w:left w:val="nil"/>
              <w:bottom w:val="single" w:sz="8" w:space="0" w:color="152935"/>
              <w:right w:val="single" w:sz="8" w:space="0" w:color="E0E0E0"/>
            </w:tcBorders>
            <w:shd w:val="clear" w:color="auto" w:fill="FFFFFF"/>
            <w:vAlign w:val="bottom"/>
          </w:tcPr>
          <w:p w14:paraId="56E5A39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 Square</w:t>
            </w:r>
          </w:p>
        </w:tc>
        <w:tc>
          <w:tcPr>
            <w:tcW w:w="2224" w:type="dxa"/>
            <w:tcBorders>
              <w:top w:val="single" w:sz="4" w:space="0" w:color="auto"/>
              <w:left w:val="nil"/>
              <w:bottom w:val="single" w:sz="8" w:space="0" w:color="152935"/>
              <w:right w:val="single" w:sz="8" w:space="0" w:color="E0E0E0"/>
            </w:tcBorders>
            <w:shd w:val="clear" w:color="auto" w:fill="FFFFFF"/>
            <w:vAlign w:val="bottom"/>
          </w:tcPr>
          <w:p w14:paraId="42C17CF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Adjusted R Square</w:t>
            </w:r>
          </w:p>
        </w:tc>
        <w:tc>
          <w:tcPr>
            <w:tcW w:w="2225" w:type="dxa"/>
            <w:tcBorders>
              <w:top w:val="single" w:sz="4" w:space="0" w:color="auto"/>
              <w:left w:val="nil"/>
              <w:bottom w:val="single" w:sz="8" w:space="0" w:color="152935"/>
              <w:right w:val="nil"/>
            </w:tcBorders>
            <w:shd w:val="clear" w:color="auto" w:fill="FFFFFF"/>
            <w:vAlign w:val="bottom"/>
          </w:tcPr>
          <w:p w14:paraId="13E3266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Std. Error of the Estimate</w:t>
            </w:r>
          </w:p>
        </w:tc>
      </w:tr>
      <w:tr w:rsidR="00100D94" w14:paraId="2D33C3B3" w14:textId="77777777">
        <w:trPr>
          <w:cantSplit/>
          <w:trHeight w:val="502"/>
        </w:trPr>
        <w:tc>
          <w:tcPr>
            <w:tcW w:w="1202" w:type="dxa"/>
            <w:tcBorders>
              <w:top w:val="single" w:sz="8" w:space="0" w:color="152935"/>
              <w:left w:val="nil"/>
              <w:bottom w:val="single" w:sz="8" w:space="0" w:color="152935"/>
              <w:right w:val="nil"/>
            </w:tcBorders>
            <w:shd w:val="clear" w:color="auto" w:fill="E0E0E0"/>
          </w:tcPr>
          <w:p w14:paraId="32A2355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1</w:t>
            </w:r>
          </w:p>
        </w:tc>
        <w:tc>
          <w:tcPr>
            <w:tcW w:w="1553" w:type="dxa"/>
            <w:tcBorders>
              <w:top w:val="single" w:sz="8" w:space="0" w:color="152935"/>
              <w:left w:val="nil"/>
              <w:bottom w:val="single" w:sz="8" w:space="0" w:color="152935"/>
              <w:right w:val="single" w:sz="8" w:space="0" w:color="E0E0E0"/>
            </w:tcBorders>
            <w:shd w:val="clear" w:color="auto" w:fill="FFFFFF"/>
          </w:tcPr>
          <w:p w14:paraId="13E4BB4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.754</w:t>
            </w:r>
            <w:r>
              <w:rPr>
                <w:rFonts w:ascii="Times New Roman" w:eastAsia="Calibri" w:hAnsi="Times New Roman" w:cs="Times New Roman"/>
                <w:color w:val="010205"/>
                <w:sz w:val="24"/>
                <w:szCs w:val="24"/>
                <w:vertAlign w:val="superscript"/>
                <w:lang w:val="en-US"/>
              </w:rPr>
              <w:t>a</w:t>
            </w:r>
          </w:p>
        </w:tc>
        <w:tc>
          <w:tcPr>
            <w:tcW w:w="1646" w:type="dxa"/>
            <w:tcBorders>
              <w:top w:val="single" w:sz="8" w:space="0" w:color="152935"/>
              <w:left w:val="nil"/>
              <w:bottom w:val="single" w:sz="8" w:space="0" w:color="152935"/>
              <w:right w:val="single" w:sz="8" w:space="0" w:color="E0E0E0"/>
            </w:tcBorders>
            <w:shd w:val="clear" w:color="auto" w:fill="FFFFFF"/>
          </w:tcPr>
          <w:p w14:paraId="48F030A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.569</w:t>
            </w:r>
          </w:p>
        </w:tc>
        <w:tc>
          <w:tcPr>
            <w:tcW w:w="2224" w:type="dxa"/>
            <w:tcBorders>
              <w:top w:val="single" w:sz="8" w:space="0" w:color="152935"/>
              <w:left w:val="nil"/>
              <w:bottom w:val="single" w:sz="8" w:space="0" w:color="152935"/>
              <w:right w:val="single" w:sz="8" w:space="0" w:color="E0E0E0"/>
            </w:tcBorders>
            <w:shd w:val="clear" w:color="auto" w:fill="FFFFFF"/>
          </w:tcPr>
          <w:p w14:paraId="418795E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.567</w:t>
            </w:r>
          </w:p>
        </w:tc>
        <w:tc>
          <w:tcPr>
            <w:tcW w:w="2225" w:type="dxa"/>
            <w:tcBorders>
              <w:top w:val="single" w:sz="8" w:space="0" w:color="152935"/>
              <w:left w:val="nil"/>
              <w:bottom w:val="single" w:sz="8" w:space="0" w:color="152935"/>
              <w:right w:val="nil"/>
            </w:tcBorders>
            <w:shd w:val="clear" w:color="auto" w:fill="FFFFFF"/>
          </w:tcPr>
          <w:p w14:paraId="098E252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4.915</w:t>
            </w:r>
          </w:p>
        </w:tc>
      </w:tr>
      <w:tr w:rsidR="00100D94" w14:paraId="0C3C5E86" w14:textId="77777777">
        <w:trPr>
          <w:cantSplit/>
          <w:trHeight w:val="695"/>
        </w:trPr>
        <w:tc>
          <w:tcPr>
            <w:tcW w:w="8850" w:type="dxa"/>
            <w:gridSpan w:val="5"/>
            <w:tcBorders>
              <w:top w:val="nil"/>
              <w:left w:val="nil"/>
              <w:bottom w:val="nil"/>
              <w:right w:val="nil"/>
            </w:tcBorders>
            <w:shd w:val="clear" w:color="auto" w:fill="FFFFFF"/>
          </w:tcPr>
          <w:p w14:paraId="35E779E7"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a. Predictors: (Constant), Critical Thinking in Mathematics</w:t>
            </w:r>
          </w:p>
        </w:tc>
      </w:tr>
    </w:tbl>
    <w:p w14:paraId="0302F8B9"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model summary in Table 5 provides statistical evidence of the link between critical thinking and academic achievement in mathematics. The correlation coefficient (R = .754) indicates a strong positive relationship between critical thinking and mathematics performance. This suggests that students with higher critical thinking skills are more likely to achieve better academic results in mathematics.</w:t>
      </w:r>
    </w:p>
    <w:p w14:paraId="240C93F8"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Additionally, the R Square value of .569 means that 56.9% of the variance in students' academic achievement can be explained by their critical thinking skills. This is a substantial proportion, reinforcing the importance of critical thinking in mathematical performance. The Adjusted R Square value of .567, which is very close to R Square, confirms the reliability of this model, meaning that even after accounting for potential errors, critical thinking remains a strong predictor of academic success. The standard error of the estimate (4.915) indicates the degree of deviation in the predicted academic achievement scores. While some variation remains unexplained, the relatively low standard error suggests that critical thinking is a significant factor in determining students' mathematics performance.</w:t>
      </w:r>
    </w:p>
    <w:p w14:paraId="119564DE"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Therefore, the data strongly support the idea that critical thinking plays a crucial role in learners' academic achievement in mathematics. The high correlation and explanatory power of critical thinking suggest that students who develop analytical reasoning, logical problem-solving, and the ability to evaluate mathematical concepts critically tend to perform better in mathematics. </w:t>
      </w:r>
      <w:r>
        <w:rPr>
          <w:rFonts w:ascii="Times New Roman" w:eastAsia="Calibri" w:hAnsi="Times New Roman" w:cs="Times New Roman"/>
          <w:sz w:val="24"/>
          <w:szCs w:val="24"/>
          <w:lang w:val="en-US"/>
        </w:rPr>
        <w:lastRenderedPageBreak/>
        <w:t>Given these findings, educators should prioritize teaching strategies that foster critical thinking in mathematics, such as problem-based learning, inquiry-driven discussions, and opportunities for students to evaluate and justify their mathematical reasoning. Enhancing these skills can significantly improve students’ ability to grasp complex concepts and succeed in mathematics.</w:t>
      </w:r>
    </w:p>
    <w:p w14:paraId="2B4B65FA"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14:paraId="0693ECAF"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Ho</w:t>
      </w:r>
      <w:r>
        <w:rPr>
          <w:rFonts w:ascii="Times New Roman" w:eastAsia="Calibri" w:hAnsi="Times New Roman" w:cs="Times New Roman"/>
          <w:b/>
          <w:sz w:val="24"/>
          <w:szCs w:val="24"/>
          <w:vertAlign w:val="subscript"/>
          <w:lang w:val="en-US"/>
        </w:rPr>
        <w:t>2</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Critical thinking does not have a significant role on learners’ academic achievement in mathematics in primary schools in Bui Division</w:t>
      </w:r>
    </w:p>
    <w:p w14:paraId="73EBA646" w14:textId="77777777" w:rsidR="00100D94" w:rsidRDefault="00940CB9">
      <w:pPr>
        <w:spacing w:before="100" w:beforeAutospacing="1" w:after="160" w:line="24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Ha</w:t>
      </w:r>
      <w:r>
        <w:rPr>
          <w:rFonts w:ascii="Times New Roman" w:eastAsia="Calibri" w:hAnsi="Times New Roman" w:cs="Times New Roman"/>
          <w:b/>
          <w:sz w:val="24"/>
          <w:szCs w:val="24"/>
          <w:vertAlign w:val="subscript"/>
          <w:lang w:val="en-US"/>
        </w:rPr>
        <w:t>2</w:t>
      </w:r>
      <w:r>
        <w:rPr>
          <w:rFonts w:ascii="Times New Roman" w:eastAsia="Calibri" w:hAnsi="Times New Roman" w:cs="Times New Roman"/>
          <w:b/>
          <w:sz w:val="24"/>
          <w:szCs w:val="24"/>
          <w:lang w:val="en-US"/>
        </w:rPr>
        <w:t>:</w:t>
      </w:r>
      <w:r>
        <w:rPr>
          <w:rFonts w:ascii="Times New Roman" w:eastAsia="Calibri" w:hAnsi="Times New Roman" w:cs="Times New Roman"/>
          <w:sz w:val="24"/>
          <w:szCs w:val="24"/>
          <w:lang w:val="en-US"/>
        </w:rPr>
        <w:t xml:space="preserve"> Critical thinking has a significant role on learners’ academic achievement in mathematics in primary schools in Bui Division.</w:t>
      </w:r>
    </w:p>
    <w:p w14:paraId="3256CE2E"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p w14:paraId="47309333"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Table 6: ANOVA on the Effects of </w:t>
      </w:r>
      <w:r>
        <w:rPr>
          <w:rFonts w:ascii="Times New Roman" w:eastAsia="Calibri" w:hAnsi="Times New Roman" w:cs="Times New Roman"/>
          <w:b/>
          <w:color w:val="010205"/>
          <w:sz w:val="24"/>
          <w:szCs w:val="24"/>
          <w:lang w:val="en-US"/>
        </w:rPr>
        <w:t>Critical Thinking</w:t>
      </w:r>
      <w:r>
        <w:rPr>
          <w:rFonts w:ascii="Times New Roman" w:eastAsia="Calibri" w:hAnsi="Times New Roman" w:cs="Times New Roman"/>
          <w:color w:val="010205"/>
          <w:sz w:val="24"/>
          <w:szCs w:val="24"/>
          <w:lang w:val="en-US"/>
        </w:rPr>
        <w:t xml:space="preserve"> </w:t>
      </w:r>
      <w:r>
        <w:rPr>
          <w:rFonts w:ascii="Times New Roman" w:eastAsia="Calibri" w:hAnsi="Times New Roman" w:cs="Times New Roman"/>
          <w:b/>
          <w:sz w:val="24"/>
          <w:szCs w:val="24"/>
          <w:lang w:val="en-US"/>
        </w:rPr>
        <w:t>on Learners’ Academic Achievement in Mathematics in Primary Schools</w:t>
      </w:r>
    </w:p>
    <w:p w14:paraId="2D8BF939"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bl>
      <w:tblPr>
        <w:tblW w:w="843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74"/>
        <w:gridCol w:w="1359"/>
        <w:gridCol w:w="1553"/>
        <w:gridCol w:w="1085"/>
        <w:gridCol w:w="1489"/>
        <w:gridCol w:w="1085"/>
        <w:gridCol w:w="1085"/>
      </w:tblGrid>
      <w:tr w:rsidR="00100D94" w14:paraId="42F9FFAE" w14:textId="77777777">
        <w:trPr>
          <w:cantSplit/>
        </w:trPr>
        <w:tc>
          <w:tcPr>
            <w:tcW w:w="2133" w:type="dxa"/>
            <w:gridSpan w:val="2"/>
            <w:tcBorders>
              <w:top w:val="single" w:sz="4" w:space="0" w:color="auto"/>
              <w:left w:val="nil"/>
              <w:bottom w:val="single" w:sz="8" w:space="0" w:color="152935"/>
              <w:right w:val="nil"/>
            </w:tcBorders>
            <w:shd w:val="clear" w:color="auto" w:fill="FFFFFF"/>
            <w:vAlign w:val="bottom"/>
          </w:tcPr>
          <w:p w14:paraId="6DE4D68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Model</w:t>
            </w:r>
          </w:p>
        </w:tc>
        <w:tc>
          <w:tcPr>
            <w:tcW w:w="1553" w:type="dxa"/>
            <w:tcBorders>
              <w:top w:val="single" w:sz="4" w:space="0" w:color="auto"/>
              <w:left w:val="nil"/>
              <w:bottom w:val="single" w:sz="8" w:space="0" w:color="152935"/>
              <w:right w:val="single" w:sz="8" w:space="0" w:color="E0E0E0"/>
            </w:tcBorders>
            <w:shd w:val="clear" w:color="auto" w:fill="FFFFFF"/>
            <w:vAlign w:val="bottom"/>
          </w:tcPr>
          <w:p w14:paraId="7F07A6B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Sum of Squares</w:t>
            </w:r>
          </w:p>
        </w:tc>
        <w:tc>
          <w:tcPr>
            <w:tcW w:w="1085" w:type="dxa"/>
            <w:tcBorders>
              <w:top w:val="single" w:sz="4" w:space="0" w:color="auto"/>
              <w:left w:val="nil"/>
              <w:bottom w:val="single" w:sz="8" w:space="0" w:color="152935"/>
              <w:right w:val="single" w:sz="8" w:space="0" w:color="E0E0E0"/>
            </w:tcBorders>
            <w:shd w:val="clear" w:color="auto" w:fill="FFFFFF"/>
            <w:vAlign w:val="bottom"/>
          </w:tcPr>
          <w:p w14:paraId="63932C51"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df</w:t>
            </w:r>
          </w:p>
        </w:tc>
        <w:tc>
          <w:tcPr>
            <w:tcW w:w="1489" w:type="dxa"/>
            <w:tcBorders>
              <w:top w:val="single" w:sz="4" w:space="0" w:color="auto"/>
              <w:left w:val="nil"/>
              <w:bottom w:val="single" w:sz="8" w:space="0" w:color="152935"/>
              <w:right w:val="single" w:sz="8" w:space="0" w:color="E0E0E0"/>
            </w:tcBorders>
            <w:shd w:val="clear" w:color="auto" w:fill="FFFFFF"/>
            <w:vAlign w:val="bottom"/>
          </w:tcPr>
          <w:p w14:paraId="2018130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Mean Square</w:t>
            </w:r>
          </w:p>
        </w:tc>
        <w:tc>
          <w:tcPr>
            <w:tcW w:w="1085" w:type="dxa"/>
            <w:tcBorders>
              <w:top w:val="single" w:sz="4" w:space="0" w:color="auto"/>
              <w:left w:val="nil"/>
              <w:bottom w:val="single" w:sz="8" w:space="0" w:color="152935"/>
              <w:right w:val="single" w:sz="8" w:space="0" w:color="E0E0E0"/>
            </w:tcBorders>
            <w:shd w:val="clear" w:color="auto" w:fill="FFFFFF"/>
            <w:vAlign w:val="bottom"/>
          </w:tcPr>
          <w:p w14:paraId="569F4AE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F</w:t>
            </w:r>
          </w:p>
        </w:tc>
        <w:tc>
          <w:tcPr>
            <w:tcW w:w="1085" w:type="dxa"/>
            <w:tcBorders>
              <w:top w:val="single" w:sz="4" w:space="0" w:color="auto"/>
              <w:left w:val="nil"/>
              <w:bottom w:val="single" w:sz="8" w:space="0" w:color="152935"/>
              <w:right w:val="nil"/>
            </w:tcBorders>
            <w:shd w:val="clear" w:color="auto" w:fill="FFFFFF"/>
            <w:vAlign w:val="bottom"/>
          </w:tcPr>
          <w:p w14:paraId="3808C1A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Sig.</w:t>
            </w:r>
          </w:p>
        </w:tc>
      </w:tr>
      <w:tr w:rsidR="00100D94" w14:paraId="1DE6AB10" w14:textId="77777777">
        <w:trPr>
          <w:cantSplit/>
        </w:trPr>
        <w:tc>
          <w:tcPr>
            <w:tcW w:w="774" w:type="dxa"/>
            <w:vMerge w:val="restart"/>
            <w:tcBorders>
              <w:top w:val="nil"/>
              <w:left w:val="nil"/>
              <w:bottom w:val="single" w:sz="8" w:space="0" w:color="152935"/>
              <w:right w:val="nil"/>
            </w:tcBorders>
            <w:shd w:val="clear" w:color="auto" w:fill="E0E0E0"/>
          </w:tcPr>
          <w:p w14:paraId="0BD29227"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1</w:t>
            </w:r>
          </w:p>
        </w:tc>
        <w:tc>
          <w:tcPr>
            <w:tcW w:w="1359" w:type="dxa"/>
            <w:tcBorders>
              <w:top w:val="single" w:sz="8" w:space="0" w:color="152935"/>
              <w:left w:val="nil"/>
              <w:bottom w:val="single" w:sz="8" w:space="0" w:color="AEAEAE"/>
              <w:right w:val="nil"/>
            </w:tcBorders>
            <w:shd w:val="clear" w:color="auto" w:fill="E0E0E0"/>
          </w:tcPr>
          <w:p w14:paraId="283D90C6"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Regression</w:t>
            </w:r>
          </w:p>
        </w:tc>
        <w:tc>
          <w:tcPr>
            <w:tcW w:w="1553" w:type="dxa"/>
            <w:tcBorders>
              <w:top w:val="single" w:sz="8" w:space="0" w:color="152935"/>
              <w:left w:val="nil"/>
              <w:bottom w:val="single" w:sz="8" w:space="0" w:color="AEAEAE"/>
              <w:right w:val="single" w:sz="8" w:space="0" w:color="E0E0E0"/>
            </w:tcBorders>
            <w:shd w:val="clear" w:color="auto" w:fill="FFFFFF"/>
          </w:tcPr>
          <w:p w14:paraId="5CE7D50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6846.614</w:t>
            </w:r>
          </w:p>
        </w:tc>
        <w:tc>
          <w:tcPr>
            <w:tcW w:w="1085" w:type="dxa"/>
            <w:tcBorders>
              <w:top w:val="single" w:sz="8" w:space="0" w:color="152935"/>
              <w:left w:val="nil"/>
              <w:bottom w:val="single" w:sz="8" w:space="0" w:color="AEAEAE"/>
              <w:right w:val="single" w:sz="8" w:space="0" w:color="E0E0E0"/>
            </w:tcBorders>
            <w:shd w:val="clear" w:color="auto" w:fill="FFFFFF"/>
          </w:tcPr>
          <w:p w14:paraId="44E3F988"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w:t>
            </w:r>
          </w:p>
        </w:tc>
        <w:tc>
          <w:tcPr>
            <w:tcW w:w="1489" w:type="dxa"/>
            <w:tcBorders>
              <w:top w:val="single" w:sz="8" w:space="0" w:color="152935"/>
              <w:left w:val="nil"/>
              <w:bottom w:val="single" w:sz="8" w:space="0" w:color="AEAEAE"/>
              <w:right w:val="single" w:sz="8" w:space="0" w:color="E0E0E0"/>
            </w:tcBorders>
            <w:shd w:val="clear" w:color="auto" w:fill="FFFFFF"/>
          </w:tcPr>
          <w:p w14:paraId="78E8B2A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6846.614</w:t>
            </w:r>
          </w:p>
        </w:tc>
        <w:tc>
          <w:tcPr>
            <w:tcW w:w="1085" w:type="dxa"/>
            <w:tcBorders>
              <w:top w:val="single" w:sz="8" w:space="0" w:color="152935"/>
              <w:left w:val="nil"/>
              <w:bottom w:val="single" w:sz="8" w:space="0" w:color="AEAEAE"/>
              <w:right w:val="single" w:sz="8" w:space="0" w:color="E0E0E0"/>
            </w:tcBorders>
            <w:shd w:val="clear" w:color="auto" w:fill="FFFFFF"/>
          </w:tcPr>
          <w:p w14:paraId="121A2E6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283.383</w:t>
            </w:r>
          </w:p>
        </w:tc>
        <w:tc>
          <w:tcPr>
            <w:tcW w:w="1085" w:type="dxa"/>
            <w:tcBorders>
              <w:top w:val="single" w:sz="8" w:space="0" w:color="152935"/>
              <w:left w:val="nil"/>
              <w:bottom w:val="single" w:sz="8" w:space="0" w:color="AEAEAE"/>
              <w:right w:val="nil"/>
            </w:tcBorders>
            <w:shd w:val="clear" w:color="auto" w:fill="FFFFFF"/>
          </w:tcPr>
          <w:p w14:paraId="1173ADF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.000</w:t>
            </w:r>
            <w:r>
              <w:rPr>
                <w:rFonts w:ascii="Times New Roman" w:eastAsia="Calibri" w:hAnsi="Times New Roman" w:cs="Times New Roman"/>
                <w:color w:val="010205"/>
                <w:sz w:val="24"/>
                <w:szCs w:val="24"/>
                <w:vertAlign w:val="superscript"/>
                <w:lang w:val="en-US"/>
              </w:rPr>
              <w:t>b</w:t>
            </w:r>
          </w:p>
        </w:tc>
      </w:tr>
      <w:tr w:rsidR="00100D94" w14:paraId="3C64CC8F" w14:textId="77777777">
        <w:trPr>
          <w:cantSplit/>
        </w:trPr>
        <w:tc>
          <w:tcPr>
            <w:tcW w:w="8430" w:type="dxa"/>
            <w:vMerge/>
            <w:tcBorders>
              <w:top w:val="nil"/>
              <w:left w:val="nil"/>
              <w:bottom w:val="single" w:sz="8" w:space="0" w:color="152935"/>
              <w:right w:val="nil"/>
            </w:tcBorders>
            <w:vAlign w:val="center"/>
          </w:tcPr>
          <w:p w14:paraId="353D4AB9"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359" w:type="dxa"/>
            <w:tcBorders>
              <w:top w:val="single" w:sz="8" w:space="0" w:color="AEAEAE"/>
              <w:left w:val="nil"/>
              <w:bottom w:val="single" w:sz="8" w:space="0" w:color="AEAEAE"/>
              <w:right w:val="nil"/>
            </w:tcBorders>
            <w:shd w:val="clear" w:color="auto" w:fill="E0E0E0"/>
          </w:tcPr>
          <w:p w14:paraId="0B6860BE"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Residual</w:t>
            </w:r>
          </w:p>
        </w:tc>
        <w:tc>
          <w:tcPr>
            <w:tcW w:w="1553" w:type="dxa"/>
            <w:tcBorders>
              <w:top w:val="single" w:sz="8" w:space="0" w:color="AEAEAE"/>
              <w:left w:val="nil"/>
              <w:bottom w:val="single" w:sz="8" w:space="0" w:color="AEAEAE"/>
              <w:right w:val="single" w:sz="8" w:space="0" w:color="E0E0E0"/>
            </w:tcBorders>
            <w:shd w:val="clear" w:color="auto" w:fill="FFFFFF"/>
          </w:tcPr>
          <w:p w14:paraId="3E54221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5194.464</w:t>
            </w:r>
          </w:p>
        </w:tc>
        <w:tc>
          <w:tcPr>
            <w:tcW w:w="1085" w:type="dxa"/>
            <w:tcBorders>
              <w:top w:val="single" w:sz="8" w:space="0" w:color="AEAEAE"/>
              <w:left w:val="nil"/>
              <w:bottom w:val="single" w:sz="8" w:space="0" w:color="AEAEAE"/>
              <w:right w:val="single" w:sz="8" w:space="0" w:color="E0E0E0"/>
            </w:tcBorders>
            <w:shd w:val="clear" w:color="auto" w:fill="FFFFFF"/>
          </w:tcPr>
          <w:p w14:paraId="3CAC36ED"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215</w:t>
            </w:r>
          </w:p>
        </w:tc>
        <w:tc>
          <w:tcPr>
            <w:tcW w:w="1489" w:type="dxa"/>
            <w:tcBorders>
              <w:top w:val="single" w:sz="8" w:space="0" w:color="AEAEAE"/>
              <w:left w:val="nil"/>
              <w:bottom w:val="single" w:sz="8" w:space="0" w:color="AEAEAE"/>
              <w:right w:val="single" w:sz="8" w:space="0" w:color="E0E0E0"/>
            </w:tcBorders>
            <w:shd w:val="clear" w:color="auto" w:fill="FFFFFF"/>
          </w:tcPr>
          <w:p w14:paraId="35C3FDE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24.160</w:t>
            </w:r>
          </w:p>
        </w:tc>
        <w:tc>
          <w:tcPr>
            <w:tcW w:w="1085" w:type="dxa"/>
            <w:tcBorders>
              <w:top w:val="single" w:sz="8" w:space="0" w:color="AEAEAE"/>
              <w:left w:val="nil"/>
              <w:bottom w:val="single" w:sz="8" w:space="0" w:color="AEAEAE"/>
              <w:right w:val="single" w:sz="8" w:space="0" w:color="E0E0E0"/>
            </w:tcBorders>
            <w:shd w:val="clear" w:color="auto" w:fill="FFFFFF"/>
            <w:vAlign w:val="center"/>
          </w:tcPr>
          <w:p w14:paraId="3AEFB47F"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1085" w:type="dxa"/>
            <w:tcBorders>
              <w:top w:val="single" w:sz="8" w:space="0" w:color="AEAEAE"/>
              <w:left w:val="nil"/>
              <w:bottom w:val="single" w:sz="8" w:space="0" w:color="AEAEAE"/>
              <w:right w:val="nil"/>
            </w:tcBorders>
            <w:shd w:val="clear" w:color="auto" w:fill="FFFFFF"/>
            <w:vAlign w:val="center"/>
          </w:tcPr>
          <w:p w14:paraId="18EC4D79"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r>
      <w:tr w:rsidR="00100D94" w14:paraId="3F051592" w14:textId="77777777">
        <w:trPr>
          <w:cantSplit/>
        </w:trPr>
        <w:tc>
          <w:tcPr>
            <w:tcW w:w="8430" w:type="dxa"/>
            <w:vMerge/>
            <w:tcBorders>
              <w:top w:val="nil"/>
              <w:left w:val="nil"/>
              <w:bottom w:val="single" w:sz="8" w:space="0" w:color="152935"/>
              <w:right w:val="nil"/>
            </w:tcBorders>
            <w:vAlign w:val="center"/>
          </w:tcPr>
          <w:p w14:paraId="02086D3C"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359" w:type="dxa"/>
            <w:tcBorders>
              <w:top w:val="single" w:sz="8" w:space="0" w:color="AEAEAE"/>
              <w:left w:val="nil"/>
              <w:bottom w:val="single" w:sz="8" w:space="0" w:color="152935"/>
              <w:right w:val="nil"/>
            </w:tcBorders>
            <w:shd w:val="clear" w:color="auto" w:fill="E0E0E0"/>
          </w:tcPr>
          <w:p w14:paraId="18533DC3"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Total</w:t>
            </w:r>
          </w:p>
        </w:tc>
        <w:tc>
          <w:tcPr>
            <w:tcW w:w="1553" w:type="dxa"/>
            <w:tcBorders>
              <w:top w:val="single" w:sz="8" w:space="0" w:color="AEAEAE"/>
              <w:left w:val="nil"/>
              <w:bottom w:val="single" w:sz="8" w:space="0" w:color="152935"/>
              <w:right w:val="single" w:sz="8" w:space="0" w:color="E0E0E0"/>
            </w:tcBorders>
            <w:shd w:val="clear" w:color="auto" w:fill="FFFFFF"/>
          </w:tcPr>
          <w:p w14:paraId="4C7526B3"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12041.078</w:t>
            </w:r>
          </w:p>
        </w:tc>
        <w:tc>
          <w:tcPr>
            <w:tcW w:w="1085" w:type="dxa"/>
            <w:tcBorders>
              <w:top w:val="single" w:sz="8" w:space="0" w:color="AEAEAE"/>
              <w:left w:val="nil"/>
              <w:bottom w:val="single" w:sz="8" w:space="0" w:color="152935"/>
              <w:right w:val="single" w:sz="8" w:space="0" w:color="E0E0E0"/>
            </w:tcBorders>
            <w:shd w:val="clear" w:color="auto" w:fill="FFFFFF"/>
          </w:tcPr>
          <w:p w14:paraId="455A8F1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216</w:t>
            </w:r>
          </w:p>
        </w:tc>
        <w:tc>
          <w:tcPr>
            <w:tcW w:w="1489" w:type="dxa"/>
            <w:tcBorders>
              <w:top w:val="single" w:sz="8" w:space="0" w:color="AEAEAE"/>
              <w:left w:val="nil"/>
              <w:bottom w:val="single" w:sz="8" w:space="0" w:color="152935"/>
              <w:right w:val="single" w:sz="8" w:space="0" w:color="E0E0E0"/>
            </w:tcBorders>
            <w:shd w:val="clear" w:color="auto" w:fill="FFFFFF"/>
            <w:vAlign w:val="center"/>
          </w:tcPr>
          <w:p w14:paraId="3E308567"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1085" w:type="dxa"/>
            <w:tcBorders>
              <w:top w:val="single" w:sz="8" w:space="0" w:color="AEAEAE"/>
              <w:left w:val="nil"/>
              <w:bottom w:val="single" w:sz="8" w:space="0" w:color="152935"/>
              <w:right w:val="single" w:sz="8" w:space="0" w:color="E0E0E0"/>
            </w:tcBorders>
            <w:shd w:val="clear" w:color="auto" w:fill="FFFFFF"/>
            <w:vAlign w:val="center"/>
          </w:tcPr>
          <w:p w14:paraId="667A99A8"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1085" w:type="dxa"/>
            <w:tcBorders>
              <w:top w:val="single" w:sz="8" w:space="0" w:color="AEAEAE"/>
              <w:left w:val="nil"/>
              <w:bottom w:val="single" w:sz="8" w:space="0" w:color="152935"/>
              <w:right w:val="nil"/>
            </w:tcBorders>
            <w:shd w:val="clear" w:color="auto" w:fill="FFFFFF"/>
            <w:vAlign w:val="center"/>
          </w:tcPr>
          <w:p w14:paraId="0865A8B0"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r>
      <w:tr w:rsidR="00100D94" w14:paraId="02B611A2" w14:textId="77777777">
        <w:trPr>
          <w:cantSplit/>
        </w:trPr>
        <w:tc>
          <w:tcPr>
            <w:tcW w:w="8430" w:type="dxa"/>
            <w:gridSpan w:val="7"/>
            <w:tcBorders>
              <w:top w:val="nil"/>
              <w:left w:val="nil"/>
              <w:bottom w:val="nil"/>
              <w:right w:val="nil"/>
            </w:tcBorders>
            <w:shd w:val="clear" w:color="auto" w:fill="FFFFFF"/>
          </w:tcPr>
          <w:p w14:paraId="41194D44"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a. Dependent Variable: Academic Achievement in Mathematics</w:t>
            </w:r>
          </w:p>
        </w:tc>
      </w:tr>
      <w:tr w:rsidR="00100D94" w14:paraId="2EC5B775" w14:textId="77777777">
        <w:trPr>
          <w:cantSplit/>
        </w:trPr>
        <w:tc>
          <w:tcPr>
            <w:tcW w:w="8430" w:type="dxa"/>
            <w:gridSpan w:val="7"/>
            <w:tcBorders>
              <w:top w:val="nil"/>
              <w:left w:val="nil"/>
              <w:bottom w:val="nil"/>
              <w:right w:val="nil"/>
            </w:tcBorders>
            <w:shd w:val="clear" w:color="auto" w:fill="FFFFFF"/>
          </w:tcPr>
          <w:p w14:paraId="1DCF24DB"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b. Predictors: (Constant), Critical Thinking in Mathematics</w:t>
            </w:r>
          </w:p>
        </w:tc>
      </w:tr>
    </w:tbl>
    <w:p w14:paraId="721BE26F"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ANOVA table (Table 6) examines the impact of critical thinking on academic achievement. The regression sum of squares is 6846.614, and the residual sum of squares is 5194.464, indicating that critical thinking explains a substantial portion of the variance in academic achievement. The F-value of 283.383 is very high, suggesting a strong relationship between critical thinking and academic achievement. Additionally, the p-value (p = .000) is less than the standard significance level of 0.05, indicating that the relationship is statistically significant. This result provides strong evidence to reject the null hypothesis (Ho</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and support the alternative hypothesis (Ha</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confirming that critical thinking has a significant role in influencing learners' academic achievement in mathematics.</w:t>
      </w:r>
    </w:p>
    <w:p w14:paraId="32CAC1D9"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Table 7: Regression Coefficients on the Effects of </w:t>
      </w:r>
      <w:r>
        <w:rPr>
          <w:rFonts w:ascii="Times New Roman" w:eastAsia="Calibri" w:hAnsi="Times New Roman" w:cs="Times New Roman"/>
          <w:b/>
          <w:color w:val="010205"/>
          <w:sz w:val="24"/>
          <w:szCs w:val="24"/>
          <w:lang w:val="en-US"/>
        </w:rPr>
        <w:t>Critical Thinking</w:t>
      </w:r>
      <w:r>
        <w:rPr>
          <w:rFonts w:ascii="Times New Roman" w:eastAsia="Calibri" w:hAnsi="Times New Roman" w:cs="Times New Roman"/>
          <w:color w:val="010205"/>
          <w:sz w:val="24"/>
          <w:szCs w:val="24"/>
          <w:lang w:val="en-US"/>
        </w:rPr>
        <w:t xml:space="preserve"> </w:t>
      </w:r>
      <w:r>
        <w:rPr>
          <w:rFonts w:ascii="Times New Roman" w:eastAsia="Calibri" w:hAnsi="Times New Roman" w:cs="Times New Roman"/>
          <w:b/>
          <w:sz w:val="24"/>
          <w:szCs w:val="24"/>
          <w:lang w:val="en-US"/>
        </w:rPr>
        <w:t>on Learners’ Academic Achievement in Mathematics in Primary Schools</w:t>
      </w:r>
    </w:p>
    <w:p w14:paraId="277B6FAF" w14:textId="77777777" w:rsidR="00100D94" w:rsidRDefault="00940CB9">
      <w:pPr>
        <w:autoSpaceDE w:val="0"/>
        <w:autoSpaceDN w:val="0"/>
        <w:adjustRightInd w:val="0"/>
        <w:spacing w:before="100" w:beforeAutospacing="1"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p>
    <w:tbl>
      <w:tblPr>
        <w:tblW w:w="987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65"/>
        <w:gridCol w:w="1885"/>
        <w:gridCol w:w="1024"/>
        <w:gridCol w:w="1024"/>
        <w:gridCol w:w="1439"/>
        <w:gridCol w:w="899"/>
        <w:gridCol w:w="788"/>
        <w:gridCol w:w="1118"/>
        <w:gridCol w:w="1120"/>
        <w:gridCol w:w="8"/>
      </w:tblGrid>
      <w:tr w:rsidR="00100D94" w14:paraId="2DE1CB1E" w14:textId="77777777">
        <w:trPr>
          <w:gridAfter w:val="1"/>
          <w:wAfter w:w="8" w:type="dxa"/>
          <w:cantSplit/>
          <w:trHeight w:val="678"/>
        </w:trPr>
        <w:tc>
          <w:tcPr>
            <w:tcW w:w="2450" w:type="dxa"/>
            <w:gridSpan w:val="2"/>
            <w:vMerge w:val="restart"/>
            <w:tcBorders>
              <w:top w:val="single" w:sz="4" w:space="0" w:color="auto"/>
              <w:left w:val="nil"/>
              <w:bottom w:val="nil"/>
              <w:right w:val="nil"/>
            </w:tcBorders>
            <w:shd w:val="clear" w:color="auto" w:fill="FFFFFF"/>
            <w:vAlign w:val="bottom"/>
          </w:tcPr>
          <w:p w14:paraId="45785BD9"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Model</w:t>
            </w:r>
          </w:p>
        </w:tc>
        <w:tc>
          <w:tcPr>
            <w:tcW w:w="2048" w:type="dxa"/>
            <w:gridSpan w:val="2"/>
            <w:tcBorders>
              <w:top w:val="single" w:sz="4" w:space="0" w:color="auto"/>
              <w:left w:val="nil"/>
              <w:bottom w:val="nil"/>
              <w:right w:val="single" w:sz="8" w:space="0" w:color="E0E0E0"/>
            </w:tcBorders>
            <w:shd w:val="clear" w:color="auto" w:fill="FFFFFF"/>
            <w:vAlign w:val="bottom"/>
          </w:tcPr>
          <w:p w14:paraId="3568746A"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Unstandardized Coefficients</w:t>
            </w:r>
          </w:p>
        </w:tc>
        <w:tc>
          <w:tcPr>
            <w:tcW w:w="1439" w:type="dxa"/>
            <w:tcBorders>
              <w:top w:val="single" w:sz="4" w:space="0" w:color="auto"/>
              <w:left w:val="nil"/>
              <w:bottom w:val="nil"/>
              <w:right w:val="single" w:sz="8" w:space="0" w:color="E0E0E0"/>
            </w:tcBorders>
            <w:shd w:val="clear" w:color="auto" w:fill="FFFFFF"/>
            <w:vAlign w:val="bottom"/>
          </w:tcPr>
          <w:p w14:paraId="0346E58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Standardized Coefficients</w:t>
            </w:r>
          </w:p>
        </w:tc>
        <w:tc>
          <w:tcPr>
            <w:tcW w:w="899" w:type="dxa"/>
            <w:vMerge w:val="restart"/>
            <w:tcBorders>
              <w:top w:val="single" w:sz="4" w:space="0" w:color="auto"/>
              <w:left w:val="nil"/>
              <w:bottom w:val="nil"/>
              <w:right w:val="single" w:sz="8" w:space="0" w:color="E0E0E0"/>
            </w:tcBorders>
            <w:shd w:val="clear" w:color="auto" w:fill="FFFFFF"/>
            <w:vAlign w:val="bottom"/>
          </w:tcPr>
          <w:p w14:paraId="51DFDF1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T</w:t>
            </w:r>
          </w:p>
        </w:tc>
        <w:tc>
          <w:tcPr>
            <w:tcW w:w="788" w:type="dxa"/>
            <w:vMerge w:val="restart"/>
            <w:tcBorders>
              <w:top w:val="single" w:sz="4" w:space="0" w:color="auto"/>
              <w:left w:val="nil"/>
              <w:bottom w:val="nil"/>
              <w:right w:val="single" w:sz="8" w:space="0" w:color="E0E0E0"/>
            </w:tcBorders>
            <w:shd w:val="clear" w:color="auto" w:fill="FFFFFF"/>
            <w:vAlign w:val="bottom"/>
          </w:tcPr>
          <w:p w14:paraId="147DF237"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Sig.</w:t>
            </w:r>
          </w:p>
        </w:tc>
        <w:tc>
          <w:tcPr>
            <w:tcW w:w="2238" w:type="dxa"/>
            <w:gridSpan w:val="2"/>
            <w:tcBorders>
              <w:top w:val="single" w:sz="4" w:space="0" w:color="auto"/>
              <w:left w:val="nil"/>
              <w:bottom w:val="nil"/>
              <w:right w:val="nil"/>
            </w:tcBorders>
            <w:shd w:val="clear" w:color="auto" w:fill="FFFFFF"/>
            <w:vAlign w:val="bottom"/>
          </w:tcPr>
          <w:p w14:paraId="3EC1DA5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95.0% Confidence Interval for B</w:t>
            </w:r>
          </w:p>
        </w:tc>
      </w:tr>
      <w:tr w:rsidR="00100D94" w14:paraId="4884C624" w14:textId="77777777">
        <w:trPr>
          <w:gridAfter w:val="1"/>
          <w:wAfter w:w="8" w:type="dxa"/>
          <w:cantSplit/>
          <w:trHeight w:val="331"/>
        </w:trPr>
        <w:tc>
          <w:tcPr>
            <w:tcW w:w="11755" w:type="dxa"/>
            <w:gridSpan w:val="2"/>
            <w:vMerge/>
            <w:tcBorders>
              <w:top w:val="single" w:sz="4" w:space="0" w:color="auto"/>
              <w:left w:val="nil"/>
              <w:bottom w:val="nil"/>
              <w:right w:val="nil"/>
            </w:tcBorders>
            <w:vAlign w:val="center"/>
          </w:tcPr>
          <w:p w14:paraId="4A3A0860"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024" w:type="dxa"/>
            <w:tcBorders>
              <w:top w:val="nil"/>
              <w:left w:val="nil"/>
              <w:bottom w:val="single" w:sz="8" w:space="0" w:color="152935"/>
              <w:right w:val="single" w:sz="8" w:space="0" w:color="E0E0E0"/>
            </w:tcBorders>
            <w:shd w:val="clear" w:color="auto" w:fill="FFFFFF"/>
            <w:vAlign w:val="bottom"/>
          </w:tcPr>
          <w:p w14:paraId="2F6039D8"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B</w:t>
            </w:r>
          </w:p>
        </w:tc>
        <w:tc>
          <w:tcPr>
            <w:tcW w:w="1024" w:type="dxa"/>
            <w:tcBorders>
              <w:top w:val="nil"/>
              <w:left w:val="nil"/>
              <w:bottom w:val="single" w:sz="8" w:space="0" w:color="152935"/>
              <w:right w:val="single" w:sz="8" w:space="0" w:color="E0E0E0"/>
            </w:tcBorders>
            <w:shd w:val="clear" w:color="auto" w:fill="FFFFFF"/>
            <w:vAlign w:val="bottom"/>
          </w:tcPr>
          <w:p w14:paraId="1997EDAF"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Std. Error</w:t>
            </w:r>
          </w:p>
        </w:tc>
        <w:tc>
          <w:tcPr>
            <w:tcW w:w="1439" w:type="dxa"/>
            <w:tcBorders>
              <w:top w:val="nil"/>
              <w:left w:val="nil"/>
              <w:bottom w:val="single" w:sz="8" w:space="0" w:color="152935"/>
              <w:right w:val="single" w:sz="8" w:space="0" w:color="E0E0E0"/>
            </w:tcBorders>
            <w:shd w:val="clear" w:color="auto" w:fill="FFFFFF"/>
            <w:vAlign w:val="bottom"/>
          </w:tcPr>
          <w:p w14:paraId="748620B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Beta</w:t>
            </w:r>
          </w:p>
        </w:tc>
        <w:tc>
          <w:tcPr>
            <w:tcW w:w="899" w:type="dxa"/>
            <w:vMerge/>
            <w:tcBorders>
              <w:top w:val="single" w:sz="4" w:space="0" w:color="auto"/>
              <w:left w:val="nil"/>
              <w:bottom w:val="nil"/>
              <w:right w:val="single" w:sz="8" w:space="0" w:color="E0E0E0"/>
            </w:tcBorders>
            <w:vAlign w:val="center"/>
          </w:tcPr>
          <w:p w14:paraId="58A2445A"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788" w:type="dxa"/>
            <w:vMerge/>
            <w:tcBorders>
              <w:top w:val="single" w:sz="4" w:space="0" w:color="auto"/>
              <w:left w:val="nil"/>
              <w:bottom w:val="nil"/>
              <w:right w:val="single" w:sz="8" w:space="0" w:color="E0E0E0"/>
            </w:tcBorders>
            <w:vAlign w:val="center"/>
          </w:tcPr>
          <w:p w14:paraId="6425274E"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118" w:type="dxa"/>
            <w:tcBorders>
              <w:top w:val="nil"/>
              <w:left w:val="nil"/>
              <w:bottom w:val="single" w:sz="8" w:space="0" w:color="152935"/>
              <w:right w:val="single" w:sz="8" w:space="0" w:color="E0E0E0"/>
            </w:tcBorders>
            <w:shd w:val="clear" w:color="auto" w:fill="FFFFFF"/>
            <w:vAlign w:val="bottom"/>
          </w:tcPr>
          <w:p w14:paraId="0061C9C9"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Lower Bound</w:t>
            </w:r>
          </w:p>
        </w:tc>
        <w:tc>
          <w:tcPr>
            <w:tcW w:w="1120" w:type="dxa"/>
            <w:tcBorders>
              <w:top w:val="nil"/>
              <w:left w:val="nil"/>
              <w:bottom w:val="single" w:sz="8" w:space="0" w:color="152935"/>
              <w:right w:val="nil"/>
            </w:tcBorders>
            <w:shd w:val="clear" w:color="auto" w:fill="FFFFFF"/>
            <w:vAlign w:val="bottom"/>
          </w:tcPr>
          <w:p w14:paraId="4286CD7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Upper Bound</w:t>
            </w:r>
          </w:p>
        </w:tc>
      </w:tr>
      <w:tr w:rsidR="00100D94" w14:paraId="714460E0" w14:textId="77777777">
        <w:trPr>
          <w:gridAfter w:val="1"/>
          <w:wAfter w:w="8" w:type="dxa"/>
          <w:cantSplit/>
          <w:trHeight w:val="347"/>
        </w:trPr>
        <w:tc>
          <w:tcPr>
            <w:tcW w:w="565" w:type="dxa"/>
            <w:vMerge w:val="restart"/>
            <w:tcBorders>
              <w:top w:val="single" w:sz="8" w:space="0" w:color="152935"/>
              <w:left w:val="nil"/>
              <w:bottom w:val="single" w:sz="8" w:space="0" w:color="152935"/>
              <w:right w:val="nil"/>
            </w:tcBorders>
            <w:shd w:val="clear" w:color="auto" w:fill="E0E0E0"/>
          </w:tcPr>
          <w:p w14:paraId="28B223A1"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1</w:t>
            </w:r>
          </w:p>
        </w:tc>
        <w:tc>
          <w:tcPr>
            <w:tcW w:w="1885" w:type="dxa"/>
            <w:tcBorders>
              <w:top w:val="single" w:sz="8" w:space="0" w:color="152935"/>
              <w:left w:val="nil"/>
              <w:bottom w:val="single" w:sz="8" w:space="0" w:color="AEAEAE"/>
              <w:right w:val="nil"/>
            </w:tcBorders>
            <w:shd w:val="clear" w:color="auto" w:fill="E0E0E0"/>
          </w:tcPr>
          <w:p w14:paraId="550D9514"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(Constant)</w:t>
            </w:r>
          </w:p>
        </w:tc>
        <w:tc>
          <w:tcPr>
            <w:tcW w:w="1024" w:type="dxa"/>
            <w:tcBorders>
              <w:top w:val="single" w:sz="8" w:space="0" w:color="152935"/>
              <w:left w:val="nil"/>
              <w:bottom w:val="single" w:sz="8" w:space="0" w:color="AEAEAE"/>
              <w:right w:val="single" w:sz="8" w:space="0" w:color="E0E0E0"/>
            </w:tcBorders>
            <w:shd w:val="clear" w:color="auto" w:fill="FFFFFF"/>
          </w:tcPr>
          <w:p w14:paraId="051D05F2"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-1.944</w:t>
            </w:r>
          </w:p>
        </w:tc>
        <w:tc>
          <w:tcPr>
            <w:tcW w:w="1024" w:type="dxa"/>
            <w:tcBorders>
              <w:top w:val="single" w:sz="8" w:space="0" w:color="152935"/>
              <w:left w:val="nil"/>
              <w:bottom w:val="single" w:sz="8" w:space="0" w:color="AEAEAE"/>
              <w:right w:val="single" w:sz="8" w:space="0" w:color="E0E0E0"/>
            </w:tcBorders>
            <w:shd w:val="clear" w:color="auto" w:fill="FFFFFF"/>
          </w:tcPr>
          <w:p w14:paraId="4579DB0C"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1.997</w:t>
            </w:r>
          </w:p>
        </w:tc>
        <w:tc>
          <w:tcPr>
            <w:tcW w:w="1439" w:type="dxa"/>
            <w:tcBorders>
              <w:top w:val="single" w:sz="8" w:space="0" w:color="152935"/>
              <w:left w:val="nil"/>
              <w:bottom w:val="single" w:sz="8" w:space="0" w:color="AEAEAE"/>
              <w:right w:val="single" w:sz="8" w:space="0" w:color="E0E0E0"/>
            </w:tcBorders>
            <w:shd w:val="clear" w:color="auto" w:fill="FFFFFF"/>
            <w:vAlign w:val="center"/>
          </w:tcPr>
          <w:p w14:paraId="6ED535CC" w14:textId="77777777" w:rsidR="00100D94" w:rsidRDefault="00100D94">
            <w:pPr>
              <w:autoSpaceDE w:val="0"/>
              <w:autoSpaceDN w:val="0"/>
              <w:adjustRightInd w:val="0"/>
              <w:spacing w:before="100" w:beforeAutospacing="1" w:after="0" w:line="240" w:lineRule="auto"/>
              <w:jc w:val="center"/>
              <w:rPr>
                <w:rFonts w:ascii="Times New Roman" w:eastAsia="Calibri" w:hAnsi="Times New Roman" w:cs="Times New Roman"/>
                <w:sz w:val="24"/>
                <w:szCs w:val="24"/>
                <w:lang w:val="en-US"/>
              </w:rPr>
            </w:pPr>
          </w:p>
        </w:tc>
        <w:tc>
          <w:tcPr>
            <w:tcW w:w="899" w:type="dxa"/>
            <w:tcBorders>
              <w:top w:val="single" w:sz="8" w:space="0" w:color="152935"/>
              <w:left w:val="nil"/>
              <w:bottom w:val="single" w:sz="8" w:space="0" w:color="AEAEAE"/>
              <w:right w:val="single" w:sz="8" w:space="0" w:color="E0E0E0"/>
            </w:tcBorders>
            <w:shd w:val="clear" w:color="auto" w:fill="FFFFFF"/>
          </w:tcPr>
          <w:p w14:paraId="047DB62B"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-.973</w:t>
            </w:r>
          </w:p>
        </w:tc>
        <w:tc>
          <w:tcPr>
            <w:tcW w:w="788" w:type="dxa"/>
            <w:tcBorders>
              <w:top w:val="single" w:sz="8" w:space="0" w:color="152935"/>
              <w:left w:val="nil"/>
              <w:bottom w:val="single" w:sz="8" w:space="0" w:color="AEAEAE"/>
              <w:right w:val="single" w:sz="8" w:space="0" w:color="E0E0E0"/>
            </w:tcBorders>
            <w:shd w:val="clear" w:color="auto" w:fill="FFFFFF"/>
          </w:tcPr>
          <w:p w14:paraId="65C24831"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.331</w:t>
            </w:r>
          </w:p>
        </w:tc>
        <w:tc>
          <w:tcPr>
            <w:tcW w:w="1118" w:type="dxa"/>
            <w:tcBorders>
              <w:top w:val="single" w:sz="8" w:space="0" w:color="152935"/>
              <w:left w:val="nil"/>
              <w:bottom w:val="single" w:sz="8" w:space="0" w:color="AEAEAE"/>
              <w:right w:val="single" w:sz="8" w:space="0" w:color="E0E0E0"/>
            </w:tcBorders>
            <w:shd w:val="clear" w:color="auto" w:fill="FFFFFF"/>
          </w:tcPr>
          <w:p w14:paraId="69585EF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-5.880</w:t>
            </w:r>
          </w:p>
        </w:tc>
        <w:tc>
          <w:tcPr>
            <w:tcW w:w="1120" w:type="dxa"/>
            <w:tcBorders>
              <w:top w:val="single" w:sz="8" w:space="0" w:color="152935"/>
              <w:left w:val="nil"/>
              <w:bottom w:val="single" w:sz="8" w:space="0" w:color="AEAEAE"/>
              <w:right w:val="nil"/>
            </w:tcBorders>
            <w:shd w:val="clear" w:color="auto" w:fill="FFFFFF"/>
          </w:tcPr>
          <w:p w14:paraId="7E3FD11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1.993</w:t>
            </w:r>
          </w:p>
        </w:tc>
      </w:tr>
      <w:tr w:rsidR="00100D94" w14:paraId="07B49E52" w14:textId="77777777">
        <w:trPr>
          <w:gridAfter w:val="1"/>
          <w:wAfter w:w="8" w:type="dxa"/>
          <w:cantSplit/>
          <w:trHeight w:val="694"/>
        </w:trPr>
        <w:tc>
          <w:tcPr>
            <w:tcW w:w="9870" w:type="dxa"/>
            <w:vMerge/>
            <w:tcBorders>
              <w:top w:val="single" w:sz="8" w:space="0" w:color="152935"/>
              <w:left w:val="nil"/>
              <w:bottom w:val="single" w:sz="8" w:space="0" w:color="152935"/>
              <w:right w:val="nil"/>
            </w:tcBorders>
            <w:vAlign w:val="center"/>
          </w:tcPr>
          <w:p w14:paraId="67455A33" w14:textId="77777777" w:rsidR="00100D94" w:rsidRDefault="00100D94">
            <w:pPr>
              <w:spacing w:after="0" w:line="240" w:lineRule="auto"/>
              <w:rPr>
                <w:rFonts w:ascii="Times New Roman" w:eastAsia="Calibri" w:hAnsi="Times New Roman" w:cs="Times New Roman"/>
                <w:color w:val="264A60"/>
                <w:sz w:val="24"/>
                <w:szCs w:val="24"/>
                <w:lang w:val="en-US"/>
              </w:rPr>
            </w:pPr>
          </w:p>
        </w:tc>
        <w:tc>
          <w:tcPr>
            <w:tcW w:w="1885" w:type="dxa"/>
            <w:tcBorders>
              <w:top w:val="single" w:sz="8" w:space="0" w:color="AEAEAE"/>
              <w:left w:val="nil"/>
              <w:bottom w:val="single" w:sz="8" w:space="0" w:color="152935"/>
              <w:right w:val="nil"/>
            </w:tcBorders>
            <w:shd w:val="clear" w:color="auto" w:fill="E0E0E0"/>
          </w:tcPr>
          <w:p w14:paraId="6AA234DC"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264A60"/>
                <w:sz w:val="24"/>
                <w:szCs w:val="24"/>
                <w:lang w:val="en-US"/>
              </w:rPr>
            </w:pPr>
            <w:r>
              <w:rPr>
                <w:rFonts w:ascii="Times New Roman" w:eastAsia="Calibri" w:hAnsi="Times New Roman" w:cs="Times New Roman"/>
                <w:color w:val="264A60"/>
                <w:sz w:val="24"/>
                <w:szCs w:val="24"/>
                <w:lang w:val="en-US"/>
              </w:rPr>
              <w:t>Critical Thinking in Mathematics</w:t>
            </w:r>
          </w:p>
        </w:tc>
        <w:tc>
          <w:tcPr>
            <w:tcW w:w="1024" w:type="dxa"/>
            <w:tcBorders>
              <w:top w:val="single" w:sz="8" w:space="0" w:color="AEAEAE"/>
              <w:left w:val="nil"/>
              <w:bottom w:val="single" w:sz="8" w:space="0" w:color="152935"/>
              <w:right w:val="single" w:sz="8" w:space="0" w:color="E0E0E0"/>
            </w:tcBorders>
            <w:shd w:val="clear" w:color="auto" w:fill="FFFFFF"/>
          </w:tcPr>
          <w:p w14:paraId="6BD2D00F"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1.292</w:t>
            </w:r>
          </w:p>
        </w:tc>
        <w:tc>
          <w:tcPr>
            <w:tcW w:w="1024" w:type="dxa"/>
            <w:tcBorders>
              <w:top w:val="single" w:sz="8" w:space="0" w:color="AEAEAE"/>
              <w:left w:val="nil"/>
              <w:bottom w:val="single" w:sz="8" w:space="0" w:color="152935"/>
              <w:right w:val="single" w:sz="8" w:space="0" w:color="E0E0E0"/>
            </w:tcBorders>
            <w:shd w:val="clear" w:color="auto" w:fill="FFFFFF"/>
          </w:tcPr>
          <w:p w14:paraId="1184BE1F"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.077</w:t>
            </w:r>
          </w:p>
        </w:tc>
        <w:tc>
          <w:tcPr>
            <w:tcW w:w="1439" w:type="dxa"/>
            <w:tcBorders>
              <w:top w:val="single" w:sz="8" w:space="0" w:color="AEAEAE"/>
              <w:left w:val="nil"/>
              <w:bottom w:val="single" w:sz="8" w:space="0" w:color="152935"/>
              <w:right w:val="single" w:sz="8" w:space="0" w:color="E0E0E0"/>
            </w:tcBorders>
            <w:shd w:val="clear" w:color="auto" w:fill="FFFFFF"/>
          </w:tcPr>
          <w:p w14:paraId="2C7E69A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.754</w:t>
            </w:r>
          </w:p>
        </w:tc>
        <w:tc>
          <w:tcPr>
            <w:tcW w:w="899" w:type="dxa"/>
            <w:tcBorders>
              <w:top w:val="single" w:sz="8" w:space="0" w:color="AEAEAE"/>
              <w:left w:val="nil"/>
              <w:bottom w:val="single" w:sz="8" w:space="0" w:color="152935"/>
              <w:right w:val="single" w:sz="8" w:space="0" w:color="E0E0E0"/>
            </w:tcBorders>
            <w:shd w:val="clear" w:color="auto" w:fill="FFFFFF"/>
          </w:tcPr>
          <w:p w14:paraId="08A8F774"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16.834</w:t>
            </w:r>
          </w:p>
        </w:tc>
        <w:tc>
          <w:tcPr>
            <w:tcW w:w="788" w:type="dxa"/>
            <w:tcBorders>
              <w:top w:val="single" w:sz="8" w:space="0" w:color="AEAEAE"/>
              <w:left w:val="nil"/>
              <w:bottom w:val="single" w:sz="8" w:space="0" w:color="152935"/>
              <w:right w:val="single" w:sz="8" w:space="0" w:color="E0E0E0"/>
            </w:tcBorders>
            <w:shd w:val="clear" w:color="auto" w:fill="FFFFFF"/>
          </w:tcPr>
          <w:p w14:paraId="5529DC4E"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.000</w:t>
            </w:r>
          </w:p>
        </w:tc>
        <w:tc>
          <w:tcPr>
            <w:tcW w:w="1118" w:type="dxa"/>
            <w:tcBorders>
              <w:top w:val="single" w:sz="8" w:space="0" w:color="AEAEAE"/>
              <w:left w:val="nil"/>
              <w:bottom w:val="single" w:sz="8" w:space="0" w:color="152935"/>
              <w:right w:val="single" w:sz="8" w:space="0" w:color="E0E0E0"/>
            </w:tcBorders>
            <w:shd w:val="clear" w:color="auto" w:fill="FFFFFF"/>
          </w:tcPr>
          <w:p w14:paraId="41F57AE5"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1.141</w:t>
            </w:r>
          </w:p>
        </w:tc>
        <w:tc>
          <w:tcPr>
            <w:tcW w:w="1120" w:type="dxa"/>
            <w:tcBorders>
              <w:top w:val="single" w:sz="8" w:space="0" w:color="AEAEAE"/>
              <w:left w:val="nil"/>
              <w:bottom w:val="single" w:sz="8" w:space="0" w:color="152935"/>
              <w:right w:val="nil"/>
            </w:tcBorders>
            <w:shd w:val="clear" w:color="auto" w:fill="FFFFFF"/>
          </w:tcPr>
          <w:p w14:paraId="017885E0" w14:textId="77777777" w:rsidR="00100D94" w:rsidRDefault="00940CB9">
            <w:pPr>
              <w:autoSpaceDE w:val="0"/>
              <w:autoSpaceDN w:val="0"/>
              <w:adjustRightInd w:val="0"/>
              <w:spacing w:before="100" w:beforeAutospacing="1" w:after="0" w:line="240" w:lineRule="auto"/>
              <w:ind w:left="60" w:right="60"/>
              <w:jc w:val="center"/>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t>1.443</w:t>
            </w:r>
          </w:p>
        </w:tc>
      </w:tr>
      <w:tr w:rsidR="00100D94" w14:paraId="71FAF02E" w14:textId="77777777">
        <w:trPr>
          <w:cantSplit/>
          <w:trHeight w:val="347"/>
        </w:trPr>
        <w:tc>
          <w:tcPr>
            <w:tcW w:w="9870" w:type="dxa"/>
            <w:gridSpan w:val="10"/>
            <w:tcBorders>
              <w:top w:val="nil"/>
              <w:left w:val="nil"/>
              <w:bottom w:val="nil"/>
              <w:right w:val="nil"/>
            </w:tcBorders>
            <w:shd w:val="clear" w:color="auto" w:fill="FFFFFF"/>
          </w:tcPr>
          <w:p w14:paraId="372A6F41" w14:textId="77777777" w:rsidR="00100D94" w:rsidRDefault="00940CB9">
            <w:pPr>
              <w:autoSpaceDE w:val="0"/>
              <w:autoSpaceDN w:val="0"/>
              <w:adjustRightInd w:val="0"/>
              <w:spacing w:before="100" w:beforeAutospacing="1" w:after="0" w:line="240" w:lineRule="auto"/>
              <w:ind w:left="60" w:right="60"/>
              <w:rPr>
                <w:rFonts w:ascii="Times New Roman" w:eastAsia="Calibri" w:hAnsi="Times New Roman" w:cs="Times New Roman"/>
                <w:color w:val="010205"/>
                <w:sz w:val="24"/>
                <w:szCs w:val="24"/>
                <w:lang w:val="en-US"/>
              </w:rPr>
            </w:pPr>
            <w:r>
              <w:rPr>
                <w:rFonts w:ascii="Times New Roman" w:eastAsia="Calibri" w:hAnsi="Times New Roman" w:cs="Times New Roman"/>
                <w:color w:val="010205"/>
                <w:sz w:val="24"/>
                <w:szCs w:val="24"/>
                <w:lang w:val="en-US"/>
              </w:rPr>
              <w:lastRenderedPageBreak/>
              <w:t>a. Dependent Variable: Academic Achievement in Mathematics</w:t>
            </w:r>
          </w:p>
        </w:tc>
      </w:tr>
    </w:tbl>
    <w:p w14:paraId="42DD1BE2"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The regression coefficients in Table 7 provide further insights into the strength and direction of the relationship between critical thinking and academic achievement. The unstandardized coefficient for critical thinking (B = 1.292) means that for every one-unit increase in critical thinking, academic achievement increases by 1.292 units. This indicates a substantial positive effect of critical thinking on students' performance in mathematics. The standardized Beta coefficient (Beta = 0.754) reveals the strength of the relationship, with a value close to 1, suggesting that critical thinking is a strong predictor of academic achievement. The t-value (16.834) is significantly high, and the p-value (Sig. = .000) is well below 0.05, further confirming that the relationship between critical thinking and academic achievement is statistically significant. The 95% confidence interval for B (1.141 to 1.443) does not include zero, which further supports the idea that critical thinking has a positive and significant impact on students' academic performance.</w:t>
      </w:r>
    </w:p>
    <w:p w14:paraId="37837AA7" w14:textId="77777777" w:rsidR="00100D94" w:rsidRDefault="00940CB9">
      <w:pPr>
        <w:autoSpaceDE w:val="0"/>
        <w:autoSpaceDN w:val="0"/>
        <w:adjustRightInd w:val="0"/>
        <w:spacing w:before="100" w:beforeAutospacing="1"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Based on the statistical analysis from both the ANOVA and regression coefficients, we reject the null hypothesis (Ho</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and accept the alternative hypothesis (Ha</w:t>
      </w:r>
      <w:r>
        <w:rPr>
          <w:rFonts w:ascii="Times New Roman" w:eastAsia="Calibri" w:hAnsi="Times New Roman" w:cs="Times New Roman"/>
          <w:sz w:val="24"/>
          <w:szCs w:val="24"/>
          <w:vertAlign w:val="subscript"/>
          <w:lang w:val="en-US"/>
        </w:rPr>
        <w:t>2</w:t>
      </w:r>
      <w:r>
        <w:rPr>
          <w:rFonts w:ascii="Times New Roman" w:eastAsia="Calibri" w:hAnsi="Times New Roman" w:cs="Times New Roman"/>
          <w:sz w:val="24"/>
          <w:szCs w:val="24"/>
          <w:lang w:val="en-US"/>
        </w:rPr>
        <w:t>), indicating that critical thinking significantly influences learners' academic achievement in mathematics. The high F-value, strong Beta coefficient, and statistically significant p-values all point to critical thinking as a crucial factor in improving students' performance in mathematics. Educators should, therefore, focus on fostering critical thinking skills in their students, as this can lead to notable improvements in academic achievement in mathematics.</w:t>
      </w:r>
    </w:p>
    <w:p w14:paraId="4A05326F"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rPr>
      </w:pPr>
    </w:p>
    <w:p w14:paraId="446C9707" w14:textId="77777777" w:rsidR="00100D94" w:rsidRDefault="00940CB9">
      <w:pPr>
        <w:tabs>
          <w:tab w:val="left" w:pos="510"/>
        </w:tabs>
        <w:spacing w:before="100" w:beforeAutospacing="1" w:after="1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Qualitative Finding</w:t>
      </w:r>
    </w:p>
    <w:p w14:paraId="14EAC50E" w14:textId="77777777" w:rsidR="00100D94" w:rsidRDefault="00940CB9">
      <w:pPr>
        <w:spacing w:before="100" w:beforeAutospacing="1" w:after="100" w:afterAutospacing="1" w:line="240" w:lineRule="auto"/>
        <w:outlineLvl w:val="2"/>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Table 8: Interview Findings on Role of Critical Thinking on Academic Achievement</w:t>
      </w:r>
    </w:p>
    <w:tbl>
      <w:tblPr>
        <w:tblW w:w="0" w:type="auto"/>
        <w:tblCellSpacing w:w="15" w:type="dxa"/>
        <w:tblInd w:w="63" w:type="dxa"/>
        <w:tblLook w:val="04A0" w:firstRow="1" w:lastRow="0" w:firstColumn="1" w:lastColumn="0" w:noHBand="0" w:noVBand="1"/>
      </w:tblPr>
      <w:tblGrid>
        <w:gridCol w:w="1880"/>
        <w:gridCol w:w="2377"/>
        <w:gridCol w:w="1820"/>
        <w:gridCol w:w="3310"/>
      </w:tblGrid>
      <w:tr w:rsidR="00100D94" w14:paraId="4EE3C325" w14:textId="77777777">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tcPr>
          <w:p w14:paraId="0D9677F1"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Category of Variables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60840176"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Questioning Themes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4338EC73"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Response Themes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79D3D6C9" w14:textId="77777777" w:rsidR="00100D94" w:rsidRDefault="00940CB9">
            <w:pPr>
              <w:spacing w:before="100" w:beforeAutospacing="1" w:after="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Key Statement of Interviewees</w:t>
            </w:r>
          </w:p>
        </w:tc>
      </w:tr>
      <w:tr w:rsidR="00100D94" w14:paraId="2E2182B4" w14:textId="77777777">
        <w:trPr>
          <w:tblCellSpacing w:w="15" w:type="dxa"/>
        </w:trPr>
        <w:tc>
          <w:tcPr>
            <w:tcW w:w="0" w:type="auto"/>
            <w:tcBorders>
              <w:top w:val="single" w:sz="4" w:space="0" w:color="auto"/>
              <w:left w:val="nil"/>
              <w:bottom w:val="nil"/>
              <w:right w:val="nil"/>
            </w:tcBorders>
            <w:tcMar>
              <w:top w:w="15" w:type="dxa"/>
              <w:left w:w="15" w:type="dxa"/>
              <w:bottom w:w="15" w:type="dxa"/>
              <w:right w:w="15" w:type="dxa"/>
            </w:tcMar>
            <w:vAlign w:val="center"/>
          </w:tcPr>
          <w:p w14:paraId="12C25276"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Analytical Thinking</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43E2418C"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Can learners analyze and evaluate math problems critically?</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59F9790A"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Developing in some; weak in others</w:t>
            </w:r>
          </w:p>
        </w:tc>
        <w:tc>
          <w:tcPr>
            <w:tcW w:w="0" w:type="auto"/>
            <w:tcBorders>
              <w:top w:val="single" w:sz="4" w:space="0" w:color="auto"/>
              <w:left w:val="nil"/>
              <w:bottom w:val="nil"/>
              <w:right w:val="nil"/>
            </w:tcBorders>
            <w:tcMar>
              <w:top w:w="15" w:type="dxa"/>
              <w:left w:w="15" w:type="dxa"/>
              <w:bottom w:w="15" w:type="dxa"/>
              <w:right w:w="15" w:type="dxa"/>
            </w:tcMar>
            <w:vAlign w:val="center"/>
          </w:tcPr>
          <w:p w14:paraId="52A56506"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“Some pupils can break down problems well, but most struggle with thinking beyond procedures.”</w:t>
            </w:r>
          </w:p>
        </w:tc>
      </w:tr>
      <w:tr w:rsidR="00100D94" w14:paraId="75FCF08D"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569FFFF7"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Argumentation &amp; Justification</w:t>
            </w:r>
          </w:p>
        </w:tc>
        <w:tc>
          <w:tcPr>
            <w:tcW w:w="0" w:type="auto"/>
            <w:tcBorders>
              <w:top w:val="nil"/>
              <w:left w:val="nil"/>
              <w:bottom w:val="nil"/>
              <w:right w:val="nil"/>
            </w:tcBorders>
            <w:tcMar>
              <w:top w:w="15" w:type="dxa"/>
              <w:left w:w="15" w:type="dxa"/>
              <w:bottom w:w="15" w:type="dxa"/>
              <w:right w:w="15" w:type="dxa"/>
            </w:tcMar>
            <w:vAlign w:val="center"/>
          </w:tcPr>
          <w:p w14:paraId="532B98FF"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How well do pupils defend or explain their solutions?</w:t>
            </w:r>
          </w:p>
        </w:tc>
        <w:tc>
          <w:tcPr>
            <w:tcW w:w="0" w:type="auto"/>
            <w:tcBorders>
              <w:top w:val="nil"/>
              <w:left w:val="nil"/>
              <w:bottom w:val="nil"/>
              <w:right w:val="nil"/>
            </w:tcBorders>
            <w:tcMar>
              <w:top w:w="15" w:type="dxa"/>
              <w:left w:w="15" w:type="dxa"/>
              <w:bottom w:w="15" w:type="dxa"/>
              <w:right w:w="15" w:type="dxa"/>
            </w:tcMar>
            <w:vAlign w:val="center"/>
          </w:tcPr>
          <w:p w14:paraId="4A99488D"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Weak reasoning and justification skills</w:t>
            </w:r>
          </w:p>
        </w:tc>
        <w:tc>
          <w:tcPr>
            <w:tcW w:w="0" w:type="auto"/>
            <w:tcBorders>
              <w:top w:val="nil"/>
              <w:left w:val="nil"/>
              <w:bottom w:val="nil"/>
              <w:right w:val="nil"/>
            </w:tcBorders>
            <w:tcMar>
              <w:top w:w="15" w:type="dxa"/>
              <w:left w:w="15" w:type="dxa"/>
              <w:bottom w:w="15" w:type="dxa"/>
              <w:right w:w="15" w:type="dxa"/>
            </w:tcMar>
            <w:vAlign w:val="center"/>
          </w:tcPr>
          <w:p w14:paraId="758121DC"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“They get the right answers but can’t always explain how or why.”</w:t>
            </w:r>
          </w:p>
        </w:tc>
      </w:tr>
      <w:tr w:rsidR="00100D94" w14:paraId="68843104"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tcPr>
          <w:p w14:paraId="03A54657"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Multi-perspective Thinking</w:t>
            </w:r>
          </w:p>
        </w:tc>
        <w:tc>
          <w:tcPr>
            <w:tcW w:w="0" w:type="auto"/>
            <w:tcBorders>
              <w:top w:val="nil"/>
              <w:left w:val="nil"/>
              <w:bottom w:val="nil"/>
              <w:right w:val="nil"/>
            </w:tcBorders>
            <w:tcMar>
              <w:top w:w="15" w:type="dxa"/>
              <w:left w:w="15" w:type="dxa"/>
              <w:bottom w:w="15" w:type="dxa"/>
              <w:right w:w="15" w:type="dxa"/>
            </w:tcMar>
            <w:vAlign w:val="center"/>
          </w:tcPr>
          <w:p w14:paraId="7688277B"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Are learners able to consider different approaches?</w:t>
            </w:r>
          </w:p>
        </w:tc>
        <w:tc>
          <w:tcPr>
            <w:tcW w:w="0" w:type="auto"/>
            <w:tcBorders>
              <w:top w:val="nil"/>
              <w:left w:val="nil"/>
              <w:bottom w:val="nil"/>
              <w:right w:val="nil"/>
            </w:tcBorders>
            <w:tcMar>
              <w:top w:w="15" w:type="dxa"/>
              <w:left w:w="15" w:type="dxa"/>
              <w:bottom w:w="15" w:type="dxa"/>
              <w:right w:w="15" w:type="dxa"/>
            </w:tcMar>
            <w:vAlign w:val="center"/>
          </w:tcPr>
          <w:p w14:paraId="605F9C82"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Very limited</w:t>
            </w:r>
          </w:p>
        </w:tc>
        <w:tc>
          <w:tcPr>
            <w:tcW w:w="0" w:type="auto"/>
            <w:tcBorders>
              <w:top w:val="nil"/>
              <w:left w:val="nil"/>
              <w:bottom w:val="nil"/>
              <w:right w:val="nil"/>
            </w:tcBorders>
            <w:tcMar>
              <w:top w:w="15" w:type="dxa"/>
              <w:left w:w="15" w:type="dxa"/>
              <w:bottom w:w="15" w:type="dxa"/>
              <w:right w:w="15" w:type="dxa"/>
            </w:tcMar>
            <w:vAlign w:val="center"/>
          </w:tcPr>
          <w:p w14:paraId="4F0406C2"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“Only a few students try alternative methods to solve a problem.”</w:t>
            </w:r>
          </w:p>
        </w:tc>
      </w:tr>
      <w:tr w:rsidR="00100D94" w14:paraId="4812FECB" w14:textId="77777777">
        <w:trPr>
          <w:tblCellSpacing w:w="15" w:type="dxa"/>
        </w:trPr>
        <w:tc>
          <w:tcPr>
            <w:tcW w:w="0" w:type="auto"/>
            <w:tcBorders>
              <w:top w:val="nil"/>
              <w:left w:val="nil"/>
              <w:bottom w:val="single" w:sz="4" w:space="0" w:color="auto"/>
              <w:right w:val="nil"/>
            </w:tcBorders>
            <w:tcMar>
              <w:top w:w="15" w:type="dxa"/>
              <w:left w:w="15" w:type="dxa"/>
              <w:bottom w:w="15" w:type="dxa"/>
              <w:right w:w="15" w:type="dxa"/>
            </w:tcMar>
            <w:vAlign w:val="center"/>
          </w:tcPr>
          <w:p w14:paraId="32595FEA"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Classroom Discourse</w:t>
            </w:r>
          </w:p>
        </w:tc>
        <w:tc>
          <w:tcPr>
            <w:tcW w:w="0" w:type="auto"/>
            <w:tcBorders>
              <w:top w:val="nil"/>
              <w:left w:val="nil"/>
              <w:bottom w:val="single" w:sz="4" w:space="0" w:color="auto"/>
              <w:right w:val="nil"/>
            </w:tcBorders>
            <w:tcMar>
              <w:top w:w="15" w:type="dxa"/>
              <w:left w:w="15" w:type="dxa"/>
              <w:bottom w:w="15" w:type="dxa"/>
              <w:right w:w="15" w:type="dxa"/>
            </w:tcMar>
            <w:vAlign w:val="center"/>
          </w:tcPr>
          <w:p w14:paraId="29C15858"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Is critical dialogue part of instruction?</w:t>
            </w:r>
          </w:p>
        </w:tc>
        <w:tc>
          <w:tcPr>
            <w:tcW w:w="0" w:type="auto"/>
            <w:tcBorders>
              <w:top w:val="nil"/>
              <w:left w:val="nil"/>
              <w:bottom w:val="single" w:sz="4" w:space="0" w:color="auto"/>
              <w:right w:val="nil"/>
            </w:tcBorders>
            <w:tcMar>
              <w:top w:w="15" w:type="dxa"/>
              <w:left w:w="15" w:type="dxa"/>
              <w:bottom w:w="15" w:type="dxa"/>
              <w:right w:w="15" w:type="dxa"/>
            </w:tcMar>
            <w:vAlign w:val="center"/>
          </w:tcPr>
          <w:p w14:paraId="7966F49E"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Not consistently encouraged</w:t>
            </w:r>
          </w:p>
        </w:tc>
        <w:tc>
          <w:tcPr>
            <w:tcW w:w="0" w:type="auto"/>
            <w:tcBorders>
              <w:top w:val="nil"/>
              <w:left w:val="nil"/>
              <w:bottom w:val="single" w:sz="4" w:space="0" w:color="auto"/>
              <w:right w:val="nil"/>
            </w:tcBorders>
            <w:tcMar>
              <w:top w:w="15" w:type="dxa"/>
              <w:left w:w="15" w:type="dxa"/>
              <w:bottom w:w="15" w:type="dxa"/>
              <w:right w:w="15" w:type="dxa"/>
            </w:tcMar>
            <w:vAlign w:val="center"/>
          </w:tcPr>
          <w:p w14:paraId="7DC34AA1" w14:textId="77777777" w:rsidR="00100D94" w:rsidRDefault="00940CB9">
            <w:pPr>
              <w:spacing w:before="100" w:beforeAutospacing="1"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 need to encourage more debate and discussion on problem-solving steps.”</w:t>
            </w:r>
          </w:p>
        </w:tc>
      </w:tr>
    </w:tbl>
    <w:p w14:paraId="1BC598C6" w14:textId="77777777" w:rsidR="00100D94" w:rsidRDefault="00940CB9">
      <w:pPr>
        <w:spacing w:before="100" w:beforeAutospacing="1"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development of critical thinking skills among pupils was found to be uneven across classrooms. While some learners were able to analyze and evaluate mathematical problems critically, the majority still relied heavily on memorized procedures and struggled with higher-order thinking. Teachers noted that although pupils sometimes arrived at the correct answers, their ability to defend or explain their solutions was limited, indicating weak reasoning and justification skills. Multi-perspective thinking, the ability to consider various solution strategies, </w:t>
      </w:r>
      <w:r>
        <w:rPr>
          <w:rFonts w:ascii="Times New Roman" w:eastAsia="Times New Roman" w:hAnsi="Times New Roman" w:cs="Times New Roman"/>
          <w:sz w:val="24"/>
          <w:szCs w:val="24"/>
          <w:lang w:val="en-US"/>
        </w:rPr>
        <w:lastRenderedPageBreak/>
        <w:t>was also underdeveloped, with only a few learners exploring alternative methods. The lack of consistent classroom discourse and critical dialogue was seen as a contributing factor. Teachers acknowledged the need to create more opportunities for debate, discussion, and the explanation of problem-solving steps, as such activities are essential for nurturing critical thinking and deep understanding in mathematics.</w:t>
      </w:r>
    </w:p>
    <w:p w14:paraId="0682B468"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rPr>
      </w:pPr>
    </w:p>
    <w:p w14:paraId="5F4FB067" w14:textId="77777777" w:rsidR="00100D94" w:rsidRDefault="00940CB9">
      <w:pPr>
        <w:tabs>
          <w:tab w:val="left" w:pos="510"/>
        </w:tabs>
        <w:spacing w:before="100" w:beforeAutospacing="1" w:after="1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Discussion of the Findings</w:t>
      </w:r>
    </w:p>
    <w:p w14:paraId="0F2F4938" w14:textId="77777777" w:rsidR="00100D94" w:rsidRDefault="00940CB9">
      <w:pPr>
        <w:spacing w:before="240" w:line="240" w:lineRule="auto"/>
        <w:rPr>
          <w:rFonts w:ascii="Times New Roman" w:hAnsi="Times New Roman" w:cs="Times New Roman"/>
          <w:b/>
          <w:sz w:val="24"/>
          <w:szCs w:val="24"/>
        </w:rPr>
      </w:pPr>
      <w:r>
        <w:rPr>
          <w:rFonts w:ascii="Times New Roman" w:hAnsi="Times New Roman" w:cs="Times New Roman"/>
          <w:b/>
          <w:sz w:val="24"/>
          <w:szCs w:val="24"/>
        </w:rPr>
        <w:t>Performance of Pupils Taught Mathematics Using Case-Based Cooperative Learning and the Traditional Method</w:t>
      </w:r>
    </w:p>
    <w:p w14:paraId="02FECD2E" w14:textId="685EAEA8" w:rsidR="00100D94" w:rsidRDefault="00940CB9">
      <w:pPr>
        <w:tabs>
          <w:tab w:val="left" w:pos="510"/>
        </w:tabs>
        <w:spacing w:before="100" w:beforeAutospacing="1" w:after="160" w:line="240" w:lineRule="auto"/>
        <w:contextualSpacing/>
        <w:jc w:val="both"/>
        <w:rPr>
          <w:rFonts w:ascii="Times New Roman" w:hAnsi="Times New Roman" w:cs="Times New Roman"/>
          <w:sz w:val="24"/>
          <w:szCs w:val="24"/>
        </w:rPr>
      </w:pPr>
      <w:r>
        <w:rPr>
          <w:rFonts w:ascii="Times New Roman" w:hAnsi="Times New Roman" w:cs="Times New Roman"/>
          <w:sz w:val="24"/>
          <w:szCs w:val="24"/>
          <w:lang w:val="en-US"/>
        </w:rPr>
        <w:t xml:space="preserve">The findings of this study indicate that case-based cooperative learning (CBCL) is more effective than traditional instructional methods in improving pupils’ mathematics achievement. Pupils taught using CBCL demonstrated substantially higher gains, reflecting the benefits of collaborative, contextual, and interactive learning approaches. </w:t>
      </w:r>
      <w:r w:rsidR="007E24E2" w:rsidRPr="007E24E2">
        <w:rPr>
          <w:rFonts w:ascii="Times New Roman" w:hAnsi="Times New Roman" w:cs="Times New Roman"/>
          <w:sz w:val="24"/>
          <w:szCs w:val="24"/>
        </w:rPr>
        <w:t>This aligns with research by Johnson and Johnson (2014), who found that cooperative learning enhances problem-solving and conceptual understanding, and by Slavin (2014), who emphasized that structured peer interaction fosters deeper conceptual understanding in mathematics. The results suggest that CBCL fosters meaningful engagement and supports learning beyond what traditional methods achieve.</w:t>
      </w:r>
    </w:p>
    <w:p w14:paraId="04121A2F"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72DB50DA" w14:textId="77777777" w:rsidR="00817AA8" w:rsidRPr="00817AA8" w:rsidRDefault="00817AA8">
      <w:pPr>
        <w:tabs>
          <w:tab w:val="left" w:pos="510"/>
        </w:tabs>
        <w:spacing w:before="100" w:beforeAutospacing="1" w:after="160" w:line="240" w:lineRule="auto"/>
        <w:contextualSpacing/>
        <w:jc w:val="both"/>
        <w:rPr>
          <w:rFonts w:ascii="Times New Roman" w:hAnsi="Times New Roman" w:cs="Times New Roman"/>
          <w:sz w:val="24"/>
          <w:szCs w:val="24"/>
        </w:rPr>
      </w:pPr>
      <w:r w:rsidRPr="00817AA8">
        <w:rPr>
          <w:rFonts w:ascii="Times New Roman" w:hAnsi="Times New Roman" w:cs="Times New Roman"/>
          <w:sz w:val="24"/>
          <w:szCs w:val="24"/>
        </w:rPr>
        <w:t>Additionally, the study shows that CBCL promotes gender equity, as both male and female pupils achieved nearly identical learning gains, unlike in traditional classrooms where males slightly outperformed females. This aligns with evidence from De Rosa et al. (2024) showing a substantial narrowing of the gender gap in mathematics, and with Lim (2016), who demonstrated that collaborative learning structures yield equitable outcomes across gender groupings. Overall, the evidence highlights CBCL as a learner-</w:t>
      </w:r>
      <w:proofErr w:type="spellStart"/>
      <w:r w:rsidRPr="00817AA8">
        <w:rPr>
          <w:rFonts w:ascii="Times New Roman" w:hAnsi="Times New Roman" w:cs="Times New Roman"/>
          <w:sz w:val="24"/>
          <w:szCs w:val="24"/>
        </w:rPr>
        <w:t>centered</w:t>
      </w:r>
      <w:proofErr w:type="spellEnd"/>
      <w:r w:rsidRPr="00817AA8">
        <w:rPr>
          <w:rFonts w:ascii="Times New Roman" w:hAnsi="Times New Roman" w:cs="Times New Roman"/>
          <w:sz w:val="24"/>
          <w:szCs w:val="24"/>
        </w:rPr>
        <w:t>, inclusive, and empirically supported approach for enhancing mathematics achievement in primary schools.</w:t>
      </w:r>
    </w:p>
    <w:p w14:paraId="087F9F04" w14:textId="77777777" w:rsidR="00817AA8" w:rsidRDefault="00817AA8">
      <w:pPr>
        <w:tabs>
          <w:tab w:val="left" w:pos="510"/>
        </w:tabs>
        <w:spacing w:before="100" w:beforeAutospacing="1" w:after="160" w:line="240" w:lineRule="auto"/>
        <w:contextualSpacing/>
        <w:jc w:val="both"/>
      </w:pPr>
    </w:p>
    <w:p w14:paraId="45832098" w14:textId="62B9AF1C" w:rsidR="00100D94" w:rsidRDefault="00940CB9">
      <w:pPr>
        <w:tabs>
          <w:tab w:val="left" w:pos="510"/>
        </w:tabs>
        <w:spacing w:before="100" w:beforeAutospacing="1" w:after="160" w:line="240" w:lineRule="auto"/>
        <w:contextualSpacing/>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Role of Critical Thinking on Learners’ Academic Achievement in Mathematics in Primary Schools in Bui Division</w:t>
      </w:r>
    </w:p>
    <w:p w14:paraId="5286356F"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01BCC629" w14:textId="77777777" w:rsidR="00100D94" w:rsidRDefault="00940CB9">
      <w:pPr>
        <w:tabs>
          <w:tab w:val="left" w:pos="510"/>
        </w:tabs>
        <w:spacing w:before="100" w:beforeAutospacing="1" w:after="160" w:line="24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findings of this study demonstrate that critical thinking plays a key role in enhancing pupils’ mathematics achievement in primary schools in Bui Division. Pupils who could break down complex problems and make informed decisions during problem-solving tended to perform better academically, supporting recent research that links critical thinking to higher-order problem-solving and effective knowledge transfer across mathematical contexts (Paul &amp; Elder, 2020; </w:t>
      </w:r>
      <w:proofErr w:type="spellStart"/>
      <w:r>
        <w:rPr>
          <w:rFonts w:ascii="Times New Roman" w:hAnsi="Times New Roman" w:cs="Times New Roman"/>
          <w:sz w:val="24"/>
          <w:szCs w:val="24"/>
          <w:lang w:val="en-US"/>
        </w:rPr>
        <w:t>Facione</w:t>
      </w:r>
      <w:proofErr w:type="spellEnd"/>
      <w:r>
        <w:rPr>
          <w:rFonts w:ascii="Times New Roman" w:hAnsi="Times New Roman" w:cs="Times New Roman"/>
          <w:sz w:val="24"/>
          <w:szCs w:val="24"/>
          <w:lang w:val="en-US"/>
        </w:rPr>
        <w:t>, 2022; Van Gelder, 2021). These results highlight the importance of embedding structured analytical reasoning into mathematics instruction to move students beyond rote memorization toward meaningful understanding.</w:t>
      </w:r>
    </w:p>
    <w:p w14:paraId="420AB669" w14:textId="77777777" w:rsidR="00100D94" w:rsidRDefault="00100D94">
      <w:pPr>
        <w:tabs>
          <w:tab w:val="left" w:pos="510"/>
        </w:tabs>
        <w:spacing w:before="100" w:beforeAutospacing="1" w:after="160" w:line="240" w:lineRule="auto"/>
        <w:contextualSpacing/>
        <w:jc w:val="both"/>
        <w:rPr>
          <w:rFonts w:ascii="Times New Roman" w:hAnsi="Times New Roman" w:cs="Times New Roman"/>
          <w:sz w:val="24"/>
          <w:szCs w:val="24"/>
          <w:lang w:val="en-US"/>
        </w:rPr>
      </w:pPr>
    </w:p>
    <w:p w14:paraId="3004B7BC" w14:textId="77777777" w:rsidR="00100D94" w:rsidRDefault="00940CB9">
      <w:pPr>
        <w:tabs>
          <w:tab w:val="left" w:pos="510"/>
        </w:tabs>
        <w:spacing w:before="100" w:beforeAutospacing="1" w:after="160" w:line="240" w:lineRule="auto"/>
        <w:contextualSpacing/>
        <w:jc w:val="both"/>
      </w:pPr>
      <w:r>
        <w:rPr>
          <w:rFonts w:ascii="Times New Roman" w:hAnsi="Times New Roman" w:cs="Times New Roman"/>
          <w:sz w:val="24"/>
          <w:szCs w:val="24"/>
          <w:lang w:val="en-US"/>
        </w:rPr>
        <w:t>However, the study also revealed notable gaps in pupils’ critical thinking, such as limited synthesis of information, weak consideration of multiple perspectives, and low participation in mathematical discourse. Despite these deficiencies, the analysis confirmed a strong positive relationship between critical thinking and academic performance, reinforcing findings from STEM education literature that critical thinking predicts learning outcomes (Lai, 2022; Halpern, 2020; Abrami et al., 2015). The study underscores the need for teaching approaches such as problem-based learning, guided inquiry, and collaborative problem-solving to strengthen pupils’ analytical, evaluative, and reasoning skills, ultimately improving mathematics achievement and equipping learners with essential lifelong competencies.</w:t>
      </w:r>
    </w:p>
    <w:p w14:paraId="40096CC1" w14:textId="77777777" w:rsidR="00100D94" w:rsidRDefault="00100D94">
      <w:pPr>
        <w:tabs>
          <w:tab w:val="left" w:pos="510"/>
        </w:tabs>
        <w:spacing w:before="100" w:beforeAutospacing="1" w:after="160" w:line="240" w:lineRule="auto"/>
        <w:contextualSpacing/>
        <w:jc w:val="both"/>
        <w:rPr>
          <w:rFonts w:ascii="Times New Roman" w:hAnsi="Times New Roman" w:cs="Times New Roman"/>
          <w:b/>
          <w:sz w:val="24"/>
          <w:szCs w:val="24"/>
        </w:rPr>
      </w:pPr>
    </w:p>
    <w:p w14:paraId="449E1090" w14:textId="77777777" w:rsidR="00100D94" w:rsidRDefault="00940CB9">
      <w:pPr>
        <w:tabs>
          <w:tab w:val="left" w:pos="510"/>
        </w:tabs>
        <w:spacing w:before="100" w:beforeAutospacing="1" w:after="16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Conclusion</w:t>
      </w:r>
    </w:p>
    <w:p w14:paraId="7EEE4617" w14:textId="77777777" w:rsidR="00100D94" w:rsidRDefault="00940CB9">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The findings of this study indicate that Case-Based Cooperative Learning (CBCL) is a highly effective instructional approach for enhancing mathematics achievement among primary school pupils in Bui Division. Pupils taught using CBCL significantly outperformed their counterparts taught with traditional methods, with the teaching strategy accounting for 28.8% of the variance in posttest scores. Critical thinking skills were identified as a major predictor of mathematics achievement, explaining 57% of the variance, demonstrating the importance of developing higher-order cognitive abilities in learners. The qualitative data corroborated these results, showing that CBCL promoted active participation, problem-solving, and communication skills among pupils. Additionally, the method was found to be gender-inclusive, supporting equitable learning outcomes for both male and female students. Overall, the study establishes that CBCL not only improves academic performance but also nurtures essential 21st-century competencies in mathematics learning.</w:t>
      </w:r>
    </w:p>
    <w:p w14:paraId="1603E222" w14:textId="77777777" w:rsidR="00100D94" w:rsidRDefault="00940CB9">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Implications of the Findings</w:t>
      </w:r>
    </w:p>
    <w:p w14:paraId="2E06FCE8" w14:textId="77777777" w:rsidR="00100D94" w:rsidRDefault="00940CB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findings imply that adopting CBCL can substantially enhance mathematics achievement among primary school pupils, highlighting the importance of collaborative and contextual learning strategies. Moreover, CBCL promotes gender equity, suggesting that interactive learning environments can reduce disparities in STEM performance.</w:t>
      </w:r>
    </w:p>
    <w:p w14:paraId="5D211FDB" w14:textId="77777777" w:rsidR="00100D94" w:rsidRDefault="00940CB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study indicates that critical thinking is a key determinant of academic success in mathematics. Pupils who can analyze, evaluate, and reason effectively tend to perform better, emphasizing the necessity of integrating higher-order cognitive skills into everyday classroom instruction.</w:t>
      </w:r>
    </w:p>
    <w:p w14:paraId="5ACFEAA6" w14:textId="77777777" w:rsidR="00100D94" w:rsidRDefault="00940CB9">
      <w:p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Recommendations</w:t>
      </w:r>
    </w:p>
    <w:p w14:paraId="7569D731" w14:textId="77777777" w:rsidR="00100D94" w:rsidRDefault="00940C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Teachers should be trained to implement CBCL strategies in mathematics classrooms, incorporating real-life scenarios, collaborative problem-solving, and interactive activities that engage all learners equitably.</w:t>
      </w:r>
    </w:p>
    <w:p w14:paraId="78715A6C" w14:textId="2B3CEFB1" w:rsidR="00100D94" w:rsidRDefault="00940CB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Mathematics instruction should explicitly incorporate problem-based learning, guided inquiry, and structured opportunities for reasoning, discussion, and reflection to strengthen pupils’ critical thinking skills and improve overall academic performance.</w:t>
      </w:r>
    </w:p>
    <w:p w14:paraId="5BC429B3" w14:textId="0F808E0C" w:rsidR="000E20F7" w:rsidRPr="008E3254" w:rsidRDefault="000E20F7" w:rsidP="000E20F7">
      <w:pPr>
        <w:tabs>
          <w:tab w:val="left" w:pos="450"/>
        </w:tabs>
        <w:spacing w:before="100" w:beforeAutospacing="1" w:after="100" w:afterAutospacing="1" w:line="240" w:lineRule="auto"/>
        <w:jc w:val="both"/>
        <w:rPr>
          <w:rFonts w:ascii="Times New Roman" w:eastAsia="Times New Roman" w:hAnsi="Times New Roman" w:cs="Times New Roman"/>
          <w:sz w:val="24"/>
          <w:szCs w:val="24"/>
          <w:lang w:val="en-US"/>
        </w:rPr>
      </w:pPr>
    </w:p>
    <w:p w14:paraId="2012E1C2" w14:textId="77777777" w:rsidR="000E20F7" w:rsidRPr="008E3254" w:rsidRDefault="000E20F7" w:rsidP="000E20F7">
      <w:pPr>
        <w:rPr>
          <w:rFonts w:ascii="Times New Roman" w:eastAsia="Calibri" w:hAnsi="Times New Roman" w:cs="Times New Roman"/>
          <w:b/>
          <w:kern w:val="2"/>
          <w:sz w:val="24"/>
          <w:szCs w:val="24"/>
          <w:lang w:val="en-US"/>
        </w:rPr>
      </w:pPr>
      <w:bookmarkStart w:id="1" w:name="_Hlk197682619"/>
      <w:bookmarkStart w:id="2" w:name="_Hlk180402183"/>
      <w:bookmarkStart w:id="3" w:name="_Hlk183680988"/>
      <w:r w:rsidRPr="008E3254">
        <w:rPr>
          <w:rFonts w:ascii="Times New Roman" w:eastAsia="Calibri" w:hAnsi="Times New Roman" w:cs="Times New Roman"/>
          <w:b/>
          <w:kern w:val="2"/>
          <w:sz w:val="24"/>
          <w:szCs w:val="24"/>
          <w:lang w:val="en-US"/>
        </w:rPr>
        <w:t>Disclaimer (Artificial intelligence)</w:t>
      </w:r>
    </w:p>
    <w:p w14:paraId="2BB0CF1F" w14:textId="77777777" w:rsidR="000E20F7" w:rsidRPr="008E3254" w:rsidRDefault="000E20F7" w:rsidP="000E20F7">
      <w:pPr>
        <w:rPr>
          <w:rFonts w:ascii="Times New Roman" w:eastAsia="Calibri" w:hAnsi="Times New Roman" w:cs="Times New Roman"/>
          <w:kern w:val="2"/>
          <w:sz w:val="24"/>
          <w:szCs w:val="24"/>
          <w:lang w:val="en-US"/>
        </w:rPr>
      </w:pPr>
      <w:r w:rsidRPr="008E3254">
        <w:rPr>
          <w:rFonts w:ascii="Times New Roman" w:eastAsia="Calibri" w:hAnsi="Times New Roman" w:cs="Times New Roman"/>
          <w:kern w:val="2"/>
          <w:sz w:val="24"/>
          <w:szCs w:val="24"/>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p w14:paraId="2FA6E988" w14:textId="20D8942D" w:rsidR="00100D94" w:rsidRDefault="00100D94" w:rsidP="008E3254">
      <w:pPr>
        <w:spacing w:before="100" w:beforeAutospacing="1" w:after="100" w:afterAutospacing="1" w:line="240" w:lineRule="auto"/>
        <w:jc w:val="both"/>
        <w:rPr>
          <w:rFonts w:ascii="Times New Roman" w:eastAsia="Times New Roman" w:hAnsi="Times New Roman" w:cs="Times New Roman"/>
          <w:sz w:val="24"/>
          <w:szCs w:val="24"/>
          <w:lang w:val="en-US"/>
        </w:rPr>
      </w:pPr>
    </w:p>
    <w:p w14:paraId="3159C978" w14:textId="77777777" w:rsidR="00100D94" w:rsidRDefault="00940CB9">
      <w:pPr>
        <w:spacing w:before="100" w:beforeAutospacing="1" w:after="100" w:afterAutospacing="1" w:line="24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References</w:t>
      </w:r>
    </w:p>
    <w:p w14:paraId="00DF4AC2"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Anderson, L. W., &amp; Krathwohl, D. R. (Eds.). (2001). </w:t>
      </w:r>
      <w:r>
        <w:rPr>
          <w:rFonts w:ascii="Times New Roman" w:eastAsia="Times New Roman" w:hAnsi="Times New Roman" w:cs="Times New Roman"/>
          <w:i/>
          <w:iCs/>
          <w:sz w:val="24"/>
          <w:szCs w:val="24"/>
          <w:lang w:val="en-US"/>
        </w:rPr>
        <w:t>A taxonomy for learning, teaching, and assessing: A revision of Bloom's taxonomy of educational objectives</w:t>
      </w:r>
      <w:r>
        <w:rPr>
          <w:rFonts w:ascii="Times New Roman" w:eastAsia="Times New Roman" w:hAnsi="Times New Roman" w:cs="Times New Roman"/>
          <w:sz w:val="24"/>
          <w:szCs w:val="24"/>
          <w:lang w:val="en-US"/>
        </w:rPr>
        <w:t>. Longman.</w:t>
      </w:r>
    </w:p>
    <w:p w14:paraId="11439AB1" w14:textId="77777777" w:rsidR="008020E5" w:rsidRPr="008020E5" w:rsidRDefault="008020E5" w:rsidP="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sidRPr="008020E5">
        <w:rPr>
          <w:rFonts w:ascii="Times New Roman" w:eastAsia="Times New Roman" w:hAnsi="Times New Roman" w:cs="Times New Roman"/>
          <w:sz w:val="24"/>
          <w:szCs w:val="24"/>
          <w:lang w:val="en-US"/>
        </w:rPr>
        <w:lastRenderedPageBreak/>
        <w:t>Atwa</w:t>
      </w:r>
      <w:proofErr w:type="spellEnd"/>
      <w:r w:rsidRPr="008020E5">
        <w:rPr>
          <w:rFonts w:ascii="Times New Roman" w:eastAsia="Times New Roman" w:hAnsi="Times New Roman" w:cs="Times New Roman"/>
          <w:sz w:val="24"/>
          <w:szCs w:val="24"/>
          <w:lang w:val="en-US"/>
        </w:rPr>
        <w:t xml:space="preserve">, S., Gauci-Mansour, V. J., Thomson, R., &amp; Hegazi, I. (2019). Team-based and case-based learning: a hybrid pedagogy model enhancing students’ academic performance and experiences at first-year tertiary level. </w:t>
      </w:r>
      <w:r w:rsidRPr="008020E5">
        <w:rPr>
          <w:rFonts w:ascii="Times New Roman" w:eastAsia="Times New Roman" w:hAnsi="Times New Roman" w:cs="Times New Roman"/>
          <w:i/>
          <w:sz w:val="24"/>
          <w:szCs w:val="24"/>
          <w:lang w:val="en-US"/>
        </w:rPr>
        <w:t>The Australian Educational Researcher, 46</w:t>
      </w:r>
      <w:r w:rsidRPr="008020E5">
        <w:rPr>
          <w:rFonts w:ascii="Times New Roman" w:eastAsia="Times New Roman" w:hAnsi="Times New Roman" w:cs="Times New Roman"/>
          <w:sz w:val="24"/>
          <w:szCs w:val="24"/>
          <w:lang w:val="en-US"/>
        </w:rPr>
        <w:t xml:space="preserve">(1), 93-112. </w:t>
      </w:r>
      <w:hyperlink r:id="rId7" w:history="1">
        <w:r w:rsidRPr="008020E5">
          <w:rPr>
            <w:rStyle w:val="Hyperlink"/>
            <w:rFonts w:ascii="Times New Roman" w:eastAsia="Times New Roman" w:hAnsi="Times New Roman" w:cs="Times New Roman"/>
            <w:color w:val="auto"/>
            <w:sz w:val="24"/>
            <w:szCs w:val="24"/>
            <w:u w:val="none"/>
            <w:lang w:val="en-US"/>
          </w:rPr>
          <w:t>https://link.springer.com/article/10.1007/s13384-018-0282-y</w:t>
        </w:r>
      </w:hyperlink>
      <w:r w:rsidRPr="008020E5">
        <w:rPr>
          <w:rFonts w:ascii="Times New Roman" w:eastAsia="Times New Roman" w:hAnsi="Times New Roman" w:cs="Times New Roman"/>
          <w:sz w:val="24"/>
          <w:szCs w:val="24"/>
          <w:lang w:val="en-US"/>
        </w:rPr>
        <w:t xml:space="preserve"> </w:t>
      </w:r>
    </w:p>
    <w:p w14:paraId="69924434" w14:textId="77777777" w:rsidR="008020E5" w:rsidRPr="00384AA9" w:rsidRDefault="008020E5" w:rsidP="009F66E6">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sidRPr="00384AA9">
        <w:rPr>
          <w:rFonts w:ascii="Times New Roman" w:hAnsi="Times New Roman" w:cs="Times New Roman"/>
          <w:sz w:val="24"/>
          <w:szCs w:val="24"/>
        </w:rPr>
        <w:t>Bafon</w:t>
      </w:r>
      <w:proofErr w:type="spellEnd"/>
      <w:r w:rsidRPr="00384AA9">
        <w:rPr>
          <w:rFonts w:ascii="Times New Roman" w:hAnsi="Times New Roman" w:cs="Times New Roman"/>
          <w:sz w:val="24"/>
          <w:szCs w:val="24"/>
        </w:rPr>
        <w:t xml:space="preserve">, R. M. (2021). Competency-based approach and teachers’ performance in primary schools of Awae Sub Division, Centre Region of Cameroon. </w:t>
      </w:r>
      <w:r w:rsidRPr="00384AA9">
        <w:rPr>
          <w:rStyle w:val="Emphasis"/>
          <w:rFonts w:ascii="Times New Roman" w:hAnsi="Times New Roman" w:cs="Times New Roman"/>
          <w:sz w:val="24"/>
          <w:szCs w:val="24"/>
        </w:rPr>
        <w:t>International Journal of Research and Innovation in Social Science (IJRISS)</w:t>
      </w:r>
      <w:r w:rsidRPr="00384AA9">
        <w:rPr>
          <w:rFonts w:ascii="Times New Roman" w:hAnsi="Times New Roman" w:cs="Times New Roman"/>
          <w:sz w:val="24"/>
          <w:szCs w:val="24"/>
        </w:rPr>
        <w:t xml:space="preserve">. Retrieved from </w:t>
      </w:r>
      <w:hyperlink r:id="rId8" w:tgtFrame="_new" w:history="1">
        <w:r w:rsidRPr="00384AA9">
          <w:rPr>
            <w:rStyle w:val="Hyperlink"/>
            <w:rFonts w:ascii="Times New Roman" w:hAnsi="Times New Roman" w:cs="Times New Roman"/>
            <w:color w:val="auto"/>
            <w:sz w:val="24"/>
            <w:szCs w:val="24"/>
            <w:u w:val="none"/>
          </w:rPr>
          <w:t>https://rsisinternational.org/journals/ijriss/articles/competency-based-approach-and-teachers-performance-in-primary-schools-of-awae-sub-division-centre-region-of-cameroon/</w:t>
        </w:r>
      </w:hyperlink>
    </w:p>
    <w:p w14:paraId="2B4F644F"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Beyoh</w:t>
      </w:r>
      <w:proofErr w:type="spellEnd"/>
      <w:r>
        <w:rPr>
          <w:rFonts w:ascii="Times New Roman" w:eastAsia="Times New Roman" w:hAnsi="Times New Roman" w:cs="Times New Roman"/>
          <w:sz w:val="24"/>
          <w:szCs w:val="24"/>
        </w:rPr>
        <w:t xml:space="preserve">, D. N. (2024). </w:t>
      </w:r>
      <w:r>
        <w:rPr>
          <w:rFonts w:ascii="Times New Roman" w:eastAsia="Times New Roman" w:hAnsi="Times New Roman" w:cs="Times New Roman"/>
          <w:iCs/>
          <w:sz w:val="24"/>
          <w:szCs w:val="24"/>
        </w:rPr>
        <w:t>Effects of teacher training in mathematics on public secondary school students’ academic performance in Bamenda III Subdivision – Cameroon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Research and Innovation in Social Science (IJRISS)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8</w:t>
      </w:r>
      <w:r>
        <w:rPr>
          <w:rFonts w:ascii="Times New Roman" w:eastAsia="Times New Roman" w:hAnsi="Times New Roman" w:cs="Times New Roman"/>
          <w:sz w:val="24"/>
          <w:szCs w:val="24"/>
        </w:rPr>
        <w:t>(4), 44–51. https://doi.org/10.47772/IJRISS.2024.804003</w:t>
      </w:r>
    </w:p>
    <w:p w14:paraId="1FC7EB97" w14:textId="77777777" w:rsidR="008020E5" w:rsidRPr="00EF7CAD"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197497">
        <w:rPr>
          <w:rFonts w:ascii="Times New Roman" w:hAnsi="Times New Roman" w:cs="Times New Roman"/>
          <w:sz w:val="24"/>
          <w:szCs w:val="24"/>
          <w:lang w:val="nl-BE"/>
        </w:rPr>
        <w:t xml:space="preserve">De Rosa, D., et al. </w:t>
      </w:r>
      <w:r w:rsidRPr="00EF7CAD">
        <w:rPr>
          <w:rFonts w:ascii="Times New Roman" w:hAnsi="Times New Roman" w:cs="Times New Roman"/>
          <w:sz w:val="24"/>
          <w:szCs w:val="24"/>
        </w:rPr>
        <w:t xml:space="preserve">(2024). </w:t>
      </w:r>
      <w:r w:rsidRPr="00EF7CAD">
        <w:rPr>
          <w:rStyle w:val="Emphasis"/>
          <w:rFonts w:ascii="Times New Roman" w:hAnsi="Times New Roman" w:cs="Times New Roman"/>
          <w:sz w:val="24"/>
          <w:szCs w:val="24"/>
        </w:rPr>
        <w:t>Tackling the gender gap in mathematics with active learning methodologies</w:t>
      </w:r>
      <w:r w:rsidRPr="00EF7CAD">
        <w:rPr>
          <w:rFonts w:ascii="Times New Roman" w:hAnsi="Times New Roman" w:cs="Times New Roman"/>
          <w:sz w:val="24"/>
          <w:szCs w:val="24"/>
        </w:rPr>
        <w:t xml:space="preserve">. </w:t>
      </w:r>
      <w:r w:rsidRPr="00EF7CAD">
        <w:rPr>
          <w:rStyle w:val="Emphasis"/>
          <w:rFonts w:ascii="Times New Roman" w:hAnsi="Times New Roman" w:cs="Times New Roman"/>
          <w:sz w:val="24"/>
          <w:szCs w:val="24"/>
        </w:rPr>
        <w:t>Economics of Education Review, 100</w:t>
      </w:r>
      <w:r w:rsidRPr="00EF7CAD">
        <w:rPr>
          <w:rFonts w:ascii="Times New Roman" w:hAnsi="Times New Roman" w:cs="Times New Roman"/>
          <w:sz w:val="24"/>
          <w:szCs w:val="24"/>
        </w:rPr>
        <w:t>, 102538. https://doi.org/10.1016/j.econedurev.2024.102538</w:t>
      </w:r>
    </w:p>
    <w:p w14:paraId="189841A3"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Facione</w:t>
      </w:r>
      <w:proofErr w:type="spellEnd"/>
      <w:r>
        <w:rPr>
          <w:rFonts w:ascii="Times New Roman" w:eastAsia="Times New Roman" w:hAnsi="Times New Roman" w:cs="Times New Roman"/>
          <w:sz w:val="24"/>
          <w:szCs w:val="24"/>
          <w:lang w:val="en-US"/>
        </w:rPr>
        <w:t xml:space="preserve">, P. A. (2022). </w:t>
      </w:r>
      <w:r>
        <w:rPr>
          <w:rFonts w:ascii="Times New Roman" w:eastAsia="Times New Roman" w:hAnsi="Times New Roman" w:cs="Times New Roman"/>
          <w:i/>
          <w:iCs/>
          <w:sz w:val="24"/>
          <w:szCs w:val="24"/>
          <w:lang w:val="en-US"/>
        </w:rPr>
        <w:t>Critical thinking: What it is and why it counts</w:t>
      </w:r>
      <w:r>
        <w:rPr>
          <w:rFonts w:ascii="Times New Roman" w:eastAsia="Times New Roman" w:hAnsi="Times New Roman" w:cs="Times New Roman"/>
          <w:sz w:val="24"/>
          <w:szCs w:val="24"/>
          <w:lang w:val="en-US"/>
        </w:rPr>
        <w:t xml:space="preserve"> (3rd ed.). Insight Assessment.</w:t>
      </w:r>
    </w:p>
    <w:p w14:paraId="241ACEC7" w14:textId="77777777" w:rsidR="008020E5" w:rsidRPr="00EF7CAD"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EF7CAD">
        <w:rPr>
          <w:rFonts w:ascii="Times New Roman" w:eastAsia="Times New Roman" w:hAnsi="Times New Roman" w:cs="Times New Roman"/>
          <w:sz w:val="24"/>
          <w:szCs w:val="24"/>
        </w:rPr>
        <w:t xml:space="preserve">Freeman, S., Eddy, S. L., McDonough, M., Smith, M. K., Okoroafor, N., Jordt, H., &amp; Wenderoth, M. P. (2014). </w:t>
      </w:r>
      <w:r w:rsidRPr="00EF7CAD">
        <w:rPr>
          <w:rFonts w:ascii="Times New Roman" w:eastAsia="Times New Roman" w:hAnsi="Times New Roman" w:cs="Times New Roman"/>
          <w:iCs/>
          <w:sz w:val="24"/>
          <w:szCs w:val="24"/>
        </w:rPr>
        <w:t>Active learning increases student performance in science, engineering, and mathematics.</w:t>
      </w:r>
      <w:r w:rsidRPr="00EF7CAD">
        <w:rPr>
          <w:rFonts w:ascii="Times New Roman" w:eastAsia="Times New Roman" w:hAnsi="Times New Roman" w:cs="Times New Roman"/>
          <w:sz w:val="24"/>
          <w:szCs w:val="24"/>
        </w:rPr>
        <w:t xml:space="preserve"> </w:t>
      </w:r>
      <w:r w:rsidRPr="00EF7CAD">
        <w:rPr>
          <w:rFonts w:ascii="Times New Roman" w:eastAsia="Times New Roman" w:hAnsi="Times New Roman" w:cs="Times New Roman"/>
          <w:bCs/>
          <w:i/>
          <w:sz w:val="24"/>
          <w:szCs w:val="24"/>
        </w:rPr>
        <w:t>Proceedings of the National Academy of Sciences, 111</w:t>
      </w:r>
      <w:r w:rsidRPr="00EF7CAD">
        <w:rPr>
          <w:rFonts w:ascii="Times New Roman" w:eastAsia="Times New Roman" w:hAnsi="Times New Roman" w:cs="Times New Roman"/>
          <w:sz w:val="24"/>
          <w:szCs w:val="24"/>
        </w:rPr>
        <w:t>(23), 8410–8415. https://doi.org/10.1073/pnas.1319030111</w:t>
      </w:r>
    </w:p>
    <w:p w14:paraId="337B637D" w14:textId="5BB9F0FE" w:rsidR="008020E5" w:rsidRPr="00384AA9" w:rsidRDefault="00353A50" w:rsidP="009F66E6">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Pr>
          <w:rFonts w:ascii="Times New Roman" w:hAnsi="Times New Roman" w:cs="Times New Roman"/>
          <w:sz w:val="24"/>
          <w:szCs w:val="24"/>
        </w:rPr>
        <w:t>Halai</w:t>
      </w:r>
      <w:proofErr w:type="spellEnd"/>
      <w:r>
        <w:rPr>
          <w:rFonts w:ascii="Times New Roman" w:hAnsi="Times New Roman" w:cs="Times New Roman"/>
          <w:sz w:val="24"/>
          <w:szCs w:val="24"/>
        </w:rPr>
        <w:t xml:space="preserve"> A., (2016) </w:t>
      </w:r>
      <w:r w:rsidR="008020E5" w:rsidRPr="00384AA9">
        <w:rPr>
          <w:rFonts w:ascii="Times New Roman" w:hAnsi="Times New Roman" w:cs="Times New Roman"/>
          <w:sz w:val="24"/>
          <w:szCs w:val="24"/>
        </w:rPr>
        <w:t>Teaching and Learning Mathematics: Insights from Classrooms in East Africa (Chap. 4)</w:t>
      </w:r>
      <w:r w:rsidRPr="00353A50">
        <w:t xml:space="preserve"> </w:t>
      </w:r>
      <w:r w:rsidRPr="00353A50">
        <w:rPr>
          <w:rFonts w:ascii="Times New Roman" w:hAnsi="Times New Roman" w:cs="Times New Roman"/>
          <w:sz w:val="24"/>
          <w:szCs w:val="24"/>
        </w:rPr>
        <w:t>pp 41–52</w:t>
      </w:r>
      <w:r w:rsidR="008020E5" w:rsidRPr="00384AA9">
        <w:rPr>
          <w:rFonts w:ascii="Times New Roman" w:hAnsi="Times New Roman" w:cs="Times New Roman"/>
          <w:sz w:val="24"/>
          <w:szCs w:val="24"/>
        </w:rPr>
        <w:t xml:space="preserve">. Springer. </w:t>
      </w:r>
      <w:hyperlink r:id="rId9" w:history="1">
        <w:r w:rsidR="008020E5" w:rsidRPr="00384AA9">
          <w:rPr>
            <w:rStyle w:val="Hyperlink"/>
            <w:rFonts w:ascii="Times New Roman" w:hAnsi="Times New Roman" w:cs="Times New Roman"/>
            <w:color w:val="auto"/>
            <w:sz w:val="24"/>
            <w:szCs w:val="24"/>
            <w:u w:val="none"/>
          </w:rPr>
          <w:t>https://doi.org/10.1007/978-3-319-27258-0_4</w:t>
        </w:r>
      </w:hyperlink>
    </w:p>
    <w:p w14:paraId="1FA478EC" w14:textId="77777777" w:rsidR="008020E5" w:rsidRPr="00197497" w:rsidRDefault="008020E5" w:rsidP="007E24E2">
      <w:pPr>
        <w:spacing w:before="100" w:beforeAutospacing="1" w:after="100" w:afterAutospacing="1" w:line="240" w:lineRule="auto"/>
        <w:ind w:left="720" w:hanging="720"/>
        <w:jc w:val="both"/>
        <w:rPr>
          <w:rFonts w:ascii="Times New Roman" w:eastAsia="Times New Roman" w:hAnsi="Times New Roman" w:cs="Times New Roman"/>
          <w:sz w:val="24"/>
          <w:szCs w:val="24"/>
          <w:lang w:val="nl-BE"/>
        </w:rPr>
      </w:pPr>
      <w:r w:rsidRPr="00EF7CAD">
        <w:rPr>
          <w:rFonts w:ascii="Times New Roman" w:eastAsia="Times New Roman" w:hAnsi="Times New Roman" w:cs="Times New Roman"/>
          <w:sz w:val="24"/>
          <w:szCs w:val="24"/>
          <w:lang w:val="en-US"/>
        </w:rPr>
        <w:t xml:space="preserve">Johnson, D. W., &amp; Johnson, R. T. (2014). Cooperative Learning in 21st Century. </w:t>
      </w:r>
      <w:r w:rsidRPr="00197497">
        <w:rPr>
          <w:rFonts w:ascii="Times New Roman" w:eastAsia="Times New Roman" w:hAnsi="Times New Roman" w:cs="Times New Roman"/>
          <w:i/>
          <w:iCs/>
          <w:sz w:val="24"/>
          <w:szCs w:val="24"/>
          <w:lang w:val="nl-BE"/>
        </w:rPr>
        <w:t>Anales de Psicología / Annals of Psychology</w:t>
      </w:r>
      <w:r w:rsidRPr="00197497">
        <w:rPr>
          <w:rFonts w:ascii="Times New Roman" w:eastAsia="Times New Roman" w:hAnsi="Times New Roman" w:cs="Times New Roman"/>
          <w:sz w:val="24"/>
          <w:szCs w:val="24"/>
          <w:lang w:val="nl-BE"/>
        </w:rPr>
        <w:t xml:space="preserve">, </w:t>
      </w:r>
      <w:r w:rsidRPr="00197497">
        <w:rPr>
          <w:rFonts w:ascii="Times New Roman" w:eastAsia="Times New Roman" w:hAnsi="Times New Roman" w:cs="Times New Roman"/>
          <w:i/>
          <w:iCs/>
          <w:sz w:val="24"/>
          <w:szCs w:val="24"/>
          <w:lang w:val="nl-BE"/>
        </w:rPr>
        <w:t>30</w:t>
      </w:r>
      <w:r w:rsidRPr="00197497">
        <w:rPr>
          <w:rFonts w:ascii="Times New Roman" w:eastAsia="Times New Roman" w:hAnsi="Times New Roman" w:cs="Times New Roman"/>
          <w:sz w:val="24"/>
          <w:szCs w:val="24"/>
          <w:lang w:val="nl-BE"/>
        </w:rPr>
        <w:t>(3), 841–851. https://doi.org/10.6018/analesps.30.3.201241</w:t>
      </w:r>
    </w:p>
    <w:p w14:paraId="03BFA64B" w14:textId="77777777" w:rsidR="008020E5" w:rsidRPr="008020E5" w:rsidRDefault="008020E5" w:rsidP="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8020E5">
        <w:rPr>
          <w:rFonts w:ascii="Times New Roman" w:eastAsia="Times New Roman" w:hAnsi="Times New Roman" w:cs="Times New Roman"/>
          <w:sz w:val="24"/>
          <w:szCs w:val="24"/>
          <w:lang w:val="en-US"/>
        </w:rPr>
        <w:t xml:space="preserve">Khosa, D. K., &amp; Volet, S. E. (2013). Promoting effective collaborative case-based learning at university: A metacognitive intervention. </w:t>
      </w:r>
      <w:r w:rsidRPr="008020E5">
        <w:rPr>
          <w:rFonts w:ascii="Times New Roman" w:eastAsia="Times New Roman" w:hAnsi="Times New Roman" w:cs="Times New Roman"/>
          <w:i/>
          <w:sz w:val="24"/>
          <w:szCs w:val="24"/>
          <w:lang w:val="en-US"/>
        </w:rPr>
        <w:t>Studies in Higher Education, 38</w:t>
      </w:r>
      <w:r w:rsidRPr="008020E5">
        <w:rPr>
          <w:rFonts w:ascii="Times New Roman" w:eastAsia="Times New Roman" w:hAnsi="Times New Roman" w:cs="Times New Roman"/>
          <w:sz w:val="24"/>
          <w:szCs w:val="24"/>
          <w:lang w:val="en-US"/>
        </w:rPr>
        <w:t xml:space="preserve">(6), 870-889. </w:t>
      </w:r>
      <w:hyperlink r:id="rId10" w:history="1">
        <w:r w:rsidRPr="008020E5">
          <w:rPr>
            <w:rStyle w:val="Hyperlink"/>
            <w:rFonts w:ascii="Times New Roman" w:eastAsia="Times New Roman" w:hAnsi="Times New Roman" w:cs="Times New Roman"/>
            <w:color w:val="auto"/>
            <w:sz w:val="24"/>
            <w:szCs w:val="24"/>
            <w:u w:val="none"/>
            <w:lang w:val="en-US"/>
          </w:rPr>
          <w:t>https://www.tandfonline.com/doi/abs/10.1080/03075079.2011.604409</w:t>
        </w:r>
      </w:hyperlink>
      <w:r w:rsidRPr="008020E5">
        <w:rPr>
          <w:rFonts w:ascii="Times New Roman" w:eastAsia="Times New Roman" w:hAnsi="Times New Roman" w:cs="Times New Roman"/>
          <w:sz w:val="24"/>
          <w:szCs w:val="24"/>
          <w:lang w:val="en-US"/>
        </w:rPr>
        <w:t xml:space="preserve"> </w:t>
      </w:r>
    </w:p>
    <w:p w14:paraId="6A5B3355" w14:textId="77777777" w:rsidR="008020E5" w:rsidRPr="00384AA9"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384AA9">
        <w:rPr>
          <w:rFonts w:ascii="Times New Roman" w:eastAsia="Times New Roman" w:hAnsi="Times New Roman" w:cs="Times New Roman"/>
          <w:sz w:val="24"/>
          <w:szCs w:val="24"/>
        </w:rPr>
        <w:t xml:space="preserve">Lim, E. J. A. (2016). </w:t>
      </w:r>
      <w:r w:rsidRPr="00384AA9">
        <w:rPr>
          <w:rFonts w:ascii="Times New Roman" w:eastAsia="Times New Roman" w:hAnsi="Times New Roman" w:cs="Times New Roman"/>
          <w:i/>
          <w:iCs/>
          <w:sz w:val="24"/>
          <w:szCs w:val="24"/>
        </w:rPr>
        <w:t>Collaborative learning, gender groupings and mathematics performance</w:t>
      </w:r>
      <w:r w:rsidRPr="00384AA9">
        <w:rPr>
          <w:rFonts w:ascii="Times New Roman" w:eastAsia="Times New Roman" w:hAnsi="Times New Roman" w:cs="Times New Roman"/>
          <w:sz w:val="24"/>
          <w:szCs w:val="24"/>
        </w:rPr>
        <w:t xml:space="preserve">. </w:t>
      </w:r>
      <w:r w:rsidRPr="00384AA9">
        <w:rPr>
          <w:rFonts w:ascii="Times New Roman" w:eastAsia="Times New Roman" w:hAnsi="Times New Roman" w:cs="Times New Roman"/>
          <w:i/>
          <w:iCs/>
          <w:sz w:val="24"/>
          <w:szCs w:val="24"/>
        </w:rPr>
        <w:t>ASEAN Journal of Education, 2</w:t>
      </w:r>
      <w:r w:rsidRPr="00384AA9">
        <w:rPr>
          <w:rFonts w:ascii="Times New Roman" w:eastAsia="Times New Roman" w:hAnsi="Times New Roman" w:cs="Times New Roman"/>
          <w:sz w:val="24"/>
          <w:szCs w:val="24"/>
        </w:rPr>
        <w:t>(1), 51–61. Retrieved from https://so01.tci-thaijo.org/index.php/AJE/article/view/180775</w:t>
      </w:r>
    </w:p>
    <w:p w14:paraId="47CD2489" w14:textId="77777777" w:rsidR="008020E5" w:rsidRPr="00EF7CAD"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sidRPr="00EF7CAD">
        <w:rPr>
          <w:rFonts w:ascii="Times New Roman" w:hAnsi="Times New Roman" w:cs="Times New Roman"/>
          <w:sz w:val="24"/>
          <w:szCs w:val="24"/>
        </w:rPr>
        <w:t>Nekang</w:t>
      </w:r>
      <w:proofErr w:type="spellEnd"/>
      <w:r w:rsidRPr="00EF7CAD">
        <w:rPr>
          <w:rFonts w:ascii="Times New Roman" w:hAnsi="Times New Roman" w:cs="Times New Roman"/>
          <w:sz w:val="24"/>
          <w:szCs w:val="24"/>
        </w:rPr>
        <w:t xml:space="preserve">, F. N. (2022). Gender Parity in the Teaching of Science, Technology, Engineering, and Mathematics (STEM) in Cameroon. </w:t>
      </w:r>
      <w:r w:rsidRPr="00EF7CAD">
        <w:rPr>
          <w:rStyle w:val="Emphasis"/>
          <w:rFonts w:ascii="Times New Roman" w:hAnsi="Times New Roman" w:cs="Times New Roman"/>
          <w:sz w:val="24"/>
          <w:szCs w:val="24"/>
        </w:rPr>
        <w:t>International Journal on Integrated Education, 7</w:t>
      </w:r>
      <w:r w:rsidRPr="00EF7CAD">
        <w:rPr>
          <w:rFonts w:ascii="Times New Roman" w:hAnsi="Times New Roman" w:cs="Times New Roman"/>
          <w:sz w:val="24"/>
          <w:szCs w:val="24"/>
        </w:rPr>
        <w:t>(1). https://doi.org/10.31149/ijie.v7i1.5175</w:t>
      </w:r>
    </w:p>
    <w:p w14:paraId="23FF81C0"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Paul, R., &amp; Elder, L. (2020). </w:t>
      </w:r>
      <w:r>
        <w:rPr>
          <w:rFonts w:ascii="Times New Roman" w:eastAsia="Times New Roman" w:hAnsi="Times New Roman" w:cs="Times New Roman"/>
          <w:i/>
          <w:iCs/>
          <w:sz w:val="24"/>
          <w:szCs w:val="24"/>
          <w:lang w:val="en-US"/>
        </w:rPr>
        <w:t>Critical thinking: Tools for taking charge of your learning and your life</w:t>
      </w:r>
      <w:r>
        <w:rPr>
          <w:rFonts w:ascii="Times New Roman" w:eastAsia="Times New Roman" w:hAnsi="Times New Roman" w:cs="Times New Roman"/>
          <w:sz w:val="24"/>
          <w:szCs w:val="24"/>
          <w:lang w:val="en-US"/>
        </w:rPr>
        <w:t xml:space="preserve"> (3rd ed.). Pearson.</w:t>
      </w:r>
    </w:p>
    <w:p w14:paraId="1C215E65"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Paul, R., &amp; Elder, L. (2020). </w:t>
      </w:r>
      <w:r>
        <w:rPr>
          <w:rFonts w:ascii="Times New Roman" w:eastAsia="Times New Roman" w:hAnsi="Times New Roman" w:cs="Times New Roman"/>
          <w:i/>
          <w:iCs/>
          <w:sz w:val="24"/>
          <w:szCs w:val="24"/>
          <w:lang w:val="en-US"/>
        </w:rPr>
        <w:t>The miniature guide to critical thinking concepts and tools</w:t>
      </w:r>
      <w:r>
        <w:rPr>
          <w:rFonts w:ascii="Times New Roman" w:eastAsia="Times New Roman" w:hAnsi="Times New Roman" w:cs="Times New Roman"/>
          <w:sz w:val="24"/>
          <w:szCs w:val="24"/>
          <w:lang w:val="en-US"/>
        </w:rPr>
        <w:t xml:space="preserve"> (8th ed.). Rowman &amp; Littlefield.</w:t>
      </w:r>
    </w:p>
    <w:p w14:paraId="472F12A5" w14:textId="77777777" w:rsidR="008020E5" w:rsidRPr="00384AA9" w:rsidRDefault="008020E5" w:rsidP="00685E89">
      <w:pPr>
        <w:spacing w:before="100" w:beforeAutospacing="1" w:after="100" w:afterAutospacing="1" w:line="240" w:lineRule="auto"/>
        <w:ind w:left="720" w:hanging="720"/>
        <w:rPr>
          <w:rFonts w:ascii="Times New Roman" w:eastAsia="Times New Roman" w:hAnsi="Times New Roman" w:cs="Times New Roman"/>
          <w:sz w:val="24"/>
          <w:szCs w:val="24"/>
        </w:rPr>
      </w:pPr>
      <w:r w:rsidRPr="00384AA9">
        <w:rPr>
          <w:rFonts w:ascii="Times New Roman" w:eastAsia="Times New Roman" w:hAnsi="Times New Roman" w:cs="Times New Roman"/>
          <w:sz w:val="24"/>
          <w:szCs w:val="24"/>
        </w:rPr>
        <w:t xml:space="preserve">Slavin, R. E. (2014). Make cooperative learning powerful: Five essential strategies to make cooperative learning effective. </w:t>
      </w:r>
      <w:r w:rsidRPr="00384AA9">
        <w:rPr>
          <w:rFonts w:ascii="Times New Roman" w:eastAsia="Times New Roman" w:hAnsi="Times New Roman" w:cs="Times New Roman"/>
          <w:i/>
          <w:iCs/>
          <w:sz w:val="24"/>
          <w:szCs w:val="24"/>
        </w:rPr>
        <w:t>Educational Leadership, 72</w:t>
      </w:r>
      <w:r w:rsidRPr="00384AA9">
        <w:rPr>
          <w:rFonts w:ascii="Times New Roman" w:eastAsia="Times New Roman" w:hAnsi="Times New Roman" w:cs="Times New Roman"/>
          <w:sz w:val="24"/>
          <w:szCs w:val="24"/>
        </w:rPr>
        <w:t>(2), 22–26. Retrieved from http://www.ascd.org/publications/educational-leadership/oct14/vol72/num02/Making-Cooperative-Learning-Powerful.aspx</w:t>
      </w:r>
    </w:p>
    <w:p w14:paraId="73EB287E"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Turgut, S., &amp; Turgut, İ. G. (2018). The effects of cooperative learning on mathematics achievement in Turkey: A meta-analysis study. </w:t>
      </w:r>
      <w:r>
        <w:rPr>
          <w:rFonts w:ascii="Times New Roman" w:eastAsia="Times New Roman" w:hAnsi="Times New Roman" w:cs="Times New Roman"/>
          <w:i/>
          <w:iCs/>
          <w:sz w:val="24"/>
          <w:szCs w:val="24"/>
          <w:lang w:val="en-US"/>
        </w:rPr>
        <w:t>International Journal of Instruction, 11</w:t>
      </w:r>
      <w:r>
        <w:rPr>
          <w:rFonts w:ascii="Times New Roman" w:eastAsia="Times New Roman" w:hAnsi="Times New Roman" w:cs="Times New Roman"/>
          <w:sz w:val="24"/>
          <w:szCs w:val="24"/>
          <w:lang w:val="en-US"/>
        </w:rPr>
        <w:t>(3), 663–680. https://doi.org/10.12973/iji.2018.11345a</w:t>
      </w:r>
    </w:p>
    <w:p w14:paraId="1F7D60D6" w14:textId="77777777" w:rsidR="008020E5" w:rsidRPr="00EF7CAD"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proofErr w:type="spellStart"/>
      <w:r w:rsidRPr="00EF7CAD">
        <w:rPr>
          <w:rFonts w:ascii="Times New Roman" w:hAnsi="Times New Roman" w:cs="Times New Roman"/>
          <w:sz w:val="24"/>
          <w:szCs w:val="24"/>
        </w:rPr>
        <w:t>Unamba</w:t>
      </w:r>
      <w:proofErr w:type="spellEnd"/>
      <w:r w:rsidRPr="00EF7CAD">
        <w:rPr>
          <w:rFonts w:ascii="Times New Roman" w:hAnsi="Times New Roman" w:cs="Times New Roman"/>
          <w:sz w:val="24"/>
          <w:szCs w:val="24"/>
        </w:rPr>
        <w:t xml:space="preserve">, E. C., Ugochkwu, N. J., &amp; </w:t>
      </w:r>
      <w:proofErr w:type="spellStart"/>
      <w:r w:rsidRPr="00EF7CAD">
        <w:rPr>
          <w:rFonts w:ascii="Times New Roman" w:hAnsi="Times New Roman" w:cs="Times New Roman"/>
          <w:sz w:val="24"/>
          <w:szCs w:val="24"/>
        </w:rPr>
        <w:t>Nwaebo</w:t>
      </w:r>
      <w:proofErr w:type="spellEnd"/>
      <w:r w:rsidRPr="00EF7CAD">
        <w:rPr>
          <w:rFonts w:ascii="Times New Roman" w:hAnsi="Times New Roman" w:cs="Times New Roman"/>
          <w:sz w:val="24"/>
          <w:szCs w:val="24"/>
        </w:rPr>
        <w:t xml:space="preserve">, I. (2016). Effect of Learning-Together Technique on Pupils’ Achievement in Primary Mathematics. </w:t>
      </w:r>
      <w:r w:rsidRPr="00EF7CAD">
        <w:rPr>
          <w:rStyle w:val="Emphasis"/>
          <w:rFonts w:ascii="Times New Roman" w:hAnsi="Times New Roman" w:cs="Times New Roman"/>
          <w:sz w:val="24"/>
          <w:szCs w:val="24"/>
        </w:rPr>
        <w:t>Journal of Research in Education and Society</w:t>
      </w:r>
      <w:r w:rsidRPr="00EF7CAD">
        <w:rPr>
          <w:rFonts w:ascii="Times New Roman" w:hAnsi="Times New Roman" w:cs="Times New Roman"/>
          <w:sz w:val="24"/>
          <w:szCs w:val="24"/>
        </w:rPr>
        <w:t>. Retrieved from https://icidr.org.ng/index.php/Jres/article/view/1414</w:t>
      </w:r>
    </w:p>
    <w:p w14:paraId="27F8BD59" w14:textId="77777777" w:rsidR="008020E5" w:rsidRDefault="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Van Gelder, T. (2021). Teaching critical thinking: Some lessons from cognitive science. </w:t>
      </w:r>
      <w:r>
        <w:rPr>
          <w:rFonts w:ascii="Times New Roman" w:eastAsia="Times New Roman" w:hAnsi="Times New Roman" w:cs="Times New Roman"/>
          <w:i/>
          <w:iCs/>
          <w:sz w:val="24"/>
          <w:szCs w:val="24"/>
          <w:lang w:val="en-US"/>
        </w:rPr>
        <w:t>College Teaching, 69</w:t>
      </w:r>
      <w:r>
        <w:rPr>
          <w:rFonts w:ascii="Times New Roman" w:eastAsia="Times New Roman" w:hAnsi="Times New Roman" w:cs="Times New Roman"/>
          <w:sz w:val="24"/>
          <w:szCs w:val="24"/>
          <w:lang w:val="en-US"/>
        </w:rPr>
        <w:t>(2), 74–83.</w:t>
      </w:r>
    </w:p>
    <w:p w14:paraId="0C84BD60" w14:textId="77777777" w:rsidR="008020E5" w:rsidRPr="008020E5" w:rsidRDefault="008020E5" w:rsidP="008020E5">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Vygotsky, L. S. (1978). </w:t>
      </w:r>
      <w:r>
        <w:rPr>
          <w:rFonts w:ascii="Times New Roman" w:eastAsia="Times New Roman" w:hAnsi="Times New Roman" w:cs="Times New Roman"/>
          <w:i/>
          <w:iCs/>
          <w:sz w:val="24"/>
          <w:szCs w:val="24"/>
          <w:lang w:val="en-US"/>
        </w:rPr>
        <w:t>Mind in society: The development of higher psychological processes</w:t>
      </w:r>
      <w:r>
        <w:rPr>
          <w:rFonts w:ascii="Times New Roman" w:eastAsia="Times New Roman" w:hAnsi="Times New Roman" w:cs="Times New Roman"/>
          <w:sz w:val="24"/>
          <w:szCs w:val="24"/>
          <w:lang w:val="en-US"/>
        </w:rPr>
        <w:t xml:space="preserve">. </w:t>
      </w:r>
      <w:r w:rsidRPr="00EF7CAD">
        <w:rPr>
          <w:rFonts w:ascii="Times New Roman" w:eastAsia="Times New Roman" w:hAnsi="Times New Roman" w:cs="Times New Roman"/>
          <w:sz w:val="24"/>
          <w:szCs w:val="24"/>
          <w:lang w:val="en-US"/>
        </w:rPr>
        <w:t xml:space="preserve">Harvard </w:t>
      </w:r>
      <w:r w:rsidRPr="008020E5">
        <w:rPr>
          <w:rFonts w:ascii="Times New Roman" w:eastAsia="Times New Roman" w:hAnsi="Times New Roman" w:cs="Times New Roman"/>
          <w:sz w:val="24"/>
          <w:szCs w:val="24"/>
          <w:lang w:val="en-US"/>
        </w:rPr>
        <w:t>University Press.</w:t>
      </w:r>
    </w:p>
    <w:p w14:paraId="5B61CEA2" w14:textId="77777777" w:rsidR="008020E5" w:rsidRPr="008020E5" w:rsidRDefault="008020E5" w:rsidP="009F66E6">
      <w:pPr>
        <w:spacing w:before="100" w:beforeAutospacing="1" w:after="100" w:afterAutospacing="1" w:line="240" w:lineRule="auto"/>
        <w:ind w:left="720" w:hanging="720"/>
        <w:jc w:val="both"/>
        <w:rPr>
          <w:rFonts w:ascii="Times New Roman" w:eastAsia="Times New Roman" w:hAnsi="Times New Roman" w:cs="Times New Roman"/>
          <w:sz w:val="24"/>
          <w:szCs w:val="24"/>
          <w:lang w:val="en-US"/>
        </w:rPr>
      </w:pPr>
      <w:r w:rsidRPr="008020E5">
        <w:rPr>
          <w:rFonts w:ascii="Times New Roman" w:hAnsi="Times New Roman" w:cs="Times New Roman"/>
          <w:sz w:val="24"/>
          <w:szCs w:val="24"/>
        </w:rPr>
        <w:t xml:space="preserve">Yaro, N. J. (2024). </w:t>
      </w:r>
      <w:r w:rsidRPr="008020E5">
        <w:rPr>
          <w:rStyle w:val="Emphasis"/>
          <w:rFonts w:ascii="Times New Roman" w:hAnsi="Times New Roman" w:cs="Times New Roman"/>
          <w:sz w:val="24"/>
          <w:szCs w:val="24"/>
        </w:rPr>
        <w:t>Project-based learning for enhancing competency-based education in primary schools in the Buea, South West Region of Cameroon.</w:t>
      </w:r>
      <w:r w:rsidRPr="008020E5">
        <w:rPr>
          <w:rFonts w:ascii="Times New Roman" w:hAnsi="Times New Roman" w:cs="Times New Roman"/>
          <w:sz w:val="24"/>
          <w:szCs w:val="24"/>
        </w:rPr>
        <w:t xml:space="preserve"> GJSC. Retrieved from </w:t>
      </w:r>
      <w:hyperlink r:id="rId11" w:tgtFrame="_new" w:history="1">
        <w:r w:rsidRPr="008020E5">
          <w:rPr>
            <w:rStyle w:val="Hyperlink"/>
            <w:rFonts w:ascii="Times New Roman" w:hAnsi="Times New Roman" w:cs="Times New Roman"/>
            <w:color w:val="auto"/>
            <w:sz w:val="24"/>
            <w:szCs w:val="24"/>
            <w:u w:val="none"/>
          </w:rPr>
          <w:t>https://www.gjournals.org/2024/07/18/071124093-yaro/</w:t>
        </w:r>
      </w:hyperlink>
    </w:p>
    <w:sectPr w:rsidR="008020E5" w:rsidRPr="008020E5">
      <w:headerReference w:type="even" r:id="rId12"/>
      <w:headerReference w:type="default" r:id="rId13"/>
      <w:footerReference w:type="even" r:id="rId14"/>
      <w:footerReference w:type="default" r:id="rId15"/>
      <w:headerReference w:type="first" r:id="rId16"/>
      <w:footerReference w:type="first" r:id="rId1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FA316" w14:textId="77777777" w:rsidR="00151940" w:rsidRDefault="00151940">
      <w:pPr>
        <w:spacing w:line="240" w:lineRule="auto"/>
      </w:pPr>
      <w:r>
        <w:separator/>
      </w:r>
    </w:p>
  </w:endnote>
  <w:endnote w:type="continuationSeparator" w:id="0">
    <w:p w14:paraId="3BB8CCDC" w14:textId="77777777" w:rsidR="00151940" w:rsidRDefault="00151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8C88" w14:textId="77777777" w:rsidR="008E3254" w:rsidRDefault="008E3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8CC4E" w14:textId="77777777" w:rsidR="008E3254" w:rsidRDefault="008E3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F7B08" w14:textId="77777777" w:rsidR="008E3254" w:rsidRDefault="008E3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965B" w14:textId="77777777" w:rsidR="00151940" w:rsidRDefault="00151940">
      <w:pPr>
        <w:spacing w:after="0"/>
      </w:pPr>
      <w:r>
        <w:separator/>
      </w:r>
    </w:p>
  </w:footnote>
  <w:footnote w:type="continuationSeparator" w:id="0">
    <w:p w14:paraId="581064CC" w14:textId="77777777" w:rsidR="00151940" w:rsidRDefault="001519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3CBDB" w14:textId="1368B60B" w:rsidR="008E3254" w:rsidRDefault="00151940">
    <w:pPr>
      <w:pStyle w:val="Header"/>
    </w:pPr>
    <w:r>
      <w:rPr>
        <w:noProof/>
      </w:rPr>
      <w:pict w14:anchorId="2921D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6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68E2" w14:textId="02DE6B31" w:rsidR="008E3254" w:rsidRDefault="00151940">
    <w:pPr>
      <w:pStyle w:val="Header"/>
    </w:pPr>
    <w:r>
      <w:rPr>
        <w:noProof/>
      </w:rPr>
      <w:pict w14:anchorId="3FFDB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6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34CE4" w14:textId="623CE3D8" w:rsidR="008E3254" w:rsidRDefault="00151940">
    <w:pPr>
      <w:pStyle w:val="Header"/>
    </w:pPr>
    <w:r>
      <w:rPr>
        <w:noProof/>
      </w:rPr>
      <w:pict w14:anchorId="0E8A1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686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8419A"/>
    <w:multiLevelType w:val="multilevel"/>
    <w:tmpl w:val="24C8419A"/>
    <w:lvl w:ilvl="0">
      <w:start w:val="1"/>
      <w:numFmt w:val="bullet"/>
      <w:lvlText w:val=""/>
      <w:lvlJc w:val="left"/>
      <w:pPr>
        <w:tabs>
          <w:tab w:val="left" w:pos="510"/>
        </w:tabs>
        <w:ind w:left="51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52125A"/>
    <w:multiLevelType w:val="multilevel"/>
    <w:tmpl w:val="2C52125A"/>
    <w:lvl w:ilvl="0">
      <w:start w:val="1"/>
      <w:numFmt w:val="bullet"/>
      <w:lvlText w:val=""/>
      <w:lvlJc w:val="left"/>
      <w:pPr>
        <w:tabs>
          <w:tab w:val="left" w:pos="450"/>
        </w:tabs>
        <w:ind w:left="450" w:hanging="360"/>
      </w:pPr>
      <w:rPr>
        <w:rFonts w:ascii="Wingdings" w:hAnsi="Wingdings" w:hint="default"/>
      </w:rPr>
    </w:lvl>
    <w:lvl w:ilvl="1">
      <w:start w:val="1"/>
      <w:numFmt w:val="decimal"/>
      <w:lvlText w:val="%2."/>
      <w:lvlJc w:val="left"/>
      <w:pPr>
        <w:tabs>
          <w:tab w:val="left" w:pos="1170"/>
        </w:tabs>
        <w:ind w:left="1170" w:hanging="360"/>
      </w:pPr>
    </w:lvl>
    <w:lvl w:ilvl="2">
      <w:start w:val="1"/>
      <w:numFmt w:val="decimal"/>
      <w:lvlText w:val="%3."/>
      <w:lvlJc w:val="left"/>
      <w:pPr>
        <w:tabs>
          <w:tab w:val="left" w:pos="1890"/>
        </w:tabs>
        <w:ind w:left="1890" w:hanging="360"/>
      </w:pPr>
    </w:lvl>
    <w:lvl w:ilvl="3">
      <w:start w:val="1"/>
      <w:numFmt w:val="decimal"/>
      <w:lvlText w:val="%4."/>
      <w:lvlJc w:val="left"/>
      <w:pPr>
        <w:tabs>
          <w:tab w:val="left" w:pos="2610"/>
        </w:tabs>
        <w:ind w:left="2610" w:hanging="360"/>
      </w:pPr>
    </w:lvl>
    <w:lvl w:ilvl="4">
      <w:start w:val="1"/>
      <w:numFmt w:val="decimal"/>
      <w:lvlText w:val="%5."/>
      <w:lvlJc w:val="left"/>
      <w:pPr>
        <w:tabs>
          <w:tab w:val="left" w:pos="3330"/>
        </w:tabs>
        <w:ind w:left="3330" w:hanging="360"/>
      </w:pPr>
    </w:lvl>
    <w:lvl w:ilvl="5">
      <w:start w:val="1"/>
      <w:numFmt w:val="decimal"/>
      <w:lvlText w:val="%6."/>
      <w:lvlJc w:val="left"/>
      <w:pPr>
        <w:tabs>
          <w:tab w:val="left" w:pos="4050"/>
        </w:tabs>
        <w:ind w:left="4050" w:hanging="360"/>
      </w:pPr>
    </w:lvl>
    <w:lvl w:ilvl="6">
      <w:start w:val="1"/>
      <w:numFmt w:val="decimal"/>
      <w:lvlText w:val="%7."/>
      <w:lvlJc w:val="left"/>
      <w:pPr>
        <w:tabs>
          <w:tab w:val="left" w:pos="4770"/>
        </w:tabs>
        <w:ind w:left="4770" w:hanging="360"/>
      </w:pPr>
    </w:lvl>
    <w:lvl w:ilvl="7">
      <w:start w:val="1"/>
      <w:numFmt w:val="decimal"/>
      <w:lvlText w:val="%8."/>
      <w:lvlJc w:val="left"/>
      <w:pPr>
        <w:tabs>
          <w:tab w:val="left" w:pos="5490"/>
        </w:tabs>
        <w:ind w:left="5490" w:hanging="360"/>
      </w:pPr>
    </w:lvl>
    <w:lvl w:ilvl="8">
      <w:start w:val="1"/>
      <w:numFmt w:val="decimal"/>
      <w:lvlText w:val="%9."/>
      <w:lvlJc w:val="left"/>
      <w:pPr>
        <w:tabs>
          <w:tab w:val="left" w:pos="6210"/>
        </w:tabs>
        <w:ind w:left="6210" w:hanging="360"/>
      </w:pPr>
    </w:lvl>
  </w:abstractNum>
  <w:abstractNum w:abstractNumId="2" w15:restartNumberingAfterBreak="0">
    <w:nsid w:val="37DE6C41"/>
    <w:multiLevelType w:val="multilevel"/>
    <w:tmpl w:val="37DE6C41"/>
    <w:lvl w:ilvl="0">
      <w:start w:val="1"/>
      <w:numFmt w:val="bullet"/>
      <w:lvlText w:val=""/>
      <w:lvlJc w:val="left"/>
      <w:pPr>
        <w:tabs>
          <w:tab w:val="left" w:pos="450"/>
        </w:tabs>
        <w:ind w:left="450" w:hanging="360"/>
      </w:pPr>
      <w:rPr>
        <w:rFonts w:ascii="Wingdings" w:hAnsi="Wingdings" w:hint="default"/>
      </w:rPr>
    </w:lvl>
    <w:lvl w:ilvl="1">
      <w:start w:val="1"/>
      <w:numFmt w:val="decimal"/>
      <w:lvlText w:val="%2."/>
      <w:lvlJc w:val="left"/>
      <w:pPr>
        <w:tabs>
          <w:tab w:val="left" w:pos="1170"/>
        </w:tabs>
        <w:ind w:left="1170" w:hanging="360"/>
      </w:pPr>
    </w:lvl>
    <w:lvl w:ilvl="2">
      <w:start w:val="1"/>
      <w:numFmt w:val="decimal"/>
      <w:lvlText w:val="%3."/>
      <w:lvlJc w:val="left"/>
      <w:pPr>
        <w:tabs>
          <w:tab w:val="left" w:pos="1890"/>
        </w:tabs>
        <w:ind w:left="1890" w:hanging="360"/>
      </w:pPr>
    </w:lvl>
    <w:lvl w:ilvl="3">
      <w:start w:val="1"/>
      <w:numFmt w:val="decimal"/>
      <w:lvlText w:val="%4."/>
      <w:lvlJc w:val="left"/>
      <w:pPr>
        <w:tabs>
          <w:tab w:val="left" w:pos="2610"/>
        </w:tabs>
        <w:ind w:left="2610" w:hanging="360"/>
      </w:pPr>
    </w:lvl>
    <w:lvl w:ilvl="4">
      <w:start w:val="1"/>
      <w:numFmt w:val="decimal"/>
      <w:lvlText w:val="%5."/>
      <w:lvlJc w:val="left"/>
      <w:pPr>
        <w:tabs>
          <w:tab w:val="left" w:pos="3330"/>
        </w:tabs>
        <w:ind w:left="3330" w:hanging="360"/>
      </w:pPr>
    </w:lvl>
    <w:lvl w:ilvl="5">
      <w:start w:val="1"/>
      <w:numFmt w:val="decimal"/>
      <w:lvlText w:val="%6."/>
      <w:lvlJc w:val="left"/>
      <w:pPr>
        <w:tabs>
          <w:tab w:val="left" w:pos="4050"/>
        </w:tabs>
        <w:ind w:left="4050" w:hanging="360"/>
      </w:pPr>
    </w:lvl>
    <w:lvl w:ilvl="6">
      <w:start w:val="1"/>
      <w:numFmt w:val="decimal"/>
      <w:lvlText w:val="%7."/>
      <w:lvlJc w:val="left"/>
      <w:pPr>
        <w:tabs>
          <w:tab w:val="left" w:pos="4770"/>
        </w:tabs>
        <w:ind w:left="4770" w:hanging="360"/>
      </w:pPr>
    </w:lvl>
    <w:lvl w:ilvl="7">
      <w:start w:val="1"/>
      <w:numFmt w:val="decimal"/>
      <w:lvlText w:val="%8."/>
      <w:lvlJc w:val="left"/>
      <w:pPr>
        <w:tabs>
          <w:tab w:val="left" w:pos="5490"/>
        </w:tabs>
        <w:ind w:left="5490" w:hanging="360"/>
      </w:pPr>
    </w:lvl>
    <w:lvl w:ilvl="8">
      <w:start w:val="1"/>
      <w:numFmt w:val="decimal"/>
      <w:lvlText w:val="%9."/>
      <w:lvlJc w:val="left"/>
      <w:pPr>
        <w:tabs>
          <w:tab w:val="left" w:pos="6210"/>
        </w:tabs>
        <w:ind w:left="621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AAE"/>
    <w:rsid w:val="0000736A"/>
    <w:rsid w:val="0000766C"/>
    <w:rsid w:val="000127EF"/>
    <w:rsid w:val="00023256"/>
    <w:rsid w:val="00024EF3"/>
    <w:rsid w:val="00025884"/>
    <w:rsid w:val="000307BA"/>
    <w:rsid w:val="00041C39"/>
    <w:rsid w:val="00052F31"/>
    <w:rsid w:val="000725C0"/>
    <w:rsid w:val="00073F86"/>
    <w:rsid w:val="000A0C0E"/>
    <w:rsid w:val="000D365D"/>
    <w:rsid w:val="000E20F7"/>
    <w:rsid w:val="000E2B9F"/>
    <w:rsid w:val="000F1467"/>
    <w:rsid w:val="00100D94"/>
    <w:rsid w:val="00131099"/>
    <w:rsid w:val="00143E8B"/>
    <w:rsid w:val="00144A32"/>
    <w:rsid w:val="00151940"/>
    <w:rsid w:val="0015532E"/>
    <w:rsid w:val="00174D72"/>
    <w:rsid w:val="0017682D"/>
    <w:rsid w:val="00181470"/>
    <w:rsid w:val="00197497"/>
    <w:rsid w:val="001A37EF"/>
    <w:rsid w:val="001A3C1A"/>
    <w:rsid w:val="00206440"/>
    <w:rsid w:val="00206F15"/>
    <w:rsid w:val="00222049"/>
    <w:rsid w:val="00244B7C"/>
    <w:rsid w:val="00251E89"/>
    <w:rsid w:val="002558B2"/>
    <w:rsid w:val="00282B2A"/>
    <w:rsid w:val="002A5471"/>
    <w:rsid w:val="002B7D53"/>
    <w:rsid w:val="002B7F14"/>
    <w:rsid w:val="002C5EE6"/>
    <w:rsid w:val="00303585"/>
    <w:rsid w:val="00313730"/>
    <w:rsid w:val="00317BCA"/>
    <w:rsid w:val="00322598"/>
    <w:rsid w:val="003277EB"/>
    <w:rsid w:val="0033154A"/>
    <w:rsid w:val="003524E4"/>
    <w:rsid w:val="00353A50"/>
    <w:rsid w:val="00365819"/>
    <w:rsid w:val="00383006"/>
    <w:rsid w:val="00384AA9"/>
    <w:rsid w:val="003B0D8A"/>
    <w:rsid w:val="003B1C6E"/>
    <w:rsid w:val="003D2275"/>
    <w:rsid w:val="003E40FD"/>
    <w:rsid w:val="003E56D7"/>
    <w:rsid w:val="003F137A"/>
    <w:rsid w:val="003F7728"/>
    <w:rsid w:val="00407AC6"/>
    <w:rsid w:val="00415E7F"/>
    <w:rsid w:val="00424294"/>
    <w:rsid w:val="004256E7"/>
    <w:rsid w:val="00445504"/>
    <w:rsid w:val="00461CD3"/>
    <w:rsid w:val="00466326"/>
    <w:rsid w:val="004847B2"/>
    <w:rsid w:val="004974ED"/>
    <w:rsid w:val="004A5955"/>
    <w:rsid w:val="004C0123"/>
    <w:rsid w:val="004C57C9"/>
    <w:rsid w:val="004D2DC5"/>
    <w:rsid w:val="004E48CD"/>
    <w:rsid w:val="00500EAB"/>
    <w:rsid w:val="00506E98"/>
    <w:rsid w:val="0052078E"/>
    <w:rsid w:val="00522C21"/>
    <w:rsid w:val="00534DDD"/>
    <w:rsid w:val="00535E5C"/>
    <w:rsid w:val="00537B4D"/>
    <w:rsid w:val="0055471A"/>
    <w:rsid w:val="0055744D"/>
    <w:rsid w:val="00566682"/>
    <w:rsid w:val="005731F8"/>
    <w:rsid w:val="00582223"/>
    <w:rsid w:val="005851E6"/>
    <w:rsid w:val="00591FFD"/>
    <w:rsid w:val="005B4329"/>
    <w:rsid w:val="005D021D"/>
    <w:rsid w:val="005E4FBF"/>
    <w:rsid w:val="005F6FE5"/>
    <w:rsid w:val="00606534"/>
    <w:rsid w:val="00613A17"/>
    <w:rsid w:val="006230BB"/>
    <w:rsid w:val="00631BAE"/>
    <w:rsid w:val="00633440"/>
    <w:rsid w:val="006348DC"/>
    <w:rsid w:val="006423FC"/>
    <w:rsid w:val="006570E1"/>
    <w:rsid w:val="00685E89"/>
    <w:rsid w:val="00686566"/>
    <w:rsid w:val="006871EF"/>
    <w:rsid w:val="00694AB2"/>
    <w:rsid w:val="00694BA7"/>
    <w:rsid w:val="006A2979"/>
    <w:rsid w:val="006D70EB"/>
    <w:rsid w:val="006E0431"/>
    <w:rsid w:val="006E3262"/>
    <w:rsid w:val="006E763F"/>
    <w:rsid w:val="006F0DC7"/>
    <w:rsid w:val="00704654"/>
    <w:rsid w:val="00712184"/>
    <w:rsid w:val="00712CBC"/>
    <w:rsid w:val="007135B5"/>
    <w:rsid w:val="00756F16"/>
    <w:rsid w:val="00773748"/>
    <w:rsid w:val="007765FA"/>
    <w:rsid w:val="00777781"/>
    <w:rsid w:val="007816D8"/>
    <w:rsid w:val="00786657"/>
    <w:rsid w:val="00787F55"/>
    <w:rsid w:val="007A74A2"/>
    <w:rsid w:val="007C0E13"/>
    <w:rsid w:val="007C7F30"/>
    <w:rsid w:val="007E24E2"/>
    <w:rsid w:val="007E7331"/>
    <w:rsid w:val="008020E5"/>
    <w:rsid w:val="00806B96"/>
    <w:rsid w:val="00817AA8"/>
    <w:rsid w:val="008201D2"/>
    <w:rsid w:val="00833118"/>
    <w:rsid w:val="00840887"/>
    <w:rsid w:val="00856B68"/>
    <w:rsid w:val="0085702F"/>
    <w:rsid w:val="0088174D"/>
    <w:rsid w:val="00896D14"/>
    <w:rsid w:val="008A060F"/>
    <w:rsid w:val="008B4002"/>
    <w:rsid w:val="008D0EE3"/>
    <w:rsid w:val="008D7DE3"/>
    <w:rsid w:val="008E08DE"/>
    <w:rsid w:val="008E20C6"/>
    <w:rsid w:val="008E3254"/>
    <w:rsid w:val="008F3310"/>
    <w:rsid w:val="00903D0F"/>
    <w:rsid w:val="00911C92"/>
    <w:rsid w:val="00933D3F"/>
    <w:rsid w:val="00934086"/>
    <w:rsid w:val="00940CB9"/>
    <w:rsid w:val="0095406E"/>
    <w:rsid w:val="0098223A"/>
    <w:rsid w:val="009836D7"/>
    <w:rsid w:val="0098443E"/>
    <w:rsid w:val="0099495A"/>
    <w:rsid w:val="009C1FC1"/>
    <w:rsid w:val="009C5947"/>
    <w:rsid w:val="009D2DB1"/>
    <w:rsid w:val="009D77C3"/>
    <w:rsid w:val="009F66E6"/>
    <w:rsid w:val="00A119BC"/>
    <w:rsid w:val="00A2015F"/>
    <w:rsid w:val="00A22596"/>
    <w:rsid w:val="00A26737"/>
    <w:rsid w:val="00A33549"/>
    <w:rsid w:val="00A41D3A"/>
    <w:rsid w:val="00A6089F"/>
    <w:rsid w:val="00A6377A"/>
    <w:rsid w:val="00AA629B"/>
    <w:rsid w:val="00AB5072"/>
    <w:rsid w:val="00AF1513"/>
    <w:rsid w:val="00AF73EE"/>
    <w:rsid w:val="00B255BE"/>
    <w:rsid w:val="00B3681C"/>
    <w:rsid w:val="00B64AAE"/>
    <w:rsid w:val="00B65BAA"/>
    <w:rsid w:val="00B842CD"/>
    <w:rsid w:val="00BB2EFE"/>
    <w:rsid w:val="00BB3797"/>
    <w:rsid w:val="00BC01CE"/>
    <w:rsid w:val="00BC2798"/>
    <w:rsid w:val="00BD3AB6"/>
    <w:rsid w:val="00BF2F25"/>
    <w:rsid w:val="00BF40F6"/>
    <w:rsid w:val="00C077B7"/>
    <w:rsid w:val="00C10556"/>
    <w:rsid w:val="00C13FBC"/>
    <w:rsid w:val="00C15E66"/>
    <w:rsid w:val="00C26BEF"/>
    <w:rsid w:val="00C5791D"/>
    <w:rsid w:val="00C71F35"/>
    <w:rsid w:val="00C9312B"/>
    <w:rsid w:val="00D05D78"/>
    <w:rsid w:val="00D07664"/>
    <w:rsid w:val="00D1278F"/>
    <w:rsid w:val="00D12811"/>
    <w:rsid w:val="00D17E31"/>
    <w:rsid w:val="00D403E1"/>
    <w:rsid w:val="00D57388"/>
    <w:rsid w:val="00D9390C"/>
    <w:rsid w:val="00DA0D45"/>
    <w:rsid w:val="00DA5C25"/>
    <w:rsid w:val="00DB2F75"/>
    <w:rsid w:val="00DD2823"/>
    <w:rsid w:val="00DD3E42"/>
    <w:rsid w:val="00DE2266"/>
    <w:rsid w:val="00E2548C"/>
    <w:rsid w:val="00E35BD0"/>
    <w:rsid w:val="00E96260"/>
    <w:rsid w:val="00EB12F1"/>
    <w:rsid w:val="00ED5C5A"/>
    <w:rsid w:val="00ED7A1B"/>
    <w:rsid w:val="00EE4FB5"/>
    <w:rsid w:val="00EE6BFF"/>
    <w:rsid w:val="00EF0299"/>
    <w:rsid w:val="00EF5ED8"/>
    <w:rsid w:val="00EF7CAD"/>
    <w:rsid w:val="00F276AA"/>
    <w:rsid w:val="00F32DB4"/>
    <w:rsid w:val="00F35B17"/>
    <w:rsid w:val="00F4606B"/>
    <w:rsid w:val="00F67A0C"/>
    <w:rsid w:val="00F861EA"/>
    <w:rsid w:val="00F92130"/>
    <w:rsid w:val="00FA4777"/>
    <w:rsid w:val="00FC0795"/>
    <w:rsid w:val="00FC1F20"/>
    <w:rsid w:val="00FC5458"/>
    <w:rsid w:val="00FC7E98"/>
    <w:rsid w:val="00FE206D"/>
    <w:rsid w:val="00FF5E2F"/>
    <w:rsid w:val="00FF6337"/>
    <w:rsid w:val="047704BB"/>
    <w:rsid w:val="33577E81"/>
    <w:rsid w:val="61613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4CCA1D"/>
  <w15:docId w15:val="{2C1AF1BE-E07E-4FE0-AC21-A3932FCAF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99"/>
    <w:qFormat/>
    <w:pPr>
      <w:ind w:left="720"/>
      <w:contextualSpacing/>
    </w:pPr>
  </w:style>
  <w:style w:type="table" w:customStyle="1" w:styleId="TableGrid1">
    <w:name w:val="Table Grid1"/>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uiPriority w:val="99"/>
    <w:unhideWhenUsed/>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3730"/>
    <w:rPr>
      <w:color w:val="605E5C"/>
      <w:shd w:val="clear" w:color="auto" w:fill="E1DFDD"/>
    </w:rPr>
  </w:style>
  <w:style w:type="paragraph" w:styleId="Header">
    <w:name w:val="header"/>
    <w:basedOn w:val="Normal"/>
    <w:link w:val="HeaderChar"/>
    <w:uiPriority w:val="99"/>
    <w:unhideWhenUsed/>
    <w:rsid w:val="005731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1F8"/>
    <w:rPr>
      <w:sz w:val="22"/>
      <w:szCs w:val="22"/>
      <w:lang w:eastAsia="en-US"/>
    </w:rPr>
  </w:style>
  <w:style w:type="paragraph" w:styleId="Footer">
    <w:name w:val="footer"/>
    <w:basedOn w:val="Normal"/>
    <w:link w:val="FooterChar"/>
    <w:uiPriority w:val="99"/>
    <w:unhideWhenUsed/>
    <w:rsid w:val="005731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1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1862">
      <w:bodyDiv w:val="1"/>
      <w:marLeft w:val="0"/>
      <w:marRight w:val="0"/>
      <w:marTop w:val="0"/>
      <w:marBottom w:val="0"/>
      <w:divBdr>
        <w:top w:val="none" w:sz="0" w:space="0" w:color="auto"/>
        <w:left w:val="none" w:sz="0" w:space="0" w:color="auto"/>
        <w:bottom w:val="none" w:sz="0" w:space="0" w:color="auto"/>
        <w:right w:val="none" w:sz="0" w:space="0" w:color="auto"/>
      </w:divBdr>
    </w:div>
    <w:div w:id="192351519">
      <w:bodyDiv w:val="1"/>
      <w:marLeft w:val="0"/>
      <w:marRight w:val="0"/>
      <w:marTop w:val="0"/>
      <w:marBottom w:val="0"/>
      <w:divBdr>
        <w:top w:val="none" w:sz="0" w:space="0" w:color="auto"/>
        <w:left w:val="none" w:sz="0" w:space="0" w:color="auto"/>
        <w:bottom w:val="none" w:sz="0" w:space="0" w:color="auto"/>
        <w:right w:val="none" w:sz="0" w:space="0" w:color="auto"/>
      </w:divBdr>
      <w:divsChild>
        <w:div w:id="480998792">
          <w:marLeft w:val="0"/>
          <w:marRight w:val="0"/>
          <w:marTop w:val="0"/>
          <w:marBottom w:val="0"/>
          <w:divBdr>
            <w:top w:val="none" w:sz="0" w:space="0" w:color="auto"/>
            <w:left w:val="none" w:sz="0" w:space="0" w:color="auto"/>
            <w:bottom w:val="none" w:sz="0" w:space="0" w:color="auto"/>
            <w:right w:val="none" w:sz="0" w:space="0" w:color="auto"/>
          </w:divBdr>
          <w:divsChild>
            <w:div w:id="949747716">
              <w:marLeft w:val="0"/>
              <w:marRight w:val="0"/>
              <w:marTop w:val="0"/>
              <w:marBottom w:val="0"/>
              <w:divBdr>
                <w:top w:val="none" w:sz="0" w:space="0" w:color="auto"/>
                <w:left w:val="none" w:sz="0" w:space="0" w:color="auto"/>
                <w:bottom w:val="none" w:sz="0" w:space="0" w:color="auto"/>
                <w:right w:val="none" w:sz="0" w:space="0" w:color="auto"/>
              </w:divBdr>
              <w:divsChild>
                <w:div w:id="15690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50236">
      <w:bodyDiv w:val="1"/>
      <w:marLeft w:val="0"/>
      <w:marRight w:val="0"/>
      <w:marTop w:val="0"/>
      <w:marBottom w:val="0"/>
      <w:divBdr>
        <w:top w:val="none" w:sz="0" w:space="0" w:color="auto"/>
        <w:left w:val="none" w:sz="0" w:space="0" w:color="auto"/>
        <w:bottom w:val="none" w:sz="0" w:space="0" w:color="auto"/>
        <w:right w:val="none" w:sz="0" w:space="0" w:color="auto"/>
      </w:divBdr>
    </w:div>
    <w:div w:id="1602763210">
      <w:bodyDiv w:val="1"/>
      <w:marLeft w:val="0"/>
      <w:marRight w:val="0"/>
      <w:marTop w:val="0"/>
      <w:marBottom w:val="0"/>
      <w:divBdr>
        <w:top w:val="none" w:sz="0" w:space="0" w:color="auto"/>
        <w:left w:val="none" w:sz="0" w:space="0" w:color="auto"/>
        <w:bottom w:val="none" w:sz="0" w:space="0" w:color="auto"/>
        <w:right w:val="none" w:sz="0" w:space="0" w:color="auto"/>
      </w:divBdr>
    </w:div>
    <w:div w:id="2002074815">
      <w:bodyDiv w:val="1"/>
      <w:marLeft w:val="0"/>
      <w:marRight w:val="0"/>
      <w:marTop w:val="0"/>
      <w:marBottom w:val="0"/>
      <w:divBdr>
        <w:top w:val="none" w:sz="0" w:space="0" w:color="auto"/>
        <w:left w:val="none" w:sz="0" w:space="0" w:color="auto"/>
        <w:bottom w:val="none" w:sz="0" w:space="0" w:color="auto"/>
        <w:right w:val="none" w:sz="0" w:space="0" w:color="auto"/>
      </w:divBdr>
    </w:div>
    <w:div w:id="2032760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sisinternational.org/journals/ijriss/articles/competency-based-approach-and-teachers-performance-in-primary-schools-of-awae-sub-division-centre-region-of-cameroo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13384-018-0282-y"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journals.org/2024/07/18/071124093-yar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tandfonline.com/doi/abs/10.1080/03075079.2011.6044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7/978-3-319-27258-0_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14294</TotalTime>
  <Pages>16</Pages>
  <Words>6773</Words>
  <Characters>38611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1183</cp:lastModifiedBy>
  <cp:revision>66</cp:revision>
  <cp:lastPrinted>2024-12-09T23:10:00Z</cp:lastPrinted>
  <dcterms:created xsi:type="dcterms:W3CDTF">2024-12-09T23:01:00Z</dcterms:created>
  <dcterms:modified xsi:type="dcterms:W3CDTF">2025-08-28T09:31:00Z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4FB95D46528D4EFAA8D9949DEAD17C0D_12</vt:lpwstr>
  </property>
</Properties>
</file>