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44C6" w14:textId="77777777" w:rsidR="00CC6024" w:rsidRDefault="00CC6024" w:rsidP="005C4326">
      <w:pPr>
        <w:spacing w:line="240" w:lineRule="auto"/>
        <w:jc w:val="right"/>
        <w:outlineLvl w:val="0"/>
        <w:rPr>
          <w:rFonts w:ascii="Times New Roman" w:hAnsi="Times New Roman" w:cs="Times New Roman"/>
          <w:b/>
          <w:bCs/>
          <w:sz w:val="32"/>
          <w:szCs w:val="32"/>
        </w:rPr>
      </w:pPr>
    </w:p>
    <w:p w14:paraId="329416E8" w14:textId="64AB32A1" w:rsidR="005C4326" w:rsidRDefault="005C4326" w:rsidP="005C4326">
      <w:pPr>
        <w:spacing w:line="240" w:lineRule="auto"/>
        <w:jc w:val="right"/>
        <w:outlineLvl w:val="0"/>
        <w:rPr>
          <w:rFonts w:ascii="Times New Roman" w:hAnsi="Times New Roman" w:cs="Times New Roman"/>
          <w:b/>
          <w:bCs/>
          <w:sz w:val="32"/>
          <w:szCs w:val="32"/>
        </w:rPr>
      </w:pPr>
      <w:r w:rsidRPr="005C4326">
        <w:rPr>
          <w:rFonts w:ascii="Times New Roman" w:hAnsi="Times New Roman" w:cs="Times New Roman"/>
          <w:b/>
          <w:bCs/>
          <w:sz w:val="32"/>
          <w:szCs w:val="32"/>
        </w:rPr>
        <w:t xml:space="preserve">Effects of Differentiated Instruction Strategies and Higher-Order Thinking Skills on Learning Outcomes of Junior High School Students in Kabila District, Bone </w:t>
      </w:r>
      <w:proofErr w:type="spellStart"/>
      <w:r w:rsidRPr="005C4326">
        <w:rPr>
          <w:rFonts w:ascii="Times New Roman" w:hAnsi="Times New Roman" w:cs="Times New Roman"/>
          <w:b/>
          <w:bCs/>
          <w:sz w:val="32"/>
          <w:szCs w:val="32"/>
        </w:rPr>
        <w:t>Bolango</w:t>
      </w:r>
      <w:proofErr w:type="spellEnd"/>
      <w:r w:rsidRPr="005C4326">
        <w:rPr>
          <w:rFonts w:ascii="Times New Roman" w:hAnsi="Times New Roman" w:cs="Times New Roman"/>
          <w:b/>
          <w:bCs/>
          <w:sz w:val="32"/>
          <w:szCs w:val="32"/>
        </w:rPr>
        <w:t xml:space="preserve"> Regency, Indonesia</w:t>
      </w:r>
    </w:p>
    <w:p w14:paraId="3ADE6D13" w14:textId="77777777" w:rsidR="00A67AE3" w:rsidRPr="005C4326" w:rsidRDefault="00A67AE3" w:rsidP="005C4326">
      <w:pPr>
        <w:spacing w:line="240" w:lineRule="auto"/>
        <w:jc w:val="right"/>
        <w:outlineLvl w:val="0"/>
        <w:rPr>
          <w:rFonts w:ascii="Times New Roman" w:eastAsia="Times New Roman" w:hAnsi="Times New Roman" w:cs="Times New Roman"/>
          <w:b/>
          <w:bCs/>
          <w:color w:val="0E101A"/>
          <w:kern w:val="36"/>
          <w:sz w:val="32"/>
          <w:szCs w:val="32"/>
        </w:rPr>
      </w:pPr>
    </w:p>
    <w:p w14:paraId="5D015CB7" w14:textId="763F9EE4" w:rsidR="001B08E9" w:rsidRPr="00DF5556" w:rsidRDefault="001B08E9" w:rsidP="00CF6150">
      <w:pPr>
        <w:spacing w:line="240" w:lineRule="auto"/>
        <w:jc w:val="center"/>
        <w:outlineLvl w:val="0"/>
        <w:rPr>
          <w:rFonts w:ascii="Times New Roman" w:eastAsia="Times New Roman" w:hAnsi="Times New Roman" w:cs="Times New Roman"/>
          <w:b/>
          <w:color w:val="0E101A"/>
          <w:kern w:val="36"/>
          <w:sz w:val="24"/>
          <w:szCs w:val="24"/>
        </w:rPr>
      </w:pPr>
      <w:r w:rsidRPr="001B08E9">
        <w:rPr>
          <w:rFonts w:ascii="Times New Roman" w:eastAsia="Times New Roman" w:hAnsi="Times New Roman" w:cs="Times New Roman"/>
          <w:b/>
          <w:color w:val="0E101A"/>
          <w:kern w:val="36"/>
          <w:sz w:val="24"/>
          <w:szCs w:val="24"/>
        </w:rPr>
        <w:t>Abstract</w:t>
      </w:r>
    </w:p>
    <w:p w14:paraId="0553A411" w14:textId="04AF28FA" w:rsidR="00FC48A9" w:rsidRPr="00DF5556" w:rsidRDefault="001B08E9" w:rsidP="00FC48A9">
      <w:pPr>
        <w:spacing w:line="240" w:lineRule="auto"/>
        <w:jc w:val="both"/>
        <w:rPr>
          <w:rFonts w:ascii="Times New Roman" w:eastAsia="Times New Roman" w:hAnsi="Times New Roman" w:cs="Times New Roman"/>
          <w:color w:val="0E101A"/>
          <w:sz w:val="24"/>
          <w:szCs w:val="24"/>
        </w:rPr>
      </w:pPr>
      <w:r w:rsidRPr="001B08E9">
        <w:rPr>
          <w:rFonts w:ascii="Times New Roman" w:eastAsia="Times New Roman" w:hAnsi="Times New Roman" w:cs="Times New Roman"/>
          <w:color w:val="0E101A"/>
          <w:sz w:val="24"/>
          <w:szCs w:val="24"/>
        </w:rPr>
        <w:t xml:space="preserve">This study </w:t>
      </w:r>
      <w:r w:rsidR="008665A1" w:rsidRPr="001B08E9">
        <w:rPr>
          <w:rFonts w:ascii="Times New Roman" w:eastAsia="Times New Roman" w:hAnsi="Times New Roman" w:cs="Times New Roman"/>
          <w:color w:val="0E101A"/>
          <w:sz w:val="24"/>
          <w:szCs w:val="24"/>
        </w:rPr>
        <w:t>aims</w:t>
      </w:r>
      <w:r w:rsidRPr="001B08E9">
        <w:rPr>
          <w:rFonts w:ascii="Times New Roman" w:eastAsia="Times New Roman" w:hAnsi="Times New Roman" w:cs="Times New Roman"/>
          <w:color w:val="0E101A"/>
          <w:sz w:val="24"/>
          <w:szCs w:val="24"/>
        </w:rPr>
        <w:t xml:space="preserve"> to (1) </w:t>
      </w:r>
      <w:r w:rsidR="008665A1" w:rsidRPr="001B08E9">
        <w:rPr>
          <w:rFonts w:ascii="Times New Roman" w:eastAsia="Times New Roman" w:hAnsi="Times New Roman" w:cs="Times New Roman"/>
          <w:color w:val="0E101A"/>
          <w:sz w:val="24"/>
          <w:szCs w:val="24"/>
        </w:rPr>
        <w:t>analyze</w:t>
      </w:r>
      <w:r w:rsidRPr="001B08E9">
        <w:rPr>
          <w:rFonts w:ascii="Times New Roman" w:eastAsia="Times New Roman" w:hAnsi="Times New Roman" w:cs="Times New Roman"/>
          <w:color w:val="0E101A"/>
          <w:sz w:val="24"/>
          <w:szCs w:val="24"/>
        </w:rPr>
        <w:t xml:space="preserve"> the differences in Social Science learning outcomes before and after the implementation of differentiated learning, and (2) evaluate the effect of higher-order thinking skills (HOTS) on students' academic </w:t>
      </w:r>
      <w:r w:rsidR="005C4326" w:rsidRPr="001B08E9">
        <w:rPr>
          <w:rFonts w:ascii="Times New Roman" w:eastAsia="Times New Roman" w:hAnsi="Times New Roman" w:cs="Times New Roman"/>
          <w:color w:val="0E101A"/>
          <w:sz w:val="24"/>
          <w:szCs w:val="24"/>
        </w:rPr>
        <w:t>achievement.</w:t>
      </w:r>
      <w:r w:rsidRPr="001B08E9">
        <w:rPr>
          <w:rFonts w:ascii="Times New Roman" w:eastAsia="Times New Roman" w:hAnsi="Times New Roman" w:cs="Times New Roman"/>
          <w:color w:val="0E101A"/>
          <w:sz w:val="24"/>
          <w:szCs w:val="24"/>
        </w:rPr>
        <w:t xml:space="preserve"> The research employed a quasi-experimental design with a pretest-posttest control group model, </w:t>
      </w:r>
      <w:r w:rsidR="005C4326" w:rsidRPr="001B08E9">
        <w:rPr>
          <w:rFonts w:ascii="Times New Roman" w:eastAsia="Times New Roman" w:hAnsi="Times New Roman" w:cs="Times New Roman"/>
          <w:color w:val="0E101A"/>
          <w:sz w:val="24"/>
          <w:szCs w:val="24"/>
        </w:rPr>
        <w:t>utilizing</w:t>
      </w:r>
      <w:r w:rsidRPr="001B08E9">
        <w:rPr>
          <w:rFonts w:ascii="Times New Roman" w:eastAsia="Times New Roman" w:hAnsi="Times New Roman" w:cs="Times New Roman"/>
          <w:color w:val="0E101A"/>
          <w:sz w:val="24"/>
          <w:szCs w:val="24"/>
        </w:rPr>
        <w:t xml:space="preserve"> students from three junior high schools as the sample. The research instruments included HOTS-based learning achievement tests and observation sheets on the implementation of differentiated instruction. Data analysis was conducted using paired t-tests to measure mean score differences and analysis of covariance (ANCOVA) to examine the effect of HOTS on learning outcomes after treatment. The results indicate that the implementation of differentiated instruction significantly improved social studies learning outcomes compared to the conventional method (p &lt; 0.05), with greater improvements in the group of students with high HOTS levels. The interaction between differentiated instruction and HOTS contributed positively to engagement, motivation, and academic achievement. These findings reinforce the evidence that adapting learning materials, processes, and products to individual student profiles can </w:t>
      </w:r>
      <w:r w:rsidR="005C4326" w:rsidRPr="001B08E9">
        <w:rPr>
          <w:rFonts w:ascii="Times New Roman" w:eastAsia="Times New Roman" w:hAnsi="Times New Roman" w:cs="Times New Roman"/>
          <w:color w:val="0E101A"/>
          <w:sz w:val="24"/>
          <w:szCs w:val="24"/>
        </w:rPr>
        <w:t>optimize</w:t>
      </w:r>
      <w:r w:rsidRPr="001B08E9">
        <w:rPr>
          <w:rFonts w:ascii="Times New Roman" w:eastAsia="Times New Roman" w:hAnsi="Times New Roman" w:cs="Times New Roman"/>
          <w:color w:val="0E101A"/>
          <w:sz w:val="24"/>
          <w:szCs w:val="24"/>
        </w:rPr>
        <w:t xml:space="preserve"> 21st-century competencies. In conclusion, differentiated learning integrated with HOTS development is efficacious in improving social studies learning outcomes at the junior high school level. The contribution of this study lies in enriching adaptive learning models that consider the diversity of students' cognitive abilities as a strategy for improving education quality.</w:t>
      </w:r>
      <w:r w:rsidR="00FC48A9">
        <w:rPr>
          <w:rFonts w:ascii="Times New Roman" w:eastAsia="Times New Roman" w:hAnsi="Times New Roman" w:cs="Times New Roman"/>
          <w:color w:val="0E101A"/>
          <w:sz w:val="24"/>
          <w:szCs w:val="24"/>
        </w:rPr>
        <w:t xml:space="preserve"> </w:t>
      </w:r>
      <w:r w:rsidR="00FC48A9" w:rsidRPr="00237499">
        <w:rPr>
          <w:rFonts w:ascii="Times New Roman" w:eastAsia="Times New Roman" w:hAnsi="Times New Roman" w:cs="Times New Roman"/>
          <w:color w:val="0E101A"/>
          <w:sz w:val="24"/>
          <w:szCs w:val="24"/>
        </w:rPr>
        <w:t>This study recommends the implementation of differentiated learning in social studies, with the support of curriculum and teacher training that emphasizes student profile analysis and HOTS-based learning strategies.</w:t>
      </w:r>
    </w:p>
    <w:p w14:paraId="1F18BA15" w14:textId="74C9D705" w:rsidR="001B08E9" w:rsidRPr="00DF5556" w:rsidRDefault="001B08E9" w:rsidP="00CF6150">
      <w:pPr>
        <w:spacing w:line="240" w:lineRule="auto"/>
        <w:jc w:val="both"/>
        <w:rPr>
          <w:rFonts w:ascii="Times New Roman" w:eastAsia="Times New Roman" w:hAnsi="Times New Roman" w:cs="Times New Roman"/>
          <w:color w:val="0E101A"/>
          <w:sz w:val="24"/>
          <w:szCs w:val="24"/>
        </w:rPr>
      </w:pPr>
    </w:p>
    <w:p w14:paraId="12A77FA3" w14:textId="77777777" w:rsidR="001B08E9" w:rsidRPr="001B08E9" w:rsidRDefault="001B08E9" w:rsidP="00CF6150">
      <w:pPr>
        <w:spacing w:line="240" w:lineRule="auto"/>
        <w:jc w:val="both"/>
        <w:rPr>
          <w:rFonts w:ascii="Times New Roman" w:eastAsia="Times New Roman" w:hAnsi="Times New Roman" w:cs="Times New Roman"/>
          <w:color w:val="0E101A"/>
          <w:sz w:val="24"/>
          <w:szCs w:val="24"/>
        </w:rPr>
      </w:pPr>
      <w:r w:rsidRPr="001B08E9">
        <w:rPr>
          <w:rFonts w:ascii="Times New Roman" w:eastAsia="Times New Roman" w:hAnsi="Times New Roman" w:cs="Times New Roman"/>
          <w:i/>
          <w:color w:val="0E101A"/>
          <w:sz w:val="24"/>
          <w:szCs w:val="24"/>
        </w:rPr>
        <w:t>Keywords:</w:t>
      </w:r>
      <w:r w:rsidRPr="001B08E9">
        <w:rPr>
          <w:rFonts w:ascii="Times New Roman" w:eastAsia="Times New Roman" w:hAnsi="Times New Roman" w:cs="Times New Roman"/>
          <w:color w:val="0E101A"/>
          <w:sz w:val="24"/>
          <w:szCs w:val="24"/>
        </w:rPr>
        <w:t xml:space="preserve"> Differentiated Instruction, HOTS, Learning Outcomes, Social Studies, Junior High School</w:t>
      </w:r>
    </w:p>
    <w:p w14:paraId="3ED8590C" w14:textId="77777777" w:rsidR="00024240" w:rsidRPr="00DF5556" w:rsidRDefault="00024240" w:rsidP="00CF6150">
      <w:pPr>
        <w:jc w:val="both"/>
        <w:rPr>
          <w:rFonts w:ascii="Times New Roman" w:hAnsi="Times New Roman" w:cs="Times New Roman"/>
          <w:sz w:val="24"/>
          <w:szCs w:val="24"/>
        </w:rPr>
      </w:pPr>
    </w:p>
    <w:p w14:paraId="0CDCEA1E" w14:textId="77777777" w:rsidR="001B08E9" w:rsidRPr="00DF5556" w:rsidRDefault="001B08E9" w:rsidP="00CF6150">
      <w:pPr>
        <w:pStyle w:val="NormalWeb"/>
        <w:spacing w:before="0" w:beforeAutospacing="0" w:after="200" w:afterAutospacing="0"/>
        <w:jc w:val="both"/>
        <w:rPr>
          <w:b/>
          <w:color w:val="0E101A"/>
        </w:rPr>
      </w:pPr>
      <w:r w:rsidRPr="00DF5556">
        <w:rPr>
          <w:b/>
          <w:color w:val="0E101A"/>
        </w:rPr>
        <w:t>INTRODUCTION</w:t>
      </w:r>
    </w:p>
    <w:p w14:paraId="120E42B0" w14:textId="210BD113" w:rsidR="001B08E9" w:rsidRPr="00DF5556" w:rsidRDefault="001B08E9" w:rsidP="00CF6150">
      <w:pPr>
        <w:pStyle w:val="NormalWeb"/>
        <w:spacing w:before="0" w:beforeAutospacing="0" w:after="200" w:afterAutospacing="0"/>
        <w:jc w:val="both"/>
        <w:rPr>
          <w:color w:val="0E101A"/>
        </w:rPr>
      </w:pPr>
      <w:r w:rsidRPr="00DF5556">
        <w:rPr>
          <w:color w:val="0E101A"/>
        </w:rPr>
        <w:t xml:space="preserve">High-quality education is </w:t>
      </w:r>
      <w:r w:rsidR="005B152F" w:rsidRPr="00DF5556">
        <w:rPr>
          <w:color w:val="0E101A"/>
        </w:rPr>
        <w:t>characterized</w:t>
      </w:r>
      <w:r w:rsidRPr="00DF5556">
        <w:rPr>
          <w:color w:val="0E101A"/>
        </w:rPr>
        <w:t xml:space="preserve"> by the ability of students to </w:t>
      </w:r>
      <w:proofErr w:type="spellStart"/>
      <w:r w:rsidRPr="00DF5556">
        <w:rPr>
          <w:color w:val="0E101A"/>
        </w:rPr>
        <w:t>internalise</w:t>
      </w:r>
      <w:proofErr w:type="spellEnd"/>
      <w:r w:rsidRPr="00DF5556">
        <w:rPr>
          <w:color w:val="0E101A"/>
        </w:rPr>
        <w:t>, understand, and apply knowledge in various contexts of life. Learning outcomes serve as the primary indicator of the success of the educational process, encompassing cognitive, affective, and psychomotor dimensions (</w:t>
      </w:r>
      <w:r w:rsidR="008807A5">
        <w:rPr>
          <w:color w:val="0E101A"/>
        </w:rPr>
        <w:t>Kinta, 2013</w:t>
      </w:r>
      <w:r w:rsidRPr="00DF5556">
        <w:rPr>
          <w:color w:val="0E101A"/>
        </w:rPr>
        <w:t>). These indicators not only reflect the achievement of basic competencies and learning objectives but also serve as a benchmark for evaluating the effectiveness of methods, strategies, and the learning environment (</w:t>
      </w:r>
      <w:r w:rsidR="008E2F06" w:rsidRPr="008E2F06">
        <w:rPr>
          <w:color w:val="0E101A"/>
        </w:rPr>
        <w:t>Sultana</w:t>
      </w:r>
      <w:r w:rsidR="008E2F06">
        <w:rPr>
          <w:color w:val="0E101A"/>
        </w:rPr>
        <w:t xml:space="preserve"> et al.</w:t>
      </w:r>
      <w:r w:rsidRPr="00DF5556">
        <w:rPr>
          <w:color w:val="0E101A"/>
        </w:rPr>
        <w:t>, 202</w:t>
      </w:r>
      <w:r w:rsidR="008E2F06">
        <w:rPr>
          <w:color w:val="0E101A"/>
        </w:rPr>
        <w:t>5</w:t>
      </w:r>
      <w:r w:rsidRPr="00DF5556">
        <w:rPr>
          <w:color w:val="0E101A"/>
        </w:rPr>
        <w:t xml:space="preserve">). At the junior high school level, particularly in social studies, the demand for mastery of concepts, </w:t>
      </w:r>
      <w:r w:rsidRPr="00DF5556">
        <w:rPr>
          <w:color w:val="0E101A"/>
        </w:rPr>
        <w:lastRenderedPageBreak/>
        <w:t>critical thinking skills, and analytical abilities makes the quality of learning outcomes a fundamental aspect in achieving educational goals (Azril, 2023).</w:t>
      </w:r>
    </w:p>
    <w:p w14:paraId="48211FD8" w14:textId="77777777" w:rsidR="001B08E9" w:rsidRPr="00DF5556" w:rsidRDefault="001B08E9" w:rsidP="00CF6150">
      <w:pPr>
        <w:pStyle w:val="NormalWeb"/>
        <w:spacing w:before="0" w:beforeAutospacing="0" w:after="200" w:afterAutospacing="0"/>
        <w:jc w:val="both"/>
        <w:rPr>
          <w:color w:val="0E101A"/>
        </w:rPr>
      </w:pPr>
      <w:r w:rsidRPr="00DF5556">
        <w:rPr>
          <w:color w:val="0E101A"/>
        </w:rPr>
        <w:t>The learning outcomes of junior high school students in Kabila District show that the situation is not yet optimal. Mid-semester assessment (PTS) and end-semester assessment (PAS) data for the 2024–2025 academic year at three junior high schools in the area show average scores ranging from 65 to 69, below the Knowledge Proficiency Criteria (KKTP) of 75. These low achievements indicate obstacles in the learning strategies used. Initial observations reveal the dominance of conventional methods such as one-way lectures and note-taking, which do not accommodate variations in students' abilities, interests, and learning styles.</w:t>
      </w:r>
    </w:p>
    <w:p w14:paraId="47299C36" w14:textId="77777777" w:rsidR="006B19B7" w:rsidRPr="006B19B7" w:rsidRDefault="006B19B7" w:rsidP="006B19B7">
      <w:pPr>
        <w:pStyle w:val="NormalWeb"/>
        <w:jc w:val="both"/>
        <w:rPr>
          <w:color w:val="0E101A"/>
        </w:rPr>
      </w:pPr>
      <w:r w:rsidRPr="006B19B7">
        <w:rPr>
          <w:color w:val="0E101A"/>
        </w:rPr>
        <w:t>The differentiated learning approach is increasingly seen as a crucial strategy in 21st-century education, where student diversity is an undeniable reality. The primary principle of this approach is to provide equitable, rather than uniform, learning experiences by adapting materials, activities, and assessments to suit students' varying readiness, interests, and learning styles. Differentiation in this context extends beyond method variation, representing a recognition of each individual's unique identity and potential. Therefore, strategic choices such as using visual media for students with spatial tendencies or practical simulations for kinesthetic learners are not merely technical, but reflect an educational philosophy that positions diversity as a pedagogical asset.</w:t>
      </w:r>
    </w:p>
    <w:p w14:paraId="225A972A" w14:textId="4D7D28A3" w:rsidR="006B19B7" w:rsidRPr="006B19B7" w:rsidRDefault="006B19B7" w:rsidP="006B19B7">
      <w:pPr>
        <w:pStyle w:val="NormalWeb"/>
        <w:jc w:val="both"/>
        <w:rPr>
          <w:color w:val="0E101A"/>
        </w:rPr>
      </w:pPr>
      <w:r w:rsidRPr="006B19B7">
        <w:rPr>
          <w:color w:val="0E101A"/>
        </w:rPr>
        <w:t xml:space="preserve">This conceptual foundation is legitimized through increasingly robust empirical evidence. Research by </w:t>
      </w:r>
      <w:proofErr w:type="spellStart"/>
      <w:r w:rsidRPr="006B19B7">
        <w:rPr>
          <w:color w:val="0E101A"/>
        </w:rPr>
        <w:t>Bilantua</w:t>
      </w:r>
      <w:proofErr w:type="spellEnd"/>
      <w:r w:rsidR="004A2980">
        <w:rPr>
          <w:color w:val="0E101A"/>
        </w:rPr>
        <w:t xml:space="preserve"> et al. </w:t>
      </w:r>
      <w:r w:rsidRPr="006B19B7">
        <w:rPr>
          <w:color w:val="0E101A"/>
        </w:rPr>
        <w:t xml:space="preserve">(2024) indicates that differentiation strategies significantly contribute to social studies learning outcomes, with a determination coefficient of up to 96%. These results indicate that differentiation not only accommodates individual differences but also systematically enhances the connection between learning design and academic outcomes. </w:t>
      </w:r>
      <w:r w:rsidR="008E2F06">
        <w:rPr>
          <w:color w:val="0E101A"/>
        </w:rPr>
        <w:t>C</w:t>
      </w:r>
      <w:r w:rsidRPr="006B19B7">
        <w:rPr>
          <w:color w:val="0E101A"/>
        </w:rPr>
        <w:t>ritical and creative thinking skills—two core competencies of the 21st century—can be effectively cultivated through this approach, as evidenced by the results of a MANOVA analysis</w:t>
      </w:r>
      <w:r w:rsidR="008E2F06">
        <w:rPr>
          <w:color w:val="0E101A"/>
        </w:rPr>
        <w:t xml:space="preserve"> (</w:t>
      </w:r>
      <w:r w:rsidR="008E2F06" w:rsidRPr="008E2F06">
        <w:rPr>
          <w:color w:val="0E101A"/>
        </w:rPr>
        <w:t>Putri</w:t>
      </w:r>
      <w:r w:rsidR="008E2F06">
        <w:rPr>
          <w:color w:val="0E101A"/>
        </w:rPr>
        <w:t xml:space="preserve">, </w:t>
      </w:r>
      <w:proofErr w:type="spellStart"/>
      <w:r w:rsidR="008E2F06" w:rsidRPr="008E2F06">
        <w:rPr>
          <w:color w:val="0E101A"/>
        </w:rPr>
        <w:t>Rachmadiarti</w:t>
      </w:r>
      <w:proofErr w:type="spellEnd"/>
      <w:r w:rsidR="008E2F06">
        <w:rPr>
          <w:color w:val="0E101A"/>
        </w:rPr>
        <w:t xml:space="preserve"> and </w:t>
      </w:r>
      <w:proofErr w:type="spellStart"/>
      <w:r w:rsidR="008E2F06" w:rsidRPr="008E2F06">
        <w:rPr>
          <w:color w:val="0E101A"/>
        </w:rPr>
        <w:t>Kuntjoro</w:t>
      </w:r>
      <w:proofErr w:type="spellEnd"/>
      <w:r w:rsidR="008E2F06">
        <w:rPr>
          <w:color w:val="0E101A"/>
        </w:rPr>
        <w:t>, 2023)</w:t>
      </w:r>
      <w:r w:rsidRPr="006B19B7">
        <w:rPr>
          <w:color w:val="0E101A"/>
        </w:rPr>
        <w:t>. In other words, what is theoretically claimed to be the advantage of differentiation has been empirically proven to have a tangible impact on students' cognitive, affective, and psychomotor domains.</w:t>
      </w:r>
    </w:p>
    <w:p w14:paraId="0865EE0B" w14:textId="77777777" w:rsidR="006B19B7" w:rsidRPr="006B19B7" w:rsidRDefault="006B19B7" w:rsidP="006B19B7">
      <w:pPr>
        <w:pStyle w:val="NormalWeb"/>
        <w:spacing w:before="0" w:beforeAutospacing="0" w:after="200" w:afterAutospacing="0"/>
        <w:jc w:val="both"/>
        <w:rPr>
          <w:color w:val="0E101A"/>
        </w:rPr>
      </w:pPr>
      <w:r w:rsidRPr="006B19B7">
        <w:rPr>
          <w:color w:val="0E101A"/>
        </w:rPr>
        <w:t>This integration of conceptual foundations and empirical findings demonstrates that differentiated learning is not merely a technical strategy but a transformative paradigm in education. At the practical level, teachers are required to be more adaptive, innovative, and reflective in designing learning so that the classroom is no longer a uniform space, but rather a platform for equitable and meaningful growth. This implication confirms that differentiation is relevant not only in the classroom context but also within the national policy framework. This orientation aligns with the direction of the Independent Curriculum in Indonesia, which emphasizes personalized learning as a key strategy for improving the quality of national education while strengthening a culture of inclusivity in schools.</w:t>
      </w:r>
    </w:p>
    <w:p w14:paraId="6A6F1834" w14:textId="733A74E7" w:rsidR="001B08E9" w:rsidRPr="00DF5556" w:rsidRDefault="001B08E9" w:rsidP="00CF6150">
      <w:pPr>
        <w:pStyle w:val="NormalWeb"/>
        <w:spacing w:before="0" w:beforeAutospacing="0" w:after="200" w:afterAutospacing="0"/>
        <w:jc w:val="both"/>
        <w:rPr>
          <w:color w:val="0E101A"/>
        </w:rPr>
      </w:pPr>
      <w:r w:rsidRPr="006B19B7">
        <w:rPr>
          <w:color w:val="0E101A"/>
        </w:rPr>
        <w:t>Differentiated instruction within the framework of 21st-century competencies aligns with the development of Higher Order Thinking Skills (HOTS), which include analytical, evaluative, and creative abilities (</w:t>
      </w:r>
      <w:r w:rsidR="001476E7">
        <w:rPr>
          <w:color w:val="0E101A"/>
        </w:rPr>
        <w:t>Foo,</w:t>
      </w:r>
      <w:r w:rsidRPr="006B19B7">
        <w:rPr>
          <w:color w:val="0E101A"/>
        </w:rPr>
        <w:t xml:space="preserve"> 2014). Tomlinson (2001) and Subban (2006) </w:t>
      </w:r>
      <w:r w:rsidR="005C4326" w:rsidRPr="006B19B7">
        <w:rPr>
          <w:color w:val="0E101A"/>
        </w:rPr>
        <w:t>emphasize</w:t>
      </w:r>
      <w:r w:rsidRPr="006B19B7">
        <w:rPr>
          <w:color w:val="0E101A"/>
        </w:rPr>
        <w:t xml:space="preserve"> the effectiveness of this strategy in accommodating differences in HOTS levels, both through enrichment of materials for high-ability students and through structural support for students with low HOTS. </w:t>
      </w:r>
      <w:r w:rsidRPr="006B19B7">
        <w:rPr>
          <w:color w:val="0E101A"/>
        </w:rPr>
        <w:lastRenderedPageBreak/>
        <w:t xml:space="preserve">Tomlinson (2017), </w:t>
      </w:r>
      <w:proofErr w:type="spellStart"/>
      <w:r w:rsidRPr="006B19B7">
        <w:rPr>
          <w:color w:val="0E101A"/>
        </w:rPr>
        <w:t>Coubergs</w:t>
      </w:r>
      <w:proofErr w:type="spellEnd"/>
      <w:r w:rsidRPr="006B19B7">
        <w:rPr>
          <w:color w:val="0E101A"/>
        </w:rPr>
        <w:t xml:space="preserve"> et al. (2017), and </w:t>
      </w:r>
      <w:proofErr w:type="spellStart"/>
      <w:r w:rsidRPr="006B19B7">
        <w:rPr>
          <w:color w:val="0E101A"/>
        </w:rPr>
        <w:t>Pozas</w:t>
      </w:r>
      <w:proofErr w:type="spellEnd"/>
      <w:r w:rsidRPr="006B19B7">
        <w:rPr>
          <w:color w:val="0E101A"/>
        </w:rPr>
        <w:t xml:space="preserve"> &amp; </w:t>
      </w:r>
      <w:proofErr w:type="spellStart"/>
      <w:r w:rsidRPr="006B19B7">
        <w:rPr>
          <w:color w:val="0E101A"/>
        </w:rPr>
        <w:t>Letzel</w:t>
      </w:r>
      <w:proofErr w:type="spellEnd"/>
      <w:r w:rsidRPr="006B19B7">
        <w:rPr>
          <w:color w:val="0E101A"/>
        </w:rPr>
        <w:t xml:space="preserve"> (2021) report the effectiveness of differentiation in enhancing motivation, engagement, and academic achievement in diverse classrooms.</w:t>
      </w:r>
    </w:p>
    <w:p w14:paraId="4300608D" w14:textId="77777777" w:rsidR="001B08E9" w:rsidRPr="00DF5556" w:rsidRDefault="001B08E9" w:rsidP="00CF6150">
      <w:pPr>
        <w:pStyle w:val="NormalWeb"/>
        <w:spacing w:before="0" w:beforeAutospacing="0" w:after="200" w:afterAutospacing="0"/>
        <w:jc w:val="both"/>
        <w:rPr>
          <w:color w:val="0E101A"/>
        </w:rPr>
      </w:pPr>
      <w:r w:rsidRPr="00DF5556">
        <w:rPr>
          <w:color w:val="0E101A"/>
        </w:rPr>
        <w:t>Studies integrating differentiated instruction and HOTS within a single analytical framework are still scarce in the context of junior high schools in Indonesia. Most research examines the effects of both variables separately on learning outcomes, leaving unanswered the empirical question of whether students' HOTS levels influence the effectiveness of differentiated instruction, as well as how the interaction between these two variables affects social studies learning outcomes.</w:t>
      </w:r>
    </w:p>
    <w:p w14:paraId="0084DD04" w14:textId="56C6AD98" w:rsidR="001B08E9" w:rsidRPr="00DF5556" w:rsidRDefault="001B08E9" w:rsidP="00CF6150">
      <w:pPr>
        <w:pStyle w:val="NormalWeb"/>
        <w:spacing w:before="0" w:beforeAutospacing="0" w:after="200" w:afterAutospacing="0"/>
        <w:jc w:val="both"/>
        <w:rPr>
          <w:color w:val="0E101A"/>
        </w:rPr>
      </w:pPr>
      <w:r w:rsidRPr="00DF5556">
        <w:rPr>
          <w:color w:val="0E101A"/>
        </w:rPr>
        <w:t xml:space="preserve">This study contributes new insights by examining the interactive relationship between differentiated instruction and higher-order thinking skills (HOTS) in social studies learning at the junior high school level. This focus offers a more comprehensive perspective on adaptive instructional design, considering student diversity while </w:t>
      </w:r>
      <w:r w:rsidR="005C4326" w:rsidRPr="00DF5556">
        <w:rPr>
          <w:color w:val="0E101A"/>
        </w:rPr>
        <w:t>optimizing</w:t>
      </w:r>
      <w:r w:rsidRPr="00DF5556">
        <w:rPr>
          <w:color w:val="0E101A"/>
        </w:rPr>
        <w:t xml:space="preserve"> the development of 21st-century competencies.</w:t>
      </w:r>
    </w:p>
    <w:p w14:paraId="041F8320" w14:textId="6403906A" w:rsidR="001B08E9" w:rsidRPr="00DF5556" w:rsidRDefault="001B08E9" w:rsidP="00CF6150">
      <w:pPr>
        <w:pStyle w:val="NormalWeb"/>
        <w:spacing w:before="0" w:beforeAutospacing="0" w:after="200" w:afterAutospacing="0"/>
        <w:jc w:val="both"/>
        <w:rPr>
          <w:color w:val="0E101A"/>
        </w:rPr>
      </w:pPr>
      <w:r w:rsidRPr="00DF5556">
        <w:rPr>
          <w:color w:val="0E101A"/>
        </w:rPr>
        <w:t xml:space="preserve">This study aims to identify differences in learning outcomes before and after the implementation of differentiated learning, and to </w:t>
      </w:r>
      <w:r w:rsidR="005C4326" w:rsidRPr="00DF5556">
        <w:rPr>
          <w:color w:val="0E101A"/>
        </w:rPr>
        <w:t>analyses</w:t>
      </w:r>
      <w:r w:rsidRPr="00DF5556">
        <w:rPr>
          <w:color w:val="0E101A"/>
        </w:rPr>
        <w:t xml:space="preserve"> the influence of HOTS on learning outcomes.</w:t>
      </w:r>
    </w:p>
    <w:p w14:paraId="47F61D98" w14:textId="77777777" w:rsidR="001B08E9" w:rsidRPr="00DF5556" w:rsidRDefault="001B08E9" w:rsidP="00CF6150">
      <w:pPr>
        <w:pStyle w:val="NormalWeb"/>
        <w:spacing w:before="0" w:beforeAutospacing="0" w:after="200" w:afterAutospacing="0"/>
        <w:jc w:val="both"/>
        <w:rPr>
          <w:color w:val="0E101A"/>
        </w:rPr>
      </w:pPr>
    </w:p>
    <w:p w14:paraId="47DA33B0" w14:textId="77777777" w:rsidR="001B08E9" w:rsidRPr="00DF5556" w:rsidRDefault="001B08E9" w:rsidP="00CF6150">
      <w:pPr>
        <w:pStyle w:val="NormalWeb"/>
        <w:spacing w:before="0" w:beforeAutospacing="0" w:after="200" w:afterAutospacing="0"/>
        <w:jc w:val="both"/>
        <w:rPr>
          <w:rStyle w:val="Strong"/>
          <w:color w:val="0E101A"/>
        </w:rPr>
      </w:pPr>
      <w:r w:rsidRPr="00DF5556">
        <w:rPr>
          <w:rStyle w:val="Strong"/>
          <w:color w:val="0E101A"/>
        </w:rPr>
        <w:t>METHODOLOGY</w:t>
      </w:r>
    </w:p>
    <w:p w14:paraId="18FDB28B" w14:textId="77777777" w:rsidR="001B08E9" w:rsidRPr="00DF5556" w:rsidRDefault="001B08E9" w:rsidP="00CF6150">
      <w:pPr>
        <w:pStyle w:val="NormalWeb"/>
        <w:spacing w:before="0" w:beforeAutospacing="0" w:after="200" w:afterAutospacing="0"/>
        <w:jc w:val="both"/>
        <w:rPr>
          <w:color w:val="0E101A"/>
        </w:rPr>
      </w:pPr>
      <w:r w:rsidRPr="00DF5556">
        <w:rPr>
          <w:color w:val="0E101A"/>
        </w:rPr>
        <w:t>3.1 Research Design</w:t>
      </w:r>
    </w:p>
    <w:p w14:paraId="57B73C89" w14:textId="1EBF0ABE" w:rsidR="001B08E9" w:rsidRPr="00DF5556" w:rsidRDefault="001B08E9" w:rsidP="00CF6150">
      <w:pPr>
        <w:pStyle w:val="NormalWeb"/>
        <w:spacing w:before="0" w:beforeAutospacing="0" w:after="200" w:afterAutospacing="0"/>
        <w:jc w:val="both"/>
        <w:rPr>
          <w:color w:val="0E101A"/>
        </w:rPr>
      </w:pPr>
      <w:r w:rsidRPr="00DF5556">
        <w:rPr>
          <w:color w:val="0E101A"/>
        </w:rPr>
        <w:t xml:space="preserve">This study employed a quantitative approach, </w:t>
      </w:r>
      <w:r w:rsidR="00D5219E" w:rsidRPr="00DF5556">
        <w:rPr>
          <w:color w:val="0E101A"/>
        </w:rPr>
        <w:t>utilizing</w:t>
      </w:r>
      <w:r w:rsidRPr="00DF5556">
        <w:rPr>
          <w:color w:val="0E101A"/>
        </w:rPr>
        <w:t xml:space="preserve"> a quasi-experimental method with a One-Group Pretest-Posttest design. This approach was employed because it enables the measurement of the treatment's effect on the dependent variable, even without a control group (Creswell, 2012; </w:t>
      </w:r>
      <w:proofErr w:type="spellStart"/>
      <w:r w:rsidRPr="00DF5556">
        <w:rPr>
          <w:color w:val="0E101A"/>
        </w:rPr>
        <w:t>Sugiyono</w:t>
      </w:r>
      <w:proofErr w:type="spellEnd"/>
      <w:r w:rsidRPr="00DF5556">
        <w:rPr>
          <w:color w:val="0E101A"/>
        </w:rPr>
        <w:t>, 201</w:t>
      </w:r>
      <w:r w:rsidR="004A2980">
        <w:rPr>
          <w:color w:val="0E101A"/>
        </w:rPr>
        <w:t>8</w:t>
      </w:r>
      <w:r w:rsidRPr="00DF5556">
        <w:rPr>
          <w:color w:val="0E101A"/>
        </w:rPr>
        <w:t>). Pretest scores were obtained from daily tests before the intervention, while posttests were conducted after the implementation of differentiated learning strategies.</w:t>
      </w:r>
    </w:p>
    <w:p w14:paraId="2B9A3CE5" w14:textId="77777777" w:rsidR="001B08E9" w:rsidRPr="00DF5556" w:rsidRDefault="001B08E9" w:rsidP="00CF6150">
      <w:pPr>
        <w:pStyle w:val="NormalWeb"/>
        <w:spacing w:before="0" w:beforeAutospacing="0" w:after="200" w:afterAutospacing="0"/>
        <w:jc w:val="both"/>
        <w:rPr>
          <w:color w:val="0E101A"/>
        </w:rPr>
      </w:pPr>
    </w:p>
    <w:p w14:paraId="571EF0F6" w14:textId="77777777" w:rsidR="001B08E9" w:rsidRPr="00DF5556" w:rsidRDefault="001B08E9" w:rsidP="00CF6150">
      <w:pPr>
        <w:pStyle w:val="NormalWeb"/>
        <w:spacing w:before="0" w:beforeAutospacing="0" w:after="200" w:afterAutospacing="0"/>
        <w:jc w:val="both"/>
        <w:rPr>
          <w:color w:val="0E101A"/>
        </w:rPr>
      </w:pPr>
      <w:r w:rsidRPr="00DF5556">
        <w:rPr>
          <w:color w:val="0E101A"/>
        </w:rPr>
        <w:t>3.2 Research Location and Time</w:t>
      </w:r>
    </w:p>
    <w:p w14:paraId="590EEA0D" w14:textId="77777777" w:rsidR="001B08E9" w:rsidRPr="00DF5556" w:rsidRDefault="001B08E9" w:rsidP="00CF6150">
      <w:pPr>
        <w:pStyle w:val="NormalWeb"/>
        <w:spacing w:before="0" w:beforeAutospacing="0" w:after="200" w:afterAutospacing="0"/>
        <w:jc w:val="both"/>
        <w:rPr>
          <w:color w:val="0E101A"/>
        </w:rPr>
      </w:pPr>
      <w:r w:rsidRPr="00DF5556">
        <w:rPr>
          <w:color w:val="0E101A"/>
        </w:rPr>
        <w:t>The research was conducted from March to June 2025 in three junior high schools in Kabila District: SMP 1, SMP 2, and SMP 3 Kabila. The locations were selected based on the similarity of student characteristics and the curriculum implemented.</w:t>
      </w:r>
    </w:p>
    <w:p w14:paraId="2C35E903" w14:textId="77777777" w:rsidR="001B08E9" w:rsidRPr="00DF5556" w:rsidRDefault="001B08E9" w:rsidP="00CF6150">
      <w:pPr>
        <w:pStyle w:val="NormalWeb"/>
        <w:spacing w:before="0" w:beforeAutospacing="0" w:after="200" w:afterAutospacing="0"/>
        <w:jc w:val="both"/>
        <w:rPr>
          <w:color w:val="0E101A"/>
        </w:rPr>
      </w:pPr>
    </w:p>
    <w:p w14:paraId="2B38EE55" w14:textId="77777777" w:rsidR="001B08E9" w:rsidRPr="00DF5556" w:rsidRDefault="001B08E9" w:rsidP="00CF6150">
      <w:pPr>
        <w:pStyle w:val="NormalWeb"/>
        <w:spacing w:before="0" w:beforeAutospacing="0" w:after="200" w:afterAutospacing="0"/>
        <w:jc w:val="both"/>
        <w:rPr>
          <w:color w:val="0E101A"/>
        </w:rPr>
      </w:pPr>
      <w:r w:rsidRPr="00DF5556">
        <w:rPr>
          <w:color w:val="0E101A"/>
        </w:rPr>
        <w:t>3.3 Population and Sample</w:t>
      </w:r>
    </w:p>
    <w:p w14:paraId="421C0F57" w14:textId="3AF50B0D" w:rsidR="001B08E9" w:rsidRPr="00DF5556" w:rsidRDefault="001B08E9" w:rsidP="00CF6150">
      <w:pPr>
        <w:pStyle w:val="NormalWeb"/>
        <w:spacing w:before="0" w:beforeAutospacing="0" w:after="200" w:afterAutospacing="0"/>
        <w:jc w:val="both"/>
        <w:rPr>
          <w:color w:val="0E101A"/>
        </w:rPr>
      </w:pPr>
      <w:r w:rsidRPr="00DF5556">
        <w:rPr>
          <w:color w:val="0E101A"/>
        </w:rPr>
        <w:t xml:space="preserve">The research population consisted of all seventh-grade students from the three schools, </w:t>
      </w:r>
      <w:proofErr w:type="spellStart"/>
      <w:r w:rsidRPr="00DF5556">
        <w:rPr>
          <w:color w:val="0E101A"/>
        </w:rPr>
        <w:t>totalling</w:t>
      </w:r>
      <w:proofErr w:type="spellEnd"/>
      <w:r w:rsidRPr="00DF5556">
        <w:rPr>
          <w:color w:val="0E101A"/>
        </w:rPr>
        <w:t xml:space="preserve"> 316 students. The sample consisted of 70 students selected using purposive sampling, taking into account the suitability of their characteristics and curriculum (</w:t>
      </w:r>
      <w:proofErr w:type="spellStart"/>
      <w:r w:rsidRPr="00DF5556">
        <w:rPr>
          <w:color w:val="0E101A"/>
        </w:rPr>
        <w:t>Sugiyono</w:t>
      </w:r>
      <w:proofErr w:type="spellEnd"/>
      <w:r w:rsidRPr="00DF5556">
        <w:rPr>
          <w:color w:val="0E101A"/>
        </w:rPr>
        <w:t>, 201</w:t>
      </w:r>
      <w:r w:rsidR="004A2980">
        <w:rPr>
          <w:color w:val="0E101A"/>
        </w:rPr>
        <w:t>8</w:t>
      </w:r>
      <w:r w:rsidRPr="00DF5556">
        <w:rPr>
          <w:color w:val="0E101A"/>
        </w:rPr>
        <w:t>).</w:t>
      </w:r>
    </w:p>
    <w:p w14:paraId="49855BFD" w14:textId="77777777" w:rsidR="001B08E9" w:rsidRPr="00DF5556" w:rsidRDefault="001B08E9" w:rsidP="00CF6150">
      <w:pPr>
        <w:pStyle w:val="NormalWeb"/>
        <w:spacing w:before="0" w:beforeAutospacing="0" w:after="200" w:afterAutospacing="0"/>
        <w:jc w:val="both"/>
        <w:rPr>
          <w:color w:val="0E101A"/>
        </w:rPr>
      </w:pPr>
      <w:r w:rsidRPr="00DF5556">
        <w:rPr>
          <w:color w:val="0E101A"/>
        </w:rPr>
        <w:t>3.4 Instruments and Data Collection Techniques</w:t>
      </w:r>
    </w:p>
    <w:p w14:paraId="1C26DB85" w14:textId="77777777" w:rsidR="001B08E9" w:rsidRPr="00DF5556" w:rsidRDefault="001B08E9" w:rsidP="00CF6150">
      <w:pPr>
        <w:pStyle w:val="NormalWeb"/>
        <w:spacing w:before="0" w:beforeAutospacing="0" w:after="200" w:afterAutospacing="0"/>
        <w:jc w:val="both"/>
        <w:rPr>
          <w:color w:val="0E101A"/>
        </w:rPr>
      </w:pPr>
      <w:r w:rsidRPr="00DF5556">
        <w:rPr>
          <w:color w:val="0E101A"/>
        </w:rPr>
        <w:t>Data were collected using HOTS integrated learning outcome tests, which covered levels C1–C5 in the revised Bloom taxonomy, as well as administrative documentation from the schools.</w:t>
      </w:r>
    </w:p>
    <w:p w14:paraId="19C0324B" w14:textId="77777777" w:rsidR="001B08E9" w:rsidRPr="00DF5556" w:rsidRDefault="001B08E9" w:rsidP="00CF6150">
      <w:pPr>
        <w:pStyle w:val="NormalWeb"/>
        <w:spacing w:before="0" w:beforeAutospacing="0" w:after="200" w:afterAutospacing="0"/>
        <w:jc w:val="both"/>
        <w:rPr>
          <w:color w:val="0E101A"/>
        </w:rPr>
      </w:pPr>
      <w:r w:rsidRPr="00DF5556">
        <w:rPr>
          <w:color w:val="0E101A"/>
        </w:rPr>
        <w:lastRenderedPageBreak/>
        <w:t>The tests were developed based on fundamental competency indicators and validated by experts. Scores were used to classify students into high (≥75) and low (≤75) HOTS categories (Satriani et al., 2022).</w:t>
      </w:r>
    </w:p>
    <w:p w14:paraId="7D562AD4" w14:textId="77777777" w:rsidR="001B08E9" w:rsidRPr="00DF5556" w:rsidRDefault="001B08E9" w:rsidP="00CF6150">
      <w:pPr>
        <w:pStyle w:val="NormalWeb"/>
        <w:spacing w:before="0" w:beforeAutospacing="0" w:after="200" w:afterAutospacing="0"/>
        <w:jc w:val="both"/>
        <w:rPr>
          <w:color w:val="0E101A"/>
        </w:rPr>
      </w:pPr>
      <w:r w:rsidRPr="00DF5556">
        <w:rPr>
          <w:color w:val="0E101A"/>
        </w:rPr>
        <w:t>3.5 Research Procedure</w:t>
      </w:r>
    </w:p>
    <w:p w14:paraId="6DB60112" w14:textId="77777777" w:rsidR="001B08E9" w:rsidRPr="00DF5556" w:rsidRDefault="001B08E9" w:rsidP="00CF6150">
      <w:pPr>
        <w:pStyle w:val="NormalWeb"/>
        <w:spacing w:before="0" w:beforeAutospacing="0" w:after="200" w:afterAutospacing="0"/>
        <w:jc w:val="both"/>
        <w:rPr>
          <w:color w:val="0E101A"/>
        </w:rPr>
      </w:pPr>
      <w:r w:rsidRPr="00DF5556">
        <w:rPr>
          <w:color w:val="0E101A"/>
        </w:rPr>
        <w:t>The research was conducted in three stages: Planning, Development and validation of instruments, and sample determination. Implementation: Administration of pretest, differentiated learning strategy intervention, and posttest. Reporting: Data processing and analysis, and report writing.</w:t>
      </w:r>
    </w:p>
    <w:p w14:paraId="7A540BB1" w14:textId="77777777" w:rsidR="001B08E9" w:rsidRPr="00DF5556" w:rsidRDefault="001B08E9" w:rsidP="00CF6150">
      <w:pPr>
        <w:pStyle w:val="NormalWeb"/>
        <w:spacing w:before="0" w:beforeAutospacing="0" w:after="200" w:afterAutospacing="0"/>
        <w:jc w:val="both"/>
        <w:rPr>
          <w:color w:val="0E101A"/>
        </w:rPr>
      </w:pPr>
      <w:r w:rsidRPr="00DF5556">
        <w:rPr>
          <w:color w:val="0E101A"/>
        </w:rPr>
        <w:t xml:space="preserve">3.6 Data Analysis </w:t>
      </w:r>
    </w:p>
    <w:p w14:paraId="055184C2" w14:textId="7DFEFBA6" w:rsidR="001B08E9" w:rsidRPr="00DF5556" w:rsidRDefault="001B08E9" w:rsidP="00CF6150">
      <w:pPr>
        <w:pStyle w:val="NormalWeb"/>
        <w:spacing w:before="0" w:beforeAutospacing="0" w:after="200" w:afterAutospacing="0"/>
        <w:jc w:val="both"/>
        <w:rPr>
          <w:color w:val="0E101A"/>
        </w:rPr>
      </w:pPr>
      <w:r w:rsidRPr="00DF5556">
        <w:rPr>
          <w:color w:val="0E101A"/>
        </w:rPr>
        <w:t>Techniques Data analysis was conducted using SPSS version 29, employing: Validity test (Pearson Product Moment) and reliability (Cronbach's Alpha) (</w:t>
      </w:r>
      <w:proofErr w:type="spellStart"/>
      <w:r w:rsidRPr="00DF5556">
        <w:rPr>
          <w:color w:val="0E101A"/>
        </w:rPr>
        <w:t>Sugiyono</w:t>
      </w:r>
      <w:proofErr w:type="spellEnd"/>
      <w:r w:rsidRPr="00DF5556">
        <w:rPr>
          <w:color w:val="0E101A"/>
        </w:rPr>
        <w:t>, 201</w:t>
      </w:r>
      <w:r w:rsidR="004A2980">
        <w:rPr>
          <w:color w:val="0E101A"/>
        </w:rPr>
        <w:t>8</w:t>
      </w:r>
      <w:r w:rsidRPr="00DF5556">
        <w:rPr>
          <w:color w:val="0E101A"/>
        </w:rPr>
        <w:t>), Normality test (Shapiro-Wilk) and homogeneity (Levene's Test), Paired Sample t-Test to determine differences between pretest and posttest results, Independent Sample t-Test to test differences based on HOTS categories, Multiple Linear Regression to measure the influence of HOTS on learning outcomes (</w:t>
      </w:r>
      <w:proofErr w:type="spellStart"/>
      <w:r w:rsidRPr="00DF5556">
        <w:rPr>
          <w:color w:val="0E101A"/>
        </w:rPr>
        <w:t>Sugiyono</w:t>
      </w:r>
      <w:proofErr w:type="spellEnd"/>
      <w:r w:rsidRPr="00DF5556">
        <w:rPr>
          <w:color w:val="0E101A"/>
        </w:rPr>
        <w:t>, 201</w:t>
      </w:r>
      <w:r w:rsidR="004A2980">
        <w:rPr>
          <w:color w:val="0E101A"/>
        </w:rPr>
        <w:t>8</w:t>
      </w:r>
      <w:r w:rsidRPr="00DF5556">
        <w:rPr>
          <w:color w:val="0E101A"/>
        </w:rPr>
        <w:t>), and F-test and determination coefficient (R²) to assess the simultaneous influence of independent variables (</w:t>
      </w:r>
      <w:proofErr w:type="spellStart"/>
      <w:r w:rsidRPr="00DF5556">
        <w:rPr>
          <w:color w:val="0E101A"/>
        </w:rPr>
        <w:t>Ghozali</w:t>
      </w:r>
      <w:proofErr w:type="spellEnd"/>
      <w:r w:rsidRPr="00DF5556">
        <w:rPr>
          <w:color w:val="0E101A"/>
        </w:rPr>
        <w:t>, 2018).</w:t>
      </w:r>
    </w:p>
    <w:p w14:paraId="235EB8E8" w14:textId="77777777" w:rsidR="001B08E9" w:rsidRPr="00DF5556" w:rsidRDefault="001B08E9" w:rsidP="00CF6150">
      <w:pPr>
        <w:jc w:val="both"/>
        <w:rPr>
          <w:rFonts w:ascii="Times New Roman" w:hAnsi="Times New Roman" w:cs="Times New Roman"/>
          <w:sz w:val="24"/>
          <w:szCs w:val="24"/>
        </w:rPr>
      </w:pPr>
    </w:p>
    <w:p w14:paraId="03E85921" w14:textId="77777777" w:rsidR="00DF5556" w:rsidRPr="008665A1" w:rsidRDefault="00DF5556" w:rsidP="00CF6150">
      <w:pPr>
        <w:jc w:val="both"/>
        <w:rPr>
          <w:rFonts w:ascii="Times New Roman" w:hAnsi="Times New Roman" w:cs="Times New Roman"/>
          <w:b/>
          <w:sz w:val="24"/>
          <w:szCs w:val="24"/>
        </w:rPr>
      </w:pPr>
      <w:r w:rsidRPr="008665A1">
        <w:rPr>
          <w:rFonts w:ascii="Times New Roman" w:hAnsi="Times New Roman" w:cs="Times New Roman"/>
          <w:b/>
          <w:sz w:val="24"/>
          <w:szCs w:val="24"/>
        </w:rPr>
        <w:t>RESULTS AND DISCUSSION</w:t>
      </w:r>
    </w:p>
    <w:p w14:paraId="03AFE6FD"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Table 1. Number of Respondents Based on HOTS Strategies and Categories</w:t>
      </w:r>
    </w:p>
    <w:tbl>
      <w:tblPr>
        <w:tblW w:w="0" w:type="auto"/>
        <w:tblBorders>
          <w:top w:val="single" w:sz="4" w:space="0" w:color="7F7F7F" w:themeColor="text1" w:themeTint="80"/>
          <w:bottom w:val="single" w:sz="4" w:space="0" w:color="7F7F7F" w:themeColor="text1" w:themeTint="80"/>
        </w:tblBorders>
        <w:tblLook w:val="04A0" w:firstRow="1" w:lastRow="0" w:firstColumn="1" w:lastColumn="0" w:noHBand="0" w:noVBand="1"/>
      </w:tblPr>
      <w:tblGrid>
        <w:gridCol w:w="1450"/>
        <w:gridCol w:w="3589"/>
        <w:gridCol w:w="2516"/>
        <w:gridCol w:w="763"/>
      </w:tblGrid>
      <w:tr w:rsidR="00AE5C2A" w:rsidRPr="0063364F" w14:paraId="6F3C457F" w14:textId="77777777" w:rsidTr="00CB4BFD">
        <w:tc>
          <w:tcPr>
            <w:tcW w:w="0" w:type="auto"/>
            <w:tcBorders>
              <w:top w:val="single" w:sz="4" w:space="0" w:color="7F7F7F" w:themeColor="text1" w:themeTint="80"/>
              <w:bottom w:val="single" w:sz="4" w:space="0" w:color="7F7F7F" w:themeColor="text1" w:themeTint="80"/>
            </w:tcBorders>
            <w:hideMark/>
          </w:tcPr>
          <w:p w14:paraId="0E3D1A88"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Category</w:t>
            </w:r>
          </w:p>
        </w:tc>
        <w:tc>
          <w:tcPr>
            <w:tcW w:w="0" w:type="auto"/>
            <w:tcBorders>
              <w:top w:val="single" w:sz="4" w:space="0" w:color="7F7F7F" w:themeColor="text1" w:themeTint="80"/>
              <w:bottom w:val="single" w:sz="4" w:space="0" w:color="7F7F7F" w:themeColor="text1" w:themeTint="80"/>
            </w:tcBorders>
            <w:hideMark/>
          </w:tcPr>
          <w:p w14:paraId="592F83BC"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Differentiated Learning Strategy</w:t>
            </w:r>
          </w:p>
        </w:tc>
        <w:tc>
          <w:tcPr>
            <w:tcW w:w="0" w:type="auto"/>
            <w:tcBorders>
              <w:top w:val="single" w:sz="4" w:space="0" w:color="7F7F7F" w:themeColor="text1" w:themeTint="80"/>
              <w:bottom w:val="single" w:sz="4" w:space="0" w:color="7F7F7F" w:themeColor="text1" w:themeTint="80"/>
            </w:tcBorders>
            <w:hideMark/>
          </w:tcPr>
          <w:p w14:paraId="0EDDA335"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Conventional Strategy</w:t>
            </w:r>
          </w:p>
        </w:tc>
        <w:tc>
          <w:tcPr>
            <w:tcW w:w="0" w:type="auto"/>
            <w:tcBorders>
              <w:top w:val="single" w:sz="4" w:space="0" w:color="7F7F7F" w:themeColor="text1" w:themeTint="80"/>
              <w:bottom w:val="single" w:sz="4" w:space="0" w:color="7F7F7F" w:themeColor="text1" w:themeTint="80"/>
            </w:tcBorders>
            <w:hideMark/>
          </w:tcPr>
          <w:p w14:paraId="67CAEEE9"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Total</w:t>
            </w:r>
          </w:p>
        </w:tc>
      </w:tr>
      <w:tr w:rsidR="00AE5C2A" w:rsidRPr="0063364F" w14:paraId="53A44F24" w14:textId="77777777" w:rsidTr="00CB4BFD">
        <w:tc>
          <w:tcPr>
            <w:tcW w:w="0" w:type="auto"/>
            <w:tcBorders>
              <w:top w:val="single" w:sz="4" w:space="0" w:color="7F7F7F" w:themeColor="text1" w:themeTint="80"/>
            </w:tcBorders>
            <w:hideMark/>
          </w:tcPr>
          <w:p w14:paraId="764305B4"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High HOTS</w:t>
            </w:r>
          </w:p>
        </w:tc>
        <w:tc>
          <w:tcPr>
            <w:tcW w:w="0" w:type="auto"/>
            <w:tcBorders>
              <w:top w:val="single" w:sz="4" w:space="0" w:color="7F7F7F" w:themeColor="text1" w:themeTint="80"/>
            </w:tcBorders>
            <w:hideMark/>
          </w:tcPr>
          <w:p w14:paraId="043ED23D"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35</w:t>
            </w:r>
          </w:p>
        </w:tc>
        <w:tc>
          <w:tcPr>
            <w:tcW w:w="0" w:type="auto"/>
            <w:tcBorders>
              <w:top w:val="single" w:sz="4" w:space="0" w:color="7F7F7F" w:themeColor="text1" w:themeTint="80"/>
            </w:tcBorders>
            <w:hideMark/>
          </w:tcPr>
          <w:p w14:paraId="79142DC5"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35</w:t>
            </w:r>
          </w:p>
        </w:tc>
        <w:tc>
          <w:tcPr>
            <w:tcW w:w="0" w:type="auto"/>
            <w:tcBorders>
              <w:top w:val="single" w:sz="4" w:space="0" w:color="7F7F7F" w:themeColor="text1" w:themeTint="80"/>
            </w:tcBorders>
            <w:hideMark/>
          </w:tcPr>
          <w:p w14:paraId="162CE6F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70</w:t>
            </w:r>
          </w:p>
        </w:tc>
      </w:tr>
      <w:tr w:rsidR="00AE5C2A" w:rsidRPr="0063364F" w14:paraId="6B63AA51" w14:textId="77777777" w:rsidTr="00CB4BFD">
        <w:tc>
          <w:tcPr>
            <w:tcW w:w="0" w:type="auto"/>
            <w:tcBorders>
              <w:bottom w:val="single" w:sz="4" w:space="0" w:color="7F7F7F" w:themeColor="text1" w:themeTint="80"/>
            </w:tcBorders>
            <w:hideMark/>
          </w:tcPr>
          <w:p w14:paraId="617CFCA1"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Low HOTS</w:t>
            </w:r>
          </w:p>
        </w:tc>
        <w:tc>
          <w:tcPr>
            <w:tcW w:w="0" w:type="auto"/>
            <w:tcBorders>
              <w:bottom w:val="single" w:sz="4" w:space="0" w:color="7F7F7F" w:themeColor="text1" w:themeTint="80"/>
            </w:tcBorders>
            <w:hideMark/>
          </w:tcPr>
          <w:p w14:paraId="12F4A38D"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35</w:t>
            </w:r>
          </w:p>
        </w:tc>
        <w:tc>
          <w:tcPr>
            <w:tcW w:w="0" w:type="auto"/>
            <w:tcBorders>
              <w:bottom w:val="single" w:sz="4" w:space="0" w:color="7F7F7F" w:themeColor="text1" w:themeTint="80"/>
            </w:tcBorders>
            <w:hideMark/>
          </w:tcPr>
          <w:p w14:paraId="4E3323C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35 (50%)</w:t>
            </w:r>
          </w:p>
        </w:tc>
        <w:tc>
          <w:tcPr>
            <w:tcW w:w="0" w:type="auto"/>
            <w:tcBorders>
              <w:bottom w:val="single" w:sz="4" w:space="0" w:color="7F7F7F" w:themeColor="text1" w:themeTint="80"/>
            </w:tcBorders>
            <w:hideMark/>
          </w:tcPr>
          <w:p w14:paraId="1AEF5A3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70</w:t>
            </w:r>
          </w:p>
        </w:tc>
      </w:tr>
      <w:tr w:rsidR="00AE5C2A" w:rsidRPr="0063364F" w14:paraId="2B3084AF" w14:textId="77777777" w:rsidTr="00CB4BFD">
        <w:tc>
          <w:tcPr>
            <w:tcW w:w="0" w:type="auto"/>
            <w:tcBorders>
              <w:top w:val="single" w:sz="4" w:space="0" w:color="7F7F7F" w:themeColor="text1" w:themeTint="80"/>
              <w:bottom w:val="single" w:sz="4" w:space="0" w:color="7F7F7F" w:themeColor="text1" w:themeTint="80"/>
            </w:tcBorders>
            <w:hideMark/>
          </w:tcPr>
          <w:p w14:paraId="6989DF2F"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Total</w:t>
            </w:r>
          </w:p>
        </w:tc>
        <w:tc>
          <w:tcPr>
            <w:tcW w:w="0" w:type="auto"/>
            <w:tcBorders>
              <w:top w:val="single" w:sz="4" w:space="0" w:color="7F7F7F" w:themeColor="text1" w:themeTint="80"/>
              <w:bottom w:val="single" w:sz="4" w:space="0" w:color="7F7F7F" w:themeColor="text1" w:themeTint="80"/>
            </w:tcBorders>
            <w:hideMark/>
          </w:tcPr>
          <w:p w14:paraId="6943EE5B"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b/>
                <w:bCs/>
                <w:color w:val="000000" w:themeColor="text1"/>
                <w:sz w:val="24"/>
                <w:szCs w:val="24"/>
                <w:lang w:val="en-ID"/>
              </w:rPr>
              <w:t>70</w:t>
            </w:r>
          </w:p>
        </w:tc>
        <w:tc>
          <w:tcPr>
            <w:tcW w:w="0" w:type="auto"/>
            <w:tcBorders>
              <w:top w:val="single" w:sz="4" w:space="0" w:color="7F7F7F" w:themeColor="text1" w:themeTint="80"/>
              <w:bottom w:val="single" w:sz="4" w:space="0" w:color="7F7F7F" w:themeColor="text1" w:themeTint="80"/>
            </w:tcBorders>
            <w:hideMark/>
          </w:tcPr>
          <w:p w14:paraId="6E1C028E"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b/>
                <w:bCs/>
                <w:color w:val="000000" w:themeColor="text1"/>
                <w:sz w:val="24"/>
                <w:szCs w:val="24"/>
                <w:lang w:val="en-ID"/>
              </w:rPr>
              <w:t>70</w:t>
            </w:r>
          </w:p>
        </w:tc>
        <w:tc>
          <w:tcPr>
            <w:tcW w:w="0" w:type="auto"/>
            <w:tcBorders>
              <w:top w:val="single" w:sz="4" w:space="0" w:color="7F7F7F" w:themeColor="text1" w:themeTint="80"/>
              <w:bottom w:val="single" w:sz="4" w:space="0" w:color="7F7F7F" w:themeColor="text1" w:themeTint="80"/>
            </w:tcBorders>
            <w:hideMark/>
          </w:tcPr>
          <w:p w14:paraId="439AF833"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b/>
                <w:bCs/>
                <w:color w:val="000000" w:themeColor="text1"/>
                <w:sz w:val="24"/>
                <w:szCs w:val="24"/>
                <w:lang w:val="en-ID"/>
              </w:rPr>
              <w:t>140</w:t>
            </w:r>
          </w:p>
        </w:tc>
      </w:tr>
    </w:tbl>
    <w:p w14:paraId="7F5F0456"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b/>
          <w:bCs/>
          <w:sz w:val="24"/>
          <w:szCs w:val="24"/>
        </w:rPr>
        <w:t>Description:</w:t>
      </w:r>
      <w:r w:rsidRPr="00DF5556">
        <w:rPr>
          <w:rFonts w:ascii="Times New Roman" w:hAnsi="Times New Roman" w:cs="Times New Roman"/>
          <w:sz w:val="24"/>
          <w:szCs w:val="24"/>
        </w:rPr>
        <w:t xml:space="preserve"> The data shows that the distribution of students is balanced between differentiated and conventional learning groups, each consisting of 35 students with high and low HOTS.</w:t>
      </w:r>
    </w:p>
    <w:p w14:paraId="7B36647B"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Table 2. Distribution of Student Abilities Based on HOTS Categories</w:t>
      </w:r>
    </w:p>
    <w:tbl>
      <w:tblPr>
        <w:tblW w:w="0" w:type="auto"/>
        <w:tblBorders>
          <w:top w:val="single" w:sz="4" w:space="0" w:color="7F7F7F" w:themeColor="text1" w:themeTint="80"/>
          <w:bottom w:val="single" w:sz="4" w:space="0" w:color="7F7F7F" w:themeColor="text1" w:themeTint="80"/>
          <w:insideH w:val="single" w:sz="4" w:space="0" w:color="7F7F7F" w:themeColor="text1" w:themeTint="80"/>
        </w:tblBorders>
        <w:tblLook w:val="04A0" w:firstRow="1" w:lastRow="0" w:firstColumn="1" w:lastColumn="0" w:noHBand="0" w:noVBand="1"/>
      </w:tblPr>
      <w:tblGrid>
        <w:gridCol w:w="1890"/>
        <w:gridCol w:w="1963"/>
        <w:gridCol w:w="4316"/>
      </w:tblGrid>
      <w:tr w:rsidR="00AE5C2A" w:rsidRPr="0063364F" w14:paraId="5F088CF0" w14:textId="77777777" w:rsidTr="00CB4BFD">
        <w:tc>
          <w:tcPr>
            <w:tcW w:w="0" w:type="auto"/>
            <w:hideMark/>
          </w:tcPr>
          <w:p w14:paraId="70B9ABA8"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HOTS Category</w:t>
            </w:r>
          </w:p>
        </w:tc>
        <w:tc>
          <w:tcPr>
            <w:tcW w:w="0" w:type="auto"/>
            <w:hideMark/>
          </w:tcPr>
          <w:p w14:paraId="1DFB384E"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Score Range (%)</w:t>
            </w:r>
          </w:p>
        </w:tc>
        <w:tc>
          <w:tcPr>
            <w:tcW w:w="0" w:type="auto"/>
            <w:hideMark/>
          </w:tcPr>
          <w:p w14:paraId="49ABCDF2"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Description</w:t>
            </w:r>
          </w:p>
        </w:tc>
      </w:tr>
      <w:tr w:rsidR="00AE5C2A" w:rsidRPr="0063364F" w14:paraId="1750D3EE" w14:textId="77777777" w:rsidTr="00CB4BFD">
        <w:tc>
          <w:tcPr>
            <w:tcW w:w="0" w:type="auto"/>
            <w:hideMark/>
          </w:tcPr>
          <w:p w14:paraId="6613ACBA"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High</w:t>
            </w:r>
          </w:p>
        </w:tc>
        <w:tc>
          <w:tcPr>
            <w:tcW w:w="0" w:type="auto"/>
            <w:hideMark/>
          </w:tcPr>
          <w:p w14:paraId="1BD637BC"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&amp;gt;75</w:t>
            </w:r>
          </w:p>
        </w:tc>
        <w:tc>
          <w:tcPr>
            <w:tcW w:w="0" w:type="auto"/>
            <w:hideMark/>
          </w:tcPr>
          <w:p w14:paraId="0424EAD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 xml:space="preserve">Able to </w:t>
            </w:r>
            <w:proofErr w:type="spellStart"/>
            <w:r w:rsidRPr="0063364F">
              <w:rPr>
                <w:rFonts w:ascii="Times New Roman" w:hAnsi="Times New Roman" w:cs="Times New Roman"/>
                <w:color w:val="000000" w:themeColor="text1"/>
                <w:sz w:val="24"/>
                <w:szCs w:val="24"/>
                <w:lang w:val="en-ID"/>
              </w:rPr>
              <w:t>analyze</w:t>
            </w:r>
            <w:proofErr w:type="spellEnd"/>
            <w:r w:rsidRPr="0063364F">
              <w:rPr>
                <w:rFonts w:ascii="Times New Roman" w:hAnsi="Times New Roman" w:cs="Times New Roman"/>
                <w:color w:val="000000" w:themeColor="text1"/>
                <w:sz w:val="24"/>
                <w:szCs w:val="24"/>
                <w:lang w:val="en-ID"/>
              </w:rPr>
              <w:t>, evaluate, and create well</w:t>
            </w:r>
          </w:p>
        </w:tc>
      </w:tr>
      <w:tr w:rsidR="00AE5C2A" w:rsidRPr="0063364F" w14:paraId="4233D44A" w14:textId="77777777" w:rsidTr="00CB4BFD">
        <w:tc>
          <w:tcPr>
            <w:tcW w:w="0" w:type="auto"/>
            <w:hideMark/>
          </w:tcPr>
          <w:p w14:paraId="12DF04F1" w14:textId="77777777" w:rsidR="00AE5C2A" w:rsidRPr="0063364F" w:rsidRDefault="00AE5C2A" w:rsidP="00CB4BFD">
            <w:pPr>
              <w:spacing w:after="0"/>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Low</w:t>
            </w:r>
          </w:p>
        </w:tc>
        <w:tc>
          <w:tcPr>
            <w:tcW w:w="0" w:type="auto"/>
            <w:hideMark/>
          </w:tcPr>
          <w:p w14:paraId="10CD3CDD"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≤75</w:t>
            </w:r>
          </w:p>
        </w:tc>
        <w:tc>
          <w:tcPr>
            <w:tcW w:w="0" w:type="auto"/>
            <w:hideMark/>
          </w:tcPr>
          <w:p w14:paraId="2CA49D50" w14:textId="77777777" w:rsidR="00AE5C2A" w:rsidRPr="0063364F" w:rsidRDefault="00AE5C2A" w:rsidP="00CB4BFD">
            <w:pPr>
              <w:spacing w:after="0"/>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Still has difficulty in higher-order thinking</w:t>
            </w:r>
          </w:p>
        </w:tc>
      </w:tr>
    </w:tbl>
    <w:p w14:paraId="5963E6A2"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b/>
          <w:bCs/>
          <w:sz w:val="24"/>
          <w:szCs w:val="24"/>
        </w:rPr>
        <w:t>Note:</w:t>
      </w:r>
      <w:r w:rsidRPr="00DF5556">
        <w:rPr>
          <w:rFonts w:ascii="Times New Roman" w:hAnsi="Times New Roman" w:cs="Times New Roman"/>
          <w:sz w:val="24"/>
          <w:szCs w:val="24"/>
        </w:rPr>
        <w:t xml:space="preserve"> These categories were used as the basis for grouping respondents in the statistical analysis of learning outcomes.</w:t>
      </w:r>
    </w:p>
    <w:p w14:paraId="6893C731"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Table 3. Results of Paired Sample t-Test</w:t>
      </w:r>
    </w:p>
    <w:tbl>
      <w:tblPr>
        <w:tblW w:w="0" w:type="auto"/>
        <w:tblBorders>
          <w:top w:val="single" w:sz="4" w:space="0" w:color="7F7F7F" w:themeColor="text1" w:themeTint="80"/>
          <w:bottom w:val="single" w:sz="4" w:space="0" w:color="7F7F7F" w:themeColor="text1" w:themeTint="80"/>
          <w:insideH w:val="single" w:sz="4" w:space="0" w:color="7F7F7F" w:themeColor="text1" w:themeTint="80"/>
        </w:tblBorders>
        <w:tblLook w:val="04A0" w:firstRow="1" w:lastRow="0" w:firstColumn="1" w:lastColumn="0" w:noHBand="0" w:noVBand="1"/>
      </w:tblPr>
      <w:tblGrid>
        <w:gridCol w:w="3499"/>
        <w:gridCol w:w="1686"/>
        <w:gridCol w:w="1802"/>
        <w:gridCol w:w="1319"/>
        <w:gridCol w:w="1270"/>
      </w:tblGrid>
      <w:tr w:rsidR="00AE5C2A" w:rsidRPr="0063364F" w14:paraId="65A55A09" w14:textId="77777777" w:rsidTr="00CB4BFD">
        <w:tc>
          <w:tcPr>
            <w:tcW w:w="0" w:type="auto"/>
            <w:hideMark/>
          </w:tcPr>
          <w:p w14:paraId="084D83B0"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Measurement Pairs</w:t>
            </w:r>
          </w:p>
        </w:tc>
        <w:tc>
          <w:tcPr>
            <w:tcW w:w="0" w:type="auto"/>
            <w:hideMark/>
          </w:tcPr>
          <w:p w14:paraId="20C1A518"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Mean Difference</w:t>
            </w:r>
          </w:p>
        </w:tc>
        <w:tc>
          <w:tcPr>
            <w:tcW w:w="0" w:type="auto"/>
            <w:hideMark/>
          </w:tcPr>
          <w:p w14:paraId="3FE75F5D"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Calculated t-value</w:t>
            </w:r>
          </w:p>
        </w:tc>
        <w:tc>
          <w:tcPr>
            <w:tcW w:w="0" w:type="auto"/>
            <w:hideMark/>
          </w:tcPr>
          <w:p w14:paraId="2A423DDD"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Sig. (2-tailed)</w:t>
            </w:r>
          </w:p>
        </w:tc>
        <w:tc>
          <w:tcPr>
            <w:tcW w:w="0" w:type="auto"/>
            <w:hideMark/>
          </w:tcPr>
          <w:p w14:paraId="4A4C2146"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Notes</w:t>
            </w:r>
          </w:p>
        </w:tc>
      </w:tr>
      <w:tr w:rsidR="00AE5C2A" w:rsidRPr="0063364F" w14:paraId="36871EE1" w14:textId="77777777" w:rsidTr="00CB4BFD">
        <w:tc>
          <w:tcPr>
            <w:tcW w:w="0" w:type="auto"/>
            <w:hideMark/>
          </w:tcPr>
          <w:p w14:paraId="137C02C8" w14:textId="77777777" w:rsidR="00AE5C2A" w:rsidRPr="0063364F" w:rsidRDefault="00AE5C2A" w:rsidP="00CB4BFD">
            <w:pPr>
              <w:jc w:val="both"/>
              <w:rPr>
                <w:rFonts w:ascii="Times New Roman" w:hAnsi="Times New Roman" w:cs="Times New Roman"/>
                <w:b/>
                <w:bCs/>
                <w:color w:val="000000" w:themeColor="text1"/>
                <w:sz w:val="24"/>
                <w:szCs w:val="24"/>
                <w:lang w:val="en-ID"/>
              </w:rPr>
            </w:pPr>
            <w:proofErr w:type="spellStart"/>
            <w:r w:rsidRPr="0063364F">
              <w:rPr>
                <w:rFonts w:ascii="Times New Roman" w:hAnsi="Times New Roman" w:cs="Times New Roman"/>
                <w:b/>
                <w:bCs/>
                <w:color w:val="000000" w:themeColor="text1"/>
                <w:sz w:val="24"/>
                <w:szCs w:val="24"/>
                <w:lang w:val="en-ID"/>
              </w:rPr>
              <w:lastRenderedPageBreak/>
              <w:t>Pretest</w:t>
            </w:r>
            <w:proofErr w:type="spellEnd"/>
            <w:r w:rsidRPr="0063364F">
              <w:rPr>
                <w:rFonts w:ascii="Times New Roman" w:hAnsi="Times New Roman" w:cs="Times New Roman"/>
                <w:b/>
                <w:bCs/>
                <w:color w:val="000000" w:themeColor="text1"/>
                <w:sz w:val="24"/>
                <w:szCs w:val="24"/>
                <w:lang w:val="en-ID"/>
              </w:rPr>
              <w:t xml:space="preserve"> – </w:t>
            </w:r>
            <w:proofErr w:type="spellStart"/>
            <w:r w:rsidRPr="0063364F">
              <w:rPr>
                <w:rFonts w:ascii="Times New Roman" w:hAnsi="Times New Roman" w:cs="Times New Roman"/>
                <w:b/>
                <w:bCs/>
                <w:color w:val="000000" w:themeColor="text1"/>
                <w:sz w:val="24"/>
                <w:szCs w:val="24"/>
                <w:lang w:val="en-ID"/>
              </w:rPr>
              <w:t>Posttest</w:t>
            </w:r>
            <w:proofErr w:type="spellEnd"/>
            <w:r w:rsidRPr="0063364F">
              <w:rPr>
                <w:rFonts w:ascii="Times New Roman" w:hAnsi="Times New Roman" w:cs="Times New Roman"/>
                <w:b/>
                <w:bCs/>
                <w:color w:val="000000" w:themeColor="text1"/>
                <w:sz w:val="24"/>
                <w:szCs w:val="24"/>
                <w:lang w:val="en-ID"/>
              </w:rPr>
              <w:t xml:space="preserve"> (Differentiated Strategy)</w:t>
            </w:r>
          </w:p>
        </w:tc>
        <w:tc>
          <w:tcPr>
            <w:tcW w:w="0" w:type="auto"/>
            <w:hideMark/>
          </w:tcPr>
          <w:p w14:paraId="178381A2"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-14.255</w:t>
            </w:r>
          </w:p>
        </w:tc>
        <w:tc>
          <w:tcPr>
            <w:tcW w:w="0" w:type="auto"/>
            <w:hideMark/>
          </w:tcPr>
          <w:p w14:paraId="2B10E890"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-17.444</w:t>
            </w:r>
          </w:p>
        </w:tc>
        <w:tc>
          <w:tcPr>
            <w:tcW w:w="0" w:type="auto"/>
            <w:hideMark/>
          </w:tcPr>
          <w:p w14:paraId="42B6A571"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0</w:t>
            </w:r>
          </w:p>
        </w:tc>
        <w:tc>
          <w:tcPr>
            <w:tcW w:w="0" w:type="auto"/>
            <w:hideMark/>
          </w:tcPr>
          <w:p w14:paraId="73F5C4AD"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Significant</w:t>
            </w:r>
          </w:p>
        </w:tc>
      </w:tr>
    </w:tbl>
    <w:p w14:paraId="78B86524"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b/>
          <w:bCs/>
          <w:sz w:val="24"/>
          <w:szCs w:val="24"/>
        </w:rPr>
        <w:t>Note:</w:t>
      </w:r>
      <w:r w:rsidRPr="00DF5556">
        <w:rPr>
          <w:rFonts w:ascii="Times New Roman" w:hAnsi="Times New Roman" w:cs="Times New Roman"/>
          <w:sz w:val="24"/>
          <w:szCs w:val="24"/>
        </w:rPr>
        <w:t xml:space="preserve"> A significant difference was observed between the pretest and posttest results following the implementation of differentiated learning strategies.</w:t>
      </w:r>
    </w:p>
    <w:p w14:paraId="550D1A40"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Table 4. Results of the Simple Linear Regression Test of HOTS on Learning Outcomes</w:t>
      </w:r>
    </w:p>
    <w:tbl>
      <w:tblPr>
        <w:tblW w:w="0" w:type="auto"/>
        <w:tblLook w:val="04A0" w:firstRow="1" w:lastRow="0" w:firstColumn="1" w:lastColumn="0" w:noHBand="0" w:noVBand="1"/>
      </w:tblPr>
      <w:tblGrid>
        <w:gridCol w:w="2305"/>
        <w:gridCol w:w="1336"/>
        <w:gridCol w:w="756"/>
        <w:gridCol w:w="5179"/>
      </w:tblGrid>
      <w:tr w:rsidR="00AE5C2A" w:rsidRPr="0063364F" w14:paraId="20F24FB4" w14:textId="77777777" w:rsidTr="00CB4BFD">
        <w:tc>
          <w:tcPr>
            <w:tcW w:w="0" w:type="auto"/>
            <w:tcBorders>
              <w:top w:val="single" w:sz="4" w:space="0" w:color="7F7F7F" w:themeColor="text1" w:themeTint="80"/>
              <w:left w:val="nil"/>
              <w:bottom w:val="single" w:sz="4" w:space="0" w:color="7F7F7F" w:themeColor="text1" w:themeTint="80"/>
              <w:right w:val="nil"/>
            </w:tcBorders>
            <w:hideMark/>
          </w:tcPr>
          <w:p w14:paraId="72B4F2F9"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Model</w:t>
            </w:r>
          </w:p>
        </w:tc>
        <w:tc>
          <w:tcPr>
            <w:tcW w:w="0" w:type="auto"/>
            <w:tcBorders>
              <w:top w:val="single" w:sz="4" w:space="0" w:color="7F7F7F" w:themeColor="text1" w:themeTint="80"/>
              <w:left w:val="nil"/>
              <w:bottom w:val="single" w:sz="4" w:space="0" w:color="7F7F7F" w:themeColor="text1" w:themeTint="80"/>
              <w:right w:val="nil"/>
            </w:tcBorders>
            <w:hideMark/>
          </w:tcPr>
          <w:p w14:paraId="22DA1F9D"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Coefficient</w:t>
            </w:r>
          </w:p>
        </w:tc>
        <w:tc>
          <w:tcPr>
            <w:tcW w:w="0" w:type="auto"/>
            <w:tcBorders>
              <w:top w:val="single" w:sz="4" w:space="0" w:color="7F7F7F" w:themeColor="text1" w:themeTint="80"/>
              <w:left w:val="nil"/>
              <w:bottom w:val="single" w:sz="4" w:space="0" w:color="7F7F7F" w:themeColor="text1" w:themeTint="80"/>
              <w:right w:val="nil"/>
            </w:tcBorders>
            <w:hideMark/>
          </w:tcPr>
          <w:p w14:paraId="24FB85C1"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Sig</w:t>
            </w:r>
          </w:p>
        </w:tc>
        <w:tc>
          <w:tcPr>
            <w:tcW w:w="0" w:type="auto"/>
            <w:tcBorders>
              <w:top w:val="single" w:sz="4" w:space="0" w:color="7F7F7F" w:themeColor="text1" w:themeTint="80"/>
              <w:left w:val="nil"/>
              <w:bottom w:val="single" w:sz="4" w:space="0" w:color="7F7F7F" w:themeColor="text1" w:themeTint="80"/>
              <w:right w:val="nil"/>
            </w:tcBorders>
            <w:hideMark/>
          </w:tcPr>
          <w:p w14:paraId="60470E09"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Interpret</w:t>
            </w:r>
          </w:p>
        </w:tc>
      </w:tr>
      <w:tr w:rsidR="00AE5C2A" w:rsidRPr="0063364F" w14:paraId="7B8933C4" w14:textId="77777777" w:rsidTr="00CB4BFD">
        <w:tc>
          <w:tcPr>
            <w:tcW w:w="0" w:type="auto"/>
            <w:tcBorders>
              <w:top w:val="single" w:sz="4" w:space="0" w:color="7F7F7F" w:themeColor="text1" w:themeTint="80"/>
              <w:left w:val="nil"/>
              <w:right w:val="nil"/>
            </w:tcBorders>
            <w:hideMark/>
          </w:tcPr>
          <w:p w14:paraId="0AE87D77"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Constant</w:t>
            </w:r>
          </w:p>
        </w:tc>
        <w:tc>
          <w:tcPr>
            <w:tcW w:w="0" w:type="auto"/>
            <w:tcBorders>
              <w:top w:val="single" w:sz="4" w:space="0" w:color="7F7F7F" w:themeColor="text1" w:themeTint="80"/>
              <w:left w:val="nil"/>
              <w:right w:val="nil"/>
            </w:tcBorders>
            <w:hideMark/>
          </w:tcPr>
          <w:p w14:paraId="1422063D"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64.123</w:t>
            </w:r>
          </w:p>
        </w:tc>
        <w:tc>
          <w:tcPr>
            <w:tcW w:w="0" w:type="auto"/>
            <w:tcBorders>
              <w:top w:val="single" w:sz="4" w:space="0" w:color="7F7F7F" w:themeColor="text1" w:themeTint="80"/>
              <w:left w:val="nil"/>
              <w:right w:val="nil"/>
            </w:tcBorders>
            <w:hideMark/>
          </w:tcPr>
          <w:p w14:paraId="78561AFD"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0.000</w:t>
            </w:r>
          </w:p>
        </w:tc>
        <w:tc>
          <w:tcPr>
            <w:tcW w:w="0" w:type="auto"/>
            <w:tcBorders>
              <w:top w:val="single" w:sz="4" w:space="0" w:color="7F7F7F" w:themeColor="text1" w:themeTint="80"/>
              <w:left w:val="nil"/>
              <w:right w:val="nil"/>
            </w:tcBorders>
            <w:hideMark/>
          </w:tcPr>
          <w:p w14:paraId="1A564B08"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Learning outcome value when HOTS = 0</w:t>
            </w:r>
          </w:p>
        </w:tc>
      </w:tr>
      <w:tr w:rsidR="00AE5C2A" w:rsidRPr="0063364F" w14:paraId="0A15B6C5" w14:textId="77777777" w:rsidTr="00CB4BFD">
        <w:tc>
          <w:tcPr>
            <w:tcW w:w="0" w:type="auto"/>
            <w:tcBorders>
              <w:top w:val="nil"/>
              <w:left w:val="nil"/>
              <w:bottom w:val="single" w:sz="4" w:space="0" w:color="7F7F7F" w:themeColor="text1" w:themeTint="80"/>
              <w:right w:val="nil"/>
            </w:tcBorders>
            <w:hideMark/>
          </w:tcPr>
          <w:p w14:paraId="5993D971" w14:textId="77777777" w:rsidR="00AE5C2A" w:rsidRPr="0063364F" w:rsidRDefault="00AE5C2A" w:rsidP="00CB4BFD">
            <w:pPr>
              <w:jc w:val="both"/>
              <w:rPr>
                <w:rFonts w:ascii="Times New Roman" w:hAnsi="Times New Roman" w:cs="Times New Roman"/>
                <w:b/>
                <w:bCs/>
                <w:color w:val="000000" w:themeColor="text1"/>
                <w:sz w:val="24"/>
                <w:szCs w:val="24"/>
                <w:lang w:val="en-ID"/>
              </w:rPr>
            </w:pPr>
            <w:r w:rsidRPr="0063364F">
              <w:rPr>
                <w:rFonts w:ascii="Times New Roman" w:hAnsi="Times New Roman" w:cs="Times New Roman"/>
                <w:b/>
                <w:bCs/>
                <w:color w:val="000000" w:themeColor="text1"/>
                <w:sz w:val="24"/>
                <w:szCs w:val="24"/>
                <w:lang w:val="en-ID"/>
              </w:rPr>
              <w:t>HOTS → Learning Outcome</w:t>
            </w:r>
          </w:p>
        </w:tc>
        <w:tc>
          <w:tcPr>
            <w:tcW w:w="0" w:type="auto"/>
            <w:tcBorders>
              <w:top w:val="nil"/>
              <w:left w:val="nil"/>
              <w:bottom w:val="single" w:sz="4" w:space="0" w:color="7F7F7F" w:themeColor="text1" w:themeTint="80"/>
              <w:right w:val="nil"/>
            </w:tcBorders>
            <w:hideMark/>
          </w:tcPr>
          <w:p w14:paraId="1809ABD4"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4.58</w:t>
            </w:r>
          </w:p>
        </w:tc>
        <w:tc>
          <w:tcPr>
            <w:tcW w:w="0" w:type="auto"/>
            <w:tcBorders>
              <w:top w:val="nil"/>
              <w:left w:val="nil"/>
              <w:bottom w:val="single" w:sz="4" w:space="0" w:color="7F7F7F" w:themeColor="text1" w:themeTint="80"/>
              <w:right w:val="nil"/>
            </w:tcBorders>
            <w:hideMark/>
          </w:tcPr>
          <w:p w14:paraId="4611AD72"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0.001</w:t>
            </w:r>
          </w:p>
        </w:tc>
        <w:tc>
          <w:tcPr>
            <w:tcW w:w="0" w:type="auto"/>
            <w:tcBorders>
              <w:top w:val="nil"/>
              <w:left w:val="nil"/>
              <w:bottom w:val="single" w:sz="4" w:space="0" w:color="7F7F7F" w:themeColor="text1" w:themeTint="80"/>
              <w:right w:val="nil"/>
            </w:tcBorders>
            <w:hideMark/>
          </w:tcPr>
          <w:p w14:paraId="2F37C88E" w14:textId="77777777" w:rsidR="00AE5C2A" w:rsidRPr="0063364F" w:rsidRDefault="00AE5C2A" w:rsidP="00CB4BFD">
            <w:pPr>
              <w:jc w:val="both"/>
              <w:rPr>
                <w:rFonts w:ascii="Times New Roman" w:hAnsi="Times New Roman" w:cs="Times New Roman"/>
                <w:color w:val="000000" w:themeColor="text1"/>
                <w:sz w:val="24"/>
                <w:szCs w:val="24"/>
                <w:lang w:val="en-ID"/>
              </w:rPr>
            </w:pPr>
            <w:r w:rsidRPr="0063364F">
              <w:rPr>
                <w:rFonts w:ascii="Times New Roman" w:hAnsi="Times New Roman" w:cs="Times New Roman"/>
                <w:color w:val="000000" w:themeColor="text1"/>
                <w:sz w:val="24"/>
                <w:szCs w:val="24"/>
                <w:lang w:val="en-ID"/>
              </w:rPr>
              <w:t>Each increase in HOTS score by 1 point increases learning outcomes by 4.58 points</w:t>
            </w:r>
          </w:p>
        </w:tc>
      </w:tr>
    </w:tbl>
    <w:p w14:paraId="7E116C78" w14:textId="77777777" w:rsidR="00DF5556" w:rsidRPr="00DF5556" w:rsidRDefault="00DF5556" w:rsidP="00AE5C2A">
      <w:pPr>
        <w:spacing w:after="0"/>
        <w:jc w:val="both"/>
        <w:rPr>
          <w:rFonts w:ascii="Times New Roman" w:hAnsi="Times New Roman" w:cs="Times New Roman"/>
          <w:sz w:val="24"/>
          <w:szCs w:val="24"/>
        </w:rPr>
      </w:pPr>
      <w:r w:rsidRPr="00DF5556">
        <w:rPr>
          <w:rFonts w:ascii="Times New Roman" w:hAnsi="Times New Roman" w:cs="Times New Roman"/>
          <w:sz w:val="24"/>
          <w:szCs w:val="24"/>
        </w:rPr>
        <w:t xml:space="preserve">Regression Equation: Y=64.123+4.580X+eY = 64.123 + 4.580X + </w:t>
      </w:r>
      <w:proofErr w:type="spellStart"/>
      <w:r w:rsidRPr="00DF5556">
        <w:rPr>
          <w:rFonts w:ascii="Times New Roman" w:hAnsi="Times New Roman" w:cs="Times New Roman"/>
          <w:sz w:val="24"/>
          <w:szCs w:val="24"/>
        </w:rPr>
        <w:t>eY</w:t>
      </w:r>
      <w:proofErr w:type="spellEnd"/>
      <w:r w:rsidRPr="00DF5556">
        <w:rPr>
          <w:rFonts w:ascii="Times New Roman" w:hAnsi="Times New Roman" w:cs="Times New Roman"/>
          <w:sz w:val="24"/>
          <w:szCs w:val="24"/>
        </w:rPr>
        <w:t>=64.123+4.580X+e</w:t>
      </w:r>
    </w:p>
    <w:p w14:paraId="7D7B2DAD" w14:textId="77777777" w:rsidR="00DF5556" w:rsidRPr="00DF5556" w:rsidRDefault="00DF5556" w:rsidP="00CF6150">
      <w:pPr>
        <w:jc w:val="both"/>
        <w:rPr>
          <w:rFonts w:ascii="Times New Roman" w:hAnsi="Times New Roman" w:cs="Times New Roman"/>
          <w:sz w:val="24"/>
          <w:szCs w:val="24"/>
        </w:rPr>
      </w:pPr>
      <w:r w:rsidRPr="00DF5556">
        <w:rPr>
          <w:rFonts w:ascii="Times New Roman" w:hAnsi="Times New Roman" w:cs="Times New Roman"/>
          <w:sz w:val="24"/>
          <w:szCs w:val="24"/>
        </w:rPr>
        <w:t>(Y = Learning Outcomes, X = HOTS)</w:t>
      </w:r>
    </w:p>
    <w:p w14:paraId="7994503D" w14:textId="77777777" w:rsidR="00DF5556" w:rsidRPr="00DF5556" w:rsidRDefault="00DF5556" w:rsidP="00CF6150">
      <w:pPr>
        <w:pStyle w:val="NormalWeb"/>
        <w:spacing w:before="0" w:beforeAutospacing="0" w:after="200" w:afterAutospacing="0"/>
        <w:jc w:val="both"/>
        <w:rPr>
          <w:color w:val="0E101A"/>
        </w:rPr>
      </w:pPr>
      <w:r w:rsidRPr="00DF5556">
        <w:rPr>
          <w:color w:val="0E101A"/>
        </w:rPr>
        <w:t>The research findings conclusively demonstrate that differentiated instruction significantly contributes to improving student learning outcomes, particularly in the context of social studies in junior high schools across Kabila Subdistrict. This improvement is consistently reflected in higher posttest scores compared to pretest scores, both among students with high Higher Order Thinking Skills (HOTS) and those with low HOTS. As an illustration, students at SMP 1 Kabila with high HOTS scores saw their scores increase from 63 to 82, while those with low HOTS scores improved from 57 to 75. A similar pattern was observed at SMP 2 and SMP 3, where differentiated learning groups consistently achieved better post-test results than conventional groups, demonstrating the overall effectiveness of this approach.</w:t>
      </w:r>
    </w:p>
    <w:p w14:paraId="49D720E1" w14:textId="77777777" w:rsidR="00DF5556" w:rsidRPr="00DF5556" w:rsidRDefault="00DF5556" w:rsidP="00CF6150">
      <w:pPr>
        <w:pStyle w:val="NormalWeb"/>
        <w:spacing w:before="0" w:beforeAutospacing="0" w:after="200" w:afterAutospacing="0"/>
        <w:jc w:val="both"/>
        <w:rPr>
          <w:color w:val="0E101A"/>
        </w:rPr>
      </w:pPr>
      <w:r w:rsidRPr="00DF5556">
        <w:rPr>
          <w:color w:val="0E101A"/>
        </w:rPr>
        <w:t xml:space="preserve">Furthermore, differentiated learning strategies proved to be most optimal for students with high HOTS. This was reinforced by the greater difference in learning outcome improvement scores compared to the low HOTS group. These findings support the views of Tomlinson (2001) and Subban (2006) that students with higher-order thinking skills are better able to respond to challenging, flexible, and learning-style-appropriate instruction. They tend to process material analytically and create new meaning through critical evaluation and creative processes. In other words, differentiated learning provides space for students to </w:t>
      </w:r>
      <w:proofErr w:type="spellStart"/>
      <w:r w:rsidRPr="00DF5556">
        <w:rPr>
          <w:color w:val="0E101A"/>
        </w:rPr>
        <w:t>maximise</w:t>
      </w:r>
      <w:proofErr w:type="spellEnd"/>
      <w:r w:rsidRPr="00DF5556">
        <w:rPr>
          <w:color w:val="0E101A"/>
        </w:rPr>
        <w:t xml:space="preserve"> their cognitive potential through structured and contextual intellectual challenges.</w:t>
      </w:r>
    </w:p>
    <w:p w14:paraId="5D154728" w14:textId="77777777" w:rsidR="00DF5556" w:rsidRPr="00DF5556" w:rsidRDefault="00DF5556" w:rsidP="00CF6150">
      <w:pPr>
        <w:pStyle w:val="NormalWeb"/>
        <w:spacing w:before="0" w:beforeAutospacing="0" w:after="200" w:afterAutospacing="0"/>
        <w:jc w:val="both"/>
        <w:rPr>
          <w:color w:val="0E101A"/>
        </w:rPr>
      </w:pPr>
      <w:r w:rsidRPr="00DF5556">
        <w:rPr>
          <w:color w:val="0E101A"/>
        </w:rPr>
        <w:t>However, students with low HOTS also showed significant improvement. This indicates that differentiated learning is not only beneficial for cognitively gifted students but also accommodates the needs of students with limitations in higher-order thinking. Providing tailored materials, methods, and evaluations has proven to be an effective support, enabling this group to continue showing substantial progress in learning outcomes.</w:t>
      </w:r>
    </w:p>
    <w:p w14:paraId="1457A732" w14:textId="77777777" w:rsidR="00DF5556" w:rsidRPr="00DF5556" w:rsidRDefault="00DF5556" w:rsidP="00CF6150">
      <w:pPr>
        <w:pStyle w:val="NormalWeb"/>
        <w:spacing w:before="0" w:beforeAutospacing="0" w:after="200" w:afterAutospacing="0"/>
        <w:jc w:val="both"/>
        <w:rPr>
          <w:color w:val="0E101A"/>
        </w:rPr>
      </w:pPr>
      <w:r w:rsidRPr="00DF5556">
        <w:rPr>
          <w:color w:val="0E101A"/>
        </w:rPr>
        <w:t xml:space="preserve">Thus, differentiated learning serves as an inclusive and adaptive approach, in line with the principle of equity in education. Statistically, the influence of HOTS strategies and skills on learning outcomes was confirmed through an F-test showing a significance value of &lt; 0.001. </w:t>
      </w:r>
      <w:r w:rsidRPr="00DF5556">
        <w:rPr>
          <w:color w:val="0E101A"/>
        </w:rPr>
        <w:lastRenderedPageBreak/>
        <w:t>These findings confirm that there is a significant simultaneous influence between learning strategies and HOTS levels on students' academic achievement.</w:t>
      </w:r>
    </w:p>
    <w:p w14:paraId="01B5DE98" w14:textId="77777777" w:rsidR="00DF5556" w:rsidRPr="00DF5556" w:rsidRDefault="00DF5556" w:rsidP="00CF6150">
      <w:pPr>
        <w:pStyle w:val="NormalWeb"/>
        <w:spacing w:before="0" w:beforeAutospacing="0" w:after="200" w:afterAutospacing="0"/>
        <w:jc w:val="both"/>
        <w:rPr>
          <w:color w:val="0E101A"/>
        </w:rPr>
      </w:pPr>
      <w:r w:rsidRPr="00DF5556">
        <w:rPr>
          <w:color w:val="0E101A"/>
        </w:rPr>
        <w:t>Therefore, the implementation of this strategy needs to be carried out systematically, starting from diagnostic assessment to map students' HOTS levels, to the development of targeted learning content, processes, and products. Brookhart (2010) states that analysis, evaluation, and creation are core elements of meaningful learning, so learning that integrates HOTS with differentiated strategies will create transformative learning experiences.</w:t>
      </w:r>
    </w:p>
    <w:p w14:paraId="33A82259" w14:textId="303E4DF3" w:rsidR="008662F9" w:rsidRPr="008A39B6" w:rsidRDefault="008662F9" w:rsidP="008662F9">
      <w:pPr>
        <w:autoSpaceDE w:val="0"/>
        <w:autoSpaceDN w:val="0"/>
        <w:adjustRightInd w:val="0"/>
        <w:spacing w:before="120" w:after="0" w:line="240" w:lineRule="auto"/>
        <w:jc w:val="both"/>
        <w:rPr>
          <w:rFonts w:ascii="Times New Roman" w:hAnsi="Times New Roman" w:cs="Times New Roman"/>
          <w:sz w:val="24"/>
          <w:szCs w:val="24"/>
        </w:rPr>
      </w:pPr>
      <w:r w:rsidRPr="008A39B6">
        <w:rPr>
          <w:rFonts w:ascii="Times New Roman" w:hAnsi="Times New Roman" w:cs="Times New Roman"/>
          <w:sz w:val="24"/>
          <w:szCs w:val="24"/>
        </w:rPr>
        <w:t>The findings of this study strongly align with the social constructivist framework introduced by Vygotsky, which argues that students' cognitive development cannot be viewed as a standalone entity but rather as the result of a dialectical relationship between internal and external factors. Internal factors refer to students' higher-order thinking skills (HOTS), while external factors encompass adaptive teaching strategies designed by teachers to address diverse cognitive abilities in the classroom. From this perspective, the Zone of Proximal Development (ZPD) is a central concept that bridges the gap between students' actual abilities and the cognitive potential that can be achieved through educational interactions. The ZPD develops optimally if learning strategies stimulate critical, analytical, and creative thinking, encouraging students to go beyond their baseline capabilities with appropriate scaffolding (</w:t>
      </w:r>
      <w:r w:rsidR="00A2482C" w:rsidRPr="00A2482C">
        <w:rPr>
          <w:rFonts w:ascii="Times New Roman" w:hAnsi="Times New Roman" w:cs="Times New Roman"/>
          <w:color w:val="222222"/>
          <w:sz w:val="24"/>
          <w:szCs w:val="24"/>
          <w:shd w:val="clear" w:color="auto" w:fill="FFFFFF"/>
        </w:rPr>
        <w:t>Anwar</w:t>
      </w:r>
      <w:r w:rsidR="00A2482C">
        <w:rPr>
          <w:rFonts w:ascii="Times New Roman" w:hAnsi="Times New Roman" w:cs="Times New Roman"/>
          <w:color w:val="222222"/>
          <w:sz w:val="24"/>
          <w:szCs w:val="24"/>
          <w:shd w:val="clear" w:color="auto" w:fill="FFFFFF"/>
        </w:rPr>
        <w:t xml:space="preserve"> et al., 2024</w:t>
      </w:r>
      <w:r w:rsidRPr="008A39B6">
        <w:rPr>
          <w:rFonts w:ascii="Times New Roman" w:hAnsi="Times New Roman" w:cs="Times New Roman"/>
          <w:sz w:val="24"/>
          <w:szCs w:val="24"/>
        </w:rPr>
        <w:t>).</w:t>
      </w:r>
    </w:p>
    <w:p w14:paraId="543A6ED2" w14:textId="77777777" w:rsidR="008662F9" w:rsidRPr="008A39B6" w:rsidRDefault="008662F9" w:rsidP="008662F9">
      <w:pPr>
        <w:autoSpaceDE w:val="0"/>
        <w:autoSpaceDN w:val="0"/>
        <w:adjustRightInd w:val="0"/>
        <w:spacing w:before="120" w:after="0" w:line="240" w:lineRule="auto"/>
        <w:jc w:val="both"/>
        <w:rPr>
          <w:rFonts w:ascii="Times New Roman" w:hAnsi="Times New Roman" w:cs="Times New Roman"/>
          <w:sz w:val="24"/>
          <w:szCs w:val="24"/>
        </w:rPr>
      </w:pPr>
      <w:r w:rsidRPr="008A39B6">
        <w:rPr>
          <w:rFonts w:ascii="Times New Roman" w:hAnsi="Times New Roman" w:cs="Times New Roman"/>
          <w:sz w:val="24"/>
          <w:szCs w:val="24"/>
        </w:rPr>
        <w:t>Furthermore, the application of a differentiated learning approach combined with the reinforcement of HOTS has important implications for creating learning spaces that are active, contextual, and relevant to individual experience. Differentiated learning does not simply accommodate variations in learning styles or levels of understanding; rather, it serves as a systematic strategy to ensure that each student has the opportunity to construct meaning that aligns with their cognitive profiles. This aligns with the notion that meaningful learning can only occur if students engage in information processing that requires analysis, evaluation, and creation rather than simply reproducing knowledge (Sharma, 2020). Thus, differentiation integrated with the strengthening of HOTS serves a dual purpose: first, it broadens the range of learning experiences to be relevant to individual contexts; second, it fosters higher-order thinking skills as the foundation for lifelong learning.</w:t>
      </w:r>
    </w:p>
    <w:p w14:paraId="60BA5ADC" w14:textId="77777777" w:rsidR="008662F9" w:rsidRPr="008A39B6" w:rsidRDefault="008662F9" w:rsidP="008662F9">
      <w:pPr>
        <w:autoSpaceDE w:val="0"/>
        <w:autoSpaceDN w:val="0"/>
        <w:adjustRightInd w:val="0"/>
        <w:spacing w:before="120" w:after="0" w:line="240" w:lineRule="auto"/>
        <w:jc w:val="both"/>
        <w:rPr>
          <w:rFonts w:ascii="Times New Roman" w:hAnsi="Times New Roman" w:cs="Times New Roman"/>
          <w:sz w:val="24"/>
          <w:szCs w:val="24"/>
        </w:rPr>
      </w:pPr>
      <w:r w:rsidRPr="008A39B6">
        <w:rPr>
          <w:rFonts w:ascii="Times New Roman" w:hAnsi="Times New Roman" w:cs="Times New Roman"/>
          <w:sz w:val="24"/>
          <w:szCs w:val="24"/>
        </w:rPr>
        <w:t>Furthermore, this strategy implicitly recognizes and values individual differences in the learning process as potential, not obstacles to learning. Each student has a unique background, cognitive capacity, and internal strategy; therefore, homogeneous learning risks creating achievement gaps. Therefore, adaptive and differentiated teaching strategies not only ensure inclusivity but also create conditions conducive to the development of HOTS, which are essential in 21st-century education. As emphasized by Chun and Abdullah (2019), enhancing HOTS is a key foundation for achieving deep and meaningful learning, ultimately producing students with analytical, problem-solving, and creative skills that are relevant to global challenges.</w:t>
      </w:r>
    </w:p>
    <w:p w14:paraId="683C8B54" w14:textId="77777777" w:rsidR="008662F9" w:rsidRPr="008A39B6" w:rsidRDefault="008662F9" w:rsidP="008662F9">
      <w:pPr>
        <w:autoSpaceDE w:val="0"/>
        <w:autoSpaceDN w:val="0"/>
        <w:adjustRightInd w:val="0"/>
        <w:spacing w:before="120" w:after="0" w:line="240" w:lineRule="auto"/>
        <w:jc w:val="both"/>
        <w:rPr>
          <w:rFonts w:ascii="Times New Roman" w:hAnsi="Times New Roman" w:cs="Times New Roman"/>
          <w:sz w:val="24"/>
          <w:szCs w:val="24"/>
        </w:rPr>
      </w:pPr>
      <w:r w:rsidRPr="008A39B6">
        <w:rPr>
          <w:rFonts w:ascii="Times New Roman" w:hAnsi="Times New Roman" w:cs="Times New Roman"/>
          <w:sz w:val="24"/>
          <w:szCs w:val="24"/>
        </w:rPr>
        <w:t>Thus, the above description suggests that the integration of social constructivism, learning differentiation, and HOTS reinforcement provides a strong theoretical and practical foundation for this study. The synergy between these three aspects not only supports individual students' cognitive development but also offers a pedagogical model responsive to the demands of a modern education system that emphasizes diversity, inclusivity, and meaningful learning.</w:t>
      </w:r>
    </w:p>
    <w:p w14:paraId="75B9F472" w14:textId="2E311B6C" w:rsidR="008662F9" w:rsidRPr="00D92A69" w:rsidRDefault="008662F9" w:rsidP="008662F9">
      <w:pPr>
        <w:autoSpaceDE w:val="0"/>
        <w:autoSpaceDN w:val="0"/>
        <w:adjustRightInd w:val="0"/>
        <w:spacing w:before="120" w:after="0" w:line="240" w:lineRule="auto"/>
        <w:jc w:val="both"/>
        <w:rPr>
          <w:rFonts w:ascii="Times New Roman" w:hAnsi="Times New Roman" w:cs="Times New Roman"/>
          <w:sz w:val="24"/>
          <w:szCs w:val="24"/>
        </w:rPr>
      </w:pPr>
      <w:r w:rsidRPr="008A39B6">
        <w:rPr>
          <w:rFonts w:ascii="Times New Roman" w:hAnsi="Times New Roman" w:cs="Times New Roman"/>
          <w:sz w:val="24"/>
          <w:szCs w:val="24"/>
        </w:rPr>
        <w:t>The results of this study demonstrate a significant pattern of consistency regarding the</w:t>
      </w:r>
      <w:r w:rsidRPr="00D92A69">
        <w:rPr>
          <w:rFonts w:ascii="Times New Roman" w:hAnsi="Times New Roman" w:cs="Times New Roman"/>
          <w:sz w:val="24"/>
          <w:szCs w:val="24"/>
        </w:rPr>
        <w:t xml:space="preserve"> effectiveness of learning differentiation when combined with a higher-order thinking skills </w:t>
      </w:r>
      <w:r w:rsidRPr="00D92A69">
        <w:rPr>
          <w:rFonts w:ascii="Times New Roman" w:hAnsi="Times New Roman" w:cs="Times New Roman"/>
          <w:sz w:val="24"/>
          <w:szCs w:val="24"/>
        </w:rPr>
        <w:lastRenderedPageBreak/>
        <w:t xml:space="preserve">(HOTS) approach. The findings of </w:t>
      </w:r>
      <w:proofErr w:type="spellStart"/>
      <w:r w:rsidRPr="00D92A69">
        <w:rPr>
          <w:rFonts w:ascii="Times New Roman" w:hAnsi="Times New Roman" w:cs="Times New Roman"/>
          <w:sz w:val="24"/>
          <w:szCs w:val="24"/>
        </w:rPr>
        <w:t>Bilantua</w:t>
      </w:r>
      <w:proofErr w:type="spellEnd"/>
      <w:r w:rsidRPr="00D92A69">
        <w:rPr>
          <w:rFonts w:ascii="Times New Roman" w:hAnsi="Times New Roman" w:cs="Times New Roman"/>
          <w:sz w:val="24"/>
          <w:szCs w:val="24"/>
        </w:rPr>
        <w:t xml:space="preserve"> et al. (2024), although indicating only a moderate positive effect, emphasize the crucial role of differentiation in accommodating diverse learning styles and individual student needs. This suggests that while improvements in learning outcomes are not always drastic, differentiation serves as a mechanism for maintaining the sustainability of students' academic development. In this context, </w:t>
      </w:r>
      <w:proofErr w:type="spellStart"/>
      <w:r w:rsidR="00271490" w:rsidRPr="00271490">
        <w:rPr>
          <w:rFonts w:ascii="Times New Roman" w:hAnsi="Times New Roman" w:cs="Times New Roman"/>
          <w:color w:val="505050"/>
          <w:sz w:val="24"/>
          <w:szCs w:val="24"/>
          <w:shd w:val="clear" w:color="auto" w:fill="FFFFFF"/>
        </w:rPr>
        <w:t>Afifah</w:t>
      </w:r>
      <w:proofErr w:type="spellEnd"/>
      <w:r w:rsidR="00271490" w:rsidRPr="00271490">
        <w:rPr>
          <w:rFonts w:ascii="Times New Roman" w:hAnsi="Times New Roman" w:cs="Times New Roman"/>
          <w:color w:val="505050"/>
          <w:sz w:val="24"/>
          <w:szCs w:val="24"/>
          <w:shd w:val="clear" w:color="auto" w:fill="FFFFFF"/>
        </w:rPr>
        <w:t xml:space="preserve"> &amp; </w:t>
      </w:r>
      <w:proofErr w:type="spellStart"/>
      <w:r w:rsidR="00271490" w:rsidRPr="00271490">
        <w:rPr>
          <w:rFonts w:ascii="Times New Roman" w:hAnsi="Times New Roman" w:cs="Times New Roman"/>
          <w:color w:val="505050"/>
          <w:sz w:val="24"/>
          <w:szCs w:val="24"/>
          <w:shd w:val="clear" w:color="auto" w:fill="FFFFFF"/>
        </w:rPr>
        <w:t>Fatmawati</w:t>
      </w:r>
      <w:proofErr w:type="spellEnd"/>
      <w:r w:rsidR="00271490">
        <w:rPr>
          <w:rFonts w:ascii="Times New Roman" w:hAnsi="Times New Roman" w:cs="Times New Roman"/>
          <w:color w:val="505050"/>
          <w:sz w:val="24"/>
          <w:szCs w:val="24"/>
          <w:shd w:val="clear" w:color="auto" w:fill="FFFFFF"/>
        </w:rPr>
        <w:t xml:space="preserve"> </w:t>
      </w:r>
      <w:r w:rsidR="00271490" w:rsidRPr="00271490">
        <w:rPr>
          <w:rFonts w:ascii="Times New Roman" w:hAnsi="Times New Roman" w:cs="Times New Roman"/>
          <w:color w:val="505050"/>
          <w:sz w:val="24"/>
          <w:szCs w:val="24"/>
          <w:shd w:val="clear" w:color="auto" w:fill="FFFFFF"/>
        </w:rPr>
        <w:t>(2024)</w:t>
      </w:r>
      <w:r w:rsidR="00271490">
        <w:rPr>
          <w:rFonts w:ascii="Times New Roman" w:hAnsi="Times New Roman" w:cs="Times New Roman"/>
          <w:color w:val="505050"/>
          <w:sz w:val="24"/>
          <w:szCs w:val="24"/>
          <w:shd w:val="clear" w:color="auto" w:fill="FFFFFF"/>
        </w:rPr>
        <w:t xml:space="preserve"> </w:t>
      </w:r>
      <w:r w:rsidRPr="00D92A69">
        <w:rPr>
          <w:rFonts w:ascii="Times New Roman" w:hAnsi="Times New Roman" w:cs="Times New Roman"/>
          <w:sz w:val="24"/>
          <w:szCs w:val="24"/>
        </w:rPr>
        <w:t>research strengthens this argument by demonstrating that learning differentiation, explicitly designed to promote HOTS mastery, can significantly impact critical, analytical, and evaluative thinking skills. Thus, these two findings are not contradictory but rather complementary, as they collectively span the spectrum of the impact of differentiation, from general learning outcomes to more complex cognitive achievements.</w:t>
      </w:r>
    </w:p>
    <w:p w14:paraId="78B86D1F" w14:textId="77777777" w:rsidR="001345EC" w:rsidRPr="00D92A69" w:rsidRDefault="001345EC" w:rsidP="001345EC">
      <w:pPr>
        <w:autoSpaceDE w:val="0"/>
        <w:autoSpaceDN w:val="0"/>
        <w:adjustRightInd w:val="0"/>
        <w:spacing w:before="120" w:after="0" w:line="240" w:lineRule="auto"/>
        <w:jc w:val="both"/>
        <w:rPr>
          <w:rFonts w:ascii="Times New Roman" w:hAnsi="Times New Roman" w:cs="Times New Roman"/>
          <w:sz w:val="24"/>
          <w:szCs w:val="24"/>
        </w:rPr>
      </w:pPr>
      <w:r w:rsidRPr="00D92A69">
        <w:rPr>
          <w:rFonts w:ascii="Times New Roman" w:hAnsi="Times New Roman" w:cs="Times New Roman"/>
          <w:sz w:val="24"/>
          <w:szCs w:val="24"/>
        </w:rPr>
        <w:t>This relationship gains further validity when compared with the findings of Khan and Rana (2021), who examined a different context in Pakistan. The research demonstrates that HOTS-based learning models can improve students' scientific reasoning skills while confirming that this approach is not limited to the social sciences and humanities but is also relevant in the sciences. This cross-disciplinary validity confirms that HOTS can be viewed as a universal approach applicable to various knowledge domains. Thus, the integration of differentiation with HOTS is not merely a contextual strategy limited to specific subjects but rather a comprehensive pedagogical framework with a broad reach across the global education ecosystem.</w:t>
      </w:r>
    </w:p>
    <w:p w14:paraId="563F340C" w14:textId="1B0727A4" w:rsidR="001345EC" w:rsidRPr="00D92A69" w:rsidRDefault="001345EC" w:rsidP="001345EC">
      <w:pPr>
        <w:autoSpaceDE w:val="0"/>
        <w:autoSpaceDN w:val="0"/>
        <w:adjustRightInd w:val="0"/>
        <w:spacing w:before="120" w:after="0" w:line="240" w:lineRule="auto"/>
        <w:jc w:val="both"/>
        <w:rPr>
          <w:rFonts w:ascii="Times New Roman" w:hAnsi="Times New Roman" w:cs="Times New Roman"/>
          <w:sz w:val="24"/>
          <w:szCs w:val="24"/>
        </w:rPr>
      </w:pPr>
      <w:r w:rsidRPr="00D92A69">
        <w:rPr>
          <w:rFonts w:ascii="Times New Roman" w:hAnsi="Times New Roman" w:cs="Times New Roman"/>
          <w:sz w:val="24"/>
          <w:szCs w:val="24"/>
        </w:rPr>
        <w:t xml:space="preserve">From a practical perspective, the implications of teachers’ roles are crucial. HOTS-based differentiated learning design cannot be implemented haphazardly; it requires valid and reliable data from students' initial assessments. Diagnostic assessments, in this case, are no longer viewed as merely administrative procedures but as a crucial foundation for mapping individual learning needs. Furthermore, the implementation of project-based strategies, problem-solving, and reflective discussions, as outlined by </w:t>
      </w:r>
      <w:proofErr w:type="spellStart"/>
      <w:r w:rsidR="008D2CE5" w:rsidRPr="008D2CE5">
        <w:rPr>
          <w:rFonts w:ascii="Times New Roman" w:eastAsia="Times New Roman" w:hAnsi="Times New Roman" w:cs="Times New Roman"/>
          <w:sz w:val="24"/>
          <w:szCs w:val="24"/>
          <w:lang w:val="en-ID"/>
        </w:rPr>
        <w:t>Luchang</w:t>
      </w:r>
      <w:proofErr w:type="spellEnd"/>
      <w:r w:rsidR="008D2CE5" w:rsidRPr="008D2CE5">
        <w:rPr>
          <w:rFonts w:ascii="Times New Roman" w:eastAsia="Times New Roman" w:hAnsi="Times New Roman" w:cs="Times New Roman"/>
          <w:sz w:val="24"/>
          <w:szCs w:val="24"/>
          <w:lang w:val="en-ID"/>
        </w:rPr>
        <w:t>,</w:t>
      </w:r>
      <w:r w:rsidR="008D2CE5">
        <w:rPr>
          <w:rFonts w:ascii="Times New Roman" w:eastAsia="Times New Roman" w:hAnsi="Times New Roman" w:cs="Times New Roman"/>
          <w:sz w:val="24"/>
          <w:szCs w:val="24"/>
          <w:lang w:val="en-ID"/>
        </w:rPr>
        <w:t xml:space="preserve"> </w:t>
      </w:r>
      <w:r w:rsidR="008D2CE5" w:rsidRPr="008D2CE5">
        <w:rPr>
          <w:rFonts w:ascii="Times New Roman" w:eastAsia="Times New Roman" w:hAnsi="Times New Roman" w:cs="Times New Roman"/>
          <w:sz w:val="24"/>
          <w:szCs w:val="24"/>
          <w:lang w:val="en-ID"/>
        </w:rPr>
        <w:t xml:space="preserve">&amp; </w:t>
      </w:r>
      <w:proofErr w:type="spellStart"/>
      <w:r w:rsidR="008D2CE5" w:rsidRPr="008D2CE5">
        <w:rPr>
          <w:rFonts w:ascii="Times New Roman" w:eastAsia="Times New Roman" w:hAnsi="Times New Roman" w:cs="Times New Roman"/>
          <w:sz w:val="24"/>
          <w:szCs w:val="24"/>
          <w:lang w:val="en-ID"/>
        </w:rPr>
        <w:t>Nasri</w:t>
      </w:r>
      <w:proofErr w:type="spellEnd"/>
      <w:r w:rsidR="008D2CE5">
        <w:rPr>
          <w:rFonts w:ascii="Times New Roman" w:eastAsia="Times New Roman" w:hAnsi="Times New Roman" w:cs="Times New Roman"/>
          <w:sz w:val="24"/>
          <w:szCs w:val="24"/>
          <w:lang w:val="en-ID"/>
        </w:rPr>
        <w:t xml:space="preserve"> </w:t>
      </w:r>
      <w:r w:rsidR="008D2CE5" w:rsidRPr="008D2CE5">
        <w:rPr>
          <w:rFonts w:ascii="Times New Roman" w:eastAsia="Times New Roman" w:hAnsi="Times New Roman" w:cs="Times New Roman"/>
          <w:sz w:val="24"/>
          <w:szCs w:val="24"/>
          <w:lang w:val="en-ID"/>
        </w:rPr>
        <w:t>(2023</w:t>
      </w:r>
      <w:r w:rsidR="008D2CE5">
        <w:rPr>
          <w:rFonts w:ascii="Times New Roman" w:eastAsia="Times New Roman" w:hAnsi="Times New Roman" w:cs="Times New Roman"/>
          <w:sz w:val="24"/>
          <w:szCs w:val="24"/>
          <w:lang w:val="en-ID"/>
        </w:rPr>
        <w:t xml:space="preserve">) </w:t>
      </w:r>
      <w:r w:rsidRPr="00D92A69">
        <w:rPr>
          <w:rFonts w:ascii="Times New Roman" w:hAnsi="Times New Roman" w:cs="Times New Roman"/>
          <w:sz w:val="24"/>
          <w:szCs w:val="24"/>
        </w:rPr>
        <w:t>has proven to be effective in transferring knowledge while fostering higher-order thinking skills. This indicates that the effectiveness of HOTS depends heavily on the synergy between curriculum design, instructional strategies and accurate assessment processes.</w:t>
      </w:r>
    </w:p>
    <w:p w14:paraId="26930AC9" w14:textId="72118983" w:rsidR="001345EC" w:rsidRPr="001345EC" w:rsidRDefault="001345EC" w:rsidP="001345EC">
      <w:pPr>
        <w:autoSpaceDE w:val="0"/>
        <w:autoSpaceDN w:val="0"/>
        <w:adjustRightInd w:val="0"/>
        <w:spacing w:before="120" w:after="0" w:line="240" w:lineRule="auto"/>
        <w:ind w:left="57"/>
        <w:jc w:val="both"/>
        <w:rPr>
          <w:rFonts w:ascii="Times New Roman" w:hAnsi="Times New Roman" w:cs="Times New Roman"/>
          <w:sz w:val="24"/>
          <w:szCs w:val="24"/>
        </w:rPr>
      </w:pPr>
      <w:r w:rsidRPr="00D92A69">
        <w:rPr>
          <w:rFonts w:ascii="Times New Roman" w:hAnsi="Times New Roman" w:cs="Times New Roman"/>
          <w:sz w:val="24"/>
          <w:szCs w:val="24"/>
        </w:rPr>
        <w:t>Based on this context, the relationship between research findings and learning practices shows that HOTS cannot be reduced merely to advanced cognitive skills, but rather as a fundamental foundation for preparing students to face the complexities of contemporary lives. HOTS plays a role in encourages students to process information, build new knowledge, and integrate cognitive dimensions with social values, ethics, and real-life practices. In other words, HOTS-based learning differentiation not only contributes to higher academic achievement but also forms the adaptive capacity, flexibility of thinking, and innovation that are essential in facing the dynamics of the digital era and globalization.</w:t>
      </w:r>
    </w:p>
    <w:p w14:paraId="27DBC48E" w14:textId="77777777" w:rsidR="00DF5556" w:rsidRDefault="00DF5556" w:rsidP="001345EC">
      <w:pPr>
        <w:pStyle w:val="NormalWeb"/>
        <w:spacing w:before="120" w:beforeAutospacing="0" w:after="200" w:afterAutospacing="0"/>
        <w:ind w:left="57"/>
        <w:jc w:val="both"/>
        <w:rPr>
          <w:color w:val="0E101A"/>
        </w:rPr>
      </w:pPr>
      <w:r w:rsidRPr="001345EC">
        <w:rPr>
          <w:color w:val="0E101A"/>
        </w:rPr>
        <w:t>For policymakers, these research results provide a scientific basis for integrating differentiated</w:t>
      </w:r>
      <w:r w:rsidRPr="00DF5556">
        <w:rPr>
          <w:color w:val="0E101A"/>
        </w:rPr>
        <w:t xml:space="preserve"> learning strategies and HOTS development into teacher training and curriculum policy, particularly in the implementation of the Merdeka Curriculum. This curriculum </w:t>
      </w:r>
      <w:proofErr w:type="spellStart"/>
      <w:r w:rsidRPr="00DF5556">
        <w:rPr>
          <w:color w:val="0E101A"/>
        </w:rPr>
        <w:t>emphasises</w:t>
      </w:r>
      <w:proofErr w:type="spellEnd"/>
      <w:r w:rsidRPr="00DF5556">
        <w:rPr>
          <w:color w:val="0E101A"/>
        </w:rPr>
        <w:t xml:space="preserve"> learning that liberates students through differentiation based on individual needs, potential, and learning styles. Therefore, differentiated learning strategies integrated with HOTS reinforcement are not only a pedagogical choice but also a transformative strategy in </w:t>
      </w:r>
      <w:proofErr w:type="spellStart"/>
      <w:r w:rsidRPr="00DF5556">
        <w:rPr>
          <w:color w:val="0E101A"/>
        </w:rPr>
        <w:t>realising</w:t>
      </w:r>
      <w:proofErr w:type="spellEnd"/>
      <w:r w:rsidRPr="00DF5556">
        <w:rPr>
          <w:color w:val="0E101A"/>
        </w:rPr>
        <w:t xml:space="preserve"> education that is inclusive, adaptive, and meaningful both academically and socially.</w:t>
      </w:r>
    </w:p>
    <w:p w14:paraId="351050B5" w14:textId="77777777" w:rsidR="00DF5556" w:rsidRPr="00DF5556" w:rsidRDefault="00DF5556" w:rsidP="00CF6150">
      <w:pPr>
        <w:pStyle w:val="NormalWeb"/>
        <w:spacing w:before="0" w:beforeAutospacing="0" w:after="200" w:afterAutospacing="0"/>
        <w:jc w:val="both"/>
        <w:rPr>
          <w:color w:val="0E101A"/>
        </w:rPr>
      </w:pPr>
    </w:p>
    <w:p w14:paraId="4DF4F06B" w14:textId="77777777" w:rsidR="00DF5556" w:rsidRPr="00DF5556" w:rsidRDefault="00DF5556" w:rsidP="00CF6150">
      <w:pPr>
        <w:pStyle w:val="NormalWeb"/>
        <w:spacing w:before="0" w:beforeAutospacing="0" w:after="200" w:afterAutospacing="0"/>
        <w:jc w:val="both"/>
        <w:rPr>
          <w:color w:val="0E101A"/>
        </w:rPr>
      </w:pPr>
      <w:r w:rsidRPr="00DF5556">
        <w:rPr>
          <w:rStyle w:val="Strong"/>
          <w:color w:val="0E101A"/>
        </w:rPr>
        <w:lastRenderedPageBreak/>
        <w:t>CONCLUSION</w:t>
      </w:r>
    </w:p>
    <w:p w14:paraId="48B80958" w14:textId="77777777" w:rsidR="00DF5556" w:rsidRPr="00DF5556" w:rsidRDefault="00DF5556" w:rsidP="00CF6150">
      <w:pPr>
        <w:pStyle w:val="NormalWeb"/>
        <w:spacing w:before="0" w:beforeAutospacing="0" w:after="200" w:afterAutospacing="0"/>
        <w:jc w:val="both"/>
        <w:rPr>
          <w:color w:val="0E101A"/>
        </w:rPr>
      </w:pPr>
      <w:r w:rsidRPr="00DF5556">
        <w:rPr>
          <w:color w:val="0E101A"/>
        </w:rPr>
        <w:t xml:space="preserve">The application of differentiated learning has been proven to significantly improve junior high school students' social studies learning outcomes, especially when </w:t>
      </w:r>
      <w:proofErr w:type="spellStart"/>
      <w:r w:rsidRPr="00DF5556">
        <w:rPr>
          <w:color w:val="0E101A"/>
        </w:rPr>
        <w:t>synergised</w:t>
      </w:r>
      <w:proofErr w:type="spellEnd"/>
      <w:r w:rsidRPr="00DF5556">
        <w:rPr>
          <w:color w:val="0E101A"/>
        </w:rPr>
        <w:t xml:space="preserve"> with the strengthening of higher-order thinking skills (HOTS). This strategy is able to overcome the weaknesses of conventional approaches that have dominated the learning process and significantly improve the academic achievement of students who were previously below the standard of mastery.</w:t>
      </w:r>
    </w:p>
    <w:p w14:paraId="574B51F4" w14:textId="77777777" w:rsidR="00DF5556" w:rsidRPr="00DF5556" w:rsidRDefault="00DF5556" w:rsidP="00CF6150">
      <w:pPr>
        <w:pStyle w:val="NormalWeb"/>
        <w:spacing w:before="0" w:beforeAutospacing="0" w:after="200" w:afterAutospacing="0"/>
        <w:jc w:val="both"/>
        <w:rPr>
          <w:color w:val="0E101A"/>
        </w:rPr>
      </w:pPr>
      <w:r w:rsidRPr="00DF5556">
        <w:rPr>
          <w:color w:val="0E101A"/>
        </w:rPr>
        <w:t>This study makes an important contribution to the field of education by presenting an analytical framework that combines differentiated learning and HOTS. The novelty of this study lies in its attempt to address the scientific gap regarding the interaction between learning differentiation and HOTS levels in the context of secondary education.</w:t>
      </w:r>
    </w:p>
    <w:p w14:paraId="7F93E770" w14:textId="3AFC248C" w:rsidR="00DF5556" w:rsidRPr="00DF5556" w:rsidRDefault="00DF5556" w:rsidP="00CF6150">
      <w:pPr>
        <w:pStyle w:val="NormalWeb"/>
        <w:spacing w:before="0" w:beforeAutospacing="0" w:after="200" w:afterAutospacing="0"/>
        <w:jc w:val="both"/>
        <w:rPr>
          <w:color w:val="0E101A"/>
        </w:rPr>
      </w:pPr>
      <w:r w:rsidRPr="00DF5556">
        <w:rPr>
          <w:color w:val="0E101A"/>
        </w:rPr>
        <w:t xml:space="preserve">Practically, the results of this study recommend that teachers, school principals, and policymakers immediately implement differentiated learning as the primary approach in social studies education. Curricula and teacher training should be directed toward equipping educators with the ability to </w:t>
      </w:r>
      <w:r w:rsidR="005C4326" w:rsidRPr="00DF5556">
        <w:rPr>
          <w:color w:val="0E101A"/>
        </w:rPr>
        <w:t>analyses</w:t>
      </w:r>
      <w:r w:rsidRPr="00DF5556">
        <w:rPr>
          <w:color w:val="0E101A"/>
        </w:rPr>
        <w:t xml:space="preserve"> student profiles and design responsive, HOTS-based learning strategies.</w:t>
      </w:r>
    </w:p>
    <w:p w14:paraId="68229FCF" w14:textId="622EDF13" w:rsidR="00DF5556" w:rsidRDefault="00DF5556" w:rsidP="00CF6150">
      <w:pPr>
        <w:pStyle w:val="NormalWeb"/>
        <w:spacing w:before="0" w:beforeAutospacing="0" w:after="200" w:afterAutospacing="0"/>
        <w:jc w:val="both"/>
        <w:rPr>
          <w:color w:val="0E101A"/>
        </w:rPr>
      </w:pPr>
      <w:r w:rsidRPr="00DF5556">
        <w:rPr>
          <w:color w:val="0E101A"/>
        </w:rPr>
        <w:t>Moving forward, further research should explore the affective, social, and motivational dimensions of differentiated learning. Additionally, the development of more accurate and contextually appropriate HOTS diagnostic instruments will be a crucial foundation for creating a truly adaptive, inclusive, and transformative learning system.</w:t>
      </w:r>
    </w:p>
    <w:p w14:paraId="394DB259" w14:textId="77777777" w:rsidR="003D60C2" w:rsidRPr="008665A1" w:rsidRDefault="003D60C2" w:rsidP="008665A1">
      <w:pPr>
        <w:rPr>
          <w:rFonts w:ascii="Calibri" w:eastAsia="Calibri" w:hAnsi="Calibri" w:cs="Times New Roman"/>
          <w:b/>
          <w:kern w:val="2"/>
        </w:rPr>
      </w:pPr>
      <w:bookmarkStart w:id="0" w:name="_Hlk197682619"/>
      <w:bookmarkStart w:id="1" w:name="_Hlk180402183"/>
      <w:bookmarkStart w:id="2" w:name="_Hlk183680988"/>
      <w:r w:rsidRPr="008665A1">
        <w:rPr>
          <w:rFonts w:ascii="Calibri" w:eastAsia="Calibri" w:hAnsi="Calibri" w:cs="Times New Roman"/>
          <w:b/>
          <w:kern w:val="2"/>
        </w:rPr>
        <w:t>Disclaimer (Artificial intelligence)</w:t>
      </w:r>
    </w:p>
    <w:p w14:paraId="74BFDC57" w14:textId="2D85BB53" w:rsidR="003D60C2" w:rsidRPr="00CA6F81" w:rsidRDefault="003D60C2" w:rsidP="00CA6F81">
      <w:pPr>
        <w:jc w:val="center"/>
        <w:rPr>
          <w:rFonts w:ascii="Calibri" w:eastAsia="Calibri" w:hAnsi="Calibri" w:cs="Times New Roman"/>
          <w:kern w:val="2"/>
        </w:rPr>
      </w:pPr>
      <w:r w:rsidRPr="00CA6F81">
        <w:rPr>
          <w:rFonts w:ascii="Calibri" w:eastAsia="Calibri" w:hAnsi="Calibri" w:cs="Times New Roman"/>
          <w:kern w:val="2"/>
        </w:rPr>
        <w:t>Option 1:</w:t>
      </w:r>
    </w:p>
    <w:p w14:paraId="7F74F7E7" w14:textId="77777777" w:rsidR="003D60C2" w:rsidRPr="00CA6F81" w:rsidRDefault="003D60C2" w:rsidP="003D60C2">
      <w:pPr>
        <w:rPr>
          <w:rFonts w:ascii="Calibri" w:eastAsia="Calibri" w:hAnsi="Calibri" w:cs="Times New Roman"/>
          <w:kern w:val="2"/>
        </w:rPr>
      </w:pPr>
      <w:r w:rsidRPr="00CA6F81">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1359A63D" w14:textId="77777777" w:rsidR="00C84603" w:rsidRDefault="00C84603" w:rsidP="00CF6150">
      <w:pPr>
        <w:pStyle w:val="NormalWeb"/>
        <w:spacing w:before="0" w:beforeAutospacing="0" w:after="200" w:afterAutospacing="0"/>
        <w:jc w:val="both"/>
        <w:rPr>
          <w:color w:val="0E101A"/>
        </w:rPr>
      </w:pPr>
    </w:p>
    <w:p w14:paraId="387AD9D4" w14:textId="77777777" w:rsidR="00CA6F81" w:rsidRDefault="00CA6F81" w:rsidP="00CF6150">
      <w:pPr>
        <w:pStyle w:val="NormalWeb"/>
        <w:spacing w:before="0" w:beforeAutospacing="0" w:after="200" w:afterAutospacing="0"/>
        <w:jc w:val="both"/>
        <w:rPr>
          <w:color w:val="0E101A"/>
        </w:rPr>
      </w:pPr>
    </w:p>
    <w:p w14:paraId="0AABB3CE" w14:textId="77777777" w:rsidR="00CA6F81" w:rsidRPr="00DF5556" w:rsidRDefault="00CA6F81" w:rsidP="00CF6150">
      <w:pPr>
        <w:pStyle w:val="NormalWeb"/>
        <w:spacing w:before="0" w:beforeAutospacing="0" w:after="200" w:afterAutospacing="0"/>
        <w:jc w:val="both"/>
        <w:rPr>
          <w:color w:val="0E101A"/>
        </w:rPr>
      </w:pPr>
    </w:p>
    <w:p w14:paraId="714B240F" w14:textId="77777777" w:rsidR="001B08E9" w:rsidRDefault="00C84603" w:rsidP="00DF5556">
      <w:pPr>
        <w:jc w:val="both"/>
        <w:rPr>
          <w:rFonts w:ascii="Times New Roman" w:hAnsi="Times New Roman" w:cs="Times New Roman"/>
          <w:b/>
          <w:sz w:val="24"/>
          <w:szCs w:val="24"/>
        </w:rPr>
      </w:pPr>
      <w:r w:rsidRPr="00C84603">
        <w:rPr>
          <w:rFonts w:ascii="Times New Roman" w:hAnsi="Times New Roman" w:cs="Times New Roman"/>
          <w:b/>
          <w:sz w:val="24"/>
          <w:szCs w:val="24"/>
        </w:rPr>
        <w:t>Reference</w:t>
      </w:r>
    </w:p>
    <w:p w14:paraId="5926CA97" w14:textId="77777777" w:rsidR="00271490" w:rsidRPr="007779C7" w:rsidRDefault="00271490" w:rsidP="00C70E59">
      <w:pPr>
        <w:ind w:left="567" w:hanging="567"/>
        <w:jc w:val="both"/>
        <w:rPr>
          <w:rFonts w:ascii="Times New Roman" w:hAnsi="Times New Roman" w:cs="Times New Roman"/>
          <w:sz w:val="24"/>
          <w:szCs w:val="24"/>
        </w:rPr>
      </w:pPr>
      <w:r w:rsidRPr="007779C7">
        <w:rPr>
          <w:rFonts w:ascii="Times New Roman" w:hAnsi="Times New Roman" w:cs="Times New Roman"/>
          <w:color w:val="505050"/>
          <w:sz w:val="24"/>
          <w:szCs w:val="24"/>
          <w:shd w:val="clear" w:color="auto" w:fill="FFFFFF"/>
        </w:rPr>
        <w:t xml:space="preserve">Afifah, D. S. N., &amp; </w:t>
      </w:r>
      <w:proofErr w:type="spellStart"/>
      <w:r w:rsidRPr="007779C7">
        <w:rPr>
          <w:rFonts w:ascii="Times New Roman" w:hAnsi="Times New Roman" w:cs="Times New Roman"/>
          <w:color w:val="505050"/>
          <w:sz w:val="24"/>
          <w:szCs w:val="24"/>
          <w:shd w:val="clear" w:color="auto" w:fill="FFFFFF"/>
        </w:rPr>
        <w:t>Fatmawati</w:t>
      </w:r>
      <w:proofErr w:type="spellEnd"/>
      <w:r w:rsidRPr="007779C7">
        <w:rPr>
          <w:rFonts w:ascii="Times New Roman" w:hAnsi="Times New Roman" w:cs="Times New Roman"/>
          <w:color w:val="505050"/>
          <w:sz w:val="24"/>
          <w:szCs w:val="24"/>
          <w:shd w:val="clear" w:color="auto" w:fill="FFFFFF"/>
        </w:rPr>
        <w:t>, N. I. (2024). Student Reasoning Based on Mathematical Ability in Solving HOTS Problems through Differentiated Learning. </w:t>
      </w:r>
      <w:r w:rsidRPr="007779C7">
        <w:rPr>
          <w:rFonts w:ascii="Times New Roman" w:hAnsi="Times New Roman" w:cs="Times New Roman"/>
          <w:i/>
          <w:iCs/>
          <w:color w:val="505050"/>
          <w:sz w:val="24"/>
          <w:szCs w:val="24"/>
          <w:bdr w:val="single" w:sz="2" w:space="0" w:color="E4E6E8" w:frame="1"/>
          <w:shd w:val="clear" w:color="auto" w:fill="FFFFFF"/>
        </w:rPr>
        <w:t>Athena</w:t>
      </w:r>
      <w:r w:rsidRPr="007779C7">
        <w:rPr>
          <w:rFonts w:ascii="Times New Roman" w:hAnsi="Times New Roman" w:cs="Times New Roman"/>
          <w:color w:val="505050"/>
          <w:sz w:val="24"/>
          <w:szCs w:val="24"/>
          <w:shd w:val="clear" w:color="auto" w:fill="FFFFFF"/>
        </w:rPr>
        <w:t>. https://doi.org/10.58905/athena.v2i1.232</w:t>
      </w:r>
      <w:r w:rsidRPr="007779C7">
        <w:rPr>
          <w:rFonts w:ascii="Times New Roman" w:hAnsi="Times New Roman" w:cs="Times New Roman"/>
          <w:sz w:val="24"/>
          <w:szCs w:val="24"/>
        </w:rPr>
        <w:t xml:space="preserve"> </w:t>
      </w:r>
    </w:p>
    <w:p w14:paraId="73D9F7C6" w14:textId="5A1C3C5E" w:rsidR="00A2482C" w:rsidRPr="007779C7" w:rsidRDefault="00A2482C" w:rsidP="00C70E59">
      <w:pPr>
        <w:ind w:left="567" w:hanging="567"/>
        <w:jc w:val="both"/>
        <w:rPr>
          <w:rFonts w:ascii="Times New Roman" w:hAnsi="Times New Roman" w:cs="Times New Roman"/>
          <w:color w:val="222222"/>
          <w:sz w:val="24"/>
          <w:szCs w:val="24"/>
          <w:shd w:val="clear" w:color="auto" w:fill="FFFFFF"/>
        </w:rPr>
      </w:pPr>
      <w:r w:rsidRPr="007779C7">
        <w:rPr>
          <w:rFonts w:ascii="Times New Roman" w:hAnsi="Times New Roman" w:cs="Times New Roman"/>
          <w:color w:val="222222"/>
          <w:sz w:val="24"/>
          <w:szCs w:val="24"/>
          <w:shd w:val="clear" w:color="auto" w:fill="FFFFFF"/>
        </w:rPr>
        <w:t>Anwar, M. N., Mushtaq, N., Mubeen, A., &amp; Iqbal, M. (2024). The Power of ZPD: Enhancing Teaching and Learning. </w:t>
      </w:r>
      <w:r w:rsidRPr="007779C7">
        <w:rPr>
          <w:rFonts w:ascii="Times New Roman" w:hAnsi="Times New Roman" w:cs="Times New Roman"/>
          <w:i/>
          <w:iCs/>
          <w:color w:val="222222"/>
          <w:sz w:val="24"/>
          <w:szCs w:val="24"/>
          <w:shd w:val="clear" w:color="auto" w:fill="FFFFFF"/>
        </w:rPr>
        <w:t>Journal of Education and Social Studies</w:t>
      </w:r>
      <w:r w:rsidRPr="007779C7">
        <w:rPr>
          <w:rFonts w:ascii="Times New Roman" w:hAnsi="Times New Roman" w:cs="Times New Roman"/>
          <w:color w:val="222222"/>
          <w:sz w:val="24"/>
          <w:szCs w:val="24"/>
          <w:shd w:val="clear" w:color="auto" w:fill="FFFFFF"/>
        </w:rPr>
        <w:t>, </w:t>
      </w:r>
      <w:r w:rsidRPr="007779C7">
        <w:rPr>
          <w:rFonts w:ascii="Times New Roman" w:hAnsi="Times New Roman" w:cs="Times New Roman"/>
          <w:i/>
          <w:iCs/>
          <w:color w:val="222222"/>
          <w:sz w:val="24"/>
          <w:szCs w:val="24"/>
          <w:shd w:val="clear" w:color="auto" w:fill="FFFFFF"/>
        </w:rPr>
        <w:t>5</w:t>
      </w:r>
      <w:r w:rsidRPr="007779C7">
        <w:rPr>
          <w:rFonts w:ascii="Times New Roman" w:hAnsi="Times New Roman" w:cs="Times New Roman"/>
          <w:color w:val="222222"/>
          <w:sz w:val="24"/>
          <w:szCs w:val="24"/>
          <w:shd w:val="clear" w:color="auto" w:fill="FFFFFF"/>
        </w:rPr>
        <w:t>(2), 396-405.</w:t>
      </w:r>
    </w:p>
    <w:p w14:paraId="26259B66" w14:textId="186E43AC" w:rsidR="00C84603" w:rsidRPr="007779C7" w:rsidRDefault="00C84603" w:rsidP="00C70E59">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lastRenderedPageBreak/>
        <w:t xml:space="preserve">Azril, M., </w:t>
      </w:r>
      <w:proofErr w:type="spellStart"/>
      <w:r w:rsidRPr="007779C7">
        <w:rPr>
          <w:rFonts w:ascii="Times New Roman" w:hAnsi="Times New Roman" w:cs="Times New Roman"/>
          <w:sz w:val="24"/>
          <w:szCs w:val="24"/>
        </w:rPr>
        <w:t>Nasuha</w:t>
      </w:r>
      <w:proofErr w:type="spellEnd"/>
      <w:r w:rsidRPr="007779C7">
        <w:rPr>
          <w:rFonts w:ascii="Times New Roman" w:hAnsi="Times New Roman" w:cs="Times New Roman"/>
          <w:sz w:val="24"/>
          <w:szCs w:val="24"/>
        </w:rPr>
        <w:t xml:space="preserve">, S. N., &amp; Setiawan, B. (2023). </w:t>
      </w:r>
      <w:r w:rsidRPr="007779C7">
        <w:rPr>
          <w:rFonts w:ascii="Times New Roman" w:hAnsi="Times New Roman" w:cs="Times New Roman"/>
          <w:bCs/>
          <w:sz w:val="24"/>
          <w:szCs w:val="24"/>
        </w:rPr>
        <w:t>Improvement of Social Studies Learning Outcomes by Understanding and Addressing the Problems of Learning Methods</w:t>
      </w:r>
      <w:r w:rsidRPr="007779C7">
        <w:rPr>
          <w:rFonts w:ascii="Times New Roman" w:hAnsi="Times New Roman" w:cs="Times New Roman"/>
          <w:sz w:val="24"/>
          <w:szCs w:val="24"/>
        </w:rPr>
        <w:t xml:space="preserve">. </w:t>
      </w:r>
      <w:r w:rsidRPr="007779C7">
        <w:rPr>
          <w:rFonts w:ascii="Times New Roman" w:hAnsi="Times New Roman" w:cs="Times New Roman"/>
          <w:i/>
          <w:iCs/>
          <w:sz w:val="24"/>
          <w:szCs w:val="24"/>
        </w:rPr>
        <w:t>Journal of Education and Social Science</w:t>
      </w:r>
      <w:r w:rsidRPr="007779C7">
        <w:rPr>
          <w:rFonts w:ascii="Times New Roman" w:hAnsi="Times New Roman" w:cs="Times New Roman"/>
          <w:sz w:val="24"/>
          <w:szCs w:val="24"/>
        </w:rPr>
        <w:t xml:space="preserve">, 2(1), 225–235. </w:t>
      </w:r>
      <w:hyperlink r:id="rId8" w:tgtFrame="_new" w:history="1">
        <w:r w:rsidRPr="007779C7">
          <w:rPr>
            <w:rStyle w:val="Hyperlink"/>
            <w:rFonts w:ascii="Times New Roman" w:hAnsi="Times New Roman" w:cs="Times New Roman"/>
            <w:sz w:val="24"/>
            <w:szCs w:val="24"/>
          </w:rPr>
          <w:t>https://doi.org/10.54066/jupendis.v2i1.1207</w:t>
        </w:r>
      </w:hyperlink>
    </w:p>
    <w:p w14:paraId="4B254554" w14:textId="77777777" w:rsidR="007779C7" w:rsidRPr="007779C7" w:rsidRDefault="007779C7" w:rsidP="007779C7">
      <w:pPr>
        <w:ind w:left="567" w:hanging="567"/>
        <w:jc w:val="both"/>
        <w:rPr>
          <w:rFonts w:ascii="Times New Roman" w:hAnsi="Times New Roman" w:cs="Times New Roman"/>
          <w:sz w:val="24"/>
          <w:szCs w:val="24"/>
        </w:rPr>
      </w:pPr>
      <w:proofErr w:type="spellStart"/>
      <w:r w:rsidRPr="007779C7">
        <w:rPr>
          <w:rFonts w:ascii="Times New Roman" w:hAnsi="Times New Roman" w:cs="Times New Roman"/>
          <w:sz w:val="24"/>
          <w:szCs w:val="24"/>
        </w:rPr>
        <w:t>Bilantu</w:t>
      </w:r>
      <w:proofErr w:type="spellEnd"/>
      <w:r w:rsidRPr="007779C7">
        <w:rPr>
          <w:rFonts w:ascii="Times New Roman" w:hAnsi="Times New Roman" w:cs="Times New Roman"/>
          <w:sz w:val="24"/>
          <w:szCs w:val="24"/>
        </w:rPr>
        <w:t xml:space="preserve">, A., </w:t>
      </w:r>
      <w:proofErr w:type="spellStart"/>
      <w:r w:rsidRPr="007779C7">
        <w:rPr>
          <w:rFonts w:ascii="Times New Roman" w:hAnsi="Times New Roman" w:cs="Times New Roman"/>
          <w:sz w:val="24"/>
          <w:szCs w:val="24"/>
        </w:rPr>
        <w:t>Panigoro</w:t>
      </w:r>
      <w:proofErr w:type="spellEnd"/>
      <w:r w:rsidRPr="007779C7">
        <w:rPr>
          <w:rFonts w:ascii="Times New Roman" w:hAnsi="Times New Roman" w:cs="Times New Roman"/>
          <w:sz w:val="24"/>
          <w:szCs w:val="24"/>
        </w:rPr>
        <w:t xml:space="preserve">, M., &amp; </w:t>
      </w:r>
      <w:proofErr w:type="spellStart"/>
      <w:r w:rsidRPr="007779C7">
        <w:rPr>
          <w:rFonts w:ascii="Times New Roman" w:hAnsi="Times New Roman" w:cs="Times New Roman"/>
          <w:sz w:val="24"/>
          <w:szCs w:val="24"/>
        </w:rPr>
        <w:t>Bahsoan</w:t>
      </w:r>
      <w:proofErr w:type="spellEnd"/>
      <w:r w:rsidRPr="007779C7">
        <w:rPr>
          <w:rFonts w:ascii="Times New Roman" w:hAnsi="Times New Roman" w:cs="Times New Roman"/>
          <w:sz w:val="24"/>
          <w:szCs w:val="24"/>
        </w:rPr>
        <w:t xml:space="preserve">, A. (2024). The Effect of Differentiated Learning on Student Learning Outcomes in Integrated Social Studies Subjects at SMP Negeri 1 </w:t>
      </w:r>
      <w:proofErr w:type="spellStart"/>
      <w:r w:rsidRPr="007779C7">
        <w:rPr>
          <w:rFonts w:ascii="Times New Roman" w:hAnsi="Times New Roman" w:cs="Times New Roman"/>
          <w:sz w:val="24"/>
          <w:szCs w:val="24"/>
        </w:rPr>
        <w:t>Tomilito</w:t>
      </w:r>
      <w:proofErr w:type="spellEnd"/>
      <w:r w:rsidRPr="007779C7">
        <w:rPr>
          <w:rFonts w:ascii="Times New Roman" w:hAnsi="Times New Roman" w:cs="Times New Roman"/>
          <w:sz w:val="24"/>
          <w:szCs w:val="24"/>
        </w:rPr>
        <w:t xml:space="preserve">, North Gorontalo. Journal of Education and Learning, 12(1), 45–56. </w:t>
      </w:r>
      <w:hyperlink r:id="rId9" w:history="1">
        <w:r w:rsidRPr="007779C7">
          <w:rPr>
            <w:rStyle w:val="Hyperlink"/>
            <w:rFonts w:ascii="Times New Roman" w:hAnsi="Times New Roman" w:cs="Times New Roman"/>
            <w:sz w:val="24"/>
            <w:szCs w:val="24"/>
          </w:rPr>
          <w:t>http://dx.doi.org/10.37905/aksara.10.1.427-448.2024</w:t>
        </w:r>
      </w:hyperlink>
    </w:p>
    <w:p w14:paraId="6FE17F68" w14:textId="77777777" w:rsidR="007779C7" w:rsidRPr="007779C7" w:rsidRDefault="007779C7" w:rsidP="007779C7">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Brookhart, S. M. (2010). </w:t>
      </w:r>
      <w:r w:rsidRPr="007779C7">
        <w:rPr>
          <w:rFonts w:ascii="Times New Roman" w:hAnsi="Times New Roman" w:cs="Times New Roman"/>
          <w:bCs/>
          <w:sz w:val="24"/>
          <w:szCs w:val="24"/>
        </w:rPr>
        <w:t>How to Assess Higher-Order Thinking Skills in Your Classroom</w:t>
      </w:r>
      <w:r w:rsidRPr="007779C7">
        <w:rPr>
          <w:rFonts w:ascii="Times New Roman" w:hAnsi="Times New Roman" w:cs="Times New Roman"/>
          <w:sz w:val="24"/>
          <w:szCs w:val="24"/>
        </w:rPr>
        <w:t xml:space="preserve">. ASCD. </w:t>
      </w:r>
      <w:hyperlink r:id="rId10" w:tgtFrame="_blank" w:history="1">
        <w:r w:rsidRPr="007779C7">
          <w:rPr>
            <w:rStyle w:val="Hyperlink"/>
            <w:rFonts w:ascii="Times New Roman" w:hAnsi="Times New Roman" w:cs="Times New Roman"/>
            <w:sz w:val="24"/>
            <w:szCs w:val="24"/>
          </w:rPr>
          <w:t>https://books.google.co.id/books?id=AFIxeGsV6SMC</w:t>
        </w:r>
      </w:hyperlink>
    </w:p>
    <w:p w14:paraId="38E1AC19" w14:textId="14B7F730" w:rsidR="007779C7" w:rsidRPr="007779C7" w:rsidRDefault="007779C7" w:rsidP="007779C7">
      <w:pPr>
        <w:ind w:left="567" w:hanging="567"/>
        <w:jc w:val="both"/>
        <w:rPr>
          <w:rFonts w:ascii="Times New Roman" w:hAnsi="Times New Roman" w:cs="Times New Roman"/>
          <w:color w:val="000000" w:themeColor="text1"/>
          <w:sz w:val="24"/>
          <w:szCs w:val="24"/>
        </w:rPr>
      </w:pPr>
      <w:proofErr w:type="spellStart"/>
      <w:r w:rsidRPr="007779C7">
        <w:rPr>
          <w:rFonts w:ascii="Times New Roman" w:hAnsi="Times New Roman" w:cs="Times New Roman"/>
          <w:sz w:val="24"/>
          <w:szCs w:val="24"/>
        </w:rPr>
        <w:t>Coubergs</w:t>
      </w:r>
      <w:proofErr w:type="spellEnd"/>
      <w:r w:rsidRPr="007779C7">
        <w:rPr>
          <w:rFonts w:ascii="Times New Roman" w:hAnsi="Times New Roman" w:cs="Times New Roman"/>
          <w:sz w:val="24"/>
          <w:szCs w:val="24"/>
        </w:rPr>
        <w:t xml:space="preserve">, C., </w:t>
      </w:r>
      <w:proofErr w:type="spellStart"/>
      <w:r w:rsidRPr="007779C7">
        <w:rPr>
          <w:rFonts w:ascii="Times New Roman" w:hAnsi="Times New Roman" w:cs="Times New Roman"/>
          <w:sz w:val="24"/>
          <w:szCs w:val="24"/>
        </w:rPr>
        <w:t>Struyven</w:t>
      </w:r>
      <w:proofErr w:type="spellEnd"/>
      <w:r w:rsidRPr="007779C7">
        <w:rPr>
          <w:rFonts w:ascii="Times New Roman" w:hAnsi="Times New Roman" w:cs="Times New Roman"/>
          <w:sz w:val="24"/>
          <w:szCs w:val="24"/>
        </w:rPr>
        <w:t xml:space="preserve">, K., Vanthournout, G., &amp; Engels, N. (2017). </w:t>
      </w:r>
      <w:r w:rsidRPr="007779C7">
        <w:rPr>
          <w:rFonts w:ascii="Times New Roman" w:hAnsi="Times New Roman" w:cs="Times New Roman"/>
          <w:bCs/>
          <w:sz w:val="24"/>
          <w:szCs w:val="24"/>
        </w:rPr>
        <w:t>Measuring Teachers' Perceptions about Differentiated Instruction: The DI-Quest Instrument and Model</w:t>
      </w:r>
      <w:r w:rsidRPr="007779C7">
        <w:rPr>
          <w:rFonts w:ascii="Times New Roman" w:hAnsi="Times New Roman" w:cs="Times New Roman"/>
          <w:sz w:val="24"/>
          <w:szCs w:val="24"/>
        </w:rPr>
        <w:t xml:space="preserve">. </w:t>
      </w:r>
      <w:r w:rsidRPr="007779C7">
        <w:rPr>
          <w:rFonts w:ascii="Times New Roman" w:hAnsi="Times New Roman" w:cs="Times New Roman"/>
          <w:i/>
          <w:iCs/>
          <w:sz w:val="24"/>
          <w:szCs w:val="24"/>
        </w:rPr>
        <w:t>Studies in Educational Evaluation</w:t>
      </w:r>
      <w:r w:rsidRPr="007779C7">
        <w:rPr>
          <w:rFonts w:ascii="Times New Roman" w:hAnsi="Times New Roman" w:cs="Times New Roman"/>
          <w:sz w:val="24"/>
          <w:szCs w:val="24"/>
        </w:rPr>
        <w:t>, 53, 41–54.</w:t>
      </w:r>
      <w:r w:rsidRPr="007779C7">
        <w:rPr>
          <w:rFonts w:ascii="Times New Roman" w:hAnsi="Times New Roman" w:cs="Times New Roman"/>
          <w:color w:val="000000" w:themeColor="text1"/>
          <w:sz w:val="24"/>
          <w:szCs w:val="24"/>
        </w:rPr>
        <w:t xml:space="preserve"> </w:t>
      </w:r>
      <w:hyperlink r:id="rId11" w:history="1">
        <w:r w:rsidRPr="007779C7">
          <w:rPr>
            <w:rStyle w:val="Hyperlink"/>
            <w:rFonts w:ascii="Times New Roman" w:hAnsi="Times New Roman" w:cs="Times New Roman"/>
            <w:sz w:val="24"/>
            <w:szCs w:val="24"/>
          </w:rPr>
          <w:t>https://doi.org/10.1016/j.stueduc.2017.02.004</w:t>
        </w:r>
      </w:hyperlink>
    </w:p>
    <w:p w14:paraId="6432BE34" w14:textId="6E69EDFD" w:rsidR="00C84603" w:rsidRPr="007779C7" w:rsidRDefault="00C84603" w:rsidP="00C70E59">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Creswell, J. W. (2012). </w:t>
      </w:r>
      <w:r w:rsidRPr="007779C7">
        <w:rPr>
          <w:rFonts w:ascii="Times New Roman" w:hAnsi="Times New Roman" w:cs="Times New Roman"/>
          <w:bCs/>
          <w:sz w:val="24"/>
          <w:szCs w:val="24"/>
        </w:rPr>
        <w:t>Educational Research: Planning, Conducting, and Evaluating Quantitative and Qualitative Research</w:t>
      </w:r>
      <w:r w:rsidRPr="007779C7">
        <w:rPr>
          <w:rFonts w:ascii="Times New Roman" w:hAnsi="Times New Roman" w:cs="Times New Roman"/>
          <w:sz w:val="24"/>
          <w:szCs w:val="24"/>
        </w:rPr>
        <w:t xml:space="preserve"> (4th ed.). Pearson.</w:t>
      </w:r>
      <w:r w:rsidR="00D5219E" w:rsidRPr="007779C7">
        <w:rPr>
          <w:rFonts w:ascii="Times New Roman" w:hAnsi="Times New Roman" w:cs="Times New Roman"/>
          <w:sz w:val="24"/>
          <w:szCs w:val="24"/>
        </w:rPr>
        <w:t xml:space="preserve"> </w:t>
      </w:r>
    </w:p>
    <w:p w14:paraId="09B7CE19" w14:textId="77777777" w:rsidR="00C84603" w:rsidRPr="007779C7" w:rsidRDefault="00C84603" w:rsidP="00C70E59">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Chun, Τ. C. and Abdullah, M. N. L. Y. (2019). </w:t>
      </w:r>
      <w:r w:rsidRPr="007779C7">
        <w:rPr>
          <w:rFonts w:ascii="Times New Roman" w:hAnsi="Times New Roman" w:cs="Times New Roman"/>
          <w:bCs/>
          <w:sz w:val="24"/>
          <w:szCs w:val="24"/>
        </w:rPr>
        <w:t>The Teaching of Higher Order Thinking Skills (HOTS) in Malaysian Schools: Policy and Practices</w:t>
      </w:r>
      <w:r w:rsidRPr="007779C7">
        <w:rPr>
          <w:rFonts w:ascii="Times New Roman" w:hAnsi="Times New Roman" w:cs="Times New Roman"/>
          <w:sz w:val="24"/>
          <w:szCs w:val="24"/>
        </w:rPr>
        <w:t xml:space="preserve">. </w:t>
      </w:r>
      <w:r w:rsidRPr="007779C7">
        <w:rPr>
          <w:rFonts w:ascii="Times New Roman" w:hAnsi="Times New Roman" w:cs="Times New Roman"/>
          <w:i/>
          <w:iCs/>
          <w:sz w:val="24"/>
          <w:szCs w:val="24"/>
        </w:rPr>
        <w:t>Malaysian Online Journal of Educational Management</w:t>
      </w:r>
      <w:r w:rsidRPr="007779C7">
        <w:rPr>
          <w:rFonts w:ascii="Times New Roman" w:hAnsi="Times New Roman" w:cs="Times New Roman"/>
          <w:sz w:val="24"/>
          <w:szCs w:val="24"/>
        </w:rPr>
        <w:t xml:space="preserve">, 7(3), 1-18. </w:t>
      </w:r>
      <w:hyperlink r:id="rId12" w:tgtFrame="_new" w:history="1">
        <w:r w:rsidRPr="007779C7">
          <w:rPr>
            <w:rStyle w:val="Hyperlink"/>
            <w:rFonts w:ascii="Times New Roman" w:hAnsi="Times New Roman" w:cs="Times New Roman"/>
            <w:sz w:val="24"/>
            <w:szCs w:val="24"/>
          </w:rPr>
          <w:t>https://doi.org/10.22452/mojem.vol7no3.1</w:t>
        </w:r>
      </w:hyperlink>
    </w:p>
    <w:p w14:paraId="72EFAEA7" w14:textId="735DF6B3" w:rsidR="00C25DA7" w:rsidRPr="007779C7" w:rsidRDefault="00C25DA7" w:rsidP="00C70E59">
      <w:pPr>
        <w:ind w:left="567" w:hanging="567"/>
        <w:jc w:val="both"/>
        <w:rPr>
          <w:rFonts w:ascii="Times New Roman" w:hAnsi="Times New Roman" w:cs="Times New Roman"/>
          <w:sz w:val="24"/>
          <w:szCs w:val="24"/>
        </w:rPr>
      </w:pPr>
      <w:proofErr w:type="spellStart"/>
      <w:r w:rsidRPr="007779C7">
        <w:rPr>
          <w:rFonts w:ascii="Times New Roman" w:hAnsi="Times New Roman" w:cs="Times New Roman"/>
          <w:sz w:val="24"/>
          <w:szCs w:val="24"/>
        </w:rPr>
        <w:t>Fatra</w:t>
      </w:r>
      <w:proofErr w:type="spellEnd"/>
      <w:r w:rsidRPr="007779C7">
        <w:rPr>
          <w:rFonts w:ascii="Times New Roman" w:hAnsi="Times New Roman" w:cs="Times New Roman"/>
          <w:sz w:val="24"/>
          <w:szCs w:val="24"/>
        </w:rPr>
        <w:t xml:space="preserve">, M., </w:t>
      </w:r>
      <w:proofErr w:type="spellStart"/>
      <w:r w:rsidRPr="007779C7">
        <w:rPr>
          <w:rFonts w:ascii="Times New Roman" w:hAnsi="Times New Roman" w:cs="Times New Roman"/>
          <w:sz w:val="24"/>
          <w:szCs w:val="24"/>
        </w:rPr>
        <w:t>Jatmiko</w:t>
      </w:r>
      <w:proofErr w:type="spellEnd"/>
      <w:r w:rsidRPr="007779C7">
        <w:rPr>
          <w:rFonts w:ascii="Times New Roman" w:hAnsi="Times New Roman" w:cs="Times New Roman"/>
          <w:sz w:val="24"/>
          <w:szCs w:val="24"/>
        </w:rPr>
        <w:t xml:space="preserve">, M. A., </w:t>
      </w:r>
      <w:proofErr w:type="spellStart"/>
      <w:r w:rsidRPr="007779C7">
        <w:rPr>
          <w:rFonts w:ascii="Times New Roman" w:hAnsi="Times New Roman" w:cs="Times New Roman"/>
          <w:sz w:val="24"/>
          <w:szCs w:val="24"/>
        </w:rPr>
        <w:t>Sihombing</w:t>
      </w:r>
      <w:proofErr w:type="spellEnd"/>
      <w:r w:rsidRPr="007779C7">
        <w:rPr>
          <w:rFonts w:ascii="Times New Roman" w:hAnsi="Times New Roman" w:cs="Times New Roman"/>
          <w:sz w:val="24"/>
          <w:szCs w:val="24"/>
        </w:rPr>
        <w:t xml:space="preserve">, A. A., &amp; </w:t>
      </w:r>
      <w:proofErr w:type="spellStart"/>
      <w:r w:rsidRPr="007779C7">
        <w:rPr>
          <w:rFonts w:ascii="Times New Roman" w:hAnsi="Times New Roman" w:cs="Times New Roman"/>
          <w:sz w:val="24"/>
          <w:szCs w:val="24"/>
        </w:rPr>
        <w:t>Zahroh</w:t>
      </w:r>
      <w:proofErr w:type="spellEnd"/>
      <w:r w:rsidRPr="007779C7">
        <w:rPr>
          <w:rFonts w:ascii="Times New Roman" w:hAnsi="Times New Roman" w:cs="Times New Roman"/>
          <w:sz w:val="24"/>
          <w:szCs w:val="24"/>
        </w:rPr>
        <w:t xml:space="preserve">, U. (2022). </w:t>
      </w:r>
      <w:r w:rsidR="008E2F06" w:rsidRPr="008E2F06">
        <w:rPr>
          <w:rFonts w:ascii="Times New Roman" w:hAnsi="Times New Roman" w:cs="Times New Roman"/>
          <w:sz w:val="24"/>
          <w:szCs w:val="24"/>
        </w:rPr>
        <w:t>KETERAMPILAN BERPIKIR TINGKAT TINGGI (HOTS) SISWA MADRASAH TSANAWIYAH</w:t>
      </w:r>
      <w:r w:rsidR="008E2F06">
        <w:rPr>
          <w:rFonts w:ascii="Times New Roman" w:hAnsi="Times New Roman" w:cs="Times New Roman"/>
          <w:sz w:val="24"/>
          <w:szCs w:val="24"/>
        </w:rPr>
        <w:t xml:space="preserve"> [</w:t>
      </w:r>
      <w:r w:rsidRPr="007779C7">
        <w:rPr>
          <w:rFonts w:ascii="Times New Roman" w:hAnsi="Times New Roman" w:cs="Times New Roman"/>
          <w:sz w:val="24"/>
          <w:szCs w:val="24"/>
        </w:rPr>
        <w:t>Higher-order thinking skills (HOTS) of junior high school students</w:t>
      </w:r>
      <w:r w:rsidR="008E2F06">
        <w:rPr>
          <w:rFonts w:ascii="Times New Roman" w:hAnsi="Times New Roman" w:cs="Times New Roman"/>
          <w:sz w:val="24"/>
          <w:szCs w:val="24"/>
        </w:rPr>
        <w:t>]</w:t>
      </w:r>
      <w:r w:rsidRPr="007779C7">
        <w:rPr>
          <w:rFonts w:ascii="Times New Roman" w:hAnsi="Times New Roman" w:cs="Times New Roman"/>
          <w:sz w:val="24"/>
          <w:szCs w:val="24"/>
        </w:rPr>
        <w:t xml:space="preserve">. AKSIOMA: Journal of Mathematics Education Study Program, 11(2), 1146. </w:t>
      </w:r>
      <w:hyperlink r:id="rId13" w:history="1">
        <w:r w:rsidRPr="007779C7">
          <w:rPr>
            <w:rStyle w:val="Hyperlink"/>
            <w:rFonts w:ascii="Times New Roman" w:hAnsi="Times New Roman" w:cs="Times New Roman"/>
            <w:sz w:val="24"/>
            <w:szCs w:val="24"/>
          </w:rPr>
          <w:t>https://ojs.fkip.ummetro.ac.id/index.php/matematika/article/view/4909</w:t>
        </w:r>
      </w:hyperlink>
      <w:r w:rsidRPr="007779C7">
        <w:rPr>
          <w:rFonts w:ascii="Times New Roman" w:hAnsi="Times New Roman" w:cs="Times New Roman"/>
          <w:sz w:val="24"/>
          <w:szCs w:val="24"/>
        </w:rPr>
        <w:t>.</w:t>
      </w:r>
    </w:p>
    <w:p w14:paraId="7278E969" w14:textId="65A8D25A" w:rsidR="001476E7" w:rsidRPr="007779C7" w:rsidRDefault="001476E7" w:rsidP="00C70E59">
      <w:pPr>
        <w:ind w:left="567" w:hanging="567"/>
        <w:jc w:val="both"/>
        <w:rPr>
          <w:rFonts w:ascii="Times New Roman" w:hAnsi="Times New Roman" w:cs="Times New Roman"/>
          <w:color w:val="505050"/>
          <w:sz w:val="24"/>
          <w:szCs w:val="24"/>
          <w:shd w:val="clear" w:color="auto" w:fill="FFFFFF"/>
        </w:rPr>
      </w:pPr>
      <w:r w:rsidRPr="007779C7">
        <w:rPr>
          <w:rFonts w:ascii="Times New Roman" w:hAnsi="Times New Roman" w:cs="Times New Roman"/>
          <w:color w:val="505050"/>
          <w:sz w:val="24"/>
          <w:szCs w:val="24"/>
          <w:shd w:val="clear" w:color="auto" w:fill="FFFFFF"/>
        </w:rPr>
        <w:t xml:space="preserve">Foo, S. Y. (2024). Investigating gifted students’ higher-order thinking skills </w:t>
      </w:r>
      <w:bookmarkStart w:id="3" w:name="_GoBack"/>
      <w:bookmarkEnd w:id="3"/>
      <w:r w:rsidRPr="007779C7">
        <w:rPr>
          <w:rFonts w:ascii="Times New Roman" w:hAnsi="Times New Roman" w:cs="Times New Roman"/>
          <w:color w:val="505050"/>
          <w:sz w:val="24"/>
          <w:szCs w:val="24"/>
          <w:shd w:val="clear" w:color="auto" w:fill="FFFFFF"/>
        </w:rPr>
        <w:t>in a differentiated learning environment: A case study. </w:t>
      </w:r>
      <w:r w:rsidRPr="007779C7">
        <w:rPr>
          <w:rFonts w:ascii="Times New Roman" w:hAnsi="Times New Roman" w:cs="Times New Roman"/>
          <w:i/>
          <w:iCs/>
          <w:color w:val="505050"/>
          <w:sz w:val="24"/>
          <w:szCs w:val="24"/>
          <w:bdr w:val="single" w:sz="2" w:space="0" w:color="E4E6E8" w:frame="1"/>
          <w:shd w:val="clear" w:color="auto" w:fill="FFFFFF"/>
        </w:rPr>
        <w:t>Gifted Education International</w:t>
      </w:r>
      <w:r w:rsidRPr="007779C7">
        <w:rPr>
          <w:rFonts w:ascii="Times New Roman" w:hAnsi="Times New Roman" w:cs="Times New Roman"/>
          <w:color w:val="505050"/>
          <w:sz w:val="24"/>
          <w:szCs w:val="24"/>
          <w:shd w:val="clear" w:color="auto" w:fill="FFFFFF"/>
        </w:rPr>
        <w:t xml:space="preserve">. </w:t>
      </w:r>
      <w:hyperlink r:id="rId14" w:history="1">
        <w:r w:rsidR="00C25DA7" w:rsidRPr="007779C7">
          <w:rPr>
            <w:rStyle w:val="Hyperlink"/>
            <w:rFonts w:ascii="Times New Roman" w:hAnsi="Times New Roman" w:cs="Times New Roman"/>
            <w:sz w:val="24"/>
            <w:szCs w:val="24"/>
            <w:shd w:val="clear" w:color="auto" w:fill="FFFFFF"/>
          </w:rPr>
          <w:t>https://doi.org/10.1177/02614294241305766</w:t>
        </w:r>
      </w:hyperlink>
    </w:p>
    <w:p w14:paraId="6B6A5C90" w14:textId="77777777" w:rsidR="00C84603" w:rsidRPr="007779C7" w:rsidRDefault="00C84603" w:rsidP="00C70E59">
      <w:pPr>
        <w:ind w:left="567" w:hanging="567"/>
        <w:jc w:val="both"/>
        <w:rPr>
          <w:rFonts w:ascii="Times New Roman" w:hAnsi="Times New Roman" w:cs="Times New Roman"/>
          <w:sz w:val="24"/>
          <w:szCs w:val="24"/>
        </w:rPr>
      </w:pPr>
      <w:proofErr w:type="spellStart"/>
      <w:r w:rsidRPr="007779C7">
        <w:rPr>
          <w:rFonts w:ascii="Times New Roman" w:hAnsi="Times New Roman" w:cs="Times New Roman"/>
          <w:sz w:val="24"/>
          <w:szCs w:val="24"/>
        </w:rPr>
        <w:t>Ghozali</w:t>
      </w:r>
      <w:proofErr w:type="spellEnd"/>
      <w:r w:rsidRPr="007779C7">
        <w:rPr>
          <w:rFonts w:ascii="Times New Roman" w:hAnsi="Times New Roman" w:cs="Times New Roman"/>
          <w:sz w:val="24"/>
          <w:szCs w:val="24"/>
        </w:rPr>
        <w:t xml:space="preserve">, I. (2018). </w:t>
      </w:r>
      <w:r w:rsidRPr="007779C7">
        <w:rPr>
          <w:rFonts w:ascii="Times New Roman" w:hAnsi="Times New Roman" w:cs="Times New Roman"/>
          <w:bCs/>
          <w:sz w:val="24"/>
          <w:szCs w:val="24"/>
        </w:rPr>
        <w:t>Multivariate Analysis Application Using IBM SPSS 25</w:t>
      </w:r>
      <w:r w:rsidRPr="007779C7">
        <w:rPr>
          <w:rFonts w:ascii="Times New Roman" w:hAnsi="Times New Roman" w:cs="Times New Roman"/>
          <w:sz w:val="24"/>
          <w:szCs w:val="24"/>
        </w:rPr>
        <w:t xml:space="preserve">. </w:t>
      </w:r>
      <w:proofErr w:type="spellStart"/>
      <w:r w:rsidRPr="007779C7">
        <w:rPr>
          <w:rFonts w:ascii="Times New Roman" w:hAnsi="Times New Roman" w:cs="Times New Roman"/>
          <w:sz w:val="24"/>
          <w:szCs w:val="24"/>
        </w:rPr>
        <w:t>Universitas</w:t>
      </w:r>
      <w:proofErr w:type="spellEnd"/>
      <w:r w:rsidRPr="007779C7">
        <w:rPr>
          <w:rFonts w:ascii="Times New Roman" w:hAnsi="Times New Roman" w:cs="Times New Roman"/>
          <w:sz w:val="24"/>
          <w:szCs w:val="24"/>
        </w:rPr>
        <w:t xml:space="preserve"> </w:t>
      </w:r>
      <w:proofErr w:type="spellStart"/>
      <w:r w:rsidRPr="007779C7">
        <w:rPr>
          <w:rFonts w:ascii="Times New Roman" w:hAnsi="Times New Roman" w:cs="Times New Roman"/>
          <w:sz w:val="24"/>
          <w:szCs w:val="24"/>
        </w:rPr>
        <w:t>Diponegoro</w:t>
      </w:r>
      <w:proofErr w:type="spellEnd"/>
      <w:r w:rsidRPr="007779C7">
        <w:rPr>
          <w:rFonts w:ascii="Times New Roman" w:hAnsi="Times New Roman" w:cs="Times New Roman"/>
          <w:sz w:val="24"/>
          <w:szCs w:val="24"/>
        </w:rPr>
        <w:t xml:space="preserve"> Press.</w:t>
      </w:r>
    </w:p>
    <w:p w14:paraId="3B5E57B2" w14:textId="77777777" w:rsidR="008E2F06" w:rsidRDefault="008E2F06" w:rsidP="007779C7">
      <w:pPr>
        <w:ind w:left="1134" w:hanging="1134"/>
        <w:jc w:val="both"/>
        <w:rPr>
          <w:rFonts w:ascii="Times New Roman" w:hAnsi="Times New Roman" w:cs="Times New Roman"/>
          <w:sz w:val="24"/>
          <w:szCs w:val="24"/>
        </w:rPr>
      </w:pPr>
      <w:r w:rsidRPr="008E2F06">
        <w:rPr>
          <w:rFonts w:ascii="Times New Roman" w:hAnsi="Times New Roman" w:cs="Times New Roman"/>
          <w:sz w:val="24"/>
          <w:szCs w:val="24"/>
        </w:rPr>
        <w:t xml:space="preserve">Sultana, F., Watkins, R. C., Al </w:t>
      </w:r>
      <w:proofErr w:type="spellStart"/>
      <w:r w:rsidRPr="008E2F06">
        <w:rPr>
          <w:rFonts w:ascii="Times New Roman" w:hAnsi="Times New Roman" w:cs="Times New Roman"/>
          <w:sz w:val="24"/>
          <w:szCs w:val="24"/>
        </w:rPr>
        <w:t>Baghal</w:t>
      </w:r>
      <w:proofErr w:type="spellEnd"/>
      <w:r w:rsidRPr="008E2F06">
        <w:rPr>
          <w:rFonts w:ascii="Times New Roman" w:hAnsi="Times New Roman" w:cs="Times New Roman"/>
          <w:sz w:val="24"/>
          <w:szCs w:val="24"/>
        </w:rPr>
        <w:t>, T., &amp; Hughes, J. C. (2025). An Evaluation of Secondary School Students’ Use and Understanding of Learning Strategies to Study and Revise for Science Examinations. Education Sciences, 15(1), 101.</w:t>
      </w:r>
    </w:p>
    <w:p w14:paraId="6FE97EC6" w14:textId="0D9F8281" w:rsidR="007779C7" w:rsidRPr="007779C7" w:rsidRDefault="007779C7" w:rsidP="007779C7">
      <w:pPr>
        <w:ind w:left="1134" w:hanging="1134"/>
        <w:jc w:val="both"/>
        <w:rPr>
          <w:rFonts w:ascii="Times New Roman" w:hAnsi="Times New Roman" w:cs="Times New Roman"/>
          <w:color w:val="000000" w:themeColor="text1"/>
          <w:sz w:val="24"/>
          <w:szCs w:val="24"/>
        </w:rPr>
      </w:pPr>
      <w:r w:rsidRPr="007779C7">
        <w:rPr>
          <w:rFonts w:ascii="Times New Roman" w:hAnsi="Times New Roman" w:cs="Times New Roman"/>
          <w:color w:val="000000" w:themeColor="text1"/>
          <w:sz w:val="24"/>
          <w:szCs w:val="24"/>
        </w:rPr>
        <w:t xml:space="preserve">Khan, R., &amp; Rana, M. (2021). </w:t>
      </w:r>
      <w:r w:rsidRPr="007779C7">
        <w:rPr>
          <w:rFonts w:ascii="Times New Roman" w:hAnsi="Times New Roman" w:cs="Times New Roman"/>
          <w:iCs/>
          <w:color w:val="000000" w:themeColor="text1"/>
          <w:sz w:val="24"/>
          <w:szCs w:val="24"/>
        </w:rPr>
        <w:t>Effect of Higher Order Thinking Instructional Model on Scientific Reasoning of Grade VIII Students</w:t>
      </w:r>
      <w:r w:rsidRPr="007779C7">
        <w:rPr>
          <w:rFonts w:ascii="Times New Roman" w:hAnsi="Times New Roman" w:cs="Times New Roman"/>
          <w:color w:val="000000" w:themeColor="text1"/>
          <w:sz w:val="24"/>
          <w:szCs w:val="24"/>
        </w:rPr>
        <w:t>. International Journal of Educational Research, 23(4), 71-85. https://eric.ed.gov/?id=EJ1320877</w:t>
      </w:r>
    </w:p>
    <w:p w14:paraId="67EFA3CC" w14:textId="4B1B9505" w:rsidR="008807A5" w:rsidRPr="007779C7" w:rsidRDefault="008807A5" w:rsidP="00CA6F81">
      <w:pPr>
        <w:ind w:left="851" w:hanging="851"/>
        <w:jc w:val="both"/>
        <w:rPr>
          <w:rFonts w:ascii="Times New Roman" w:hAnsi="Times New Roman" w:cs="Times New Roman"/>
          <w:sz w:val="24"/>
          <w:szCs w:val="24"/>
          <w:shd w:val="clear" w:color="auto" w:fill="FFFFFF"/>
        </w:rPr>
      </w:pPr>
      <w:r w:rsidRPr="007779C7">
        <w:rPr>
          <w:rFonts w:ascii="Times New Roman" w:hAnsi="Times New Roman" w:cs="Times New Roman"/>
          <w:sz w:val="24"/>
          <w:szCs w:val="24"/>
          <w:shd w:val="clear" w:color="auto" w:fill="FFFFFF"/>
        </w:rPr>
        <w:lastRenderedPageBreak/>
        <w:t>Kinta, G. (2013). Theoretical Background for Learning Outcomes Based Approach to Vocational Education. </w:t>
      </w:r>
      <w:r w:rsidRPr="007779C7">
        <w:rPr>
          <w:rFonts w:ascii="Times New Roman" w:hAnsi="Times New Roman" w:cs="Times New Roman"/>
          <w:i/>
          <w:iCs/>
          <w:sz w:val="24"/>
          <w:szCs w:val="24"/>
          <w:bdr w:val="single" w:sz="2" w:space="0" w:color="E4E6E8" w:frame="1"/>
          <w:shd w:val="clear" w:color="auto" w:fill="FFFFFF"/>
        </w:rPr>
        <w:t>International Journal for Cross-Disciplinary Subjects in Education</w:t>
      </w:r>
      <w:r w:rsidRPr="007779C7">
        <w:rPr>
          <w:rFonts w:ascii="Times New Roman" w:hAnsi="Times New Roman" w:cs="Times New Roman"/>
          <w:sz w:val="24"/>
          <w:szCs w:val="24"/>
          <w:shd w:val="clear" w:color="auto" w:fill="FFFFFF"/>
        </w:rPr>
        <w:t>, </w:t>
      </w:r>
      <w:r w:rsidRPr="007779C7">
        <w:rPr>
          <w:rFonts w:ascii="Times New Roman" w:hAnsi="Times New Roman" w:cs="Times New Roman"/>
          <w:i/>
          <w:iCs/>
          <w:sz w:val="24"/>
          <w:szCs w:val="24"/>
          <w:bdr w:val="single" w:sz="2" w:space="0" w:color="E4E6E8" w:frame="1"/>
          <w:shd w:val="clear" w:color="auto" w:fill="FFFFFF"/>
        </w:rPr>
        <w:t>3</w:t>
      </w:r>
      <w:r w:rsidRPr="007779C7">
        <w:rPr>
          <w:rFonts w:ascii="Times New Roman" w:hAnsi="Times New Roman" w:cs="Times New Roman"/>
          <w:sz w:val="24"/>
          <w:szCs w:val="24"/>
          <w:shd w:val="clear" w:color="auto" w:fill="FFFFFF"/>
        </w:rPr>
        <w:t xml:space="preserve">, 1533–1541. </w:t>
      </w:r>
      <w:hyperlink r:id="rId15" w:history="1">
        <w:r w:rsidR="008D2CE5" w:rsidRPr="007779C7">
          <w:rPr>
            <w:rStyle w:val="Hyperlink"/>
            <w:rFonts w:ascii="Times New Roman" w:hAnsi="Times New Roman" w:cs="Times New Roman"/>
            <w:sz w:val="24"/>
            <w:szCs w:val="24"/>
            <w:shd w:val="clear" w:color="auto" w:fill="FFFFFF"/>
          </w:rPr>
          <w:t>https://doi.org/10.20533/IJCDSE.2042.6364.2013.0215</w:t>
        </w:r>
      </w:hyperlink>
    </w:p>
    <w:p w14:paraId="3C7AD195" w14:textId="7EDD0CFC" w:rsidR="008D2CE5" w:rsidRPr="007779C7" w:rsidRDefault="008D2CE5" w:rsidP="008D2CE5">
      <w:pPr>
        <w:spacing w:after="0" w:line="240" w:lineRule="auto"/>
        <w:ind w:left="709" w:hanging="709"/>
        <w:jc w:val="both"/>
        <w:rPr>
          <w:rFonts w:ascii="Times New Roman" w:eastAsia="Times New Roman" w:hAnsi="Times New Roman" w:cs="Times New Roman"/>
          <w:sz w:val="24"/>
          <w:szCs w:val="24"/>
          <w:lang w:val="en-ID"/>
        </w:rPr>
      </w:pPr>
      <w:proofErr w:type="spellStart"/>
      <w:r w:rsidRPr="008D2CE5">
        <w:rPr>
          <w:rFonts w:ascii="Times New Roman" w:eastAsia="Times New Roman" w:hAnsi="Times New Roman" w:cs="Times New Roman"/>
          <w:sz w:val="24"/>
          <w:szCs w:val="24"/>
          <w:lang w:val="en-ID"/>
        </w:rPr>
        <w:t>Luchang</w:t>
      </w:r>
      <w:proofErr w:type="spellEnd"/>
      <w:r w:rsidRPr="008D2CE5">
        <w:rPr>
          <w:rFonts w:ascii="Times New Roman" w:eastAsia="Times New Roman" w:hAnsi="Times New Roman" w:cs="Times New Roman"/>
          <w:sz w:val="24"/>
          <w:szCs w:val="24"/>
          <w:lang w:val="en-ID"/>
        </w:rPr>
        <w:t>, A. L., &amp; Nasri, N. M. (2023). Project-Based Learning (</w:t>
      </w:r>
      <w:proofErr w:type="spellStart"/>
      <w:r w:rsidRPr="008D2CE5">
        <w:rPr>
          <w:rFonts w:ascii="Times New Roman" w:eastAsia="Times New Roman" w:hAnsi="Times New Roman" w:cs="Times New Roman"/>
          <w:sz w:val="24"/>
          <w:szCs w:val="24"/>
          <w:lang w:val="en-ID"/>
        </w:rPr>
        <w:t>Pbl</w:t>
      </w:r>
      <w:proofErr w:type="spellEnd"/>
      <w:r w:rsidRPr="008D2CE5">
        <w:rPr>
          <w:rFonts w:ascii="Times New Roman" w:eastAsia="Times New Roman" w:hAnsi="Times New Roman" w:cs="Times New Roman"/>
          <w:sz w:val="24"/>
          <w:szCs w:val="24"/>
          <w:lang w:val="en-ID"/>
        </w:rPr>
        <w:t xml:space="preserve">) In Enhancing Students’ Higher-Order Thinking Skills (Hots): Systematic Literature Review. </w:t>
      </w:r>
      <w:r w:rsidRPr="008D2CE5">
        <w:rPr>
          <w:rFonts w:ascii="Times New Roman" w:eastAsia="Times New Roman" w:hAnsi="Times New Roman" w:cs="Times New Roman"/>
          <w:i/>
          <w:iCs/>
          <w:sz w:val="24"/>
          <w:szCs w:val="24"/>
          <w:lang w:val="en-ID"/>
        </w:rPr>
        <w:t>International Journal of Academic Research in Progressive Education and Development</w:t>
      </w:r>
      <w:r w:rsidRPr="008D2CE5">
        <w:rPr>
          <w:rFonts w:ascii="Times New Roman" w:eastAsia="Times New Roman" w:hAnsi="Times New Roman" w:cs="Times New Roman"/>
          <w:sz w:val="24"/>
          <w:szCs w:val="24"/>
          <w:lang w:val="en-ID"/>
        </w:rPr>
        <w:t xml:space="preserve">. </w:t>
      </w:r>
      <w:hyperlink r:id="rId16" w:history="1">
        <w:r w:rsidRPr="008D2CE5">
          <w:rPr>
            <w:rStyle w:val="Hyperlink"/>
            <w:rFonts w:ascii="Times New Roman" w:eastAsia="Times New Roman" w:hAnsi="Times New Roman" w:cs="Times New Roman"/>
            <w:sz w:val="24"/>
            <w:szCs w:val="24"/>
            <w:lang w:val="en-ID"/>
          </w:rPr>
          <w:t>https://doi.org/10.6007/ijarped/v12-i4/20404</w:t>
        </w:r>
      </w:hyperlink>
    </w:p>
    <w:p w14:paraId="36BAB761" w14:textId="77777777" w:rsidR="008E2F06" w:rsidRDefault="008E2F06" w:rsidP="00C70E59">
      <w:pPr>
        <w:ind w:left="567" w:hanging="567"/>
        <w:jc w:val="both"/>
        <w:rPr>
          <w:rFonts w:ascii="Times New Roman" w:eastAsia="Times New Roman" w:hAnsi="Times New Roman" w:cs="Times New Roman"/>
          <w:sz w:val="24"/>
          <w:szCs w:val="24"/>
        </w:rPr>
      </w:pPr>
      <w:r w:rsidRPr="008E2F06">
        <w:rPr>
          <w:rFonts w:ascii="Times New Roman" w:eastAsia="Times New Roman" w:hAnsi="Times New Roman" w:cs="Times New Roman"/>
          <w:sz w:val="24"/>
          <w:szCs w:val="24"/>
        </w:rPr>
        <w:t xml:space="preserve">Putri, A. P., </w:t>
      </w:r>
      <w:proofErr w:type="spellStart"/>
      <w:r w:rsidRPr="008E2F06">
        <w:rPr>
          <w:rFonts w:ascii="Times New Roman" w:eastAsia="Times New Roman" w:hAnsi="Times New Roman" w:cs="Times New Roman"/>
          <w:sz w:val="24"/>
          <w:szCs w:val="24"/>
        </w:rPr>
        <w:t>Rachmadiarti</w:t>
      </w:r>
      <w:proofErr w:type="spellEnd"/>
      <w:r w:rsidRPr="008E2F06">
        <w:rPr>
          <w:rFonts w:ascii="Times New Roman" w:eastAsia="Times New Roman" w:hAnsi="Times New Roman" w:cs="Times New Roman"/>
          <w:sz w:val="24"/>
          <w:szCs w:val="24"/>
        </w:rPr>
        <w:t xml:space="preserve">, F., &amp; </w:t>
      </w:r>
      <w:proofErr w:type="spellStart"/>
      <w:r w:rsidRPr="008E2F06">
        <w:rPr>
          <w:rFonts w:ascii="Times New Roman" w:eastAsia="Times New Roman" w:hAnsi="Times New Roman" w:cs="Times New Roman"/>
          <w:sz w:val="24"/>
          <w:szCs w:val="24"/>
        </w:rPr>
        <w:t>Kuntjoro</w:t>
      </w:r>
      <w:proofErr w:type="spellEnd"/>
      <w:r w:rsidRPr="008E2F06">
        <w:rPr>
          <w:rFonts w:ascii="Times New Roman" w:eastAsia="Times New Roman" w:hAnsi="Times New Roman" w:cs="Times New Roman"/>
          <w:sz w:val="24"/>
          <w:szCs w:val="24"/>
        </w:rPr>
        <w:t>, S. (2023). Implementation of Project Based Learning (</w:t>
      </w:r>
      <w:proofErr w:type="spellStart"/>
      <w:r w:rsidRPr="008E2F06">
        <w:rPr>
          <w:rFonts w:ascii="Times New Roman" w:eastAsia="Times New Roman" w:hAnsi="Times New Roman" w:cs="Times New Roman"/>
          <w:sz w:val="24"/>
          <w:szCs w:val="24"/>
        </w:rPr>
        <w:t>PjBL</w:t>
      </w:r>
      <w:proofErr w:type="spellEnd"/>
      <w:r w:rsidRPr="008E2F06">
        <w:rPr>
          <w:rFonts w:ascii="Times New Roman" w:eastAsia="Times New Roman" w:hAnsi="Times New Roman" w:cs="Times New Roman"/>
          <w:sz w:val="24"/>
          <w:szCs w:val="24"/>
        </w:rPr>
        <w:t xml:space="preserve">) Model with Differentiation Approach to Improve Critical Thinking Ability. International Journal of Current Educational Research, 2(2), 140-149. </w:t>
      </w:r>
    </w:p>
    <w:p w14:paraId="2AE5DA3E" w14:textId="312A16D5" w:rsidR="00C25DA7" w:rsidRPr="007779C7" w:rsidRDefault="00C25DA7" w:rsidP="00C70E59">
      <w:pPr>
        <w:ind w:left="567" w:hanging="567"/>
        <w:jc w:val="both"/>
        <w:rPr>
          <w:rFonts w:ascii="Times New Roman" w:hAnsi="Times New Roman" w:cs="Times New Roman"/>
          <w:color w:val="222222"/>
          <w:sz w:val="24"/>
          <w:szCs w:val="24"/>
          <w:shd w:val="clear" w:color="auto" w:fill="FFFFFF"/>
        </w:rPr>
      </w:pPr>
      <w:proofErr w:type="spellStart"/>
      <w:r w:rsidRPr="007779C7">
        <w:rPr>
          <w:rFonts w:ascii="Times New Roman" w:hAnsi="Times New Roman" w:cs="Times New Roman"/>
          <w:color w:val="222222"/>
          <w:sz w:val="24"/>
          <w:szCs w:val="24"/>
          <w:shd w:val="clear" w:color="auto" w:fill="FFFFFF"/>
        </w:rPr>
        <w:t>Pozas</w:t>
      </w:r>
      <w:proofErr w:type="spellEnd"/>
      <w:r w:rsidRPr="007779C7">
        <w:rPr>
          <w:rFonts w:ascii="Times New Roman" w:hAnsi="Times New Roman" w:cs="Times New Roman"/>
          <w:color w:val="222222"/>
          <w:sz w:val="24"/>
          <w:szCs w:val="24"/>
          <w:shd w:val="clear" w:color="auto" w:fill="FFFFFF"/>
        </w:rPr>
        <w:t xml:space="preserve">, M., </w:t>
      </w:r>
      <w:proofErr w:type="spellStart"/>
      <w:r w:rsidRPr="007779C7">
        <w:rPr>
          <w:rFonts w:ascii="Times New Roman" w:hAnsi="Times New Roman" w:cs="Times New Roman"/>
          <w:color w:val="222222"/>
          <w:sz w:val="24"/>
          <w:szCs w:val="24"/>
          <w:shd w:val="clear" w:color="auto" w:fill="FFFFFF"/>
        </w:rPr>
        <w:t>Letzel</w:t>
      </w:r>
      <w:proofErr w:type="spellEnd"/>
      <w:r w:rsidRPr="007779C7">
        <w:rPr>
          <w:rFonts w:ascii="Times New Roman" w:hAnsi="Times New Roman" w:cs="Times New Roman"/>
          <w:color w:val="222222"/>
          <w:sz w:val="24"/>
          <w:szCs w:val="24"/>
          <w:shd w:val="clear" w:color="auto" w:fill="FFFFFF"/>
        </w:rPr>
        <w:t>, V., Lindner, K. T., &amp; Schwab, S. (2021). DI (differentiated instruction) does matter! The effects of DI on secondary school students’ well-being, social inclusion and academic self-concept. In </w:t>
      </w:r>
      <w:r w:rsidRPr="007779C7">
        <w:rPr>
          <w:rFonts w:ascii="Times New Roman" w:hAnsi="Times New Roman" w:cs="Times New Roman"/>
          <w:i/>
          <w:iCs/>
          <w:color w:val="222222"/>
          <w:sz w:val="24"/>
          <w:szCs w:val="24"/>
          <w:shd w:val="clear" w:color="auto" w:fill="FFFFFF"/>
        </w:rPr>
        <w:t>Frontiers in Education</w:t>
      </w:r>
      <w:r w:rsidRPr="007779C7">
        <w:rPr>
          <w:rFonts w:ascii="Times New Roman" w:hAnsi="Times New Roman" w:cs="Times New Roman"/>
          <w:color w:val="222222"/>
          <w:sz w:val="24"/>
          <w:szCs w:val="24"/>
          <w:shd w:val="clear" w:color="auto" w:fill="FFFFFF"/>
        </w:rPr>
        <w:t> (Vol. 6, p. 729027). Frontiers Media SA.</w:t>
      </w:r>
      <w:r w:rsidRPr="007779C7">
        <w:rPr>
          <w:rFonts w:ascii="Times New Roman" w:hAnsi="Times New Roman" w:cs="Times New Roman"/>
          <w:sz w:val="24"/>
          <w:szCs w:val="24"/>
        </w:rPr>
        <w:t xml:space="preserve"> </w:t>
      </w:r>
      <w:r w:rsidRPr="007779C7">
        <w:rPr>
          <w:rFonts w:ascii="Times New Roman" w:hAnsi="Times New Roman" w:cs="Times New Roman"/>
          <w:color w:val="222222"/>
          <w:sz w:val="24"/>
          <w:szCs w:val="24"/>
          <w:shd w:val="clear" w:color="auto" w:fill="FFFFFF"/>
        </w:rPr>
        <w:t>https://www.frontiersin.org/journals/education/articles/10.3389/feduc.2021.729027/full</w:t>
      </w:r>
    </w:p>
    <w:p w14:paraId="364BDF84" w14:textId="77777777" w:rsidR="00C84603" w:rsidRPr="007779C7" w:rsidRDefault="00C84603" w:rsidP="00C70E59">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Satriani, R., Lestari, D., &amp; Permata, M. (2022). </w:t>
      </w:r>
      <w:r w:rsidRPr="007779C7">
        <w:rPr>
          <w:rFonts w:ascii="Times New Roman" w:hAnsi="Times New Roman" w:cs="Times New Roman"/>
          <w:bCs/>
          <w:sz w:val="24"/>
          <w:szCs w:val="24"/>
        </w:rPr>
        <w:t>Analysis of Higher-Order Thinking Skills (HOTS) in Social Studies Learning</w:t>
      </w:r>
      <w:r w:rsidRPr="007779C7">
        <w:rPr>
          <w:rFonts w:ascii="Times New Roman" w:hAnsi="Times New Roman" w:cs="Times New Roman"/>
          <w:sz w:val="24"/>
          <w:szCs w:val="24"/>
        </w:rPr>
        <w:t xml:space="preserve">. </w:t>
      </w:r>
      <w:r w:rsidRPr="007779C7">
        <w:rPr>
          <w:rFonts w:ascii="Times New Roman" w:hAnsi="Times New Roman" w:cs="Times New Roman"/>
          <w:i/>
          <w:iCs/>
          <w:sz w:val="24"/>
          <w:szCs w:val="24"/>
        </w:rPr>
        <w:t>Indonesian Journal of Social Education</w:t>
      </w:r>
      <w:r w:rsidRPr="007779C7">
        <w:rPr>
          <w:rFonts w:ascii="Times New Roman" w:hAnsi="Times New Roman" w:cs="Times New Roman"/>
          <w:sz w:val="24"/>
          <w:szCs w:val="24"/>
        </w:rPr>
        <w:t>, 10(1), 35–45.</w:t>
      </w:r>
      <w:r w:rsidRPr="007779C7">
        <w:rPr>
          <w:rFonts w:ascii="Times New Roman" w:hAnsi="Times New Roman" w:cs="Times New Roman"/>
          <w:sz w:val="24"/>
          <w:szCs w:val="24"/>
        </w:rPr>
        <w:br/>
        <w:t xml:space="preserve">Sharma, N. (2020). </w:t>
      </w:r>
      <w:r w:rsidRPr="007779C7">
        <w:rPr>
          <w:rFonts w:ascii="Times New Roman" w:hAnsi="Times New Roman" w:cs="Times New Roman"/>
          <w:bCs/>
          <w:sz w:val="24"/>
          <w:szCs w:val="24"/>
        </w:rPr>
        <w:t>Constructivist Teaching and Learning</w:t>
      </w:r>
      <w:r w:rsidRPr="007779C7">
        <w:rPr>
          <w:rFonts w:ascii="Times New Roman" w:hAnsi="Times New Roman" w:cs="Times New Roman"/>
          <w:sz w:val="24"/>
          <w:szCs w:val="24"/>
        </w:rPr>
        <w:t xml:space="preserve">. </w:t>
      </w:r>
      <w:r w:rsidRPr="007779C7">
        <w:rPr>
          <w:rFonts w:ascii="Times New Roman" w:hAnsi="Times New Roman" w:cs="Times New Roman"/>
          <w:i/>
          <w:iCs/>
          <w:sz w:val="24"/>
          <w:szCs w:val="24"/>
        </w:rPr>
        <w:t>BSSS Journal of Education</w:t>
      </w:r>
      <w:r w:rsidRPr="007779C7">
        <w:rPr>
          <w:rFonts w:ascii="Times New Roman" w:hAnsi="Times New Roman" w:cs="Times New Roman"/>
          <w:sz w:val="24"/>
          <w:szCs w:val="24"/>
        </w:rPr>
        <w:t xml:space="preserve">. </w:t>
      </w:r>
      <w:hyperlink r:id="rId17" w:tgtFrame="_new" w:history="1">
        <w:r w:rsidRPr="007779C7">
          <w:rPr>
            <w:rStyle w:val="Hyperlink"/>
            <w:rFonts w:ascii="Times New Roman" w:hAnsi="Times New Roman" w:cs="Times New Roman"/>
            <w:sz w:val="24"/>
            <w:szCs w:val="24"/>
          </w:rPr>
          <w:t>https://doi.org/10.51767/je0905</w:t>
        </w:r>
      </w:hyperlink>
    </w:p>
    <w:p w14:paraId="36505E27" w14:textId="77777777" w:rsidR="007779C7" w:rsidRPr="007779C7" w:rsidRDefault="007779C7" w:rsidP="007779C7">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Subban, P. (2006). </w:t>
      </w:r>
      <w:r w:rsidRPr="007779C7">
        <w:rPr>
          <w:rFonts w:ascii="Times New Roman" w:hAnsi="Times New Roman" w:cs="Times New Roman"/>
          <w:bCs/>
          <w:sz w:val="24"/>
          <w:szCs w:val="24"/>
        </w:rPr>
        <w:t>Differentiated Instruction: A Research Basis</w:t>
      </w:r>
      <w:r w:rsidRPr="007779C7">
        <w:rPr>
          <w:rFonts w:ascii="Times New Roman" w:hAnsi="Times New Roman" w:cs="Times New Roman"/>
          <w:sz w:val="24"/>
          <w:szCs w:val="24"/>
        </w:rPr>
        <w:t xml:space="preserve">. </w:t>
      </w:r>
      <w:r w:rsidRPr="007779C7">
        <w:rPr>
          <w:rFonts w:ascii="Times New Roman" w:hAnsi="Times New Roman" w:cs="Times New Roman"/>
          <w:i/>
          <w:iCs/>
          <w:sz w:val="24"/>
          <w:szCs w:val="24"/>
        </w:rPr>
        <w:t>International Education Journal</w:t>
      </w:r>
      <w:r w:rsidRPr="007779C7">
        <w:rPr>
          <w:rFonts w:ascii="Times New Roman" w:hAnsi="Times New Roman" w:cs="Times New Roman"/>
          <w:sz w:val="24"/>
          <w:szCs w:val="24"/>
        </w:rPr>
        <w:t xml:space="preserve">, 7(7), 935–947. </w:t>
      </w:r>
      <w:r w:rsidRPr="007779C7">
        <w:rPr>
          <w:rFonts w:ascii="Times New Roman" w:hAnsi="Times New Roman" w:cs="Times New Roman"/>
          <w:color w:val="000000" w:themeColor="text1"/>
          <w:sz w:val="24"/>
          <w:szCs w:val="24"/>
        </w:rPr>
        <w:t>https://files.eric.ed.gov/fulltext/EJ854351.pdf</w:t>
      </w:r>
    </w:p>
    <w:p w14:paraId="0AFE806A" w14:textId="2F039653" w:rsidR="004A2980" w:rsidRPr="004A2980" w:rsidRDefault="004A2980" w:rsidP="00962AA2">
      <w:pPr>
        <w:ind w:left="567" w:hanging="567"/>
        <w:jc w:val="both"/>
        <w:rPr>
          <w:rFonts w:ascii="Times New Roman" w:hAnsi="Times New Roman" w:cs="Times New Roman"/>
          <w:sz w:val="24"/>
          <w:szCs w:val="24"/>
        </w:rPr>
      </w:pPr>
      <w:proofErr w:type="spellStart"/>
      <w:r w:rsidRPr="004A2980">
        <w:rPr>
          <w:rFonts w:ascii="Times New Roman" w:hAnsi="Times New Roman" w:cs="Times New Roman"/>
          <w:color w:val="222222"/>
          <w:sz w:val="24"/>
          <w:szCs w:val="24"/>
          <w:shd w:val="clear" w:color="auto" w:fill="FFFFFF"/>
        </w:rPr>
        <w:t>Sugiyono</w:t>
      </w:r>
      <w:proofErr w:type="spellEnd"/>
      <w:r w:rsidRPr="004A2980">
        <w:rPr>
          <w:rFonts w:ascii="Times New Roman" w:hAnsi="Times New Roman" w:cs="Times New Roman"/>
          <w:color w:val="222222"/>
          <w:sz w:val="24"/>
          <w:szCs w:val="24"/>
          <w:shd w:val="clear" w:color="auto" w:fill="FFFFFF"/>
        </w:rPr>
        <w:t>, P. D. (2018). Quantitative, qualitative, and R&amp;D research methods. </w:t>
      </w:r>
      <w:r w:rsidRPr="004A2980">
        <w:rPr>
          <w:rFonts w:ascii="Times New Roman" w:hAnsi="Times New Roman" w:cs="Times New Roman"/>
          <w:i/>
          <w:iCs/>
          <w:color w:val="222222"/>
          <w:sz w:val="24"/>
          <w:szCs w:val="24"/>
          <w:shd w:val="clear" w:color="auto" w:fill="FFFFFF"/>
        </w:rPr>
        <w:t>Bandung:(ALFABETA, Ed.)</w:t>
      </w:r>
      <w:r w:rsidRPr="004A2980">
        <w:rPr>
          <w:rFonts w:ascii="Times New Roman" w:hAnsi="Times New Roman" w:cs="Times New Roman"/>
          <w:color w:val="222222"/>
          <w:sz w:val="24"/>
          <w:szCs w:val="24"/>
          <w:shd w:val="clear" w:color="auto" w:fill="FFFFFF"/>
        </w:rPr>
        <w:t>.</w:t>
      </w:r>
    </w:p>
    <w:p w14:paraId="2FB97320" w14:textId="77777777" w:rsidR="00962AA2" w:rsidRPr="007779C7" w:rsidRDefault="00962AA2" w:rsidP="00962AA2">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Tomlinson, C. A. (2001). </w:t>
      </w:r>
      <w:r w:rsidRPr="007779C7">
        <w:rPr>
          <w:rFonts w:ascii="Times New Roman" w:hAnsi="Times New Roman" w:cs="Times New Roman"/>
          <w:bCs/>
          <w:sz w:val="24"/>
          <w:szCs w:val="24"/>
        </w:rPr>
        <w:t>How to Differentiate Instruction in Mixed-Ability Classrooms</w:t>
      </w:r>
      <w:r w:rsidRPr="007779C7">
        <w:rPr>
          <w:rFonts w:ascii="Times New Roman" w:hAnsi="Times New Roman" w:cs="Times New Roman"/>
          <w:sz w:val="24"/>
          <w:szCs w:val="24"/>
        </w:rPr>
        <w:t xml:space="preserve"> (2nd ed.). Alexandria, VA: Association for Supervision and Curriculum Development. </w:t>
      </w:r>
      <w:r w:rsidRPr="007779C7">
        <w:rPr>
          <w:rFonts w:ascii="Times New Roman" w:hAnsi="Times New Roman" w:cs="Times New Roman"/>
          <w:color w:val="000000" w:themeColor="text1"/>
          <w:sz w:val="24"/>
          <w:szCs w:val="24"/>
        </w:rPr>
        <w:t>Association for Supervision and Curriculum Development. https://rutamaestra.santillana.com.co/wp-content/uploads/2020/01/Classrooms-2nd-Edition-By-Carol-Ann-Tomlinson.pdf</w:t>
      </w:r>
    </w:p>
    <w:p w14:paraId="78825FA6" w14:textId="77777777" w:rsidR="00962AA2" w:rsidRPr="007779C7" w:rsidRDefault="00962AA2" w:rsidP="00962AA2">
      <w:pPr>
        <w:ind w:left="567" w:hanging="567"/>
        <w:jc w:val="both"/>
        <w:rPr>
          <w:rFonts w:ascii="Times New Roman" w:hAnsi="Times New Roman" w:cs="Times New Roman"/>
          <w:sz w:val="24"/>
          <w:szCs w:val="24"/>
        </w:rPr>
      </w:pPr>
      <w:r w:rsidRPr="007779C7">
        <w:rPr>
          <w:rFonts w:ascii="Times New Roman" w:hAnsi="Times New Roman" w:cs="Times New Roman"/>
          <w:sz w:val="24"/>
          <w:szCs w:val="24"/>
        </w:rPr>
        <w:t xml:space="preserve">Tomlinson, C. A. (2017). </w:t>
      </w:r>
      <w:r w:rsidRPr="007779C7">
        <w:rPr>
          <w:rFonts w:ascii="Times New Roman" w:hAnsi="Times New Roman" w:cs="Times New Roman"/>
          <w:bCs/>
          <w:sz w:val="24"/>
          <w:szCs w:val="24"/>
        </w:rPr>
        <w:t>How to Differentiate Instruction in Academically Diverse Classrooms</w:t>
      </w:r>
      <w:r w:rsidRPr="007779C7">
        <w:rPr>
          <w:rFonts w:ascii="Times New Roman" w:hAnsi="Times New Roman" w:cs="Times New Roman"/>
          <w:sz w:val="24"/>
          <w:szCs w:val="24"/>
        </w:rPr>
        <w:t xml:space="preserve"> (3rd ed.). Alexandria, VA: Association for Supervision and Curriculum Development. </w:t>
      </w:r>
      <w:r w:rsidRPr="007779C7">
        <w:rPr>
          <w:rFonts w:ascii="Times New Roman" w:hAnsi="Times New Roman" w:cs="Times New Roman"/>
          <w:color w:val="000000" w:themeColor="text1"/>
          <w:sz w:val="24"/>
          <w:szCs w:val="24"/>
        </w:rPr>
        <w:t>https://files.ascd.org/staticfiles/ascd/pdf/siteASCD/publications/books/HowtoDifferentiateInstructioninAcademicallyDiverseClassrooms-3rdEd.pdf</w:t>
      </w:r>
    </w:p>
    <w:p w14:paraId="25DEDEBD" w14:textId="77777777" w:rsidR="00962AA2" w:rsidRPr="007779C7" w:rsidRDefault="00962AA2" w:rsidP="00C70E59">
      <w:pPr>
        <w:ind w:left="567" w:hanging="567"/>
        <w:jc w:val="both"/>
        <w:rPr>
          <w:rFonts w:ascii="Times New Roman" w:hAnsi="Times New Roman" w:cs="Times New Roman"/>
          <w:sz w:val="24"/>
          <w:szCs w:val="24"/>
        </w:rPr>
      </w:pPr>
    </w:p>
    <w:p w14:paraId="134C6DFC" w14:textId="751B21CC" w:rsidR="00C84603" w:rsidRPr="007779C7" w:rsidRDefault="00C84603" w:rsidP="00C70E59">
      <w:pPr>
        <w:ind w:left="567" w:hanging="567"/>
        <w:jc w:val="both"/>
        <w:rPr>
          <w:rFonts w:ascii="Times New Roman" w:hAnsi="Times New Roman" w:cs="Times New Roman"/>
          <w:sz w:val="24"/>
          <w:szCs w:val="24"/>
        </w:rPr>
      </w:pPr>
    </w:p>
    <w:sectPr w:rsidR="00C84603" w:rsidRPr="007779C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BE2E8" w14:textId="77777777" w:rsidR="00BF067B" w:rsidRDefault="00BF067B" w:rsidP="0089160A">
      <w:pPr>
        <w:spacing w:after="0" w:line="240" w:lineRule="auto"/>
      </w:pPr>
      <w:r>
        <w:separator/>
      </w:r>
    </w:p>
  </w:endnote>
  <w:endnote w:type="continuationSeparator" w:id="0">
    <w:p w14:paraId="72E94FF7" w14:textId="77777777" w:rsidR="00BF067B" w:rsidRDefault="00BF067B" w:rsidP="0089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8524C" w14:textId="77777777" w:rsidR="0089160A" w:rsidRDefault="00891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B147" w14:textId="77777777" w:rsidR="0089160A" w:rsidRDefault="00891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DC0D6" w14:textId="77777777" w:rsidR="0089160A" w:rsidRDefault="00891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0470D" w14:textId="77777777" w:rsidR="00BF067B" w:rsidRDefault="00BF067B" w:rsidP="0089160A">
      <w:pPr>
        <w:spacing w:after="0" w:line="240" w:lineRule="auto"/>
      </w:pPr>
      <w:r>
        <w:separator/>
      </w:r>
    </w:p>
  </w:footnote>
  <w:footnote w:type="continuationSeparator" w:id="0">
    <w:p w14:paraId="7E0DB735" w14:textId="77777777" w:rsidR="00BF067B" w:rsidRDefault="00BF067B" w:rsidP="00891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0EB23" w14:textId="2C18BEA8" w:rsidR="0089160A" w:rsidRDefault="00BF067B">
    <w:pPr>
      <w:pStyle w:val="Header"/>
    </w:pPr>
    <w:r>
      <w:rPr>
        <w:noProof/>
      </w:rPr>
      <w:pict w14:anchorId="5795E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48626"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EEF8F" w14:textId="6A241E89" w:rsidR="0089160A" w:rsidRDefault="00BF067B">
    <w:pPr>
      <w:pStyle w:val="Header"/>
    </w:pPr>
    <w:r>
      <w:rPr>
        <w:noProof/>
      </w:rPr>
      <w:pict w14:anchorId="73E31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48627"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D1A9" w14:textId="1E552354" w:rsidR="0089160A" w:rsidRDefault="00BF067B">
    <w:pPr>
      <w:pStyle w:val="Header"/>
    </w:pPr>
    <w:r>
      <w:rPr>
        <w:noProof/>
      </w:rPr>
      <w:pict w14:anchorId="56AF4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48625"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021C4"/>
    <w:multiLevelType w:val="hybridMultilevel"/>
    <w:tmpl w:val="1C2AE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8E9"/>
    <w:rsid w:val="00024240"/>
    <w:rsid w:val="00087013"/>
    <w:rsid w:val="001345EC"/>
    <w:rsid w:val="001476E7"/>
    <w:rsid w:val="001B08E9"/>
    <w:rsid w:val="00271490"/>
    <w:rsid w:val="003D60C2"/>
    <w:rsid w:val="00410C7E"/>
    <w:rsid w:val="004A2980"/>
    <w:rsid w:val="004C00FE"/>
    <w:rsid w:val="004F10EF"/>
    <w:rsid w:val="005107E8"/>
    <w:rsid w:val="00552BF0"/>
    <w:rsid w:val="0058062C"/>
    <w:rsid w:val="005B152F"/>
    <w:rsid w:val="005B4329"/>
    <w:rsid w:val="005C4326"/>
    <w:rsid w:val="006B19B7"/>
    <w:rsid w:val="007150E3"/>
    <w:rsid w:val="007779C7"/>
    <w:rsid w:val="007A1E25"/>
    <w:rsid w:val="007F0FC5"/>
    <w:rsid w:val="00801466"/>
    <w:rsid w:val="008662F9"/>
    <w:rsid w:val="008665A1"/>
    <w:rsid w:val="008807A5"/>
    <w:rsid w:val="0089160A"/>
    <w:rsid w:val="008D2CE5"/>
    <w:rsid w:val="008D405E"/>
    <w:rsid w:val="008E2F06"/>
    <w:rsid w:val="009015AF"/>
    <w:rsid w:val="00962AA2"/>
    <w:rsid w:val="009E5128"/>
    <w:rsid w:val="00A02DDB"/>
    <w:rsid w:val="00A2482C"/>
    <w:rsid w:val="00A67AE3"/>
    <w:rsid w:val="00AE5C2A"/>
    <w:rsid w:val="00BF067B"/>
    <w:rsid w:val="00C25DA7"/>
    <w:rsid w:val="00C34FCE"/>
    <w:rsid w:val="00C70E59"/>
    <w:rsid w:val="00C84603"/>
    <w:rsid w:val="00C96279"/>
    <w:rsid w:val="00CA6F81"/>
    <w:rsid w:val="00CC6024"/>
    <w:rsid w:val="00CF6150"/>
    <w:rsid w:val="00D463C7"/>
    <w:rsid w:val="00D5219E"/>
    <w:rsid w:val="00D67B59"/>
    <w:rsid w:val="00DF0629"/>
    <w:rsid w:val="00DF5556"/>
    <w:rsid w:val="00EC4278"/>
    <w:rsid w:val="00F43036"/>
    <w:rsid w:val="00F83F45"/>
    <w:rsid w:val="00FB2940"/>
    <w:rsid w:val="00FC48A9"/>
    <w:rsid w:val="00FF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CA0FE4"/>
  <w15:docId w15:val="{F77BC30F-DDA6-C140-A01C-86D3261F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B08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E2F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8E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B08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08E9"/>
    <w:rPr>
      <w:b/>
      <w:bCs/>
    </w:rPr>
  </w:style>
  <w:style w:type="character" w:styleId="Hyperlink">
    <w:name w:val="Hyperlink"/>
    <w:basedOn w:val="DefaultParagraphFont"/>
    <w:uiPriority w:val="99"/>
    <w:unhideWhenUsed/>
    <w:rsid w:val="00C84603"/>
    <w:rPr>
      <w:color w:val="0000FF" w:themeColor="hyperlink"/>
      <w:u w:val="single"/>
    </w:rPr>
  </w:style>
  <w:style w:type="paragraph" w:styleId="NoSpacing">
    <w:name w:val="No Spacing"/>
    <w:uiPriority w:val="1"/>
    <w:qFormat/>
    <w:rsid w:val="004F10EF"/>
    <w:pPr>
      <w:spacing w:after="0" w:line="240" w:lineRule="auto"/>
    </w:pPr>
  </w:style>
  <w:style w:type="character" w:styleId="UnresolvedMention">
    <w:name w:val="Unresolved Mention"/>
    <w:basedOn w:val="DefaultParagraphFont"/>
    <w:uiPriority w:val="99"/>
    <w:semiHidden/>
    <w:unhideWhenUsed/>
    <w:rsid w:val="00A67AE3"/>
    <w:rPr>
      <w:color w:val="605E5C"/>
      <w:shd w:val="clear" w:color="auto" w:fill="E1DFDD"/>
    </w:rPr>
  </w:style>
  <w:style w:type="paragraph" w:styleId="Header">
    <w:name w:val="header"/>
    <w:basedOn w:val="Normal"/>
    <w:link w:val="HeaderChar"/>
    <w:uiPriority w:val="99"/>
    <w:unhideWhenUsed/>
    <w:rsid w:val="00891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60A"/>
  </w:style>
  <w:style w:type="paragraph" w:styleId="Footer">
    <w:name w:val="footer"/>
    <w:basedOn w:val="Normal"/>
    <w:link w:val="FooterChar"/>
    <w:uiPriority w:val="99"/>
    <w:unhideWhenUsed/>
    <w:rsid w:val="00891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60A"/>
  </w:style>
  <w:style w:type="character" w:styleId="FollowedHyperlink">
    <w:name w:val="FollowedHyperlink"/>
    <w:basedOn w:val="DefaultParagraphFont"/>
    <w:uiPriority w:val="99"/>
    <w:semiHidden/>
    <w:unhideWhenUsed/>
    <w:rsid w:val="00DF0629"/>
    <w:rPr>
      <w:color w:val="800080" w:themeColor="followedHyperlink"/>
      <w:u w:val="single"/>
    </w:rPr>
  </w:style>
  <w:style w:type="character" w:customStyle="1" w:styleId="Heading3Char">
    <w:name w:val="Heading 3 Char"/>
    <w:basedOn w:val="DefaultParagraphFont"/>
    <w:link w:val="Heading3"/>
    <w:uiPriority w:val="9"/>
    <w:semiHidden/>
    <w:rsid w:val="008E2F0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04074">
      <w:bodyDiv w:val="1"/>
      <w:marLeft w:val="0"/>
      <w:marRight w:val="0"/>
      <w:marTop w:val="0"/>
      <w:marBottom w:val="0"/>
      <w:divBdr>
        <w:top w:val="none" w:sz="0" w:space="0" w:color="auto"/>
        <w:left w:val="none" w:sz="0" w:space="0" w:color="auto"/>
        <w:bottom w:val="none" w:sz="0" w:space="0" w:color="auto"/>
        <w:right w:val="none" w:sz="0" w:space="0" w:color="auto"/>
      </w:divBdr>
    </w:div>
    <w:div w:id="448815631">
      <w:bodyDiv w:val="1"/>
      <w:marLeft w:val="0"/>
      <w:marRight w:val="0"/>
      <w:marTop w:val="0"/>
      <w:marBottom w:val="0"/>
      <w:divBdr>
        <w:top w:val="none" w:sz="0" w:space="0" w:color="auto"/>
        <w:left w:val="none" w:sz="0" w:space="0" w:color="auto"/>
        <w:bottom w:val="none" w:sz="0" w:space="0" w:color="auto"/>
        <w:right w:val="none" w:sz="0" w:space="0" w:color="auto"/>
      </w:divBdr>
    </w:div>
    <w:div w:id="616562872">
      <w:bodyDiv w:val="1"/>
      <w:marLeft w:val="0"/>
      <w:marRight w:val="0"/>
      <w:marTop w:val="0"/>
      <w:marBottom w:val="0"/>
      <w:divBdr>
        <w:top w:val="none" w:sz="0" w:space="0" w:color="auto"/>
        <w:left w:val="none" w:sz="0" w:space="0" w:color="auto"/>
        <w:bottom w:val="none" w:sz="0" w:space="0" w:color="auto"/>
        <w:right w:val="none" w:sz="0" w:space="0" w:color="auto"/>
      </w:divBdr>
    </w:div>
    <w:div w:id="638002706">
      <w:bodyDiv w:val="1"/>
      <w:marLeft w:val="0"/>
      <w:marRight w:val="0"/>
      <w:marTop w:val="0"/>
      <w:marBottom w:val="0"/>
      <w:divBdr>
        <w:top w:val="none" w:sz="0" w:space="0" w:color="auto"/>
        <w:left w:val="none" w:sz="0" w:space="0" w:color="auto"/>
        <w:bottom w:val="none" w:sz="0" w:space="0" w:color="auto"/>
        <w:right w:val="none" w:sz="0" w:space="0" w:color="auto"/>
      </w:divBdr>
    </w:div>
    <w:div w:id="1126852353">
      <w:bodyDiv w:val="1"/>
      <w:marLeft w:val="0"/>
      <w:marRight w:val="0"/>
      <w:marTop w:val="0"/>
      <w:marBottom w:val="0"/>
      <w:divBdr>
        <w:top w:val="none" w:sz="0" w:space="0" w:color="auto"/>
        <w:left w:val="none" w:sz="0" w:space="0" w:color="auto"/>
        <w:bottom w:val="none" w:sz="0" w:space="0" w:color="auto"/>
        <w:right w:val="none" w:sz="0" w:space="0" w:color="auto"/>
      </w:divBdr>
    </w:div>
    <w:div w:id="17404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066/jupendis.v2i1.1207" TargetMode="External"/><Relationship Id="rId13" Type="http://schemas.openxmlformats.org/officeDocument/2006/relationships/hyperlink" Target="https://ojs.fkip.ummetro.ac.id/index.php/matematika/article/view/490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22452/mojem.vol7no3.1" TargetMode="External"/><Relationship Id="rId17" Type="http://schemas.openxmlformats.org/officeDocument/2006/relationships/hyperlink" Target="https://doi.org/10.51767/je09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6007/ijarped/v12-i4/2040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tueduc.2017.02.00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0533/IJCDSE.2042.6364.2013.0215" TargetMode="External"/><Relationship Id="rId23" Type="http://schemas.openxmlformats.org/officeDocument/2006/relationships/footer" Target="footer3.xml"/><Relationship Id="rId10" Type="http://schemas.openxmlformats.org/officeDocument/2006/relationships/hyperlink" Target="https://www.google.com/search?q=https://books.google.co.id/books%3Fid%3DAFIxeGsV6SM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x.doi.org/10.37905/aksara.10.1.427-448.2024" TargetMode="External"/><Relationship Id="rId14" Type="http://schemas.openxmlformats.org/officeDocument/2006/relationships/hyperlink" Target="https://doi.org/10.1177/0261429424130576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B1040B-9D80-1242-B95F-C6B728BC96BA}">
  <we:reference id="wa200001361" version="2.129.3.0" store="en-US" storeType="OMEX"/>
  <we:alternateReferences>
    <we:reference id="wa200001361" version="2.129.3.0" store="en-US" storeType="OMEX"/>
  </we:alternateReferences>
  <we:properties>
    <we:property name="paperpal-document-id" value="&quot;1c68cbc1-df41-480d-9532-5d31d2a5c80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03BBC-8EFD-4CC2-BEBF-6055168D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4386</Words>
  <Characters>25003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1183</cp:lastModifiedBy>
  <cp:revision>23</cp:revision>
  <dcterms:created xsi:type="dcterms:W3CDTF">2025-08-14T22:53:00Z</dcterms:created>
  <dcterms:modified xsi:type="dcterms:W3CDTF">2025-08-25T07:43:00Z</dcterms:modified>
</cp:coreProperties>
</file>