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20E2E" w14:textId="26459658" w:rsidR="0043180D" w:rsidRDefault="0043180D" w:rsidP="0043180D">
      <w:pPr>
        <w:spacing w:before="100" w:beforeAutospacing="1" w:after="100" w:afterAutospacing="1" w:line="240" w:lineRule="auto"/>
        <w:rPr>
          <w:rFonts w:ascii="Times New Roman" w:eastAsia="Times New Roman" w:hAnsi="Times New Roman" w:cs="Times New Roman"/>
          <w:b/>
          <w:bCs/>
          <w:kern w:val="0"/>
          <w:sz w:val="32"/>
          <w:szCs w:val="32"/>
          <w14:ligatures w14:val="none"/>
        </w:rPr>
      </w:pPr>
      <w:r w:rsidRPr="00D55AD5">
        <w:rPr>
          <w:rFonts w:ascii="Times New Roman" w:eastAsia="Times New Roman" w:hAnsi="Times New Roman" w:cs="Times New Roman"/>
          <w:b/>
          <w:bCs/>
          <w:kern w:val="0"/>
          <w:sz w:val="32"/>
          <w:szCs w:val="32"/>
          <w14:ligatures w14:val="none"/>
        </w:rPr>
        <w:t xml:space="preserve">Teachers' Readiness and Competency in Using </w:t>
      </w:r>
      <w:r w:rsidR="003F2F9D" w:rsidRPr="00D55AD5">
        <w:rPr>
          <w:rFonts w:ascii="Times New Roman" w:eastAsia="Times New Roman" w:hAnsi="Times New Roman" w:cs="Times New Roman"/>
          <w:b/>
          <w:bCs/>
          <w:kern w:val="0"/>
          <w:sz w:val="32"/>
          <w:szCs w:val="32"/>
          <w14:ligatures w14:val="none"/>
        </w:rPr>
        <w:t>AI in</w:t>
      </w:r>
      <w:r w:rsidRPr="00D55AD5">
        <w:rPr>
          <w:rFonts w:ascii="Times New Roman" w:eastAsia="Times New Roman" w:hAnsi="Times New Roman" w:cs="Times New Roman"/>
          <w:b/>
          <w:bCs/>
          <w:kern w:val="0"/>
          <w:sz w:val="32"/>
          <w:szCs w:val="32"/>
          <w14:ligatures w14:val="none"/>
        </w:rPr>
        <w:t xml:space="preserve"> the Classroom</w:t>
      </w:r>
    </w:p>
    <w:p w14:paraId="56A5870F" w14:textId="77777777" w:rsidR="001569E3" w:rsidRDefault="001569E3" w:rsidP="0043180D">
      <w:pPr>
        <w:spacing w:before="100" w:beforeAutospacing="1" w:after="100" w:afterAutospacing="1" w:line="240" w:lineRule="auto"/>
        <w:rPr>
          <w:rFonts w:ascii="Times New Roman" w:eastAsia="Times New Roman" w:hAnsi="Times New Roman" w:cs="Times New Roman"/>
          <w:b/>
          <w:bCs/>
          <w:kern w:val="0"/>
          <w:sz w:val="32"/>
          <w:szCs w:val="32"/>
          <w14:ligatures w14:val="none"/>
        </w:rPr>
      </w:pPr>
    </w:p>
    <w:p w14:paraId="3638BA28" w14:textId="77777777" w:rsidR="00237E33" w:rsidRDefault="00237E33" w:rsidP="0043180D">
      <w:pPr>
        <w:spacing w:before="100" w:beforeAutospacing="1" w:after="100" w:afterAutospacing="1" w:line="240" w:lineRule="auto"/>
        <w:rPr>
          <w:rFonts w:ascii="Times New Roman" w:eastAsia="Times New Roman" w:hAnsi="Times New Roman" w:cs="Times New Roman"/>
          <w:kern w:val="0"/>
          <w:sz w:val="32"/>
          <w:szCs w:val="32"/>
          <w14:ligatures w14:val="none"/>
        </w:rPr>
      </w:pPr>
    </w:p>
    <w:p w14:paraId="27238FFF" w14:textId="394A637A" w:rsidR="00237E33" w:rsidRDefault="00237E33" w:rsidP="110D12F7">
      <w:pPr>
        <w:spacing w:before="100" w:beforeAutospacing="1" w:after="100" w:afterAutospacing="1" w:line="240" w:lineRule="auto"/>
        <w:rPr>
          <w:rFonts w:ascii="Times New Roman" w:eastAsia="Times New Roman" w:hAnsi="Times New Roman" w:cs="Times New Roman"/>
          <w:b/>
          <w:bCs/>
          <w:kern w:val="0"/>
          <w:sz w:val="32"/>
          <w:szCs w:val="32"/>
          <w14:ligatures w14:val="none"/>
        </w:rPr>
      </w:pPr>
      <w:r w:rsidRPr="110D12F7">
        <w:rPr>
          <w:rFonts w:ascii="Times New Roman" w:eastAsia="Times New Roman" w:hAnsi="Times New Roman" w:cs="Times New Roman"/>
          <w:b/>
          <w:bCs/>
          <w:kern w:val="0"/>
          <w:sz w:val="32"/>
          <w:szCs w:val="32"/>
          <w14:ligatures w14:val="none"/>
        </w:rPr>
        <w:t>Abstract</w:t>
      </w:r>
    </w:p>
    <w:p w14:paraId="75D71C14" w14:textId="667566E0" w:rsidR="00237E33" w:rsidRPr="00A00FD7" w:rsidRDefault="5409E122" w:rsidP="110D12F7">
      <w:pPr>
        <w:spacing w:before="100" w:beforeAutospacing="1" w:after="100" w:afterAutospacing="1" w:line="240" w:lineRule="auto"/>
        <w:rPr>
          <w:rFonts w:ascii="Times New Roman" w:hAnsi="Times New Roman" w:cs="Times New Roman"/>
          <w:sz w:val="20"/>
          <w:szCs w:val="20"/>
        </w:rPr>
      </w:pPr>
      <w:r w:rsidRPr="110D12F7">
        <w:rPr>
          <w:rFonts w:ascii="Times New Roman" w:eastAsia="Times New Roman" w:hAnsi="Times New Roman" w:cs="Times New Roman"/>
          <w:sz w:val="20"/>
          <w:szCs w:val="20"/>
        </w:rPr>
        <w:t xml:space="preserve">This paper </w:t>
      </w:r>
      <w:r w:rsidR="17A06A63" w:rsidRPr="110D12F7">
        <w:rPr>
          <w:rFonts w:ascii="Times New Roman" w:eastAsia="Times New Roman" w:hAnsi="Times New Roman" w:cs="Times New Roman"/>
          <w:sz w:val="20"/>
          <w:szCs w:val="20"/>
        </w:rPr>
        <w:t>explores</w:t>
      </w:r>
      <w:r w:rsidRPr="110D12F7">
        <w:rPr>
          <w:rFonts w:ascii="Times New Roman" w:eastAsia="Times New Roman" w:hAnsi="Times New Roman" w:cs="Times New Roman"/>
          <w:sz w:val="20"/>
          <w:szCs w:val="20"/>
        </w:rPr>
        <w:t xml:space="preserve"> </w:t>
      </w:r>
      <w:r w:rsidR="3776E037" w:rsidRPr="110D12F7">
        <w:rPr>
          <w:rFonts w:ascii="Times New Roman" w:eastAsia="Times New Roman" w:hAnsi="Times New Roman" w:cs="Times New Roman"/>
          <w:sz w:val="20"/>
          <w:szCs w:val="20"/>
        </w:rPr>
        <w:t>teachers'</w:t>
      </w:r>
      <w:r w:rsidRPr="110D12F7">
        <w:rPr>
          <w:rFonts w:ascii="Times New Roman" w:eastAsia="Times New Roman" w:hAnsi="Times New Roman" w:cs="Times New Roman"/>
          <w:sz w:val="20"/>
          <w:szCs w:val="20"/>
        </w:rPr>
        <w:t xml:space="preserve"> readiness and competency in </w:t>
      </w:r>
      <w:r w:rsidR="61A3A45D" w:rsidRPr="110D12F7">
        <w:rPr>
          <w:rFonts w:ascii="Times New Roman" w:eastAsia="Times New Roman" w:hAnsi="Times New Roman" w:cs="Times New Roman"/>
          <w:sz w:val="20"/>
          <w:szCs w:val="20"/>
        </w:rPr>
        <w:t>u</w:t>
      </w:r>
      <w:r w:rsidRPr="110D12F7">
        <w:rPr>
          <w:rFonts w:ascii="Times New Roman" w:eastAsia="Times New Roman" w:hAnsi="Times New Roman" w:cs="Times New Roman"/>
          <w:sz w:val="20"/>
          <w:szCs w:val="20"/>
        </w:rPr>
        <w:t xml:space="preserve">sing AI in </w:t>
      </w:r>
      <w:r w:rsidR="24685961" w:rsidRPr="110D12F7">
        <w:rPr>
          <w:rFonts w:ascii="Times New Roman" w:eastAsia="Times New Roman" w:hAnsi="Times New Roman" w:cs="Times New Roman"/>
          <w:sz w:val="20"/>
          <w:szCs w:val="20"/>
        </w:rPr>
        <w:t>the</w:t>
      </w:r>
      <w:r w:rsidRPr="110D12F7">
        <w:rPr>
          <w:rFonts w:ascii="Times New Roman" w:eastAsia="Times New Roman" w:hAnsi="Times New Roman" w:cs="Times New Roman"/>
          <w:sz w:val="20"/>
          <w:szCs w:val="20"/>
        </w:rPr>
        <w:t xml:space="preserve"> </w:t>
      </w:r>
      <w:r w:rsidR="268B896A" w:rsidRPr="110D12F7">
        <w:rPr>
          <w:rFonts w:ascii="Times New Roman" w:eastAsia="Times New Roman" w:hAnsi="Times New Roman" w:cs="Times New Roman"/>
          <w:sz w:val="20"/>
          <w:szCs w:val="20"/>
        </w:rPr>
        <w:t>classroom.</w:t>
      </w:r>
      <w:r w:rsidR="5A1E7FF7" w:rsidRPr="110D12F7">
        <w:rPr>
          <w:rFonts w:ascii="Times New Roman" w:eastAsia="Times New Roman" w:hAnsi="Times New Roman" w:cs="Times New Roman"/>
          <w:sz w:val="20"/>
          <w:szCs w:val="20"/>
        </w:rPr>
        <w:t xml:space="preserve"> Across different regions of the world, there are varied trends in how teachers adopt and implement emerging educational technologies. In technologically advanced education systems, robust professional development programs, supportive leadership, and widespread digital infrastructure facilitate greater teacher readiness and competency.</w:t>
      </w:r>
      <w:r w:rsidR="0100106A" w:rsidRPr="110D12F7">
        <w:rPr>
          <w:rFonts w:ascii="Times New Roman" w:eastAsia="Times New Roman" w:hAnsi="Times New Roman" w:cs="Times New Roman"/>
          <w:sz w:val="20"/>
          <w:szCs w:val="20"/>
        </w:rPr>
        <w:t xml:space="preserve"> Tools such as AI-powered adaptive learning platforms require teachers to rethink assessment, while virtual reality necessitates new approaches to immersive learning </w:t>
      </w:r>
      <w:r w:rsidR="386ED9F0" w:rsidRPr="110D12F7">
        <w:rPr>
          <w:rFonts w:ascii="Times New Roman" w:eastAsia="Times New Roman" w:hAnsi="Times New Roman" w:cs="Times New Roman"/>
          <w:sz w:val="20"/>
          <w:szCs w:val="20"/>
        </w:rPr>
        <w:t xml:space="preserve">experiences. Some of the challenges hindering </w:t>
      </w:r>
      <w:r w:rsidR="0F9C231A" w:rsidRPr="110D12F7">
        <w:rPr>
          <w:rFonts w:ascii="Times New Roman" w:eastAsia="Times New Roman" w:hAnsi="Times New Roman" w:cs="Times New Roman"/>
          <w:sz w:val="20"/>
          <w:szCs w:val="20"/>
        </w:rPr>
        <w:t>teachers'</w:t>
      </w:r>
      <w:r w:rsidR="386ED9F0" w:rsidRPr="110D12F7">
        <w:rPr>
          <w:rFonts w:ascii="Times New Roman" w:eastAsia="Times New Roman" w:hAnsi="Times New Roman" w:cs="Times New Roman"/>
          <w:sz w:val="20"/>
          <w:szCs w:val="20"/>
        </w:rPr>
        <w:t xml:space="preserve"> readiness </w:t>
      </w:r>
      <w:r w:rsidR="4EB9DC9A" w:rsidRPr="110D12F7">
        <w:rPr>
          <w:rFonts w:ascii="Times New Roman" w:eastAsia="Times New Roman" w:hAnsi="Times New Roman" w:cs="Times New Roman"/>
          <w:sz w:val="20"/>
          <w:szCs w:val="20"/>
        </w:rPr>
        <w:t>includes</w:t>
      </w:r>
      <w:r w:rsidR="50EE7C1F" w:rsidRPr="110D12F7">
        <w:rPr>
          <w:rFonts w:ascii="Times New Roman" w:eastAsia="Times New Roman" w:hAnsi="Times New Roman" w:cs="Times New Roman"/>
          <w:sz w:val="20"/>
          <w:szCs w:val="20"/>
        </w:rPr>
        <w:t xml:space="preserve"> Limited</w:t>
      </w:r>
      <w:r w:rsidR="386ED9F0" w:rsidRPr="110D12F7">
        <w:rPr>
          <w:rFonts w:ascii="Times New Roman" w:eastAsia="Times New Roman" w:hAnsi="Times New Roman" w:cs="Times New Roman"/>
          <w:sz w:val="20"/>
          <w:szCs w:val="20"/>
        </w:rPr>
        <w:t xml:space="preserve"> AI-Specific Training Opportunities</w:t>
      </w:r>
      <w:r w:rsidR="3F34CE1B" w:rsidRPr="110D12F7">
        <w:rPr>
          <w:rFonts w:ascii="Times New Roman" w:eastAsia="Times New Roman" w:hAnsi="Times New Roman" w:cs="Times New Roman"/>
          <w:sz w:val="20"/>
          <w:szCs w:val="20"/>
        </w:rPr>
        <w:t>,</w:t>
      </w:r>
      <w:r w:rsidR="357BADFC" w:rsidRPr="110D12F7">
        <w:rPr>
          <w:rFonts w:ascii="Times New Roman" w:eastAsia="Times New Roman" w:hAnsi="Times New Roman" w:cs="Times New Roman"/>
          <w:sz w:val="20"/>
          <w:szCs w:val="20"/>
        </w:rPr>
        <w:t xml:space="preserve"> </w:t>
      </w:r>
      <w:r w:rsidR="4E40D215" w:rsidRPr="110D12F7">
        <w:rPr>
          <w:rFonts w:ascii="Times New Roman" w:eastAsia="Times New Roman" w:hAnsi="Times New Roman" w:cs="Times New Roman"/>
          <w:sz w:val="20"/>
          <w:szCs w:val="20"/>
        </w:rPr>
        <w:t>Technological Infrastructure Gaps in Schools</w:t>
      </w:r>
      <w:r w:rsidR="1FFBFDCC" w:rsidRPr="110D12F7">
        <w:rPr>
          <w:rFonts w:ascii="Times New Roman" w:eastAsia="Times New Roman" w:hAnsi="Times New Roman" w:cs="Times New Roman"/>
          <w:sz w:val="20"/>
          <w:szCs w:val="20"/>
        </w:rPr>
        <w:t>,</w:t>
      </w:r>
      <w:r w:rsidR="4AEF96AE" w:rsidRPr="110D12F7">
        <w:rPr>
          <w:rFonts w:ascii="Times New Roman" w:eastAsia="Times New Roman" w:hAnsi="Times New Roman" w:cs="Times New Roman"/>
          <w:sz w:val="20"/>
          <w:szCs w:val="20"/>
        </w:rPr>
        <w:t xml:space="preserve"> resistance</w:t>
      </w:r>
      <w:r w:rsidR="4E40D215" w:rsidRPr="110D12F7">
        <w:rPr>
          <w:rFonts w:ascii="Times New Roman" w:eastAsia="Times New Roman" w:hAnsi="Times New Roman" w:cs="Times New Roman"/>
          <w:sz w:val="20"/>
          <w:szCs w:val="20"/>
        </w:rPr>
        <w:t xml:space="preserve"> to technological </w:t>
      </w:r>
      <w:r w:rsidR="2B06FE1C" w:rsidRPr="110D12F7">
        <w:rPr>
          <w:rFonts w:ascii="Times New Roman" w:eastAsia="Times New Roman" w:hAnsi="Times New Roman" w:cs="Times New Roman"/>
          <w:sz w:val="20"/>
          <w:szCs w:val="20"/>
        </w:rPr>
        <w:t xml:space="preserve">change and the solutions </w:t>
      </w:r>
      <w:r w:rsidR="04F8DE09" w:rsidRPr="110D12F7">
        <w:rPr>
          <w:rFonts w:ascii="Times New Roman" w:eastAsia="Times New Roman" w:hAnsi="Times New Roman" w:cs="Times New Roman"/>
          <w:sz w:val="20"/>
          <w:szCs w:val="20"/>
        </w:rPr>
        <w:t>includes</w:t>
      </w:r>
      <w:r w:rsidR="2B06FE1C" w:rsidRPr="110D12F7">
        <w:rPr>
          <w:rFonts w:ascii="Times New Roman" w:eastAsia="Times New Roman" w:hAnsi="Times New Roman" w:cs="Times New Roman"/>
          <w:sz w:val="20"/>
          <w:szCs w:val="20"/>
        </w:rPr>
        <w:t xml:space="preserve"> strengthen technical support in </w:t>
      </w:r>
      <w:r w:rsidR="1BA525B9" w:rsidRPr="110D12F7">
        <w:rPr>
          <w:rFonts w:ascii="Times New Roman" w:eastAsia="Times New Roman" w:hAnsi="Times New Roman" w:cs="Times New Roman"/>
          <w:sz w:val="20"/>
          <w:szCs w:val="20"/>
        </w:rPr>
        <w:t>schools, foster</w:t>
      </w:r>
      <w:r w:rsidR="2B06FE1C" w:rsidRPr="110D12F7">
        <w:rPr>
          <w:rFonts w:ascii="Times New Roman" w:eastAsia="Times New Roman" w:hAnsi="Times New Roman" w:cs="Times New Roman"/>
          <w:sz w:val="20"/>
          <w:szCs w:val="20"/>
        </w:rPr>
        <w:t xml:space="preserve"> leadersh</w:t>
      </w:r>
      <w:r w:rsidR="01B334D3" w:rsidRPr="110D12F7">
        <w:rPr>
          <w:rFonts w:ascii="Times New Roman" w:eastAsia="Times New Roman" w:hAnsi="Times New Roman" w:cs="Times New Roman"/>
          <w:sz w:val="20"/>
          <w:szCs w:val="20"/>
        </w:rPr>
        <w:t xml:space="preserve">ip that champions AI </w:t>
      </w:r>
      <w:r w:rsidR="3417E6A6" w:rsidRPr="110D12F7">
        <w:rPr>
          <w:rFonts w:ascii="Times New Roman" w:eastAsia="Times New Roman" w:hAnsi="Times New Roman" w:cs="Times New Roman"/>
          <w:sz w:val="20"/>
          <w:szCs w:val="20"/>
        </w:rPr>
        <w:t>integration, develop</w:t>
      </w:r>
      <w:r w:rsidR="01B334D3" w:rsidRPr="110D12F7">
        <w:rPr>
          <w:rFonts w:ascii="Times New Roman" w:eastAsia="Times New Roman" w:hAnsi="Times New Roman" w:cs="Times New Roman"/>
          <w:sz w:val="20"/>
          <w:szCs w:val="20"/>
        </w:rPr>
        <w:t xml:space="preserve"> ethical </w:t>
      </w:r>
      <w:r w:rsidR="1A62C5B4" w:rsidRPr="110D12F7">
        <w:rPr>
          <w:rFonts w:ascii="Times New Roman" w:eastAsia="Times New Roman" w:hAnsi="Times New Roman" w:cs="Times New Roman"/>
          <w:sz w:val="20"/>
          <w:szCs w:val="20"/>
        </w:rPr>
        <w:t>guidelines</w:t>
      </w:r>
      <w:r w:rsidR="01B334D3" w:rsidRPr="110D12F7">
        <w:rPr>
          <w:rFonts w:ascii="Times New Roman" w:eastAsia="Times New Roman" w:hAnsi="Times New Roman" w:cs="Times New Roman"/>
          <w:sz w:val="20"/>
          <w:szCs w:val="20"/>
        </w:rPr>
        <w:t xml:space="preserve"> and policy use of AI, </w:t>
      </w:r>
      <w:r w:rsidR="3D966E9D" w:rsidRPr="110D12F7">
        <w:rPr>
          <w:rFonts w:ascii="Times New Roman" w:eastAsia="Times New Roman" w:hAnsi="Times New Roman" w:cs="Times New Roman"/>
          <w:sz w:val="20"/>
          <w:szCs w:val="20"/>
        </w:rPr>
        <w:t>address</w:t>
      </w:r>
      <w:r w:rsidR="01B334D3" w:rsidRPr="110D12F7">
        <w:rPr>
          <w:rFonts w:ascii="Times New Roman" w:eastAsia="Times New Roman" w:hAnsi="Times New Roman" w:cs="Times New Roman"/>
          <w:sz w:val="20"/>
          <w:szCs w:val="20"/>
        </w:rPr>
        <w:t xml:space="preserve"> </w:t>
      </w:r>
      <w:r w:rsidR="24FFFD7E" w:rsidRPr="110D12F7">
        <w:rPr>
          <w:rFonts w:ascii="Times New Roman" w:eastAsia="Times New Roman" w:hAnsi="Times New Roman" w:cs="Times New Roman"/>
          <w:sz w:val="20"/>
          <w:szCs w:val="20"/>
        </w:rPr>
        <w:t>teachers'</w:t>
      </w:r>
      <w:r w:rsidR="01B334D3" w:rsidRPr="110D12F7">
        <w:rPr>
          <w:rFonts w:ascii="Times New Roman" w:eastAsia="Times New Roman" w:hAnsi="Times New Roman" w:cs="Times New Roman"/>
          <w:sz w:val="20"/>
          <w:szCs w:val="20"/>
        </w:rPr>
        <w:t xml:space="preserve"> mindset</w:t>
      </w:r>
      <w:r w:rsidR="34B5DD06" w:rsidRPr="110D12F7">
        <w:rPr>
          <w:rFonts w:ascii="Times New Roman" w:eastAsia="Times New Roman" w:hAnsi="Times New Roman" w:cs="Times New Roman"/>
          <w:sz w:val="20"/>
          <w:szCs w:val="20"/>
        </w:rPr>
        <w:t xml:space="preserve"> and build technology self-efficacy. </w:t>
      </w:r>
      <w:r w:rsidR="35BDE767" w:rsidRPr="110D12F7">
        <w:rPr>
          <w:rFonts w:ascii="Times New Roman" w:eastAsia="Times New Roman" w:hAnsi="Times New Roman" w:cs="Times New Roman"/>
          <w:sz w:val="20"/>
          <w:szCs w:val="20"/>
        </w:rPr>
        <w:t>The</w:t>
      </w:r>
      <w:r w:rsidR="35BDE767" w:rsidRPr="110D12F7">
        <w:rPr>
          <w:rFonts w:ascii="Times New Roman" w:eastAsia="Times New Roman" w:hAnsi="Times New Roman" w:cs="Times New Roman"/>
          <w:color w:val="1F1F1F"/>
          <w:sz w:val="20"/>
          <w:szCs w:val="20"/>
        </w:rPr>
        <w:t xml:space="preserve"> growing reliance on artificial intelligence has significantly influenced the field of education, reshaping teaching, learning </w:t>
      </w:r>
      <w:r w:rsidR="37482A22" w:rsidRPr="110D12F7">
        <w:rPr>
          <w:rFonts w:ascii="Times New Roman" w:eastAsia="Times New Roman" w:hAnsi="Times New Roman" w:cs="Times New Roman"/>
          <w:color w:val="1F1F1F"/>
          <w:sz w:val="20"/>
          <w:szCs w:val="20"/>
        </w:rPr>
        <w:t>and assessment</w:t>
      </w:r>
      <w:r w:rsidR="00924546" w:rsidRPr="110D12F7">
        <w:rPr>
          <w:rFonts w:ascii="Times New Roman" w:eastAsia="Times New Roman" w:hAnsi="Times New Roman" w:cs="Times New Roman"/>
          <w:color w:val="1F1F1F"/>
          <w:sz w:val="20"/>
          <w:szCs w:val="20"/>
        </w:rPr>
        <w:t xml:space="preserve"> practices. </w:t>
      </w:r>
      <w:r w:rsidR="009F2D18" w:rsidRPr="00A00FD7">
        <w:rPr>
          <w:rFonts w:ascii="Times New Roman" w:eastAsia="Times New Roman" w:hAnsi="Times New Roman" w:cs="Times New Roman"/>
          <w:kern w:val="0"/>
          <w:sz w:val="20"/>
          <w:szCs w:val="20"/>
          <w14:ligatures w14:val="none"/>
        </w:rPr>
        <w:t>Teachers’ readiness</w:t>
      </w:r>
      <w:r w:rsidR="008E1082">
        <w:rPr>
          <w:rFonts w:ascii="Times New Roman" w:eastAsia="Times New Roman" w:hAnsi="Times New Roman" w:cs="Times New Roman"/>
          <w:kern w:val="0"/>
          <w:sz w:val="20"/>
          <w:szCs w:val="20"/>
          <w14:ligatures w14:val="none"/>
        </w:rPr>
        <w:t xml:space="preserve"> </w:t>
      </w:r>
      <w:r w:rsidR="004547AA" w:rsidRPr="00A00FD7">
        <w:rPr>
          <w:rFonts w:ascii="Times New Roman" w:eastAsia="Times New Roman" w:hAnsi="Times New Roman" w:cs="Times New Roman"/>
          <w:kern w:val="0"/>
          <w:sz w:val="20"/>
          <w:szCs w:val="20"/>
          <w14:ligatures w14:val="none"/>
        </w:rPr>
        <w:t xml:space="preserve">involves not </w:t>
      </w:r>
      <w:r w:rsidR="6EBF6956" w:rsidRPr="00A00FD7">
        <w:rPr>
          <w:rFonts w:ascii="Times New Roman" w:eastAsia="Times New Roman" w:hAnsi="Times New Roman" w:cs="Times New Roman"/>
          <w:kern w:val="0"/>
          <w:sz w:val="20"/>
          <w:szCs w:val="20"/>
          <w14:ligatures w14:val="none"/>
        </w:rPr>
        <w:t xml:space="preserve">only </w:t>
      </w:r>
      <w:r w:rsidR="6DAB1478" w:rsidRPr="00A00FD7">
        <w:rPr>
          <w:rFonts w:ascii="Times New Roman" w:eastAsia="Times New Roman" w:hAnsi="Times New Roman" w:cs="Times New Roman"/>
          <w:kern w:val="0"/>
          <w:sz w:val="20"/>
          <w:szCs w:val="20"/>
          <w14:ligatures w14:val="none"/>
        </w:rPr>
        <w:t>technical knowledge but also a</w:t>
      </w:r>
      <w:r w:rsidR="38CF7361" w:rsidRPr="00A00FD7">
        <w:rPr>
          <w:rFonts w:ascii="Times New Roman" w:eastAsia="Times New Roman" w:hAnsi="Times New Roman" w:cs="Times New Roman"/>
          <w:kern w:val="0"/>
          <w:sz w:val="20"/>
          <w:szCs w:val="20"/>
          <w14:ligatures w14:val="none"/>
        </w:rPr>
        <w:t xml:space="preserve"> </w:t>
      </w:r>
      <w:r w:rsidR="6934D82B" w:rsidRPr="00A00FD7">
        <w:rPr>
          <w:rFonts w:ascii="Times New Roman" w:eastAsia="Times New Roman" w:hAnsi="Times New Roman" w:cs="Times New Roman"/>
          <w:kern w:val="0"/>
          <w:sz w:val="20"/>
          <w:szCs w:val="20"/>
          <w14:ligatures w14:val="none"/>
        </w:rPr>
        <w:t xml:space="preserve">positive mindset. </w:t>
      </w:r>
      <w:r w:rsidR="00333BED" w:rsidRPr="00A00FD7">
        <w:rPr>
          <w:rFonts w:ascii="Times New Roman" w:eastAsia="Times New Roman" w:hAnsi="Times New Roman" w:cs="Times New Roman"/>
          <w:kern w:val="0"/>
          <w:sz w:val="20"/>
          <w:szCs w:val="20"/>
          <w14:ligatures w14:val="none"/>
        </w:rPr>
        <w:t xml:space="preserve"> </w:t>
      </w:r>
      <w:r w:rsidR="00CD2D37" w:rsidRPr="110D12F7">
        <w:rPr>
          <w:rFonts w:ascii="Times New Roman" w:eastAsia="Times New Roman" w:hAnsi="Times New Roman" w:cs="Times New Roman"/>
          <w:sz w:val="20"/>
          <w:szCs w:val="20"/>
        </w:rPr>
        <w:t>The future of AI in the classroom depends not just on technological advancement but on collective commitment to teacher empowerment and ethical innovation.</w:t>
      </w:r>
      <w:r w:rsidR="00414D91" w:rsidRPr="110D12F7">
        <w:rPr>
          <w:rFonts w:ascii="Times New Roman" w:eastAsia="Times New Roman" w:hAnsi="Times New Roman" w:cs="Times New Roman"/>
          <w:sz w:val="20"/>
          <w:szCs w:val="20"/>
        </w:rPr>
        <w:t xml:space="preserve">  </w:t>
      </w:r>
      <w:r w:rsidR="006D25B1" w:rsidRPr="110D12F7">
        <w:rPr>
          <w:rFonts w:ascii="Times New Roman" w:eastAsia="Times New Roman" w:hAnsi="Times New Roman" w:cs="Times New Roman"/>
          <w:sz w:val="20"/>
          <w:szCs w:val="20"/>
        </w:rPr>
        <w:t xml:space="preserve">Therefore, this </w:t>
      </w:r>
      <w:r w:rsidR="007D4C52" w:rsidRPr="110D12F7">
        <w:rPr>
          <w:rFonts w:ascii="Times New Roman" w:eastAsia="Times New Roman" w:hAnsi="Times New Roman" w:cs="Times New Roman"/>
          <w:sz w:val="20"/>
          <w:szCs w:val="20"/>
        </w:rPr>
        <w:t xml:space="preserve">study </w:t>
      </w:r>
      <w:r w:rsidR="00B32FCC" w:rsidRPr="110D12F7">
        <w:rPr>
          <w:rFonts w:ascii="Times New Roman" w:eastAsia="Times New Roman" w:hAnsi="Times New Roman" w:cs="Times New Roman"/>
          <w:sz w:val="20"/>
          <w:szCs w:val="20"/>
        </w:rPr>
        <w:t>recommend</w:t>
      </w:r>
      <w:r w:rsidR="001D3220" w:rsidRPr="110D12F7">
        <w:rPr>
          <w:rFonts w:ascii="Times New Roman" w:eastAsia="Times New Roman" w:hAnsi="Times New Roman" w:cs="Times New Roman"/>
          <w:sz w:val="20"/>
          <w:szCs w:val="20"/>
        </w:rPr>
        <w:t>s</w:t>
      </w:r>
      <w:r w:rsidR="007D4C52" w:rsidRPr="110D12F7">
        <w:rPr>
          <w:rFonts w:ascii="Times New Roman" w:eastAsia="Times New Roman" w:hAnsi="Times New Roman" w:cs="Times New Roman"/>
          <w:sz w:val="20"/>
          <w:szCs w:val="20"/>
        </w:rPr>
        <w:t xml:space="preserve"> that </w:t>
      </w:r>
      <w:r w:rsidR="00A00A1A" w:rsidRPr="110D12F7">
        <w:rPr>
          <w:rFonts w:ascii="Times New Roman" w:eastAsia="Times New Roman" w:hAnsi="Times New Roman" w:cs="Times New Roman"/>
          <w:sz w:val="20"/>
          <w:szCs w:val="20"/>
        </w:rPr>
        <w:t>teacher education programs must integrate</w:t>
      </w:r>
      <w:r w:rsidR="007D4C52" w:rsidRPr="110D12F7">
        <w:rPr>
          <w:rFonts w:ascii="Times New Roman" w:eastAsia="Times New Roman" w:hAnsi="Times New Roman" w:cs="Times New Roman"/>
          <w:sz w:val="20"/>
          <w:szCs w:val="20"/>
        </w:rPr>
        <w:t xml:space="preserve"> AI literacy, professional dev</w:t>
      </w:r>
      <w:r w:rsidR="00644C1F" w:rsidRPr="110D12F7">
        <w:rPr>
          <w:rFonts w:ascii="Times New Roman" w:eastAsia="Times New Roman" w:hAnsi="Times New Roman" w:cs="Times New Roman"/>
          <w:sz w:val="20"/>
          <w:szCs w:val="20"/>
        </w:rPr>
        <w:t xml:space="preserve">elopment must be continuous and </w:t>
      </w:r>
      <w:r w:rsidR="007D4C52" w:rsidRPr="110D12F7">
        <w:rPr>
          <w:rFonts w:ascii="Times New Roman" w:eastAsia="Times New Roman" w:hAnsi="Times New Roman" w:cs="Times New Roman"/>
          <w:sz w:val="20"/>
          <w:szCs w:val="20"/>
        </w:rPr>
        <w:t>contextualized, and school leadership must cultivate a culture that supports innovation.</w:t>
      </w:r>
      <w:r w:rsidR="007D4C52" w:rsidRPr="00A00FD7">
        <w:rPr>
          <w:rFonts w:ascii="Times New Roman" w:hAnsi="Times New Roman" w:cs="Times New Roman"/>
          <w:sz w:val="20"/>
          <w:szCs w:val="20"/>
        </w:rPr>
        <w:t xml:space="preserve"> </w:t>
      </w:r>
    </w:p>
    <w:p w14:paraId="6F69CD1F" w14:textId="1976659F" w:rsidR="008B20A9" w:rsidRPr="008B20A9" w:rsidRDefault="008B20A9" w:rsidP="00022AF2">
      <w:pPr>
        <w:spacing w:before="100" w:beforeAutospacing="1" w:after="100" w:afterAutospacing="1" w:line="240" w:lineRule="auto"/>
        <w:rPr>
          <w:rFonts w:ascii="Times New Roman" w:eastAsia="Times New Roman" w:hAnsi="Times New Roman" w:cs="Times New Roman"/>
          <w:b/>
          <w:kern w:val="0"/>
          <w:szCs w:val="32"/>
          <w14:ligatures w14:val="none"/>
        </w:rPr>
      </w:pPr>
      <w:r w:rsidRPr="008B20A9">
        <w:rPr>
          <w:rFonts w:ascii="Times New Roman" w:eastAsia="Times New Roman" w:hAnsi="Times New Roman" w:cs="Times New Roman"/>
          <w:b/>
          <w:kern w:val="0"/>
          <w:szCs w:val="32"/>
          <w14:ligatures w14:val="none"/>
        </w:rPr>
        <w:t xml:space="preserve">Keywords: </w:t>
      </w:r>
      <w:r w:rsidR="00022AF2" w:rsidRPr="00C05260">
        <w:rPr>
          <w:rFonts w:ascii="Times New Roman" w:eastAsia="Times New Roman" w:hAnsi="Times New Roman" w:cs="Times New Roman"/>
          <w:kern w:val="0"/>
          <w:sz w:val="20"/>
          <w:szCs w:val="32"/>
          <w14:ligatures w14:val="none"/>
        </w:rPr>
        <w:t xml:space="preserve">Teacher </w:t>
      </w:r>
      <w:r w:rsidR="00C05260" w:rsidRPr="00C05260">
        <w:rPr>
          <w:rFonts w:ascii="Times New Roman" w:eastAsia="Times New Roman" w:hAnsi="Times New Roman" w:cs="Times New Roman"/>
          <w:kern w:val="0"/>
          <w:sz w:val="20"/>
          <w:szCs w:val="32"/>
          <w14:ligatures w14:val="none"/>
        </w:rPr>
        <w:t>education programs, policies, algorithmic bias, data privacy, pedagogical competency, motivation</w:t>
      </w:r>
    </w:p>
    <w:p w14:paraId="3D453419" w14:textId="77777777" w:rsidR="00237E33" w:rsidRPr="00D55AD5" w:rsidRDefault="00237E33" w:rsidP="0043180D">
      <w:pPr>
        <w:spacing w:before="100" w:beforeAutospacing="1" w:after="100" w:afterAutospacing="1" w:line="240" w:lineRule="auto"/>
        <w:rPr>
          <w:rFonts w:ascii="Times New Roman" w:eastAsia="Times New Roman" w:hAnsi="Times New Roman" w:cs="Times New Roman"/>
          <w:kern w:val="0"/>
          <w:sz w:val="32"/>
          <w:szCs w:val="32"/>
          <w14:ligatures w14:val="none"/>
        </w:rPr>
      </w:pPr>
    </w:p>
    <w:p w14:paraId="4247A918" w14:textId="0A67A12D" w:rsidR="0043180D" w:rsidRPr="00D55AD5" w:rsidRDefault="0043180D" w:rsidP="0043180D">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D55AD5">
        <w:rPr>
          <w:rFonts w:ascii="Times New Roman" w:eastAsia="Times New Roman" w:hAnsi="Times New Roman" w:cs="Times New Roman"/>
          <w:b/>
          <w:bCs/>
          <w:kern w:val="0"/>
          <w:sz w:val="28"/>
          <w:szCs w:val="28"/>
          <w14:ligatures w14:val="none"/>
        </w:rPr>
        <w:t>Introduction</w:t>
      </w:r>
    </w:p>
    <w:p w14:paraId="522EC4C0" w14:textId="52C99BFD"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The rapid evolution of digital technologies has profoundly transformed nearly every sector of society, and education is no exception. In today’s global learning environments, the integration of emerging educational technologies</w:t>
      </w:r>
      <w:r w:rsidR="008C7543">
        <w:rPr>
          <w:rFonts w:ascii="Times New Roman" w:eastAsia="Times New Roman" w:hAnsi="Times New Roman" w:cs="Times New Roman"/>
          <w:kern w:val="0"/>
          <w14:ligatures w14:val="none"/>
        </w:rPr>
        <w:t xml:space="preserve"> </w:t>
      </w:r>
      <w:r w:rsidRPr="0043180D">
        <w:rPr>
          <w:rFonts w:ascii="Times New Roman" w:eastAsia="Times New Roman" w:hAnsi="Times New Roman" w:cs="Times New Roman"/>
          <w:kern w:val="0"/>
          <w14:ligatures w14:val="none"/>
        </w:rPr>
        <w:t>such as artificial intelligence (AI), virtual and augmented reality (VR/AR), learning management systems (LMS), gamification tools, adaptive learning platforms, and cloud-based collaborative applications</w:t>
      </w:r>
      <w:r w:rsidR="008C7543">
        <w:rPr>
          <w:rFonts w:ascii="Times New Roman" w:eastAsia="Times New Roman" w:hAnsi="Times New Roman" w:cs="Times New Roman"/>
          <w:kern w:val="0"/>
          <w14:ligatures w14:val="none"/>
        </w:rPr>
        <w:t xml:space="preserve"> </w:t>
      </w:r>
      <w:r w:rsidRPr="0043180D">
        <w:rPr>
          <w:rFonts w:ascii="Times New Roman" w:eastAsia="Times New Roman" w:hAnsi="Times New Roman" w:cs="Times New Roman"/>
          <w:kern w:val="0"/>
          <w14:ligatures w14:val="none"/>
        </w:rPr>
        <w:t>has the potential to revolutionize teaching and learning processes.</w:t>
      </w:r>
      <w:r w:rsidR="008C7543" w:rsidRPr="008C7543">
        <w:t xml:space="preserve"> </w:t>
      </w:r>
      <w:r w:rsidR="008C7543">
        <w:t>(</w:t>
      </w:r>
      <w:proofErr w:type="spellStart"/>
      <w:r w:rsidR="008C7543">
        <w:t>Manuzuna</w:t>
      </w:r>
      <w:proofErr w:type="spellEnd"/>
      <w:r w:rsidR="008C7543">
        <w:t xml:space="preserve"> et al., 2021)</w:t>
      </w:r>
      <w:r w:rsidRPr="0043180D">
        <w:rPr>
          <w:rFonts w:ascii="Times New Roman" w:eastAsia="Times New Roman" w:hAnsi="Times New Roman" w:cs="Times New Roman"/>
          <w:kern w:val="0"/>
          <w14:ligatures w14:val="none"/>
        </w:rPr>
        <w:t xml:space="preserve"> These tools are designed not only to facilitate access to educational content but also to enhance learner engagement, promote critical thinking, personalize instruction, and prepare students for the demands of the 21st-century digital economy.</w:t>
      </w:r>
      <w:r w:rsidR="008C7543" w:rsidRPr="008C7543">
        <w:t xml:space="preserve"> </w:t>
      </w:r>
      <w:r w:rsidR="008C7543">
        <w:t>(</w:t>
      </w:r>
      <w:proofErr w:type="spellStart"/>
      <w:r w:rsidR="008C7543">
        <w:t>Acar</w:t>
      </w:r>
      <w:proofErr w:type="spellEnd"/>
      <w:r w:rsidR="008C7543">
        <w:t>, 2008)</w:t>
      </w:r>
    </w:p>
    <w:p w14:paraId="673EDB14" w14:textId="7056E0CE"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 xml:space="preserve">As technology becomes increasingly embedded in curriculum delivery, the role of teachers has shifted from traditional transmitters of knowledge to facilitators of learning and designers of technology-enhanced learning experiences. </w:t>
      </w:r>
      <w:r w:rsidR="008C7543">
        <w:t xml:space="preserve">(Avelino &amp; Ismail, </w:t>
      </w:r>
      <w:proofErr w:type="gramStart"/>
      <w:r w:rsidR="008C7543">
        <w:t>2022)</w:t>
      </w:r>
      <w:r w:rsidRPr="0043180D">
        <w:rPr>
          <w:rFonts w:ascii="Times New Roman" w:eastAsia="Times New Roman" w:hAnsi="Times New Roman" w:cs="Times New Roman"/>
          <w:kern w:val="0"/>
          <w14:ligatures w14:val="none"/>
        </w:rPr>
        <w:t>No</w:t>
      </w:r>
      <w:proofErr w:type="gramEnd"/>
      <w:r w:rsidRPr="0043180D">
        <w:rPr>
          <w:rFonts w:ascii="Times New Roman" w:eastAsia="Times New Roman" w:hAnsi="Times New Roman" w:cs="Times New Roman"/>
          <w:kern w:val="0"/>
          <w14:ligatures w14:val="none"/>
        </w:rPr>
        <w:t xml:space="preserve"> longer is technological integration a luxury or an optional enhancement; it has become a necessary element for effective teaching and learning in contemporary classrooms. However, the successful integration of these emerging technologies into classroom practice depends heavily on teachers’ readiness and </w:t>
      </w:r>
      <w:r w:rsidRPr="0043180D">
        <w:rPr>
          <w:rFonts w:ascii="Times New Roman" w:eastAsia="Times New Roman" w:hAnsi="Times New Roman" w:cs="Times New Roman"/>
          <w:kern w:val="0"/>
          <w14:ligatures w14:val="none"/>
        </w:rPr>
        <w:lastRenderedPageBreak/>
        <w:t>competency. Teachers are central to the learning process, and their ability—or inability—to meaningfully adopt and implement innovative technologies largely determines whether these tools will enhance student learning outcomes.</w:t>
      </w:r>
      <w:r w:rsidR="008C7543" w:rsidRPr="008C7543">
        <w:t xml:space="preserve"> </w:t>
      </w:r>
      <w:r w:rsidR="008C7543">
        <w:t>(Manalo, 2024)</w:t>
      </w:r>
    </w:p>
    <w:p w14:paraId="32F9A9E7" w14:textId="3910DAA6"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 xml:space="preserve">Emerging educational technologies differ significantly from basic ICT tools such as word processors or PowerPoint presentations. </w:t>
      </w:r>
      <w:r w:rsidR="00767D0F">
        <w:t xml:space="preserve">(Medley et al., </w:t>
      </w:r>
      <w:proofErr w:type="gramStart"/>
      <w:r w:rsidR="00767D0F">
        <w:t>1981)</w:t>
      </w:r>
      <w:r w:rsidRPr="0043180D">
        <w:rPr>
          <w:rFonts w:ascii="Times New Roman" w:eastAsia="Times New Roman" w:hAnsi="Times New Roman" w:cs="Times New Roman"/>
          <w:kern w:val="0"/>
          <w14:ligatures w14:val="none"/>
        </w:rPr>
        <w:t>They</w:t>
      </w:r>
      <w:proofErr w:type="gramEnd"/>
      <w:r w:rsidRPr="0043180D">
        <w:rPr>
          <w:rFonts w:ascii="Times New Roman" w:eastAsia="Times New Roman" w:hAnsi="Times New Roman" w:cs="Times New Roman"/>
          <w:kern w:val="0"/>
          <w14:ligatures w14:val="none"/>
        </w:rPr>
        <w:t xml:space="preserve"> require a more sophisticated understanding of pedagogical design, technological affordances, and student-centered learning approaches. Teachers must be able to evaluate the educational value of a technology, integrate it into lesson planning, manage its implementation during instruction, and assess its effectiveness in achieving learning objectives. </w:t>
      </w:r>
      <w:r w:rsidR="00767D0F">
        <w:t xml:space="preserve">(Kazu &amp; </w:t>
      </w:r>
      <w:proofErr w:type="spellStart"/>
      <w:r w:rsidR="00767D0F">
        <w:t>Yalçin</w:t>
      </w:r>
      <w:proofErr w:type="spellEnd"/>
      <w:r w:rsidR="00767D0F">
        <w:t xml:space="preserve">, </w:t>
      </w:r>
      <w:proofErr w:type="gramStart"/>
      <w:r w:rsidR="00767D0F">
        <w:t>2022)</w:t>
      </w:r>
      <w:r w:rsidRPr="0043180D">
        <w:rPr>
          <w:rFonts w:ascii="Times New Roman" w:eastAsia="Times New Roman" w:hAnsi="Times New Roman" w:cs="Times New Roman"/>
          <w:kern w:val="0"/>
          <w14:ligatures w14:val="none"/>
        </w:rPr>
        <w:t>Thus</w:t>
      </w:r>
      <w:proofErr w:type="gramEnd"/>
      <w:r w:rsidRPr="0043180D">
        <w:rPr>
          <w:rFonts w:ascii="Times New Roman" w:eastAsia="Times New Roman" w:hAnsi="Times New Roman" w:cs="Times New Roman"/>
          <w:kern w:val="0"/>
          <w14:ligatures w14:val="none"/>
        </w:rPr>
        <w:t>, the question of teacher readiness and competency in using emerging educational technologies is both timely and critical to the advancement of modern education systems.</w:t>
      </w:r>
    </w:p>
    <w:p w14:paraId="30FD8FCF" w14:textId="015D3854" w:rsid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Teachers' readiness refers to their psychological preparedness, willingness, and motivation to adopt and integrate new technologies into their teaching practices.</w:t>
      </w:r>
      <w:r w:rsidR="00767D0F" w:rsidRPr="00767D0F">
        <w:t xml:space="preserve"> </w:t>
      </w:r>
      <w:r w:rsidR="00767D0F">
        <w:t>(Wallace et al., 2020)</w:t>
      </w:r>
      <w:r w:rsidRPr="0043180D">
        <w:rPr>
          <w:rFonts w:ascii="Times New Roman" w:eastAsia="Times New Roman" w:hAnsi="Times New Roman" w:cs="Times New Roman"/>
          <w:kern w:val="0"/>
          <w14:ligatures w14:val="none"/>
        </w:rPr>
        <w:t xml:space="preserve"> It involves not only technical knowledge but also a mindset that embraces innovation and change. Competency, on the other hand, refers to the practical skills and pedagogical knowledge required to use emerging educational technologies effectively in instruction.</w:t>
      </w:r>
      <w:r w:rsidR="00767D0F" w:rsidRPr="00767D0F">
        <w:t xml:space="preserve"> </w:t>
      </w:r>
      <w:r w:rsidR="00767D0F">
        <w:t>(Kaufman, 2023)</w:t>
      </w:r>
      <w:r w:rsidRPr="0043180D">
        <w:rPr>
          <w:rFonts w:ascii="Times New Roman" w:eastAsia="Times New Roman" w:hAnsi="Times New Roman" w:cs="Times New Roman"/>
          <w:kern w:val="0"/>
          <w14:ligatures w14:val="none"/>
        </w:rPr>
        <w:t xml:space="preserve"> Competent teachers can leverage technology to support various teaching methods, foster interactive learning environments, and accommodate diverse learner needs.</w:t>
      </w:r>
    </w:p>
    <w:p w14:paraId="08A385A0" w14:textId="1F5C3F85"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b/>
          <w:bCs/>
          <w:kern w:val="0"/>
          <w:sz w:val="27"/>
          <w:szCs w:val="27"/>
          <w14:ligatures w14:val="none"/>
        </w:rPr>
        <w:t xml:space="preserve"> Global Trends and Challenges in Technology Integration</w:t>
      </w:r>
    </w:p>
    <w:p w14:paraId="044A04D3" w14:textId="4A44BE05"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Across different regions of the world, there are varied trends in how teachers adopt and implement emerging educational technologies.</w:t>
      </w:r>
      <w:r w:rsidR="00767D0F" w:rsidRPr="00767D0F">
        <w:t xml:space="preserve"> </w:t>
      </w:r>
      <w:r w:rsidR="00767D0F">
        <w:t>(</w:t>
      </w:r>
      <w:proofErr w:type="spellStart"/>
      <w:r w:rsidR="00767D0F">
        <w:t>Muscarà</w:t>
      </w:r>
      <w:proofErr w:type="spellEnd"/>
      <w:r w:rsidR="00767D0F">
        <w:t xml:space="preserve"> &amp; Messina, 2015)</w:t>
      </w:r>
      <w:r w:rsidRPr="0043180D">
        <w:rPr>
          <w:rFonts w:ascii="Times New Roman" w:eastAsia="Times New Roman" w:hAnsi="Times New Roman" w:cs="Times New Roman"/>
          <w:kern w:val="0"/>
          <w14:ligatures w14:val="none"/>
        </w:rPr>
        <w:t xml:space="preserve"> In technologically advanced education systems, robust professional development programs, supportive leadership, and widespread digital infrastructure facilitate greater teacher readiness and competency. Teachers in these contexts often have access to continuous learning opportunities, collaborative platforms, and curriculum-aligned technological resources that support innovation in instructional practice.</w:t>
      </w:r>
      <w:r w:rsidR="00767D0F" w:rsidRPr="00767D0F">
        <w:t xml:space="preserve"> </w:t>
      </w:r>
      <w:r w:rsidR="00767D0F">
        <w:t>(</w:t>
      </w:r>
      <w:proofErr w:type="spellStart"/>
      <w:r w:rsidR="00767D0F">
        <w:t>Buttram</w:t>
      </w:r>
      <w:proofErr w:type="spellEnd"/>
      <w:r w:rsidR="00767D0F">
        <w:t xml:space="preserve"> et al., 1976)</w:t>
      </w:r>
    </w:p>
    <w:p w14:paraId="26A7C0E3" w14:textId="1A3B0075"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Conversely, in many education systems, whether in under-resourced rural areas or in urban centers facing systemic challenges, teachers may struggle with limited access to professional development, insufficient technological infrastructure, and a lack of pedagogical support for integrating emerging tools. Even when devices and applications are available, teachers may lack the training, time, or motivation to utilize them effectively in their classrooms. As a result, technology integration often remains superficial, limited to basic ICT use rather than transformative teaching practices.</w:t>
      </w:r>
      <w:r w:rsidR="00924F30" w:rsidRPr="00924F30">
        <w:t xml:space="preserve"> </w:t>
      </w:r>
      <w:r w:rsidR="00924F30">
        <w:t>(Flores et al., 2024)</w:t>
      </w:r>
    </w:p>
    <w:p w14:paraId="0C9F7AB7" w14:textId="77777777"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Moreover, emerging technologies themselves pose new challenges. Tools such as AI-powered adaptive learning platforms require teachers to rethink assessment, while virtual reality necessitates new approaches to immersive learning experiences. Without sufficient preparation, many teachers feel overwhelmed by the complexity of these tools and hesitant to integrate them into their instruction.</w:t>
      </w:r>
    </w:p>
    <w:p w14:paraId="1C92F40E" w14:textId="5EDB46D9" w:rsidR="0043180D" w:rsidRPr="0043180D" w:rsidRDefault="0043180D" w:rsidP="004318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3180D">
        <w:rPr>
          <w:rFonts w:ascii="Times New Roman" w:eastAsia="Times New Roman" w:hAnsi="Times New Roman" w:cs="Times New Roman"/>
          <w:b/>
          <w:bCs/>
          <w:kern w:val="0"/>
          <w:sz w:val="27"/>
          <w:szCs w:val="27"/>
          <w14:ligatures w14:val="none"/>
        </w:rPr>
        <w:t xml:space="preserve"> The Evolving Role of the Teacher</w:t>
      </w:r>
    </w:p>
    <w:p w14:paraId="4CA972CF" w14:textId="6C10DC67"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lastRenderedPageBreak/>
        <w:t>The role of the teacher in the 21st-century classroom has evolved beyond being the primary source of information. Teachers are now expected to be facilitators, guides, instructional designers, and technology integrators.</w:t>
      </w:r>
      <w:r w:rsidR="00C45853" w:rsidRPr="00C45853">
        <w:t xml:space="preserve"> </w:t>
      </w:r>
      <w:r w:rsidR="00C45853">
        <w:t>(</w:t>
      </w:r>
      <w:proofErr w:type="spellStart"/>
      <w:r w:rsidR="00C45853">
        <w:t>Butalid</w:t>
      </w:r>
      <w:proofErr w:type="spellEnd"/>
      <w:r w:rsidR="00C45853">
        <w:t>, 2024)</w:t>
      </w:r>
      <w:r w:rsidRPr="0043180D">
        <w:rPr>
          <w:rFonts w:ascii="Times New Roman" w:eastAsia="Times New Roman" w:hAnsi="Times New Roman" w:cs="Times New Roman"/>
          <w:kern w:val="0"/>
          <w14:ligatures w14:val="none"/>
        </w:rPr>
        <w:t xml:space="preserve"> This expanded role demands new competencies in digital pedagogy, instructional design for technology-rich environments, and differentiated learning through digital tools.</w:t>
      </w:r>
      <w:r w:rsidR="00C45853" w:rsidRPr="00C45853">
        <w:t xml:space="preserve"> </w:t>
      </w:r>
      <w:r w:rsidR="00C45853">
        <w:t>(Runge et al., 2023)</w:t>
      </w:r>
    </w:p>
    <w:p w14:paraId="1BA6521B" w14:textId="685B346E"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Teachers must also develop critical evaluation skills to assess the appropriateness of emerging technologies for their specific classroom contexts and learning goals.</w:t>
      </w:r>
      <w:r w:rsidR="00C45853" w:rsidRPr="00C45853">
        <w:t xml:space="preserve"> </w:t>
      </w:r>
      <w:r w:rsidR="00C45853">
        <w:t xml:space="preserve">(Kim &amp; </w:t>
      </w:r>
      <w:proofErr w:type="spellStart"/>
      <w:r w:rsidR="00C45853">
        <w:t>Bagaka</w:t>
      </w:r>
      <w:proofErr w:type="spellEnd"/>
      <w:r w:rsidR="00C45853">
        <w:t>, 2005)</w:t>
      </w:r>
      <w:r w:rsidRPr="0043180D">
        <w:rPr>
          <w:rFonts w:ascii="Times New Roman" w:eastAsia="Times New Roman" w:hAnsi="Times New Roman" w:cs="Times New Roman"/>
          <w:kern w:val="0"/>
          <w14:ligatures w14:val="none"/>
        </w:rPr>
        <w:t xml:space="preserve"> Effective use of technology in the classroom is not about using the latest gadget but about leveraging technology in pedagogically sound ways to support student learning outcomes. Therefore, equipping teachers with both the skills and confidence to integrate technology meaningfully is a key priority for contemporary educational systems.</w:t>
      </w:r>
    </w:p>
    <w:p w14:paraId="529E195F" w14:textId="77777777" w:rsidR="0043180D" w:rsidRDefault="0043180D" w:rsidP="0043180D">
      <w:pPr>
        <w:spacing w:before="100" w:beforeAutospacing="1" w:after="100" w:afterAutospacing="1" w:line="240" w:lineRule="auto"/>
        <w:outlineLvl w:val="1"/>
        <w:rPr>
          <w:rFonts w:ascii="Times New Roman" w:eastAsia="Times New Roman" w:hAnsi="Times New Roman" w:cs="Times New Roman"/>
          <w:b/>
          <w:bCs/>
          <w:kern w:val="0"/>
          <w:sz w:val="27"/>
          <w:szCs w:val="27"/>
          <w14:ligatures w14:val="none"/>
        </w:rPr>
      </w:pPr>
    </w:p>
    <w:p w14:paraId="39D40A73" w14:textId="77777777" w:rsidR="0043180D" w:rsidRDefault="0043180D" w:rsidP="0043180D">
      <w:pPr>
        <w:spacing w:before="100" w:beforeAutospacing="1" w:after="100" w:afterAutospacing="1" w:line="240" w:lineRule="auto"/>
        <w:outlineLvl w:val="1"/>
        <w:rPr>
          <w:rFonts w:ascii="Times New Roman" w:eastAsia="Times New Roman" w:hAnsi="Times New Roman" w:cs="Times New Roman"/>
          <w:b/>
          <w:bCs/>
          <w:kern w:val="0"/>
          <w:sz w:val="27"/>
          <w:szCs w:val="27"/>
          <w14:ligatures w14:val="none"/>
        </w:rPr>
      </w:pPr>
    </w:p>
    <w:p w14:paraId="54F6FB1B" w14:textId="77777777" w:rsidR="0043180D" w:rsidRDefault="0043180D" w:rsidP="0043180D">
      <w:pPr>
        <w:spacing w:before="100" w:beforeAutospacing="1" w:after="100" w:afterAutospacing="1" w:line="240" w:lineRule="auto"/>
        <w:outlineLvl w:val="1"/>
        <w:rPr>
          <w:rFonts w:ascii="Times New Roman" w:eastAsia="Times New Roman" w:hAnsi="Times New Roman" w:cs="Times New Roman"/>
          <w:b/>
          <w:bCs/>
          <w:kern w:val="0"/>
          <w:sz w:val="27"/>
          <w:szCs w:val="27"/>
          <w14:ligatures w14:val="none"/>
        </w:rPr>
      </w:pPr>
    </w:p>
    <w:p w14:paraId="43A0C010" w14:textId="77777777" w:rsidR="0043180D" w:rsidRDefault="0043180D" w:rsidP="0043180D">
      <w:pPr>
        <w:spacing w:before="100" w:beforeAutospacing="1" w:after="100" w:afterAutospacing="1" w:line="240" w:lineRule="auto"/>
        <w:outlineLvl w:val="1"/>
        <w:rPr>
          <w:rFonts w:ascii="Times New Roman" w:eastAsia="Times New Roman" w:hAnsi="Times New Roman" w:cs="Times New Roman"/>
          <w:b/>
          <w:bCs/>
          <w:kern w:val="0"/>
          <w:sz w:val="27"/>
          <w:szCs w:val="27"/>
          <w14:ligatures w14:val="none"/>
        </w:rPr>
      </w:pPr>
    </w:p>
    <w:p w14:paraId="2B53FA50" w14:textId="77777777" w:rsidR="00D55AD5" w:rsidRDefault="00D55AD5" w:rsidP="004318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1691CEA" w14:textId="202E4D30" w:rsidR="0043180D" w:rsidRPr="0043180D" w:rsidRDefault="0043180D" w:rsidP="004318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3180D">
        <w:rPr>
          <w:rFonts w:ascii="Times New Roman" w:eastAsia="Times New Roman" w:hAnsi="Times New Roman" w:cs="Times New Roman"/>
          <w:b/>
          <w:bCs/>
          <w:kern w:val="0"/>
          <w:sz w:val="36"/>
          <w:szCs w:val="36"/>
          <w14:ligatures w14:val="none"/>
        </w:rPr>
        <w:t>Statement of the Problem</w:t>
      </w:r>
    </w:p>
    <w:p w14:paraId="0886FD13" w14:textId="3DBD60CE"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The rapid proliferation of emerging educational technologies has created both opportunities and challenges for teaching and learning processes in today’s classrooms.</w:t>
      </w:r>
      <w:r w:rsidR="007632E9" w:rsidRPr="007632E9">
        <w:t xml:space="preserve"> </w:t>
      </w:r>
      <w:r w:rsidR="007632E9">
        <w:t>(b et al., 2024)</w:t>
      </w:r>
      <w:r w:rsidRPr="0043180D">
        <w:rPr>
          <w:rFonts w:ascii="Times New Roman" w:eastAsia="Times New Roman" w:hAnsi="Times New Roman" w:cs="Times New Roman"/>
          <w:kern w:val="0"/>
          <w14:ligatures w14:val="none"/>
        </w:rPr>
        <w:t xml:space="preserve"> While these technologies offer promising avenues for enhancing student engagement, collaboration, and personalized learning, their potential remains largely untapped in many classrooms due to a lack of teacher readiness and competency.</w:t>
      </w:r>
      <w:r w:rsidR="007632E9" w:rsidRPr="007632E9">
        <w:t xml:space="preserve"> </w:t>
      </w:r>
      <w:r w:rsidR="007632E9">
        <w:t>(Guo et al., 2022)</w:t>
      </w:r>
    </w:p>
    <w:p w14:paraId="3DA780FE" w14:textId="5F09C9D8"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 xml:space="preserve">The problem is that, despite the availability of innovative tools and national and international calls for technology integration in education, many teachers remain inadequately prepared to use these technologies effectively. </w:t>
      </w:r>
      <w:r w:rsidR="00924F30">
        <w:t xml:space="preserve">(Sartor, </w:t>
      </w:r>
      <w:proofErr w:type="gramStart"/>
      <w:r w:rsidR="00924F30">
        <w:t>2023)</w:t>
      </w:r>
      <w:r w:rsidRPr="0043180D">
        <w:rPr>
          <w:rFonts w:ascii="Times New Roman" w:eastAsia="Times New Roman" w:hAnsi="Times New Roman" w:cs="Times New Roman"/>
          <w:kern w:val="0"/>
          <w14:ligatures w14:val="none"/>
        </w:rPr>
        <w:t>Several</w:t>
      </w:r>
      <w:proofErr w:type="gramEnd"/>
      <w:r w:rsidRPr="0043180D">
        <w:rPr>
          <w:rFonts w:ascii="Times New Roman" w:eastAsia="Times New Roman" w:hAnsi="Times New Roman" w:cs="Times New Roman"/>
          <w:kern w:val="0"/>
          <w14:ligatures w14:val="none"/>
        </w:rPr>
        <w:t xml:space="preserve"> studies have documented that teachers often struggle with both technical proficiency and pedagogical application when it comes to emerging technologies. Issues such as limited digital literacy, lack of confidence, resistance to change, and inadequate professional development continue to hinder the effective integration of technology in classrooms.</w:t>
      </w:r>
      <w:r w:rsidR="00924F30" w:rsidRPr="00924F30">
        <w:t xml:space="preserve"> </w:t>
      </w:r>
      <w:r w:rsidR="00924F30">
        <w:t>(</w:t>
      </w:r>
      <w:proofErr w:type="spellStart"/>
      <w:r w:rsidR="00924F30">
        <w:t>Pianfetti</w:t>
      </w:r>
      <w:proofErr w:type="spellEnd"/>
      <w:r w:rsidR="00924F30">
        <w:t>, 2001)</w:t>
      </w:r>
    </w:p>
    <w:p w14:paraId="5E0C67DD" w14:textId="77777777"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Teachers’ readiness to adopt emerging educational technologies is not solely a function of access to tools. It is shaped by factors such as their attitudes toward technology, their beliefs about teaching and learning, their prior experiences with digital tools, and the professional support systems available to them. Where these factors are lacking, teachers may use technology at a surface level, failing to engage students in deep, meaningful learning experiences.</w:t>
      </w:r>
    </w:p>
    <w:p w14:paraId="1CF97017" w14:textId="77777777"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lastRenderedPageBreak/>
        <w:t>Furthermore, much of the available teacher training focuses on basic ICT competencies—such as using office applications or browsing the internet—without equipping teachers with the pedagogical strategies needed to integrate emerging technologies into subject-specific instruction. This disconnect results in classrooms where technology is present but underutilized or poorly applied.</w:t>
      </w:r>
    </w:p>
    <w:p w14:paraId="284DDDED" w14:textId="77777777"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Another dimension of the problem is the variation in readiness and competency across different contexts. Teachers in urban schools with better access to infrastructure and support may be more prepared than their counterparts in rural or underserved areas. Additionally, teachers’ age, years of teaching experience, and exposure to digital learning environments influence their readiness and competency levels, creating disparities in the quality of technology integration across schools.</w:t>
      </w:r>
    </w:p>
    <w:p w14:paraId="63005565" w14:textId="45A23272" w:rsidR="0043180D" w:rsidRPr="0043180D" w:rsidRDefault="0043180D" w:rsidP="0043180D">
      <w:pPr>
        <w:pStyle w:val="NormalWeb"/>
        <w:rPr>
          <w:rFonts w:eastAsia="Times New Roman"/>
          <w:kern w:val="0"/>
          <w14:ligatures w14:val="none"/>
        </w:rPr>
      </w:pPr>
      <w:r w:rsidRPr="0043180D">
        <w:rPr>
          <w:rFonts w:eastAsia="Times New Roman"/>
          <w:kern w:val="0"/>
          <w14:ligatures w14:val="none"/>
        </w:rPr>
        <w:t>If these gaps in readiness and competency are not addressed, efforts to modernize education through technology will remain ineffective. Students will continue to experience passive, teacher-centered instruction despite the availability of advanced learning tools. Therefore, a deeper understanding of teachers’ readiness and competency is needed to inform professional development programs, policy frameworks, and instructional support systems aimed at fostering meaningful technology integration in education.</w:t>
      </w:r>
    </w:p>
    <w:p w14:paraId="1ED8F330" w14:textId="36E8CF24" w:rsidR="0043180D" w:rsidRPr="0043180D" w:rsidRDefault="0043180D" w:rsidP="0043180D">
      <w:pPr>
        <w:spacing w:after="0" w:line="240" w:lineRule="auto"/>
        <w:rPr>
          <w:rFonts w:ascii="Times New Roman" w:eastAsia="Times New Roman" w:hAnsi="Times New Roman" w:cs="Times New Roman"/>
          <w:kern w:val="0"/>
          <w14:ligatures w14:val="none"/>
        </w:rPr>
      </w:pPr>
    </w:p>
    <w:p w14:paraId="5A9873C5" w14:textId="77777777" w:rsidR="0043180D" w:rsidRDefault="0043180D" w:rsidP="004318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179D6F0F" w14:textId="556F9EC5" w:rsidR="0043180D" w:rsidRPr="0043180D" w:rsidRDefault="0043180D" w:rsidP="0043180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3180D">
        <w:rPr>
          <w:rFonts w:ascii="Times New Roman" w:eastAsia="Times New Roman" w:hAnsi="Times New Roman" w:cs="Times New Roman"/>
          <w:b/>
          <w:bCs/>
          <w:kern w:val="0"/>
          <w:sz w:val="36"/>
          <w:szCs w:val="36"/>
          <w14:ligatures w14:val="none"/>
        </w:rPr>
        <w:t>Current Trends in Educational Technology Integration</w:t>
      </w:r>
      <w:r w:rsidR="006F4BA7">
        <w:rPr>
          <w:rFonts w:ascii="Times New Roman" w:eastAsia="Times New Roman" w:hAnsi="Times New Roman" w:cs="Times New Roman"/>
          <w:b/>
          <w:bCs/>
          <w:kern w:val="0"/>
          <w:sz w:val="36"/>
          <w:szCs w:val="36"/>
          <w14:ligatures w14:val="none"/>
        </w:rPr>
        <w:t>:</w:t>
      </w:r>
      <w:r>
        <w:rPr>
          <w:rFonts w:ascii="Times New Roman" w:eastAsia="Times New Roman" w:hAnsi="Times New Roman" w:cs="Times New Roman"/>
          <w:b/>
          <w:bCs/>
          <w:kern w:val="0"/>
          <w:sz w:val="36"/>
          <w:szCs w:val="36"/>
          <w14:ligatures w14:val="none"/>
        </w:rPr>
        <w:t xml:space="preserve"> </w:t>
      </w:r>
      <w:r w:rsidRPr="0043180D">
        <w:rPr>
          <w:rFonts w:ascii="Times New Roman" w:eastAsia="Times New Roman" w:hAnsi="Times New Roman" w:cs="Times New Roman"/>
          <w:b/>
          <w:bCs/>
          <w:kern w:val="0"/>
          <w:sz w:val="27"/>
          <w:szCs w:val="27"/>
          <w14:ligatures w14:val="none"/>
        </w:rPr>
        <w:t>Overview of Emerging Technologies</w:t>
      </w:r>
    </w:p>
    <w:p w14:paraId="0DBA59DC" w14:textId="1358EC58"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 xml:space="preserve">The landscape of educational technology has evolved from the basic use of computers and projectors to the adoption of advanced, interactive, and intelligent tools that redefine how learning occurs. </w:t>
      </w:r>
      <w:r w:rsidR="008C7543">
        <w:t xml:space="preserve">(An Investigation of Secondary School Teachers’ Flipped Classroom Readiness, </w:t>
      </w:r>
      <w:r w:rsidR="003F2F9D">
        <w:t>2022)</w:t>
      </w:r>
      <w:r w:rsidR="003F2F9D" w:rsidRPr="0043180D">
        <w:rPr>
          <w:rFonts w:ascii="Times New Roman" w:eastAsia="Times New Roman" w:hAnsi="Times New Roman" w:cs="Times New Roman"/>
          <w:kern w:val="0"/>
          <w14:ligatures w14:val="none"/>
        </w:rPr>
        <w:t xml:space="preserve"> Some</w:t>
      </w:r>
      <w:r w:rsidRPr="0043180D">
        <w:rPr>
          <w:rFonts w:ascii="Times New Roman" w:eastAsia="Times New Roman" w:hAnsi="Times New Roman" w:cs="Times New Roman"/>
          <w:kern w:val="0"/>
          <w14:ligatures w14:val="none"/>
        </w:rPr>
        <w:t xml:space="preserve"> of the most impactful emerging technologies in contemporary classrooms include Artificial Intelligence (AI), Virtual Reality (VR), Augmented Reality (AR), gamification platforms, and Learning Management Systems (LMS). These technologies are increasingly transforming instructional delivery, curriculum access, and student engagement.</w:t>
      </w:r>
    </w:p>
    <w:p w14:paraId="4116045E" w14:textId="1243A442" w:rsidR="0043180D" w:rsidRPr="0043180D" w:rsidRDefault="0043180D" w:rsidP="004318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b/>
          <w:bCs/>
          <w:kern w:val="0"/>
          <w14:ligatures w14:val="none"/>
        </w:rPr>
        <w:t>Artificial Intelligence (AI):</w:t>
      </w:r>
      <w:r w:rsidRPr="0043180D">
        <w:rPr>
          <w:rFonts w:ascii="Times New Roman" w:eastAsia="Times New Roman" w:hAnsi="Times New Roman" w:cs="Times New Roman"/>
          <w:kern w:val="0"/>
          <w14:ligatures w14:val="none"/>
        </w:rPr>
        <w:t xml:space="preserve"> AI-powered tools are facilitating personalized learning experiences by analyzing students’ learning patterns and adapting instructional content to meet individual needs. AI chatbots, intelligent tutoring systems, and adaptive learning platforms provide real-time feedback, automate assessments, and allow for differentiated instruction. These applications enable teachers to focus on higher-order teaching tasks while the AI supports routine learning activities.</w:t>
      </w:r>
      <w:r w:rsidR="006F4BA7" w:rsidRPr="006F4BA7">
        <w:t xml:space="preserve"> </w:t>
      </w:r>
      <w:r w:rsidR="006F4BA7">
        <w:t xml:space="preserve">(“E-Learning Pada </w:t>
      </w:r>
      <w:proofErr w:type="spellStart"/>
      <w:r w:rsidR="006F4BA7">
        <w:t>Smks</w:t>
      </w:r>
      <w:proofErr w:type="spellEnd"/>
      <w:r w:rsidR="006F4BA7">
        <w:t xml:space="preserve"> 4 Putra Nusantara </w:t>
      </w:r>
      <w:proofErr w:type="spellStart"/>
      <w:r w:rsidR="006F4BA7">
        <w:t>Berbasis</w:t>
      </w:r>
      <w:proofErr w:type="spellEnd"/>
      <w:r w:rsidR="006F4BA7">
        <w:t xml:space="preserve"> Learning Management System (</w:t>
      </w:r>
      <w:proofErr w:type="spellStart"/>
      <w:r w:rsidR="006F4BA7">
        <w:t>Lms</w:t>
      </w:r>
      <w:proofErr w:type="spellEnd"/>
      <w:r w:rsidR="006F4BA7">
        <w:t>) Moodle,” 2022)</w:t>
      </w:r>
    </w:p>
    <w:p w14:paraId="04B273E0" w14:textId="5C953CE4" w:rsidR="0043180D" w:rsidRPr="0043180D" w:rsidRDefault="0043180D" w:rsidP="004318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b/>
          <w:bCs/>
          <w:kern w:val="0"/>
          <w14:ligatures w14:val="none"/>
        </w:rPr>
        <w:t>Virtual Reality (VR) and Augmented Reality (AR):</w:t>
      </w:r>
      <w:r w:rsidRPr="0043180D">
        <w:rPr>
          <w:rFonts w:ascii="Times New Roman" w:eastAsia="Times New Roman" w:hAnsi="Times New Roman" w:cs="Times New Roman"/>
          <w:kern w:val="0"/>
          <w14:ligatures w14:val="none"/>
        </w:rPr>
        <w:t xml:space="preserve"> VR/AR technologies offer immersive learning experiences that transport students into simulated environments, historical landmarks, scientific laboratories, or complex mathematical models. VR/AR </w:t>
      </w:r>
      <w:r w:rsidRPr="0043180D">
        <w:rPr>
          <w:rFonts w:ascii="Times New Roman" w:eastAsia="Times New Roman" w:hAnsi="Times New Roman" w:cs="Times New Roman"/>
          <w:kern w:val="0"/>
          <w14:ligatures w14:val="none"/>
        </w:rPr>
        <w:lastRenderedPageBreak/>
        <w:t>fosters experiential learning, helping students grasp abstract concepts through hands-on virtual exploration. For teachers, these tools require new strategies for integrating experiential learning into lesson plans and assessments.</w:t>
      </w:r>
    </w:p>
    <w:p w14:paraId="4D14172A" w14:textId="2C814C99" w:rsidR="0043180D" w:rsidRPr="0043180D" w:rsidRDefault="0043180D" w:rsidP="004318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b/>
          <w:bCs/>
          <w:kern w:val="0"/>
          <w14:ligatures w14:val="none"/>
        </w:rPr>
        <w:t>Gamification:</w:t>
      </w:r>
      <w:r w:rsidRPr="0043180D">
        <w:rPr>
          <w:rFonts w:ascii="Times New Roman" w:eastAsia="Times New Roman" w:hAnsi="Times New Roman" w:cs="Times New Roman"/>
          <w:kern w:val="0"/>
          <w14:ligatures w14:val="none"/>
        </w:rPr>
        <w:t xml:space="preserve"> Gamification refers to the application of game design elements</w:t>
      </w:r>
      <w:r w:rsidR="00D55AD5">
        <w:rPr>
          <w:rFonts w:ascii="Times New Roman" w:eastAsia="Times New Roman" w:hAnsi="Times New Roman" w:cs="Times New Roman"/>
          <w:kern w:val="0"/>
          <w14:ligatures w14:val="none"/>
        </w:rPr>
        <w:t xml:space="preserve"> </w:t>
      </w:r>
      <w:r w:rsidRPr="0043180D">
        <w:rPr>
          <w:rFonts w:ascii="Times New Roman" w:eastAsia="Times New Roman" w:hAnsi="Times New Roman" w:cs="Times New Roman"/>
          <w:kern w:val="0"/>
          <w14:ligatures w14:val="none"/>
        </w:rPr>
        <w:t>such as points, badges, leaderboards, and challenges</w:t>
      </w:r>
      <w:r w:rsidR="00D55AD5">
        <w:rPr>
          <w:rFonts w:ascii="Times New Roman" w:eastAsia="Times New Roman" w:hAnsi="Times New Roman" w:cs="Times New Roman"/>
          <w:kern w:val="0"/>
          <w14:ligatures w14:val="none"/>
        </w:rPr>
        <w:t xml:space="preserve"> </w:t>
      </w:r>
      <w:r w:rsidRPr="0043180D">
        <w:rPr>
          <w:rFonts w:ascii="Times New Roman" w:eastAsia="Times New Roman" w:hAnsi="Times New Roman" w:cs="Times New Roman"/>
          <w:kern w:val="0"/>
          <w14:ligatures w14:val="none"/>
        </w:rPr>
        <w:t xml:space="preserve">in educational contexts. Platforms like </w:t>
      </w:r>
      <w:r w:rsidR="006F4BA7" w:rsidRPr="0043180D">
        <w:rPr>
          <w:rFonts w:ascii="Times New Roman" w:eastAsia="Times New Roman" w:hAnsi="Times New Roman" w:cs="Times New Roman"/>
          <w:kern w:val="0"/>
          <w14:ligatures w14:val="none"/>
        </w:rPr>
        <w:t>Kahoot,</w:t>
      </w:r>
      <w:r w:rsidRPr="0043180D">
        <w:rPr>
          <w:rFonts w:ascii="Times New Roman" w:eastAsia="Times New Roman" w:hAnsi="Times New Roman" w:cs="Times New Roman"/>
          <w:kern w:val="0"/>
          <w14:ligatures w14:val="none"/>
        </w:rPr>
        <w:t xml:space="preserve"> </w:t>
      </w:r>
      <w:proofErr w:type="spellStart"/>
      <w:r w:rsidR="00D55AD5">
        <w:rPr>
          <w:rFonts w:ascii="Times New Roman" w:eastAsia="Times New Roman" w:hAnsi="Times New Roman" w:cs="Times New Roman"/>
          <w:kern w:val="0"/>
          <w14:ligatures w14:val="none"/>
        </w:rPr>
        <w:t>Classcraft</w:t>
      </w:r>
      <w:proofErr w:type="spellEnd"/>
      <w:r w:rsidRPr="0043180D">
        <w:rPr>
          <w:rFonts w:ascii="Times New Roman" w:eastAsia="Times New Roman" w:hAnsi="Times New Roman" w:cs="Times New Roman"/>
          <w:kern w:val="0"/>
          <w14:ligatures w14:val="none"/>
        </w:rPr>
        <w:t>, and Quizizz gamify learning to improve motivation, engagement, and retention. Teachers leverage these platforms to create competitive, collaborative, and rewarding learning environments that stimulate students' intrinsic motivation.</w:t>
      </w:r>
      <w:r w:rsidR="000B7338" w:rsidRPr="000B7338">
        <w:t xml:space="preserve"> </w:t>
      </w:r>
      <w:r w:rsidR="000B7338">
        <w:t>(Chapman &amp; Rich, 2018)</w:t>
      </w:r>
    </w:p>
    <w:p w14:paraId="4C804287" w14:textId="79A0E772" w:rsidR="0043180D" w:rsidRPr="0043180D" w:rsidRDefault="0043180D" w:rsidP="0043180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b/>
          <w:bCs/>
          <w:kern w:val="0"/>
          <w14:ligatures w14:val="none"/>
        </w:rPr>
        <w:t>Learning Management Systems (LMS):</w:t>
      </w:r>
      <w:r w:rsidRPr="0043180D">
        <w:rPr>
          <w:rFonts w:ascii="Times New Roman" w:eastAsia="Times New Roman" w:hAnsi="Times New Roman" w:cs="Times New Roman"/>
          <w:kern w:val="0"/>
          <w14:ligatures w14:val="none"/>
        </w:rPr>
        <w:t xml:space="preserve"> LMS platforms such as Google Classroom, Moodle, and Canvas are now central to many schools' digital learning environments.</w:t>
      </w:r>
      <w:r w:rsidR="006F4BA7" w:rsidRPr="006F4BA7">
        <w:t xml:space="preserve"> </w:t>
      </w:r>
      <w:r w:rsidR="006F4BA7">
        <w:t>(Ahmad et al., 2024)</w:t>
      </w:r>
      <w:r w:rsidRPr="0043180D">
        <w:rPr>
          <w:rFonts w:ascii="Times New Roman" w:eastAsia="Times New Roman" w:hAnsi="Times New Roman" w:cs="Times New Roman"/>
          <w:kern w:val="0"/>
          <w14:ligatures w14:val="none"/>
        </w:rPr>
        <w:t xml:space="preserve"> LMSs provide a structured space for teachers to manage course content, communicate with students, assign and grade assessments, and monitor learning progress</w:t>
      </w:r>
      <w:r w:rsidR="006F4BA7" w:rsidRPr="006F4BA7">
        <w:t xml:space="preserve"> </w:t>
      </w:r>
      <w:r w:rsidR="006F4BA7">
        <w:t>(</w:t>
      </w:r>
      <w:proofErr w:type="spellStart"/>
      <w:r w:rsidR="006F4BA7">
        <w:t>Supuwiningsih</w:t>
      </w:r>
      <w:proofErr w:type="spellEnd"/>
      <w:r w:rsidR="006F4BA7">
        <w:t xml:space="preserve"> &amp; </w:t>
      </w:r>
      <w:proofErr w:type="spellStart"/>
      <w:r w:rsidR="006F4BA7">
        <w:t>Pramartha</w:t>
      </w:r>
      <w:proofErr w:type="spellEnd"/>
      <w:r w:rsidR="006F4BA7">
        <w:t>, 2024)</w:t>
      </w:r>
      <w:r w:rsidRPr="0043180D">
        <w:rPr>
          <w:rFonts w:ascii="Times New Roman" w:eastAsia="Times New Roman" w:hAnsi="Times New Roman" w:cs="Times New Roman"/>
          <w:kern w:val="0"/>
          <w14:ligatures w14:val="none"/>
        </w:rPr>
        <w:t>. Beyond administrative functions, LMSs support blended learning, flipped classrooms, and remote instruction.</w:t>
      </w:r>
    </w:p>
    <w:p w14:paraId="6F851579" w14:textId="28C6AFDD" w:rsidR="0043180D" w:rsidRPr="0043180D" w:rsidRDefault="0043180D" w:rsidP="0043180D">
      <w:pPr>
        <w:spacing w:after="0" w:line="240" w:lineRule="auto"/>
        <w:rPr>
          <w:rFonts w:ascii="Times New Roman" w:eastAsia="Times New Roman" w:hAnsi="Times New Roman" w:cs="Times New Roman"/>
          <w:kern w:val="0"/>
          <w14:ligatures w14:val="none"/>
        </w:rPr>
      </w:pPr>
    </w:p>
    <w:p w14:paraId="5F95BA64" w14:textId="77777777" w:rsidR="0043180D" w:rsidRPr="0043180D" w:rsidRDefault="0043180D" w:rsidP="004318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3180D">
        <w:rPr>
          <w:rFonts w:ascii="Times New Roman" w:eastAsia="Times New Roman" w:hAnsi="Times New Roman" w:cs="Times New Roman"/>
          <w:b/>
          <w:bCs/>
          <w:kern w:val="0"/>
          <w:sz w:val="27"/>
          <w:szCs w:val="27"/>
          <w14:ligatures w14:val="none"/>
        </w:rPr>
        <w:t>Global Trends in Technology Adoption</w:t>
      </w:r>
    </w:p>
    <w:p w14:paraId="0E1C7CDA" w14:textId="77777777"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Globally, education systems are at varying stages of adopting emerging educational technologies. In many technologically advanced countries, national digital strategies and investments in broadband connectivity have accelerated the integration of technology into classrooms. Countries like Finland, Singapore, and South Korea have embedded technology into their education policies, emphasizing digital literacy, computational thinking, and innovation in pedagogical practice.</w:t>
      </w:r>
    </w:p>
    <w:p w14:paraId="75EE6799" w14:textId="5D5C9A15" w:rsidR="0043180D" w:rsidRPr="0043180D" w:rsidRDefault="0043180D" w:rsidP="004318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b/>
          <w:bCs/>
          <w:kern w:val="0"/>
          <w14:ligatures w14:val="none"/>
        </w:rPr>
        <w:t>Developed Education Systems:</w:t>
      </w:r>
      <w:r w:rsidRPr="0043180D">
        <w:rPr>
          <w:rFonts w:ascii="Times New Roman" w:eastAsia="Times New Roman" w:hAnsi="Times New Roman" w:cs="Times New Roman"/>
          <w:kern w:val="0"/>
          <w14:ligatures w14:val="none"/>
        </w:rPr>
        <w:t xml:space="preserve"> In these contexts, technology integration is supported by sustained professional development programs, curriculum redesign efforts, and school leadership that prioritizes innovation. Teachers receive regular training on both the technical and pedagogical dimensions of emerging tools, and students are active participants in technology-enhanced learning environments.</w:t>
      </w:r>
      <w:r w:rsidR="00AE7971" w:rsidRPr="00AE7971">
        <w:t xml:space="preserve"> </w:t>
      </w:r>
      <w:r w:rsidR="00AE7971">
        <w:t>(</w:t>
      </w:r>
      <w:proofErr w:type="spellStart"/>
      <w:r w:rsidR="00AE7971">
        <w:t>Koka</w:t>
      </w:r>
      <w:proofErr w:type="spellEnd"/>
      <w:r w:rsidR="00AE7971">
        <w:t xml:space="preserve"> et al., 2024)</w:t>
      </w:r>
    </w:p>
    <w:p w14:paraId="5BB9B884" w14:textId="55165D21" w:rsidR="0043180D" w:rsidRPr="004626A4" w:rsidRDefault="0043180D" w:rsidP="0043180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b/>
          <w:bCs/>
          <w:kern w:val="0"/>
          <w14:ligatures w14:val="none"/>
        </w:rPr>
        <w:t>Developing and Under-Resourced Education Systems:</w:t>
      </w:r>
      <w:r w:rsidRPr="0043180D">
        <w:rPr>
          <w:rFonts w:ascii="Times New Roman" w:eastAsia="Times New Roman" w:hAnsi="Times New Roman" w:cs="Times New Roman"/>
          <w:kern w:val="0"/>
          <w14:ligatures w14:val="none"/>
        </w:rPr>
        <w:t xml:space="preserve"> In contrast, some education systems struggle with infrastructural deficits, unreliable internet connectivity, and limited professional development opportunities. Teachers in such environments often lack access to emerging technologies or use them only at a basic level. Initiatives such as mobile learning and low-tech solutions like SMS-based learning platforms have been adopted to bridge digital divides.</w:t>
      </w:r>
      <w:r w:rsidR="004626A4">
        <w:rPr>
          <w:rFonts w:ascii="Times New Roman" w:eastAsia="Times New Roman" w:hAnsi="Times New Roman" w:cs="Times New Roman"/>
          <w:kern w:val="0"/>
          <w14:ligatures w14:val="none"/>
        </w:rPr>
        <w:t xml:space="preserve"> </w:t>
      </w:r>
      <w:r w:rsidRPr="004626A4">
        <w:rPr>
          <w:rFonts w:ascii="Times New Roman" w:eastAsia="Times New Roman" w:hAnsi="Times New Roman" w:cs="Times New Roman"/>
          <w:kern w:val="0"/>
          <w14:ligatures w14:val="none"/>
        </w:rPr>
        <w:t xml:space="preserve">Globally, the COVID-19 pandemic catalyzed a rapid shift toward remote and hybrid learning models, forcing many teachers to adopt digital tools regardless of their prior experience. While this shift exposed gaps in teacher preparedness, it also accelerated the normalization of digital instruction and prompted a reassessment of teachers' technological </w:t>
      </w:r>
      <w:r w:rsidR="004626A4" w:rsidRPr="004626A4">
        <w:rPr>
          <w:rFonts w:ascii="Times New Roman" w:eastAsia="Times New Roman" w:hAnsi="Times New Roman" w:cs="Times New Roman"/>
          <w:kern w:val="0"/>
          <w14:ligatures w14:val="none"/>
        </w:rPr>
        <w:t>competencies. International</w:t>
      </w:r>
      <w:r w:rsidRPr="004626A4">
        <w:rPr>
          <w:rFonts w:ascii="Times New Roman" w:eastAsia="Times New Roman" w:hAnsi="Times New Roman" w:cs="Times New Roman"/>
          <w:kern w:val="0"/>
          <w14:ligatures w14:val="none"/>
        </w:rPr>
        <w:t xml:space="preserve"> collaborations, open-source educational resources, and the proliferation of EdTech startups have further democratized access to emerging educational technologies. However, successful adoption still depends on localized teacher training, contextualized curriculum adaptation, and sustainable infrastructure support.</w:t>
      </w:r>
    </w:p>
    <w:p w14:paraId="7EE884E1" w14:textId="0C449D5F" w:rsidR="0043180D" w:rsidRPr="0043180D" w:rsidRDefault="0043180D" w:rsidP="0043180D">
      <w:pPr>
        <w:spacing w:after="0" w:line="240" w:lineRule="auto"/>
        <w:rPr>
          <w:rFonts w:ascii="Times New Roman" w:eastAsia="Times New Roman" w:hAnsi="Times New Roman" w:cs="Times New Roman"/>
          <w:kern w:val="0"/>
          <w14:ligatures w14:val="none"/>
        </w:rPr>
      </w:pPr>
    </w:p>
    <w:p w14:paraId="393E9F47" w14:textId="77777777" w:rsidR="0043180D" w:rsidRPr="0043180D" w:rsidRDefault="0043180D" w:rsidP="004318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3180D">
        <w:rPr>
          <w:rFonts w:ascii="Times New Roman" w:eastAsia="Times New Roman" w:hAnsi="Times New Roman" w:cs="Times New Roman"/>
          <w:b/>
          <w:bCs/>
          <w:kern w:val="0"/>
          <w:sz w:val="27"/>
          <w:szCs w:val="27"/>
          <w14:ligatures w14:val="none"/>
        </w:rPr>
        <w:t>Digital Pedagogy and the Evolving Role of Teachers</w:t>
      </w:r>
    </w:p>
    <w:p w14:paraId="3271443B" w14:textId="6519E0FB"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 xml:space="preserve">As emerging technologies reshape education, the role of the teacher continues to evolve from that of a knowledge transmitter to that of a learning facilitator, technology integrator, and instructional designer. Digital </w:t>
      </w:r>
      <w:r w:rsidR="006F4BA7" w:rsidRPr="0043180D">
        <w:rPr>
          <w:rFonts w:ascii="Times New Roman" w:eastAsia="Times New Roman" w:hAnsi="Times New Roman" w:cs="Times New Roman"/>
          <w:kern w:val="0"/>
          <w14:ligatures w14:val="none"/>
        </w:rPr>
        <w:t xml:space="preserve">pedagogy, </w:t>
      </w:r>
      <w:r w:rsidRPr="0043180D">
        <w:rPr>
          <w:rFonts w:ascii="Times New Roman" w:eastAsia="Times New Roman" w:hAnsi="Times New Roman" w:cs="Times New Roman"/>
          <w:kern w:val="0"/>
          <w14:ligatures w14:val="none"/>
        </w:rPr>
        <w:t>the thoughtful integration of technology into teaching and learning</w:t>
      </w:r>
      <w:r w:rsidR="006F4BA7">
        <w:rPr>
          <w:rFonts w:ascii="Times New Roman" w:eastAsia="Times New Roman" w:hAnsi="Times New Roman" w:cs="Times New Roman"/>
          <w:kern w:val="0"/>
          <w14:ligatures w14:val="none"/>
        </w:rPr>
        <w:t xml:space="preserve">, </w:t>
      </w:r>
      <w:r w:rsidRPr="0043180D">
        <w:rPr>
          <w:rFonts w:ascii="Times New Roman" w:eastAsia="Times New Roman" w:hAnsi="Times New Roman" w:cs="Times New Roman"/>
          <w:kern w:val="0"/>
          <w14:ligatures w14:val="none"/>
        </w:rPr>
        <w:t>requires teachers to balance technological tools with sound pedagogical strategies.</w:t>
      </w:r>
    </w:p>
    <w:p w14:paraId="3E535251" w14:textId="77777777" w:rsidR="0043180D" w:rsidRPr="0043180D" w:rsidRDefault="0043180D" w:rsidP="0043180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3180D">
        <w:rPr>
          <w:rFonts w:ascii="Times New Roman" w:eastAsia="Times New Roman" w:hAnsi="Times New Roman" w:cs="Times New Roman"/>
          <w:b/>
          <w:bCs/>
          <w:kern w:val="0"/>
          <w14:ligatures w14:val="none"/>
        </w:rPr>
        <w:t>1. From Content Delivery to Learning Facilitation</w:t>
      </w:r>
    </w:p>
    <w:p w14:paraId="1D89C0D3" w14:textId="36926B6F"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Traditionally, teachers were the primary source of information. Today, information is readily available online, shifting the teacher’s role toward curating resources, guiding inquiry, and fostering critical thinking.</w:t>
      </w:r>
      <w:r w:rsidR="000B7338" w:rsidRPr="000B7338">
        <w:t xml:space="preserve"> </w:t>
      </w:r>
      <w:r w:rsidR="000B7338">
        <w:t>(</w:t>
      </w:r>
      <w:proofErr w:type="spellStart"/>
      <w:r w:rsidR="000B7338">
        <w:t>Estaiteyeh</w:t>
      </w:r>
      <w:proofErr w:type="spellEnd"/>
      <w:r w:rsidR="000B7338">
        <w:t xml:space="preserve"> &amp; </w:t>
      </w:r>
      <w:proofErr w:type="spellStart"/>
      <w:r w:rsidR="000B7338">
        <w:t>DeCoito</w:t>
      </w:r>
      <w:proofErr w:type="spellEnd"/>
      <w:r w:rsidR="000B7338">
        <w:t>, 2023)</w:t>
      </w:r>
      <w:r w:rsidRPr="0043180D">
        <w:rPr>
          <w:rFonts w:ascii="Times New Roman" w:eastAsia="Times New Roman" w:hAnsi="Times New Roman" w:cs="Times New Roman"/>
          <w:kern w:val="0"/>
          <w14:ligatures w14:val="none"/>
        </w:rPr>
        <w:t xml:space="preserve"> Teachers facilitate student learning by designing interactive learning activities, enabling collaboration, and using technology to differentiate instruction according to learners’ needs.</w:t>
      </w:r>
      <w:r w:rsidR="000B7338" w:rsidRPr="000B7338">
        <w:t xml:space="preserve"> </w:t>
      </w:r>
      <w:r w:rsidR="000B7338">
        <w:t>(“Differentiated Instruction: Meeting the Needs of All Learners,” 2023)</w:t>
      </w:r>
    </w:p>
    <w:p w14:paraId="48B7187F" w14:textId="77777777" w:rsidR="0043180D" w:rsidRPr="0043180D" w:rsidRDefault="0043180D" w:rsidP="0043180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3180D">
        <w:rPr>
          <w:rFonts w:ascii="Times New Roman" w:eastAsia="Times New Roman" w:hAnsi="Times New Roman" w:cs="Times New Roman"/>
          <w:b/>
          <w:bCs/>
          <w:kern w:val="0"/>
          <w14:ligatures w14:val="none"/>
        </w:rPr>
        <w:t>2. Instructional Designers and Digital Content Creators</w:t>
      </w:r>
    </w:p>
    <w:p w14:paraId="3333A2AB" w14:textId="2D27338D"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Teachers are increasingly expected to design or curate digital content suitable for their subject areas. Whether creating interactive presentations, recording video tutorials, or developing VR/AR learning modules, teachers must adapt content for digital platforms and diverse learning modalities.</w:t>
      </w:r>
      <w:r w:rsidR="00AE7971" w:rsidRPr="00AE7971">
        <w:t xml:space="preserve"> </w:t>
      </w:r>
      <w:r w:rsidR="00AE7971">
        <w:t xml:space="preserve">(“Implementing AI-Driven Data Analytics Tools </w:t>
      </w:r>
      <w:proofErr w:type="gramStart"/>
      <w:r w:rsidR="00AE7971">
        <w:t>For</w:t>
      </w:r>
      <w:proofErr w:type="gramEnd"/>
      <w:r w:rsidR="00AE7971">
        <w:t xml:space="preserve"> Student Performance Analysis,” 2024)</w:t>
      </w:r>
    </w:p>
    <w:p w14:paraId="5EF44E7D" w14:textId="77777777" w:rsidR="0043180D" w:rsidRPr="0043180D" w:rsidRDefault="0043180D" w:rsidP="0043180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3180D">
        <w:rPr>
          <w:rFonts w:ascii="Times New Roman" w:eastAsia="Times New Roman" w:hAnsi="Times New Roman" w:cs="Times New Roman"/>
          <w:b/>
          <w:bCs/>
          <w:kern w:val="0"/>
          <w14:ligatures w14:val="none"/>
        </w:rPr>
        <w:t>3. Data-Driven Instruction</w:t>
      </w:r>
    </w:p>
    <w:p w14:paraId="5D73FF7A" w14:textId="7AE7F456"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With the rise of AI and learning analytics, teachers now have access to real-time data on student performance. Competent teachers analyze this data to identify learning gaps, personalize instruction, and provide targeted interventions.</w:t>
      </w:r>
      <w:r w:rsidR="00AE7971" w:rsidRPr="00AE7971">
        <w:t xml:space="preserve"> </w:t>
      </w:r>
      <w:r w:rsidR="00AE7971">
        <w:t>(</w:t>
      </w:r>
      <w:proofErr w:type="spellStart"/>
      <w:r w:rsidR="00AE7971">
        <w:t>Sridana</w:t>
      </w:r>
      <w:proofErr w:type="spellEnd"/>
      <w:r w:rsidR="00AE7971">
        <w:t xml:space="preserve"> et al., 2022)</w:t>
      </w:r>
    </w:p>
    <w:p w14:paraId="461CE501" w14:textId="77777777" w:rsidR="0043180D" w:rsidRPr="0043180D" w:rsidRDefault="0043180D" w:rsidP="0043180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3180D">
        <w:rPr>
          <w:rFonts w:ascii="Times New Roman" w:eastAsia="Times New Roman" w:hAnsi="Times New Roman" w:cs="Times New Roman"/>
          <w:b/>
          <w:bCs/>
          <w:kern w:val="0"/>
          <w14:ligatures w14:val="none"/>
        </w:rPr>
        <w:t>4. Lifelong Learners</w:t>
      </w:r>
    </w:p>
    <w:p w14:paraId="5D8A309A" w14:textId="63612A21"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r w:rsidRPr="0043180D">
        <w:rPr>
          <w:rFonts w:ascii="Times New Roman" w:eastAsia="Times New Roman" w:hAnsi="Times New Roman" w:cs="Times New Roman"/>
          <w:kern w:val="0"/>
          <w14:ligatures w14:val="none"/>
        </w:rPr>
        <w:t>The continuous evolution of educational technology means that teachers themselves must embrace lifelong learning. Ongoing professional development, peer collaboration, and reflective practice are essential for teachers to stay current with technological innovations and pedagogical trends.</w:t>
      </w:r>
      <w:r w:rsidR="00AE7971" w:rsidRPr="00AE7971">
        <w:t xml:space="preserve"> </w:t>
      </w:r>
      <w:r w:rsidR="00AE7971">
        <w:t>(“Psychological Determinants of Professional Pedagogical Competence in the Continuing Qualification of Teachers (Educational Reflections on Lifelong Learning),” 2023)</w:t>
      </w:r>
    </w:p>
    <w:p w14:paraId="19776A9A" w14:textId="77777777" w:rsidR="0043180D" w:rsidRPr="0043180D" w:rsidRDefault="0043180D" w:rsidP="0043180D">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3180D">
        <w:rPr>
          <w:rFonts w:ascii="Times New Roman" w:eastAsia="Times New Roman" w:hAnsi="Times New Roman" w:cs="Times New Roman"/>
          <w:b/>
          <w:bCs/>
          <w:kern w:val="0"/>
          <w14:ligatures w14:val="none"/>
        </w:rPr>
        <w:t>5. Promoters of Digital Citizenship</w:t>
      </w:r>
    </w:p>
    <w:p w14:paraId="06445904" w14:textId="5040A5C1" w:rsidR="00004E76" w:rsidRPr="00004E76" w:rsidRDefault="0043180D" w:rsidP="00004E76">
      <w:pPr>
        <w:pStyle w:val="NormalWeb"/>
        <w:rPr>
          <w:rFonts w:eastAsia="Times New Roman"/>
          <w:kern w:val="0"/>
          <w14:ligatures w14:val="none"/>
        </w:rPr>
      </w:pPr>
      <w:r w:rsidRPr="0043180D">
        <w:rPr>
          <w:rFonts w:eastAsia="Times New Roman"/>
          <w:kern w:val="0"/>
          <w14:ligatures w14:val="none"/>
        </w:rPr>
        <w:t>Teachers also have the responsibility of promoting digital citizenship among students—teaching ethical, responsible, and safe use of technology in a connected world.</w:t>
      </w:r>
      <w:r w:rsidR="00AE7971" w:rsidRPr="00AE7971">
        <w:t xml:space="preserve"> </w:t>
      </w:r>
      <w:r w:rsidR="00AE7971">
        <w:t>(</w:t>
      </w:r>
      <w:proofErr w:type="spellStart"/>
      <w:r w:rsidR="00AE7971">
        <w:t>Görög</w:t>
      </w:r>
      <w:proofErr w:type="spellEnd"/>
      <w:r w:rsidR="00AE7971">
        <w:t xml:space="preserve"> &amp; </w:t>
      </w:r>
      <w:proofErr w:type="spellStart"/>
      <w:r w:rsidR="00AE7971">
        <w:t>Udvari</w:t>
      </w:r>
      <w:proofErr w:type="spellEnd"/>
      <w:r w:rsidR="00AE7971">
        <w:t>, 2023)</w:t>
      </w:r>
      <w:r w:rsidR="00004E76" w:rsidRPr="00004E76">
        <w:rPr>
          <w:rFonts w:eastAsia="Times New Roman"/>
          <w:kern w:val="0"/>
          <w14:ligatures w14:val="none"/>
        </w:rPr>
        <w:t xml:space="preserve"> </w:t>
      </w:r>
      <w:r w:rsidR="00004E76" w:rsidRPr="00004E76">
        <w:rPr>
          <w:rFonts w:eastAsia="Times New Roman"/>
          <w:kern w:val="0"/>
          <w14:ligatures w14:val="none"/>
        </w:rPr>
        <w:lastRenderedPageBreak/>
        <w:t xml:space="preserve">Thank you for the clarification. Below is an expanded </w:t>
      </w:r>
      <w:r w:rsidR="00004E76" w:rsidRPr="00004E76">
        <w:rPr>
          <w:rFonts w:eastAsia="Times New Roman"/>
          <w:b/>
          <w:bCs/>
          <w:kern w:val="0"/>
          <w14:ligatures w14:val="none"/>
        </w:rPr>
        <w:t>7-page draft (~3,000+ words)</w:t>
      </w:r>
      <w:r w:rsidR="00004E76" w:rsidRPr="00004E76">
        <w:rPr>
          <w:rFonts w:eastAsia="Times New Roman"/>
          <w:kern w:val="0"/>
          <w14:ligatures w14:val="none"/>
        </w:rPr>
        <w:t xml:space="preserve"> of the section:</w:t>
      </w:r>
    </w:p>
    <w:p w14:paraId="0717A66E" w14:textId="7EF6DEC2"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Teachers’ Readiness and Competency</w:t>
      </w:r>
    </w:p>
    <w:p w14:paraId="7F38BE24" w14:textId="2A0D78B3"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The successful integration of artificial intelligence (AI) in education hinges on teachers’ preparedness to embrace, apply, and critically engage with these technologies. While many educational innovations fail due to a lack of human capacity, teachers remain the critical agents of change in AI-enhanced classrooms.</w:t>
      </w:r>
      <w:r w:rsidR="003D64A9" w:rsidRPr="003D64A9">
        <w:t xml:space="preserve"> </w:t>
      </w:r>
      <w:r w:rsidR="003D64A9">
        <w:t>(</w:t>
      </w:r>
      <w:proofErr w:type="spellStart"/>
      <w:r w:rsidR="003D64A9">
        <w:t>Kiaer</w:t>
      </w:r>
      <w:proofErr w:type="spellEnd"/>
      <w:r w:rsidR="003D64A9">
        <w:t xml:space="preserve"> &amp; Jeon, 2024)</w:t>
      </w:r>
      <w:r w:rsidRPr="00004E76">
        <w:rPr>
          <w:rFonts w:ascii="Times New Roman" w:eastAsia="Times New Roman" w:hAnsi="Times New Roman" w:cs="Times New Roman"/>
          <w:kern w:val="0"/>
          <w14:ligatures w14:val="none"/>
        </w:rPr>
        <w:t xml:space="preserve"> Two interdependent concepts explain teachers’ ability to engage with AI: readiness and competency. Teacher readiness refers to the psychological,</w:t>
      </w:r>
      <w:r w:rsidR="002270F1" w:rsidRPr="002270F1">
        <w:t xml:space="preserve"> </w:t>
      </w:r>
      <w:r w:rsidR="002270F1">
        <w:t>(Alejandro et al., 2024)</w:t>
      </w:r>
      <w:r w:rsidRPr="00004E76">
        <w:rPr>
          <w:rFonts w:ascii="Times New Roman" w:eastAsia="Times New Roman" w:hAnsi="Times New Roman" w:cs="Times New Roman"/>
          <w:kern w:val="0"/>
          <w14:ligatures w14:val="none"/>
        </w:rPr>
        <w:t xml:space="preserve"> motivational, and affective disposition toward adopting new technologies</w:t>
      </w:r>
      <w:r w:rsidR="00E76988">
        <w:rPr>
          <w:rFonts w:ascii="Times New Roman" w:eastAsia="Times New Roman" w:hAnsi="Times New Roman" w:cs="Times New Roman"/>
          <w:kern w:val="0"/>
          <w14:ligatures w14:val="none"/>
        </w:rPr>
        <w:t>. In contrast, competency</w:t>
      </w:r>
      <w:r w:rsidRPr="00004E76">
        <w:rPr>
          <w:rFonts w:ascii="Times New Roman" w:eastAsia="Times New Roman" w:hAnsi="Times New Roman" w:cs="Times New Roman"/>
          <w:kern w:val="0"/>
          <w14:ligatures w14:val="none"/>
        </w:rPr>
        <w:t xml:space="preserve"> reflects the actual skills, knowledge, and ethical capacity to apply those technologies effectively.</w:t>
      </w:r>
      <w:r w:rsidR="002270F1" w:rsidRPr="002270F1">
        <w:t xml:space="preserve"> </w:t>
      </w:r>
      <w:r w:rsidR="002270F1">
        <w:t>(</w:t>
      </w:r>
      <w:proofErr w:type="spellStart"/>
      <w:r w:rsidR="002270F1">
        <w:t>Bohara</w:t>
      </w:r>
      <w:proofErr w:type="spellEnd"/>
      <w:r w:rsidR="002270F1">
        <w:t xml:space="preserve"> &amp; Rana, 2024)</w:t>
      </w:r>
      <w:r w:rsidRPr="00004E76">
        <w:rPr>
          <w:rFonts w:ascii="Times New Roman" w:eastAsia="Times New Roman" w:hAnsi="Times New Roman" w:cs="Times New Roman"/>
          <w:kern w:val="0"/>
          <w14:ligatures w14:val="none"/>
        </w:rPr>
        <w:t xml:space="preserve"> Together, they determine whether and how AI tools will transform classroom practice.</w:t>
      </w:r>
      <w:r w:rsidR="008C1757" w:rsidRPr="008C1757">
        <w:t xml:space="preserve"> </w:t>
      </w:r>
      <w:r w:rsidR="008C1757">
        <w:t>(Kang, 2024)</w:t>
      </w:r>
      <w:r w:rsidRPr="00004E76">
        <w:rPr>
          <w:rFonts w:ascii="Times New Roman" w:eastAsia="Times New Roman" w:hAnsi="Times New Roman" w:cs="Times New Roman"/>
          <w:kern w:val="0"/>
          <w14:ligatures w14:val="none"/>
        </w:rPr>
        <w:t xml:space="preserve"> This section discusses these concepts in depth, exploring their dimensions and dynamic interplay within the broader context of educational innovation.</w:t>
      </w:r>
      <w:r w:rsidR="002270F1" w:rsidRPr="002270F1">
        <w:t xml:space="preserve"> </w:t>
      </w:r>
      <w:r w:rsidR="002270F1">
        <w:t>(Yadav, 2024)</w:t>
      </w:r>
    </w:p>
    <w:p w14:paraId="02888D13" w14:textId="77777777" w:rsidR="00E76988" w:rsidRDefault="00004E76" w:rsidP="00004E7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04E76">
        <w:rPr>
          <w:rFonts w:ascii="Times New Roman" w:eastAsia="Times New Roman" w:hAnsi="Times New Roman" w:cs="Times New Roman"/>
          <w:b/>
          <w:bCs/>
          <w:kern w:val="0"/>
          <w14:ligatures w14:val="none"/>
        </w:rPr>
        <w:t xml:space="preserve"> </w:t>
      </w:r>
    </w:p>
    <w:p w14:paraId="3CD0A352" w14:textId="77777777" w:rsidR="00E76988" w:rsidRDefault="00E76988" w:rsidP="00004E7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13CDA218" w14:textId="77777777" w:rsidR="00E76988" w:rsidRDefault="00E76988" w:rsidP="00004E76">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3EE354BA" w14:textId="2B165BD4" w:rsidR="00004E76" w:rsidRDefault="00004E76" w:rsidP="00004E76">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004E76">
        <w:rPr>
          <w:rFonts w:ascii="Times New Roman" w:eastAsia="Times New Roman" w:hAnsi="Times New Roman" w:cs="Times New Roman"/>
          <w:b/>
          <w:bCs/>
          <w:kern w:val="0"/>
          <w14:ligatures w14:val="none"/>
        </w:rPr>
        <w:t>Teacher Readiness: Attitudes, Motivation, and Willingness to Learn</w:t>
      </w:r>
    </w:p>
    <w:p w14:paraId="51EA73A9" w14:textId="77777777" w:rsidR="003D64A9" w:rsidRPr="00004E76" w:rsidRDefault="003D64A9" w:rsidP="00004E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23641E8" w14:textId="6CDC6C7D"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1. Attitudes Toward Technology Integration</w:t>
      </w:r>
    </w:p>
    <w:p w14:paraId="668B2F0E" w14:textId="72925E01"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Teachers' attitudes are central to their readiness to adopt new technologies (Teo, 2011). Attitudes encompass beliefs about the usefulness of technology, its relevance to teaching goals, and its potential to improve learning outcomes. In the context of AI, attitudes are shaped by perceptions of AI’s role</w:t>
      </w:r>
      <w:r w:rsidR="002270F1">
        <w:rPr>
          <w:rFonts w:ascii="Times New Roman" w:eastAsia="Times New Roman" w:hAnsi="Times New Roman" w:cs="Times New Roman"/>
          <w:kern w:val="0"/>
          <w14:ligatures w14:val="none"/>
        </w:rPr>
        <w:t xml:space="preserve"> </w:t>
      </w:r>
      <w:r w:rsidRPr="00004E76">
        <w:rPr>
          <w:rFonts w:ascii="Times New Roman" w:eastAsia="Times New Roman" w:hAnsi="Times New Roman" w:cs="Times New Roman"/>
          <w:kern w:val="0"/>
          <w14:ligatures w14:val="none"/>
        </w:rPr>
        <w:t>whether it is seen as a partner that enhances instructional effectiveness or as a disruptive force that threatens professional autonomy.</w:t>
      </w:r>
      <w:r w:rsidR="002270F1" w:rsidRPr="002270F1">
        <w:t xml:space="preserve"> </w:t>
      </w:r>
      <w:r w:rsidR="002270F1">
        <w:t>(</w:t>
      </w:r>
      <w:proofErr w:type="spellStart"/>
      <w:r w:rsidR="002270F1">
        <w:t>Cuzzocrea</w:t>
      </w:r>
      <w:proofErr w:type="spellEnd"/>
      <w:r w:rsidR="002270F1">
        <w:t xml:space="preserve"> et al., 2025)</w:t>
      </w:r>
    </w:p>
    <w:p w14:paraId="04991AC2"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Positive attitudes typically emerge when teachers experience the tangible benefits of technology in reducing workload, improving student engagement, and enabling differentiated instruction (Venkatesh et al., 2003). Negative attitudes, however, may arise from misconceptions about AI, fears of being replaced, or a lack of confidence in managing AI tools. Studies reveal that even technologically competent teachers may resist AI adoption if they harbor negative attitudes toward automation in education (Howard et al., 2021). Therefore, addressing attitudinal barriers is crucial in preparing teachers for AI integration.</w:t>
      </w:r>
    </w:p>
    <w:p w14:paraId="00A442D2" w14:textId="17E2CBFE"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2. Motivation as a Driver of Readiness</w:t>
      </w:r>
    </w:p>
    <w:p w14:paraId="38A42A90"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lastRenderedPageBreak/>
        <w:t>Motivation determines the effort teachers are willing to invest in learning and adopting AI. Drawing from Self-Determination Theory (Deci &amp; Ryan, 2000), motivation can be intrinsic—driven by personal interest and professional growth—or extrinsic, shaped by rewards, policies, and social expectations. Intrinsically motivated teachers engage with AI because they value its potential to improve student learning and their own teaching practice. In contrast, teachers who adopt AI solely due to external pressures may show compliance without deep engagement, leading to superficial use of the technology.</w:t>
      </w:r>
    </w:p>
    <w:p w14:paraId="0D01999A"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Recent studies emphasize the role of technological</w:t>
      </w:r>
      <w:r w:rsidRPr="00004E76">
        <w:rPr>
          <w:rFonts w:ascii="Times New Roman" w:eastAsia="Times New Roman" w:hAnsi="Times New Roman" w:cs="Times New Roman"/>
          <w:b/>
          <w:bCs/>
          <w:kern w:val="0"/>
          <w14:ligatures w14:val="none"/>
        </w:rPr>
        <w:t xml:space="preserve"> </w:t>
      </w:r>
      <w:r w:rsidRPr="00004E76">
        <w:rPr>
          <w:rFonts w:ascii="Times New Roman" w:eastAsia="Times New Roman" w:hAnsi="Times New Roman" w:cs="Times New Roman"/>
          <w:kern w:val="0"/>
          <w14:ligatures w14:val="none"/>
        </w:rPr>
        <w:t>curiosity and growth</w:t>
      </w:r>
      <w:r w:rsidRPr="00004E76">
        <w:rPr>
          <w:rFonts w:ascii="Times New Roman" w:eastAsia="Times New Roman" w:hAnsi="Times New Roman" w:cs="Times New Roman"/>
          <w:b/>
          <w:bCs/>
          <w:kern w:val="0"/>
          <w14:ligatures w14:val="none"/>
        </w:rPr>
        <w:t xml:space="preserve"> mindset</w:t>
      </w:r>
      <w:r w:rsidRPr="00004E76">
        <w:rPr>
          <w:rFonts w:ascii="Times New Roman" w:eastAsia="Times New Roman" w:hAnsi="Times New Roman" w:cs="Times New Roman"/>
          <w:kern w:val="0"/>
          <w14:ligatures w14:val="none"/>
        </w:rPr>
        <w:t xml:space="preserve"> in fostering motivation for AI adoption (Zhang et al., 2020). Teachers who see themselves as lifelong learners are more willing to experiment with AI tools, reflect on their experiences, and persist despite challenges. Motivation, therefore, fuels not only the initial readiness to adopt AI but also the sustained commitment to integrate it meaningfully.</w:t>
      </w:r>
    </w:p>
    <w:p w14:paraId="116E6C3C" w14:textId="2C6E468F"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3. Willingness to Learn and Adapt</w:t>
      </w:r>
    </w:p>
    <w:p w14:paraId="543AF19E" w14:textId="3A13B64E"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The willingness to learn represents the behavioral aspect of readiness. It reflects a teacher’s openness to participate in training, experiment with new teaching methods, and adjust instructional practices considering AI technologies. Willingness is often influenced by prior experiences with educational technology, peer support, and the school’s culture of innovation.</w:t>
      </w:r>
    </w:p>
    <w:p w14:paraId="74542099" w14:textId="70B667B9"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Teachers working in supportive environments—where collaboration, experimentation, and risk-taking are encouraged</w:t>
      </w:r>
      <w:r>
        <w:rPr>
          <w:rFonts w:ascii="Times New Roman" w:eastAsia="Times New Roman" w:hAnsi="Times New Roman" w:cs="Times New Roman"/>
          <w:kern w:val="0"/>
          <w14:ligatures w14:val="none"/>
        </w:rPr>
        <w:t xml:space="preserve"> </w:t>
      </w:r>
      <w:r w:rsidRPr="00004E76">
        <w:rPr>
          <w:rFonts w:ascii="Times New Roman" w:eastAsia="Times New Roman" w:hAnsi="Times New Roman" w:cs="Times New Roman"/>
          <w:kern w:val="0"/>
          <w14:ligatures w14:val="none"/>
        </w:rPr>
        <w:t>tend to show greater willingness to learn (</w:t>
      </w:r>
      <w:proofErr w:type="spellStart"/>
      <w:r w:rsidRPr="00004E76">
        <w:rPr>
          <w:rFonts w:ascii="Times New Roman" w:eastAsia="Times New Roman" w:hAnsi="Times New Roman" w:cs="Times New Roman"/>
          <w:kern w:val="0"/>
          <w14:ligatures w14:val="none"/>
        </w:rPr>
        <w:t>Ertmer</w:t>
      </w:r>
      <w:proofErr w:type="spellEnd"/>
      <w:r w:rsidRPr="00004E76">
        <w:rPr>
          <w:rFonts w:ascii="Times New Roman" w:eastAsia="Times New Roman" w:hAnsi="Times New Roman" w:cs="Times New Roman"/>
          <w:kern w:val="0"/>
          <w14:ligatures w14:val="none"/>
        </w:rPr>
        <w:t xml:space="preserve"> &amp; </w:t>
      </w:r>
      <w:proofErr w:type="spellStart"/>
      <w:r w:rsidRPr="00004E76">
        <w:rPr>
          <w:rFonts w:ascii="Times New Roman" w:eastAsia="Times New Roman" w:hAnsi="Times New Roman" w:cs="Times New Roman"/>
          <w:kern w:val="0"/>
          <w14:ligatures w14:val="none"/>
        </w:rPr>
        <w:t>Ottenbreit</w:t>
      </w:r>
      <w:proofErr w:type="spellEnd"/>
      <w:r w:rsidRPr="00004E76">
        <w:rPr>
          <w:rFonts w:ascii="Times New Roman" w:eastAsia="Times New Roman" w:hAnsi="Times New Roman" w:cs="Times New Roman"/>
          <w:kern w:val="0"/>
          <w14:ligatures w14:val="none"/>
        </w:rPr>
        <w:t>-Leftwich, 2010). Conversely, in rigid, top-down environments where failure is penalized, teachers may resist learning new tools like AI, fearing negative consequences if they struggle. Willingness is therefore both an individual trait and a product of the surrounding context.</w:t>
      </w:r>
    </w:p>
    <w:p w14:paraId="5A73847E" w14:textId="1CF761FD" w:rsidR="00004E76" w:rsidRPr="00004E76" w:rsidRDefault="004626A4" w:rsidP="00004E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14:ligatures w14:val="none"/>
        </w:rPr>
        <w:t>2</w:t>
      </w:r>
      <w:r w:rsidR="00004E76" w:rsidRPr="00004E76">
        <w:rPr>
          <w:rFonts w:ascii="Times New Roman" w:eastAsia="Times New Roman" w:hAnsi="Times New Roman" w:cs="Times New Roman"/>
          <w:b/>
          <w:bCs/>
          <w:kern w:val="0"/>
          <w:sz w:val="36"/>
          <w:szCs w:val="36"/>
          <w14:ligatures w14:val="none"/>
        </w:rPr>
        <w:t xml:space="preserve">. </w:t>
      </w:r>
      <w:r w:rsidR="00004E76" w:rsidRPr="00004E76">
        <w:rPr>
          <w:rFonts w:ascii="Times New Roman" w:eastAsia="Times New Roman" w:hAnsi="Times New Roman" w:cs="Times New Roman"/>
          <w:b/>
          <w:bCs/>
          <w:kern w:val="0"/>
          <w14:ligatures w14:val="none"/>
        </w:rPr>
        <w:t>Teacher Competency: Skills, Knowledge, and Ethical Awareness</w:t>
      </w:r>
    </w:p>
    <w:p w14:paraId="1CAEB9CE" w14:textId="4203E20A"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1. Technical and Operational Skills</w:t>
      </w:r>
    </w:p>
    <w:p w14:paraId="761ADA1E" w14:textId="2983309A"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Competency in AI integration starts with technical literacy, the ability to operate AI-powered tools and platforms. This includes basic skills like configuring adaptive learning systems, using AI-driven assessment tools, and managing classroom applications that use machine learning algorithms. Teachers also need the ability to troubleshoot common issues, personalize AI tools for diverse learners, and evaluate the effectiveness of AI-supported activities.</w:t>
      </w:r>
      <w:r w:rsidR="005C7D9C" w:rsidRPr="005C7D9C">
        <w:t xml:space="preserve"> </w:t>
      </w:r>
      <w:r w:rsidR="005C7D9C">
        <w:t xml:space="preserve">(Oni &amp; </w:t>
      </w:r>
      <w:proofErr w:type="spellStart"/>
      <w:r w:rsidR="005C7D9C">
        <w:t>Ngongpah</w:t>
      </w:r>
      <w:proofErr w:type="spellEnd"/>
      <w:r w:rsidR="005C7D9C">
        <w:t>, n.d.)</w:t>
      </w:r>
    </w:p>
    <w:p w14:paraId="7F2E9945"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However, technical competency alone is insufficient. As Mishra and Koehler’s (2006) TPACK framework suggests, technical skills must be integrated with pedagogical and content knowledge to create meaningful learning experiences. Teachers who merely use AI tools without aligning them with instructional goals may not achieve the intended learning outcomes.</w:t>
      </w:r>
    </w:p>
    <w:p w14:paraId="39BAED52" w14:textId="409EEE63"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2. Pedagogical Knowledge for AI-Enhanced Teaching</w:t>
      </w:r>
    </w:p>
    <w:p w14:paraId="532F2300" w14:textId="47CD1075"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lastRenderedPageBreak/>
        <w:t>Pedagogical competency involves the ability to design learning activities that leverage AI’s unique capabilities. This includes creating personalized learning pathways using adaptive AI systems, facilitating student interaction with AI chatbots for language practice, and integrating AI-supported simulations for complex problem-solving.</w:t>
      </w:r>
      <w:r w:rsidR="002270F1" w:rsidRPr="002270F1">
        <w:t xml:space="preserve"> </w:t>
      </w:r>
      <w:r w:rsidR="002270F1">
        <w:t>(Metzger &amp; Jones, 2024)</w:t>
      </w:r>
    </w:p>
    <w:p w14:paraId="525EAA64"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Competent teachers understand when AI adds value to learning and when traditional teaching methods are more appropriate. They use AI not as a replacement for teaching but as an enhancement of the learning environment. This requires instructional design skills, assessment literacy, and the ability to scaffold students’ interactions with AI systems.</w:t>
      </w:r>
    </w:p>
    <w:p w14:paraId="14BB8DAE" w14:textId="32A5192D"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3. Ethical and Critical Awareness</w:t>
      </w:r>
    </w:p>
    <w:p w14:paraId="7A370D65"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Ethical competency is increasingly recognized as a core element of teacher preparation for AI. Teachers must be aware of privacy concerns associated with student data collected by AI platforms, the potential for algorithmic bias, and the broader ethical implications of relying on automated decision-making in education (Holmes et al., 2022).</w:t>
      </w:r>
    </w:p>
    <w:p w14:paraId="2D09DCF2" w14:textId="19FA9242" w:rsidR="00004E76" w:rsidRPr="00004E76" w:rsidRDefault="004626A4" w:rsidP="00004E7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Critical awareness also includes questioning the assumptions built into AI tools. For instance, teachers should examine whether an AI-based grading system reflects culturally relevant pedagogical values or merely reinforces dominant perspectives. By developing critical and ethical skills, teachers become informed users and evaluators of AI instead of passive consumers.</w:t>
      </w:r>
    </w:p>
    <w:p w14:paraId="6E6DF020" w14:textId="0D5D7C11" w:rsidR="00004E76" w:rsidRPr="00004E76" w:rsidRDefault="00004E76" w:rsidP="00004E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04E76">
        <w:rPr>
          <w:rFonts w:ascii="Times New Roman" w:eastAsia="Times New Roman" w:hAnsi="Times New Roman" w:cs="Times New Roman"/>
          <w:b/>
          <w:bCs/>
          <w:kern w:val="0"/>
          <w:sz w:val="36"/>
          <w:szCs w:val="36"/>
          <w14:ligatures w14:val="none"/>
        </w:rPr>
        <w:t xml:space="preserve"> </w:t>
      </w:r>
      <w:r w:rsidR="004626A4">
        <w:rPr>
          <w:rFonts w:ascii="Times New Roman" w:eastAsia="Times New Roman" w:hAnsi="Times New Roman" w:cs="Times New Roman"/>
          <w:b/>
          <w:bCs/>
          <w:kern w:val="0"/>
          <w14:ligatures w14:val="none"/>
        </w:rPr>
        <w:t>3.</w:t>
      </w:r>
      <w:r w:rsidRPr="00004E76">
        <w:rPr>
          <w:rFonts w:ascii="Times New Roman" w:eastAsia="Times New Roman" w:hAnsi="Times New Roman" w:cs="Times New Roman"/>
          <w:b/>
          <w:bCs/>
          <w:kern w:val="0"/>
          <w14:ligatures w14:val="none"/>
        </w:rPr>
        <w:t>The Interplay Between Readiness and Competency in Educational Innovation</w:t>
      </w:r>
    </w:p>
    <w:p w14:paraId="0AA1EF05" w14:textId="07015C1F"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Readiness and competency are not isolated constructs but dynamically interact in ways that shape teachers’ engagement with AI. Readiness without competency results in enthusiasm that lacks direction, while competency without readiness leads to underutilization of potential. Innovation requires both: the emotional willingness to change and the practical ability to implement that change.</w:t>
      </w:r>
      <w:r w:rsidR="005D00ED" w:rsidRPr="005D00ED">
        <w:t xml:space="preserve"> </w:t>
      </w:r>
      <w:r w:rsidR="005D00ED">
        <w:t>(</w:t>
      </w:r>
      <w:proofErr w:type="spellStart"/>
      <w:r w:rsidR="005D00ED">
        <w:t>Bujang</w:t>
      </w:r>
      <w:proofErr w:type="spellEnd"/>
      <w:r w:rsidR="005D00ED">
        <w:t xml:space="preserve"> et al., 2022)</w:t>
      </w:r>
    </w:p>
    <w:p w14:paraId="015B3BCE" w14:textId="77777777"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3.1. Readiness as a Precursor to Competency Development</w:t>
      </w:r>
    </w:p>
    <w:p w14:paraId="24120F07" w14:textId="133DDA20"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 xml:space="preserve">In many cases, readiness precedes competency. Teachers who are open-minded and motivated to learn will actively </w:t>
      </w:r>
      <w:r w:rsidR="00E76988" w:rsidRPr="00004E76">
        <w:rPr>
          <w:rFonts w:ascii="Times New Roman" w:eastAsia="Times New Roman" w:hAnsi="Times New Roman" w:cs="Times New Roman"/>
          <w:kern w:val="0"/>
          <w14:ligatures w14:val="none"/>
        </w:rPr>
        <w:t>seek</w:t>
      </w:r>
      <w:r w:rsidRPr="00004E76">
        <w:rPr>
          <w:rFonts w:ascii="Times New Roman" w:eastAsia="Times New Roman" w:hAnsi="Times New Roman" w:cs="Times New Roman"/>
          <w:kern w:val="0"/>
          <w14:ligatures w14:val="none"/>
        </w:rPr>
        <w:t xml:space="preserve"> training opportunities to build their skills. They will engage with professional learning communities, experiment with AI in their classrooms, and reflect on their practice. Schools can nurture this readiness by fostering a positive climate for technology adoption, providing access to AI tools, and celebrating teachers’ experimentation efforts.</w:t>
      </w:r>
      <w:r w:rsidR="008C1757" w:rsidRPr="008C1757">
        <w:t xml:space="preserve"> </w:t>
      </w:r>
      <w:r w:rsidR="008C1757">
        <w:t>(Al-</w:t>
      </w:r>
      <w:proofErr w:type="spellStart"/>
      <w:r w:rsidR="008C1757">
        <w:t>Furaih</w:t>
      </w:r>
      <w:proofErr w:type="spellEnd"/>
      <w:r w:rsidR="008C1757">
        <w:t xml:space="preserve"> &amp; Al-</w:t>
      </w:r>
      <w:proofErr w:type="spellStart"/>
      <w:r w:rsidR="008C1757">
        <w:t>Awidi</w:t>
      </w:r>
      <w:proofErr w:type="spellEnd"/>
      <w:r w:rsidR="008C1757">
        <w:t>, 2020)</w:t>
      </w:r>
    </w:p>
    <w:p w14:paraId="63D73411" w14:textId="77777777"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t>3.2. Competency Reinforces Readiness Over Time</w:t>
      </w:r>
    </w:p>
    <w:p w14:paraId="51F5622E"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Conversely, as teachers acquire competency, their readiness to adopt AI increases. Successful experiences with AI integration boost teachers’ confidence, leading to more positive attitudes and greater willingness to engage further. This creates a virtuous cycle where readiness motivates learning, and learning reinforces readiness (Venkatesh et al., 2003).</w:t>
      </w:r>
    </w:p>
    <w:p w14:paraId="4DC45361" w14:textId="77777777" w:rsidR="00004E76" w:rsidRPr="00004E76" w:rsidRDefault="00004E76" w:rsidP="00004E7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04E76">
        <w:rPr>
          <w:rFonts w:ascii="Times New Roman" w:eastAsia="Times New Roman" w:hAnsi="Times New Roman" w:cs="Times New Roman"/>
          <w:b/>
          <w:bCs/>
          <w:kern w:val="0"/>
          <w:sz w:val="27"/>
          <w:szCs w:val="27"/>
          <w14:ligatures w14:val="none"/>
        </w:rPr>
        <w:lastRenderedPageBreak/>
        <w:t>3.3. The Role of Professional Development</w:t>
      </w:r>
    </w:p>
    <w:p w14:paraId="7FBF93D0"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Professional development (PD) is the bridge between readiness and competency. Effective PD programs address not only technical skills but also the psychological and motivational aspects of change. Workshops that combine hands-on AI training with discussions on pedagogy and ethics are more likely to build comprehensive competency. Mentorship programs, coaching, and peer-to-peer learning communities further support this process (</w:t>
      </w:r>
      <w:proofErr w:type="spellStart"/>
      <w:r w:rsidRPr="00004E76">
        <w:rPr>
          <w:rFonts w:ascii="Times New Roman" w:eastAsia="Times New Roman" w:hAnsi="Times New Roman" w:cs="Times New Roman"/>
          <w:kern w:val="0"/>
          <w14:ligatures w14:val="none"/>
        </w:rPr>
        <w:t>Tondeur</w:t>
      </w:r>
      <w:proofErr w:type="spellEnd"/>
      <w:r w:rsidRPr="00004E76">
        <w:rPr>
          <w:rFonts w:ascii="Times New Roman" w:eastAsia="Times New Roman" w:hAnsi="Times New Roman" w:cs="Times New Roman"/>
          <w:kern w:val="0"/>
          <w14:ligatures w14:val="none"/>
        </w:rPr>
        <w:t xml:space="preserve"> et al., 2017).</w:t>
      </w:r>
    </w:p>
    <w:p w14:paraId="7396A21F" w14:textId="77777777" w:rsidR="00004E76" w:rsidRPr="00004E76" w:rsidRDefault="00004E76" w:rsidP="00004E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04E76">
        <w:rPr>
          <w:rFonts w:ascii="Times New Roman" w:eastAsia="Times New Roman" w:hAnsi="Times New Roman" w:cs="Times New Roman"/>
          <w:b/>
          <w:bCs/>
          <w:kern w:val="0"/>
          <w:sz w:val="36"/>
          <w:szCs w:val="36"/>
          <w14:ligatures w14:val="none"/>
        </w:rPr>
        <w:t>4</w:t>
      </w:r>
      <w:r w:rsidRPr="00004E76">
        <w:rPr>
          <w:rFonts w:ascii="Times New Roman" w:eastAsia="Times New Roman" w:hAnsi="Times New Roman" w:cs="Times New Roman"/>
          <w:b/>
          <w:bCs/>
          <w:kern w:val="0"/>
          <w14:ligatures w14:val="none"/>
        </w:rPr>
        <w:t>. Contextual Factors Shaping Readiness and Competency</w:t>
      </w:r>
    </w:p>
    <w:p w14:paraId="74D6805C" w14:textId="37B0BB3D"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The interplay between readiness and competency does not occur in isolation. School culture, leadership support, infrastructure, and policy frameworks all influence whether teachers develop the necessary dispositions and abilities for AI integration.</w:t>
      </w:r>
      <w:r w:rsidR="008C1757" w:rsidRPr="008C1757">
        <w:t xml:space="preserve"> </w:t>
      </w:r>
      <w:r w:rsidR="008C1757">
        <w:t xml:space="preserve">(Yang &amp; </w:t>
      </w:r>
      <w:proofErr w:type="spellStart"/>
      <w:r w:rsidR="008C1757">
        <w:t>Thien</w:t>
      </w:r>
      <w:proofErr w:type="spellEnd"/>
      <w:r w:rsidR="008C1757">
        <w:t>, 2024)</w:t>
      </w:r>
    </w:p>
    <w:p w14:paraId="6407486C" w14:textId="7F270596" w:rsidR="00004E76" w:rsidRPr="00004E76" w:rsidRDefault="004626A4" w:rsidP="00004E76">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In environments where technology is prioritized and supported, teachers tend to demonstrate higher readiness and competency levels. (</w:t>
      </w:r>
      <w:proofErr w:type="spellStart"/>
      <w:r>
        <w:rPr>
          <w:rFonts w:ascii="Times New Roman" w:eastAsia="Times New Roman" w:hAnsi="Times New Roman" w:cs="Times New Roman"/>
          <w:kern w:val="0"/>
          <w14:ligatures w14:val="none"/>
        </w:rPr>
        <w:t>Erni</w:t>
      </w:r>
      <w:proofErr w:type="spellEnd"/>
      <w:r>
        <w:rPr>
          <w:rFonts w:ascii="Times New Roman" w:eastAsia="Times New Roman" w:hAnsi="Times New Roman" w:cs="Times New Roman"/>
          <w:kern w:val="0"/>
          <w14:ligatures w14:val="none"/>
        </w:rPr>
        <w:t xml:space="preserve"> et al., 2023) Conversely, in schools with limited resources or where leadership does not promote innovation, even motivated teachers may find it difficult to develop competency. Institutional factors such as time for professional learning, access to AI tools, and a shared vision for technology use are therefore essential enablers (</w:t>
      </w:r>
      <w:proofErr w:type="spellStart"/>
      <w:r>
        <w:rPr>
          <w:rFonts w:ascii="Times New Roman" w:eastAsia="Times New Roman" w:hAnsi="Times New Roman" w:cs="Times New Roman"/>
          <w:kern w:val="0"/>
          <w14:ligatures w14:val="none"/>
        </w:rPr>
        <w:t>Ertmer</w:t>
      </w:r>
      <w:proofErr w:type="spellEnd"/>
      <w:r>
        <w:rPr>
          <w:rFonts w:ascii="Times New Roman" w:eastAsia="Times New Roman" w:hAnsi="Times New Roman" w:cs="Times New Roman"/>
          <w:kern w:val="0"/>
          <w14:ligatures w14:val="none"/>
        </w:rPr>
        <w:t xml:space="preserve"> &amp; </w:t>
      </w:r>
      <w:proofErr w:type="spellStart"/>
      <w:r>
        <w:rPr>
          <w:rFonts w:ascii="Times New Roman" w:eastAsia="Times New Roman" w:hAnsi="Times New Roman" w:cs="Times New Roman"/>
          <w:kern w:val="0"/>
          <w14:ligatures w14:val="none"/>
        </w:rPr>
        <w:t>Ottenbreit</w:t>
      </w:r>
      <w:proofErr w:type="spellEnd"/>
      <w:r>
        <w:rPr>
          <w:rFonts w:ascii="Times New Roman" w:eastAsia="Times New Roman" w:hAnsi="Times New Roman" w:cs="Times New Roman"/>
          <w:kern w:val="0"/>
          <w14:ligatures w14:val="none"/>
        </w:rPr>
        <w:t>-Leftwich, 2010).</w:t>
      </w:r>
    </w:p>
    <w:p w14:paraId="067252F2" w14:textId="00872346" w:rsidR="00004E76" w:rsidRPr="00004E76" w:rsidRDefault="00004E76" w:rsidP="00004E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04E76">
        <w:rPr>
          <w:rFonts w:ascii="Times New Roman" w:eastAsia="Times New Roman" w:hAnsi="Times New Roman" w:cs="Times New Roman"/>
          <w:b/>
          <w:bCs/>
          <w:kern w:val="0"/>
          <w:sz w:val="36"/>
          <w:szCs w:val="36"/>
          <w14:ligatures w14:val="none"/>
        </w:rPr>
        <w:t xml:space="preserve"> </w:t>
      </w:r>
      <w:r w:rsidR="004626A4">
        <w:rPr>
          <w:rFonts w:ascii="Times New Roman" w:eastAsia="Times New Roman" w:hAnsi="Times New Roman" w:cs="Times New Roman"/>
          <w:b/>
          <w:bCs/>
          <w:kern w:val="0"/>
          <w14:ligatures w14:val="none"/>
        </w:rPr>
        <w:t xml:space="preserve">3. </w:t>
      </w:r>
      <w:r w:rsidRPr="00004E76">
        <w:rPr>
          <w:rFonts w:ascii="Times New Roman" w:eastAsia="Times New Roman" w:hAnsi="Times New Roman" w:cs="Times New Roman"/>
          <w:b/>
          <w:bCs/>
          <w:kern w:val="0"/>
          <w14:ligatures w14:val="none"/>
        </w:rPr>
        <w:t>Readiness and Competency in the Broader Context of Educational Change</w:t>
      </w:r>
    </w:p>
    <w:p w14:paraId="6AE4BD1E"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The readiness-competency relationship mirrors broader patterns observed in educational innovation. Rogers’ (2003) Diffusion of Innovations theory highlights that early adopters often possess both the readiness (psychological disposition) and competency (skills) to embrace innovations. In contrast, late adopters may require significant support to develop these attributes.</w:t>
      </w:r>
    </w:p>
    <w:p w14:paraId="6438125F" w14:textId="29D191DA"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Educational change literature also emphasizes that lasting innovation requires not only new tools but also new mindsets and practices. Teachers’ readiness and competency represent the human side of technological change, reminding policymakers and leaders that digital transformation is as much about people as it is about platforms.</w:t>
      </w:r>
      <w:r w:rsidR="005D00ED" w:rsidRPr="005D00ED">
        <w:t xml:space="preserve"> </w:t>
      </w:r>
      <w:r w:rsidR="005D00ED">
        <w:t>(</w:t>
      </w:r>
      <w:proofErr w:type="spellStart"/>
      <w:r w:rsidR="005D00ED">
        <w:t>Elik</w:t>
      </w:r>
      <w:proofErr w:type="spellEnd"/>
      <w:r w:rsidR="005D00ED">
        <w:t xml:space="preserve"> et al., 2010)</w:t>
      </w:r>
    </w:p>
    <w:p w14:paraId="5625A4B2" w14:textId="7EF358A4" w:rsidR="00004E76" w:rsidRPr="00004E76" w:rsidRDefault="00004E76" w:rsidP="00004E7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004E76">
        <w:rPr>
          <w:rFonts w:ascii="Times New Roman" w:eastAsia="Times New Roman" w:hAnsi="Times New Roman" w:cs="Times New Roman"/>
          <w:b/>
          <w:bCs/>
          <w:kern w:val="0"/>
          <w14:ligatures w14:val="none"/>
        </w:rPr>
        <w:t>Implications for Teacher Education and Leadership</w:t>
      </w:r>
    </w:p>
    <w:p w14:paraId="7D2C26DD" w14:textId="77777777" w:rsidR="00004E76" w:rsidRPr="00004E76" w:rsidRDefault="00004E76" w:rsidP="00004E76">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Recognizing the dual importance of readiness and competency has several implications.</w:t>
      </w:r>
    </w:p>
    <w:p w14:paraId="21DBE333" w14:textId="77777777" w:rsidR="00004E76" w:rsidRPr="00004E76" w:rsidRDefault="00004E76" w:rsidP="00004E7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Teacher education programs should integrate AI literacy, combining technical training with ethical discussions and pedagogical applications.</w:t>
      </w:r>
    </w:p>
    <w:p w14:paraId="0BA7D932" w14:textId="77777777" w:rsidR="00004E76" w:rsidRPr="00004E76" w:rsidRDefault="00004E76" w:rsidP="00004E7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In-service professional development should address attitudinal barriers alongside skill-building.</w:t>
      </w:r>
    </w:p>
    <w:p w14:paraId="41441972" w14:textId="77777777" w:rsidR="00004E76" w:rsidRPr="00004E76" w:rsidRDefault="00004E76" w:rsidP="00004E7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Leadership strategies should create environments that support experimentation, reduce fear of failure, and provide resources for continuous learning.</w:t>
      </w:r>
    </w:p>
    <w:p w14:paraId="0261E06E" w14:textId="1995C224" w:rsidR="005D00ED" w:rsidRPr="005D00ED" w:rsidRDefault="005D00ED" w:rsidP="005D00ED">
      <w:pPr>
        <w:pStyle w:val="NormalWeb"/>
        <w:rPr>
          <w:rFonts w:eastAsia="Times New Roman"/>
          <w:kern w:val="0"/>
          <w14:ligatures w14:val="none"/>
        </w:rPr>
      </w:pPr>
    </w:p>
    <w:p w14:paraId="1036CB48" w14:textId="77777777" w:rsidR="005D00ED" w:rsidRPr="004626A4" w:rsidRDefault="005D00ED" w:rsidP="005D00ED">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5D00ED">
        <w:rPr>
          <w:rFonts w:ascii="Times New Roman" w:eastAsia="Times New Roman" w:hAnsi="Times New Roman" w:cs="Times New Roman"/>
          <w:b/>
          <w:bCs/>
          <w:kern w:val="36"/>
          <w14:ligatures w14:val="none"/>
        </w:rPr>
        <w:lastRenderedPageBreak/>
        <w:t>Challenges Hindering Teachers’ Readiness and Competency Development in Using AI in the Classroom</w:t>
      </w:r>
    </w:p>
    <w:p w14:paraId="2287ADA4" w14:textId="10C92901" w:rsidR="005D00ED" w:rsidRPr="005D00ED" w:rsidRDefault="005D00ED" w:rsidP="005D00ED">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5D00ED">
        <w:rPr>
          <w:rFonts w:ascii="Times New Roman" w:eastAsia="Times New Roman" w:hAnsi="Times New Roman" w:cs="Times New Roman"/>
          <w:kern w:val="0"/>
          <w14:ligatures w14:val="none"/>
        </w:rPr>
        <w:t>Despite the growing interest in Artificial Intelligence (AI) integration in education, teachers face several barriers that hinder their readiness and competency for effective AI use in the classroom. These challenges are multidimensional, cutting across professional development gaps, infrastructure deficits, cultural resistance, and unresolved ethical and policy concerns. Understanding these barriers is essential for developing targeted interventions to prepare teachers for AI-driven educational environments. This section explores four major categories of challenges: (1) limited AI-specific training opportunities, (2) technological infrastructure gaps, (3) resistance to technological change, and (4) ethical concerns and unclear policies.</w:t>
      </w:r>
    </w:p>
    <w:p w14:paraId="07032520" w14:textId="401AC360" w:rsidR="005D00ED" w:rsidRPr="004626A4" w:rsidRDefault="00CF0771" w:rsidP="005D00ED">
      <w:pPr>
        <w:spacing w:before="100" w:beforeAutospacing="1" w:after="100" w:afterAutospacing="1"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1.</w:t>
      </w:r>
      <w:r w:rsidR="005D00ED" w:rsidRPr="005D00ED">
        <w:rPr>
          <w:rFonts w:ascii="Times New Roman" w:eastAsia="Times New Roman" w:hAnsi="Times New Roman" w:cs="Times New Roman"/>
          <w:b/>
          <w:bCs/>
          <w:kern w:val="0"/>
          <w14:ligatures w14:val="none"/>
        </w:rPr>
        <w:t xml:space="preserve"> Limited AI-Specific Training Opportunities</w:t>
      </w:r>
    </w:p>
    <w:p w14:paraId="1A108DD7" w14:textId="1BF261E1" w:rsidR="005D00ED" w:rsidRPr="00177087" w:rsidRDefault="005D00ED" w:rsidP="00177087">
      <w:pPr>
        <w:pStyle w:val="ListParagraph"/>
        <w:numPr>
          <w:ilvl w:val="0"/>
          <w:numId w:val="18"/>
        </w:num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Inadequate Professional Development Programs</w:t>
      </w:r>
    </w:p>
    <w:p w14:paraId="081E422E" w14:textId="4EE324A5"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 xml:space="preserve">One of the most significant challenges teachers </w:t>
      </w:r>
      <w:r w:rsidR="00177087" w:rsidRPr="005D00ED">
        <w:rPr>
          <w:rFonts w:ascii="Times New Roman" w:eastAsia="Times New Roman" w:hAnsi="Times New Roman" w:cs="Times New Roman"/>
          <w:kern w:val="0"/>
          <w14:ligatures w14:val="none"/>
        </w:rPr>
        <w:t>faces</w:t>
      </w:r>
      <w:r w:rsidRPr="005D00ED">
        <w:rPr>
          <w:rFonts w:ascii="Times New Roman" w:eastAsia="Times New Roman" w:hAnsi="Times New Roman" w:cs="Times New Roman"/>
          <w:kern w:val="0"/>
          <w14:ligatures w14:val="none"/>
        </w:rPr>
        <w:t xml:space="preserve"> is the lack of dedicated training programs on AI in education. While many educators have participated in general Information and Communication Technology (ICT) training, these programs often do not address the specific features, pedagogical uses, or ethical considerations of AI technologies (</w:t>
      </w:r>
      <w:proofErr w:type="spellStart"/>
      <w:r w:rsidRPr="005D00ED">
        <w:rPr>
          <w:rFonts w:ascii="Times New Roman" w:eastAsia="Times New Roman" w:hAnsi="Times New Roman" w:cs="Times New Roman"/>
          <w:kern w:val="0"/>
          <w14:ligatures w14:val="none"/>
        </w:rPr>
        <w:t>Zawacki</w:t>
      </w:r>
      <w:proofErr w:type="spellEnd"/>
      <w:r w:rsidRPr="005D00ED">
        <w:rPr>
          <w:rFonts w:ascii="Times New Roman" w:eastAsia="Times New Roman" w:hAnsi="Times New Roman" w:cs="Times New Roman"/>
          <w:kern w:val="0"/>
          <w14:ligatures w14:val="none"/>
        </w:rPr>
        <w:t>-Richter et al., 2019). AI tools differ from traditional educational technologies due to their adaptive, predictive, and autonomous features, requiring specialized training for meaningful integration.</w:t>
      </w:r>
      <w:r w:rsidR="005C7D9C" w:rsidRPr="005C7D9C">
        <w:t xml:space="preserve"> </w:t>
      </w:r>
      <w:r w:rsidR="005C7D9C">
        <w:t xml:space="preserve">(Oni &amp; </w:t>
      </w:r>
      <w:proofErr w:type="spellStart"/>
      <w:r w:rsidR="005C7D9C">
        <w:t>Ngongpah</w:t>
      </w:r>
      <w:proofErr w:type="spellEnd"/>
      <w:r w:rsidR="005C7D9C">
        <w:t>, n.d.)</w:t>
      </w:r>
    </w:p>
    <w:p w14:paraId="0BDDA6B8"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Moreover, AI literacy remains a new domain in teacher education. Few teacher preparation programs systematically introduce pre-service teachers to AI concepts or tools (Holmes et al., 2022). Consequently, many teachers enter the profession without foundational knowledge of how AI systems function or how to integrate them into pedagogical design. The absence of structured AI training limits teachers' technical competency, leaving them ill-equipped to navigate AI-enhanced learning environments.</w:t>
      </w:r>
    </w:p>
    <w:p w14:paraId="5151A9AC" w14:textId="252D871B"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Fragmented and One-Off Training Approaches</w:t>
      </w:r>
    </w:p>
    <w:p w14:paraId="44E71A9A"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Where AI training opportunities do exist, they are often fragmented, ad hoc, and delivered as one-time workshops rather than ongoing professional development initiatives. Research shows that one-off workshops rarely lead to sustained technology adoption or competency development (</w:t>
      </w:r>
      <w:proofErr w:type="spellStart"/>
      <w:r w:rsidRPr="005D00ED">
        <w:rPr>
          <w:rFonts w:ascii="Times New Roman" w:eastAsia="Times New Roman" w:hAnsi="Times New Roman" w:cs="Times New Roman"/>
          <w:kern w:val="0"/>
          <w14:ligatures w14:val="none"/>
        </w:rPr>
        <w:t>Ertmer</w:t>
      </w:r>
      <w:proofErr w:type="spellEnd"/>
      <w:r w:rsidRPr="005D00ED">
        <w:rPr>
          <w:rFonts w:ascii="Times New Roman" w:eastAsia="Times New Roman" w:hAnsi="Times New Roman" w:cs="Times New Roman"/>
          <w:kern w:val="0"/>
          <w14:ligatures w14:val="none"/>
        </w:rPr>
        <w:t xml:space="preserve"> &amp; </w:t>
      </w:r>
      <w:proofErr w:type="spellStart"/>
      <w:r w:rsidRPr="005D00ED">
        <w:rPr>
          <w:rFonts w:ascii="Times New Roman" w:eastAsia="Times New Roman" w:hAnsi="Times New Roman" w:cs="Times New Roman"/>
          <w:kern w:val="0"/>
          <w14:ligatures w14:val="none"/>
        </w:rPr>
        <w:t>Ottenbreit</w:t>
      </w:r>
      <w:proofErr w:type="spellEnd"/>
      <w:r w:rsidRPr="005D00ED">
        <w:rPr>
          <w:rFonts w:ascii="Times New Roman" w:eastAsia="Times New Roman" w:hAnsi="Times New Roman" w:cs="Times New Roman"/>
          <w:kern w:val="0"/>
          <w14:ligatures w14:val="none"/>
        </w:rPr>
        <w:t>-Leftwich, 2010). Effective professional learning requires continuous engagement, reflection, and collaboration over time.</w:t>
      </w:r>
    </w:p>
    <w:p w14:paraId="70F46E18" w14:textId="51D2EA58"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 xml:space="preserve">Additionally, many existing AI training programs focus narrowly on technical </w:t>
      </w:r>
      <w:r w:rsidR="00177087" w:rsidRPr="005D00ED">
        <w:rPr>
          <w:rFonts w:ascii="Times New Roman" w:eastAsia="Times New Roman" w:hAnsi="Times New Roman" w:cs="Times New Roman"/>
          <w:kern w:val="0"/>
          <w14:ligatures w14:val="none"/>
        </w:rPr>
        <w:t>operations</w:t>
      </w:r>
      <w:r w:rsidRPr="005D00ED">
        <w:rPr>
          <w:rFonts w:ascii="Times New Roman" w:eastAsia="Times New Roman" w:hAnsi="Times New Roman" w:cs="Times New Roman"/>
          <w:kern w:val="0"/>
          <w14:ligatures w14:val="none"/>
        </w:rPr>
        <w:t xml:space="preserve"> rather than on pedagogical integration or ethical considerations. This limited scope prevents teachers from developing holistic competencies that include designing meaningful learning experiences and critically evaluating AI’s impact on students.</w:t>
      </w:r>
    </w:p>
    <w:p w14:paraId="6C307AFD" w14:textId="6E956C48"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Lack of Contextualized and Practical Learning</w:t>
      </w:r>
    </w:p>
    <w:p w14:paraId="1AEB27E2"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lastRenderedPageBreak/>
        <w:t>Another gap in AI training is the lack of context-specific approaches. Generic training sessions often fail to address the unique challenges faced by teachers in different subjects, grade levels, or socio-economic contexts. For example, a mathematics teacher might benefit from training on AI-powered problem-solving platforms, whereas a language arts teacher might need to learn about AI writing assistants. The absence of contextualized learning makes it difficult for teachers to translate their training into practice.</w:t>
      </w:r>
    </w:p>
    <w:p w14:paraId="4A65D933" w14:textId="0F9C8949" w:rsidR="005D00ED" w:rsidRPr="005D00ED" w:rsidRDefault="005D00ED" w:rsidP="005D00ED">
      <w:pPr>
        <w:spacing w:after="0" w:line="240" w:lineRule="auto"/>
        <w:rPr>
          <w:rFonts w:ascii="Times New Roman" w:eastAsia="Times New Roman" w:hAnsi="Times New Roman" w:cs="Times New Roman"/>
          <w:kern w:val="0"/>
          <w14:ligatures w14:val="none"/>
        </w:rPr>
      </w:pPr>
    </w:p>
    <w:p w14:paraId="5871267D" w14:textId="77777777" w:rsidR="00177087" w:rsidRDefault="005D00ED" w:rsidP="00177087">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D00ED">
        <w:rPr>
          <w:rFonts w:ascii="Times New Roman" w:eastAsia="Times New Roman" w:hAnsi="Times New Roman" w:cs="Times New Roman"/>
          <w:b/>
          <w:bCs/>
          <w:kern w:val="0"/>
          <w14:ligatures w14:val="none"/>
        </w:rPr>
        <w:t>2. Technological Infrastructure Gaps in Schools</w:t>
      </w:r>
    </w:p>
    <w:p w14:paraId="7F6CE34F" w14:textId="6E7CD5F6" w:rsidR="005D00ED" w:rsidRPr="00177087" w:rsidRDefault="005D00ED" w:rsidP="00177087">
      <w:pPr>
        <w:pStyle w:val="ListParagraph"/>
        <w:numPr>
          <w:ilvl w:val="0"/>
          <w:numId w:val="18"/>
        </w:num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 xml:space="preserve"> Insufficient Access to AI Tools and Platforms</w:t>
      </w:r>
    </w:p>
    <w:p w14:paraId="0F5937F3"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Even when teachers are ready and willing to integrate AI into their practice, a lack of access to reliable technology infrastructure remains a significant barrier. Many schools, especially in under-resourced regions, lack the hardware, software, and stable internet connectivity required to support AI-powered educational tools (UNESCO, 2021). Without these basic requirements, teachers cannot implement what they have learned about AI.</w:t>
      </w:r>
    </w:p>
    <w:p w14:paraId="6CC42EA1"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Furthermore, some AI applications require advanced computing power, cloud-based systems, and constant data synchronization, which exceed the technological capacities of many schools. This digital divide creates inequities in AI adoption, where only well-resourced schools can afford to implement cutting-edge educational technologies.</w:t>
      </w:r>
    </w:p>
    <w:p w14:paraId="3D3DD006" w14:textId="47B920C5"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Maintenance and Technical Support Challenges</w:t>
      </w:r>
    </w:p>
    <w:p w14:paraId="076241A3"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Beyond access, the sustainability of AI technologies in schools depends on regular maintenance and technical support. Teachers often encounter technical issues when using AI tools, but many schools lack dedicated IT staff to resolve these problems promptly. Without adequate support, technical difficulties can discourage teachers from using AI, undermining their confidence and motivation.</w:t>
      </w:r>
    </w:p>
    <w:p w14:paraId="5F7CBA51"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Technical glitches, software updates, and compatibility issues with existing school systems are common problems that frustrate teachers and hinder seamless AI integration. Schools that do not invest in maintenance and support infrastructure risk having AI tools become obsolete or abandoned.</w:t>
      </w:r>
    </w:p>
    <w:p w14:paraId="4F04A6CB" w14:textId="5370C170"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Uneven Infrastructure Development Across Regions</w:t>
      </w:r>
    </w:p>
    <w:p w14:paraId="007F8CC5"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Technological infrastructure gaps are not uniform but vary across regions, creating disparities in AI adoption. Urban schools tend to have better access to technology and internet connectivity compared to rural or remote schools. This regional disparity means that some teachers have the technological environment to experiment with AI, while others are excluded from such opportunities (</w:t>
      </w:r>
      <w:proofErr w:type="spellStart"/>
      <w:r w:rsidRPr="005D00ED">
        <w:rPr>
          <w:rFonts w:ascii="Times New Roman" w:eastAsia="Times New Roman" w:hAnsi="Times New Roman" w:cs="Times New Roman"/>
          <w:kern w:val="0"/>
          <w14:ligatures w14:val="none"/>
        </w:rPr>
        <w:t>Adukaite</w:t>
      </w:r>
      <w:proofErr w:type="spellEnd"/>
      <w:r w:rsidRPr="005D00ED">
        <w:rPr>
          <w:rFonts w:ascii="Times New Roman" w:eastAsia="Times New Roman" w:hAnsi="Times New Roman" w:cs="Times New Roman"/>
          <w:kern w:val="0"/>
          <w14:ligatures w14:val="none"/>
        </w:rPr>
        <w:t xml:space="preserve"> et al., 2017). Addressing these inequities requires systemic policy interventions and targeted investments.</w:t>
      </w:r>
    </w:p>
    <w:p w14:paraId="38481EEF" w14:textId="1439BB69" w:rsidR="005D00ED" w:rsidRPr="005D00ED" w:rsidRDefault="005D00ED" w:rsidP="005D00ED">
      <w:pPr>
        <w:spacing w:after="0" w:line="240" w:lineRule="auto"/>
        <w:rPr>
          <w:rFonts w:ascii="Times New Roman" w:eastAsia="Times New Roman" w:hAnsi="Times New Roman" w:cs="Times New Roman"/>
          <w:kern w:val="0"/>
          <w14:ligatures w14:val="none"/>
        </w:rPr>
      </w:pPr>
    </w:p>
    <w:p w14:paraId="41D78799" w14:textId="6CB6634F" w:rsidR="005D00ED" w:rsidRPr="005D00ED" w:rsidRDefault="004626A4" w:rsidP="005D00ED">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4626A4">
        <w:rPr>
          <w:rFonts w:ascii="Times New Roman" w:eastAsia="Times New Roman" w:hAnsi="Times New Roman" w:cs="Times New Roman"/>
          <w:b/>
          <w:bCs/>
          <w:kern w:val="0"/>
          <w14:ligatures w14:val="none"/>
        </w:rPr>
        <w:t>3</w:t>
      </w:r>
      <w:r w:rsidR="005D00ED" w:rsidRPr="005D00ED">
        <w:rPr>
          <w:rFonts w:ascii="Times New Roman" w:eastAsia="Times New Roman" w:hAnsi="Times New Roman" w:cs="Times New Roman"/>
          <w:b/>
          <w:bCs/>
          <w:kern w:val="0"/>
          <w14:ligatures w14:val="none"/>
        </w:rPr>
        <w:t>. Resistance to Technological Change</w:t>
      </w:r>
    </w:p>
    <w:p w14:paraId="0479D68C" w14:textId="22A83C44"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Psychological and Cultural Barriers</w:t>
      </w:r>
    </w:p>
    <w:p w14:paraId="512863CB"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Teachers' resistance to AI integration is often rooted in psychological and cultural factors. Change is inherently disruptive, and many educators prefer to rely on familiar teaching methods rather than adopt unfamiliar technologies (</w:t>
      </w:r>
      <w:proofErr w:type="spellStart"/>
      <w:r w:rsidRPr="005D00ED">
        <w:rPr>
          <w:rFonts w:ascii="Times New Roman" w:eastAsia="Times New Roman" w:hAnsi="Times New Roman" w:cs="Times New Roman"/>
          <w:kern w:val="0"/>
          <w14:ligatures w14:val="none"/>
        </w:rPr>
        <w:t>Ertmer</w:t>
      </w:r>
      <w:proofErr w:type="spellEnd"/>
      <w:r w:rsidRPr="005D00ED">
        <w:rPr>
          <w:rFonts w:ascii="Times New Roman" w:eastAsia="Times New Roman" w:hAnsi="Times New Roman" w:cs="Times New Roman"/>
          <w:kern w:val="0"/>
          <w14:ligatures w14:val="none"/>
        </w:rPr>
        <w:t>, 1999). Some teachers perceive AI as a threat to their professional autonomy, fearing that automation will diminish their role in the classroom.</w:t>
      </w:r>
    </w:p>
    <w:p w14:paraId="15893FA9"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Cultural resistance can also stem from broader societal attitudes toward AI. In some contexts, AI is associated with surveillance, job loss, or depersonalized learning, leading to skepticism and reluctance. Overcoming these fears requires not only technical training but also opportunities for teachers to engage in critical discussions about AI’s role in education and society.</w:t>
      </w:r>
    </w:p>
    <w:p w14:paraId="4D5BF2DC" w14:textId="67B9B50D"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Lack of Confidence and Self-Efficacy</w:t>
      </w:r>
    </w:p>
    <w:p w14:paraId="5B80D22A"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Teachers’ confidence in their ability to learn and apply AI tools—referred to as technological self-efficacy—is a critical factor in adoption (Bandura, 1997). When teachers lack confidence, they may avoid AI integration, even if they recognize its potential benefits. This lack of confidence is often exacerbated by past negative experiences with technology, limited professional development, or unsupportive school cultures.</w:t>
      </w:r>
    </w:p>
    <w:p w14:paraId="780B72D7"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Professional learning initiatives that focus on building self-efficacy through hands-on practice, peer collaboration, and incremental successes are essential for overcoming this barrier.</w:t>
      </w:r>
    </w:p>
    <w:p w14:paraId="6A419D49" w14:textId="6693887B"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Workload and Time Constraints</w:t>
      </w:r>
    </w:p>
    <w:p w14:paraId="7FB49939" w14:textId="3331819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Teachers frequently cite workload and lack of time as obstacles to technology adoption. Learning new AI tools, adapting lesson plans, and troubleshooting technical issues require time</w:t>
      </w:r>
      <w:r w:rsidR="00E76988">
        <w:rPr>
          <w:rFonts w:ascii="Times New Roman" w:eastAsia="Times New Roman" w:hAnsi="Times New Roman" w:cs="Times New Roman"/>
          <w:kern w:val="0"/>
          <w14:ligatures w14:val="none"/>
        </w:rPr>
        <w:t xml:space="preserve"> and</w:t>
      </w:r>
      <w:r w:rsidRPr="005D00ED">
        <w:rPr>
          <w:rFonts w:ascii="Times New Roman" w:eastAsia="Times New Roman" w:hAnsi="Times New Roman" w:cs="Times New Roman"/>
          <w:kern w:val="0"/>
          <w14:ligatures w14:val="none"/>
        </w:rPr>
        <w:t xml:space="preserve"> increasingly scarce </w:t>
      </w:r>
      <w:r w:rsidR="00E76988" w:rsidRPr="005D00ED">
        <w:rPr>
          <w:rFonts w:ascii="Times New Roman" w:eastAsia="Times New Roman" w:hAnsi="Times New Roman" w:cs="Times New Roman"/>
          <w:kern w:val="0"/>
          <w14:ligatures w14:val="none"/>
        </w:rPr>
        <w:t>resources</w:t>
      </w:r>
      <w:r w:rsidRPr="005D00ED">
        <w:rPr>
          <w:rFonts w:ascii="Times New Roman" w:eastAsia="Times New Roman" w:hAnsi="Times New Roman" w:cs="Times New Roman"/>
          <w:kern w:val="0"/>
          <w14:ligatures w14:val="none"/>
        </w:rPr>
        <w:t xml:space="preserve"> in teachers’ professional lives. Without dedicated time for professional learning and experimentation, even motivated teachers may resist integrating AI into their teaching practice (Howard et al., 2021).</w:t>
      </w:r>
      <w:r w:rsidR="00E76988">
        <w:rPr>
          <w:rFonts w:ascii="Times New Roman" w:eastAsia="Times New Roman" w:hAnsi="Times New Roman" w:cs="Times New Roman"/>
          <w:kern w:val="0"/>
          <w14:ligatures w14:val="none"/>
        </w:rPr>
        <w:t xml:space="preserve"> </w:t>
      </w:r>
      <w:r w:rsidRPr="005D00ED">
        <w:rPr>
          <w:rFonts w:ascii="Times New Roman" w:eastAsia="Times New Roman" w:hAnsi="Times New Roman" w:cs="Times New Roman"/>
          <w:kern w:val="0"/>
          <w14:ligatures w14:val="none"/>
        </w:rPr>
        <w:t>School leaders play a crucial role in addressing this barrier by providing release time, restructuring schedules, and integrating AI learning into professional development plans.</w:t>
      </w:r>
    </w:p>
    <w:p w14:paraId="6584FC49" w14:textId="77777777" w:rsidR="005D00ED" w:rsidRPr="005D00ED" w:rsidRDefault="005D00ED" w:rsidP="005D00ED">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D00ED">
        <w:rPr>
          <w:rFonts w:ascii="Times New Roman" w:eastAsia="Times New Roman" w:hAnsi="Times New Roman" w:cs="Times New Roman"/>
          <w:b/>
          <w:bCs/>
          <w:kern w:val="0"/>
          <w14:ligatures w14:val="none"/>
        </w:rPr>
        <w:t>4. Ethical Concerns and Unclear Policies</w:t>
      </w:r>
    </w:p>
    <w:p w14:paraId="39CF6D10" w14:textId="55C61990"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Data Privacy and Security Issues</w:t>
      </w:r>
    </w:p>
    <w:p w14:paraId="6597D1E8"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AI systems in education often collect and analyze large volumes of student data to personalize learning and automate assessments. This raises significant concerns about data privacy and security. Teachers are increasingly aware of these risks but often lack clear guidance on how to protect student data when using AI tools (Holmes et al., 2022).</w:t>
      </w:r>
    </w:p>
    <w:p w14:paraId="77662208" w14:textId="77777777" w:rsidR="00177087" w:rsidRDefault="005D00ED" w:rsidP="00177087">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lastRenderedPageBreak/>
        <w:t>In the absence of robust data governance policies, teachers face uncertainty about which AI tools are compliant with privacy laws, how student data is stored, and who has access to it. This uncertainty can cause teachers to avoid using AI technologies altogether.</w:t>
      </w:r>
    </w:p>
    <w:p w14:paraId="57D8B8D6" w14:textId="529716D5" w:rsidR="005D00ED" w:rsidRPr="00177087" w:rsidRDefault="005D00ED" w:rsidP="00177087">
      <w:pPr>
        <w:pStyle w:val="ListParagraph"/>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177087">
        <w:rPr>
          <w:rFonts w:ascii="Times New Roman" w:eastAsia="Times New Roman" w:hAnsi="Times New Roman" w:cs="Times New Roman"/>
          <w:b/>
          <w:bCs/>
          <w:kern w:val="0"/>
          <w14:ligatures w14:val="none"/>
        </w:rPr>
        <w:t>Algorithmic Bias and Equity Issues</w:t>
      </w:r>
    </w:p>
    <w:p w14:paraId="3037BC9D"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Another ethical concern is the risk of algorithmic bias in AI systems. AI tools are only as fair and equitable as the data on which they are trained. If training data reflects societal biases, AI systems can reproduce and even amplify these inequities, disadvantaging certain student groups (</w:t>
      </w:r>
      <w:proofErr w:type="spellStart"/>
      <w:r w:rsidRPr="005D00ED">
        <w:rPr>
          <w:rFonts w:ascii="Times New Roman" w:eastAsia="Times New Roman" w:hAnsi="Times New Roman" w:cs="Times New Roman"/>
          <w:kern w:val="0"/>
          <w14:ligatures w14:val="none"/>
        </w:rPr>
        <w:t>Binns</w:t>
      </w:r>
      <w:proofErr w:type="spellEnd"/>
      <w:r w:rsidRPr="005D00ED">
        <w:rPr>
          <w:rFonts w:ascii="Times New Roman" w:eastAsia="Times New Roman" w:hAnsi="Times New Roman" w:cs="Times New Roman"/>
          <w:kern w:val="0"/>
          <w14:ligatures w14:val="none"/>
        </w:rPr>
        <w:t>, 2018).</w:t>
      </w:r>
    </w:p>
    <w:p w14:paraId="654BA8D3"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Teachers need the competency to critically evaluate AI tools for potential biases and to ensure that AI-supported learning environments promote equity and inclusion. However, most teacher training programs do not address these issues, leaving teachers ill-prepared to navigate the ethical complexities of AI in education.</w:t>
      </w:r>
    </w:p>
    <w:p w14:paraId="2298A608" w14:textId="57B9DF46" w:rsidR="005D00ED" w:rsidRPr="00177087" w:rsidRDefault="005D00ED" w:rsidP="00177087">
      <w:pPr>
        <w:pStyle w:val="ListParagraph"/>
        <w:numPr>
          <w:ilvl w:val="0"/>
          <w:numId w:val="18"/>
        </w:num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177087">
        <w:rPr>
          <w:rFonts w:ascii="Times New Roman" w:eastAsia="Times New Roman" w:hAnsi="Times New Roman" w:cs="Times New Roman"/>
          <w:b/>
          <w:bCs/>
          <w:kern w:val="0"/>
          <w14:ligatures w14:val="none"/>
        </w:rPr>
        <w:t>Lack of Clear Institutional and National Policies</w:t>
      </w:r>
    </w:p>
    <w:p w14:paraId="552652A7" w14:textId="77777777" w:rsidR="005D00ED" w:rsidRPr="005D00ED" w:rsidRDefault="005D00ED" w:rsidP="005D00ED">
      <w:pPr>
        <w:spacing w:before="100" w:beforeAutospacing="1" w:after="100" w:afterAutospacing="1" w:line="240" w:lineRule="auto"/>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The rapid pace of AI development has outpaced the formulation of clear educational policies. Many schools lack explicit guidelines on the ethical use of AI, leaving teachers uncertain about what is permissible or advisable. At the national level, few countries have developed comprehensive AI-in-education strategies that outline teachers’ roles, responsibilities, and ethical considerations (UNESCO, 2021).</w:t>
      </w:r>
    </w:p>
    <w:p w14:paraId="0ACF2D73" w14:textId="5C4F8631" w:rsidR="00A6178C" w:rsidRPr="00A6178C" w:rsidRDefault="005D00ED" w:rsidP="00A6178C">
      <w:pPr>
        <w:pStyle w:val="NormalWeb"/>
        <w:rPr>
          <w:rFonts w:eastAsia="Times New Roman"/>
          <w:kern w:val="0"/>
          <w14:ligatures w14:val="none"/>
        </w:rPr>
      </w:pPr>
      <w:r w:rsidRPr="005D00ED">
        <w:rPr>
          <w:rFonts w:eastAsia="Times New Roman"/>
          <w:kern w:val="0"/>
          <w14:ligatures w14:val="none"/>
        </w:rPr>
        <w:t xml:space="preserve">This policy vacuum leaves teachers vulnerable to making uninformed or inconsistent decisions about </w:t>
      </w:r>
      <w:r w:rsidR="00A6178C">
        <w:rPr>
          <w:rFonts w:eastAsia="Times New Roman"/>
          <w:kern w:val="0"/>
          <w14:ligatures w14:val="none"/>
        </w:rPr>
        <w:t>the use of AI. Clear policies and ethical frameworks are necessary</w:t>
      </w:r>
      <w:r w:rsidRPr="005D00ED">
        <w:rPr>
          <w:rFonts w:eastAsia="Times New Roman"/>
          <w:kern w:val="0"/>
          <w14:ligatures w14:val="none"/>
        </w:rPr>
        <w:t xml:space="preserve"> to support teachers in navigating the complexities of AI integration.</w:t>
      </w:r>
      <w:r w:rsidR="00A6178C" w:rsidRPr="00A6178C">
        <w:rPr>
          <w:rFonts w:eastAsia="Times New Roman"/>
          <w:kern w:val="0"/>
          <w14:ligatures w14:val="none"/>
        </w:rPr>
        <w:t xml:space="preserve"> Certainly! Here's a reorganized </w:t>
      </w:r>
      <w:r w:rsidR="00A6178C" w:rsidRPr="00A6178C">
        <w:rPr>
          <w:rFonts w:eastAsia="Times New Roman"/>
          <w:b/>
          <w:bCs/>
          <w:kern w:val="0"/>
          <w14:ligatures w14:val="none"/>
        </w:rPr>
        <w:t>outline-style version</w:t>
      </w:r>
      <w:r w:rsidR="00A6178C" w:rsidRPr="00A6178C">
        <w:rPr>
          <w:rFonts w:eastAsia="Times New Roman"/>
          <w:kern w:val="0"/>
          <w14:ligatures w14:val="none"/>
        </w:rPr>
        <w:t xml:space="preserve">, presenting each solution as </w:t>
      </w:r>
      <w:r w:rsidR="00A6178C" w:rsidRPr="00A6178C">
        <w:rPr>
          <w:rFonts w:eastAsia="Times New Roman"/>
          <w:b/>
          <w:bCs/>
          <w:kern w:val="0"/>
          <w14:ligatures w14:val="none"/>
        </w:rPr>
        <w:t>a single key point with explanations</w:t>
      </w:r>
      <w:r w:rsidR="00A6178C" w:rsidRPr="00A6178C">
        <w:rPr>
          <w:rFonts w:eastAsia="Times New Roman"/>
          <w:kern w:val="0"/>
          <w14:ligatures w14:val="none"/>
        </w:rPr>
        <w:t>, making it more concise and clearer for your review article.</w:t>
      </w:r>
    </w:p>
    <w:p w14:paraId="690C0607" w14:textId="3E50F45F" w:rsidR="00A6178C" w:rsidRPr="00A6178C" w:rsidRDefault="00A6178C" w:rsidP="00A6178C">
      <w:pPr>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Solutions to Improve Teachers' Readiness and Competency in Using AI in the Classroom</w:t>
      </w:r>
    </w:p>
    <w:p w14:paraId="0D501D60" w14:textId="6E2646CE" w:rsidR="00A6178C" w:rsidRPr="00A6178C" w:rsidRDefault="00A6178C" w:rsidP="00A6178C">
      <w:pPr>
        <w:spacing w:after="0" w:line="240" w:lineRule="auto"/>
        <w:rPr>
          <w:rFonts w:ascii="Times New Roman" w:eastAsia="Times New Roman" w:hAnsi="Times New Roman" w:cs="Times New Roman"/>
          <w:b/>
          <w:bCs/>
          <w:kern w:val="0"/>
          <w14:ligatures w14:val="none"/>
        </w:rPr>
      </w:pPr>
    </w:p>
    <w:p w14:paraId="5583B5C1"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6178C">
        <w:rPr>
          <w:rFonts w:ascii="Times New Roman" w:eastAsia="Times New Roman" w:hAnsi="Times New Roman" w:cs="Times New Roman"/>
          <w:b/>
          <w:bCs/>
          <w:kern w:val="0"/>
          <w14:ligatures w14:val="none"/>
        </w:rPr>
        <w:t>1. Integrate AI-Specific Training into Teacher Education Programs</w:t>
      </w:r>
    </w:p>
    <w:p w14:paraId="38E08AB3" w14:textId="7B71B510"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Pre-service teacher education curricula must include foundational knowledge of AI concepts, hands-on experiences with AI tools, pedagogical strategies for AI-enhanced learning, and ethical discussions.</w:t>
      </w:r>
      <w:r w:rsidRPr="00A6178C">
        <w:t xml:space="preserve"> </w:t>
      </w:r>
      <w:r>
        <w:t>(</w:t>
      </w:r>
      <w:proofErr w:type="spellStart"/>
      <w:r>
        <w:t>Siiman</w:t>
      </w:r>
      <w:proofErr w:type="spellEnd"/>
      <w:r>
        <w:t>, 2024)</w:t>
      </w:r>
      <w:r w:rsidRPr="00A6178C">
        <w:rPr>
          <w:rFonts w:ascii="Times New Roman" w:eastAsia="Times New Roman" w:hAnsi="Times New Roman" w:cs="Times New Roman"/>
          <w:kern w:val="0"/>
          <w14:ligatures w14:val="none"/>
        </w:rPr>
        <w:t xml:space="preserve"> Early exposure prepares future teachers for AI-driven classrooms and embeds AI literacy into their professional identity.</w:t>
      </w:r>
      <w:r w:rsidRPr="00A6178C">
        <w:t xml:space="preserve"> </w:t>
      </w:r>
      <w:r>
        <w:t>(Choi, 2024)</w:t>
      </w:r>
    </w:p>
    <w:p w14:paraId="1935C9D9" w14:textId="7CC9D1A1" w:rsidR="00A6178C" w:rsidRPr="00A6178C" w:rsidRDefault="00A6178C" w:rsidP="00A6178C">
      <w:pPr>
        <w:spacing w:after="0" w:line="240" w:lineRule="auto"/>
        <w:rPr>
          <w:rFonts w:ascii="Times New Roman" w:eastAsia="Times New Roman" w:hAnsi="Times New Roman" w:cs="Times New Roman"/>
          <w:kern w:val="0"/>
          <w14:ligatures w14:val="none"/>
        </w:rPr>
      </w:pPr>
    </w:p>
    <w:p w14:paraId="3F8D54FC"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6178C">
        <w:rPr>
          <w:rFonts w:ascii="Times New Roman" w:eastAsia="Times New Roman" w:hAnsi="Times New Roman" w:cs="Times New Roman"/>
          <w:b/>
          <w:bCs/>
          <w:kern w:val="0"/>
          <w14:ligatures w14:val="none"/>
        </w:rPr>
        <w:t>2. Provide Continuous In-Service Professional Development on AI</w:t>
      </w:r>
    </w:p>
    <w:p w14:paraId="2C022881" w14:textId="77777777"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lastRenderedPageBreak/>
        <w:t>Ongoing, context-specific professional learning opportunities are essential. Schools should offer blended learning workshops, coaching sessions, and collaborative projects that build not only technical know-how but also pedagogical and ethical competencies related to AI integration.</w:t>
      </w:r>
    </w:p>
    <w:p w14:paraId="69D8B859" w14:textId="5FDB8D3D" w:rsidR="00A6178C" w:rsidRPr="00A6178C" w:rsidRDefault="00A6178C" w:rsidP="00A6178C">
      <w:pPr>
        <w:spacing w:after="0" w:line="240" w:lineRule="auto"/>
        <w:rPr>
          <w:rFonts w:ascii="Times New Roman" w:eastAsia="Times New Roman" w:hAnsi="Times New Roman" w:cs="Times New Roman"/>
          <w:kern w:val="0"/>
          <w14:ligatures w14:val="none"/>
        </w:rPr>
      </w:pPr>
    </w:p>
    <w:p w14:paraId="3A252638"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6178C">
        <w:rPr>
          <w:rFonts w:ascii="Times New Roman" w:eastAsia="Times New Roman" w:hAnsi="Times New Roman" w:cs="Times New Roman"/>
          <w:b/>
          <w:bCs/>
          <w:kern w:val="0"/>
          <w14:ligatures w14:val="none"/>
        </w:rPr>
        <w:t>3. Ensure Equitable Access to AI Tools and Technological Infrastructure</w:t>
      </w:r>
    </w:p>
    <w:p w14:paraId="3E37FDCC" w14:textId="77777777"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Governments and school leaders should prioritize equitable distribution of AI-powered educational tools, s</w:t>
      </w:r>
      <w:bookmarkStart w:id="0" w:name="_GoBack"/>
      <w:r w:rsidRPr="00A6178C">
        <w:rPr>
          <w:rFonts w:ascii="Times New Roman" w:eastAsia="Times New Roman" w:hAnsi="Times New Roman" w:cs="Times New Roman"/>
          <w:kern w:val="0"/>
          <w14:ligatures w14:val="none"/>
        </w:rPr>
        <w:t>table</w:t>
      </w:r>
      <w:bookmarkEnd w:id="0"/>
      <w:r w:rsidRPr="00A6178C">
        <w:rPr>
          <w:rFonts w:ascii="Times New Roman" w:eastAsia="Times New Roman" w:hAnsi="Times New Roman" w:cs="Times New Roman"/>
          <w:kern w:val="0"/>
          <w14:ligatures w14:val="none"/>
        </w:rPr>
        <w:t xml:space="preserve"> internet connectivity, and modern computing devices. Infrastructure upgrades are critical, especially for under-resourced and rural schools, to ensure all teachers have access to AI technologies.</w:t>
      </w:r>
    </w:p>
    <w:p w14:paraId="05105195" w14:textId="71E77254" w:rsidR="00A6178C" w:rsidRPr="00A6178C" w:rsidRDefault="00A6178C" w:rsidP="00A6178C">
      <w:pPr>
        <w:spacing w:after="0" w:line="240" w:lineRule="auto"/>
        <w:rPr>
          <w:rFonts w:ascii="Times New Roman" w:eastAsia="Times New Roman" w:hAnsi="Times New Roman" w:cs="Times New Roman"/>
          <w:kern w:val="0"/>
          <w14:ligatures w14:val="none"/>
        </w:rPr>
      </w:pPr>
    </w:p>
    <w:p w14:paraId="5E1665C4"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6178C">
        <w:rPr>
          <w:rFonts w:ascii="Times New Roman" w:eastAsia="Times New Roman" w:hAnsi="Times New Roman" w:cs="Times New Roman"/>
          <w:b/>
          <w:bCs/>
          <w:kern w:val="0"/>
          <w:sz w:val="27"/>
          <w:szCs w:val="27"/>
          <w14:ligatures w14:val="none"/>
        </w:rPr>
        <w:t>4. Strengthen Technical Support Systems in Schools</w:t>
      </w:r>
    </w:p>
    <w:p w14:paraId="1C4B0997" w14:textId="6088997C"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Reliable technical support</w:t>
      </w:r>
      <w:r w:rsidR="00716CC0">
        <w:rPr>
          <w:rFonts w:ascii="Times New Roman" w:eastAsia="Times New Roman" w:hAnsi="Times New Roman" w:cs="Times New Roman"/>
          <w:kern w:val="0"/>
          <w14:ligatures w14:val="none"/>
        </w:rPr>
        <w:t xml:space="preserve"> </w:t>
      </w:r>
      <w:r w:rsidRPr="00A6178C">
        <w:rPr>
          <w:rFonts w:ascii="Times New Roman" w:eastAsia="Times New Roman" w:hAnsi="Times New Roman" w:cs="Times New Roman"/>
          <w:kern w:val="0"/>
          <w14:ligatures w14:val="none"/>
        </w:rPr>
        <w:t xml:space="preserve">including IT staff, </w:t>
      </w:r>
      <w:r w:rsidR="00904B65" w:rsidRPr="00A6178C">
        <w:rPr>
          <w:rFonts w:ascii="Times New Roman" w:eastAsia="Times New Roman" w:hAnsi="Times New Roman" w:cs="Times New Roman"/>
          <w:kern w:val="0"/>
          <w14:ligatures w14:val="none"/>
        </w:rPr>
        <w:t>help desks</w:t>
      </w:r>
      <w:r w:rsidRPr="00A6178C">
        <w:rPr>
          <w:rFonts w:ascii="Times New Roman" w:eastAsia="Times New Roman" w:hAnsi="Times New Roman" w:cs="Times New Roman"/>
          <w:kern w:val="0"/>
          <w14:ligatures w14:val="none"/>
        </w:rPr>
        <w:t>, and routine system maintenance</w:t>
      </w:r>
      <w:r w:rsidR="00D55AD5">
        <w:rPr>
          <w:rFonts w:ascii="Times New Roman" w:eastAsia="Times New Roman" w:hAnsi="Times New Roman" w:cs="Times New Roman"/>
          <w:kern w:val="0"/>
          <w14:ligatures w14:val="none"/>
        </w:rPr>
        <w:t xml:space="preserve"> </w:t>
      </w:r>
      <w:r w:rsidRPr="00A6178C">
        <w:rPr>
          <w:rFonts w:ascii="Times New Roman" w:eastAsia="Times New Roman" w:hAnsi="Times New Roman" w:cs="Times New Roman"/>
          <w:kern w:val="0"/>
          <w14:ligatures w14:val="none"/>
        </w:rPr>
        <w:t>must be established to help teachers overcome technical barriers quickly. This reduces frustration, encourages experimentation, and sustains long-term technology use.</w:t>
      </w:r>
      <w:r w:rsidR="00716CC0" w:rsidRPr="00716CC0">
        <w:t xml:space="preserve"> </w:t>
      </w:r>
      <w:r w:rsidR="00716CC0">
        <w:t>(Ali &amp; Murthy, 2010)</w:t>
      </w:r>
    </w:p>
    <w:p w14:paraId="05BBA33A" w14:textId="266246DB" w:rsidR="00A6178C" w:rsidRPr="00A6178C" w:rsidRDefault="00A6178C" w:rsidP="00A6178C">
      <w:pPr>
        <w:spacing w:after="0" w:line="240" w:lineRule="auto"/>
        <w:rPr>
          <w:rFonts w:ascii="Times New Roman" w:eastAsia="Times New Roman" w:hAnsi="Times New Roman" w:cs="Times New Roman"/>
          <w:kern w:val="0"/>
          <w14:ligatures w14:val="none"/>
        </w:rPr>
      </w:pPr>
    </w:p>
    <w:p w14:paraId="0A71927C"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6178C">
        <w:rPr>
          <w:rFonts w:ascii="Times New Roman" w:eastAsia="Times New Roman" w:hAnsi="Times New Roman" w:cs="Times New Roman"/>
          <w:b/>
          <w:bCs/>
          <w:kern w:val="0"/>
          <w:sz w:val="27"/>
          <w:szCs w:val="27"/>
          <w14:ligatures w14:val="none"/>
        </w:rPr>
        <w:t>5. Foster Leadership that Champions AI Integration</w:t>
      </w:r>
    </w:p>
    <w:p w14:paraId="420D4B2E" w14:textId="13F1F9BA"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School leaders should communicate a clear vision for AI-enhanced education, model AI use, provide release time for learning, and recognize teachers’ efforts. Leadership support reduces resistance and fosters a culture of innovation and continuous improvement.</w:t>
      </w:r>
      <w:r w:rsidR="002735C7" w:rsidRPr="002735C7">
        <w:t xml:space="preserve"> </w:t>
      </w:r>
      <w:r w:rsidR="002735C7">
        <w:t>(</w:t>
      </w:r>
      <w:proofErr w:type="spellStart"/>
      <w:r w:rsidR="002735C7">
        <w:t>Laru</w:t>
      </w:r>
      <w:proofErr w:type="spellEnd"/>
      <w:r w:rsidR="002735C7">
        <w:t xml:space="preserve"> et al., 2024)</w:t>
      </w:r>
    </w:p>
    <w:p w14:paraId="013CBCCE" w14:textId="411CFE5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6178C">
        <w:rPr>
          <w:rFonts w:ascii="Times New Roman" w:eastAsia="Times New Roman" w:hAnsi="Times New Roman" w:cs="Times New Roman"/>
          <w:b/>
          <w:bCs/>
          <w:kern w:val="0"/>
          <w14:ligatures w14:val="none"/>
        </w:rPr>
        <w:t xml:space="preserve">6. Develop Ethical Guidelines and Policies for </w:t>
      </w:r>
      <w:r w:rsidRPr="0053536C">
        <w:rPr>
          <w:rFonts w:ascii="Times New Roman" w:eastAsia="Times New Roman" w:hAnsi="Times New Roman" w:cs="Times New Roman"/>
          <w:b/>
          <w:bCs/>
          <w:kern w:val="0"/>
          <w14:ligatures w14:val="none"/>
        </w:rPr>
        <w:t>Use of AI</w:t>
      </w:r>
      <w:r w:rsidRPr="00A6178C">
        <w:rPr>
          <w:rFonts w:ascii="Times New Roman" w:eastAsia="Times New Roman" w:hAnsi="Times New Roman" w:cs="Times New Roman"/>
          <w:b/>
          <w:bCs/>
          <w:kern w:val="0"/>
          <w14:ligatures w14:val="none"/>
        </w:rPr>
        <w:t xml:space="preserve"> in Education</w:t>
      </w:r>
    </w:p>
    <w:p w14:paraId="1223D459" w14:textId="15C611F2"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Clear institutional and national policies must guide the ethical use of AI in schools. These should address student data privacy, transparency of AI algorithms, and fairness in AI-supported learning environments. Ethical guidelines help build teachers' confidence in using AI responsibly.</w:t>
      </w:r>
      <w:r w:rsidR="002735C7" w:rsidRPr="002735C7">
        <w:t xml:space="preserve"> </w:t>
      </w:r>
      <w:r w:rsidR="002735C7">
        <w:t>(Kehoe, 2023)</w:t>
      </w:r>
    </w:p>
    <w:p w14:paraId="323A31BB"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6178C">
        <w:rPr>
          <w:rFonts w:ascii="Times New Roman" w:eastAsia="Times New Roman" w:hAnsi="Times New Roman" w:cs="Times New Roman"/>
          <w:b/>
          <w:bCs/>
          <w:kern w:val="0"/>
          <w14:ligatures w14:val="none"/>
        </w:rPr>
        <w:t>7. Address Teachers' Mindsets and Build Technological Self-Efficacy</w:t>
      </w:r>
    </w:p>
    <w:p w14:paraId="7D92A457" w14:textId="2A4EEAD0"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 xml:space="preserve">Professional learning should cultivate positive mindsets toward AI by addressing fears of automation and emphasizing teachers’ irreplaceable human role. </w:t>
      </w:r>
      <w:r w:rsidR="002735C7">
        <w:t xml:space="preserve">(Kim, </w:t>
      </w:r>
      <w:proofErr w:type="gramStart"/>
      <w:r w:rsidR="002735C7">
        <w:t>2022)</w:t>
      </w:r>
      <w:r w:rsidRPr="00A6178C">
        <w:rPr>
          <w:rFonts w:ascii="Times New Roman" w:eastAsia="Times New Roman" w:hAnsi="Times New Roman" w:cs="Times New Roman"/>
          <w:kern w:val="0"/>
          <w14:ligatures w14:val="none"/>
        </w:rPr>
        <w:t>Building</w:t>
      </w:r>
      <w:proofErr w:type="gramEnd"/>
      <w:r w:rsidRPr="00A6178C">
        <w:rPr>
          <w:rFonts w:ascii="Times New Roman" w:eastAsia="Times New Roman" w:hAnsi="Times New Roman" w:cs="Times New Roman"/>
          <w:kern w:val="0"/>
          <w14:ligatures w14:val="none"/>
        </w:rPr>
        <w:t xml:space="preserve"> technological self-efficacy through hands-on experiences and reflection strengthens teachers’ confidence to adopt and innovate with AI.</w:t>
      </w:r>
      <w:r w:rsidR="002735C7" w:rsidRPr="002735C7">
        <w:t xml:space="preserve"> </w:t>
      </w:r>
      <w:r w:rsidR="002735C7">
        <w:t>(</w:t>
      </w:r>
      <w:proofErr w:type="spellStart"/>
      <w:r w:rsidR="002735C7">
        <w:t>Altinay</w:t>
      </w:r>
      <w:proofErr w:type="spellEnd"/>
      <w:r w:rsidR="002735C7">
        <w:t xml:space="preserve"> et al., 2024)</w:t>
      </w:r>
    </w:p>
    <w:p w14:paraId="0754D9AD"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6178C">
        <w:rPr>
          <w:rFonts w:ascii="Times New Roman" w:eastAsia="Times New Roman" w:hAnsi="Times New Roman" w:cs="Times New Roman"/>
          <w:b/>
          <w:bCs/>
          <w:kern w:val="0"/>
          <w14:ligatures w14:val="none"/>
        </w:rPr>
        <w:t>8. Establish School-Based AI Learning Labs and Collaborative Spaces</w:t>
      </w:r>
    </w:p>
    <w:p w14:paraId="5D2F7CAA" w14:textId="76602762"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lastRenderedPageBreak/>
        <w:t>Creating AI learning labs in schools allows teachers to experiment with emerging tools in a low-pressure environment. Collaborative spaces encourage peer-to-peer learning, co-design of AI-enhanced lessons, and the sharing of best practices.</w:t>
      </w:r>
      <w:r w:rsidRPr="0053536C">
        <w:t xml:space="preserve"> (</w:t>
      </w:r>
      <w:proofErr w:type="spellStart"/>
      <w:r w:rsidRPr="0053536C">
        <w:t>Bekdemi̇r</w:t>
      </w:r>
      <w:proofErr w:type="spellEnd"/>
      <w:r w:rsidRPr="0053536C">
        <w:t>, 2024)</w:t>
      </w:r>
    </w:p>
    <w:p w14:paraId="68977B53"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6178C">
        <w:rPr>
          <w:rFonts w:ascii="Times New Roman" w:eastAsia="Times New Roman" w:hAnsi="Times New Roman" w:cs="Times New Roman"/>
          <w:b/>
          <w:bCs/>
          <w:kern w:val="0"/>
          <w14:ligatures w14:val="none"/>
        </w:rPr>
        <w:t>9. Leverage Partnerships with EdTech Companies and Global AI Communities</w:t>
      </w:r>
    </w:p>
    <w:p w14:paraId="16631219" w14:textId="78F9E02C"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Schools should partner with technology companies, universities, and international organizations (e.g., ISTE, UNESCO) to access cutting-edge AI tools, expert training, and global communities of practice. These partnerships accelerate innovation and professional growth.</w:t>
      </w:r>
      <w:r w:rsidR="002735C7" w:rsidRPr="002735C7">
        <w:t xml:space="preserve"> </w:t>
      </w:r>
      <w:r w:rsidR="002735C7">
        <w:t xml:space="preserve">(Md </w:t>
      </w:r>
      <w:proofErr w:type="spellStart"/>
      <w:r w:rsidR="002735C7">
        <w:t>Shamsudin</w:t>
      </w:r>
      <w:proofErr w:type="spellEnd"/>
      <w:r w:rsidR="002735C7">
        <w:t xml:space="preserve"> &amp; </w:t>
      </w:r>
      <w:proofErr w:type="spellStart"/>
      <w:r w:rsidR="002735C7">
        <w:t>Hoon</w:t>
      </w:r>
      <w:proofErr w:type="spellEnd"/>
      <w:r w:rsidR="002735C7">
        <w:t>, 2024)</w:t>
      </w:r>
    </w:p>
    <w:p w14:paraId="08769BFA" w14:textId="77777777" w:rsidR="00A6178C" w:rsidRPr="00A6178C" w:rsidRDefault="00A6178C" w:rsidP="00A6178C">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A6178C">
        <w:rPr>
          <w:rFonts w:ascii="Times New Roman" w:eastAsia="Times New Roman" w:hAnsi="Times New Roman" w:cs="Times New Roman"/>
          <w:b/>
          <w:bCs/>
          <w:kern w:val="0"/>
          <w14:ligatures w14:val="none"/>
        </w:rPr>
        <w:t>10. Personalize Teacher Learning Pathways Using AI-Supported Professional Development</w:t>
      </w:r>
    </w:p>
    <w:p w14:paraId="0EE894A7" w14:textId="620095B5" w:rsidR="0053536C" w:rsidRPr="0053536C" w:rsidRDefault="00A6178C" w:rsidP="0053536C">
      <w:pPr>
        <w:pStyle w:val="NormalWeb"/>
        <w:rPr>
          <w:rFonts w:eastAsia="Times New Roman"/>
          <w:kern w:val="0"/>
          <w14:ligatures w14:val="none"/>
        </w:rPr>
      </w:pPr>
      <w:r w:rsidRPr="00A6178C">
        <w:rPr>
          <w:rFonts w:eastAsia="Times New Roman"/>
          <w:kern w:val="0"/>
          <w14:ligatures w14:val="none"/>
        </w:rPr>
        <w:t xml:space="preserve">Just as AI personalizes student learning, professional development platforms can use adaptive learning to tailor training pathways for teachers, recommending modules based on their existing skills and learning goals. </w:t>
      </w:r>
      <w:r w:rsidR="002735C7">
        <w:t>(</w:t>
      </w:r>
      <w:proofErr w:type="spellStart"/>
      <w:r w:rsidR="002735C7">
        <w:t>Estaiteyeh</w:t>
      </w:r>
      <w:proofErr w:type="spellEnd"/>
      <w:r w:rsidR="002735C7">
        <w:t xml:space="preserve"> &amp; McQuirter, </w:t>
      </w:r>
      <w:r w:rsidR="00904B65">
        <w:t>2024)</w:t>
      </w:r>
      <w:r w:rsidR="00904B65" w:rsidRPr="00A6178C">
        <w:rPr>
          <w:rFonts w:eastAsia="Times New Roman"/>
          <w:kern w:val="0"/>
          <w14:ligatures w14:val="none"/>
        </w:rPr>
        <w:t xml:space="preserve"> Personalized</w:t>
      </w:r>
      <w:r w:rsidRPr="00A6178C">
        <w:rPr>
          <w:rFonts w:eastAsia="Times New Roman"/>
          <w:kern w:val="0"/>
          <w14:ligatures w14:val="none"/>
        </w:rPr>
        <w:t xml:space="preserve"> learning fosters engagement and sustained competency development.</w:t>
      </w:r>
      <w:r w:rsidR="002735C7" w:rsidRPr="002735C7">
        <w:t xml:space="preserve"> </w:t>
      </w:r>
      <w:r w:rsidR="002735C7">
        <w:t>(Attach et al., 2024)</w:t>
      </w:r>
      <w:r w:rsidR="0053536C">
        <w:t>.</w:t>
      </w:r>
    </w:p>
    <w:p w14:paraId="0B9B83FE" w14:textId="19C011A2" w:rsidR="0053536C" w:rsidRPr="0053536C" w:rsidRDefault="0053536C" w:rsidP="0053536C">
      <w:pPr>
        <w:spacing w:after="0" w:line="240" w:lineRule="auto"/>
        <w:rPr>
          <w:rFonts w:ascii="Times New Roman" w:eastAsia="Times New Roman" w:hAnsi="Times New Roman" w:cs="Times New Roman"/>
          <w:kern w:val="0"/>
          <w14:ligatures w14:val="none"/>
        </w:rPr>
      </w:pPr>
    </w:p>
    <w:p w14:paraId="68235906" w14:textId="77777777" w:rsidR="0053536C" w:rsidRPr="0053536C" w:rsidRDefault="0053536C" w:rsidP="0053536C">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53536C">
        <w:rPr>
          <w:rFonts w:ascii="Times New Roman" w:eastAsia="Times New Roman" w:hAnsi="Times New Roman" w:cs="Times New Roman"/>
          <w:b/>
          <w:bCs/>
          <w:kern w:val="0"/>
          <w14:ligatures w14:val="none"/>
        </w:rPr>
        <w:t>Conclusion</w:t>
      </w:r>
    </w:p>
    <w:p w14:paraId="2F1B2C66" w14:textId="68F82993" w:rsidR="0053536C" w:rsidRPr="0053536C" w:rsidRDefault="0053536C" w:rsidP="0053536C">
      <w:pPr>
        <w:spacing w:before="100" w:beforeAutospacing="1" w:after="100" w:afterAutospacing="1" w:line="240" w:lineRule="auto"/>
        <w:rPr>
          <w:rFonts w:ascii="Times New Roman" w:eastAsia="Times New Roman" w:hAnsi="Times New Roman" w:cs="Times New Roman"/>
          <w:kern w:val="0"/>
          <w14:ligatures w14:val="none"/>
        </w:rPr>
      </w:pPr>
      <w:r w:rsidRPr="0053536C">
        <w:rPr>
          <w:rFonts w:ascii="Times New Roman" w:eastAsia="Times New Roman" w:hAnsi="Times New Roman" w:cs="Times New Roman"/>
          <w:kern w:val="0"/>
          <w14:ligatures w14:val="none"/>
        </w:rPr>
        <w:t>As artificial intelligence (AI) becomes an increasingly influential force in education, the readiness and competency of teachers to engage with these technologies are critical to successful integration. This review highlighted that readiness</w:t>
      </w:r>
      <w:r w:rsidR="00D55AD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53536C">
        <w:rPr>
          <w:rFonts w:ascii="Times New Roman" w:eastAsia="Times New Roman" w:hAnsi="Times New Roman" w:cs="Times New Roman"/>
          <w:kern w:val="0"/>
          <w14:ligatures w14:val="none"/>
        </w:rPr>
        <w:t>reflected in attitudes, motivation, and willingness to learn</w:t>
      </w:r>
      <w:r>
        <w:rPr>
          <w:rFonts w:ascii="Times New Roman" w:eastAsia="Times New Roman" w:hAnsi="Times New Roman" w:cs="Times New Roman"/>
          <w:kern w:val="0"/>
          <w14:ligatures w14:val="none"/>
        </w:rPr>
        <w:t xml:space="preserve"> </w:t>
      </w:r>
      <w:r w:rsidRPr="0053536C">
        <w:rPr>
          <w:rFonts w:ascii="Times New Roman" w:eastAsia="Times New Roman" w:hAnsi="Times New Roman" w:cs="Times New Roman"/>
          <w:kern w:val="0"/>
          <w14:ligatures w14:val="none"/>
        </w:rPr>
        <w:t>forms the psychological foundation for innovation, while competency</w:t>
      </w:r>
      <w:r w:rsidR="00D55AD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53536C">
        <w:rPr>
          <w:rFonts w:ascii="Times New Roman" w:eastAsia="Times New Roman" w:hAnsi="Times New Roman" w:cs="Times New Roman"/>
          <w:kern w:val="0"/>
          <w14:ligatures w14:val="none"/>
        </w:rPr>
        <w:t>comprising technical skills, pedagogical knowledge, and ethical awareness</w:t>
      </w:r>
      <w:r w:rsidR="00D55AD5">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53536C">
        <w:rPr>
          <w:rFonts w:ascii="Times New Roman" w:eastAsia="Times New Roman" w:hAnsi="Times New Roman" w:cs="Times New Roman"/>
          <w:kern w:val="0"/>
          <w14:ligatures w14:val="none"/>
        </w:rPr>
        <w:t>determines a teacher’s ability to apply AI tools effectively and responsibly.</w:t>
      </w:r>
    </w:p>
    <w:p w14:paraId="40830A24" w14:textId="77777777" w:rsidR="0053536C" w:rsidRPr="0053536C" w:rsidRDefault="0053536C" w:rsidP="0053536C">
      <w:pPr>
        <w:spacing w:before="100" w:beforeAutospacing="1" w:after="100" w:afterAutospacing="1" w:line="240" w:lineRule="auto"/>
        <w:rPr>
          <w:rFonts w:ascii="Times New Roman" w:eastAsia="Times New Roman" w:hAnsi="Times New Roman" w:cs="Times New Roman"/>
          <w:kern w:val="0"/>
          <w14:ligatures w14:val="none"/>
        </w:rPr>
      </w:pPr>
      <w:r w:rsidRPr="0053536C">
        <w:rPr>
          <w:rFonts w:ascii="Times New Roman" w:eastAsia="Times New Roman" w:hAnsi="Times New Roman" w:cs="Times New Roman"/>
          <w:kern w:val="0"/>
          <w14:ligatures w14:val="none"/>
        </w:rPr>
        <w:t>However, several interrelated challenges hinder the development of these essential capacities. The absence of AI-specific training, technological infrastructure disparities, cultural resistance to change, and unclear ethical and policy frameworks pose significant barriers to progress. These obstacles are particularly acute in under-resourced settings, further widening the digital divide.</w:t>
      </w:r>
    </w:p>
    <w:p w14:paraId="7E28CCAF" w14:textId="77777777" w:rsidR="0053536C" w:rsidRPr="0053536C" w:rsidRDefault="0053536C" w:rsidP="0053536C">
      <w:pPr>
        <w:spacing w:before="100" w:beforeAutospacing="1" w:after="100" w:afterAutospacing="1" w:line="240" w:lineRule="auto"/>
        <w:rPr>
          <w:rFonts w:ascii="Times New Roman" w:eastAsia="Times New Roman" w:hAnsi="Times New Roman" w:cs="Times New Roman"/>
          <w:kern w:val="0"/>
          <w14:ligatures w14:val="none"/>
        </w:rPr>
      </w:pPr>
      <w:r w:rsidRPr="0053536C">
        <w:rPr>
          <w:rFonts w:ascii="Times New Roman" w:eastAsia="Times New Roman" w:hAnsi="Times New Roman" w:cs="Times New Roman"/>
          <w:kern w:val="0"/>
          <w14:ligatures w14:val="none"/>
        </w:rPr>
        <w:t>To overcome these challenges, a coordinated and holistic response is needed. Teacher education programs must integrate AI literacy, professional development must be continuous and contextualized, and school leadership must cultivate a culture that supports innovation. Infrastructure must be upgraded equitably, and policies should provide clear ethical guidance on the use of AI in classrooms. Moreover, teachers must be empowered with not only the tools but also the mindset to adapt, learn, and lead in AI-enhanced learning environments.</w:t>
      </w:r>
    </w:p>
    <w:p w14:paraId="7E414BF5" w14:textId="1BA40D07" w:rsidR="0053536C" w:rsidRPr="0053536C" w:rsidRDefault="0053536C" w:rsidP="0053536C">
      <w:pPr>
        <w:spacing w:before="100" w:beforeAutospacing="1" w:after="100" w:afterAutospacing="1" w:line="240" w:lineRule="auto"/>
        <w:rPr>
          <w:rFonts w:ascii="Times New Roman" w:eastAsia="Times New Roman" w:hAnsi="Times New Roman" w:cs="Times New Roman"/>
          <w:kern w:val="0"/>
          <w14:ligatures w14:val="none"/>
        </w:rPr>
      </w:pPr>
      <w:r w:rsidRPr="0053536C">
        <w:rPr>
          <w:rFonts w:ascii="Times New Roman" w:eastAsia="Times New Roman" w:hAnsi="Times New Roman" w:cs="Times New Roman"/>
          <w:kern w:val="0"/>
          <w14:ligatures w14:val="none"/>
        </w:rPr>
        <w:t xml:space="preserve">Ultimately, the promise of AI in education cannot be fulfilled without investing in the human infrastructure that supports </w:t>
      </w:r>
      <w:r>
        <w:rPr>
          <w:rFonts w:ascii="Times New Roman" w:eastAsia="Times New Roman" w:hAnsi="Times New Roman" w:cs="Times New Roman"/>
          <w:kern w:val="0"/>
          <w14:ligatures w14:val="none"/>
        </w:rPr>
        <w:t xml:space="preserve">its </w:t>
      </w:r>
      <w:r w:rsidRPr="0053536C">
        <w:rPr>
          <w:rFonts w:ascii="Times New Roman" w:eastAsia="Times New Roman" w:hAnsi="Times New Roman" w:cs="Times New Roman"/>
          <w:kern w:val="0"/>
          <w14:ligatures w14:val="none"/>
        </w:rPr>
        <w:t>teachers. By equipping educators with the necessary readiness and competency, we can ensure that AI serves as a tool to enrich teaching and learning, rather than a barrier to it. The future of AI in the classroom depends not just on technological advancement but on our collective commitment to teacher empowerment and ethical innovation.</w:t>
      </w:r>
    </w:p>
    <w:p w14:paraId="2A0BF5E8" w14:textId="40E5FB94" w:rsidR="0053536C" w:rsidRPr="0053536C" w:rsidRDefault="0053536C" w:rsidP="0053536C">
      <w:pPr>
        <w:spacing w:after="0" w:line="240" w:lineRule="auto"/>
        <w:rPr>
          <w:rFonts w:ascii="Times New Roman" w:eastAsia="Times New Roman" w:hAnsi="Times New Roman" w:cs="Times New Roman"/>
          <w:kern w:val="0"/>
          <w14:ligatures w14:val="none"/>
        </w:rPr>
      </w:pPr>
    </w:p>
    <w:p w14:paraId="7E101B4E" w14:textId="77777777" w:rsidR="00241F17" w:rsidRPr="00CF0771" w:rsidRDefault="00241F17" w:rsidP="00241F17">
      <w:pPr>
        <w:rPr>
          <w:rFonts w:ascii="Calibri" w:eastAsia="Calibri" w:hAnsi="Calibri" w:cs="Times New Roman"/>
          <w:b/>
          <w:highlight w:val="yellow"/>
        </w:rPr>
      </w:pPr>
      <w:bookmarkStart w:id="1" w:name="_Hlk197682619"/>
      <w:bookmarkStart w:id="2" w:name="_Hlk180402183"/>
      <w:bookmarkStart w:id="3" w:name="_Hlk183680988"/>
      <w:r w:rsidRPr="00CF0771">
        <w:rPr>
          <w:rFonts w:ascii="Calibri" w:eastAsia="Calibri" w:hAnsi="Calibri" w:cs="Times New Roman"/>
          <w:b/>
          <w:highlight w:val="yellow"/>
        </w:rPr>
        <w:t>Disclaimer (Artificial intelligence)</w:t>
      </w:r>
    </w:p>
    <w:p w14:paraId="4AF46CE1" w14:textId="77777777" w:rsidR="00241F17" w:rsidRPr="009C5487" w:rsidRDefault="00241F17" w:rsidP="00241F17">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1E01E329" w14:textId="77777777" w:rsidR="00241F17" w:rsidRPr="009C5487" w:rsidRDefault="00241F17" w:rsidP="00241F17">
      <w:pPr>
        <w:rPr>
          <w:rFonts w:ascii="Calibri" w:eastAsia="Calibri" w:hAnsi="Calibri" w:cs="Times New Roman"/>
          <w:highlight w:val="yellow"/>
        </w:rPr>
      </w:pPr>
      <w:r w:rsidRPr="009C5487">
        <w:rPr>
          <w:rFonts w:ascii="Calibri" w:eastAsia="Calibri" w:hAnsi="Calibri" w:cs="Times New Roman"/>
          <w:highlight w:val="yellow"/>
        </w:rPr>
        <w:t>Author(s) hereby declare that NO generative AI technologies such as Large Language Models (</w:t>
      </w:r>
      <w:proofErr w:type="spellStart"/>
      <w:r w:rsidRPr="009C5487">
        <w:rPr>
          <w:rFonts w:ascii="Calibri" w:eastAsia="Calibri" w:hAnsi="Calibri" w:cs="Times New Roman"/>
          <w:highlight w:val="yellow"/>
        </w:rPr>
        <w:t>ChatGPT</w:t>
      </w:r>
      <w:proofErr w:type="spellEnd"/>
      <w:r w:rsidRPr="009C5487">
        <w:rPr>
          <w:rFonts w:ascii="Calibri" w:eastAsia="Calibri" w:hAnsi="Calibri" w:cs="Times New Roman"/>
          <w:highlight w:val="yellow"/>
        </w:rPr>
        <w:t xml:space="preserve">, COPILOT, etc.) and text-to-image generators have been used during the writing or editing of this manuscript. </w:t>
      </w:r>
    </w:p>
    <w:p w14:paraId="49745331" w14:textId="77777777" w:rsidR="00241F17" w:rsidRPr="009C5487" w:rsidRDefault="00241F17" w:rsidP="00241F17">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0EA85A97" w14:textId="77777777" w:rsidR="00241F17" w:rsidRPr="009C5487" w:rsidRDefault="00241F17" w:rsidP="00241F17">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BA819E3" w14:textId="77777777" w:rsidR="00241F17" w:rsidRPr="009C5487" w:rsidRDefault="00241F17" w:rsidP="00241F17">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2AF5FACC" w14:textId="77777777" w:rsidR="00241F17" w:rsidRPr="009C5487" w:rsidRDefault="00241F17" w:rsidP="00241F17">
      <w:pPr>
        <w:rPr>
          <w:rFonts w:ascii="Calibri" w:eastAsia="Calibri" w:hAnsi="Calibri" w:cs="Times New Roman"/>
          <w:highlight w:val="yellow"/>
        </w:rPr>
      </w:pPr>
      <w:r w:rsidRPr="009C5487">
        <w:rPr>
          <w:rFonts w:ascii="Calibri" w:eastAsia="Calibri" w:hAnsi="Calibri" w:cs="Times New Roman"/>
          <w:highlight w:val="yellow"/>
        </w:rPr>
        <w:t>1.</w:t>
      </w:r>
    </w:p>
    <w:p w14:paraId="39A33C27" w14:textId="77777777" w:rsidR="00241F17" w:rsidRPr="009C5487" w:rsidRDefault="00241F17" w:rsidP="00241F17">
      <w:pPr>
        <w:rPr>
          <w:rFonts w:ascii="Calibri" w:eastAsia="Calibri" w:hAnsi="Calibri" w:cs="Times New Roman"/>
          <w:highlight w:val="yellow"/>
        </w:rPr>
      </w:pPr>
      <w:r w:rsidRPr="009C5487">
        <w:rPr>
          <w:rFonts w:ascii="Calibri" w:eastAsia="Calibri" w:hAnsi="Calibri" w:cs="Times New Roman"/>
          <w:highlight w:val="yellow"/>
        </w:rPr>
        <w:t>2.</w:t>
      </w:r>
    </w:p>
    <w:p w14:paraId="4647680E" w14:textId="77777777" w:rsidR="00241F17" w:rsidRPr="009C5487" w:rsidRDefault="00241F17" w:rsidP="00241F17">
      <w:pPr>
        <w:rPr>
          <w:rFonts w:ascii="Calibri" w:eastAsia="Calibri" w:hAnsi="Calibri" w:cs="Times New Roman"/>
        </w:rPr>
      </w:pPr>
      <w:bookmarkStart w:id="4" w:name="_Hlk197682629"/>
      <w:bookmarkEnd w:id="1"/>
      <w:r w:rsidRPr="009C5487">
        <w:rPr>
          <w:rFonts w:ascii="Calibri" w:eastAsia="Calibri" w:hAnsi="Calibri" w:cs="Times New Roman"/>
          <w:highlight w:val="yellow"/>
        </w:rPr>
        <w:t>3.</w:t>
      </w:r>
    </w:p>
    <w:bookmarkEnd w:id="2"/>
    <w:bookmarkEnd w:id="3"/>
    <w:bookmarkEnd w:id="4"/>
    <w:p w14:paraId="27E5A185" w14:textId="36F1700E" w:rsidR="0053536C" w:rsidRPr="0053536C" w:rsidRDefault="0053536C" w:rsidP="0053536C">
      <w:pPr>
        <w:spacing w:before="100" w:beforeAutospacing="1" w:after="100" w:afterAutospacing="1" w:line="240" w:lineRule="auto"/>
        <w:rPr>
          <w:rFonts w:ascii="Times New Roman" w:eastAsia="Times New Roman" w:hAnsi="Times New Roman" w:cs="Times New Roman"/>
          <w:kern w:val="0"/>
          <w14:ligatures w14:val="none"/>
        </w:rPr>
      </w:pPr>
    </w:p>
    <w:p w14:paraId="494A78FF" w14:textId="2F7235CC" w:rsidR="00A6178C" w:rsidRDefault="00A6178C" w:rsidP="00A6178C">
      <w:pPr>
        <w:spacing w:before="100" w:beforeAutospacing="1" w:after="100" w:afterAutospacing="1" w:line="240" w:lineRule="auto"/>
      </w:pPr>
    </w:p>
    <w:p w14:paraId="7BE4E01E" w14:textId="77777777" w:rsidR="0053536C" w:rsidRDefault="0053536C" w:rsidP="00A6178C">
      <w:pPr>
        <w:spacing w:before="100" w:beforeAutospacing="1" w:after="100" w:afterAutospacing="1" w:line="240" w:lineRule="auto"/>
      </w:pPr>
    </w:p>
    <w:p w14:paraId="678AEF16" w14:textId="77777777" w:rsidR="0053536C" w:rsidRPr="00A6178C" w:rsidRDefault="0053536C" w:rsidP="00A6178C">
      <w:pPr>
        <w:spacing w:before="100" w:beforeAutospacing="1" w:after="100" w:afterAutospacing="1" w:line="240" w:lineRule="auto"/>
        <w:rPr>
          <w:rFonts w:ascii="Times New Roman" w:eastAsia="Times New Roman" w:hAnsi="Times New Roman" w:cs="Times New Roman"/>
          <w:kern w:val="0"/>
          <w14:ligatures w14:val="none"/>
        </w:rPr>
      </w:pPr>
    </w:p>
    <w:p w14:paraId="1F753DFC" w14:textId="78F72BE3" w:rsidR="00A6178C" w:rsidRPr="00A6178C" w:rsidRDefault="00A6178C" w:rsidP="00A6178C">
      <w:pPr>
        <w:spacing w:before="100" w:beforeAutospacing="1" w:after="100" w:afterAutospacing="1" w:line="240" w:lineRule="auto"/>
        <w:rPr>
          <w:rFonts w:ascii="Times New Roman" w:eastAsia="Times New Roman" w:hAnsi="Times New Roman" w:cs="Times New Roman"/>
          <w:kern w:val="0"/>
          <w14:ligatures w14:val="none"/>
        </w:rPr>
      </w:pPr>
    </w:p>
    <w:p w14:paraId="0F75BB72" w14:textId="6FD7B945" w:rsidR="00E76988" w:rsidRDefault="00E76988" w:rsidP="00177087">
      <w:pPr>
        <w:spacing w:before="100" w:beforeAutospacing="1" w:after="100" w:afterAutospacing="1" w:line="240" w:lineRule="auto"/>
        <w:rPr>
          <w:rFonts w:ascii="Times New Roman" w:eastAsia="Times New Roman" w:hAnsi="Times New Roman" w:cs="Times New Roman"/>
          <w:kern w:val="0"/>
          <w14:ligatures w14:val="none"/>
        </w:rPr>
      </w:pPr>
    </w:p>
    <w:p w14:paraId="007F68CD" w14:textId="77777777" w:rsidR="00A6178C" w:rsidRDefault="00A6178C" w:rsidP="00177087">
      <w:pPr>
        <w:spacing w:before="100" w:beforeAutospacing="1" w:after="100" w:afterAutospacing="1" w:line="240" w:lineRule="auto"/>
        <w:rPr>
          <w:rFonts w:ascii="Times New Roman" w:eastAsia="Times New Roman" w:hAnsi="Times New Roman" w:cs="Times New Roman"/>
          <w:kern w:val="0"/>
          <w14:ligatures w14:val="none"/>
        </w:rPr>
      </w:pPr>
    </w:p>
    <w:p w14:paraId="29B2897A" w14:textId="77777777" w:rsidR="00A6178C" w:rsidRDefault="00A6178C" w:rsidP="00177087">
      <w:pPr>
        <w:spacing w:before="100" w:beforeAutospacing="1" w:after="100" w:afterAutospacing="1" w:line="240" w:lineRule="auto"/>
        <w:rPr>
          <w:rFonts w:ascii="Times New Roman" w:eastAsia="Times New Roman" w:hAnsi="Times New Roman" w:cs="Times New Roman"/>
          <w:kern w:val="0"/>
          <w14:ligatures w14:val="none"/>
        </w:rPr>
      </w:pPr>
    </w:p>
    <w:p w14:paraId="5503811F" w14:textId="77777777" w:rsidR="00A6178C" w:rsidRDefault="00A6178C" w:rsidP="00177087">
      <w:pPr>
        <w:spacing w:before="100" w:beforeAutospacing="1" w:after="100" w:afterAutospacing="1" w:line="240" w:lineRule="auto"/>
        <w:rPr>
          <w:rFonts w:ascii="Times New Roman" w:eastAsia="Times New Roman" w:hAnsi="Times New Roman" w:cs="Times New Roman"/>
          <w:kern w:val="0"/>
          <w14:ligatures w14:val="none"/>
        </w:rPr>
      </w:pPr>
    </w:p>
    <w:p w14:paraId="65204E8D" w14:textId="77777777" w:rsidR="00A6178C" w:rsidRDefault="00A6178C" w:rsidP="00177087">
      <w:pPr>
        <w:spacing w:before="100" w:beforeAutospacing="1" w:after="100" w:afterAutospacing="1" w:line="240" w:lineRule="auto"/>
        <w:rPr>
          <w:rFonts w:ascii="Times New Roman" w:eastAsia="Times New Roman" w:hAnsi="Times New Roman" w:cs="Times New Roman"/>
          <w:kern w:val="0"/>
          <w14:ligatures w14:val="none"/>
        </w:rPr>
      </w:pPr>
    </w:p>
    <w:p w14:paraId="7676C3A2" w14:textId="77777777" w:rsidR="00A6178C" w:rsidRDefault="00A6178C" w:rsidP="00177087">
      <w:pPr>
        <w:spacing w:before="100" w:beforeAutospacing="1" w:after="100" w:afterAutospacing="1" w:line="240" w:lineRule="auto"/>
        <w:rPr>
          <w:rFonts w:ascii="Times New Roman" w:eastAsia="Times New Roman" w:hAnsi="Times New Roman" w:cs="Times New Roman"/>
          <w:kern w:val="0"/>
          <w14:ligatures w14:val="none"/>
        </w:rPr>
      </w:pPr>
    </w:p>
    <w:p w14:paraId="2CA4E47E" w14:textId="77777777" w:rsidR="00A6178C" w:rsidRDefault="00A6178C" w:rsidP="00177087">
      <w:pPr>
        <w:spacing w:before="100" w:beforeAutospacing="1" w:after="100" w:afterAutospacing="1" w:line="240" w:lineRule="auto"/>
        <w:rPr>
          <w:rFonts w:ascii="Times New Roman" w:eastAsia="Times New Roman" w:hAnsi="Times New Roman" w:cs="Times New Roman"/>
          <w:kern w:val="0"/>
          <w14:ligatures w14:val="none"/>
        </w:rPr>
      </w:pPr>
    </w:p>
    <w:p w14:paraId="6054E382" w14:textId="07CA62E3" w:rsidR="004626A4" w:rsidRPr="00CF0771" w:rsidRDefault="008C7543" w:rsidP="004626A4">
      <w:pPr>
        <w:spacing w:before="100" w:beforeAutospacing="1" w:after="100" w:afterAutospacing="1" w:line="240" w:lineRule="auto"/>
        <w:rPr>
          <w:rFonts w:ascii="Times New Roman" w:eastAsia="Times New Roman" w:hAnsi="Times New Roman" w:cs="Times New Roman"/>
          <w:b/>
          <w:kern w:val="0"/>
          <w14:ligatures w14:val="none"/>
        </w:rPr>
      </w:pPr>
      <w:r w:rsidRPr="00CF0771">
        <w:rPr>
          <w:rFonts w:ascii="Times New Roman" w:eastAsia="Times New Roman" w:hAnsi="Times New Roman" w:cs="Times New Roman"/>
          <w:b/>
          <w:kern w:val="0"/>
          <w14:ligatures w14:val="none"/>
        </w:rPr>
        <w:t>References</w:t>
      </w:r>
    </w:p>
    <w:p w14:paraId="62D190DD" w14:textId="77777777" w:rsidR="00716CC0" w:rsidRDefault="005D00ED" w:rsidP="00716CC0">
      <w:pPr>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 xml:space="preserve"> </w:t>
      </w:r>
      <w:proofErr w:type="spellStart"/>
      <w:r w:rsidRPr="005D00ED">
        <w:rPr>
          <w:rFonts w:ascii="Times New Roman" w:eastAsia="Times New Roman" w:hAnsi="Times New Roman" w:cs="Times New Roman"/>
          <w:kern w:val="0"/>
          <w14:ligatures w14:val="none"/>
        </w:rPr>
        <w:t>Adukaite</w:t>
      </w:r>
      <w:proofErr w:type="spellEnd"/>
      <w:r w:rsidRPr="005D00ED">
        <w:rPr>
          <w:rFonts w:ascii="Times New Roman" w:eastAsia="Times New Roman" w:hAnsi="Times New Roman" w:cs="Times New Roman"/>
          <w:kern w:val="0"/>
          <w14:ligatures w14:val="none"/>
        </w:rPr>
        <w:t xml:space="preserve">, A., et al. (2017). Educational technology integration in developing countries: A systematic review. </w:t>
      </w:r>
      <w:r w:rsidRPr="005D00ED">
        <w:rPr>
          <w:rFonts w:ascii="Times New Roman" w:eastAsia="Times New Roman" w:hAnsi="Times New Roman" w:cs="Times New Roman"/>
          <w:i/>
          <w:iCs/>
          <w:kern w:val="0"/>
          <w14:ligatures w14:val="none"/>
        </w:rPr>
        <w:t>Computers &amp; Education</w:t>
      </w:r>
      <w:r w:rsidRPr="005D00ED">
        <w:rPr>
          <w:rFonts w:ascii="Times New Roman" w:eastAsia="Times New Roman" w:hAnsi="Times New Roman" w:cs="Times New Roman"/>
          <w:kern w:val="0"/>
          <w14:ligatures w14:val="none"/>
        </w:rPr>
        <w:t>, 117, 4–18.</w:t>
      </w:r>
    </w:p>
    <w:p w14:paraId="27D1886A" w14:textId="59065401" w:rsidR="00716CC0" w:rsidRPr="00716CC0" w:rsidRDefault="00716CC0" w:rsidP="00716CC0">
      <w:pPr>
        <w:rPr>
          <w:rFonts w:ascii="Times New Roman" w:eastAsia="Times New Roman" w:hAnsi="Times New Roman" w:cs="Times New Roman"/>
          <w:kern w:val="0"/>
          <w14:ligatures w14:val="none"/>
        </w:rPr>
      </w:pPr>
      <w:r w:rsidRPr="00716CC0">
        <w:rPr>
          <w:rFonts w:ascii="Times New Roman" w:eastAsia="Times New Roman" w:hAnsi="Times New Roman" w:cs="Times New Roman"/>
          <w:kern w:val="0"/>
          <w14:ligatures w14:val="none"/>
        </w:rPr>
        <w:t xml:space="preserve"> Ali, A., &amp; Murthy, R. (2010). The Coordination between Faculty and Technical Support Staff in Updating Computer Technology Courses - A Case Example. </w:t>
      </w:r>
      <w:r w:rsidRPr="00716CC0">
        <w:rPr>
          <w:rFonts w:ascii="Times New Roman" w:eastAsia="Times New Roman" w:hAnsi="Times New Roman" w:cs="Times New Roman"/>
          <w:i/>
          <w:iCs/>
          <w:kern w:val="0"/>
          <w14:ligatures w14:val="none"/>
        </w:rPr>
        <w:t>Issues in Informing Science and Information Technology</w:t>
      </w:r>
      <w:r w:rsidRPr="00716CC0">
        <w:rPr>
          <w:rFonts w:ascii="Times New Roman" w:eastAsia="Times New Roman" w:hAnsi="Times New Roman" w:cs="Times New Roman"/>
          <w:kern w:val="0"/>
          <w14:ligatures w14:val="none"/>
        </w:rPr>
        <w:t xml:space="preserve">, </w:t>
      </w:r>
      <w:r w:rsidRPr="00716CC0">
        <w:rPr>
          <w:rFonts w:ascii="Times New Roman" w:eastAsia="Times New Roman" w:hAnsi="Times New Roman" w:cs="Times New Roman"/>
          <w:i/>
          <w:iCs/>
          <w:kern w:val="0"/>
          <w14:ligatures w14:val="none"/>
        </w:rPr>
        <w:t>7</w:t>
      </w:r>
      <w:r w:rsidRPr="00716CC0">
        <w:rPr>
          <w:rFonts w:ascii="Times New Roman" w:eastAsia="Times New Roman" w:hAnsi="Times New Roman" w:cs="Times New Roman"/>
          <w:kern w:val="0"/>
          <w14:ligatures w14:val="none"/>
        </w:rPr>
        <w:t>, 459–469. https://doi.org/10.28945/1220</w:t>
      </w:r>
    </w:p>
    <w:p w14:paraId="0E30A625" w14:textId="09D34F78" w:rsidR="002735C7" w:rsidRPr="002735C7" w:rsidRDefault="002735C7" w:rsidP="002735C7">
      <w:pPr>
        <w:rPr>
          <w:rFonts w:ascii="Times New Roman" w:eastAsia="Times New Roman" w:hAnsi="Times New Roman" w:cs="Times New Roman"/>
          <w:kern w:val="0"/>
          <w14:ligatures w14:val="none"/>
        </w:rPr>
      </w:pPr>
      <w:r w:rsidRPr="002735C7">
        <w:rPr>
          <w:rFonts w:ascii="Times New Roman" w:eastAsia="Times New Roman" w:hAnsi="Times New Roman" w:cs="Times New Roman"/>
          <w:kern w:val="0"/>
          <w14:ligatures w14:val="none"/>
        </w:rPr>
        <w:t xml:space="preserve"> Attach, A.-I. G., </w:t>
      </w:r>
      <w:proofErr w:type="spellStart"/>
      <w:r w:rsidRPr="002735C7">
        <w:rPr>
          <w:rFonts w:ascii="Times New Roman" w:eastAsia="Times New Roman" w:hAnsi="Times New Roman" w:cs="Times New Roman"/>
          <w:kern w:val="0"/>
          <w14:ligatures w14:val="none"/>
        </w:rPr>
        <w:t>Etim</w:t>
      </w:r>
      <w:proofErr w:type="spellEnd"/>
      <w:r w:rsidRPr="002735C7">
        <w:rPr>
          <w:rFonts w:ascii="Times New Roman" w:eastAsia="Times New Roman" w:hAnsi="Times New Roman" w:cs="Times New Roman"/>
          <w:kern w:val="0"/>
          <w14:ligatures w14:val="none"/>
        </w:rPr>
        <w:t xml:space="preserve">, N. M., Inyang, S. I., </w:t>
      </w:r>
      <w:proofErr w:type="spellStart"/>
      <w:r w:rsidRPr="002735C7">
        <w:rPr>
          <w:rFonts w:ascii="Times New Roman" w:eastAsia="Times New Roman" w:hAnsi="Times New Roman" w:cs="Times New Roman"/>
          <w:kern w:val="0"/>
          <w14:ligatures w14:val="none"/>
        </w:rPr>
        <w:t>Oguzie</w:t>
      </w:r>
      <w:proofErr w:type="spellEnd"/>
      <w:r w:rsidRPr="002735C7">
        <w:rPr>
          <w:rFonts w:ascii="Times New Roman" w:eastAsia="Times New Roman" w:hAnsi="Times New Roman" w:cs="Times New Roman"/>
          <w:kern w:val="0"/>
          <w14:ligatures w14:val="none"/>
        </w:rPr>
        <w:t xml:space="preserve">, B. A., &amp; </w:t>
      </w:r>
      <w:proofErr w:type="spellStart"/>
      <w:r w:rsidRPr="002735C7">
        <w:rPr>
          <w:rFonts w:ascii="Times New Roman" w:eastAsia="Times New Roman" w:hAnsi="Times New Roman" w:cs="Times New Roman"/>
          <w:kern w:val="0"/>
          <w14:ligatures w14:val="none"/>
        </w:rPr>
        <w:t>Ekong</w:t>
      </w:r>
      <w:proofErr w:type="spellEnd"/>
      <w:r w:rsidRPr="002735C7">
        <w:rPr>
          <w:rFonts w:ascii="Times New Roman" w:eastAsia="Times New Roman" w:hAnsi="Times New Roman" w:cs="Times New Roman"/>
          <w:kern w:val="0"/>
          <w14:ligatures w14:val="none"/>
        </w:rPr>
        <w:t xml:space="preserve">, J. S. (2024). Shaping the future of ai in education: analyzing key influencers on </w:t>
      </w:r>
      <w:proofErr w:type="spellStart"/>
      <w:r w:rsidRPr="002735C7">
        <w:rPr>
          <w:rFonts w:ascii="Times New Roman" w:eastAsia="Times New Roman" w:hAnsi="Times New Roman" w:cs="Times New Roman"/>
          <w:kern w:val="0"/>
          <w14:ligatures w14:val="none"/>
        </w:rPr>
        <w:t>romanian</w:t>
      </w:r>
      <w:proofErr w:type="spellEnd"/>
      <w:r w:rsidRPr="002735C7">
        <w:rPr>
          <w:rFonts w:ascii="Times New Roman" w:eastAsia="Times New Roman" w:hAnsi="Times New Roman" w:cs="Times New Roman"/>
          <w:kern w:val="0"/>
          <w14:ligatures w14:val="none"/>
        </w:rPr>
        <w:t xml:space="preserve"> teacher trainees’ willingness to integrate ai. </w:t>
      </w:r>
      <w:r w:rsidRPr="002735C7">
        <w:rPr>
          <w:rFonts w:ascii="Times New Roman" w:eastAsia="Times New Roman" w:hAnsi="Times New Roman" w:cs="Times New Roman"/>
          <w:i/>
          <w:iCs/>
          <w:kern w:val="0"/>
          <w14:ligatures w14:val="none"/>
        </w:rPr>
        <w:t>The American Journal of Social Science and Education Innovations</w:t>
      </w:r>
      <w:r w:rsidRPr="002735C7">
        <w:rPr>
          <w:rFonts w:ascii="Times New Roman" w:eastAsia="Times New Roman" w:hAnsi="Times New Roman" w:cs="Times New Roman"/>
          <w:kern w:val="0"/>
          <w14:ligatures w14:val="none"/>
        </w:rPr>
        <w:t xml:space="preserve">, </w:t>
      </w:r>
      <w:r w:rsidRPr="002735C7">
        <w:rPr>
          <w:rFonts w:ascii="Times New Roman" w:eastAsia="Times New Roman" w:hAnsi="Times New Roman" w:cs="Times New Roman"/>
          <w:i/>
          <w:iCs/>
          <w:kern w:val="0"/>
          <w14:ligatures w14:val="none"/>
        </w:rPr>
        <w:t>6</w:t>
      </w:r>
      <w:r w:rsidRPr="002735C7">
        <w:rPr>
          <w:rFonts w:ascii="Times New Roman" w:eastAsia="Times New Roman" w:hAnsi="Times New Roman" w:cs="Times New Roman"/>
          <w:kern w:val="0"/>
          <w14:ligatures w14:val="none"/>
        </w:rPr>
        <w:t>(9), 158–173. https://doi.org/10.37547/tajssei/volume06issue09-17</w:t>
      </w:r>
    </w:p>
    <w:p w14:paraId="7DFF4979" w14:textId="5E5DAEF6" w:rsidR="006F4BA7" w:rsidRPr="006F4BA7" w:rsidRDefault="006F4BA7" w:rsidP="006F4BA7">
      <w:pPr>
        <w:rPr>
          <w:rFonts w:ascii="Times New Roman" w:eastAsia="Times New Roman" w:hAnsi="Times New Roman" w:cs="Times New Roman"/>
          <w:kern w:val="0"/>
          <w14:ligatures w14:val="none"/>
        </w:rPr>
      </w:pPr>
      <w:r w:rsidRPr="006F4BA7">
        <w:rPr>
          <w:rFonts w:ascii="Times New Roman" w:eastAsia="Times New Roman" w:hAnsi="Times New Roman" w:cs="Times New Roman"/>
          <w:kern w:val="0"/>
          <w14:ligatures w14:val="none"/>
        </w:rPr>
        <w:t xml:space="preserve"> Ahmad, D. A., Side, S., &amp; </w:t>
      </w:r>
      <w:proofErr w:type="spellStart"/>
      <w:r w:rsidRPr="006F4BA7">
        <w:rPr>
          <w:rFonts w:ascii="Times New Roman" w:eastAsia="Times New Roman" w:hAnsi="Times New Roman" w:cs="Times New Roman"/>
          <w:kern w:val="0"/>
          <w14:ligatures w14:val="none"/>
        </w:rPr>
        <w:t>Jusniar</w:t>
      </w:r>
      <w:proofErr w:type="spellEnd"/>
      <w:r w:rsidRPr="006F4BA7">
        <w:rPr>
          <w:rFonts w:ascii="Times New Roman" w:eastAsia="Times New Roman" w:hAnsi="Times New Roman" w:cs="Times New Roman"/>
          <w:kern w:val="0"/>
          <w14:ligatures w14:val="none"/>
        </w:rPr>
        <w:t xml:space="preserve">, J. (2024). Development of </w:t>
      </w:r>
      <w:r w:rsidR="003D64A9" w:rsidRPr="006F4BA7">
        <w:rPr>
          <w:rFonts w:ascii="Times New Roman" w:eastAsia="Times New Roman" w:hAnsi="Times New Roman" w:cs="Times New Roman"/>
          <w:kern w:val="0"/>
          <w14:ligatures w14:val="none"/>
        </w:rPr>
        <w:t>Moodle</w:t>
      </w:r>
      <w:r w:rsidRPr="006F4BA7">
        <w:rPr>
          <w:rFonts w:ascii="Times New Roman" w:eastAsia="Times New Roman" w:hAnsi="Times New Roman" w:cs="Times New Roman"/>
          <w:kern w:val="0"/>
          <w14:ligatures w14:val="none"/>
        </w:rPr>
        <w:t>-based learning management system (</w:t>
      </w:r>
      <w:proofErr w:type="spellStart"/>
      <w:r w:rsidRPr="006F4BA7">
        <w:rPr>
          <w:rFonts w:ascii="Times New Roman" w:eastAsia="Times New Roman" w:hAnsi="Times New Roman" w:cs="Times New Roman"/>
          <w:kern w:val="0"/>
          <w14:ligatures w14:val="none"/>
        </w:rPr>
        <w:t>lms</w:t>
      </w:r>
      <w:proofErr w:type="spellEnd"/>
      <w:r w:rsidRPr="006F4BA7">
        <w:rPr>
          <w:rFonts w:ascii="Times New Roman" w:eastAsia="Times New Roman" w:hAnsi="Times New Roman" w:cs="Times New Roman"/>
          <w:kern w:val="0"/>
          <w14:ligatures w14:val="none"/>
        </w:rPr>
        <w:t xml:space="preserve">) on discovery learning model. </w:t>
      </w:r>
      <w:r w:rsidRPr="006F4BA7">
        <w:rPr>
          <w:rFonts w:ascii="Times New Roman" w:eastAsia="Times New Roman" w:hAnsi="Times New Roman" w:cs="Times New Roman"/>
          <w:i/>
          <w:iCs/>
          <w:kern w:val="0"/>
          <w14:ligatures w14:val="none"/>
        </w:rPr>
        <w:t>JCER (Journal of Chemistry Education Research)</w:t>
      </w:r>
      <w:r w:rsidRPr="006F4BA7">
        <w:rPr>
          <w:rFonts w:ascii="Times New Roman" w:eastAsia="Times New Roman" w:hAnsi="Times New Roman" w:cs="Times New Roman"/>
          <w:kern w:val="0"/>
          <w14:ligatures w14:val="none"/>
        </w:rPr>
        <w:t>. https://doi.org/10.26740/jcer.v8n1.p33-40</w:t>
      </w:r>
    </w:p>
    <w:p w14:paraId="4DEABF97" w14:textId="77777777" w:rsidR="008C7543" w:rsidRDefault="008C7543" w:rsidP="008C7543">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8C7543">
        <w:rPr>
          <w:rFonts w:ascii="Times New Roman" w:eastAsia="Times New Roman" w:hAnsi="Times New Roman" w:cs="Times New Roman"/>
          <w:kern w:val="0"/>
          <w14:ligatures w14:val="none"/>
        </w:rPr>
        <w:t xml:space="preserve">An investigation of secondary school teachers’ flipped classroom readiness. (2022). </w:t>
      </w:r>
      <w:r w:rsidRPr="008C7543">
        <w:rPr>
          <w:rFonts w:ascii="Times New Roman" w:eastAsia="Times New Roman" w:hAnsi="Times New Roman" w:cs="Times New Roman"/>
          <w:i/>
          <w:iCs/>
          <w:kern w:val="0"/>
          <w14:ligatures w14:val="none"/>
        </w:rPr>
        <w:t>South African Journal of Education</w:t>
      </w:r>
      <w:r w:rsidRPr="008C7543">
        <w:rPr>
          <w:rFonts w:ascii="Times New Roman" w:eastAsia="Times New Roman" w:hAnsi="Times New Roman" w:cs="Times New Roman"/>
          <w:kern w:val="0"/>
          <w14:ligatures w14:val="none"/>
        </w:rPr>
        <w:t xml:space="preserve">, </w:t>
      </w:r>
      <w:r w:rsidRPr="008C7543">
        <w:rPr>
          <w:rFonts w:ascii="Times New Roman" w:eastAsia="Times New Roman" w:hAnsi="Times New Roman" w:cs="Times New Roman"/>
          <w:i/>
          <w:iCs/>
          <w:kern w:val="0"/>
          <w14:ligatures w14:val="none"/>
        </w:rPr>
        <w:t>42</w:t>
      </w:r>
      <w:r w:rsidRPr="008C7543">
        <w:rPr>
          <w:rFonts w:ascii="Times New Roman" w:eastAsia="Times New Roman" w:hAnsi="Times New Roman" w:cs="Times New Roman"/>
          <w:kern w:val="0"/>
          <w14:ligatures w14:val="none"/>
        </w:rPr>
        <w:t xml:space="preserve">(1), 1–11. </w:t>
      </w:r>
      <w:hyperlink r:id="rId7" w:history="1">
        <w:r w:rsidRPr="00735464">
          <w:rPr>
            <w:rStyle w:val="Hyperlink"/>
            <w:rFonts w:ascii="Times New Roman" w:eastAsia="Times New Roman" w:hAnsi="Times New Roman" w:cs="Times New Roman"/>
            <w:kern w:val="0"/>
            <w14:ligatures w14:val="none"/>
          </w:rPr>
          <w:t>https://doi.org/10.15700/saje.v42n1a2020</w:t>
        </w:r>
      </w:hyperlink>
      <w:r w:rsidRPr="008C7543">
        <w:rPr>
          <w:rFonts w:ascii="Times New Roman" w:eastAsia="Times New Roman" w:hAnsi="Times New Roman" w:cs="Times New Roman"/>
          <w:kern w:val="0"/>
          <w14:ligatures w14:val="none"/>
        </w:rPr>
        <w:t xml:space="preserve"> </w:t>
      </w:r>
    </w:p>
    <w:p w14:paraId="0961D379" w14:textId="77777777" w:rsidR="002735C7" w:rsidRDefault="008C7543" w:rsidP="002735C7">
      <w:pPr>
        <w:rPr>
          <w:rFonts w:ascii="Times New Roman" w:eastAsia="Times New Roman" w:hAnsi="Times New Roman" w:cs="Times New Roman"/>
          <w:kern w:val="0"/>
          <w14:ligatures w14:val="none"/>
        </w:rPr>
      </w:pPr>
      <w:proofErr w:type="spellStart"/>
      <w:r w:rsidRPr="008C7543">
        <w:rPr>
          <w:rFonts w:ascii="Times New Roman" w:eastAsia="Times New Roman" w:hAnsi="Times New Roman" w:cs="Times New Roman"/>
          <w:kern w:val="0"/>
          <w14:ligatures w14:val="none"/>
        </w:rPr>
        <w:t>Acar</w:t>
      </w:r>
      <w:proofErr w:type="spellEnd"/>
      <w:r w:rsidRPr="008C7543">
        <w:rPr>
          <w:rFonts w:ascii="Times New Roman" w:eastAsia="Times New Roman" w:hAnsi="Times New Roman" w:cs="Times New Roman"/>
          <w:kern w:val="0"/>
          <w14:ligatures w14:val="none"/>
        </w:rPr>
        <w:t xml:space="preserve">, F. E. (2008). An Assessment of Social Studies Competency of Turkish Classroom Teachers. </w:t>
      </w:r>
      <w:r w:rsidRPr="008C7543">
        <w:rPr>
          <w:rFonts w:ascii="Times New Roman" w:eastAsia="Times New Roman" w:hAnsi="Times New Roman" w:cs="Times New Roman"/>
          <w:i/>
          <w:iCs/>
          <w:kern w:val="0"/>
          <w14:ligatures w14:val="none"/>
        </w:rPr>
        <w:t>International Journal of Instruction</w:t>
      </w:r>
      <w:r w:rsidRPr="008C7543">
        <w:rPr>
          <w:rFonts w:ascii="Times New Roman" w:eastAsia="Times New Roman" w:hAnsi="Times New Roman" w:cs="Times New Roman"/>
          <w:kern w:val="0"/>
          <w14:ligatures w14:val="none"/>
        </w:rPr>
        <w:t xml:space="preserve">, </w:t>
      </w:r>
      <w:r w:rsidRPr="008C7543">
        <w:rPr>
          <w:rFonts w:ascii="Times New Roman" w:eastAsia="Times New Roman" w:hAnsi="Times New Roman" w:cs="Times New Roman"/>
          <w:i/>
          <w:iCs/>
          <w:kern w:val="0"/>
          <w14:ligatures w14:val="none"/>
        </w:rPr>
        <w:t>1</w:t>
      </w:r>
      <w:r w:rsidRPr="008C7543">
        <w:rPr>
          <w:rFonts w:ascii="Times New Roman" w:eastAsia="Times New Roman" w:hAnsi="Times New Roman" w:cs="Times New Roman"/>
          <w:kern w:val="0"/>
          <w14:ligatures w14:val="none"/>
        </w:rPr>
        <w:t xml:space="preserve">(2), 77–106. </w:t>
      </w:r>
      <w:hyperlink r:id="rId8" w:history="1">
        <w:r w:rsidR="002735C7" w:rsidRPr="00AD2F2B">
          <w:rPr>
            <w:rStyle w:val="Hyperlink"/>
            <w:rFonts w:ascii="Times New Roman" w:eastAsia="Times New Roman" w:hAnsi="Times New Roman" w:cs="Times New Roman"/>
            <w:kern w:val="0"/>
            <w14:ligatures w14:val="none"/>
          </w:rPr>
          <w:t>https://files.eric.ed.gov/fulltext/ED524140.pdf</w:t>
        </w:r>
      </w:hyperlink>
      <w:r w:rsidR="002735C7" w:rsidRPr="002735C7">
        <w:rPr>
          <w:rFonts w:ascii="Times New Roman" w:eastAsia="Times New Roman" w:hAnsi="Times New Roman" w:cs="Times New Roman"/>
          <w:kern w:val="0"/>
          <w14:ligatures w14:val="none"/>
        </w:rPr>
        <w:t>Altinay, Z.,</w:t>
      </w:r>
    </w:p>
    <w:p w14:paraId="051877C4" w14:textId="2CB07AC0" w:rsidR="002735C7" w:rsidRPr="002735C7" w:rsidRDefault="002735C7" w:rsidP="002735C7">
      <w:pPr>
        <w:rPr>
          <w:rFonts w:ascii="Times New Roman" w:eastAsia="Times New Roman" w:hAnsi="Times New Roman" w:cs="Times New Roman"/>
          <w:kern w:val="0"/>
          <w14:ligatures w14:val="none"/>
        </w:rPr>
      </w:pPr>
      <w:r w:rsidRPr="002735C7">
        <w:rPr>
          <w:rFonts w:ascii="Times New Roman" w:eastAsia="Times New Roman" w:hAnsi="Times New Roman" w:cs="Times New Roman"/>
          <w:kern w:val="0"/>
          <w14:ligatures w14:val="none"/>
        </w:rPr>
        <w:t xml:space="preserve"> </w:t>
      </w:r>
      <w:proofErr w:type="spellStart"/>
      <w:r w:rsidRPr="002735C7">
        <w:rPr>
          <w:rFonts w:ascii="Times New Roman" w:eastAsia="Times New Roman" w:hAnsi="Times New Roman" w:cs="Times New Roman"/>
          <w:kern w:val="0"/>
          <w14:ligatures w14:val="none"/>
        </w:rPr>
        <w:t>Altinay</w:t>
      </w:r>
      <w:proofErr w:type="spellEnd"/>
      <w:r w:rsidRPr="002735C7">
        <w:rPr>
          <w:rFonts w:ascii="Times New Roman" w:eastAsia="Times New Roman" w:hAnsi="Times New Roman" w:cs="Times New Roman"/>
          <w:kern w:val="0"/>
          <w14:ligatures w14:val="none"/>
        </w:rPr>
        <w:t xml:space="preserve">, F., </w:t>
      </w:r>
      <w:proofErr w:type="spellStart"/>
      <w:r w:rsidRPr="002735C7">
        <w:rPr>
          <w:rFonts w:ascii="Times New Roman" w:eastAsia="Times New Roman" w:hAnsi="Times New Roman" w:cs="Times New Roman"/>
          <w:kern w:val="0"/>
          <w14:ligatures w14:val="none"/>
        </w:rPr>
        <w:t>Dagli</w:t>
      </w:r>
      <w:proofErr w:type="spellEnd"/>
      <w:r w:rsidRPr="002735C7">
        <w:rPr>
          <w:rFonts w:ascii="Times New Roman" w:eastAsia="Times New Roman" w:hAnsi="Times New Roman" w:cs="Times New Roman"/>
          <w:kern w:val="0"/>
          <w14:ligatures w14:val="none"/>
        </w:rPr>
        <w:t xml:space="preserve">, G., </w:t>
      </w:r>
      <w:proofErr w:type="spellStart"/>
      <w:r w:rsidRPr="002735C7">
        <w:rPr>
          <w:rFonts w:ascii="Times New Roman" w:eastAsia="Times New Roman" w:hAnsi="Times New Roman" w:cs="Times New Roman"/>
          <w:kern w:val="0"/>
          <w14:ligatures w14:val="none"/>
        </w:rPr>
        <w:t>Shadiev</w:t>
      </w:r>
      <w:proofErr w:type="spellEnd"/>
      <w:r w:rsidRPr="002735C7">
        <w:rPr>
          <w:rFonts w:ascii="Times New Roman" w:eastAsia="Times New Roman" w:hAnsi="Times New Roman" w:cs="Times New Roman"/>
          <w:kern w:val="0"/>
          <w14:ligatures w14:val="none"/>
        </w:rPr>
        <w:t xml:space="preserve">, R., &amp; Othman, A. (2024). Factors Influencing AI Learning Motivation and </w:t>
      </w:r>
      <w:proofErr w:type="spellStart"/>
      <w:r w:rsidRPr="002735C7">
        <w:rPr>
          <w:rFonts w:ascii="Times New Roman" w:eastAsia="Times New Roman" w:hAnsi="Times New Roman" w:cs="Times New Roman"/>
          <w:kern w:val="0"/>
          <w14:ligatures w14:val="none"/>
        </w:rPr>
        <w:t>Personalisation</w:t>
      </w:r>
      <w:proofErr w:type="spellEnd"/>
      <w:r w:rsidRPr="002735C7">
        <w:rPr>
          <w:rFonts w:ascii="Times New Roman" w:eastAsia="Times New Roman" w:hAnsi="Times New Roman" w:cs="Times New Roman"/>
          <w:kern w:val="0"/>
          <w14:ligatures w14:val="none"/>
        </w:rPr>
        <w:t xml:space="preserve"> Among Pre-service Teachers in Higher Education. </w:t>
      </w:r>
      <w:r w:rsidRPr="002735C7">
        <w:rPr>
          <w:rFonts w:ascii="Times New Roman" w:eastAsia="Times New Roman" w:hAnsi="Times New Roman" w:cs="Times New Roman"/>
          <w:i/>
          <w:iCs/>
          <w:kern w:val="0"/>
          <w14:ligatures w14:val="none"/>
        </w:rPr>
        <w:t>MIER Journal of Educational Studies, Trends and Practices</w:t>
      </w:r>
      <w:r w:rsidRPr="002735C7">
        <w:rPr>
          <w:rFonts w:ascii="Times New Roman" w:eastAsia="Times New Roman" w:hAnsi="Times New Roman" w:cs="Times New Roman"/>
          <w:kern w:val="0"/>
          <w14:ligatures w14:val="none"/>
        </w:rPr>
        <w:t>. https://doi.org/10.52634/mier/2024/v14/i2/2714</w:t>
      </w:r>
    </w:p>
    <w:p w14:paraId="15F7B8DD" w14:textId="77777777" w:rsidR="002270F1" w:rsidRDefault="008C7543" w:rsidP="002270F1">
      <w:pPr>
        <w:rPr>
          <w:rFonts w:ascii="Times New Roman" w:eastAsia="Times New Roman" w:hAnsi="Times New Roman" w:cs="Times New Roman"/>
          <w:kern w:val="0"/>
          <w14:ligatures w14:val="none"/>
        </w:rPr>
      </w:pPr>
      <w:r w:rsidRPr="008C7543">
        <w:rPr>
          <w:rFonts w:ascii="Times New Roman" w:eastAsia="Times New Roman" w:hAnsi="Times New Roman" w:cs="Times New Roman"/>
          <w:kern w:val="0"/>
          <w14:ligatures w14:val="none"/>
        </w:rPr>
        <w:t xml:space="preserve">Avelino, N. M., &amp; Ismail, H. H. (2022). Teachers’ Levels of Knowledge and Readiness in Integrating 4IR Technologies: The Primary ESL Classroom Context. </w:t>
      </w:r>
      <w:r w:rsidRPr="008C7543">
        <w:rPr>
          <w:rFonts w:ascii="Times New Roman" w:eastAsia="Times New Roman" w:hAnsi="Times New Roman" w:cs="Times New Roman"/>
          <w:i/>
          <w:iCs/>
          <w:kern w:val="0"/>
          <w14:ligatures w14:val="none"/>
        </w:rPr>
        <w:t>International Journal of Learning, Teaching and Educational Research</w:t>
      </w:r>
      <w:r w:rsidRPr="008C7543">
        <w:rPr>
          <w:rFonts w:ascii="Times New Roman" w:eastAsia="Times New Roman" w:hAnsi="Times New Roman" w:cs="Times New Roman"/>
          <w:kern w:val="0"/>
          <w14:ligatures w14:val="none"/>
        </w:rPr>
        <w:t xml:space="preserve">, </w:t>
      </w:r>
      <w:r w:rsidRPr="008C7543">
        <w:rPr>
          <w:rFonts w:ascii="Times New Roman" w:eastAsia="Times New Roman" w:hAnsi="Times New Roman" w:cs="Times New Roman"/>
          <w:i/>
          <w:iCs/>
          <w:kern w:val="0"/>
          <w14:ligatures w14:val="none"/>
        </w:rPr>
        <w:t>21</w:t>
      </w:r>
      <w:r w:rsidRPr="008C7543">
        <w:rPr>
          <w:rFonts w:ascii="Times New Roman" w:eastAsia="Times New Roman" w:hAnsi="Times New Roman" w:cs="Times New Roman"/>
          <w:kern w:val="0"/>
          <w14:ligatures w14:val="none"/>
        </w:rPr>
        <w:t xml:space="preserve">(3), 415–433. </w:t>
      </w:r>
      <w:hyperlink r:id="rId9" w:history="1">
        <w:r w:rsidRPr="00735464">
          <w:rPr>
            <w:rStyle w:val="Hyperlink"/>
            <w:rFonts w:ascii="Times New Roman" w:eastAsia="Times New Roman" w:hAnsi="Times New Roman" w:cs="Times New Roman"/>
            <w:kern w:val="0"/>
            <w14:ligatures w14:val="none"/>
          </w:rPr>
          <w:t>https://doi.org/10.26803/ijlter.21.3.22</w:t>
        </w:r>
      </w:hyperlink>
      <w:r w:rsidR="002270F1" w:rsidRPr="002270F1">
        <w:rPr>
          <w:rFonts w:ascii="Times New Roman" w:eastAsia="Times New Roman" w:hAnsi="Times New Roman" w:cs="Times New Roman"/>
          <w:kern w:val="0"/>
          <w14:ligatures w14:val="none"/>
        </w:rPr>
        <w:t xml:space="preserve"> </w:t>
      </w:r>
    </w:p>
    <w:p w14:paraId="6C483A12" w14:textId="77777777" w:rsidR="008C1757" w:rsidRDefault="002270F1" w:rsidP="008C1757">
      <w:pPr>
        <w:rPr>
          <w:rFonts w:ascii="Times New Roman" w:eastAsia="Times New Roman" w:hAnsi="Times New Roman" w:cs="Times New Roman"/>
          <w:kern w:val="0"/>
          <w14:ligatures w14:val="none"/>
        </w:rPr>
      </w:pPr>
      <w:r w:rsidRPr="002270F1">
        <w:rPr>
          <w:rFonts w:ascii="Times New Roman" w:eastAsia="Times New Roman" w:hAnsi="Times New Roman" w:cs="Times New Roman"/>
          <w:kern w:val="0"/>
          <w14:ligatures w14:val="none"/>
        </w:rPr>
        <w:t xml:space="preserve">Alejandro, I. M. V., Sanchez, J. M. P., </w:t>
      </w:r>
      <w:proofErr w:type="spellStart"/>
      <w:r w:rsidRPr="002270F1">
        <w:rPr>
          <w:rFonts w:ascii="Times New Roman" w:eastAsia="Times New Roman" w:hAnsi="Times New Roman" w:cs="Times New Roman"/>
          <w:kern w:val="0"/>
          <w14:ligatures w14:val="none"/>
        </w:rPr>
        <w:t>Sumalinog</w:t>
      </w:r>
      <w:proofErr w:type="spellEnd"/>
      <w:r w:rsidRPr="002270F1">
        <w:rPr>
          <w:rFonts w:ascii="Times New Roman" w:eastAsia="Times New Roman" w:hAnsi="Times New Roman" w:cs="Times New Roman"/>
          <w:kern w:val="0"/>
          <w14:ligatures w14:val="none"/>
        </w:rPr>
        <w:t xml:space="preserve">, G. G., </w:t>
      </w:r>
      <w:proofErr w:type="spellStart"/>
      <w:r w:rsidRPr="002270F1">
        <w:rPr>
          <w:rFonts w:ascii="Times New Roman" w:eastAsia="Times New Roman" w:hAnsi="Times New Roman" w:cs="Times New Roman"/>
          <w:kern w:val="0"/>
          <w14:ligatures w14:val="none"/>
        </w:rPr>
        <w:t>Mananay</w:t>
      </w:r>
      <w:proofErr w:type="spellEnd"/>
      <w:r w:rsidRPr="002270F1">
        <w:rPr>
          <w:rFonts w:ascii="Times New Roman" w:eastAsia="Times New Roman" w:hAnsi="Times New Roman" w:cs="Times New Roman"/>
          <w:kern w:val="0"/>
          <w14:ligatures w14:val="none"/>
        </w:rPr>
        <w:t xml:space="preserve">, J. A., </w:t>
      </w:r>
      <w:proofErr w:type="spellStart"/>
      <w:r w:rsidRPr="002270F1">
        <w:rPr>
          <w:rFonts w:ascii="Times New Roman" w:eastAsia="Times New Roman" w:hAnsi="Times New Roman" w:cs="Times New Roman"/>
          <w:kern w:val="0"/>
          <w14:ligatures w14:val="none"/>
        </w:rPr>
        <w:t>Goles</w:t>
      </w:r>
      <w:proofErr w:type="spellEnd"/>
      <w:r w:rsidRPr="002270F1">
        <w:rPr>
          <w:rFonts w:ascii="Times New Roman" w:eastAsia="Times New Roman" w:hAnsi="Times New Roman" w:cs="Times New Roman"/>
          <w:kern w:val="0"/>
          <w14:ligatures w14:val="none"/>
        </w:rPr>
        <w:t xml:space="preserve">, C. E., &amp; Fernandez, C. (2024). Pre-service teachers’ technology acceptance of artificial intelligence (AI) applications in education. </w:t>
      </w:r>
      <w:r w:rsidRPr="002270F1">
        <w:rPr>
          <w:rFonts w:ascii="Times New Roman" w:eastAsia="Times New Roman" w:hAnsi="Times New Roman" w:cs="Times New Roman"/>
          <w:i/>
          <w:iCs/>
          <w:kern w:val="0"/>
          <w14:ligatures w14:val="none"/>
        </w:rPr>
        <w:t>STEM Education</w:t>
      </w:r>
      <w:r w:rsidRPr="002270F1">
        <w:rPr>
          <w:rFonts w:ascii="Times New Roman" w:eastAsia="Times New Roman" w:hAnsi="Times New Roman" w:cs="Times New Roman"/>
          <w:kern w:val="0"/>
          <w14:ligatures w14:val="none"/>
        </w:rPr>
        <w:t xml:space="preserve">, </w:t>
      </w:r>
      <w:r w:rsidRPr="002270F1">
        <w:rPr>
          <w:rFonts w:ascii="Times New Roman" w:eastAsia="Times New Roman" w:hAnsi="Times New Roman" w:cs="Times New Roman"/>
          <w:i/>
          <w:iCs/>
          <w:kern w:val="0"/>
          <w14:ligatures w14:val="none"/>
        </w:rPr>
        <w:t>5</w:t>
      </w:r>
      <w:r w:rsidRPr="002270F1">
        <w:rPr>
          <w:rFonts w:ascii="Times New Roman" w:eastAsia="Times New Roman" w:hAnsi="Times New Roman" w:cs="Times New Roman"/>
          <w:kern w:val="0"/>
          <w14:ligatures w14:val="none"/>
        </w:rPr>
        <w:t xml:space="preserve">(1), 445–465. </w:t>
      </w:r>
      <w:hyperlink r:id="rId10" w:history="1">
        <w:r w:rsidR="008C1757" w:rsidRPr="00AD2F2B">
          <w:rPr>
            <w:rStyle w:val="Hyperlink"/>
            <w:rFonts w:ascii="Times New Roman" w:eastAsia="Times New Roman" w:hAnsi="Times New Roman" w:cs="Times New Roman"/>
            <w:kern w:val="0"/>
            <w14:ligatures w14:val="none"/>
          </w:rPr>
          <w:t>https://doi.org/10.3934/steme.2024024</w:t>
        </w:r>
      </w:hyperlink>
      <w:r w:rsidR="008C1757" w:rsidRPr="008C1757">
        <w:rPr>
          <w:rFonts w:ascii="Times New Roman" w:eastAsia="Times New Roman" w:hAnsi="Times New Roman" w:cs="Times New Roman"/>
          <w:kern w:val="0"/>
          <w14:ligatures w14:val="none"/>
        </w:rPr>
        <w:t xml:space="preserve"> </w:t>
      </w:r>
    </w:p>
    <w:p w14:paraId="0633D3D7" w14:textId="26036BB8" w:rsidR="008C1757" w:rsidRPr="008C1757" w:rsidRDefault="008C1757" w:rsidP="008C1757">
      <w:pPr>
        <w:rPr>
          <w:rFonts w:ascii="Times New Roman" w:eastAsia="Times New Roman" w:hAnsi="Times New Roman" w:cs="Times New Roman"/>
          <w:kern w:val="0"/>
          <w14:ligatures w14:val="none"/>
        </w:rPr>
      </w:pPr>
      <w:r w:rsidRPr="008C1757">
        <w:rPr>
          <w:rFonts w:ascii="Times New Roman" w:eastAsia="Times New Roman" w:hAnsi="Times New Roman" w:cs="Times New Roman"/>
          <w:kern w:val="0"/>
          <w14:ligatures w14:val="none"/>
        </w:rPr>
        <w:t>Al-</w:t>
      </w:r>
      <w:proofErr w:type="spellStart"/>
      <w:r w:rsidRPr="008C1757">
        <w:rPr>
          <w:rFonts w:ascii="Times New Roman" w:eastAsia="Times New Roman" w:hAnsi="Times New Roman" w:cs="Times New Roman"/>
          <w:kern w:val="0"/>
          <w14:ligatures w14:val="none"/>
        </w:rPr>
        <w:t>Furaih</w:t>
      </w:r>
      <w:proofErr w:type="spellEnd"/>
      <w:r w:rsidRPr="008C1757">
        <w:rPr>
          <w:rFonts w:ascii="Times New Roman" w:eastAsia="Times New Roman" w:hAnsi="Times New Roman" w:cs="Times New Roman"/>
          <w:kern w:val="0"/>
          <w14:ligatures w14:val="none"/>
        </w:rPr>
        <w:t>, S. A. A., &amp; Al-</w:t>
      </w:r>
      <w:proofErr w:type="spellStart"/>
      <w:r w:rsidRPr="008C1757">
        <w:rPr>
          <w:rFonts w:ascii="Times New Roman" w:eastAsia="Times New Roman" w:hAnsi="Times New Roman" w:cs="Times New Roman"/>
          <w:kern w:val="0"/>
          <w14:ligatures w14:val="none"/>
        </w:rPr>
        <w:t>Awidi</w:t>
      </w:r>
      <w:proofErr w:type="spellEnd"/>
      <w:r w:rsidRPr="008C1757">
        <w:rPr>
          <w:rFonts w:ascii="Times New Roman" w:eastAsia="Times New Roman" w:hAnsi="Times New Roman" w:cs="Times New Roman"/>
          <w:kern w:val="0"/>
          <w14:ligatures w14:val="none"/>
        </w:rPr>
        <w:t xml:space="preserve">, H. M. (2020). Teachers’ Change Readiness for the Adoption of Smartphone Technology: Personal Concerns and Technological Competency. </w:t>
      </w:r>
      <w:r w:rsidRPr="008C1757">
        <w:rPr>
          <w:rFonts w:ascii="Times New Roman" w:eastAsia="Times New Roman" w:hAnsi="Times New Roman" w:cs="Times New Roman"/>
          <w:i/>
          <w:iCs/>
          <w:kern w:val="0"/>
          <w14:ligatures w14:val="none"/>
        </w:rPr>
        <w:t>Technology, Knowledge, and Learning</w:t>
      </w:r>
      <w:r w:rsidRPr="008C1757">
        <w:rPr>
          <w:rFonts w:ascii="Times New Roman" w:eastAsia="Times New Roman" w:hAnsi="Times New Roman" w:cs="Times New Roman"/>
          <w:kern w:val="0"/>
          <w14:ligatures w14:val="none"/>
        </w:rPr>
        <w:t xml:space="preserve">, </w:t>
      </w:r>
      <w:r w:rsidRPr="008C1757">
        <w:rPr>
          <w:rFonts w:ascii="Times New Roman" w:eastAsia="Times New Roman" w:hAnsi="Times New Roman" w:cs="Times New Roman"/>
          <w:i/>
          <w:iCs/>
          <w:kern w:val="0"/>
          <w14:ligatures w14:val="none"/>
        </w:rPr>
        <w:t>25</w:t>
      </w:r>
      <w:r w:rsidRPr="008C1757">
        <w:rPr>
          <w:rFonts w:ascii="Times New Roman" w:eastAsia="Times New Roman" w:hAnsi="Times New Roman" w:cs="Times New Roman"/>
          <w:kern w:val="0"/>
          <w14:ligatures w14:val="none"/>
        </w:rPr>
        <w:t>(2), 409–432. https://doi.org/10.1007/S10758-018-9396-6</w:t>
      </w:r>
    </w:p>
    <w:p w14:paraId="637EC50E" w14:textId="77777777" w:rsidR="004626A4" w:rsidRPr="004626A4" w:rsidRDefault="008C7543" w:rsidP="004626A4">
      <w:pPr>
        <w:spacing w:before="100" w:beforeAutospacing="1" w:after="100" w:afterAutospacing="1" w:line="240" w:lineRule="auto"/>
        <w:rPr>
          <w:rFonts w:ascii="Times New Roman" w:eastAsia="Times New Roman" w:hAnsi="Times New Roman" w:cs="Times New Roman"/>
          <w:kern w:val="0"/>
          <w14:ligatures w14:val="none"/>
        </w:rPr>
      </w:pPr>
      <w:r w:rsidRPr="008C7543">
        <w:rPr>
          <w:rFonts w:ascii="Times New Roman" w:eastAsia="Times New Roman" w:hAnsi="Times New Roman" w:cs="Times New Roman"/>
          <w:kern w:val="0"/>
          <w14:ligatures w14:val="none"/>
        </w:rPr>
        <w:lastRenderedPageBreak/>
        <w:t xml:space="preserve"> </w:t>
      </w:r>
      <w:r w:rsidR="007632E9" w:rsidRPr="007632E9">
        <w:rPr>
          <w:rFonts w:ascii="Times New Roman" w:eastAsia="Times New Roman" w:hAnsi="Times New Roman" w:cs="Times New Roman"/>
          <w:kern w:val="0"/>
          <w14:ligatures w14:val="none"/>
        </w:rPr>
        <w:t xml:space="preserve">b, N. F., b, </w:t>
      </w:r>
      <w:proofErr w:type="spellStart"/>
      <w:r w:rsidR="007632E9" w:rsidRPr="007632E9">
        <w:rPr>
          <w:rFonts w:ascii="Times New Roman" w:eastAsia="Times New Roman" w:hAnsi="Times New Roman" w:cs="Times New Roman"/>
          <w:kern w:val="0"/>
          <w14:ligatures w14:val="none"/>
        </w:rPr>
        <w:t>te</w:t>
      </w:r>
      <w:proofErr w:type="spellEnd"/>
      <w:r w:rsidR="007632E9" w:rsidRPr="007632E9">
        <w:rPr>
          <w:rFonts w:ascii="Times New Roman" w:eastAsia="Times New Roman" w:hAnsi="Times New Roman" w:cs="Times New Roman"/>
          <w:kern w:val="0"/>
          <w14:ligatures w14:val="none"/>
        </w:rPr>
        <w:t xml:space="preserve"> H., b, S., in, P., b, A., inti, M. S., b, N. N. H., &amp; inti, M. S. (2024). Suitability elements of technology enabled/enhanced active learning for engineering students. </w:t>
      </w:r>
      <w:r w:rsidR="007632E9" w:rsidRPr="007632E9">
        <w:rPr>
          <w:rFonts w:ascii="Times New Roman" w:eastAsia="Times New Roman" w:hAnsi="Times New Roman" w:cs="Times New Roman"/>
          <w:i/>
          <w:iCs/>
          <w:kern w:val="0"/>
          <w14:ligatures w14:val="none"/>
        </w:rPr>
        <w:t>International Journal of Public Sector Performance Management</w:t>
      </w:r>
      <w:r w:rsidR="007632E9" w:rsidRPr="007632E9">
        <w:rPr>
          <w:rFonts w:ascii="Times New Roman" w:eastAsia="Times New Roman" w:hAnsi="Times New Roman" w:cs="Times New Roman"/>
          <w:kern w:val="0"/>
          <w14:ligatures w14:val="none"/>
        </w:rPr>
        <w:t xml:space="preserve">, </w:t>
      </w:r>
      <w:r w:rsidR="007632E9" w:rsidRPr="007632E9">
        <w:rPr>
          <w:rFonts w:ascii="Times New Roman" w:eastAsia="Times New Roman" w:hAnsi="Times New Roman" w:cs="Times New Roman"/>
          <w:i/>
          <w:iCs/>
          <w:kern w:val="0"/>
          <w14:ligatures w14:val="none"/>
        </w:rPr>
        <w:t>14</w:t>
      </w:r>
      <w:r w:rsidR="007632E9" w:rsidRPr="007632E9">
        <w:rPr>
          <w:rFonts w:ascii="Times New Roman" w:eastAsia="Times New Roman" w:hAnsi="Times New Roman" w:cs="Times New Roman"/>
          <w:kern w:val="0"/>
          <w14:ligatures w14:val="none"/>
        </w:rPr>
        <w:t>(3/4), 354–370. https://doi.org/10.1504/ijpspm.2024.142341</w:t>
      </w:r>
      <w:r w:rsidR="002270F1" w:rsidRPr="002270F1">
        <w:t xml:space="preserve"> </w:t>
      </w:r>
    </w:p>
    <w:p w14:paraId="593A8573" w14:textId="77777777" w:rsidR="00A6178C" w:rsidRDefault="004626A4" w:rsidP="00A6178C">
      <w:pPr>
        <w:rPr>
          <w:rFonts w:ascii="Times New Roman" w:eastAsia="Times New Roman" w:hAnsi="Times New Roman" w:cs="Times New Roman"/>
          <w:kern w:val="0"/>
          <w14:ligatures w14:val="none"/>
        </w:rPr>
      </w:pPr>
      <w:r w:rsidRPr="004626A4">
        <w:rPr>
          <w:rFonts w:ascii="Times New Roman" w:eastAsia="Times New Roman" w:hAnsi="Times New Roman" w:cs="Times New Roman"/>
          <w:kern w:val="0"/>
          <w14:ligatures w14:val="none"/>
        </w:rPr>
        <w:t xml:space="preserve"> </w:t>
      </w:r>
      <w:r w:rsidRPr="005D00ED">
        <w:rPr>
          <w:rFonts w:ascii="Times New Roman" w:eastAsia="Times New Roman" w:hAnsi="Times New Roman" w:cs="Times New Roman"/>
          <w:kern w:val="0"/>
          <w14:ligatures w14:val="none"/>
        </w:rPr>
        <w:t xml:space="preserve">Bandura, A. (1997). </w:t>
      </w:r>
      <w:r w:rsidRPr="005D00ED">
        <w:rPr>
          <w:rFonts w:ascii="Times New Roman" w:eastAsia="Times New Roman" w:hAnsi="Times New Roman" w:cs="Times New Roman"/>
          <w:i/>
          <w:iCs/>
          <w:kern w:val="0"/>
          <w14:ligatures w14:val="none"/>
        </w:rPr>
        <w:t>Self-efficacy: The exercise of control</w:t>
      </w:r>
      <w:r w:rsidRPr="005D00ED">
        <w:rPr>
          <w:rFonts w:ascii="Times New Roman" w:eastAsia="Times New Roman" w:hAnsi="Times New Roman" w:cs="Times New Roman"/>
          <w:kern w:val="0"/>
          <w14:ligatures w14:val="none"/>
        </w:rPr>
        <w:t>. New York: Freeman.</w:t>
      </w:r>
      <w:r w:rsidR="00A6178C" w:rsidRPr="00A6178C">
        <w:rPr>
          <w:rFonts w:ascii="Times New Roman" w:eastAsia="Times New Roman" w:hAnsi="Times New Roman" w:cs="Times New Roman"/>
          <w:kern w:val="0"/>
          <w14:ligatures w14:val="none"/>
        </w:rPr>
        <w:t xml:space="preserve"> </w:t>
      </w:r>
    </w:p>
    <w:p w14:paraId="7F6F5ABB" w14:textId="79C36D06" w:rsidR="00A6178C" w:rsidRPr="00A6178C" w:rsidRDefault="00A6178C" w:rsidP="00A6178C">
      <w:pPr>
        <w:rPr>
          <w:rFonts w:ascii="Times New Roman" w:eastAsia="Times New Roman" w:hAnsi="Times New Roman" w:cs="Times New Roman"/>
          <w:kern w:val="0"/>
          <w14:ligatures w14:val="none"/>
        </w:rPr>
      </w:pPr>
      <w:proofErr w:type="spellStart"/>
      <w:r w:rsidRPr="00A6178C">
        <w:rPr>
          <w:rFonts w:ascii="Times New Roman" w:eastAsia="Times New Roman" w:hAnsi="Times New Roman" w:cs="Times New Roman"/>
          <w:kern w:val="0"/>
          <w14:ligatures w14:val="none"/>
        </w:rPr>
        <w:t>Bekdemi̇r</w:t>
      </w:r>
      <w:proofErr w:type="spellEnd"/>
      <w:r w:rsidRPr="00A6178C">
        <w:rPr>
          <w:rFonts w:ascii="Times New Roman" w:eastAsia="Times New Roman" w:hAnsi="Times New Roman" w:cs="Times New Roman"/>
          <w:kern w:val="0"/>
          <w14:ligatures w14:val="none"/>
        </w:rPr>
        <w:t xml:space="preserve">, Y. (2024). </w:t>
      </w:r>
      <w:r w:rsidRPr="00A6178C">
        <w:rPr>
          <w:rFonts w:ascii="Times New Roman" w:eastAsia="Times New Roman" w:hAnsi="Times New Roman" w:cs="Times New Roman"/>
          <w:i/>
          <w:iCs/>
          <w:kern w:val="0"/>
          <w14:ligatures w14:val="none"/>
        </w:rPr>
        <w:t>The Urgency of AI Integration in Teacher Training: Shaping the Future of Education</w:t>
      </w:r>
      <w:r w:rsidRPr="00A6178C">
        <w:rPr>
          <w:rFonts w:ascii="Times New Roman" w:eastAsia="Times New Roman" w:hAnsi="Times New Roman" w:cs="Times New Roman"/>
          <w:kern w:val="0"/>
          <w14:ligatures w14:val="none"/>
        </w:rPr>
        <w:t xml:space="preserve">. </w:t>
      </w:r>
      <w:r w:rsidRPr="00A6178C">
        <w:rPr>
          <w:rFonts w:ascii="Times New Roman" w:eastAsia="Times New Roman" w:hAnsi="Times New Roman" w:cs="Times New Roman"/>
          <w:i/>
          <w:iCs/>
          <w:kern w:val="0"/>
          <w14:ligatures w14:val="none"/>
        </w:rPr>
        <w:t>3</w:t>
      </w:r>
      <w:r w:rsidRPr="00A6178C">
        <w:rPr>
          <w:rFonts w:ascii="Times New Roman" w:eastAsia="Times New Roman" w:hAnsi="Times New Roman" w:cs="Times New Roman"/>
          <w:kern w:val="0"/>
          <w14:ligatures w14:val="none"/>
        </w:rPr>
        <w:t>(1), 3. https://doi.org/10.51853/jorids/15485</w:t>
      </w:r>
    </w:p>
    <w:p w14:paraId="40EA4A68" w14:textId="77777777" w:rsidR="004626A4" w:rsidRPr="005D00ED" w:rsidRDefault="004626A4" w:rsidP="004626A4">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D00ED">
        <w:rPr>
          <w:rFonts w:ascii="Times New Roman" w:eastAsia="Times New Roman" w:hAnsi="Times New Roman" w:cs="Times New Roman"/>
          <w:kern w:val="0"/>
          <w14:ligatures w14:val="none"/>
        </w:rPr>
        <w:t>Binns</w:t>
      </w:r>
      <w:proofErr w:type="spellEnd"/>
      <w:r w:rsidRPr="005D00ED">
        <w:rPr>
          <w:rFonts w:ascii="Times New Roman" w:eastAsia="Times New Roman" w:hAnsi="Times New Roman" w:cs="Times New Roman"/>
          <w:kern w:val="0"/>
          <w14:ligatures w14:val="none"/>
        </w:rPr>
        <w:t xml:space="preserve">, R. (2018). Fairness in machine learning: Lessons from political philosophy. </w:t>
      </w:r>
      <w:r w:rsidRPr="005D00ED">
        <w:rPr>
          <w:rFonts w:ascii="Times New Roman" w:eastAsia="Times New Roman" w:hAnsi="Times New Roman" w:cs="Times New Roman"/>
          <w:i/>
          <w:iCs/>
          <w:kern w:val="0"/>
          <w14:ligatures w14:val="none"/>
        </w:rPr>
        <w:t>Proceedings of the 2018 Conference on Fairness, Accountability, and Transparency</w:t>
      </w:r>
      <w:r w:rsidRPr="005D00ED">
        <w:rPr>
          <w:rFonts w:ascii="Times New Roman" w:eastAsia="Times New Roman" w:hAnsi="Times New Roman" w:cs="Times New Roman"/>
          <w:kern w:val="0"/>
          <w14:ligatures w14:val="none"/>
        </w:rPr>
        <w:t>, 149–159.</w:t>
      </w:r>
    </w:p>
    <w:p w14:paraId="3A951856" w14:textId="77777777" w:rsidR="002270F1" w:rsidRDefault="00767D0F" w:rsidP="002270F1">
      <w:pPr>
        <w:rPr>
          <w:rFonts w:ascii="Times New Roman" w:eastAsia="Times New Roman" w:hAnsi="Times New Roman" w:cs="Times New Roman"/>
          <w:kern w:val="0"/>
          <w14:ligatures w14:val="none"/>
        </w:rPr>
      </w:pPr>
      <w:proofErr w:type="spellStart"/>
      <w:r w:rsidRPr="00767D0F">
        <w:rPr>
          <w:rFonts w:ascii="Times New Roman" w:eastAsia="Times New Roman" w:hAnsi="Times New Roman" w:cs="Times New Roman"/>
          <w:kern w:val="0"/>
          <w14:ligatures w14:val="none"/>
        </w:rPr>
        <w:t>Buttram</w:t>
      </w:r>
      <w:proofErr w:type="spellEnd"/>
      <w:r w:rsidRPr="00767D0F">
        <w:rPr>
          <w:rFonts w:ascii="Times New Roman" w:eastAsia="Times New Roman" w:hAnsi="Times New Roman" w:cs="Times New Roman"/>
          <w:kern w:val="0"/>
          <w14:ligatures w14:val="none"/>
        </w:rPr>
        <w:t xml:space="preserve">, J. L., Covert, R. W., &amp; Hayes, M. (1976). Prediction of School Readiness and Early Grade Achievement </w:t>
      </w:r>
      <w:proofErr w:type="gramStart"/>
      <w:r w:rsidRPr="00767D0F">
        <w:rPr>
          <w:rFonts w:ascii="Times New Roman" w:eastAsia="Times New Roman" w:hAnsi="Times New Roman" w:cs="Times New Roman"/>
          <w:kern w:val="0"/>
          <w14:ligatures w14:val="none"/>
        </w:rPr>
        <w:t>By</w:t>
      </w:r>
      <w:proofErr w:type="gramEnd"/>
      <w:r w:rsidRPr="00767D0F">
        <w:rPr>
          <w:rFonts w:ascii="Times New Roman" w:eastAsia="Times New Roman" w:hAnsi="Times New Roman" w:cs="Times New Roman"/>
          <w:kern w:val="0"/>
          <w14:ligatures w14:val="none"/>
        </w:rPr>
        <w:t xml:space="preserve"> Classroom Teachers. </w:t>
      </w:r>
      <w:r w:rsidRPr="00767D0F">
        <w:rPr>
          <w:rFonts w:ascii="Times New Roman" w:eastAsia="Times New Roman" w:hAnsi="Times New Roman" w:cs="Times New Roman"/>
          <w:i/>
          <w:iCs/>
          <w:kern w:val="0"/>
          <w14:ligatures w14:val="none"/>
        </w:rPr>
        <w:t>Educational and Psychological Measurement</w:t>
      </w:r>
      <w:r w:rsidRPr="00767D0F">
        <w:rPr>
          <w:rFonts w:ascii="Times New Roman" w:eastAsia="Times New Roman" w:hAnsi="Times New Roman" w:cs="Times New Roman"/>
          <w:kern w:val="0"/>
          <w14:ligatures w14:val="none"/>
        </w:rPr>
        <w:t xml:space="preserve">, </w:t>
      </w:r>
      <w:r w:rsidRPr="00767D0F">
        <w:rPr>
          <w:rFonts w:ascii="Times New Roman" w:eastAsia="Times New Roman" w:hAnsi="Times New Roman" w:cs="Times New Roman"/>
          <w:i/>
          <w:iCs/>
          <w:kern w:val="0"/>
          <w14:ligatures w14:val="none"/>
        </w:rPr>
        <w:t>36</w:t>
      </w:r>
      <w:r w:rsidRPr="00767D0F">
        <w:rPr>
          <w:rFonts w:ascii="Times New Roman" w:eastAsia="Times New Roman" w:hAnsi="Times New Roman" w:cs="Times New Roman"/>
          <w:kern w:val="0"/>
          <w14:ligatures w14:val="none"/>
        </w:rPr>
        <w:t xml:space="preserve">(2), 543–546. </w:t>
      </w:r>
      <w:hyperlink r:id="rId11" w:history="1">
        <w:r w:rsidR="000B7338" w:rsidRPr="005F7AAA">
          <w:rPr>
            <w:rStyle w:val="Hyperlink"/>
            <w:rFonts w:ascii="Times New Roman" w:eastAsia="Times New Roman" w:hAnsi="Times New Roman" w:cs="Times New Roman"/>
            <w:kern w:val="0"/>
            <w14:ligatures w14:val="none"/>
          </w:rPr>
          <w:t>https://doi.org/10.1177/001316447603600243</w:t>
        </w:r>
      </w:hyperlink>
      <w:r w:rsidR="002270F1" w:rsidRPr="002270F1">
        <w:rPr>
          <w:rFonts w:ascii="Times New Roman" w:eastAsia="Times New Roman" w:hAnsi="Times New Roman" w:cs="Times New Roman"/>
          <w:kern w:val="0"/>
          <w14:ligatures w14:val="none"/>
        </w:rPr>
        <w:t xml:space="preserve"> </w:t>
      </w:r>
    </w:p>
    <w:p w14:paraId="3BA42BC6" w14:textId="77777777" w:rsidR="005D00ED" w:rsidRDefault="002270F1" w:rsidP="005D00ED">
      <w:pPr>
        <w:rPr>
          <w:rFonts w:ascii="Times New Roman" w:eastAsia="Times New Roman" w:hAnsi="Times New Roman" w:cs="Times New Roman"/>
          <w:kern w:val="0"/>
          <w14:ligatures w14:val="none"/>
        </w:rPr>
      </w:pPr>
      <w:proofErr w:type="spellStart"/>
      <w:r w:rsidRPr="002270F1">
        <w:rPr>
          <w:rFonts w:ascii="Times New Roman" w:eastAsia="Times New Roman" w:hAnsi="Times New Roman" w:cs="Times New Roman"/>
          <w:kern w:val="0"/>
          <w14:ligatures w14:val="none"/>
        </w:rPr>
        <w:t>Bohara</w:t>
      </w:r>
      <w:proofErr w:type="spellEnd"/>
      <w:r w:rsidRPr="002270F1">
        <w:rPr>
          <w:rFonts w:ascii="Times New Roman" w:eastAsia="Times New Roman" w:hAnsi="Times New Roman" w:cs="Times New Roman"/>
          <w:kern w:val="0"/>
          <w14:ligatures w14:val="none"/>
        </w:rPr>
        <w:t xml:space="preserve">, D. K., &amp; Rana, K. (2024). Unmasking teachers’ proficiency in harnessing Artificial Intelligence (AI) for transformative education. </w:t>
      </w:r>
      <w:r w:rsidRPr="002270F1">
        <w:rPr>
          <w:rFonts w:ascii="Times New Roman" w:eastAsia="Times New Roman" w:hAnsi="Times New Roman" w:cs="Times New Roman"/>
          <w:i/>
          <w:iCs/>
          <w:kern w:val="0"/>
          <w14:ligatures w14:val="none"/>
        </w:rPr>
        <w:t>SN Social Sciences</w:t>
      </w:r>
      <w:r w:rsidRPr="002270F1">
        <w:rPr>
          <w:rFonts w:ascii="Times New Roman" w:eastAsia="Times New Roman" w:hAnsi="Times New Roman" w:cs="Times New Roman"/>
          <w:kern w:val="0"/>
          <w14:ligatures w14:val="none"/>
        </w:rPr>
        <w:t xml:space="preserve">, </w:t>
      </w:r>
      <w:r w:rsidRPr="002270F1">
        <w:rPr>
          <w:rFonts w:ascii="Times New Roman" w:eastAsia="Times New Roman" w:hAnsi="Times New Roman" w:cs="Times New Roman"/>
          <w:i/>
          <w:iCs/>
          <w:kern w:val="0"/>
          <w14:ligatures w14:val="none"/>
        </w:rPr>
        <w:t>4</w:t>
      </w:r>
      <w:r w:rsidRPr="002270F1">
        <w:rPr>
          <w:rFonts w:ascii="Times New Roman" w:eastAsia="Times New Roman" w:hAnsi="Times New Roman" w:cs="Times New Roman"/>
          <w:kern w:val="0"/>
          <w14:ligatures w14:val="none"/>
        </w:rPr>
        <w:t xml:space="preserve">(11). </w:t>
      </w:r>
      <w:hyperlink r:id="rId12" w:history="1">
        <w:r w:rsidR="005D00ED" w:rsidRPr="00AD2F2B">
          <w:rPr>
            <w:rStyle w:val="Hyperlink"/>
            <w:rFonts w:ascii="Times New Roman" w:eastAsia="Times New Roman" w:hAnsi="Times New Roman" w:cs="Times New Roman"/>
            <w:kern w:val="0"/>
            <w14:ligatures w14:val="none"/>
          </w:rPr>
          <w:t>https://doi.org/10.1007/s43545-024-01003-7</w:t>
        </w:r>
      </w:hyperlink>
    </w:p>
    <w:p w14:paraId="22C271C7" w14:textId="69BEE402" w:rsidR="005D00ED" w:rsidRDefault="005D00ED" w:rsidP="005D00ED">
      <w:pPr>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 xml:space="preserve"> </w:t>
      </w:r>
      <w:proofErr w:type="spellStart"/>
      <w:r w:rsidRPr="005D00ED">
        <w:rPr>
          <w:rFonts w:ascii="Times New Roman" w:eastAsia="Times New Roman" w:hAnsi="Times New Roman" w:cs="Times New Roman"/>
          <w:kern w:val="0"/>
          <w14:ligatures w14:val="none"/>
        </w:rPr>
        <w:t>Bujang</w:t>
      </w:r>
      <w:proofErr w:type="spellEnd"/>
      <w:r w:rsidRPr="005D00ED">
        <w:rPr>
          <w:rFonts w:ascii="Times New Roman" w:eastAsia="Times New Roman" w:hAnsi="Times New Roman" w:cs="Times New Roman"/>
          <w:kern w:val="0"/>
          <w14:ligatures w14:val="none"/>
        </w:rPr>
        <w:t xml:space="preserve">, S., </w:t>
      </w:r>
      <w:proofErr w:type="spellStart"/>
      <w:r w:rsidRPr="005D00ED">
        <w:rPr>
          <w:rFonts w:ascii="Times New Roman" w:eastAsia="Times New Roman" w:hAnsi="Times New Roman" w:cs="Times New Roman"/>
          <w:kern w:val="0"/>
          <w14:ligatures w14:val="none"/>
        </w:rPr>
        <w:t>Basmawi</w:t>
      </w:r>
      <w:proofErr w:type="spellEnd"/>
      <w:r w:rsidRPr="005D00ED">
        <w:rPr>
          <w:rFonts w:ascii="Times New Roman" w:eastAsia="Times New Roman" w:hAnsi="Times New Roman" w:cs="Times New Roman"/>
          <w:kern w:val="0"/>
          <w14:ligatures w14:val="none"/>
        </w:rPr>
        <w:t xml:space="preserve">, N. A. H., Capel, D. M., &amp; </w:t>
      </w:r>
      <w:proofErr w:type="spellStart"/>
      <w:r w:rsidRPr="005D00ED">
        <w:rPr>
          <w:rFonts w:ascii="Times New Roman" w:eastAsia="Times New Roman" w:hAnsi="Times New Roman" w:cs="Times New Roman"/>
          <w:kern w:val="0"/>
          <w14:ligatures w14:val="none"/>
        </w:rPr>
        <w:t>Hadil</w:t>
      </w:r>
      <w:proofErr w:type="spellEnd"/>
      <w:r w:rsidRPr="005D00ED">
        <w:rPr>
          <w:rFonts w:ascii="Times New Roman" w:eastAsia="Times New Roman" w:hAnsi="Times New Roman" w:cs="Times New Roman"/>
          <w:kern w:val="0"/>
          <w14:ligatures w14:val="none"/>
        </w:rPr>
        <w:t xml:space="preserve">, H. (2022). Conceptual Framework on Emotional Intelligence, Digital Competency and Organizational Readiness for Change. </w:t>
      </w:r>
      <w:r w:rsidRPr="005D00ED">
        <w:rPr>
          <w:rFonts w:ascii="Times New Roman" w:eastAsia="Times New Roman" w:hAnsi="Times New Roman" w:cs="Times New Roman"/>
          <w:i/>
          <w:iCs/>
          <w:kern w:val="0"/>
          <w14:ligatures w14:val="none"/>
        </w:rPr>
        <w:t>Social Science Research Network</w:t>
      </w:r>
      <w:r w:rsidRPr="005D00ED">
        <w:rPr>
          <w:rFonts w:ascii="Times New Roman" w:eastAsia="Times New Roman" w:hAnsi="Times New Roman" w:cs="Times New Roman"/>
          <w:kern w:val="0"/>
          <w14:ligatures w14:val="none"/>
        </w:rPr>
        <w:t xml:space="preserve">. </w:t>
      </w:r>
      <w:hyperlink r:id="rId13" w:history="1">
        <w:r w:rsidR="00C45853" w:rsidRPr="00AD2F2B">
          <w:rPr>
            <w:rStyle w:val="Hyperlink"/>
            <w:rFonts w:ascii="Times New Roman" w:eastAsia="Times New Roman" w:hAnsi="Times New Roman" w:cs="Times New Roman"/>
            <w:kern w:val="0"/>
            <w14:ligatures w14:val="none"/>
          </w:rPr>
          <w:t>https://doi.org/10.2139/ssrn.4307041</w:t>
        </w:r>
      </w:hyperlink>
    </w:p>
    <w:p w14:paraId="006E9CB1" w14:textId="01D75DE0" w:rsidR="00C45853" w:rsidRDefault="00C45853" w:rsidP="00C45853">
      <w:pPr>
        <w:spacing w:after="0" w:line="240" w:lineRule="auto"/>
        <w:rPr>
          <w:rFonts w:ascii="Times New Roman" w:eastAsia="Times New Roman" w:hAnsi="Times New Roman" w:cs="Times New Roman"/>
          <w:kern w:val="0"/>
          <w14:ligatures w14:val="none"/>
        </w:rPr>
      </w:pPr>
      <w:proofErr w:type="spellStart"/>
      <w:r w:rsidRPr="00C45853">
        <w:rPr>
          <w:rFonts w:ascii="Times New Roman" w:eastAsia="Times New Roman" w:hAnsi="Times New Roman" w:cs="Times New Roman"/>
          <w:kern w:val="0"/>
          <w14:ligatures w14:val="none"/>
        </w:rPr>
        <w:t>Butalid</w:t>
      </w:r>
      <w:proofErr w:type="spellEnd"/>
      <w:r w:rsidRPr="00C45853">
        <w:rPr>
          <w:rFonts w:ascii="Times New Roman" w:eastAsia="Times New Roman" w:hAnsi="Times New Roman" w:cs="Times New Roman"/>
          <w:kern w:val="0"/>
          <w14:ligatures w14:val="none"/>
        </w:rPr>
        <w:t xml:space="preserve">, C. O. (2024). Role of Teaching-Learning Resource Availability as Moderator on Digital Technology Knowledge and Instructional Supervision Skills of Teachers. </w:t>
      </w:r>
      <w:r w:rsidRPr="00C45853">
        <w:rPr>
          <w:rFonts w:ascii="Times New Roman" w:eastAsia="Times New Roman" w:hAnsi="Times New Roman" w:cs="Times New Roman"/>
          <w:i/>
          <w:iCs/>
          <w:kern w:val="0"/>
          <w14:ligatures w14:val="none"/>
        </w:rPr>
        <w:t>International Journal of Innovative Science and Research Technology</w:t>
      </w:r>
      <w:r w:rsidRPr="00C45853">
        <w:rPr>
          <w:rFonts w:ascii="Times New Roman" w:eastAsia="Times New Roman" w:hAnsi="Times New Roman" w:cs="Times New Roman"/>
          <w:kern w:val="0"/>
          <w14:ligatures w14:val="none"/>
        </w:rPr>
        <w:t xml:space="preserve">, 462–471. </w:t>
      </w:r>
      <w:hyperlink r:id="rId14" w:history="1">
        <w:r w:rsidRPr="00C45853">
          <w:rPr>
            <w:rStyle w:val="Hyperlink"/>
            <w:rFonts w:ascii="Times New Roman" w:eastAsia="Times New Roman" w:hAnsi="Times New Roman" w:cs="Times New Roman"/>
            <w:kern w:val="0"/>
            <w14:ligatures w14:val="none"/>
          </w:rPr>
          <w:t>https://doi.org/10.38124/10.38124/ijisrt/ijisrt24jul166</w:t>
        </w:r>
      </w:hyperlink>
    </w:p>
    <w:p w14:paraId="35571F76" w14:textId="1DAB629D" w:rsidR="00C45853" w:rsidRPr="00C45853" w:rsidRDefault="00C45853" w:rsidP="00C45853">
      <w:pPr>
        <w:spacing w:after="0" w:line="240" w:lineRule="auto"/>
        <w:rPr>
          <w:rFonts w:ascii="Times New Roman" w:eastAsia="Times New Roman" w:hAnsi="Times New Roman" w:cs="Times New Roman"/>
          <w:kern w:val="0"/>
          <w14:ligatures w14:val="none"/>
        </w:rPr>
      </w:pPr>
    </w:p>
    <w:p w14:paraId="5A865A33" w14:textId="77777777" w:rsidR="002270F1" w:rsidRDefault="000B7338" w:rsidP="002270F1">
      <w:pPr>
        <w:rPr>
          <w:rFonts w:ascii="Times New Roman" w:eastAsia="Times New Roman" w:hAnsi="Times New Roman" w:cs="Times New Roman"/>
          <w:kern w:val="0"/>
          <w14:ligatures w14:val="none"/>
        </w:rPr>
      </w:pPr>
      <w:r w:rsidRPr="000B7338">
        <w:rPr>
          <w:rFonts w:ascii="Times New Roman" w:eastAsia="Times New Roman" w:hAnsi="Times New Roman" w:cs="Times New Roman"/>
          <w:kern w:val="0"/>
          <w14:ligatures w14:val="none"/>
        </w:rPr>
        <w:t xml:space="preserve">Chapman, J. R., &amp; Rich, P. J. (2018). Does educational gamification improve students’ motivation? If so, which game elements work best? </w:t>
      </w:r>
      <w:r w:rsidRPr="000B7338">
        <w:rPr>
          <w:rFonts w:ascii="Times New Roman" w:eastAsia="Times New Roman" w:hAnsi="Times New Roman" w:cs="Times New Roman"/>
          <w:i/>
          <w:iCs/>
          <w:kern w:val="0"/>
          <w14:ligatures w14:val="none"/>
        </w:rPr>
        <w:t>The Journal of Education for Business</w:t>
      </w:r>
      <w:r w:rsidRPr="000B7338">
        <w:rPr>
          <w:rFonts w:ascii="Times New Roman" w:eastAsia="Times New Roman" w:hAnsi="Times New Roman" w:cs="Times New Roman"/>
          <w:kern w:val="0"/>
          <w14:ligatures w14:val="none"/>
        </w:rPr>
        <w:t xml:space="preserve">, </w:t>
      </w:r>
      <w:r w:rsidRPr="000B7338">
        <w:rPr>
          <w:rFonts w:ascii="Times New Roman" w:eastAsia="Times New Roman" w:hAnsi="Times New Roman" w:cs="Times New Roman"/>
          <w:i/>
          <w:iCs/>
          <w:kern w:val="0"/>
          <w14:ligatures w14:val="none"/>
        </w:rPr>
        <w:t>93</w:t>
      </w:r>
      <w:r w:rsidRPr="000B7338">
        <w:rPr>
          <w:rFonts w:ascii="Times New Roman" w:eastAsia="Times New Roman" w:hAnsi="Times New Roman" w:cs="Times New Roman"/>
          <w:kern w:val="0"/>
          <w14:ligatures w14:val="none"/>
        </w:rPr>
        <w:t xml:space="preserve">(7), 314–321. </w:t>
      </w:r>
      <w:hyperlink r:id="rId15" w:history="1">
        <w:r w:rsidR="002270F1" w:rsidRPr="000B7338">
          <w:rPr>
            <w:rStyle w:val="Hyperlink"/>
            <w:rFonts w:ascii="Times New Roman" w:eastAsia="Times New Roman" w:hAnsi="Times New Roman" w:cs="Times New Roman"/>
            <w:kern w:val="0"/>
            <w14:ligatures w14:val="none"/>
          </w:rPr>
          <w:t>https://doi.org/10.1080/08832323.2018.1490687</w:t>
        </w:r>
      </w:hyperlink>
    </w:p>
    <w:p w14:paraId="6B22E851" w14:textId="77777777" w:rsidR="00A6178C" w:rsidRDefault="002270F1" w:rsidP="00A6178C">
      <w:pPr>
        <w:rPr>
          <w:rFonts w:ascii="Times New Roman" w:eastAsia="Times New Roman" w:hAnsi="Times New Roman" w:cs="Times New Roman"/>
          <w:kern w:val="0"/>
          <w14:ligatures w14:val="none"/>
        </w:rPr>
      </w:pPr>
      <w:r w:rsidRPr="002270F1">
        <w:rPr>
          <w:rFonts w:ascii="Times New Roman" w:eastAsia="Times New Roman" w:hAnsi="Times New Roman" w:cs="Times New Roman"/>
          <w:kern w:val="0"/>
          <w14:ligatures w14:val="none"/>
        </w:rPr>
        <w:t xml:space="preserve"> </w:t>
      </w:r>
      <w:proofErr w:type="spellStart"/>
      <w:r w:rsidRPr="002270F1">
        <w:rPr>
          <w:rFonts w:ascii="Times New Roman" w:eastAsia="Times New Roman" w:hAnsi="Times New Roman" w:cs="Times New Roman"/>
          <w:kern w:val="0"/>
          <w14:ligatures w14:val="none"/>
        </w:rPr>
        <w:t>Cuzzocrea</w:t>
      </w:r>
      <w:proofErr w:type="spellEnd"/>
      <w:r w:rsidRPr="002270F1">
        <w:rPr>
          <w:rFonts w:ascii="Times New Roman" w:eastAsia="Times New Roman" w:hAnsi="Times New Roman" w:cs="Times New Roman"/>
          <w:kern w:val="0"/>
          <w14:ligatures w14:val="none"/>
        </w:rPr>
        <w:t xml:space="preserve">, A., Pilato, G., &amp; </w:t>
      </w:r>
      <w:proofErr w:type="spellStart"/>
      <w:r w:rsidRPr="002270F1">
        <w:rPr>
          <w:rFonts w:ascii="Times New Roman" w:eastAsia="Times New Roman" w:hAnsi="Times New Roman" w:cs="Times New Roman"/>
          <w:kern w:val="0"/>
          <w14:ligatures w14:val="none"/>
        </w:rPr>
        <w:t>Bringas</w:t>
      </w:r>
      <w:proofErr w:type="spellEnd"/>
      <w:r w:rsidRPr="002270F1">
        <w:rPr>
          <w:rFonts w:ascii="Times New Roman" w:eastAsia="Times New Roman" w:hAnsi="Times New Roman" w:cs="Times New Roman"/>
          <w:kern w:val="0"/>
          <w14:ligatures w14:val="none"/>
        </w:rPr>
        <w:t xml:space="preserve">, P. G. (2025). </w:t>
      </w:r>
      <w:r w:rsidRPr="002270F1">
        <w:rPr>
          <w:rFonts w:ascii="Times New Roman" w:eastAsia="Times New Roman" w:hAnsi="Times New Roman" w:cs="Times New Roman"/>
          <w:i/>
          <w:iCs/>
          <w:kern w:val="0"/>
          <w14:ligatures w14:val="none"/>
        </w:rPr>
        <w:t>Creating, Using and Assessing a Generative-AI-Based Human-Chatbot-Dialogue Dataset with User-Interaction Learning Capabilities</w:t>
      </w:r>
      <w:r w:rsidRPr="002270F1">
        <w:rPr>
          <w:rFonts w:ascii="Times New Roman" w:eastAsia="Times New Roman" w:hAnsi="Times New Roman" w:cs="Times New Roman"/>
          <w:kern w:val="0"/>
          <w14:ligatures w14:val="none"/>
        </w:rPr>
        <w:t xml:space="preserve">. </w:t>
      </w:r>
      <w:hyperlink r:id="rId16" w:history="1">
        <w:r w:rsidR="00A6178C" w:rsidRPr="00AD2F2B">
          <w:rPr>
            <w:rStyle w:val="Hyperlink"/>
            <w:rFonts w:ascii="Times New Roman" w:eastAsia="Times New Roman" w:hAnsi="Times New Roman" w:cs="Times New Roman"/>
            <w:kern w:val="0"/>
            <w14:ligatures w14:val="none"/>
          </w:rPr>
          <w:t>https://doi.org/10.48550/arxiv.2501.00791</w:t>
        </w:r>
      </w:hyperlink>
    </w:p>
    <w:p w14:paraId="69E9F416" w14:textId="613937EA" w:rsidR="00A6178C" w:rsidRPr="00A6178C" w:rsidRDefault="00A6178C" w:rsidP="00A6178C">
      <w:pPr>
        <w:rPr>
          <w:rFonts w:ascii="Times New Roman" w:eastAsia="Times New Roman" w:hAnsi="Times New Roman" w:cs="Times New Roman"/>
          <w:kern w:val="0"/>
          <w14:ligatures w14:val="none"/>
        </w:rPr>
      </w:pPr>
      <w:r w:rsidRPr="00A6178C">
        <w:rPr>
          <w:rFonts w:ascii="Times New Roman" w:eastAsia="Times New Roman" w:hAnsi="Times New Roman" w:cs="Times New Roman"/>
          <w:kern w:val="0"/>
          <w14:ligatures w14:val="none"/>
        </w:rPr>
        <w:t xml:space="preserve">Choi, E. (2024). Effectiveness of AI Education in Pre-Service Teacher </w:t>
      </w:r>
      <w:proofErr w:type="gramStart"/>
      <w:r w:rsidRPr="00A6178C">
        <w:rPr>
          <w:rFonts w:ascii="Times New Roman" w:eastAsia="Times New Roman" w:hAnsi="Times New Roman" w:cs="Times New Roman"/>
          <w:kern w:val="0"/>
          <w14:ligatures w14:val="none"/>
        </w:rPr>
        <w:t>Training</w:t>
      </w:r>
      <w:r w:rsidRPr="00A6178C">
        <w:rPr>
          <w:rFonts w:ascii="Arial" w:eastAsia="Times New Roman" w:hAnsi="Arial" w:cs="Arial"/>
          <w:kern w:val="0"/>
          <w14:ligatures w14:val="none"/>
        </w:rPr>
        <w:t> </w:t>
      </w:r>
      <w:r w:rsidRPr="00A6178C">
        <w:rPr>
          <w:rFonts w:ascii="Times New Roman" w:eastAsia="Times New Roman" w:hAnsi="Times New Roman" w:cs="Times New Roman"/>
          <w:kern w:val="0"/>
          <w14:ligatures w14:val="none"/>
        </w:rPr>
        <w:t>:</w:t>
      </w:r>
      <w:proofErr w:type="gramEnd"/>
      <w:r w:rsidRPr="00A6178C">
        <w:rPr>
          <w:rFonts w:ascii="Times New Roman" w:eastAsia="Times New Roman" w:hAnsi="Times New Roman" w:cs="Times New Roman"/>
          <w:kern w:val="0"/>
          <w14:ligatures w14:val="none"/>
        </w:rPr>
        <w:t xml:space="preserve"> Focusing on Career Guidance Competency Using AI. </w:t>
      </w:r>
      <w:proofErr w:type="spellStart"/>
      <w:r w:rsidRPr="00A6178C">
        <w:rPr>
          <w:rFonts w:ascii="Times New Roman" w:eastAsia="Times New Roman" w:hAnsi="Times New Roman" w:cs="Times New Roman"/>
          <w:i/>
          <w:iCs/>
          <w:kern w:val="0"/>
          <w14:ligatures w14:val="none"/>
        </w:rPr>
        <w:t>Yunghap</w:t>
      </w:r>
      <w:proofErr w:type="spellEnd"/>
      <w:r w:rsidRPr="00A6178C">
        <w:rPr>
          <w:rFonts w:ascii="Times New Roman" w:eastAsia="Times New Roman" w:hAnsi="Times New Roman" w:cs="Times New Roman"/>
          <w:i/>
          <w:iCs/>
          <w:kern w:val="0"/>
          <w14:ligatures w14:val="none"/>
        </w:rPr>
        <w:t xml:space="preserve"> </w:t>
      </w:r>
      <w:proofErr w:type="spellStart"/>
      <w:r w:rsidRPr="00A6178C">
        <w:rPr>
          <w:rFonts w:ascii="Times New Roman" w:eastAsia="Times New Roman" w:hAnsi="Times New Roman" w:cs="Times New Roman"/>
          <w:i/>
          <w:iCs/>
          <w:kern w:val="0"/>
          <w14:ligatures w14:val="none"/>
        </w:rPr>
        <w:t>Gwahak</w:t>
      </w:r>
      <w:proofErr w:type="spellEnd"/>
      <w:r w:rsidRPr="00A6178C">
        <w:rPr>
          <w:rFonts w:ascii="Times New Roman" w:eastAsia="Times New Roman" w:hAnsi="Times New Roman" w:cs="Times New Roman"/>
          <w:i/>
          <w:iCs/>
          <w:kern w:val="0"/>
          <w14:ligatures w14:val="none"/>
        </w:rPr>
        <w:t xml:space="preserve"> </w:t>
      </w:r>
      <w:proofErr w:type="spellStart"/>
      <w:r w:rsidRPr="00A6178C">
        <w:rPr>
          <w:rFonts w:ascii="Times New Roman" w:eastAsia="Times New Roman" w:hAnsi="Times New Roman" w:cs="Times New Roman"/>
          <w:i/>
          <w:iCs/>
          <w:kern w:val="0"/>
          <w14:ligatures w14:val="none"/>
        </w:rPr>
        <w:t>Gisul</w:t>
      </w:r>
      <w:proofErr w:type="spellEnd"/>
      <w:r w:rsidRPr="00A6178C">
        <w:rPr>
          <w:rFonts w:ascii="Times New Roman" w:eastAsia="Times New Roman" w:hAnsi="Times New Roman" w:cs="Times New Roman"/>
          <w:i/>
          <w:iCs/>
          <w:kern w:val="0"/>
          <w14:ligatures w14:val="none"/>
        </w:rPr>
        <w:t xml:space="preserve"> </w:t>
      </w:r>
      <w:proofErr w:type="spellStart"/>
      <w:r w:rsidRPr="00A6178C">
        <w:rPr>
          <w:rFonts w:ascii="Times New Roman" w:eastAsia="Times New Roman" w:hAnsi="Times New Roman" w:cs="Times New Roman"/>
          <w:i/>
          <w:iCs/>
          <w:kern w:val="0"/>
          <w14:ligatures w14:val="none"/>
        </w:rPr>
        <w:t>Sahoe</w:t>
      </w:r>
      <w:proofErr w:type="spellEnd"/>
      <w:r w:rsidRPr="00A6178C">
        <w:rPr>
          <w:rFonts w:ascii="Times New Roman" w:eastAsia="Times New Roman" w:hAnsi="Times New Roman" w:cs="Times New Roman"/>
          <w:i/>
          <w:iCs/>
          <w:kern w:val="0"/>
          <w14:ligatures w14:val="none"/>
        </w:rPr>
        <w:t xml:space="preserve"> </w:t>
      </w:r>
      <w:proofErr w:type="spellStart"/>
      <w:r w:rsidRPr="00A6178C">
        <w:rPr>
          <w:rFonts w:ascii="Times New Roman" w:eastAsia="Times New Roman" w:hAnsi="Times New Roman" w:cs="Times New Roman"/>
          <w:i/>
          <w:iCs/>
          <w:kern w:val="0"/>
          <w14:ligatures w14:val="none"/>
        </w:rPr>
        <w:t>Yeongu</w:t>
      </w:r>
      <w:proofErr w:type="spellEnd"/>
      <w:r w:rsidRPr="00A6178C">
        <w:rPr>
          <w:rFonts w:ascii="Times New Roman" w:eastAsia="Times New Roman" w:hAnsi="Times New Roman" w:cs="Times New Roman"/>
          <w:kern w:val="0"/>
          <w14:ligatures w14:val="none"/>
        </w:rPr>
        <w:t xml:space="preserve">, </w:t>
      </w:r>
      <w:r w:rsidRPr="00A6178C">
        <w:rPr>
          <w:rFonts w:ascii="Times New Roman" w:eastAsia="Times New Roman" w:hAnsi="Times New Roman" w:cs="Times New Roman"/>
          <w:i/>
          <w:iCs/>
          <w:kern w:val="0"/>
          <w14:ligatures w14:val="none"/>
        </w:rPr>
        <w:t>3</w:t>
      </w:r>
      <w:r w:rsidRPr="00A6178C">
        <w:rPr>
          <w:rFonts w:ascii="Times New Roman" w:eastAsia="Times New Roman" w:hAnsi="Times New Roman" w:cs="Times New Roman"/>
          <w:kern w:val="0"/>
          <w14:ligatures w14:val="none"/>
        </w:rPr>
        <w:t>(2), 1–5. https://doi.org/10.56366/jcsts.2024.3.2.1</w:t>
      </w:r>
    </w:p>
    <w:p w14:paraId="1B69AA51" w14:textId="77777777" w:rsidR="00776737" w:rsidRDefault="000B7338" w:rsidP="00776737">
      <w:pPr>
        <w:spacing w:before="100" w:beforeAutospacing="1" w:after="100" w:afterAutospacing="1" w:line="240" w:lineRule="auto"/>
        <w:rPr>
          <w:rFonts w:ascii="Times New Roman" w:eastAsia="Times New Roman" w:hAnsi="Times New Roman" w:cs="Times New Roman"/>
          <w:kern w:val="0"/>
          <w14:ligatures w14:val="none"/>
        </w:rPr>
      </w:pPr>
      <w:r w:rsidRPr="000B7338">
        <w:rPr>
          <w:rFonts w:ascii="Times New Roman" w:eastAsia="Times New Roman" w:hAnsi="Times New Roman" w:cs="Times New Roman"/>
          <w:kern w:val="0"/>
          <w14:ligatures w14:val="none"/>
        </w:rPr>
        <w:t xml:space="preserve"> Differentiated Instruction: Meeting the Needs of All Learners. (2023). </w:t>
      </w:r>
      <w:r w:rsidRPr="000B7338">
        <w:rPr>
          <w:rFonts w:ascii="Times New Roman" w:eastAsia="Times New Roman" w:hAnsi="Times New Roman" w:cs="Times New Roman"/>
          <w:i/>
          <w:iCs/>
          <w:kern w:val="0"/>
          <w14:ligatures w14:val="none"/>
        </w:rPr>
        <w:t>Curriculum and Teaching Methodology</w:t>
      </w:r>
      <w:r w:rsidRPr="000B7338">
        <w:rPr>
          <w:rFonts w:ascii="Times New Roman" w:eastAsia="Times New Roman" w:hAnsi="Times New Roman" w:cs="Times New Roman"/>
          <w:kern w:val="0"/>
          <w14:ligatures w14:val="none"/>
        </w:rPr>
        <w:t xml:space="preserve">, </w:t>
      </w:r>
      <w:r w:rsidRPr="000B7338">
        <w:rPr>
          <w:rFonts w:ascii="Times New Roman" w:eastAsia="Times New Roman" w:hAnsi="Times New Roman" w:cs="Times New Roman"/>
          <w:i/>
          <w:iCs/>
          <w:kern w:val="0"/>
          <w14:ligatures w14:val="none"/>
        </w:rPr>
        <w:t>6</w:t>
      </w:r>
      <w:r w:rsidRPr="000B7338">
        <w:rPr>
          <w:rFonts w:ascii="Times New Roman" w:eastAsia="Times New Roman" w:hAnsi="Times New Roman" w:cs="Times New Roman"/>
          <w:kern w:val="0"/>
          <w14:ligatures w14:val="none"/>
        </w:rPr>
        <w:t xml:space="preserve">(11). </w:t>
      </w:r>
      <w:hyperlink r:id="rId17" w:history="1">
        <w:r w:rsidR="00776737" w:rsidRPr="00AD2F2B">
          <w:rPr>
            <w:rStyle w:val="Hyperlink"/>
            <w:rFonts w:ascii="Times New Roman" w:eastAsia="Times New Roman" w:hAnsi="Times New Roman" w:cs="Times New Roman"/>
            <w:kern w:val="0"/>
            <w14:ligatures w14:val="none"/>
          </w:rPr>
          <w:t>https://doi.org/10.23977/curtm.2023.061111</w:t>
        </w:r>
      </w:hyperlink>
    </w:p>
    <w:p w14:paraId="5DE91D61" w14:textId="465DE6BD" w:rsidR="00776737" w:rsidRPr="00004E76" w:rsidRDefault="00776737" w:rsidP="00776737">
      <w:pPr>
        <w:spacing w:before="100" w:beforeAutospacing="1" w:after="100" w:afterAutospacing="1" w:line="240" w:lineRule="auto"/>
        <w:rPr>
          <w:rFonts w:ascii="Times New Roman" w:eastAsia="Times New Roman" w:hAnsi="Times New Roman" w:cs="Times New Roman"/>
          <w:kern w:val="0"/>
          <w14:ligatures w14:val="none"/>
        </w:rPr>
      </w:pPr>
      <w:r w:rsidRPr="00776737">
        <w:rPr>
          <w:rFonts w:ascii="Times New Roman" w:eastAsia="Times New Roman" w:hAnsi="Times New Roman" w:cs="Times New Roman"/>
          <w:kern w:val="0"/>
          <w14:ligatures w14:val="none"/>
        </w:rPr>
        <w:lastRenderedPageBreak/>
        <w:t xml:space="preserve"> </w:t>
      </w:r>
      <w:r w:rsidRPr="00004E76">
        <w:rPr>
          <w:rFonts w:ascii="Times New Roman" w:eastAsia="Times New Roman" w:hAnsi="Times New Roman" w:cs="Times New Roman"/>
          <w:kern w:val="0"/>
          <w14:ligatures w14:val="none"/>
        </w:rPr>
        <w:t xml:space="preserve">Deci, E. L., &amp; Ryan, R. M. (2000). Self-determination theory and the facilitation of intrinsic motivation. </w:t>
      </w:r>
      <w:r w:rsidRPr="00004E76">
        <w:rPr>
          <w:rFonts w:ascii="Times New Roman" w:eastAsia="Times New Roman" w:hAnsi="Times New Roman" w:cs="Times New Roman"/>
          <w:i/>
          <w:iCs/>
          <w:kern w:val="0"/>
          <w14:ligatures w14:val="none"/>
        </w:rPr>
        <w:t>American Psychologist</w:t>
      </w:r>
      <w:r w:rsidRPr="00004E76">
        <w:rPr>
          <w:rFonts w:ascii="Times New Roman" w:eastAsia="Times New Roman" w:hAnsi="Times New Roman" w:cs="Times New Roman"/>
          <w:kern w:val="0"/>
          <w14:ligatures w14:val="none"/>
        </w:rPr>
        <w:t>, 55(1), 68–78.</w:t>
      </w:r>
    </w:p>
    <w:p w14:paraId="4B434FB2" w14:textId="77777777" w:rsidR="008C1757" w:rsidRDefault="00AE7971" w:rsidP="008C1757">
      <w:pPr>
        <w:spacing w:before="100" w:beforeAutospacing="1" w:after="100" w:afterAutospacing="1" w:line="240" w:lineRule="auto"/>
        <w:rPr>
          <w:rFonts w:ascii="Times New Roman" w:eastAsia="Times New Roman" w:hAnsi="Times New Roman" w:cs="Times New Roman"/>
          <w:kern w:val="0"/>
          <w14:ligatures w14:val="none"/>
        </w:rPr>
      </w:pPr>
      <w:r w:rsidRPr="006F4BA7">
        <w:rPr>
          <w:rFonts w:ascii="Times New Roman" w:eastAsia="Times New Roman" w:hAnsi="Times New Roman" w:cs="Times New Roman"/>
          <w:kern w:val="0"/>
          <w14:ligatures w14:val="none"/>
        </w:rPr>
        <w:t xml:space="preserve">E-learning pada </w:t>
      </w:r>
      <w:proofErr w:type="spellStart"/>
      <w:r w:rsidRPr="006F4BA7">
        <w:rPr>
          <w:rFonts w:ascii="Times New Roman" w:eastAsia="Times New Roman" w:hAnsi="Times New Roman" w:cs="Times New Roman"/>
          <w:kern w:val="0"/>
          <w14:ligatures w14:val="none"/>
        </w:rPr>
        <w:t>smks</w:t>
      </w:r>
      <w:proofErr w:type="spellEnd"/>
      <w:r w:rsidRPr="006F4BA7">
        <w:rPr>
          <w:rFonts w:ascii="Times New Roman" w:eastAsia="Times New Roman" w:hAnsi="Times New Roman" w:cs="Times New Roman"/>
          <w:kern w:val="0"/>
          <w14:ligatures w14:val="none"/>
        </w:rPr>
        <w:t xml:space="preserve"> 4 </w:t>
      </w:r>
      <w:proofErr w:type="spellStart"/>
      <w:r w:rsidRPr="006F4BA7">
        <w:rPr>
          <w:rFonts w:ascii="Times New Roman" w:eastAsia="Times New Roman" w:hAnsi="Times New Roman" w:cs="Times New Roman"/>
          <w:kern w:val="0"/>
          <w14:ligatures w14:val="none"/>
        </w:rPr>
        <w:t>putra</w:t>
      </w:r>
      <w:proofErr w:type="spellEnd"/>
      <w:r w:rsidRPr="006F4BA7">
        <w:rPr>
          <w:rFonts w:ascii="Times New Roman" w:eastAsia="Times New Roman" w:hAnsi="Times New Roman" w:cs="Times New Roman"/>
          <w:kern w:val="0"/>
          <w14:ligatures w14:val="none"/>
        </w:rPr>
        <w:t xml:space="preserve"> </w:t>
      </w:r>
      <w:proofErr w:type="spellStart"/>
      <w:r w:rsidRPr="006F4BA7">
        <w:rPr>
          <w:rFonts w:ascii="Times New Roman" w:eastAsia="Times New Roman" w:hAnsi="Times New Roman" w:cs="Times New Roman"/>
          <w:kern w:val="0"/>
          <w14:ligatures w14:val="none"/>
        </w:rPr>
        <w:t>nusantara</w:t>
      </w:r>
      <w:proofErr w:type="spellEnd"/>
      <w:r w:rsidRPr="006F4BA7">
        <w:rPr>
          <w:rFonts w:ascii="Times New Roman" w:eastAsia="Times New Roman" w:hAnsi="Times New Roman" w:cs="Times New Roman"/>
          <w:kern w:val="0"/>
          <w14:ligatures w14:val="none"/>
        </w:rPr>
        <w:t xml:space="preserve"> </w:t>
      </w:r>
      <w:proofErr w:type="spellStart"/>
      <w:r w:rsidRPr="006F4BA7">
        <w:rPr>
          <w:rFonts w:ascii="Times New Roman" w:eastAsia="Times New Roman" w:hAnsi="Times New Roman" w:cs="Times New Roman"/>
          <w:kern w:val="0"/>
          <w14:ligatures w14:val="none"/>
        </w:rPr>
        <w:t>berbasis</w:t>
      </w:r>
      <w:proofErr w:type="spellEnd"/>
      <w:r w:rsidRPr="006F4BA7">
        <w:rPr>
          <w:rFonts w:ascii="Times New Roman" w:eastAsia="Times New Roman" w:hAnsi="Times New Roman" w:cs="Times New Roman"/>
          <w:kern w:val="0"/>
          <w14:ligatures w14:val="none"/>
        </w:rPr>
        <w:t xml:space="preserve"> learning management system (</w:t>
      </w:r>
      <w:proofErr w:type="spellStart"/>
      <w:r w:rsidRPr="006F4BA7">
        <w:rPr>
          <w:rFonts w:ascii="Times New Roman" w:eastAsia="Times New Roman" w:hAnsi="Times New Roman" w:cs="Times New Roman"/>
          <w:kern w:val="0"/>
          <w14:ligatures w14:val="none"/>
        </w:rPr>
        <w:t>lms</w:t>
      </w:r>
      <w:proofErr w:type="spellEnd"/>
      <w:r w:rsidRPr="006F4BA7">
        <w:rPr>
          <w:rFonts w:ascii="Times New Roman" w:eastAsia="Times New Roman" w:hAnsi="Times New Roman" w:cs="Times New Roman"/>
          <w:kern w:val="0"/>
          <w14:ligatures w14:val="none"/>
        </w:rPr>
        <w:t xml:space="preserve">) </w:t>
      </w:r>
      <w:proofErr w:type="spellStart"/>
      <w:r w:rsidRPr="006F4BA7">
        <w:rPr>
          <w:rFonts w:ascii="Times New Roman" w:eastAsia="Times New Roman" w:hAnsi="Times New Roman" w:cs="Times New Roman"/>
          <w:kern w:val="0"/>
          <w14:ligatures w14:val="none"/>
        </w:rPr>
        <w:t>moodle</w:t>
      </w:r>
      <w:proofErr w:type="spellEnd"/>
      <w:r w:rsidRPr="006F4BA7">
        <w:rPr>
          <w:rFonts w:ascii="Times New Roman" w:eastAsia="Times New Roman" w:hAnsi="Times New Roman" w:cs="Times New Roman"/>
          <w:kern w:val="0"/>
          <w14:ligatures w14:val="none"/>
        </w:rPr>
        <w:t xml:space="preserve">. (2022). </w:t>
      </w:r>
      <w:r w:rsidRPr="006F4BA7">
        <w:rPr>
          <w:rFonts w:ascii="Times New Roman" w:eastAsia="Times New Roman" w:hAnsi="Times New Roman" w:cs="Times New Roman"/>
          <w:i/>
          <w:iCs/>
          <w:kern w:val="0"/>
          <w14:ligatures w14:val="none"/>
        </w:rPr>
        <w:t xml:space="preserve">Media </w:t>
      </w:r>
      <w:proofErr w:type="spellStart"/>
      <w:r w:rsidRPr="006F4BA7">
        <w:rPr>
          <w:rFonts w:ascii="Times New Roman" w:eastAsia="Times New Roman" w:hAnsi="Times New Roman" w:cs="Times New Roman"/>
          <w:i/>
          <w:iCs/>
          <w:kern w:val="0"/>
          <w14:ligatures w14:val="none"/>
        </w:rPr>
        <w:t>Infotama</w:t>
      </w:r>
      <w:proofErr w:type="spellEnd"/>
      <w:r w:rsidRPr="006F4BA7">
        <w:rPr>
          <w:rFonts w:ascii="Times New Roman" w:eastAsia="Times New Roman" w:hAnsi="Times New Roman" w:cs="Times New Roman"/>
          <w:kern w:val="0"/>
          <w14:ligatures w14:val="none"/>
        </w:rPr>
        <w:t xml:space="preserve">, </w:t>
      </w:r>
      <w:r w:rsidRPr="006F4BA7">
        <w:rPr>
          <w:rFonts w:ascii="Times New Roman" w:eastAsia="Times New Roman" w:hAnsi="Times New Roman" w:cs="Times New Roman"/>
          <w:i/>
          <w:iCs/>
          <w:kern w:val="0"/>
          <w14:ligatures w14:val="none"/>
        </w:rPr>
        <w:t>18</w:t>
      </w:r>
      <w:r w:rsidRPr="006F4BA7">
        <w:rPr>
          <w:rFonts w:ascii="Times New Roman" w:eastAsia="Times New Roman" w:hAnsi="Times New Roman" w:cs="Times New Roman"/>
          <w:kern w:val="0"/>
          <w14:ligatures w14:val="none"/>
        </w:rPr>
        <w:t xml:space="preserve">(2), 237–246. </w:t>
      </w:r>
      <w:hyperlink r:id="rId18" w:history="1">
        <w:r w:rsidR="003D64A9" w:rsidRPr="00AD2F2B">
          <w:rPr>
            <w:rStyle w:val="Hyperlink"/>
            <w:rFonts w:ascii="Times New Roman" w:eastAsia="Times New Roman" w:hAnsi="Times New Roman" w:cs="Times New Roman"/>
            <w:kern w:val="0"/>
            <w14:ligatures w14:val="none"/>
          </w:rPr>
          <w:t>https://doi.org/10.37676/jmi.v18i2.2714</w:t>
        </w:r>
      </w:hyperlink>
    </w:p>
    <w:p w14:paraId="63AA2051" w14:textId="77777777" w:rsidR="008C1757" w:rsidRDefault="008C1757" w:rsidP="008C1757">
      <w:pPr>
        <w:rPr>
          <w:rFonts w:ascii="Times New Roman" w:eastAsia="Times New Roman" w:hAnsi="Times New Roman" w:cs="Times New Roman"/>
          <w:kern w:val="0"/>
          <w14:ligatures w14:val="none"/>
        </w:rPr>
      </w:pPr>
      <w:r w:rsidRPr="000B7338">
        <w:rPr>
          <w:rFonts w:ascii="Times New Roman" w:eastAsia="Times New Roman" w:hAnsi="Times New Roman" w:cs="Times New Roman"/>
          <w:kern w:val="0"/>
          <w14:ligatures w14:val="none"/>
        </w:rPr>
        <w:t xml:space="preserve"> </w:t>
      </w:r>
      <w:proofErr w:type="spellStart"/>
      <w:r w:rsidRPr="000B7338">
        <w:rPr>
          <w:rFonts w:ascii="Times New Roman" w:eastAsia="Times New Roman" w:hAnsi="Times New Roman" w:cs="Times New Roman"/>
          <w:kern w:val="0"/>
          <w14:ligatures w14:val="none"/>
        </w:rPr>
        <w:t>Estaiteyeh</w:t>
      </w:r>
      <w:proofErr w:type="spellEnd"/>
      <w:r w:rsidRPr="000B7338">
        <w:rPr>
          <w:rFonts w:ascii="Times New Roman" w:eastAsia="Times New Roman" w:hAnsi="Times New Roman" w:cs="Times New Roman"/>
          <w:kern w:val="0"/>
          <w14:ligatures w14:val="none"/>
        </w:rPr>
        <w:t xml:space="preserve">, M., &amp; </w:t>
      </w:r>
      <w:proofErr w:type="spellStart"/>
      <w:r w:rsidRPr="000B7338">
        <w:rPr>
          <w:rFonts w:ascii="Times New Roman" w:eastAsia="Times New Roman" w:hAnsi="Times New Roman" w:cs="Times New Roman"/>
          <w:kern w:val="0"/>
          <w14:ligatures w14:val="none"/>
        </w:rPr>
        <w:t>DeCoito</w:t>
      </w:r>
      <w:proofErr w:type="spellEnd"/>
      <w:r w:rsidRPr="000B7338">
        <w:rPr>
          <w:rFonts w:ascii="Times New Roman" w:eastAsia="Times New Roman" w:hAnsi="Times New Roman" w:cs="Times New Roman"/>
          <w:kern w:val="0"/>
          <w14:ligatures w14:val="none"/>
        </w:rPr>
        <w:t xml:space="preserve">, I. (2023). Differentiated instruction in digital video games: STEM teacher candidates using technology to meet learners’ needs. </w:t>
      </w:r>
      <w:r w:rsidRPr="000B7338">
        <w:rPr>
          <w:rFonts w:ascii="Times New Roman" w:eastAsia="Times New Roman" w:hAnsi="Times New Roman" w:cs="Times New Roman"/>
          <w:i/>
          <w:iCs/>
          <w:kern w:val="0"/>
          <w14:ligatures w14:val="none"/>
        </w:rPr>
        <w:t>Interactive Learning Environments</w:t>
      </w:r>
      <w:r w:rsidRPr="000B7338">
        <w:rPr>
          <w:rFonts w:ascii="Times New Roman" w:eastAsia="Times New Roman" w:hAnsi="Times New Roman" w:cs="Times New Roman"/>
          <w:kern w:val="0"/>
          <w14:ligatures w14:val="none"/>
        </w:rPr>
        <w:t xml:space="preserve">, 1–15. </w:t>
      </w:r>
      <w:hyperlink r:id="rId19" w:history="1">
        <w:r w:rsidRPr="00AD2F2B">
          <w:rPr>
            <w:rStyle w:val="Hyperlink"/>
            <w:rFonts w:ascii="Times New Roman" w:eastAsia="Times New Roman" w:hAnsi="Times New Roman" w:cs="Times New Roman"/>
            <w:kern w:val="0"/>
            <w14:ligatures w14:val="none"/>
          </w:rPr>
          <w:t>https://doi.org/10.1080/10494820.2023.2190360</w:t>
        </w:r>
      </w:hyperlink>
      <w:r w:rsidRPr="008C1757">
        <w:rPr>
          <w:rFonts w:ascii="Times New Roman" w:eastAsia="Times New Roman" w:hAnsi="Times New Roman" w:cs="Times New Roman"/>
          <w:kern w:val="0"/>
          <w14:ligatures w14:val="none"/>
        </w:rPr>
        <w:t xml:space="preserve"> </w:t>
      </w:r>
    </w:p>
    <w:p w14:paraId="1F8C9218" w14:textId="77777777" w:rsidR="005D00ED" w:rsidRDefault="008C1757" w:rsidP="005D00ED">
      <w:pPr>
        <w:rPr>
          <w:rFonts w:ascii="Times New Roman" w:eastAsia="Times New Roman" w:hAnsi="Times New Roman" w:cs="Times New Roman"/>
          <w:kern w:val="0"/>
          <w14:ligatures w14:val="none"/>
        </w:rPr>
      </w:pPr>
      <w:proofErr w:type="spellStart"/>
      <w:r w:rsidRPr="008C1757">
        <w:rPr>
          <w:rFonts w:ascii="Times New Roman" w:eastAsia="Times New Roman" w:hAnsi="Times New Roman" w:cs="Times New Roman"/>
          <w:kern w:val="0"/>
          <w14:ligatures w14:val="none"/>
        </w:rPr>
        <w:t>Erni</w:t>
      </w:r>
      <w:proofErr w:type="spellEnd"/>
      <w:r w:rsidRPr="008C1757">
        <w:rPr>
          <w:rFonts w:ascii="Times New Roman" w:eastAsia="Times New Roman" w:hAnsi="Times New Roman" w:cs="Times New Roman"/>
          <w:kern w:val="0"/>
          <w14:ligatures w14:val="none"/>
        </w:rPr>
        <w:t xml:space="preserve">, N., </w:t>
      </w:r>
      <w:proofErr w:type="spellStart"/>
      <w:r w:rsidRPr="008C1757">
        <w:rPr>
          <w:rFonts w:ascii="Times New Roman" w:eastAsia="Times New Roman" w:hAnsi="Times New Roman" w:cs="Times New Roman"/>
          <w:kern w:val="0"/>
          <w14:ligatures w14:val="none"/>
        </w:rPr>
        <w:t>Pratiwi</w:t>
      </w:r>
      <w:proofErr w:type="spellEnd"/>
      <w:r w:rsidRPr="008C1757">
        <w:rPr>
          <w:rFonts w:ascii="Times New Roman" w:eastAsia="Times New Roman" w:hAnsi="Times New Roman" w:cs="Times New Roman"/>
          <w:kern w:val="0"/>
          <w14:ligatures w14:val="none"/>
        </w:rPr>
        <w:t xml:space="preserve">, S. N., &amp; </w:t>
      </w:r>
      <w:proofErr w:type="spellStart"/>
      <w:r w:rsidRPr="008C1757">
        <w:rPr>
          <w:rFonts w:ascii="Times New Roman" w:eastAsia="Times New Roman" w:hAnsi="Times New Roman" w:cs="Times New Roman"/>
          <w:kern w:val="0"/>
          <w14:ligatures w14:val="none"/>
        </w:rPr>
        <w:t>Amiruddin</w:t>
      </w:r>
      <w:proofErr w:type="spellEnd"/>
      <w:r w:rsidRPr="008C1757">
        <w:rPr>
          <w:rFonts w:ascii="Times New Roman" w:eastAsia="Times New Roman" w:hAnsi="Times New Roman" w:cs="Times New Roman"/>
          <w:kern w:val="0"/>
          <w14:ligatures w14:val="none"/>
        </w:rPr>
        <w:t xml:space="preserve">, A. (2023). The influence of school principal leadership, organizational culture, and infrastructure on teachers’ professional competencies implementing the curriculum independence at vocational school state 1 fuck sei </w:t>
      </w:r>
      <w:proofErr w:type="spellStart"/>
      <w:r w:rsidRPr="008C1757">
        <w:rPr>
          <w:rFonts w:ascii="Times New Roman" w:eastAsia="Times New Roman" w:hAnsi="Times New Roman" w:cs="Times New Roman"/>
          <w:kern w:val="0"/>
          <w14:ligatures w14:val="none"/>
        </w:rPr>
        <w:t>tuan</w:t>
      </w:r>
      <w:proofErr w:type="spellEnd"/>
      <w:r w:rsidRPr="008C1757">
        <w:rPr>
          <w:rFonts w:ascii="Times New Roman" w:eastAsia="Times New Roman" w:hAnsi="Times New Roman" w:cs="Times New Roman"/>
          <w:kern w:val="0"/>
          <w14:ligatures w14:val="none"/>
        </w:rPr>
        <w:t xml:space="preserve">. </w:t>
      </w:r>
      <w:r w:rsidRPr="008C1757">
        <w:rPr>
          <w:rFonts w:ascii="Times New Roman" w:eastAsia="Times New Roman" w:hAnsi="Times New Roman" w:cs="Times New Roman"/>
          <w:i/>
          <w:iCs/>
          <w:kern w:val="0"/>
          <w14:ligatures w14:val="none"/>
        </w:rPr>
        <w:t xml:space="preserve">Hijri: </w:t>
      </w:r>
      <w:proofErr w:type="spellStart"/>
      <w:r w:rsidRPr="008C1757">
        <w:rPr>
          <w:rFonts w:ascii="Times New Roman" w:eastAsia="Times New Roman" w:hAnsi="Times New Roman" w:cs="Times New Roman"/>
          <w:i/>
          <w:iCs/>
          <w:kern w:val="0"/>
          <w14:ligatures w14:val="none"/>
        </w:rPr>
        <w:t>Jurnal</w:t>
      </w:r>
      <w:proofErr w:type="spellEnd"/>
      <w:r w:rsidRPr="008C1757">
        <w:rPr>
          <w:rFonts w:ascii="Times New Roman" w:eastAsia="Times New Roman" w:hAnsi="Times New Roman" w:cs="Times New Roman"/>
          <w:i/>
          <w:iCs/>
          <w:kern w:val="0"/>
          <w14:ligatures w14:val="none"/>
        </w:rPr>
        <w:t xml:space="preserve"> </w:t>
      </w:r>
      <w:proofErr w:type="spellStart"/>
      <w:r w:rsidRPr="008C1757">
        <w:rPr>
          <w:rFonts w:ascii="Times New Roman" w:eastAsia="Times New Roman" w:hAnsi="Times New Roman" w:cs="Times New Roman"/>
          <w:i/>
          <w:iCs/>
          <w:kern w:val="0"/>
          <w14:ligatures w14:val="none"/>
        </w:rPr>
        <w:t>Manajemen</w:t>
      </w:r>
      <w:proofErr w:type="spellEnd"/>
      <w:r w:rsidRPr="008C1757">
        <w:rPr>
          <w:rFonts w:ascii="Times New Roman" w:eastAsia="Times New Roman" w:hAnsi="Times New Roman" w:cs="Times New Roman"/>
          <w:i/>
          <w:iCs/>
          <w:kern w:val="0"/>
          <w14:ligatures w14:val="none"/>
        </w:rPr>
        <w:t xml:space="preserve"> Pendidikan Dan </w:t>
      </w:r>
      <w:proofErr w:type="spellStart"/>
      <w:r w:rsidRPr="008C1757">
        <w:rPr>
          <w:rFonts w:ascii="Times New Roman" w:eastAsia="Times New Roman" w:hAnsi="Times New Roman" w:cs="Times New Roman"/>
          <w:i/>
          <w:iCs/>
          <w:kern w:val="0"/>
          <w14:ligatures w14:val="none"/>
        </w:rPr>
        <w:t>Keislaman</w:t>
      </w:r>
      <w:proofErr w:type="spellEnd"/>
      <w:r w:rsidRPr="008C1757">
        <w:rPr>
          <w:rFonts w:ascii="Times New Roman" w:eastAsia="Times New Roman" w:hAnsi="Times New Roman" w:cs="Times New Roman"/>
          <w:kern w:val="0"/>
          <w14:ligatures w14:val="none"/>
        </w:rPr>
        <w:t xml:space="preserve">, </w:t>
      </w:r>
      <w:r w:rsidRPr="008C1757">
        <w:rPr>
          <w:rFonts w:ascii="Times New Roman" w:eastAsia="Times New Roman" w:hAnsi="Times New Roman" w:cs="Times New Roman"/>
          <w:i/>
          <w:iCs/>
          <w:kern w:val="0"/>
          <w14:ligatures w14:val="none"/>
        </w:rPr>
        <w:t>12</w:t>
      </w:r>
      <w:r w:rsidRPr="008C1757">
        <w:rPr>
          <w:rFonts w:ascii="Times New Roman" w:eastAsia="Times New Roman" w:hAnsi="Times New Roman" w:cs="Times New Roman"/>
          <w:kern w:val="0"/>
          <w14:ligatures w14:val="none"/>
        </w:rPr>
        <w:t xml:space="preserve">(2), 160. </w:t>
      </w:r>
      <w:hyperlink r:id="rId20" w:history="1">
        <w:r w:rsidR="005D00ED" w:rsidRPr="00AD2F2B">
          <w:rPr>
            <w:rStyle w:val="Hyperlink"/>
            <w:rFonts w:ascii="Times New Roman" w:eastAsia="Times New Roman" w:hAnsi="Times New Roman" w:cs="Times New Roman"/>
            <w:kern w:val="0"/>
            <w14:ligatures w14:val="none"/>
          </w:rPr>
          <w:t>https://doi.org/10.30821/hijri.v12i2.17740</w:t>
        </w:r>
      </w:hyperlink>
    </w:p>
    <w:p w14:paraId="37A525C7" w14:textId="476FF6CF" w:rsidR="005D00ED" w:rsidRDefault="005D00ED" w:rsidP="005D00ED">
      <w:pPr>
        <w:rPr>
          <w:rFonts w:ascii="Times New Roman" w:eastAsia="Times New Roman" w:hAnsi="Times New Roman" w:cs="Times New Roman"/>
          <w:kern w:val="0"/>
          <w14:ligatures w14:val="none"/>
        </w:rPr>
      </w:pPr>
      <w:r w:rsidRPr="005D00ED">
        <w:rPr>
          <w:rFonts w:ascii="Times New Roman" w:eastAsia="Times New Roman" w:hAnsi="Times New Roman" w:cs="Times New Roman"/>
          <w:kern w:val="0"/>
          <w14:ligatures w14:val="none"/>
        </w:rPr>
        <w:t xml:space="preserve"> </w:t>
      </w:r>
      <w:proofErr w:type="spellStart"/>
      <w:r w:rsidRPr="005D00ED">
        <w:rPr>
          <w:rFonts w:ascii="Times New Roman" w:eastAsia="Times New Roman" w:hAnsi="Times New Roman" w:cs="Times New Roman"/>
          <w:kern w:val="0"/>
          <w14:ligatures w14:val="none"/>
        </w:rPr>
        <w:t>Elik</w:t>
      </w:r>
      <w:proofErr w:type="spellEnd"/>
      <w:r w:rsidRPr="005D00ED">
        <w:rPr>
          <w:rFonts w:ascii="Times New Roman" w:eastAsia="Times New Roman" w:hAnsi="Times New Roman" w:cs="Times New Roman"/>
          <w:kern w:val="0"/>
          <w14:ligatures w14:val="none"/>
        </w:rPr>
        <w:t xml:space="preserve">, N., Wiener, J., &amp; </w:t>
      </w:r>
      <w:proofErr w:type="spellStart"/>
      <w:r w:rsidRPr="005D00ED">
        <w:rPr>
          <w:rFonts w:ascii="Times New Roman" w:eastAsia="Times New Roman" w:hAnsi="Times New Roman" w:cs="Times New Roman"/>
          <w:kern w:val="0"/>
          <w14:ligatures w14:val="none"/>
        </w:rPr>
        <w:t>Corkum</w:t>
      </w:r>
      <w:proofErr w:type="spellEnd"/>
      <w:r w:rsidRPr="005D00ED">
        <w:rPr>
          <w:rFonts w:ascii="Times New Roman" w:eastAsia="Times New Roman" w:hAnsi="Times New Roman" w:cs="Times New Roman"/>
          <w:kern w:val="0"/>
          <w14:ligatures w14:val="none"/>
        </w:rPr>
        <w:t xml:space="preserve">, P. (2010). Pre-Service Teachers’ Open-Minded Thinking Dispositions, Readiness to Learn, and Attitudes about Learning and </w:t>
      </w:r>
      <w:proofErr w:type="spellStart"/>
      <w:r w:rsidRPr="005D00ED">
        <w:rPr>
          <w:rFonts w:ascii="Times New Roman" w:eastAsia="Times New Roman" w:hAnsi="Times New Roman" w:cs="Times New Roman"/>
          <w:kern w:val="0"/>
          <w14:ligatures w14:val="none"/>
        </w:rPr>
        <w:t>Behavioural</w:t>
      </w:r>
      <w:proofErr w:type="spellEnd"/>
      <w:r w:rsidRPr="005D00ED">
        <w:rPr>
          <w:rFonts w:ascii="Times New Roman" w:eastAsia="Times New Roman" w:hAnsi="Times New Roman" w:cs="Times New Roman"/>
          <w:kern w:val="0"/>
          <w14:ligatures w14:val="none"/>
        </w:rPr>
        <w:t xml:space="preserve"> Difficulties in Students. </w:t>
      </w:r>
      <w:r w:rsidRPr="005D00ED">
        <w:rPr>
          <w:rFonts w:ascii="Times New Roman" w:eastAsia="Times New Roman" w:hAnsi="Times New Roman" w:cs="Times New Roman"/>
          <w:i/>
          <w:iCs/>
          <w:kern w:val="0"/>
          <w14:ligatures w14:val="none"/>
        </w:rPr>
        <w:t>European Journal of Teacher Education</w:t>
      </w:r>
      <w:r w:rsidRPr="005D00ED">
        <w:rPr>
          <w:rFonts w:ascii="Times New Roman" w:eastAsia="Times New Roman" w:hAnsi="Times New Roman" w:cs="Times New Roman"/>
          <w:kern w:val="0"/>
          <w14:ligatures w14:val="none"/>
        </w:rPr>
        <w:t xml:space="preserve">, </w:t>
      </w:r>
      <w:r w:rsidRPr="005D00ED">
        <w:rPr>
          <w:rFonts w:ascii="Times New Roman" w:eastAsia="Times New Roman" w:hAnsi="Times New Roman" w:cs="Times New Roman"/>
          <w:i/>
          <w:iCs/>
          <w:kern w:val="0"/>
          <w14:ligatures w14:val="none"/>
        </w:rPr>
        <w:t>33</w:t>
      </w:r>
      <w:r w:rsidRPr="005D00ED">
        <w:rPr>
          <w:rFonts w:ascii="Times New Roman" w:eastAsia="Times New Roman" w:hAnsi="Times New Roman" w:cs="Times New Roman"/>
          <w:kern w:val="0"/>
          <w14:ligatures w14:val="none"/>
        </w:rPr>
        <w:t xml:space="preserve">(2), 127–146. </w:t>
      </w:r>
      <w:hyperlink r:id="rId21" w:history="1">
        <w:r w:rsidR="002735C7" w:rsidRPr="00AD2F2B">
          <w:rPr>
            <w:rStyle w:val="Hyperlink"/>
            <w:rFonts w:ascii="Times New Roman" w:eastAsia="Times New Roman" w:hAnsi="Times New Roman" w:cs="Times New Roman"/>
            <w:kern w:val="0"/>
            <w14:ligatures w14:val="none"/>
          </w:rPr>
          <w:t>https://doi.org/10.1080/02619760903524658</w:t>
        </w:r>
      </w:hyperlink>
    </w:p>
    <w:p w14:paraId="588245BF" w14:textId="77777777" w:rsidR="002735C7" w:rsidRPr="002735C7" w:rsidRDefault="002735C7" w:rsidP="002735C7">
      <w:pPr>
        <w:spacing w:after="0" w:line="240" w:lineRule="auto"/>
        <w:rPr>
          <w:rFonts w:ascii="Times New Roman" w:eastAsia="Times New Roman" w:hAnsi="Times New Roman" w:cs="Times New Roman"/>
          <w:kern w:val="0"/>
          <w14:ligatures w14:val="none"/>
        </w:rPr>
      </w:pPr>
      <w:proofErr w:type="spellStart"/>
      <w:r w:rsidRPr="002735C7">
        <w:rPr>
          <w:rFonts w:ascii="Times New Roman" w:eastAsia="Times New Roman" w:hAnsi="Times New Roman" w:cs="Times New Roman"/>
          <w:kern w:val="0"/>
          <w14:ligatures w14:val="none"/>
        </w:rPr>
        <w:t>Estaiteyeh</w:t>
      </w:r>
      <w:proofErr w:type="spellEnd"/>
      <w:r w:rsidRPr="002735C7">
        <w:rPr>
          <w:rFonts w:ascii="Times New Roman" w:eastAsia="Times New Roman" w:hAnsi="Times New Roman" w:cs="Times New Roman"/>
          <w:kern w:val="0"/>
          <w14:ligatures w14:val="none"/>
        </w:rPr>
        <w:t xml:space="preserve">, M., &amp; McQuirter, R. (2024). Generative or Degenerative?! Implications of AI Tools in Pre-Service Teacher Education and Reflections on Instructors’ Professional Development. </w:t>
      </w:r>
      <w:r w:rsidRPr="002735C7">
        <w:rPr>
          <w:rFonts w:ascii="Times New Roman" w:eastAsia="Times New Roman" w:hAnsi="Times New Roman" w:cs="Times New Roman"/>
          <w:i/>
          <w:iCs/>
          <w:kern w:val="0"/>
          <w14:ligatures w14:val="none"/>
        </w:rPr>
        <w:t>Brock Education Journal</w:t>
      </w:r>
      <w:r w:rsidRPr="002735C7">
        <w:rPr>
          <w:rFonts w:ascii="Times New Roman" w:eastAsia="Times New Roman" w:hAnsi="Times New Roman" w:cs="Times New Roman"/>
          <w:kern w:val="0"/>
          <w14:ligatures w14:val="none"/>
        </w:rPr>
        <w:t xml:space="preserve">, </w:t>
      </w:r>
      <w:r w:rsidRPr="002735C7">
        <w:rPr>
          <w:rFonts w:ascii="Times New Roman" w:eastAsia="Times New Roman" w:hAnsi="Times New Roman" w:cs="Times New Roman"/>
          <w:i/>
          <w:iCs/>
          <w:kern w:val="0"/>
          <w14:ligatures w14:val="none"/>
        </w:rPr>
        <w:t>33</w:t>
      </w:r>
      <w:r w:rsidRPr="002735C7">
        <w:rPr>
          <w:rFonts w:ascii="Times New Roman" w:eastAsia="Times New Roman" w:hAnsi="Times New Roman" w:cs="Times New Roman"/>
          <w:kern w:val="0"/>
          <w14:ligatures w14:val="none"/>
        </w:rPr>
        <w:t>(3). https://doi.org/10.26522/brocked.v33i3.1176</w:t>
      </w:r>
    </w:p>
    <w:p w14:paraId="0E37A53A" w14:textId="77777777" w:rsidR="00716CC0" w:rsidRDefault="00716CC0" w:rsidP="002735C7">
      <w:pPr>
        <w:rPr>
          <w:rFonts w:ascii="Times New Roman" w:eastAsia="Times New Roman" w:hAnsi="Times New Roman" w:cs="Times New Roman"/>
          <w:kern w:val="0"/>
          <w14:ligatures w14:val="none"/>
        </w:rPr>
      </w:pPr>
    </w:p>
    <w:p w14:paraId="441BFC7C" w14:textId="1CAF5AB5" w:rsidR="002735C7" w:rsidRDefault="003D64A9" w:rsidP="002735C7">
      <w:pPr>
        <w:rPr>
          <w:rFonts w:ascii="Times New Roman" w:eastAsia="Times New Roman" w:hAnsi="Times New Roman" w:cs="Times New Roman"/>
          <w:kern w:val="0"/>
          <w14:ligatures w14:val="none"/>
        </w:rPr>
      </w:pPr>
      <w:r w:rsidRPr="003D64A9">
        <w:rPr>
          <w:rFonts w:ascii="Times New Roman" w:eastAsia="Times New Roman" w:hAnsi="Times New Roman" w:cs="Times New Roman"/>
          <w:kern w:val="0"/>
          <w14:ligatures w14:val="none"/>
        </w:rPr>
        <w:t xml:space="preserve"> </w:t>
      </w:r>
      <w:proofErr w:type="spellStart"/>
      <w:r w:rsidRPr="003D64A9">
        <w:rPr>
          <w:rFonts w:ascii="Times New Roman" w:eastAsia="Times New Roman" w:hAnsi="Times New Roman" w:cs="Times New Roman"/>
          <w:kern w:val="0"/>
          <w14:ligatures w14:val="none"/>
        </w:rPr>
        <w:t>Kiaer</w:t>
      </w:r>
      <w:proofErr w:type="spellEnd"/>
      <w:r w:rsidRPr="003D64A9">
        <w:rPr>
          <w:rFonts w:ascii="Times New Roman" w:eastAsia="Times New Roman" w:hAnsi="Times New Roman" w:cs="Times New Roman"/>
          <w:kern w:val="0"/>
          <w14:ligatures w14:val="none"/>
        </w:rPr>
        <w:t xml:space="preserve">, J., &amp; Jeon, Y.-J. (2024). Humanizing AI Education: The MERGE Framework for Supporting Teachers in AI-Enhanced Classrooms. </w:t>
      </w:r>
      <w:r w:rsidRPr="003D64A9">
        <w:rPr>
          <w:rFonts w:ascii="Times New Roman" w:eastAsia="Times New Roman" w:hAnsi="Times New Roman" w:cs="Times New Roman"/>
          <w:i/>
          <w:iCs/>
          <w:kern w:val="0"/>
          <w14:ligatures w14:val="none"/>
        </w:rPr>
        <w:t>International Journal of Contents</w:t>
      </w:r>
      <w:r w:rsidRPr="003D64A9">
        <w:rPr>
          <w:rFonts w:ascii="Times New Roman" w:eastAsia="Times New Roman" w:hAnsi="Times New Roman" w:cs="Times New Roman"/>
          <w:kern w:val="0"/>
          <w14:ligatures w14:val="none"/>
        </w:rPr>
        <w:t xml:space="preserve">, </w:t>
      </w:r>
      <w:r w:rsidRPr="003D64A9">
        <w:rPr>
          <w:rFonts w:ascii="Times New Roman" w:eastAsia="Times New Roman" w:hAnsi="Times New Roman" w:cs="Times New Roman"/>
          <w:i/>
          <w:iCs/>
          <w:kern w:val="0"/>
          <w14:ligatures w14:val="none"/>
        </w:rPr>
        <w:t>20</w:t>
      </w:r>
      <w:r w:rsidRPr="003D64A9">
        <w:rPr>
          <w:rFonts w:ascii="Times New Roman" w:eastAsia="Times New Roman" w:hAnsi="Times New Roman" w:cs="Times New Roman"/>
          <w:kern w:val="0"/>
          <w14:ligatures w14:val="none"/>
        </w:rPr>
        <w:t xml:space="preserve">(3), 1–8. </w:t>
      </w:r>
      <w:hyperlink r:id="rId22" w:history="1">
        <w:r w:rsidR="002270F1" w:rsidRPr="00AD2F2B">
          <w:rPr>
            <w:rStyle w:val="Hyperlink"/>
            <w:rFonts w:ascii="Times New Roman" w:eastAsia="Times New Roman" w:hAnsi="Times New Roman" w:cs="Times New Roman"/>
            <w:kern w:val="0"/>
            <w14:ligatures w14:val="none"/>
          </w:rPr>
          <w:t>https://doi.org/10.5392/ijoc.2024.20.3.001</w:t>
        </w:r>
      </w:hyperlink>
    </w:p>
    <w:p w14:paraId="441FFA91" w14:textId="7808FB44" w:rsidR="002735C7" w:rsidRDefault="002270F1" w:rsidP="002735C7">
      <w:pPr>
        <w:rPr>
          <w:rFonts w:ascii="Times New Roman" w:eastAsia="Times New Roman" w:hAnsi="Times New Roman" w:cs="Times New Roman"/>
          <w:kern w:val="0"/>
          <w14:ligatures w14:val="none"/>
        </w:rPr>
      </w:pPr>
      <w:r w:rsidRPr="002270F1">
        <w:t xml:space="preserve"> </w:t>
      </w:r>
      <w:bookmarkStart w:id="5" w:name="_Hlk203152807"/>
      <w:r w:rsidR="002735C7" w:rsidRPr="002735C7">
        <w:rPr>
          <w:rFonts w:ascii="Times New Roman" w:eastAsia="Times New Roman" w:hAnsi="Times New Roman" w:cs="Times New Roman"/>
          <w:kern w:val="0"/>
          <w14:ligatures w14:val="none"/>
        </w:rPr>
        <w:t xml:space="preserve">Kehoe, F. (2023). Leveraging Generative AI Tools for Enhanced Lesson Planning in Initial Teacher Education at Post Primary. </w:t>
      </w:r>
      <w:r w:rsidR="002735C7" w:rsidRPr="002735C7">
        <w:rPr>
          <w:rFonts w:ascii="Times New Roman" w:eastAsia="Times New Roman" w:hAnsi="Times New Roman" w:cs="Times New Roman"/>
          <w:i/>
          <w:iCs/>
          <w:kern w:val="0"/>
          <w14:ligatures w14:val="none"/>
        </w:rPr>
        <w:t>Irish Journal of Technology Enhanced Learning</w:t>
      </w:r>
      <w:r w:rsidR="002735C7" w:rsidRPr="002735C7">
        <w:rPr>
          <w:rFonts w:ascii="Times New Roman" w:eastAsia="Times New Roman" w:hAnsi="Times New Roman" w:cs="Times New Roman"/>
          <w:kern w:val="0"/>
          <w14:ligatures w14:val="none"/>
        </w:rPr>
        <w:t xml:space="preserve">. </w:t>
      </w:r>
      <w:hyperlink r:id="rId23" w:history="1">
        <w:r w:rsidR="00C45853" w:rsidRPr="00AD2F2B">
          <w:rPr>
            <w:rStyle w:val="Hyperlink"/>
            <w:rFonts w:ascii="Times New Roman" w:eastAsia="Times New Roman" w:hAnsi="Times New Roman" w:cs="Times New Roman"/>
            <w:kern w:val="0"/>
            <w14:ligatures w14:val="none"/>
          </w:rPr>
          <w:t>https://doi.org/10.22554/ijtel.v7i2.124</w:t>
        </w:r>
      </w:hyperlink>
    </w:p>
    <w:p w14:paraId="63CCDEB4" w14:textId="2F2FE40A" w:rsidR="00C45853" w:rsidRPr="00C45853" w:rsidRDefault="00C45853" w:rsidP="00C45853">
      <w:pPr>
        <w:spacing w:after="0" w:line="240" w:lineRule="auto"/>
        <w:rPr>
          <w:rFonts w:ascii="Times New Roman" w:eastAsia="Times New Roman" w:hAnsi="Times New Roman" w:cs="Times New Roman"/>
          <w:kern w:val="0"/>
          <w14:ligatures w14:val="none"/>
        </w:rPr>
      </w:pPr>
      <w:r w:rsidRPr="00C45853">
        <w:rPr>
          <w:rFonts w:ascii="Times New Roman" w:eastAsia="Times New Roman" w:hAnsi="Times New Roman" w:cs="Times New Roman"/>
          <w:kern w:val="0"/>
          <w14:ligatures w14:val="none"/>
        </w:rPr>
        <w:t xml:space="preserve">Kim, S. H., &amp; </w:t>
      </w:r>
      <w:proofErr w:type="spellStart"/>
      <w:r w:rsidRPr="00C45853">
        <w:rPr>
          <w:rFonts w:ascii="Times New Roman" w:eastAsia="Times New Roman" w:hAnsi="Times New Roman" w:cs="Times New Roman"/>
          <w:kern w:val="0"/>
          <w14:ligatures w14:val="none"/>
        </w:rPr>
        <w:t>Bagaka</w:t>
      </w:r>
      <w:proofErr w:type="spellEnd"/>
      <w:r w:rsidRPr="00C45853">
        <w:rPr>
          <w:rFonts w:ascii="Times New Roman" w:eastAsia="Times New Roman" w:hAnsi="Times New Roman" w:cs="Times New Roman"/>
          <w:kern w:val="0"/>
          <w14:ligatures w14:val="none"/>
        </w:rPr>
        <w:t xml:space="preserve">, J. (2005). The Digital Divide in Students’ Usage of Technology Tools: A Multilevel Analysis of the Role of Teacher Practices and Classroom Characteristics. </w:t>
      </w:r>
      <w:r w:rsidRPr="00C45853">
        <w:rPr>
          <w:rFonts w:ascii="Times New Roman" w:eastAsia="Times New Roman" w:hAnsi="Times New Roman" w:cs="Times New Roman"/>
          <w:i/>
          <w:iCs/>
          <w:kern w:val="0"/>
          <w14:ligatures w14:val="none"/>
        </w:rPr>
        <w:t>Contemporary Issues in Technology and Teacher Education Journal</w:t>
      </w:r>
      <w:r w:rsidRPr="00C45853">
        <w:rPr>
          <w:rFonts w:ascii="Times New Roman" w:eastAsia="Times New Roman" w:hAnsi="Times New Roman" w:cs="Times New Roman"/>
          <w:kern w:val="0"/>
          <w14:ligatures w14:val="none"/>
        </w:rPr>
        <w:t xml:space="preserve">, </w:t>
      </w:r>
      <w:r w:rsidRPr="00C45853">
        <w:rPr>
          <w:rFonts w:ascii="Times New Roman" w:eastAsia="Times New Roman" w:hAnsi="Times New Roman" w:cs="Times New Roman"/>
          <w:i/>
          <w:iCs/>
          <w:kern w:val="0"/>
          <w14:ligatures w14:val="none"/>
        </w:rPr>
        <w:t>5</w:t>
      </w:r>
      <w:r w:rsidRPr="00C45853">
        <w:rPr>
          <w:rFonts w:ascii="Times New Roman" w:eastAsia="Times New Roman" w:hAnsi="Times New Roman" w:cs="Times New Roman"/>
          <w:kern w:val="0"/>
          <w14:ligatures w14:val="none"/>
        </w:rPr>
        <w:t>, 318–329. https://eric.ed.gov/?id=EJ1080800</w:t>
      </w:r>
    </w:p>
    <w:p w14:paraId="076EAC2C" w14:textId="77777777" w:rsidR="00C45853" w:rsidRPr="002735C7" w:rsidRDefault="00C45853" w:rsidP="002735C7">
      <w:pPr>
        <w:rPr>
          <w:rFonts w:ascii="Times New Roman" w:eastAsia="Times New Roman" w:hAnsi="Times New Roman" w:cs="Times New Roman"/>
          <w:kern w:val="0"/>
          <w14:ligatures w14:val="none"/>
        </w:rPr>
      </w:pPr>
    </w:p>
    <w:bookmarkEnd w:id="5"/>
    <w:p w14:paraId="1B3F2034" w14:textId="5E57C976" w:rsidR="00924F30" w:rsidRPr="00924F30" w:rsidRDefault="00924F30" w:rsidP="00924F30">
      <w:pPr>
        <w:rPr>
          <w:rFonts w:ascii="Times New Roman" w:eastAsia="Times New Roman" w:hAnsi="Times New Roman" w:cs="Times New Roman"/>
          <w:kern w:val="0"/>
          <w14:ligatures w14:val="none"/>
        </w:rPr>
      </w:pPr>
      <w:r w:rsidRPr="00924F30">
        <w:rPr>
          <w:rFonts w:ascii="Times New Roman" w:eastAsia="Times New Roman" w:hAnsi="Times New Roman" w:cs="Times New Roman"/>
          <w:kern w:val="0"/>
          <w14:ligatures w14:val="none"/>
        </w:rPr>
        <w:t>Flores, J., Rodríguez-</w:t>
      </w:r>
      <w:proofErr w:type="spellStart"/>
      <w:r w:rsidRPr="00924F30">
        <w:rPr>
          <w:rFonts w:ascii="Times New Roman" w:eastAsia="Times New Roman" w:hAnsi="Times New Roman" w:cs="Times New Roman"/>
          <w:kern w:val="0"/>
          <w14:ligatures w14:val="none"/>
        </w:rPr>
        <w:t>Santero</w:t>
      </w:r>
      <w:proofErr w:type="spellEnd"/>
      <w:r w:rsidRPr="00924F30">
        <w:rPr>
          <w:rFonts w:ascii="Times New Roman" w:eastAsia="Times New Roman" w:hAnsi="Times New Roman" w:cs="Times New Roman"/>
          <w:kern w:val="0"/>
          <w14:ligatures w14:val="none"/>
        </w:rPr>
        <w:t>, J., &amp; Ortiz-de-</w:t>
      </w:r>
      <w:proofErr w:type="spellStart"/>
      <w:r w:rsidRPr="00924F30">
        <w:rPr>
          <w:rFonts w:ascii="Times New Roman" w:eastAsia="Times New Roman" w:hAnsi="Times New Roman" w:cs="Times New Roman"/>
          <w:kern w:val="0"/>
          <w14:ligatures w14:val="none"/>
        </w:rPr>
        <w:t>Villate</w:t>
      </w:r>
      <w:proofErr w:type="spellEnd"/>
      <w:r w:rsidRPr="00924F30">
        <w:rPr>
          <w:rFonts w:ascii="Times New Roman" w:eastAsia="Times New Roman" w:hAnsi="Times New Roman" w:cs="Times New Roman"/>
          <w:kern w:val="0"/>
          <w14:ligatures w14:val="none"/>
        </w:rPr>
        <w:t xml:space="preserve">, C. (2024). Teaching practices and </w:t>
      </w:r>
      <w:proofErr w:type="spellStart"/>
      <w:r w:rsidRPr="00924F30">
        <w:rPr>
          <w:rFonts w:ascii="Times New Roman" w:eastAsia="Times New Roman" w:hAnsi="Times New Roman" w:cs="Times New Roman"/>
          <w:kern w:val="0"/>
          <w14:ligatures w14:val="none"/>
        </w:rPr>
        <w:t>organisational</w:t>
      </w:r>
      <w:proofErr w:type="spellEnd"/>
      <w:r w:rsidRPr="00924F30">
        <w:rPr>
          <w:rFonts w:ascii="Times New Roman" w:eastAsia="Times New Roman" w:hAnsi="Times New Roman" w:cs="Times New Roman"/>
          <w:kern w:val="0"/>
          <w14:ligatures w14:val="none"/>
        </w:rPr>
        <w:t xml:space="preserve"> aspects associated with the use of ICT. </w:t>
      </w:r>
      <w:r w:rsidRPr="00924F30">
        <w:rPr>
          <w:rFonts w:ascii="Times New Roman" w:eastAsia="Times New Roman" w:hAnsi="Times New Roman" w:cs="Times New Roman"/>
          <w:i/>
          <w:iCs/>
          <w:kern w:val="0"/>
          <w14:ligatures w14:val="none"/>
        </w:rPr>
        <w:t>Large-Scale Assessments in Education</w:t>
      </w:r>
      <w:r w:rsidRPr="00924F30">
        <w:rPr>
          <w:rFonts w:ascii="Times New Roman" w:eastAsia="Times New Roman" w:hAnsi="Times New Roman" w:cs="Times New Roman"/>
          <w:kern w:val="0"/>
          <w14:ligatures w14:val="none"/>
        </w:rPr>
        <w:t xml:space="preserve">, </w:t>
      </w:r>
      <w:r w:rsidRPr="00924F30">
        <w:rPr>
          <w:rFonts w:ascii="Times New Roman" w:eastAsia="Times New Roman" w:hAnsi="Times New Roman" w:cs="Times New Roman"/>
          <w:i/>
          <w:iCs/>
          <w:kern w:val="0"/>
          <w14:ligatures w14:val="none"/>
        </w:rPr>
        <w:t>12</w:t>
      </w:r>
      <w:r w:rsidRPr="00924F30">
        <w:rPr>
          <w:rFonts w:ascii="Times New Roman" w:eastAsia="Times New Roman" w:hAnsi="Times New Roman" w:cs="Times New Roman"/>
          <w:kern w:val="0"/>
          <w14:ligatures w14:val="none"/>
        </w:rPr>
        <w:t>(1). https://doi.org/10.1186/s40536-024-00215-w</w:t>
      </w:r>
    </w:p>
    <w:p w14:paraId="52CC84F6" w14:textId="77777777" w:rsidR="007632E9" w:rsidRDefault="00AE7971" w:rsidP="007632E9">
      <w:pPr>
        <w:rPr>
          <w:rFonts w:ascii="Times New Roman" w:eastAsia="Times New Roman" w:hAnsi="Times New Roman" w:cs="Times New Roman"/>
          <w:kern w:val="0"/>
          <w14:ligatures w14:val="none"/>
        </w:rPr>
      </w:pPr>
      <w:proofErr w:type="spellStart"/>
      <w:r w:rsidRPr="00AE7971">
        <w:rPr>
          <w:rFonts w:ascii="Times New Roman" w:eastAsia="Times New Roman" w:hAnsi="Times New Roman" w:cs="Times New Roman"/>
          <w:kern w:val="0"/>
          <w14:ligatures w14:val="none"/>
        </w:rPr>
        <w:t>Görög</w:t>
      </w:r>
      <w:proofErr w:type="spellEnd"/>
      <w:r w:rsidRPr="00AE7971">
        <w:rPr>
          <w:rFonts w:ascii="Times New Roman" w:eastAsia="Times New Roman" w:hAnsi="Times New Roman" w:cs="Times New Roman"/>
          <w:kern w:val="0"/>
          <w14:ligatures w14:val="none"/>
        </w:rPr>
        <w:t xml:space="preserve">, V., &amp; </w:t>
      </w:r>
      <w:proofErr w:type="spellStart"/>
      <w:r w:rsidRPr="00AE7971">
        <w:rPr>
          <w:rFonts w:ascii="Times New Roman" w:eastAsia="Times New Roman" w:hAnsi="Times New Roman" w:cs="Times New Roman"/>
          <w:kern w:val="0"/>
          <w14:ligatures w14:val="none"/>
        </w:rPr>
        <w:t>Udvari</w:t>
      </w:r>
      <w:proofErr w:type="spellEnd"/>
      <w:r w:rsidRPr="00AE7971">
        <w:rPr>
          <w:rFonts w:ascii="Times New Roman" w:eastAsia="Times New Roman" w:hAnsi="Times New Roman" w:cs="Times New Roman"/>
          <w:kern w:val="0"/>
          <w14:ligatures w14:val="none"/>
        </w:rPr>
        <w:t xml:space="preserve">, B. (2023). How to assess responsible digital citizenship? Economics students in the digital world. </w:t>
      </w:r>
      <w:r w:rsidRPr="00AE7971">
        <w:rPr>
          <w:rFonts w:ascii="Times New Roman" w:eastAsia="Times New Roman" w:hAnsi="Times New Roman" w:cs="Times New Roman"/>
          <w:i/>
          <w:iCs/>
          <w:kern w:val="0"/>
          <w14:ligatures w14:val="none"/>
        </w:rPr>
        <w:t>Society and Economy</w:t>
      </w:r>
      <w:r w:rsidRPr="00AE7971">
        <w:rPr>
          <w:rFonts w:ascii="Times New Roman" w:eastAsia="Times New Roman" w:hAnsi="Times New Roman" w:cs="Times New Roman"/>
          <w:kern w:val="0"/>
          <w14:ligatures w14:val="none"/>
        </w:rPr>
        <w:t xml:space="preserve">, </w:t>
      </w:r>
      <w:r w:rsidRPr="00AE7971">
        <w:rPr>
          <w:rFonts w:ascii="Times New Roman" w:eastAsia="Times New Roman" w:hAnsi="Times New Roman" w:cs="Times New Roman"/>
          <w:i/>
          <w:iCs/>
          <w:kern w:val="0"/>
          <w14:ligatures w14:val="none"/>
        </w:rPr>
        <w:t>45</w:t>
      </w:r>
      <w:r w:rsidRPr="00AE7971">
        <w:rPr>
          <w:rFonts w:ascii="Times New Roman" w:eastAsia="Times New Roman" w:hAnsi="Times New Roman" w:cs="Times New Roman"/>
          <w:kern w:val="0"/>
          <w14:ligatures w14:val="none"/>
        </w:rPr>
        <w:t xml:space="preserve">(2), 112–135. </w:t>
      </w:r>
      <w:hyperlink r:id="rId24" w:history="1">
        <w:r w:rsidR="007632E9" w:rsidRPr="00AD2F2B">
          <w:rPr>
            <w:rStyle w:val="Hyperlink"/>
            <w:rFonts w:ascii="Times New Roman" w:eastAsia="Times New Roman" w:hAnsi="Times New Roman" w:cs="Times New Roman"/>
            <w:kern w:val="0"/>
            <w14:ligatures w14:val="none"/>
          </w:rPr>
          <w:t>https://doi.org/10.1556/204.2022.00028</w:t>
        </w:r>
      </w:hyperlink>
      <w:r w:rsidR="007632E9" w:rsidRPr="007632E9">
        <w:rPr>
          <w:rFonts w:ascii="Times New Roman" w:eastAsia="Times New Roman" w:hAnsi="Times New Roman" w:cs="Times New Roman"/>
          <w:kern w:val="0"/>
          <w14:ligatures w14:val="none"/>
        </w:rPr>
        <w:t xml:space="preserve"> </w:t>
      </w:r>
    </w:p>
    <w:p w14:paraId="79A28D18" w14:textId="0523F419" w:rsidR="005C7D9C" w:rsidRPr="005C7D9C" w:rsidRDefault="007632E9" w:rsidP="005C7D9C">
      <w:pPr>
        <w:rPr>
          <w:rFonts w:ascii="Times New Roman" w:eastAsia="Times New Roman" w:hAnsi="Times New Roman" w:cs="Times New Roman"/>
          <w:kern w:val="0"/>
          <w14:ligatures w14:val="none"/>
        </w:rPr>
      </w:pPr>
      <w:r w:rsidRPr="007632E9">
        <w:rPr>
          <w:rFonts w:ascii="Times New Roman" w:eastAsia="Times New Roman" w:hAnsi="Times New Roman" w:cs="Times New Roman"/>
          <w:kern w:val="0"/>
          <w14:ligatures w14:val="none"/>
        </w:rPr>
        <w:lastRenderedPageBreak/>
        <w:t xml:space="preserve">Guo, L., Jafri, M., Williams, P. J., &amp; Wang, C. (2022). Students’ sense-making in technology-enhanced interactive environments. </w:t>
      </w:r>
      <w:r w:rsidRPr="007632E9">
        <w:rPr>
          <w:rFonts w:ascii="Times New Roman" w:eastAsia="Times New Roman" w:hAnsi="Times New Roman" w:cs="Times New Roman"/>
          <w:i/>
          <w:iCs/>
          <w:kern w:val="0"/>
          <w14:ligatures w14:val="none"/>
        </w:rPr>
        <w:t>Educational Media International</w:t>
      </w:r>
      <w:r w:rsidRPr="007632E9">
        <w:rPr>
          <w:rFonts w:ascii="Times New Roman" w:eastAsia="Times New Roman" w:hAnsi="Times New Roman" w:cs="Times New Roman"/>
          <w:kern w:val="0"/>
          <w14:ligatures w14:val="none"/>
        </w:rPr>
        <w:t xml:space="preserve">, </w:t>
      </w:r>
      <w:r w:rsidRPr="007632E9">
        <w:rPr>
          <w:rFonts w:ascii="Times New Roman" w:eastAsia="Times New Roman" w:hAnsi="Times New Roman" w:cs="Times New Roman"/>
          <w:i/>
          <w:iCs/>
          <w:kern w:val="0"/>
          <w14:ligatures w14:val="none"/>
        </w:rPr>
        <w:t>59</w:t>
      </w:r>
      <w:r w:rsidRPr="007632E9">
        <w:rPr>
          <w:rFonts w:ascii="Times New Roman" w:eastAsia="Times New Roman" w:hAnsi="Times New Roman" w:cs="Times New Roman"/>
          <w:kern w:val="0"/>
          <w14:ligatures w14:val="none"/>
        </w:rPr>
        <w:t xml:space="preserve">(4), 267–287. </w:t>
      </w:r>
      <w:hyperlink r:id="rId25" w:history="1">
        <w:r w:rsidR="00776737" w:rsidRPr="00AD2F2B">
          <w:rPr>
            <w:rStyle w:val="Hyperlink"/>
            <w:rFonts w:ascii="Times New Roman" w:eastAsia="Times New Roman" w:hAnsi="Times New Roman" w:cs="Times New Roman"/>
            <w:kern w:val="0"/>
            <w14:ligatures w14:val="none"/>
          </w:rPr>
          <w:t>https://doi.org/10.1080/09523987.2022.2153991</w:t>
        </w:r>
      </w:hyperlink>
      <w:r w:rsidR="00776737" w:rsidRPr="00776737">
        <w:rPr>
          <w:rFonts w:ascii="Times New Roman" w:eastAsia="Times New Roman" w:hAnsi="Times New Roman" w:cs="Times New Roman"/>
          <w:kern w:val="0"/>
          <w14:ligatures w14:val="none"/>
        </w:rPr>
        <w:t xml:space="preserve"> </w:t>
      </w:r>
    </w:p>
    <w:p w14:paraId="29387203" w14:textId="77777777" w:rsidR="00AE7971" w:rsidRPr="00AE7971" w:rsidRDefault="00AE7971" w:rsidP="00AE7971">
      <w:pPr>
        <w:spacing w:after="0" w:line="240" w:lineRule="auto"/>
        <w:rPr>
          <w:rFonts w:ascii="Times New Roman" w:eastAsia="Times New Roman" w:hAnsi="Times New Roman" w:cs="Times New Roman"/>
          <w:kern w:val="0"/>
          <w14:ligatures w14:val="none"/>
        </w:rPr>
      </w:pPr>
      <w:r w:rsidRPr="00AE7971">
        <w:rPr>
          <w:rFonts w:ascii="Times New Roman" w:eastAsia="Times New Roman" w:hAnsi="Times New Roman" w:cs="Times New Roman"/>
          <w:kern w:val="0"/>
          <w14:ligatures w14:val="none"/>
        </w:rPr>
        <w:t xml:space="preserve">Implementing AI-Driven Data Analytics Tools </w:t>
      </w:r>
      <w:proofErr w:type="gramStart"/>
      <w:r w:rsidRPr="00AE7971">
        <w:rPr>
          <w:rFonts w:ascii="Times New Roman" w:eastAsia="Times New Roman" w:hAnsi="Times New Roman" w:cs="Times New Roman"/>
          <w:kern w:val="0"/>
          <w14:ligatures w14:val="none"/>
        </w:rPr>
        <w:t>For</w:t>
      </w:r>
      <w:proofErr w:type="gramEnd"/>
      <w:r w:rsidRPr="00AE7971">
        <w:rPr>
          <w:rFonts w:ascii="Times New Roman" w:eastAsia="Times New Roman" w:hAnsi="Times New Roman" w:cs="Times New Roman"/>
          <w:kern w:val="0"/>
          <w14:ligatures w14:val="none"/>
        </w:rPr>
        <w:t xml:space="preserve"> Student Performance Analysis. (2024). </w:t>
      </w:r>
      <w:r w:rsidRPr="00AE7971">
        <w:rPr>
          <w:rFonts w:ascii="Times New Roman" w:eastAsia="Times New Roman" w:hAnsi="Times New Roman" w:cs="Times New Roman"/>
          <w:i/>
          <w:iCs/>
          <w:kern w:val="0"/>
          <w14:ligatures w14:val="none"/>
        </w:rPr>
        <w:t>Nanotechnology Perceptions</w:t>
      </w:r>
      <w:r w:rsidRPr="00AE7971">
        <w:rPr>
          <w:rFonts w:ascii="Times New Roman" w:eastAsia="Times New Roman" w:hAnsi="Times New Roman" w:cs="Times New Roman"/>
          <w:kern w:val="0"/>
          <w14:ligatures w14:val="none"/>
        </w:rPr>
        <w:t>. https://doi.org/10.62441/nano-ntp.v20is10.33</w:t>
      </w:r>
    </w:p>
    <w:p w14:paraId="2DD389DD" w14:textId="77777777" w:rsidR="004626A4" w:rsidRDefault="004626A4" w:rsidP="00767D0F">
      <w:pPr>
        <w:rPr>
          <w:rFonts w:ascii="Times New Roman" w:eastAsia="Times New Roman" w:hAnsi="Times New Roman" w:cs="Times New Roman"/>
          <w:kern w:val="0"/>
          <w14:ligatures w14:val="none"/>
        </w:rPr>
      </w:pPr>
    </w:p>
    <w:p w14:paraId="6885A7F1" w14:textId="6B9E2A8E" w:rsidR="00767D0F" w:rsidRDefault="00767D0F" w:rsidP="00767D0F">
      <w:r w:rsidRPr="00767D0F">
        <w:rPr>
          <w:rFonts w:ascii="Times New Roman" w:eastAsia="Times New Roman" w:hAnsi="Times New Roman" w:cs="Times New Roman"/>
          <w:kern w:val="0"/>
          <w14:ligatures w14:val="none"/>
        </w:rPr>
        <w:t xml:space="preserve">Kazu, İ. Y., &amp; </w:t>
      </w:r>
      <w:proofErr w:type="spellStart"/>
      <w:r w:rsidRPr="00767D0F">
        <w:rPr>
          <w:rFonts w:ascii="Times New Roman" w:eastAsia="Times New Roman" w:hAnsi="Times New Roman" w:cs="Times New Roman"/>
          <w:kern w:val="0"/>
          <w14:ligatures w14:val="none"/>
        </w:rPr>
        <w:t>Yalçin</w:t>
      </w:r>
      <w:proofErr w:type="spellEnd"/>
      <w:r w:rsidRPr="00767D0F">
        <w:rPr>
          <w:rFonts w:ascii="Times New Roman" w:eastAsia="Times New Roman" w:hAnsi="Times New Roman" w:cs="Times New Roman"/>
          <w:kern w:val="0"/>
          <w14:ligatures w14:val="none"/>
        </w:rPr>
        <w:t xml:space="preserve">, C. K. (2022). The Relationship Between Secondary School Teachers and Students’ Readiness of Using Flipped Classroom. </w:t>
      </w:r>
      <w:r w:rsidRPr="00767D0F">
        <w:rPr>
          <w:rFonts w:ascii="Times New Roman" w:eastAsia="Times New Roman" w:hAnsi="Times New Roman" w:cs="Times New Roman"/>
          <w:i/>
          <w:iCs/>
          <w:kern w:val="0"/>
          <w14:ligatures w14:val="none"/>
        </w:rPr>
        <w:t>Journal on Efficiency and Responsibility in Education and Science</w:t>
      </w:r>
      <w:r w:rsidRPr="00767D0F">
        <w:rPr>
          <w:rFonts w:ascii="Times New Roman" w:eastAsia="Times New Roman" w:hAnsi="Times New Roman" w:cs="Times New Roman"/>
          <w:kern w:val="0"/>
          <w14:ligatures w14:val="none"/>
        </w:rPr>
        <w:t xml:space="preserve">, </w:t>
      </w:r>
      <w:r w:rsidRPr="00767D0F">
        <w:rPr>
          <w:rFonts w:ascii="Times New Roman" w:eastAsia="Times New Roman" w:hAnsi="Times New Roman" w:cs="Times New Roman"/>
          <w:i/>
          <w:iCs/>
          <w:kern w:val="0"/>
          <w14:ligatures w14:val="none"/>
        </w:rPr>
        <w:t>15</w:t>
      </w:r>
      <w:r w:rsidRPr="00767D0F">
        <w:rPr>
          <w:rFonts w:ascii="Times New Roman" w:eastAsia="Times New Roman" w:hAnsi="Times New Roman" w:cs="Times New Roman"/>
          <w:kern w:val="0"/>
          <w14:ligatures w14:val="none"/>
        </w:rPr>
        <w:t xml:space="preserve">(1), 1–9. </w:t>
      </w:r>
      <w:hyperlink r:id="rId26" w:history="1">
        <w:r w:rsidRPr="00735464">
          <w:rPr>
            <w:rStyle w:val="Hyperlink"/>
            <w:rFonts w:ascii="Times New Roman" w:eastAsia="Times New Roman" w:hAnsi="Times New Roman" w:cs="Times New Roman"/>
            <w:kern w:val="0"/>
            <w14:ligatures w14:val="none"/>
          </w:rPr>
          <w:t>https://doi.org/10.7160/eriesj.2022.150101</w:t>
        </w:r>
      </w:hyperlink>
      <w:r w:rsidRPr="00767D0F">
        <w:t xml:space="preserve"> </w:t>
      </w:r>
    </w:p>
    <w:p w14:paraId="4799AF56" w14:textId="77777777" w:rsidR="00AE7971" w:rsidRDefault="00767D0F" w:rsidP="00AE7971">
      <w:pPr>
        <w:rPr>
          <w:rFonts w:ascii="Times New Roman" w:eastAsia="Times New Roman" w:hAnsi="Times New Roman" w:cs="Times New Roman"/>
          <w:kern w:val="0"/>
          <w14:ligatures w14:val="none"/>
        </w:rPr>
      </w:pPr>
      <w:r w:rsidRPr="00767D0F">
        <w:rPr>
          <w:rFonts w:ascii="Times New Roman" w:eastAsia="Times New Roman" w:hAnsi="Times New Roman" w:cs="Times New Roman"/>
          <w:kern w:val="0"/>
          <w14:ligatures w14:val="none"/>
        </w:rPr>
        <w:t xml:space="preserve"> Kaufman, D. (2023). </w:t>
      </w:r>
      <w:r w:rsidRPr="00767D0F">
        <w:rPr>
          <w:rFonts w:ascii="Times New Roman" w:eastAsia="Times New Roman" w:hAnsi="Times New Roman" w:cs="Times New Roman"/>
          <w:i/>
          <w:iCs/>
          <w:kern w:val="0"/>
          <w14:ligatures w14:val="none"/>
        </w:rPr>
        <w:t xml:space="preserve">Classroom application of new educational technologies with reference to </w:t>
      </w:r>
      <w:proofErr w:type="spellStart"/>
      <w:r w:rsidRPr="00767D0F">
        <w:rPr>
          <w:rFonts w:ascii="Times New Roman" w:eastAsia="Times New Roman" w:hAnsi="Times New Roman" w:cs="Times New Roman"/>
          <w:i/>
          <w:iCs/>
          <w:kern w:val="0"/>
          <w14:ligatures w14:val="none"/>
        </w:rPr>
        <w:t>ict</w:t>
      </w:r>
      <w:proofErr w:type="spellEnd"/>
      <w:r w:rsidRPr="00767D0F">
        <w:rPr>
          <w:rFonts w:ascii="Times New Roman" w:eastAsia="Times New Roman" w:hAnsi="Times New Roman" w:cs="Times New Roman"/>
          <w:i/>
          <w:iCs/>
          <w:kern w:val="0"/>
          <w14:ligatures w14:val="none"/>
        </w:rPr>
        <w:t xml:space="preserve"> competence among teachers</w:t>
      </w:r>
      <w:r w:rsidRPr="00767D0F">
        <w:rPr>
          <w:rFonts w:ascii="Times New Roman" w:eastAsia="Times New Roman" w:hAnsi="Times New Roman" w:cs="Times New Roman"/>
          <w:kern w:val="0"/>
          <w14:ligatures w14:val="none"/>
        </w:rPr>
        <w:t xml:space="preserve">. </w:t>
      </w:r>
      <w:hyperlink r:id="rId27" w:history="1">
        <w:r w:rsidR="00AE7971" w:rsidRPr="00AD2F2B">
          <w:rPr>
            <w:rStyle w:val="Hyperlink"/>
            <w:rFonts w:ascii="Times New Roman" w:eastAsia="Times New Roman" w:hAnsi="Times New Roman" w:cs="Times New Roman"/>
            <w:kern w:val="0"/>
            <w14:ligatures w14:val="none"/>
          </w:rPr>
          <w:t>https://doi.org/10.5281/zenodo.7556434</w:t>
        </w:r>
      </w:hyperlink>
    </w:p>
    <w:p w14:paraId="0611FB6E" w14:textId="77777777" w:rsidR="008C1757" w:rsidRDefault="00AE7971" w:rsidP="008C1757">
      <w:pPr>
        <w:rPr>
          <w:rFonts w:ascii="Times New Roman" w:eastAsia="Times New Roman" w:hAnsi="Times New Roman" w:cs="Times New Roman"/>
          <w:kern w:val="0"/>
          <w14:ligatures w14:val="none"/>
        </w:rPr>
      </w:pPr>
      <w:r w:rsidRPr="00AE7971">
        <w:rPr>
          <w:rFonts w:ascii="Times New Roman" w:eastAsia="Times New Roman" w:hAnsi="Times New Roman" w:cs="Times New Roman"/>
          <w:kern w:val="0"/>
          <w14:ligatures w14:val="none"/>
        </w:rPr>
        <w:t xml:space="preserve"> </w:t>
      </w:r>
      <w:proofErr w:type="spellStart"/>
      <w:r w:rsidRPr="00AE7971">
        <w:rPr>
          <w:rFonts w:ascii="Times New Roman" w:eastAsia="Times New Roman" w:hAnsi="Times New Roman" w:cs="Times New Roman"/>
          <w:kern w:val="0"/>
          <w14:ligatures w14:val="none"/>
        </w:rPr>
        <w:t>Koka</w:t>
      </w:r>
      <w:proofErr w:type="spellEnd"/>
      <w:r w:rsidRPr="00AE7971">
        <w:rPr>
          <w:rFonts w:ascii="Times New Roman" w:eastAsia="Times New Roman" w:hAnsi="Times New Roman" w:cs="Times New Roman"/>
          <w:kern w:val="0"/>
          <w14:ligatures w14:val="none"/>
        </w:rPr>
        <w:t xml:space="preserve">, N. A., Ahmad, J., Jan, N., &amp; </w:t>
      </w:r>
      <w:proofErr w:type="spellStart"/>
      <w:r w:rsidRPr="00AE7971">
        <w:rPr>
          <w:rFonts w:ascii="Times New Roman" w:eastAsia="Times New Roman" w:hAnsi="Times New Roman" w:cs="Times New Roman"/>
          <w:kern w:val="0"/>
          <w14:ligatures w14:val="none"/>
        </w:rPr>
        <w:t>Khasawneh</w:t>
      </w:r>
      <w:proofErr w:type="spellEnd"/>
      <w:r w:rsidRPr="00AE7971">
        <w:rPr>
          <w:rFonts w:ascii="Times New Roman" w:eastAsia="Times New Roman" w:hAnsi="Times New Roman" w:cs="Times New Roman"/>
          <w:kern w:val="0"/>
          <w14:ligatures w14:val="none"/>
        </w:rPr>
        <w:t xml:space="preserve">, M. A. S. (2024). Technology Integration in Foreign Language Teacher Training Programs: Exploring Cutting-Edge Tools and Applications for Professional Development. </w:t>
      </w:r>
      <w:r w:rsidRPr="00AE7971">
        <w:rPr>
          <w:rFonts w:ascii="Times New Roman" w:eastAsia="Times New Roman" w:hAnsi="Times New Roman" w:cs="Times New Roman"/>
          <w:i/>
          <w:iCs/>
          <w:kern w:val="0"/>
          <w14:ligatures w14:val="none"/>
        </w:rPr>
        <w:t>Evolutionary Studies in Imaginative Culture</w:t>
      </w:r>
      <w:r w:rsidRPr="00AE7971">
        <w:rPr>
          <w:rFonts w:ascii="Times New Roman" w:eastAsia="Times New Roman" w:hAnsi="Times New Roman" w:cs="Times New Roman"/>
          <w:kern w:val="0"/>
          <w14:ligatures w14:val="none"/>
        </w:rPr>
        <w:t xml:space="preserve">, 135–148. </w:t>
      </w:r>
      <w:hyperlink r:id="rId28" w:history="1">
        <w:r w:rsidR="008C1757" w:rsidRPr="00AD2F2B">
          <w:rPr>
            <w:rStyle w:val="Hyperlink"/>
            <w:rFonts w:ascii="Times New Roman" w:eastAsia="Times New Roman" w:hAnsi="Times New Roman" w:cs="Times New Roman"/>
            <w:kern w:val="0"/>
            <w14:ligatures w14:val="none"/>
          </w:rPr>
          <w:t>https://doi.org/10.70082/esiculture.vi.776</w:t>
        </w:r>
      </w:hyperlink>
      <w:r w:rsidR="008C1757" w:rsidRPr="008C1757">
        <w:rPr>
          <w:rFonts w:ascii="Times New Roman" w:eastAsia="Times New Roman" w:hAnsi="Times New Roman" w:cs="Times New Roman"/>
          <w:kern w:val="0"/>
          <w14:ligatures w14:val="none"/>
        </w:rPr>
        <w:t xml:space="preserve"> </w:t>
      </w:r>
    </w:p>
    <w:p w14:paraId="0DBCD8F9" w14:textId="77777777" w:rsidR="002735C7" w:rsidRDefault="008C1757" w:rsidP="002735C7">
      <w:pPr>
        <w:rPr>
          <w:rFonts w:ascii="Times New Roman" w:eastAsia="Times New Roman" w:hAnsi="Times New Roman" w:cs="Times New Roman"/>
          <w:kern w:val="0"/>
          <w14:ligatures w14:val="none"/>
        </w:rPr>
      </w:pPr>
      <w:r w:rsidRPr="008C1757">
        <w:rPr>
          <w:rFonts w:ascii="Times New Roman" w:eastAsia="Times New Roman" w:hAnsi="Times New Roman" w:cs="Times New Roman"/>
          <w:kern w:val="0"/>
          <w14:ligatures w14:val="none"/>
        </w:rPr>
        <w:t xml:space="preserve">Kang, D. (2024). Investigating the potential of large language model-based AI as a learning tool in Introductory physics: A focus on problem-solving capabilities. </w:t>
      </w:r>
      <w:r w:rsidRPr="008C1757">
        <w:rPr>
          <w:rFonts w:ascii="Times New Roman" w:eastAsia="Times New Roman" w:hAnsi="Times New Roman" w:cs="Times New Roman"/>
          <w:i/>
          <w:iCs/>
          <w:kern w:val="0"/>
          <w14:ligatures w14:val="none"/>
        </w:rPr>
        <w:t>The Journal of Korean Association of Computer Education</w:t>
      </w:r>
      <w:r w:rsidRPr="008C1757">
        <w:rPr>
          <w:rFonts w:ascii="Times New Roman" w:eastAsia="Times New Roman" w:hAnsi="Times New Roman" w:cs="Times New Roman"/>
          <w:kern w:val="0"/>
          <w14:ligatures w14:val="none"/>
        </w:rPr>
        <w:t xml:space="preserve">. </w:t>
      </w:r>
      <w:hyperlink r:id="rId29" w:history="1">
        <w:r w:rsidR="002735C7" w:rsidRPr="00AD2F2B">
          <w:rPr>
            <w:rStyle w:val="Hyperlink"/>
            <w:rFonts w:ascii="Times New Roman" w:eastAsia="Times New Roman" w:hAnsi="Times New Roman" w:cs="Times New Roman"/>
            <w:kern w:val="0"/>
            <w14:ligatures w14:val="none"/>
          </w:rPr>
          <w:t>https://doi.org/10.32431/kace.2024.27.4.011</w:t>
        </w:r>
      </w:hyperlink>
    </w:p>
    <w:p w14:paraId="38385843" w14:textId="77777777" w:rsidR="002735C7" w:rsidRDefault="002735C7" w:rsidP="002735C7">
      <w:pPr>
        <w:rPr>
          <w:rFonts w:ascii="Times New Roman" w:eastAsia="Times New Roman" w:hAnsi="Times New Roman" w:cs="Times New Roman"/>
          <w:kern w:val="0"/>
          <w14:ligatures w14:val="none"/>
        </w:rPr>
      </w:pPr>
      <w:r w:rsidRPr="002735C7">
        <w:rPr>
          <w:rFonts w:ascii="Times New Roman" w:eastAsia="Times New Roman" w:hAnsi="Times New Roman" w:cs="Times New Roman"/>
          <w:kern w:val="0"/>
          <w14:ligatures w14:val="none"/>
        </w:rPr>
        <w:t xml:space="preserve">Kim, B. </w:t>
      </w:r>
      <w:proofErr w:type="spellStart"/>
      <w:r w:rsidRPr="002735C7">
        <w:rPr>
          <w:rFonts w:ascii="Times New Roman" w:eastAsia="Times New Roman" w:hAnsi="Times New Roman" w:cs="Times New Roman"/>
          <w:kern w:val="0"/>
          <w14:ligatures w14:val="none"/>
        </w:rPr>
        <w:t>hee</w:t>
      </w:r>
      <w:proofErr w:type="spellEnd"/>
      <w:r w:rsidRPr="002735C7">
        <w:rPr>
          <w:rFonts w:ascii="Times New Roman" w:eastAsia="Times New Roman" w:hAnsi="Times New Roman" w:cs="Times New Roman"/>
          <w:kern w:val="0"/>
          <w14:ligatures w14:val="none"/>
        </w:rPr>
        <w:t xml:space="preserve">. (2022). Analysis of perception, requirement for AI education and AI teaching efficacy for secondary pre-service teacher. </w:t>
      </w:r>
      <w:proofErr w:type="spellStart"/>
      <w:r w:rsidRPr="002735C7">
        <w:rPr>
          <w:rFonts w:ascii="Times New Roman" w:eastAsia="Times New Roman" w:hAnsi="Times New Roman" w:cs="Times New Roman"/>
          <w:i/>
          <w:iCs/>
          <w:kern w:val="0"/>
          <w14:ligatures w14:val="none"/>
        </w:rPr>
        <w:t>Hagseubja</w:t>
      </w:r>
      <w:proofErr w:type="spellEnd"/>
      <w:r w:rsidRPr="002735C7">
        <w:rPr>
          <w:rFonts w:ascii="Times New Roman" w:eastAsia="Times New Roman" w:hAnsi="Times New Roman" w:cs="Times New Roman"/>
          <w:i/>
          <w:iCs/>
          <w:kern w:val="0"/>
          <w14:ligatures w14:val="none"/>
        </w:rPr>
        <w:t xml:space="preserve"> </w:t>
      </w:r>
      <w:proofErr w:type="spellStart"/>
      <w:r w:rsidRPr="002735C7">
        <w:rPr>
          <w:rFonts w:ascii="Times New Roman" w:eastAsia="Times New Roman" w:hAnsi="Times New Roman" w:cs="Times New Roman"/>
          <w:i/>
          <w:iCs/>
          <w:kern w:val="0"/>
          <w14:ligatures w14:val="none"/>
        </w:rPr>
        <w:t>Jungsim</w:t>
      </w:r>
      <w:proofErr w:type="spellEnd"/>
      <w:r w:rsidRPr="002735C7">
        <w:rPr>
          <w:rFonts w:ascii="Times New Roman" w:eastAsia="Times New Roman" w:hAnsi="Times New Roman" w:cs="Times New Roman"/>
          <w:i/>
          <w:iCs/>
          <w:kern w:val="0"/>
          <w14:ligatures w14:val="none"/>
        </w:rPr>
        <w:t xml:space="preserve"> </w:t>
      </w:r>
      <w:proofErr w:type="spellStart"/>
      <w:r w:rsidRPr="002735C7">
        <w:rPr>
          <w:rFonts w:ascii="Times New Roman" w:eastAsia="Times New Roman" w:hAnsi="Times New Roman" w:cs="Times New Roman"/>
          <w:i/>
          <w:iCs/>
          <w:kern w:val="0"/>
          <w14:ligatures w14:val="none"/>
        </w:rPr>
        <w:t>Gyogwa</w:t>
      </w:r>
      <w:proofErr w:type="spellEnd"/>
      <w:r w:rsidRPr="002735C7">
        <w:rPr>
          <w:rFonts w:ascii="Times New Roman" w:eastAsia="Times New Roman" w:hAnsi="Times New Roman" w:cs="Times New Roman"/>
          <w:i/>
          <w:iCs/>
          <w:kern w:val="0"/>
          <w14:ligatures w14:val="none"/>
        </w:rPr>
        <w:t xml:space="preserve"> </w:t>
      </w:r>
      <w:proofErr w:type="spellStart"/>
      <w:r w:rsidRPr="002735C7">
        <w:rPr>
          <w:rFonts w:ascii="Times New Roman" w:eastAsia="Times New Roman" w:hAnsi="Times New Roman" w:cs="Times New Roman"/>
          <w:i/>
          <w:iCs/>
          <w:kern w:val="0"/>
          <w14:ligatures w14:val="none"/>
        </w:rPr>
        <w:t>Gyoyug</w:t>
      </w:r>
      <w:proofErr w:type="spellEnd"/>
      <w:r w:rsidRPr="002735C7">
        <w:rPr>
          <w:rFonts w:ascii="Times New Roman" w:eastAsia="Times New Roman" w:hAnsi="Times New Roman" w:cs="Times New Roman"/>
          <w:i/>
          <w:iCs/>
          <w:kern w:val="0"/>
          <w14:ligatures w14:val="none"/>
        </w:rPr>
        <w:t xml:space="preserve"> </w:t>
      </w:r>
      <w:proofErr w:type="spellStart"/>
      <w:r w:rsidRPr="002735C7">
        <w:rPr>
          <w:rFonts w:ascii="Times New Roman" w:eastAsia="Times New Roman" w:hAnsi="Times New Roman" w:cs="Times New Roman"/>
          <w:i/>
          <w:iCs/>
          <w:kern w:val="0"/>
          <w14:ligatures w14:val="none"/>
        </w:rPr>
        <w:t>Yeon’gu</w:t>
      </w:r>
      <w:proofErr w:type="spellEnd"/>
      <w:r w:rsidRPr="002735C7">
        <w:rPr>
          <w:rFonts w:ascii="Times New Roman" w:eastAsia="Times New Roman" w:hAnsi="Times New Roman" w:cs="Times New Roman"/>
          <w:kern w:val="0"/>
          <w14:ligatures w14:val="none"/>
        </w:rPr>
        <w:t xml:space="preserve">, </w:t>
      </w:r>
      <w:r w:rsidRPr="002735C7">
        <w:rPr>
          <w:rFonts w:ascii="Times New Roman" w:eastAsia="Times New Roman" w:hAnsi="Times New Roman" w:cs="Times New Roman"/>
          <w:i/>
          <w:iCs/>
          <w:kern w:val="0"/>
          <w14:ligatures w14:val="none"/>
        </w:rPr>
        <w:t>22</w:t>
      </w:r>
      <w:r w:rsidRPr="002735C7">
        <w:rPr>
          <w:rFonts w:ascii="Times New Roman" w:eastAsia="Times New Roman" w:hAnsi="Times New Roman" w:cs="Times New Roman"/>
          <w:kern w:val="0"/>
          <w14:ligatures w14:val="none"/>
        </w:rPr>
        <w:t xml:space="preserve">(22), 1001–1016. </w:t>
      </w:r>
      <w:hyperlink r:id="rId30" w:history="1">
        <w:r w:rsidRPr="00AD2F2B">
          <w:rPr>
            <w:rStyle w:val="Hyperlink"/>
            <w:rFonts w:ascii="Times New Roman" w:eastAsia="Times New Roman" w:hAnsi="Times New Roman" w:cs="Times New Roman"/>
            <w:kern w:val="0"/>
            <w14:ligatures w14:val="none"/>
          </w:rPr>
          <w:t>https://doi.org/10.22251/jlcci.2022.22.22.1001</w:t>
        </w:r>
      </w:hyperlink>
    </w:p>
    <w:p w14:paraId="70E55602" w14:textId="72FB92B6" w:rsidR="002735C7" w:rsidRPr="002735C7" w:rsidRDefault="002735C7" w:rsidP="002735C7">
      <w:pPr>
        <w:rPr>
          <w:rFonts w:ascii="Times New Roman" w:eastAsia="Times New Roman" w:hAnsi="Times New Roman" w:cs="Times New Roman"/>
          <w:kern w:val="0"/>
          <w14:ligatures w14:val="none"/>
        </w:rPr>
      </w:pPr>
      <w:proofErr w:type="spellStart"/>
      <w:r w:rsidRPr="002735C7">
        <w:rPr>
          <w:rFonts w:ascii="Times New Roman" w:eastAsia="Times New Roman" w:hAnsi="Times New Roman" w:cs="Times New Roman"/>
          <w:kern w:val="0"/>
          <w14:ligatures w14:val="none"/>
        </w:rPr>
        <w:t>Laru</w:t>
      </w:r>
      <w:proofErr w:type="spellEnd"/>
      <w:r w:rsidRPr="002735C7">
        <w:rPr>
          <w:rFonts w:ascii="Times New Roman" w:eastAsia="Times New Roman" w:hAnsi="Times New Roman" w:cs="Times New Roman"/>
          <w:kern w:val="0"/>
          <w14:ligatures w14:val="none"/>
        </w:rPr>
        <w:t xml:space="preserve">, J., </w:t>
      </w:r>
      <w:proofErr w:type="spellStart"/>
      <w:r w:rsidRPr="002735C7">
        <w:rPr>
          <w:rFonts w:ascii="Times New Roman" w:eastAsia="Times New Roman" w:hAnsi="Times New Roman" w:cs="Times New Roman"/>
          <w:kern w:val="0"/>
          <w14:ligatures w14:val="none"/>
        </w:rPr>
        <w:t>Çelik</w:t>
      </w:r>
      <w:proofErr w:type="spellEnd"/>
      <w:r w:rsidRPr="002735C7">
        <w:rPr>
          <w:rFonts w:ascii="Times New Roman" w:eastAsia="Times New Roman" w:hAnsi="Times New Roman" w:cs="Times New Roman"/>
          <w:kern w:val="0"/>
          <w14:ligatures w14:val="none"/>
        </w:rPr>
        <w:t xml:space="preserve">, İ., </w:t>
      </w:r>
      <w:proofErr w:type="spellStart"/>
      <w:r w:rsidRPr="002735C7">
        <w:rPr>
          <w:rFonts w:ascii="Times New Roman" w:eastAsia="Times New Roman" w:hAnsi="Times New Roman" w:cs="Times New Roman"/>
          <w:kern w:val="0"/>
          <w14:ligatures w14:val="none"/>
        </w:rPr>
        <w:t>Kivioja</w:t>
      </w:r>
      <w:proofErr w:type="spellEnd"/>
      <w:r w:rsidRPr="002735C7">
        <w:rPr>
          <w:rFonts w:ascii="Times New Roman" w:eastAsia="Times New Roman" w:hAnsi="Times New Roman" w:cs="Times New Roman"/>
          <w:kern w:val="0"/>
          <w14:ligatures w14:val="none"/>
        </w:rPr>
        <w:t xml:space="preserve">, I., &amp; </w:t>
      </w:r>
      <w:proofErr w:type="spellStart"/>
      <w:r w:rsidRPr="002735C7">
        <w:rPr>
          <w:rFonts w:ascii="Times New Roman" w:eastAsia="Times New Roman" w:hAnsi="Times New Roman" w:cs="Times New Roman"/>
          <w:kern w:val="0"/>
          <w14:ligatures w14:val="none"/>
        </w:rPr>
        <w:t>Mäkitalo</w:t>
      </w:r>
      <w:proofErr w:type="spellEnd"/>
      <w:r w:rsidRPr="002735C7">
        <w:rPr>
          <w:rFonts w:ascii="Times New Roman" w:eastAsia="Times New Roman" w:hAnsi="Times New Roman" w:cs="Times New Roman"/>
          <w:kern w:val="0"/>
          <w14:ligatures w14:val="none"/>
        </w:rPr>
        <w:t xml:space="preserve">, K. (2024). </w:t>
      </w:r>
      <w:r w:rsidRPr="002735C7">
        <w:rPr>
          <w:rFonts w:ascii="Times New Roman" w:eastAsia="Times New Roman" w:hAnsi="Times New Roman" w:cs="Times New Roman"/>
          <w:i/>
          <w:iCs/>
          <w:kern w:val="0"/>
          <w14:ligatures w14:val="none"/>
        </w:rPr>
        <w:t>Learning AI Literacy in Collaborative Projects with an AI Education Tool by Making Machine-Learning-Driven Apps: A Case Study from Finnish Pre-service Teacher Education</w:t>
      </w:r>
      <w:r w:rsidRPr="002735C7">
        <w:rPr>
          <w:rFonts w:ascii="Times New Roman" w:eastAsia="Times New Roman" w:hAnsi="Times New Roman" w:cs="Times New Roman"/>
          <w:kern w:val="0"/>
          <w14:ligatures w14:val="none"/>
        </w:rPr>
        <w:t>. 141–149. https://doi.org/10.1108/978-1-83608-852-320241015</w:t>
      </w:r>
    </w:p>
    <w:p w14:paraId="5EB6F56D" w14:textId="77777777" w:rsidR="002735C7" w:rsidRDefault="008C7543" w:rsidP="002735C7">
      <w:pPr>
        <w:rPr>
          <w:rFonts w:ascii="Times New Roman" w:eastAsia="Times New Roman" w:hAnsi="Times New Roman" w:cs="Times New Roman"/>
          <w:kern w:val="0"/>
          <w14:ligatures w14:val="none"/>
        </w:rPr>
      </w:pPr>
      <w:r w:rsidRPr="008C7543">
        <w:rPr>
          <w:rFonts w:ascii="Times New Roman" w:eastAsia="Times New Roman" w:hAnsi="Times New Roman" w:cs="Times New Roman"/>
          <w:kern w:val="0"/>
          <w14:ligatures w14:val="none"/>
        </w:rPr>
        <w:t xml:space="preserve">Manalo, D. B. (2024). Teachers’ Readiness, Implementation, and Management Support of an Inclusive Classroom. </w:t>
      </w:r>
      <w:r w:rsidRPr="008C7543">
        <w:rPr>
          <w:rFonts w:ascii="Times New Roman" w:eastAsia="Times New Roman" w:hAnsi="Times New Roman" w:cs="Times New Roman"/>
          <w:i/>
          <w:iCs/>
          <w:kern w:val="0"/>
          <w14:ligatures w14:val="none"/>
        </w:rPr>
        <w:t>IOER International Multidisciplinary Research Journal. (Online)</w:t>
      </w:r>
      <w:r w:rsidRPr="008C7543">
        <w:rPr>
          <w:rFonts w:ascii="Times New Roman" w:eastAsia="Times New Roman" w:hAnsi="Times New Roman" w:cs="Times New Roman"/>
          <w:kern w:val="0"/>
          <w14:ligatures w14:val="none"/>
        </w:rPr>
        <w:t xml:space="preserve">, </w:t>
      </w:r>
      <w:r w:rsidRPr="008C7543">
        <w:rPr>
          <w:rFonts w:ascii="Times New Roman" w:eastAsia="Times New Roman" w:hAnsi="Times New Roman" w:cs="Times New Roman"/>
          <w:i/>
          <w:iCs/>
          <w:kern w:val="0"/>
          <w14:ligatures w14:val="none"/>
        </w:rPr>
        <w:t>6</w:t>
      </w:r>
      <w:r w:rsidRPr="008C7543">
        <w:rPr>
          <w:rFonts w:ascii="Times New Roman" w:eastAsia="Times New Roman" w:hAnsi="Times New Roman" w:cs="Times New Roman"/>
          <w:kern w:val="0"/>
          <w14:ligatures w14:val="none"/>
        </w:rPr>
        <w:t xml:space="preserve">(4). </w:t>
      </w:r>
      <w:hyperlink r:id="rId31" w:history="1">
        <w:r w:rsidR="002735C7" w:rsidRPr="00AD2F2B">
          <w:rPr>
            <w:rStyle w:val="Hyperlink"/>
            <w:rFonts w:ascii="Times New Roman" w:eastAsia="Times New Roman" w:hAnsi="Times New Roman" w:cs="Times New Roman"/>
            <w:kern w:val="0"/>
            <w14:ligatures w14:val="none"/>
          </w:rPr>
          <w:t>https://doi.org/10.54476/ioer-imrj/295196</w:t>
        </w:r>
      </w:hyperlink>
    </w:p>
    <w:p w14:paraId="2BA5D10B" w14:textId="76A979EA" w:rsidR="002735C7" w:rsidRPr="002735C7" w:rsidRDefault="002735C7" w:rsidP="002735C7">
      <w:pPr>
        <w:rPr>
          <w:rFonts w:ascii="Times New Roman" w:eastAsia="Times New Roman" w:hAnsi="Times New Roman" w:cs="Times New Roman"/>
          <w:kern w:val="0"/>
          <w14:ligatures w14:val="none"/>
        </w:rPr>
      </w:pPr>
      <w:r w:rsidRPr="002735C7">
        <w:rPr>
          <w:rFonts w:ascii="Times New Roman" w:eastAsia="Times New Roman" w:hAnsi="Times New Roman" w:cs="Times New Roman"/>
          <w:kern w:val="0"/>
          <w14:ligatures w14:val="none"/>
        </w:rPr>
        <w:t xml:space="preserve">Md </w:t>
      </w:r>
      <w:proofErr w:type="spellStart"/>
      <w:r w:rsidRPr="002735C7">
        <w:rPr>
          <w:rFonts w:ascii="Times New Roman" w:eastAsia="Times New Roman" w:hAnsi="Times New Roman" w:cs="Times New Roman"/>
          <w:kern w:val="0"/>
          <w14:ligatures w14:val="none"/>
        </w:rPr>
        <w:t>Shamsudin</w:t>
      </w:r>
      <w:proofErr w:type="spellEnd"/>
      <w:r w:rsidRPr="002735C7">
        <w:rPr>
          <w:rFonts w:ascii="Times New Roman" w:eastAsia="Times New Roman" w:hAnsi="Times New Roman" w:cs="Times New Roman"/>
          <w:kern w:val="0"/>
          <w14:ligatures w14:val="none"/>
        </w:rPr>
        <w:t xml:space="preserve">, N., &amp; </w:t>
      </w:r>
      <w:proofErr w:type="spellStart"/>
      <w:r w:rsidRPr="002735C7">
        <w:rPr>
          <w:rFonts w:ascii="Times New Roman" w:eastAsia="Times New Roman" w:hAnsi="Times New Roman" w:cs="Times New Roman"/>
          <w:kern w:val="0"/>
          <w14:ligatures w14:val="none"/>
        </w:rPr>
        <w:t>Hoon</w:t>
      </w:r>
      <w:proofErr w:type="spellEnd"/>
      <w:r w:rsidRPr="002735C7">
        <w:rPr>
          <w:rFonts w:ascii="Times New Roman" w:eastAsia="Times New Roman" w:hAnsi="Times New Roman" w:cs="Times New Roman"/>
          <w:kern w:val="0"/>
          <w14:ligatures w14:val="none"/>
        </w:rPr>
        <w:t xml:space="preserve">, T. S. (2024). The Use of AI Copilot in Minecraft Education Edition for Teacher Training: Enhancing Pedagogical Practices and STEM Learning. </w:t>
      </w:r>
      <w:r w:rsidRPr="002735C7">
        <w:rPr>
          <w:rFonts w:ascii="Times New Roman" w:eastAsia="Times New Roman" w:hAnsi="Times New Roman" w:cs="Times New Roman"/>
          <w:i/>
          <w:iCs/>
          <w:kern w:val="0"/>
          <w14:ligatures w14:val="none"/>
        </w:rPr>
        <w:t>Advances in Computer Science Research</w:t>
      </w:r>
      <w:r w:rsidRPr="002735C7">
        <w:rPr>
          <w:rFonts w:ascii="Times New Roman" w:eastAsia="Times New Roman" w:hAnsi="Times New Roman" w:cs="Times New Roman"/>
          <w:kern w:val="0"/>
          <w14:ligatures w14:val="none"/>
        </w:rPr>
        <w:t>, 525–531. https://doi.org/10.2991/978-94-6463-589-8_49</w:t>
      </w:r>
    </w:p>
    <w:p w14:paraId="54696FAD" w14:textId="77777777" w:rsidR="00767D0F" w:rsidRDefault="008C7543" w:rsidP="00767D0F">
      <w:pPr>
        <w:rPr>
          <w:rFonts w:ascii="Times New Roman" w:eastAsia="Times New Roman" w:hAnsi="Times New Roman" w:cs="Times New Roman"/>
          <w:kern w:val="0"/>
          <w14:ligatures w14:val="none"/>
        </w:rPr>
      </w:pPr>
      <w:r w:rsidRPr="008C7543">
        <w:rPr>
          <w:rFonts w:ascii="Times New Roman" w:eastAsia="Times New Roman" w:hAnsi="Times New Roman" w:cs="Times New Roman"/>
          <w:kern w:val="0"/>
          <w14:ligatures w14:val="none"/>
        </w:rPr>
        <w:t xml:space="preserve"> </w:t>
      </w:r>
      <w:proofErr w:type="spellStart"/>
      <w:r w:rsidRPr="008C7543">
        <w:rPr>
          <w:rFonts w:ascii="Times New Roman" w:eastAsia="Times New Roman" w:hAnsi="Times New Roman" w:cs="Times New Roman"/>
          <w:kern w:val="0"/>
          <w14:ligatures w14:val="none"/>
        </w:rPr>
        <w:t>Manuzuna</w:t>
      </w:r>
      <w:proofErr w:type="spellEnd"/>
      <w:r w:rsidRPr="008C7543">
        <w:rPr>
          <w:rFonts w:ascii="Times New Roman" w:eastAsia="Times New Roman" w:hAnsi="Times New Roman" w:cs="Times New Roman"/>
          <w:kern w:val="0"/>
          <w14:ligatures w14:val="none"/>
        </w:rPr>
        <w:t xml:space="preserve">, E., </w:t>
      </w:r>
      <w:proofErr w:type="spellStart"/>
      <w:r w:rsidRPr="008C7543">
        <w:rPr>
          <w:rFonts w:ascii="Times New Roman" w:eastAsia="Times New Roman" w:hAnsi="Times New Roman" w:cs="Times New Roman"/>
          <w:kern w:val="0"/>
          <w14:ligatures w14:val="none"/>
        </w:rPr>
        <w:t>Chufeeva</w:t>
      </w:r>
      <w:proofErr w:type="spellEnd"/>
      <w:r w:rsidRPr="008C7543">
        <w:rPr>
          <w:rFonts w:ascii="Times New Roman" w:eastAsia="Times New Roman" w:hAnsi="Times New Roman" w:cs="Times New Roman"/>
          <w:kern w:val="0"/>
          <w14:ligatures w14:val="none"/>
        </w:rPr>
        <w:t xml:space="preserve">, A., &amp; </w:t>
      </w:r>
      <w:proofErr w:type="spellStart"/>
      <w:r w:rsidRPr="008C7543">
        <w:rPr>
          <w:rFonts w:ascii="Times New Roman" w:eastAsia="Times New Roman" w:hAnsi="Times New Roman" w:cs="Times New Roman"/>
          <w:kern w:val="0"/>
          <w14:ligatures w14:val="none"/>
        </w:rPr>
        <w:t>Artemyeva</w:t>
      </w:r>
      <w:proofErr w:type="spellEnd"/>
      <w:r w:rsidRPr="008C7543">
        <w:rPr>
          <w:rFonts w:ascii="Times New Roman" w:eastAsia="Times New Roman" w:hAnsi="Times New Roman" w:cs="Times New Roman"/>
          <w:kern w:val="0"/>
          <w14:ligatures w14:val="none"/>
        </w:rPr>
        <w:t xml:space="preserve">, S. (2021). </w:t>
      </w:r>
      <w:r w:rsidRPr="008C7543">
        <w:rPr>
          <w:rFonts w:ascii="Times New Roman" w:eastAsia="Times New Roman" w:hAnsi="Times New Roman" w:cs="Times New Roman"/>
          <w:i/>
          <w:iCs/>
          <w:kern w:val="0"/>
          <w14:ligatures w14:val="none"/>
        </w:rPr>
        <w:t>Readiness of higher school teachers to use digital technologies in the educational process</w:t>
      </w:r>
      <w:r w:rsidRPr="008C7543">
        <w:rPr>
          <w:rFonts w:ascii="Times New Roman" w:eastAsia="Times New Roman" w:hAnsi="Times New Roman" w:cs="Times New Roman"/>
          <w:kern w:val="0"/>
          <w14:ligatures w14:val="none"/>
        </w:rPr>
        <w:t xml:space="preserve">. 163–172. </w:t>
      </w:r>
      <w:hyperlink r:id="rId32" w:history="1">
        <w:r w:rsidRPr="00735464">
          <w:rPr>
            <w:rStyle w:val="Hyperlink"/>
            <w:rFonts w:ascii="Times New Roman" w:eastAsia="Times New Roman" w:hAnsi="Times New Roman" w:cs="Times New Roman"/>
            <w:kern w:val="0"/>
            <w14:ligatures w14:val="none"/>
          </w:rPr>
          <w:t>https://doi.org/10.12737/2500-0543-2021-6-4-163-172</w:t>
        </w:r>
      </w:hyperlink>
    </w:p>
    <w:p w14:paraId="1115EC77" w14:textId="77777777" w:rsidR="002270F1" w:rsidRDefault="008C7543" w:rsidP="002270F1">
      <w:pPr>
        <w:rPr>
          <w:rFonts w:ascii="Times New Roman" w:eastAsia="Times New Roman" w:hAnsi="Times New Roman" w:cs="Times New Roman"/>
          <w:kern w:val="0"/>
          <w14:ligatures w14:val="none"/>
        </w:rPr>
      </w:pPr>
      <w:r w:rsidRPr="008C7543">
        <w:rPr>
          <w:rFonts w:ascii="Times New Roman" w:eastAsia="Times New Roman" w:hAnsi="Times New Roman" w:cs="Times New Roman"/>
          <w:kern w:val="0"/>
          <w14:ligatures w14:val="none"/>
        </w:rPr>
        <w:lastRenderedPageBreak/>
        <w:t xml:space="preserve"> </w:t>
      </w:r>
      <w:r w:rsidR="00767D0F" w:rsidRPr="00767D0F">
        <w:rPr>
          <w:rFonts w:ascii="Times New Roman" w:eastAsia="Times New Roman" w:hAnsi="Times New Roman" w:cs="Times New Roman"/>
          <w:kern w:val="0"/>
          <w14:ligatures w14:val="none"/>
        </w:rPr>
        <w:t xml:space="preserve">Medley, D. M., Coker, H., Lorentz, J. L., Soar, R. S., &amp; Spaulding, R. L. (1981). Assessing Teacher Performance from Observed Competency Indicators Defined by Classroom Teachers. </w:t>
      </w:r>
      <w:r w:rsidR="00767D0F" w:rsidRPr="00767D0F">
        <w:rPr>
          <w:rFonts w:ascii="Times New Roman" w:eastAsia="Times New Roman" w:hAnsi="Times New Roman" w:cs="Times New Roman"/>
          <w:i/>
          <w:iCs/>
          <w:kern w:val="0"/>
          <w14:ligatures w14:val="none"/>
        </w:rPr>
        <w:t>Journal of Educational Research</w:t>
      </w:r>
      <w:r w:rsidR="00767D0F" w:rsidRPr="00767D0F">
        <w:rPr>
          <w:rFonts w:ascii="Times New Roman" w:eastAsia="Times New Roman" w:hAnsi="Times New Roman" w:cs="Times New Roman"/>
          <w:kern w:val="0"/>
          <w14:ligatures w14:val="none"/>
        </w:rPr>
        <w:t xml:space="preserve">, </w:t>
      </w:r>
      <w:r w:rsidR="00767D0F" w:rsidRPr="00767D0F">
        <w:rPr>
          <w:rFonts w:ascii="Times New Roman" w:eastAsia="Times New Roman" w:hAnsi="Times New Roman" w:cs="Times New Roman"/>
          <w:i/>
          <w:iCs/>
          <w:kern w:val="0"/>
          <w14:ligatures w14:val="none"/>
        </w:rPr>
        <w:t>74</w:t>
      </w:r>
      <w:r w:rsidR="00767D0F" w:rsidRPr="00767D0F">
        <w:rPr>
          <w:rFonts w:ascii="Times New Roman" w:eastAsia="Times New Roman" w:hAnsi="Times New Roman" w:cs="Times New Roman"/>
          <w:kern w:val="0"/>
          <w14:ligatures w14:val="none"/>
        </w:rPr>
        <w:t xml:space="preserve">(4), 197–216. </w:t>
      </w:r>
      <w:hyperlink r:id="rId33" w:history="1">
        <w:r w:rsidR="00767D0F" w:rsidRPr="00735464">
          <w:rPr>
            <w:rStyle w:val="Hyperlink"/>
            <w:rFonts w:ascii="Times New Roman" w:eastAsia="Times New Roman" w:hAnsi="Times New Roman" w:cs="Times New Roman"/>
            <w:kern w:val="0"/>
            <w14:ligatures w14:val="none"/>
          </w:rPr>
          <w:t>https://doi.org/10.1080/00220671.1981.10885311</w:t>
        </w:r>
      </w:hyperlink>
    </w:p>
    <w:p w14:paraId="1A8C1110" w14:textId="4E1830D3" w:rsidR="002270F1" w:rsidRPr="002270F1" w:rsidRDefault="002270F1" w:rsidP="002270F1">
      <w:pPr>
        <w:rPr>
          <w:rFonts w:ascii="Times New Roman" w:eastAsia="Times New Roman" w:hAnsi="Times New Roman" w:cs="Times New Roman"/>
          <w:kern w:val="0"/>
          <w14:ligatures w14:val="none"/>
        </w:rPr>
      </w:pPr>
      <w:r w:rsidRPr="002270F1">
        <w:rPr>
          <w:rFonts w:ascii="Times New Roman" w:eastAsia="Times New Roman" w:hAnsi="Times New Roman" w:cs="Times New Roman"/>
          <w:kern w:val="0"/>
          <w14:ligatures w14:val="none"/>
        </w:rPr>
        <w:t xml:space="preserve"> Metzger, S. K., &amp; Jones, A. (2024). </w:t>
      </w:r>
      <w:r w:rsidRPr="002270F1">
        <w:rPr>
          <w:rFonts w:ascii="Times New Roman" w:eastAsia="Times New Roman" w:hAnsi="Times New Roman" w:cs="Times New Roman"/>
          <w:i/>
          <w:iCs/>
          <w:kern w:val="0"/>
          <w14:ligatures w14:val="none"/>
        </w:rPr>
        <w:t>Empowering Student Learning Through AI: Building Chatbots for Enhanced Problem-Solving Skills (</w:t>
      </w:r>
      <w:proofErr w:type="spellStart"/>
      <w:r w:rsidRPr="002270F1">
        <w:rPr>
          <w:rFonts w:ascii="Times New Roman" w:eastAsia="Times New Roman" w:hAnsi="Times New Roman" w:cs="Times New Roman"/>
          <w:i/>
          <w:iCs/>
          <w:kern w:val="0"/>
          <w14:ligatures w14:val="none"/>
        </w:rPr>
        <w:t>InnovateX</w:t>
      </w:r>
      <w:proofErr w:type="spellEnd"/>
      <w:r w:rsidRPr="002270F1">
        <w:rPr>
          <w:rFonts w:ascii="Times New Roman" w:eastAsia="Times New Roman" w:hAnsi="Times New Roman" w:cs="Times New Roman"/>
          <w:i/>
          <w:iCs/>
          <w:kern w:val="0"/>
          <w14:ligatures w14:val="none"/>
        </w:rPr>
        <w:t>)</w:t>
      </w:r>
      <w:r w:rsidRPr="002270F1">
        <w:rPr>
          <w:rFonts w:ascii="Times New Roman" w:eastAsia="Times New Roman" w:hAnsi="Times New Roman" w:cs="Times New Roman"/>
          <w:kern w:val="0"/>
          <w14:ligatures w14:val="none"/>
        </w:rPr>
        <w:t>. 13–34. https://doi.org/10.1007/978-3-031-73427-4_2</w:t>
      </w:r>
    </w:p>
    <w:p w14:paraId="7BC46268" w14:textId="7121132E" w:rsidR="00AE7971" w:rsidRDefault="00767D0F" w:rsidP="00AE7971">
      <w:pPr>
        <w:rPr>
          <w:rFonts w:ascii="Times New Roman" w:eastAsia="Times New Roman" w:hAnsi="Times New Roman" w:cs="Times New Roman"/>
          <w:kern w:val="0"/>
          <w14:ligatures w14:val="none"/>
        </w:rPr>
      </w:pPr>
      <w:r w:rsidRPr="00767D0F">
        <w:rPr>
          <w:rFonts w:ascii="Times New Roman" w:eastAsia="Times New Roman" w:hAnsi="Times New Roman" w:cs="Times New Roman"/>
          <w:kern w:val="0"/>
          <w14:ligatures w14:val="none"/>
        </w:rPr>
        <w:t xml:space="preserve"> </w:t>
      </w:r>
      <w:proofErr w:type="spellStart"/>
      <w:r w:rsidRPr="00767D0F">
        <w:rPr>
          <w:rFonts w:ascii="Times New Roman" w:eastAsia="Times New Roman" w:hAnsi="Times New Roman" w:cs="Times New Roman"/>
          <w:kern w:val="0"/>
          <w14:ligatures w14:val="none"/>
        </w:rPr>
        <w:t>Muscarà</w:t>
      </w:r>
      <w:proofErr w:type="spellEnd"/>
      <w:r w:rsidRPr="00767D0F">
        <w:rPr>
          <w:rFonts w:ascii="Times New Roman" w:eastAsia="Times New Roman" w:hAnsi="Times New Roman" w:cs="Times New Roman"/>
          <w:kern w:val="0"/>
          <w14:ligatures w14:val="none"/>
        </w:rPr>
        <w:t xml:space="preserve">, M., &amp; Messina, R. (2015). Perceived competency, perceived ICT </w:t>
      </w:r>
      <w:r w:rsidR="005C7D9C" w:rsidRPr="00767D0F">
        <w:rPr>
          <w:rFonts w:ascii="Times New Roman" w:eastAsia="Times New Roman" w:hAnsi="Times New Roman" w:cs="Times New Roman"/>
          <w:kern w:val="0"/>
          <w14:ligatures w14:val="none"/>
        </w:rPr>
        <w:t>usefulness</w:t>
      </w:r>
      <w:r w:rsidRPr="00767D0F">
        <w:rPr>
          <w:rFonts w:ascii="Times New Roman" w:eastAsia="Times New Roman" w:hAnsi="Times New Roman" w:cs="Times New Roman"/>
          <w:kern w:val="0"/>
          <w14:ligatures w14:val="none"/>
        </w:rPr>
        <w:t xml:space="preserve"> in classroom and teachers training models. </w:t>
      </w:r>
      <w:r w:rsidRPr="00767D0F">
        <w:rPr>
          <w:rFonts w:ascii="Times New Roman" w:eastAsia="Times New Roman" w:hAnsi="Times New Roman" w:cs="Times New Roman"/>
          <w:i/>
          <w:iCs/>
          <w:kern w:val="0"/>
          <w14:ligatures w14:val="none"/>
        </w:rPr>
        <w:t>ITALIAN JOURNAL OF EDUCATIONAL RESEARCH</w:t>
      </w:r>
      <w:r w:rsidRPr="00767D0F">
        <w:rPr>
          <w:rFonts w:ascii="Times New Roman" w:eastAsia="Times New Roman" w:hAnsi="Times New Roman" w:cs="Times New Roman"/>
          <w:kern w:val="0"/>
          <w14:ligatures w14:val="none"/>
        </w:rPr>
        <w:t xml:space="preserve">, </w:t>
      </w:r>
      <w:r w:rsidRPr="00767D0F">
        <w:rPr>
          <w:rFonts w:ascii="Times New Roman" w:eastAsia="Times New Roman" w:hAnsi="Times New Roman" w:cs="Times New Roman"/>
          <w:i/>
          <w:iCs/>
          <w:kern w:val="0"/>
          <w14:ligatures w14:val="none"/>
        </w:rPr>
        <w:t>13</w:t>
      </w:r>
      <w:r w:rsidRPr="00767D0F">
        <w:rPr>
          <w:rFonts w:ascii="Times New Roman" w:eastAsia="Times New Roman" w:hAnsi="Times New Roman" w:cs="Times New Roman"/>
          <w:kern w:val="0"/>
          <w14:ligatures w14:val="none"/>
        </w:rPr>
        <w:t>, 181–196.</w:t>
      </w:r>
    </w:p>
    <w:p w14:paraId="1F040D1B" w14:textId="77777777" w:rsidR="005C7D9C" w:rsidRDefault="005C7D9C" w:rsidP="005C7D9C">
      <w:pPr>
        <w:spacing w:after="0" w:line="240" w:lineRule="auto"/>
        <w:rPr>
          <w:rFonts w:ascii="Times New Roman" w:eastAsia="Times New Roman" w:hAnsi="Times New Roman" w:cs="Times New Roman"/>
          <w:kern w:val="0"/>
          <w14:ligatures w14:val="none"/>
        </w:rPr>
      </w:pPr>
      <w:r w:rsidRPr="005C7D9C">
        <w:rPr>
          <w:rFonts w:ascii="Times New Roman" w:eastAsia="Times New Roman" w:hAnsi="Times New Roman" w:cs="Times New Roman"/>
          <w:kern w:val="0"/>
          <w14:ligatures w14:val="none"/>
        </w:rPr>
        <w:t xml:space="preserve">Oni, Y., &amp; </w:t>
      </w:r>
      <w:proofErr w:type="spellStart"/>
      <w:r w:rsidRPr="005C7D9C">
        <w:rPr>
          <w:rFonts w:ascii="Times New Roman" w:eastAsia="Times New Roman" w:hAnsi="Times New Roman" w:cs="Times New Roman"/>
          <w:kern w:val="0"/>
          <w14:ligatures w14:val="none"/>
        </w:rPr>
        <w:t>Ngongpah</w:t>
      </w:r>
      <w:proofErr w:type="spellEnd"/>
      <w:r w:rsidRPr="005C7D9C">
        <w:rPr>
          <w:rFonts w:ascii="Times New Roman" w:eastAsia="Times New Roman" w:hAnsi="Times New Roman" w:cs="Times New Roman"/>
          <w:kern w:val="0"/>
          <w14:ligatures w14:val="none"/>
        </w:rPr>
        <w:t xml:space="preserve">, G. (n.d.). Exploring the impact of digital technologies in education: A comprehensive review. </w:t>
      </w:r>
      <w:r w:rsidRPr="005C7D9C">
        <w:rPr>
          <w:rFonts w:ascii="Times New Roman" w:eastAsia="Times New Roman" w:hAnsi="Times New Roman" w:cs="Times New Roman"/>
          <w:i/>
          <w:iCs/>
          <w:kern w:val="0"/>
          <w14:ligatures w14:val="none"/>
        </w:rPr>
        <w:t>Asian Journal</w:t>
      </w:r>
      <w:r w:rsidRPr="005C7D9C">
        <w:rPr>
          <w:rFonts w:ascii="Times New Roman" w:eastAsia="Times New Roman" w:hAnsi="Times New Roman" w:cs="Times New Roman"/>
          <w:kern w:val="0"/>
          <w14:ligatures w14:val="none"/>
        </w:rPr>
        <w:t xml:space="preserve">. </w:t>
      </w:r>
      <w:hyperlink r:id="rId34" w:history="1">
        <w:r w:rsidRPr="005C7D9C">
          <w:rPr>
            <w:rStyle w:val="Hyperlink"/>
            <w:rFonts w:ascii="Times New Roman" w:eastAsia="Times New Roman" w:hAnsi="Times New Roman" w:cs="Times New Roman"/>
            <w:kern w:val="0"/>
            <w14:ligatures w14:val="none"/>
          </w:rPr>
          <w:t>https://doi.org/10.9734/ajess/2025/v51i62071</w:t>
        </w:r>
      </w:hyperlink>
    </w:p>
    <w:p w14:paraId="7A78F5B8" w14:textId="77777777" w:rsidR="005C7D9C" w:rsidRDefault="005C7D9C" w:rsidP="005C7D9C">
      <w:pPr>
        <w:spacing w:after="0" w:line="240" w:lineRule="auto"/>
        <w:rPr>
          <w:rFonts w:ascii="Times New Roman" w:eastAsia="Times New Roman" w:hAnsi="Times New Roman" w:cs="Times New Roman"/>
          <w:kern w:val="0"/>
          <w14:ligatures w14:val="none"/>
        </w:rPr>
      </w:pPr>
    </w:p>
    <w:p w14:paraId="2B69FE13" w14:textId="79778D69" w:rsidR="005C7D9C" w:rsidRDefault="005C7D9C" w:rsidP="005C7D9C">
      <w:pPr>
        <w:spacing w:after="0" w:line="240" w:lineRule="auto"/>
        <w:rPr>
          <w:rFonts w:ascii="Times New Roman" w:eastAsia="Times New Roman" w:hAnsi="Times New Roman" w:cs="Times New Roman"/>
          <w:kern w:val="0"/>
          <w14:ligatures w14:val="none"/>
        </w:rPr>
      </w:pPr>
      <w:r w:rsidRPr="005C7D9C">
        <w:t xml:space="preserve"> </w:t>
      </w:r>
      <w:r>
        <w:t xml:space="preserve">Oni, Y., &amp; </w:t>
      </w:r>
      <w:proofErr w:type="spellStart"/>
      <w:r>
        <w:t>Ngongpah</w:t>
      </w:r>
      <w:proofErr w:type="spellEnd"/>
      <w:r>
        <w:t>, G. (n.d.). Exploring the impact of digital technologies in education: A comprehensive review. Asian Journal. https://doi.org/10.9734/ajess/2025/v51i62071</w:t>
      </w:r>
    </w:p>
    <w:p w14:paraId="5C1E47FB" w14:textId="77777777" w:rsidR="005C7D9C" w:rsidRDefault="005C7D9C" w:rsidP="005C7D9C">
      <w:pPr>
        <w:spacing w:after="0" w:line="240" w:lineRule="auto"/>
        <w:rPr>
          <w:rFonts w:ascii="Times New Roman" w:eastAsia="Times New Roman" w:hAnsi="Times New Roman" w:cs="Times New Roman"/>
          <w:kern w:val="0"/>
          <w14:ligatures w14:val="none"/>
        </w:rPr>
      </w:pPr>
    </w:p>
    <w:p w14:paraId="0388DB07" w14:textId="77777777" w:rsidR="00C45853" w:rsidRDefault="00AE7971" w:rsidP="00C45853">
      <w:pPr>
        <w:rPr>
          <w:rFonts w:ascii="Times New Roman" w:eastAsia="Times New Roman" w:hAnsi="Times New Roman" w:cs="Times New Roman"/>
          <w:kern w:val="0"/>
          <w14:ligatures w14:val="none"/>
        </w:rPr>
      </w:pPr>
      <w:r w:rsidRPr="00AE7971">
        <w:rPr>
          <w:rFonts w:ascii="Times New Roman" w:eastAsia="Times New Roman" w:hAnsi="Times New Roman" w:cs="Times New Roman"/>
          <w:kern w:val="0"/>
          <w14:ligatures w14:val="none"/>
        </w:rPr>
        <w:t xml:space="preserve"> Psychological Determinants of Professional Pedagogical Competence in the Continuing Qualification of Teachers (Educational Reflections on Lifelong Learning). (2023). </w:t>
      </w:r>
      <w:proofErr w:type="spellStart"/>
      <w:r w:rsidRPr="00AE7971">
        <w:rPr>
          <w:rFonts w:ascii="Times New Roman" w:eastAsia="Times New Roman" w:hAnsi="Times New Roman" w:cs="Times New Roman"/>
          <w:i/>
          <w:iCs/>
          <w:kern w:val="0"/>
          <w14:ligatures w14:val="none"/>
        </w:rPr>
        <w:t>Biblioteka</w:t>
      </w:r>
      <w:proofErr w:type="spellEnd"/>
      <w:r w:rsidRPr="00AE7971">
        <w:rPr>
          <w:rFonts w:ascii="Times New Roman" w:eastAsia="Times New Roman" w:hAnsi="Times New Roman" w:cs="Times New Roman"/>
          <w:i/>
          <w:iCs/>
          <w:kern w:val="0"/>
          <w14:ligatures w14:val="none"/>
        </w:rPr>
        <w:t xml:space="preserve"> </w:t>
      </w:r>
      <w:proofErr w:type="spellStart"/>
      <w:r w:rsidRPr="00AE7971">
        <w:rPr>
          <w:rFonts w:ascii="Times New Roman" w:eastAsia="Times New Roman" w:hAnsi="Times New Roman" w:cs="Times New Roman"/>
          <w:i/>
          <w:iCs/>
          <w:kern w:val="0"/>
          <w14:ligatures w14:val="none"/>
        </w:rPr>
        <w:t>Diogen</w:t>
      </w:r>
      <w:proofErr w:type="spellEnd"/>
      <w:r w:rsidRPr="00AE7971">
        <w:rPr>
          <w:rFonts w:ascii="Times New Roman" w:eastAsia="Times New Roman" w:hAnsi="Times New Roman" w:cs="Times New Roman"/>
          <w:kern w:val="0"/>
          <w14:ligatures w14:val="none"/>
        </w:rPr>
        <w:t xml:space="preserve">, </w:t>
      </w:r>
      <w:r w:rsidRPr="00AE7971">
        <w:rPr>
          <w:rFonts w:ascii="Times New Roman" w:eastAsia="Times New Roman" w:hAnsi="Times New Roman" w:cs="Times New Roman"/>
          <w:i/>
          <w:iCs/>
          <w:kern w:val="0"/>
          <w14:ligatures w14:val="none"/>
        </w:rPr>
        <w:t>31</w:t>
      </w:r>
      <w:r w:rsidRPr="00AE7971">
        <w:rPr>
          <w:rFonts w:ascii="Times New Roman" w:eastAsia="Times New Roman" w:hAnsi="Times New Roman" w:cs="Times New Roman"/>
          <w:kern w:val="0"/>
          <w14:ligatures w14:val="none"/>
        </w:rPr>
        <w:t xml:space="preserve">(1). </w:t>
      </w:r>
      <w:hyperlink r:id="rId35" w:history="1">
        <w:r w:rsidR="005C7D9C" w:rsidRPr="00AD2F2B">
          <w:rPr>
            <w:rStyle w:val="Hyperlink"/>
            <w:rFonts w:ascii="Times New Roman" w:eastAsia="Times New Roman" w:hAnsi="Times New Roman" w:cs="Times New Roman"/>
            <w:kern w:val="0"/>
            <w14:ligatures w14:val="none"/>
          </w:rPr>
          <w:t>https://doi.org/10.54664/ipmj3611</w:t>
        </w:r>
      </w:hyperlink>
    </w:p>
    <w:p w14:paraId="100FED41" w14:textId="042E6943" w:rsidR="00C45853" w:rsidRPr="00C45853" w:rsidRDefault="00C45853" w:rsidP="00C45853">
      <w:pPr>
        <w:rPr>
          <w:rFonts w:ascii="Times New Roman" w:eastAsia="Times New Roman" w:hAnsi="Times New Roman" w:cs="Times New Roman"/>
          <w:kern w:val="0"/>
          <w14:ligatures w14:val="none"/>
        </w:rPr>
      </w:pPr>
      <w:r w:rsidRPr="00C45853">
        <w:rPr>
          <w:rFonts w:ascii="Times New Roman" w:eastAsia="Times New Roman" w:hAnsi="Times New Roman" w:cs="Times New Roman"/>
          <w:kern w:val="0"/>
          <w14:ligatures w14:val="none"/>
        </w:rPr>
        <w:t xml:space="preserve"> Runge, I., </w:t>
      </w:r>
      <w:proofErr w:type="spellStart"/>
      <w:r w:rsidRPr="00C45853">
        <w:rPr>
          <w:rFonts w:ascii="Times New Roman" w:eastAsia="Times New Roman" w:hAnsi="Times New Roman" w:cs="Times New Roman"/>
          <w:kern w:val="0"/>
          <w14:ligatures w14:val="none"/>
        </w:rPr>
        <w:t>Lazarides</w:t>
      </w:r>
      <w:proofErr w:type="spellEnd"/>
      <w:r w:rsidRPr="00C45853">
        <w:rPr>
          <w:rFonts w:ascii="Times New Roman" w:eastAsia="Times New Roman" w:hAnsi="Times New Roman" w:cs="Times New Roman"/>
          <w:kern w:val="0"/>
          <w14:ligatures w14:val="none"/>
        </w:rPr>
        <w:t xml:space="preserve">, R., </w:t>
      </w:r>
      <w:proofErr w:type="spellStart"/>
      <w:r w:rsidRPr="00C45853">
        <w:rPr>
          <w:rFonts w:ascii="Times New Roman" w:eastAsia="Times New Roman" w:hAnsi="Times New Roman" w:cs="Times New Roman"/>
          <w:kern w:val="0"/>
          <w14:ligatures w14:val="none"/>
        </w:rPr>
        <w:t>Rubach</w:t>
      </w:r>
      <w:proofErr w:type="spellEnd"/>
      <w:r w:rsidRPr="00C45853">
        <w:rPr>
          <w:rFonts w:ascii="Times New Roman" w:eastAsia="Times New Roman" w:hAnsi="Times New Roman" w:cs="Times New Roman"/>
          <w:kern w:val="0"/>
          <w14:ligatures w14:val="none"/>
        </w:rPr>
        <w:t xml:space="preserve">, C., Richter, D., &amp; </w:t>
      </w:r>
      <w:proofErr w:type="spellStart"/>
      <w:r w:rsidRPr="00C45853">
        <w:rPr>
          <w:rFonts w:ascii="Times New Roman" w:eastAsia="Times New Roman" w:hAnsi="Times New Roman" w:cs="Times New Roman"/>
          <w:kern w:val="0"/>
          <w14:ligatures w14:val="none"/>
        </w:rPr>
        <w:t>Scheiter</w:t>
      </w:r>
      <w:proofErr w:type="spellEnd"/>
      <w:r w:rsidRPr="00C45853">
        <w:rPr>
          <w:rFonts w:ascii="Times New Roman" w:eastAsia="Times New Roman" w:hAnsi="Times New Roman" w:cs="Times New Roman"/>
          <w:kern w:val="0"/>
          <w14:ligatures w14:val="none"/>
        </w:rPr>
        <w:t xml:space="preserve">, K. (2023). Teacher-reported instructional quality in the context of technology-enhanced teaching: The role of teachers’ digital competence-related beliefs in empowering learners. </w:t>
      </w:r>
      <w:r w:rsidRPr="00C45853">
        <w:rPr>
          <w:rFonts w:ascii="Times New Roman" w:eastAsia="Times New Roman" w:hAnsi="Times New Roman" w:cs="Times New Roman"/>
          <w:i/>
          <w:iCs/>
          <w:kern w:val="0"/>
          <w14:ligatures w14:val="none"/>
        </w:rPr>
        <w:t>Computers &amp; Education</w:t>
      </w:r>
      <w:r w:rsidRPr="00C45853">
        <w:rPr>
          <w:rFonts w:ascii="Times New Roman" w:eastAsia="Times New Roman" w:hAnsi="Times New Roman" w:cs="Times New Roman"/>
          <w:kern w:val="0"/>
          <w14:ligatures w14:val="none"/>
        </w:rPr>
        <w:t xml:space="preserve">, </w:t>
      </w:r>
      <w:r w:rsidRPr="00C45853">
        <w:rPr>
          <w:rFonts w:ascii="Times New Roman" w:eastAsia="Times New Roman" w:hAnsi="Times New Roman" w:cs="Times New Roman"/>
          <w:i/>
          <w:iCs/>
          <w:kern w:val="0"/>
          <w14:ligatures w14:val="none"/>
        </w:rPr>
        <w:t>198</w:t>
      </w:r>
      <w:r w:rsidRPr="00C45853">
        <w:rPr>
          <w:rFonts w:ascii="Times New Roman" w:eastAsia="Times New Roman" w:hAnsi="Times New Roman" w:cs="Times New Roman"/>
          <w:kern w:val="0"/>
          <w14:ligatures w14:val="none"/>
        </w:rPr>
        <w:t>, 104761. https://doi.org/10.1016/j.compedu.2023.104761</w:t>
      </w:r>
    </w:p>
    <w:p w14:paraId="59035E1B" w14:textId="36AE0591" w:rsidR="00A6178C" w:rsidRPr="00A6178C" w:rsidRDefault="00A6178C" w:rsidP="00A6178C">
      <w:pPr>
        <w:rPr>
          <w:rFonts w:ascii="Times New Roman" w:eastAsia="Times New Roman" w:hAnsi="Times New Roman" w:cs="Times New Roman"/>
          <w:kern w:val="0"/>
          <w14:ligatures w14:val="none"/>
        </w:rPr>
      </w:pPr>
      <w:proofErr w:type="spellStart"/>
      <w:r w:rsidRPr="00A6178C">
        <w:rPr>
          <w:rFonts w:ascii="Times New Roman" w:eastAsia="Times New Roman" w:hAnsi="Times New Roman" w:cs="Times New Roman"/>
          <w:kern w:val="0"/>
          <w14:ligatures w14:val="none"/>
        </w:rPr>
        <w:t>Siiman</w:t>
      </w:r>
      <w:proofErr w:type="spellEnd"/>
      <w:r w:rsidRPr="00A6178C">
        <w:rPr>
          <w:rFonts w:ascii="Times New Roman" w:eastAsia="Times New Roman" w:hAnsi="Times New Roman" w:cs="Times New Roman"/>
          <w:kern w:val="0"/>
          <w14:ligatures w14:val="none"/>
        </w:rPr>
        <w:t xml:space="preserve">, L. A. (2024). AI in Teacher Education: An Introductory Training Session for Pre-service Teachers Involving Microsoft Copilot. </w:t>
      </w:r>
      <w:r w:rsidRPr="00A6178C">
        <w:rPr>
          <w:rFonts w:ascii="Times New Roman" w:eastAsia="Times New Roman" w:hAnsi="Times New Roman" w:cs="Times New Roman"/>
          <w:i/>
          <w:iCs/>
          <w:kern w:val="0"/>
          <w14:ligatures w14:val="none"/>
        </w:rPr>
        <w:t>Lecture Notes in Computer Science</w:t>
      </w:r>
      <w:r w:rsidRPr="00A6178C">
        <w:rPr>
          <w:rFonts w:ascii="Times New Roman" w:eastAsia="Times New Roman" w:hAnsi="Times New Roman" w:cs="Times New Roman"/>
          <w:kern w:val="0"/>
          <w14:ligatures w14:val="none"/>
        </w:rPr>
        <w:t>, 231–236. https://doi.org/10.1007/978-3-031-65884-6_24</w:t>
      </w:r>
    </w:p>
    <w:p w14:paraId="47000B44" w14:textId="77777777" w:rsidR="00AE7971" w:rsidRDefault="006F4BA7" w:rsidP="00AE7971">
      <w:pPr>
        <w:rPr>
          <w:rFonts w:ascii="Times New Roman" w:eastAsia="Times New Roman" w:hAnsi="Times New Roman" w:cs="Times New Roman"/>
          <w:kern w:val="0"/>
          <w14:ligatures w14:val="none"/>
        </w:rPr>
      </w:pPr>
      <w:r w:rsidRPr="006F4BA7">
        <w:rPr>
          <w:rFonts w:ascii="Times New Roman" w:eastAsia="Times New Roman" w:hAnsi="Times New Roman" w:cs="Times New Roman"/>
          <w:kern w:val="0"/>
          <w14:ligatures w14:val="none"/>
        </w:rPr>
        <w:t xml:space="preserve"> </w:t>
      </w:r>
      <w:proofErr w:type="spellStart"/>
      <w:r w:rsidRPr="006F4BA7">
        <w:rPr>
          <w:rFonts w:ascii="Times New Roman" w:eastAsia="Times New Roman" w:hAnsi="Times New Roman" w:cs="Times New Roman"/>
          <w:kern w:val="0"/>
          <w14:ligatures w14:val="none"/>
        </w:rPr>
        <w:t>Supuwiningsih</w:t>
      </w:r>
      <w:proofErr w:type="spellEnd"/>
      <w:r w:rsidRPr="006F4BA7">
        <w:rPr>
          <w:rFonts w:ascii="Times New Roman" w:eastAsia="Times New Roman" w:hAnsi="Times New Roman" w:cs="Times New Roman"/>
          <w:kern w:val="0"/>
          <w14:ligatures w14:val="none"/>
        </w:rPr>
        <w:t xml:space="preserve">, N. N., &amp; </w:t>
      </w:r>
      <w:proofErr w:type="spellStart"/>
      <w:r w:rsidRPr="006F4BA7">
        <w:rPr>
          <w:rFonts w:ascii="Times New Roman" w:eastAsia="Times New Roman" w:hAnsi="Times New Roman" w:cs="Times New Roman"/>
          <w:kern w:val="0"/>
          <w14:ligatures w14:val="none"/>
        </w:rPr>
        <w:t>Pramartha</w:t>
      </w:r>
      <w:proofErr w:type="spellEnd"/>
      <w:r w:rsidRPr="006F4BA7">
        <w:rPr>
          <w:rFonts w:ascii="Times New Roman" w:eastAsia="Times New Roman" w:hAnsi="Times New Roman" w:cs="Times New Roman"/>
          <w:kern w:val="0"/>
          <w14:ligatures w14:val="none"/>
        </w:rPr>
        <w:t>, I. N. B. (2024). E-</w:t>
      </w:r>
      <w:proofErr w:type="spellStart"/>
      <w:r w:rsidRPr="006F4BA7">
        <w:rPr>
          <w:rFonts w:ascii="Times New Roman" w:eastAsia="Times New Roman" w:hAnsi="Times New Roman" w:cs="Times New Roman"/>
          <w:kern w:val="0"/>
          <w14:ligatures w14:val="none"/>
        </w:rPr>
        <w:t>modul</w:t>
      </w:r>
      <w:proofErr w:type="spellEnd"/>
      <w:r w:rsidRPr="006F4BA7">
        <w:rPr>
          <w:rFonts w:ascii="Times New Roman" w:eastAsia="Times New Roman" w:hAnsi="Times New Roman" w:cs="Times New Roman"/>
          <w:kern w:val="0"/>
          <w14:ligatures w14:val="none"/>
        </w:rPr>
        <w:t xml:space="preserve"> </w:t>
      </w:r>
      <w:proofErr w:type="spellStart"/>
      <w:r w:rsidRPr="006F4BA7">
        <w:rPr>
          <w:rFonts w:ascii="Times New Roman" w:eastAsia="Times New Roman" w:hAnsi="Times New Roman" w:cs="Times New Roman"/>
          <w:kern w:val="0"/>
          <w14:ligatures w14:val="none"/>
        </w:rPr>
        <w:t>untuk</w:t>
      </w:r>
      <w:proofErr w:type="spellEnd"/>
      <w:r w:rsidRPr="006F4BA7">
        <w:rPr>
          <w:rFonts w:ascii="Times New Roman" w:eastAsia="Times New Roman" w:hAnsi="Times New Roman" w:cs="Times New Roman"/>
          <w:kern w:val="0"/>
          <w14:ligatures w14:val="none"/>
        </w:rPr>
        <w:t xml:space="preserve"> Online Learning </w:t>
      </w:r>
      <w:proofErr w:type="spellStart"/>
      <w:r w:rsidRPr="006F4BA7">
        <w:rPr>
          <w:rFonts w:ascii="Times New Roman" w:eastAsia="Times New Roman" w:hAnsi="Times New Roman" w:cs="Times New Roman"/>
          <w:kern w:val="0"/>
          <w14:ligatures w14:val="none"/>
        </w:rPr>
        <w:t>Berbasis</w:t>
      </w:r>
      <w:proofErr w:type="spellEnd"/>
      <w:r w:rsidRPr="006F4BA7">
        <w:rPr>
          <w:rFonts w:ascii="Times New Roman" w:eastAsia="Times New Roman" w:hAnsi="Times New Roman" w:cs="Times New Roman"/>
          <w:kern w:val="0"/>
          <w14:ligatures w14:val="none"/>
        </w:rPr>
        <w:t xml:space="preserve"> Learning Management System (LMS) Moodle. </w:t>
      </w:r>
      <w:r w:rsidRPr="006F4BA7">
        <w:rPr>
          <w:rFonts w:ascii="Times New Roman" w:eastAsia="Times New Roman" w:hAnsi="Times New Roman" w:cs="Times New Roman"/>
          <w:i/>
          <w:iCs/>
          <w:kern w:val="0"/>
          <w14:ligatures w14:val="none"/>
        </w:rPr>
        <w:t>JSI (</w:t>
      </w:r>
      <w:proofErr w:type="spellStart"/>
      <w:r w:rsidRPr="006F4BA7">
        <w:rPr>
          <w:rFonts w:ascii="Times New Roman" w:eastAsia="Times New Roman" w:hAnsi="Times New Roman" w:cs="Times New Roman"/>
          <w:i/>
          <w:iCs/>
          <w:kern w:val="0"/>
          <w14:ligatures w14:val="none"/>
        </w:rPr>
        <w:t>Jurnal</w:t>
      </w:r>
      <w:proofErr w:type="spellEnd"/>
      <w:r w:rsidRPr="006F4BA7">
        <w:rPr>
          <w:rFonts w:ascii="Times New Roman" w:eastAsia="Times New Roman" w:hAnsi="Times New Roman" w:cs="Times New Roman"/>
          <w:i/>
          <w:iCs/>
          <w:kern w:val="0"/>
          <w14:ligatures w14:val="none"/>
        </w:rPr>
        <w:t xml:space="preserve"> </w:t>
      </w:r>
      <w:proofErr w:type="spellStart"/>
      <w:r w:rsidRPr="006F4BA7">
        <w:rPr>
          <w:rFonts w:ascii="Times New Roman" w:eastAsia="Times New Roman" w:hAnsi="Times New Roman" w:cs="Times New Roman"/>
          <w:i/>
          <w:iCs/>
          <w:kern w:val="0"/>
          <w14:ligatures w14:val="none"/>
        </w:rPr>
        <w:t>Sistem</w:t>
      </w:r>
      <w:proofErr w:type="spellEnd"/>
      <w:r w:rsidRPr="006F4BA7">
        <w:rPr>
          <w:rFonts w:ascii="Times New Roman" w:eastAsia="Times New Roman" w:hAnsi="Times New Roman" w:cs="Times New Roman"/>
          <w:i/>
          <w:iCs/>
          <w:kern w:val="0"/>
          <w14:ligatures w14:val="none"/>
        </w:rPr>
        <w:t xml:space="preserve"> Dan </w:t>
      </w:r>
      <w:proofErr w:type="spellStart"/>
      <w:r w:rsidRPr="006F4BA7">
        <w:rPr>
          <w:rFonts w:ascii="Times New Roman" w:eastAsia="Times New Roman" w:hAnsi="Times New Roman" w:cs="Times New Roman"/>
          <w:i/>
          <w:iCs/>
          <w:kern w:val="0"/>
          <w14:ligatures w14:val="none"/>
        </w:rPr>
        <w:t>Informatika</w:t>
      </w:r>
      <w:proofErr w:type="spellEnd"/>
      <w:r w:rsidRPr="006F4BA7">
        <w:rPr>
          <w:rFonts w:ascii="Times New Roman" w:eastAsia="Times New Roman" w:hAnsi="Times New Roman" w:cs="Times New Roman"/>
          <w:i/>
          <w:iCs/>
          <w:kern w:val="0"/>
          <w14:ligatures w14:val="none"/>
        </w:rPr>
        <w:t>)</w:t>
      </w:r>
      <w:r w:rsidRPr="006F4BA7">
        <w:rPr>
          <w:rFonts w:ascii="Times New Roman" w:eastAsia="Times New Roman" w:hAnsi="Times New Roman" w:cs="Times New Roman"/>
          <w:kern w:val="0"/>
          <w14:ligatures w14:val="none"/>
        </w:rPr>
        <w:t xml:space="preserve">, </w:t>
      </w:r>
      <w:r w:rsidRPr="006F4BA7">
        <w:rPr>
          <w:rFonts w:ascii="Times New Roman" w:eastAsia="Times New Roman" w:hAnsi="Times New Roman" w:cs="Times New Roman"/>
          <w:i/>
          <w:iCs/>
          <w:kern w:val="0"/>
          <w14:ligatures w14:val="none"/>
        </w:rPr>
        <w:t>18</w:t>
      </w:r>
      <w:r w:rsidRPr="006F4BA7">
        <w:rPr>
          <w:rFonts w:ascii="Times New Roman" w:eastAsia="Times New Roman" w:hAnsi="Times New Roman" w:cs="Times New Roman"/>
          <w:kern w:val="0"/>
          <w14:ligatures w14:val="none"/>
        </w:rPr>
        <w:t xml:space="preserve">(2), 200–207. </w:t>
      </w:r>
      <w:hyperlink r:id="rId36" w:history="1">
        <w:r w:rsidR="00AE7971" w:rsidRPr="00AD2F2B">
          <w:rPr>
            <w:rStyle w:val="Hyperlink"/>
            <w:rFonts w:ascii="Times New Roman" w:eastAsia="Times New Roman" w:hAnsi="Times New Roman" w:cs="Times New Roman"/>
            <w:kern w:val="0"/>
            <w14:ligatures w14:val="none"/>
          </w:rPr>
          <w:t>https://doi.org/10.30864/jsi.v18i2.616</w:t>
        </w:r>
      </w:hyperlink>
    </w:p>
    <w:p w14:paraId="41445EF7" w14:textId="77777777" w:rsidR="003D64A9" w:rsidRDefault="00AE7971" w:rsidP="003D64A9">
      <w:pPr>
        <w:rPr>
          <w:rFonts w:ascii="Times New Roman" w:eastAsia="Times New Roman" w:hAnsi="Times New Roman" w:cs="Times New Roman"/>
          <w:kern w:val="0"/>
          <w14:ligatures w14:val="none"/>
        </w:rPr>
      </w:pPr>
      <w:r w:rsidRPr="00AE7971">
        <w:rPr>
          <w:rFonts w:ascii="Times New Roman" w:eastAsia="Times New Roman" w:hAnsi="Times New Roman" w:cs="Times New Roman"/>
          <w:kern w:val="0"/>
          <w14:ligatures w14:val="none"/>
        </w:rPr>
        <w:t xml:space="preserve"> </w:t>
      </w:r>
      <w:proofErr w:type="spellStart"/>
      <w:r w:rsidRPr="00AE7971">
        <w:rPr>
          <w:rFonts w:ascii="Times New Roman" w:eastAsia="Times New Roman" w:hAnsi="Times New Roman" w:cs="Times New Roman"/>
          <w:kern w:val="0"/>
          <w14:ligatures w14:val="none"/>
        </w:rPr>
        <w:t>Sridana</w:t>
      </w:r>
      <w:proofErr w:type="spellEnd"/>
      <w:r w:rsidRPr="00AE7971">
        <w:rPr>
          <w:rFonts w:ascii="Times New Roman" w:eastAsia="Times New Roman" w:hAnsi="Times New Roman" w:cs="Times New Roman"/>
          <w:kern w:val="0"/>
          <w14:ligatures w14:val="none"/>
        </w:rPr>
        <w:t xml:space="preserve">, N., </w:t>
      </w:r>
      <w:proofErr w:type="spellStart"/>
      <w:r w:rsidRPr="00AE7971">
        <w:rPr>
          <w:rFonts w:ascii="Times New Roman" w:eastAsia="Times New Roman" w:hAnsi="Times New Roman" w:cs="Times New Roman"/>
          <w:kern w:val="0"/>
          <w14:ligatures w14:val="none"/>
        </w:rPr>
        <w:t>Amrullah</w:t>
      </w:r>
      <w:proofErr w:type="spellEnd"/>
      <w:r w:rsidRPr="00AE7971">
        <w:rPr>
          <w:rFonts w:ascii="Times New Roman" w:eastAsia="Times New Roman" w:hAnsi="Times New Roman" w:cs="Times New Roman"/>
          <w:kern w:val="0"/>
          <w14:ligatures w14:val="none"/>
        </w:rPr>
        <w:t xml:space="preserve">, A., </w:t>
      </w:r>
      <w:proofErr w:type="spellStart"/>
      <w:r w:rsidRPr="00AE7971">
        <w:rPr>
          <w:rFonts w:ascii="Times New Roman" w:eastAsia="Times New Roman" w:hAnsi="Times New Roman" w:cs="Times New Roman"/>
          <w:kern w:val="0"/>
          <w14:ligatures w14:val="none"/>
        </w:rPr>
        <w:t>Hapipi</w:t>
      </w:r>
      <w:proofErr w:type="spellEnd"/>
      <w:r w:rsidRPr="00AE7971">
        <w:rPr>
          <w:rFonts w:ascii="Times New Roman" w:eastAsia="Times New Roman" w:hAnsi="Times New Roman" w:cs="Times New Roman"/>
          <w:kern w:val="0"/>
          <w14:ligatures w14:val="none"/>
        </w:rPr>
        <w:t xml:space="preserve">, H., Deni, D., &amp; </w:t>
      </w:r>
      <w:proofErr w:type="spellStart"/>
      <w:r w:rsidRPr="00AE7971">
        <w:rPr>
          <w:rFonts w:ascii="Times New Roman" w:eastAsia="Times New Roman" w:hAnsi="Times New Roman" w:cs="Times New Roman"/>
          <w:kern w:val="0"/>
          <w14:ligatures w14:val="none"/>
        </w:rPr>
        <w:t>Nourma</w:t>
      </w:r>
      <w:proofErr w:type="spellEnd"/>
      <w:r w:rsidRPr="00AE7971">
        <w:rPr>
          <w:rFonts w:ascii="Times New Roman" w:eastAsia="Times New Roman" w:hAnsi="Times New Roman" w:cs="Times New Roman"/>
          <w:kern w:val="0"/>
          <w14:ligatures w14:val="none"/>
        </w:rPr>
        <w:t xml:space="preserve">, N. (2022). Statistics Application Socialization to Analyze Student Learning Outcomes Evaluation Data for Teachers. </w:t>
      </w:r>
      <w:proofErr w:type="spellStart"/>
      <w:r w:rsidRPr="00AE7971">
        <w:rPr>
          <w:rFonts w:ascii="Times New Roman" w:eastAsia="Times New Roman" w:hAnsi="Times New Roman" w:cs="Times New Roman"/>
          <w:i/>
          <w:iCs/>
          <w:kern w:val="0"/>
          <w14:ligatures w14:val="none"/>
        </w:rPr>
        <w:t>Unram</w:t>
      </w:r>
      <w:proofErr w:type="spellEnd"/>
      <w:r w:rsidRPr="00AE7971">
        <w:rPr>
          <w:rFonts w:ascii="Times New Roman" w:eastAsia="Times New Roman" w:hAnsi="Times New Roman" w:cs="Times New Roman"/>
          <w:i/>
          <w:iCs/>
          <w:kern w:val="0"/>
          <w14:ligatures w14:val="none"/>
        </w:rPr>
        <w:t xml:space="preserve"> Journal of Community Service</w:t>
      </w:r>
      <w:r w:rsidRPr="00AE7971">
        <w:rPr>
          <w:rFonts w:ascii="Times New Roman" w:eastAsia="Times New Roman" w:hAnsi="Times New Roman" w:cs="Times New Roman"/>
          <w:kern w:val="0"/>
          <w14:ligatures w14:val="none"/>
        </w:rPr>
        <w:t xml:space="preserve">, </w:t>
      </w:r>
      <w:r w:rsidRPr="00AE7971">
        <w:rPr>
          <w:rFonts w:ascii="Times New Roman" w:eastAsia="Times New Roman" w:hAnsi="Times New Roman" w:cs="Times New Roman"/>
          <w:i/>
          <w:iCs/>
          <w:kern w:val="0"/>
          <w14:ligatures w14:val="none"/>
        </w:rPr>
        <w:t>3</w:t>
      </w:r>
      <w:r w:rsidRPr="00AE7971">
        <w:rPr>
          <w:rFonts w:ascii="Times New Roman" w:eastAsia="Times New Roman" w:hAnsi="Times New Roman" w:cs="Times New Roman"/>
          <w:kern w:val="0"/>
          <w14:ligatures w14:val="none"/>
        </w:rPr>
        <w:t xml:space="preserve">(2), 77–79. </w:t>
      </w:r>
      <w:hyperlink r:id="rId37" w:history="1">
        <w:r w:rsidR="00924F30" w:rsidRPr="00AD2F2B">
          <w:rPr>
            <w:rStyle w:val="Hyperlink"/>
            <w:rFonts w:ascii="Times New Roman" w:eastAsia="Times New Roman" w:hAnsi="Times New Roman" w:cs="Times New Roman"/>
            <w:kern w:val="0"/>
            <w14:ligatures w14:val="none"/>
          </w:rPr>
          <w:t>https://doi.org/10.29303/ujcs.v3i2.203</w:t>
        </w:r>
      </w:hyperlink>
    </w:p>
    <w:p w14:paraId="5AD4C792" w14:textId="432D7092" w:rsidR="00776737" w:rsidRDefault="00924F30" w:rsidP="003D64A9">
      <w:pPr>
        <w:rPr>
          <w:rFonts w:ascii="Times New Roman" w:eastAsia="Times New Roman" w:hAnsi="Times New Roman" w:cs="Times New Roman"/>
          <w:kern w:val="0"/>
          <w14:ligatures w14:val="none"/>
        </w:rPr>
      </w:pPr>
      <w:r w:rsidRPr="00924F30">
        <w:rPr>
          <w:rFonts w:ascii="Times New Roman" w:eastAsia="Times New Roman" w:hAnsi="Times New Roman" w:cs="Times New Roman"/>
          <w:kern w:val="0"/>
          <w14:ligatures w14:val="none"/>
        </w:rPr>
        <w:t xml:space="preserve"> Sartor, M. (2023). </w:t>
      </w:r>
      <w:r w:rsidRPr="00924F30">
        <w:rPr>
          <w:rFonts w:ascii="Times New Roman" w:eastAsia="Times New Roman" w:hAnsi="Times New Roman" w:cs="Times New Roman"/>
          <w:i/>
          <w:iCs/>
          <w:kern w:val="0"/>
          <w14:ligatures w14:val="none"/>
        </w:rPr>
        <w:t>Innovative technologies in education. the use of “labyrinth” technology in entomology lessons.</w:t>
      </w:r>
      <w:r w:rsidRPr="00924F30">
        <w:rPr>
          <w:rFonts w:ascii="Times New Roman" w:eastAsia="Times New Roman" w:hAnsi="Times New Roman" w:cs="Times New Roman"/>
          <w:kern w:val="0"/>
          <w14:ligatures w14:val="none"/>
        </w:rPr>
        <w:t xml:space="preserve"> </w:t>
      </w:r>
      <w:hyperlink r:id="rId38" w:history="1">
        <w:r w:rsidR="00776737" w:rsidRPr="00AD2F2B">
          <w:rPr>
            <w:rStyle w:val="Hyperlink"/>
            <w:rFonts w:ascii="Times New Roman" w:eastAsia="Times New Roman" w:hAnsi="Times New Roman" w:cs="Times New Roman"/>
            <w:kern w:val="0"/>
            <w14:ligatures w14:val="none"/>
          </w:rPr>
          <w:t>https://doi.org/10.5281/zenodo.8004308</w:t>
        </w:r>
      </w:hyperlink>
      <w:r w:rsidR="00776737" w:rsidRPr="00776737">
        <w:rPr>
          <w:rFonts w:ascii="Times New Roman" w:eastAsia="Times New Roman" w:hAnsi="Times New Roman" w:cs="Times New Roman"/>
          <w:kern w:val="0"/>
          <w14:ligatures w14:val="none"/>
        </w:rPr>
        <w:t xml:space="preserve"> </w:t>
      </w:r>
    </w:p>
    <w:p w14:paraId="35B271C7" w14:textId="41364A7F" w:rsidR="00776737" w:rsidRPr="00004E76" w:rsidRDefault="00776737" w:rsidP="00776737">
      <w:pPr>
        <w:spacing w:before="100" w:beforeAutospacing="1" w:after="100" w:afterAutospacing="1" w:line="240" w:lineRule="auto"/>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 xml:space="preserve">Teo, T. (2011). Factors influencing teachers’ intention to use technology. </w:t>
      </w:r>
      <w:r w:rsidRPr="00004E76">
        <w:rPr>
          <w:rFonts w:ascii="Times New Roman" w:eastAsia="Times New Roman" w:hAnsi="Times New Roman" w:cs="Times New Roman"/>
          <w:i/>
          <w:iCs/>
          <w:kern w:val="0"/>
          <w14:ligatures w14:val="none"/>
        </w:rPr>
        <w:t>Computers &amp; Education</w:t>
      </w:r>
      <w:r w:rsidRPr="00004E76">
        <w:rPr>
          <w:rFonts w:ascii="Times New Roman" w:eastAsia="Times New Roman" w:hAnsi="Times New Roman" w:cs="Times New Roman"/>
          <w:kern w:val="0"/>
          <w14:ligatures w14:val="none"/>
        </w:rPr>
        <w:t>, 57(4), 2432-2440.</w:t>
      </w:r>
    </w:p>
    <w:p w14:paraId="1068EE3A" w14:textId="618C4A88" w:rsidR="00776737" w:rsidRDefault="00767D0F" w:rsidP="00776737">
      <w:pPr>
        <w:rPr>
          <w:rFonts w:ascii="Times New Roman" w:eastAsia="Times New Roman" w:hAnsi="Times New Roman" w:cs="Times New Roman"/>
          <w:kern w:val="0"/>
          <w14:ligatures w14:val="none"/>
        </w:rPr>
      </w:pPr>
      <w:r w:rsidRPr="00767D0F">
        <w:rPr>
          <w:rFonts w:ascii="Times New Roman" w:eastAsia="Times New Roman" w:hAnsi="Times New Roman" w:cs="Times New Roman"/>
          <w:kern w:val="0"/>
          <w14:ligatures w14:val="none"/>
        </w:rPr>
        <w:lastRenderedPageBreak/>
        <w:t xml:space="preserve">Wallace, T. L., Parr, A., &amp; </w:t>
      </w:r>
      <w:proofErr w:type="spellStart"/>
      <w:r w:rsidRPr="00767D0F">
        <w:rPr>
          <w:rFonts w:ascii="Times New Roman" w:eastAsia="Times New Roman" w:hAnsi="Times New Roman" w:cs="Times New Roman"/>
          <w:kern w:val="0"/>
          <w14:ligatures w14:val="none"/>
        </w:rPr>
        <w:t>Correnti</w:t>
      </w:r>
      <w:proofErr w:type="spellEnd"/>
      <w:r w:rsidRPr="00767D0F">
        <w:rPr>
          <w:rFonts w:ascii="Times New Roman" w:eastAsia="Times New Roman" w:hAnsi="Times New Roman" w:cs="Times New Roman"/>
          <w:kern w:val="0"/>
          <w14:ligatures w14:val="none"/>
        </w:rPr>
        <w:t xml:space="preserve">, R. (2020). Assessing Teachers’ Classroom Management Competency: A Case Study of the Classroom Assessment Scoring System–Secondary. </w:t>
      </w:r>
      <w:r w:rsidRPr="00767D0F">
        <w:rPr>
          <w:rFonts w:ascii="Times New Roman" w:eastAsia="Times New Roman" w:hAnsi="Times New Roman" w:cs="Times New Roman"/>
          <w:i/>
          <w:iCs/>
          <w:kern w:val="0"/>
          <w14:ligatures w14:val="none"/>
        </w:rPr>
        <w:t>Journal of Psychoeducational Assessment</w:t>
      </w:r>
      <w:r w:rsidRPr="00767D0F">
        <w:rPr>
          <w:rFonts w:ascii="Times New Roman" w:eastAsia="Times New Roman" w:hAnsi="Times New Roman" w:cs="Times New Roman"/>
          <w:kern w:val="0"/>
          <w14:ligatures w14:val="none"/>
        </w:rPr>
        <w:t xml:space="preserve">, </w:t>
      </w:r>
      <w:r w:rsidRPr="00767D0F">
        <w:rPr>
          <w:rFonts w:ascii="Times New Roman" w:eastAsia="Times New Roman" w:hAnsi="Times New Roman" w:cs="Times New Roman"/>
          <w:i/>
          <w:iCs/>
          <w:kern w:val="0"/>
          <w14:ligatures w14:val="none"/>
        </w:rPr>
        <w:t>38</w:t>
      </w:r>
      <w:r w:rsidRPr="00767D0F">
        <w:rPr>
          <w:rFonts w:ascii="Times New Roman" w:eastAsia="Times New Roman" w:hAnsi="Times New Roman" w:cs="Times New Roman"/>
          <w:kern w:val="0"/>
          <w14:ligatures w14:val="none"/>
        </w:rPr>
        <w:t xml:space="preserve">(4), 475–492. </w:t>
      </w:r>
      <w:hyperlink r:id="rId39" w:history="1">
        <w:r w:rsidRPr="00735464">
          <w:rPr>
            <w:rStyle w:val="Hyperlink"/>
            <w:rFonts w:ascii="Times New Roman" w:eastAsia="Times New Roman" w:hAnsi="Times New Roman" w:cs="Times New Roman"/>
            <w:kern w:val="0"/>
            <w14:ligatures w14:val="none"/>
          </w:rPr>
          <w:t>https://doi.org/10.1177/0734282919863229</w:t>
        </w:r>
      </w:hyperlink>
      <w:r w:rsidRPr="00767D0F">
        <w:rPr>
          <w:rFonts w:ascii="Times New Roman" w:eastAsia="Times New Roman" w:hAnsi="Times New Roman" w:cs="Times New Roman"/>
          <w:kern w:val="0"/>
          <w14:ligatures w14:val="none"/>
        </w:rPr>
        <w:t xml:space="preserve"> </w:t>
      </w:r>
      <w:proofErr w:type="spellStart"/>
      <w:r w:rsidRPr="00767D0F">
        <w:rPr>
          <w:rFonts w:ascii="Times New Roman" w:eastAsia="Times New Roman" w:hAnsi="Times New Roman" w:cs="Times New Roman"/>
          <w:kern w:val="0"/>
          <w14:ligatures w14:val="none"/>
        </w:rPr>
        <w:t>Muscarà</w:t>
      </w:r>
      <w:proofErr w:type="spellEnd"/>
      <w:r w:rsidRPr="00767D0F">
        <w:rPr>
          <w:rFonts w:ascii="Times New Roman" w:eastAsia="Times New Roman" w:hAnsi="Times New Roman" w:cs="Times New Roman"/>
          <w:kern w:val="0"/>
          <w14:ligatures w14:val="none"/>
        </w:rPr>
        <w:t xml:space="preserve">, M., &amp; Messina, R. (2015). Perceived competency, perceived ICT </w:t>
      </w:r>
      <w:proofErr w:type="spellStart"/>
      <w:r w:rsidRPr="00767D0F">
        <w:rPr>
          <w:rFonts w:ascii="Times New Roman" w:eastAsia="Times New Roman" w:hAnsi="Times New Roman" w:cs="Times New Roman"/>
          <w:kern w:val="0"/>
          <w14:ligatures w14:val="none"/>
        </w:rPr>
        <w:t>usufulness</w:t>
      </w:r>
      <w:proofErr w:type="spellEnd"/>
      <w:r w:rsidRPr="00767D0F">
        <w:rPr>
          <w:rFonts w:ascii="Times New Roman" w:eastAsia="Times New Roman" w:hAnsi="Times New Roman" w:cs="Times New Roman"/>
          <w:kern w:val="0"/>
          <w14:ligatures w14:val="none"/>
        </w:rPr>
        <w:t xml:space="preserve"> in classroom and teachers training models. </w:t>
      </w:r>
      <w:r w:rsidRPr="00767D0F">
        <w:rPr>
          <w:rFonts w:ascii="Times New Roman" w:eastAsia="Times New Roman" w:hAnsi="Times New Roman" w:cs="Times New Roman"/>
          <w:i/>
          <w:iCs/>
          <w:kern w:val="0"/>
          <w14:ligatures w14:val="none"/>
        </w:rPr>
        <w:t>ITALIAN JOURNAL OF EDUCATIONAL RESEARCH</w:t>
      </w:r>
      <w:r w:rsidRPr="00767D0F">
        <w:rPr>
          <w:rFonts w:ascii="Times New Roman" w:eastAsia="Times New Roman" w:hAnsi="Times New Roman" w:cs="Times New Roman"/>
          <w:kern w:val="0"/>
          <w14:ligatures w14:val="none"/>
        </w:rPr>
        <w:t xml:space="preserve">, </w:t>
      </w:r>
      <w:r w:rsidRPr="00767D0F">
        <w:rPr>
          <w:rFonts w:ascii="Times New Roman" w:eastAsia="Times New Roman" w:hAnsi="Times New Roman" w:cs="Times New Roman"/>
          <w:i/>
          <w:iCs/>
          <w:kern w:val="0"/>
          <w14:ligatures w14:val="none"/>
        </w:rPr>
        <w:t>13</w:t>
      </w:r>
      <w:r w:rsidRPr="00767D0F">
        <w:rPr>
          <w:rFonts w:ascii="Times New Roman" w:eastAsia="Times New Roman" w:hAnsi="Times New Roman" w:cs="Times New Roman"/>
          <w:kern w:val="0"/>
          <w14:ligatures w14:val="none"/>
        </w:rPr>
        <w:t>, 181–196.</w:t>
      </w:r>
      <w:bookmarkStart w:id="6" w:name="_Hlk203148539"/>
    </w:p>
    <w:p w14:paraId="7AC067C4" w14:textId="1C51FD23" w:rsidR="00776737" w:rsidRDefault="006F4BA7" w:rsidP="00776737">
      <w:pPr>
        <w:rPr>
          <w:rFonts w:ascii="Times New Roman" w:eastAsia="Times New Roman" w:hAnsi="Times New Roman" w:cs="Times New Roman"/>
          <w:kern w:val="0"/>
          <w14:ligatures w14:val="none"/>
        </w:rPr>
      </w:pPr>
      <w:r w:rsidRPr="006F4BA7">
        <w:rPr>
          <w:rFonts w:ascii="Times New Roman" w:eastAsia="Times New Roman" w:hAnsi="Times New Roman" w:cs="Times New Roman"/>
          <w:kern w:val="0"/>
          <w14:ligatures w14:val="none"/>
        </w:rPr>
        <w:t xml:space="preserve"> </w:t>
      </w:r>
      <w:proofErr w:type="spellStart"/>
      <w:r w:rsidR="00924F30" w:rsidRPr="00924F30">
        <w:rPr>
          <w:rFonts w:ascii="Times New Roman" w:eastAsia="Times New Roman" w:hAnsi="Times New Roman" w:cs="Times New Roman"/>
          <w:kern w:val="0"/>
          <w14:ligatures w14:val="none"/>
        </w:rPr>
        <w:t>Pianfetti</w:t>
      </w:r>
      <w:proofErr w:type="spellEnd"/>
      <w:r w:rsidR="00924F30" w:rsidRPr="00924F30">
        <w:rPr>
          <w:rFonts w:ascii="Times New Roman" w:eastAsia="Times New Roman" w:hAnsi="Times New Roman" w:cs="Times New Roman"/>
          <w:kern w:val="0"/>
          <w14:ligatures w14:val="none"/>
        </w:rPr>
        <w:t xml:space="preserve">, E. S. (2001). Teachers and Technology: Digital Literacy through Professional Development. </w:t>
      </w:r>
      <w:r w:rsidR="00924F30" w:rsidRPr="00924F30">
        <w:rPr>
          <w:rFonts w:ascii="Times New Roman" w:eastAsia="Times New Roman" w:hAnsi="Times New Roman" w:cs="Times New Roman"/>
          <w:i/>
          <w:iCs/>
          <w:kern w:val="0"/>
          <w14:ligatures w14:val="none"/>
        </w:rPr>
        <w:t>Language Arts</w:t>
      </w:r>
      <w:r w:rsidR="00924F30" w:rsidRPr="00924F30">
        <w:rPr>
          <w:rFonts w:ascii="Times New Roman" w:eastAsia="Times New Roman" w:hAnsi="Times New Roman" w:cs="Times New Roman"/>
          <w:kern w:val="0"/>
          <w14:ligatures w14:val="none"/>
        </w:rPr>
        <w:t xml:space="preserve">, </w:t>
      </w:r>
      <w:r w:rsidR="00924F30" w:rsidRPr="00924F30">
        <w:rPr>
          <w:rFonts w:ascii="Times New Roman" w:eastAsia="Times New Roman" w:hAnsi="Times New Roman" w:cs="Times New Roman"/>
          <w:i/>
          <w:iCs/>
          <w:kern w:val="0"/>
          <w14:ligatures w14:val="none"/>
        </w:rPr>
        <w:t>78</w:t>
      </w:r>
      <w:r w:rsidR="00924F30" w:rsidRPr="00924F30">
        <w:rPr>
          <w:rFonts w:ascii="Times New Roman" w:eastAsia="Times New Roman" w:hAnsi="Times New Roman" w:cs="Times New Roman"/>
          <w:kern w:val="0"/>
          <w14:ligatures w14:val="none"/>
        </w:rPr>
        <w:t xml:space="preserve">(3). </w:t>
      </w:r>
      <w:hyperlink r:id="rId40" w:history="1">
        <w:r w:rsidR="00776737" w:rsidRPr="00AD2F2B">
          <w:rPr>
            <w:rStyle w:val="Hyperlink"/>
            <w:rFonts w:ascii="Times New Roman" w:eastAsia="Times New Roman" w:hAnsi="Times New Roman" w:cs="Times New Roman"/>
            <w:kern w:val="0"/>
            <w14:ligatures w14:val="none"/>
          </w:rPr>
          <w:t>https://eric.ed.gov/?id=EJ619545</w:t>
        </w:r>
      </w:hyperlink>
      <w:r w:rsidR="00776737" w:rsidRPr="00776737">
        <w:rPr>
          <w:rFonts w:ascii="Times New Roman" w:eastAsia="Times New Roman" w:hAnsi="Times New Roman" w:cs="Times New Roman"/>
          <w:kern w:val="0"/>
          <w14:ligatures w14:val="none"/>
        </w:rPr>
        <w:t xml:space="preserve"> </w:t>
      </w:r>
    </w:p>
    <w:p w14:paraId="2120F9DC" w14:textId="77777777" w:rsidR="002270F1" w:rsidRDefault="00776737" w:rsidP="002270F1">
      <w:pPr>
        <w:rPr>
          <w:rFonts w:ascii="Times New Roman" w:eastAsia="Times New Roman" w:hAnsi="Times New Roman" w:cs="Times New Roman"/>
          <w:kern w:val="0"/>
          <w14:ligatures w14:val="none"/>
        </w:rPr>
      </w:pPr>
      <w:r w:rsidRPr="00004E76">
        <w:rPr>
          <w:rFonts w:ascii="Times New Roman" w:eastAsia="Times New Roman" w:hAnsi="Times New Roman" w:cs="Times New Roman"/>
          <w:kern w:val="0"/>
          <w14:ligatures w14:val="none"/>
        </w:rPr>
        <w:t xml:space="preserve">Venkatesh, V., Morris, M. G., et al. (2003). User acceptance of information technology. </w:t>
      </w:r>
      <w:r w:rsidRPr="00004E76">
        <w:rPr>
          <w:rFonts w:ascii="Times New Roman" w:eastAsia="Times New Roman" w:hAnsi="Times New Roman" w:cs="Times New Roman"/>
          <w:i/>
          <w:iCs/>
          <w:kern w:val="0"/>
          <w14:ligatures w14:val="none"/>
        </w:rPr>
        <w:t>MIS Quarterly</w:t>
      </w:r>
      <w:r w:rsidRPr="00004E76">
        <w:rPr>
          <w:rFonts w:ascii="Times New Roman" w:eastAsia="Times New Roman" w:hAnsi="Times New Roman" w:cs="Times New Roman"/>
          <w:kern w:val="0"/>
          <w14:ligatures w14:val="none"/>
        </w:rPr>
        <w:t>, 27(3), 425–478.</w:t>
      </w:r>
      <w:r w:rsidR="003D64A9" w:rsidRPr="003D64A9">
        <w:rPr>
          <w:rFonts w:ascii="Times New Roman" w:eastAsia="Times New Roman" w:hAnsi="Times New Roman" w:cs="Times New Roman"/>
          <w:kern w:val="0"/>
          <w14:ligatures w14:val="none"/>
        </w:rPr>
        <w:t xml:space="preserve"> </w:t>
      </w:r>
      <w:r w:rsidR="003D64A9" w:rsidRPr="00004E76">
        <w:rPr>
          <w:rFonts w:ascii="Times New Roman" w:eastAsia="Times New Roman" w:hAnsi="Times New Roman" w:cs="Times New Roman"/>
          <w:kern w:val="0"/>
          <w14:ligatures w14:val="none"/>
        </w:rPr>
        <w:t xml:space="preserve">Zhang, D., et al. (2020). Understanding teachers’ acceptance of AI. </w:t>
      </w:r>
      <w:r w:rsidR="003D64A9" w:rsidRPr="00004E76">
        <w:rPr>
          <w:rFonts w:ascii="Times New Roman" w:eastAsia="Times New Roman" w:hAnsi="Times New Roman" w:cs="Times New Roman"/>
          <w:i/>
          <w:iCs/>
          <w:kern w:val="0"/>
          <w14:ligatures w14:val="none"/>
        </w:rPr>
        <w:t>Education and Information Technologies</w:t>
      </w:r>
      <w:r w:rsidR="003D64A9" w:rsidRPr="00004E76">
        <w:rPr>
          <w:rFonts w:ascii="Times New Roman" w:eastAsia="Times New Roman" w:hAnsi="Times New Roman" w:cs="Times New Roman"/>
          <w:kern w:val="0"/>
          <w14:ligatures w14:val="none"/>
        </w:rPr>
        <w:t>, 25(4), 3303–3320.</w:t>
      </w:r>
      <w:r w:rsidR="002270F1" w:rsidRPr="002270F1">
        <w:rPr>
          <w:rFonts w:ascii="Times New Roman" w:eastAsia="Times New Roman" w:hAnsi="Times New Roman" w:cs="Times New Roman"/>
          <w:kern w:val="0"/>
          <w14:ligatures w14:val="none"/>
        </w:rPr>
        <w:t xml:space="preserve"> </w:t>
      </w:r>
    </w:p>
    <w:p w14:paraId="1F6F6D2F" w14:textId="77777777" w:rsidR="008C1757" w:rsidRDefault="002270F1" w:rsidP="008C1757">
      <w:pPr>
        <w:rPr>
          <w:rFonts w:ascii="Times New Roman" w:eastAsia="Times New Roman" w:hAnsi="Times New Roman" w:cs="Times New Roman"/>
          <w:kern w:val="0"/>
          <w14:ligatures w14:val="none"/>
        </w:rPr>
      </w:pPr>
      <w:r w:rsidRPr="002270F1">
        <w:rPr>
          <w:rFonts w:ascii="Times New Roman" w:eastAsia="Times New Roman" w:hAnsi="Times New Roman" w:cs="Times New Roman"/>
          <w:kern w:val="0"/>
          <w14:ligatures w14:val="none"/>
        </w:rPr>
        <w:t xml:space="preserve">Yadav, S. (2024). </w:t>
      </w:r>
      <w:r w:rsidRPr="002270F1">
        <w:rPr>
          <w:rFonts w:ascii="Times New Roman" w:eastAsia="Times New Roman" w:hAnsi="Times New Roman" w:cs="Times New Roman"/>
          <w:i/>
          <w:iCs/>
          <w:kern w:val="0"/>
          <w14:ligatures w14:val="none"/>
        </w:rPr>
        <w:t>Artificial Intelligence (AI) Integration in Higher Education</w:t>
      </w:r>
      <w:r w:rsidRPr="002270F1">
        <w:rPr>
          <w:rFonts w:ascii="Times New Roman" w:eastAsia="Times New Roman" w:hAnsi="Times New Roman" w:cs="Times New Roman"/>
          <w:kern w:val="0"/>
          <w14:ligatures w14:val="none"/>
        </w:rPr>
        <w:t xml:space="preserve">. 43–59. </w:t>
      </w:r>
      <w:hyperlink r:id="rId41" w:history="1">
        <w:r w:rsidR="008C1757" w:rsidRPr="00AD2F2B">
          <w:rPr>
            <w:rStyle w:val="Hyperlink"/>
            <w:rFonts w:ascii="Times New Roman" w:eastAsia="Times New Roman" w:hAnsi="Times New Roman" w:cs="Times New Roman"/>
            <w:kern w:val="0"/>
            <w14:ligatures w14:val="none"/>
          </w:rPr>
          <w:t>https://doi.org/10.1201/9781032644509-4</w:t>
        </w:r>
      </w:hyperlink>
      <w:r w:rsidR="008C1757" w:rsidRPr="008C1757">
        <w:rPr>
          <w:rFonts w:ascii="Times New Roman" w:eastAsia="Times New Roman" w:hAnsi="Times New Roman" w:cs="Times New Roman"/>
          <w:kern w:val="0"/>
          <w14:ligatures w14:val="none"/>
        </w:rPr>
        <w:t xml:space="preserve"> </w:t>
      </w:r>
    </w:p>
    <w:p w14:paraId="1B42D990" w14:textId="7841C0E3" w:rsidR="004626A4" w:rsidRPr="005D00ED" w:rsidRDefault="008C1757" w:rsidP="004626A4">
      <w:pPr>
        <w:spacing w:before="100" w:beforeAutospacing="1" w:after="100" w:afterAutospacing="1" w:line="240" w:lineRule="auto"/>
        <w:rPr>
          <w:rFonts w:ascii="Times New Roman" w:eastAsia="Times New Roman" w:hAnsi="Times New Roman" w:cs="Times New Roman"/>
          <w:kern w:val="0"/>
          <w14:ligatures w14:val="none"/>
        </w:rPr>
      </w:pPr>
      <w:r w:rsidRPr="008C1757">
        <w:rPr>
          <w:rFonts w:ascii="Times New Roman" w:eastAsia="Times New Roman" w:hAnsi="Times New Roman" w:cs="Times New Roman"/>
          <w:kern w:val="0"/>
          <w14:ligatures w14:val="none"/>
        </w:rPr>
        <w:t xml:space="preserve">Yang, M., &amp; </w:t>
      </w:r>
      <w:proofErr w:type="spellStart"/>
      <w:r w:rsidRPr="008C1757">
        <w:rPr>
          <w:rFonts w:ascii="Times New Roman" w:eastAsia="Times New Roman" w:hAnsi="Times New Roman" w:cs="Times New Roman"/>
          <w:kern w:val="0"/>
          <w14:ligatures w14:val="none"/>
        </w:rPr>
        <w:t>Thien</w:t>
      </w:r>
      <w:proofErr w:type="spellEnd"/>
      <w:r w:rsidRPr="008C1757">
        <w:rPr>
          <w:rFonts w:ascii="Times New Roman" w:eastAsia="Times New Roman" w:hAnsi="Times New Roman" w:cs="Times New Roman"/>
          <w:kern w:val="0"/>
          <w14:ligatures w14:val="none"/>
        </w:rPr>
        <w:t xml:space="preserve">, L. M. (2024). Fostering teachers’ readiness for leadership roles: the dynamic interplay among positive school culture, affective-identity motivation to lead and teacher optimism. </w:t>
      </w:r>
      <w:r w:rsidRPr="008C1757">
        <w:rPr>
          <w:rFonts w:ascii="Times New Roman" w:eastAsia="Times New Roman" w:hAnsi="Times New Roman" w:cs="Times New Roman"/>
          <w:i/>
          <w:iCs/>
          <w:kern w:val="0"/>
          <w14:ligatures w14:val="none"/>
        </w:rPr>
        <w:t>International Journal of Educational Management</w:t>
      </w:r>
      <w:r w:rsidRPr="008C1757">
        <w:rPr>
          <w:rFonts w:ascii="Times New Roman" w:eastAsia="Times New Roman" w:hAnsi="Times New Roman" w:cs="Times New Roman"/>
          <w:kern w:val="0"/>
          <w14:ligatures w14:val="none"/>
        </w:rPr>
        <w:t xml:space="preserve">. </w:t>
      </w:r>
      <w:hyperlink r:id="rId42" w:history="1">
        <w:r w:rsidR="004626A4" w:rsidRPr="00AD2F2B">
          <w:rPr>
            <w:rStyle w:val="Hyperlink"/>
            <w:rFonts w:ascii="Times New Roman" w:eastAsia="Times New Roman" w:hAnsi="Times New Roman" w:cs="Times New Roman"/>
            <w:kern w:val="0"/>
            <w14:ligatures w14:val="none"/>
          </w:rPr>
          <w:t>https://doi.org/10.1108/ijem-04-2024-0202</w:t>
        </w:r>
      </w:hyperlink>
      <w:r w:rsidR="004626A4" w:rsidRPr="004626A4">
        <w:rPr>
          <w:rFonts w:ascii="Times New Roman" w:eastAsia="Times New Roman" w:hAnsi="Times New Roman" w:cs="Times New Roman"/>
          <w:kern w:val="0"/>
          <w14:ligatures w14:val="none"/>
        </w:rPr>
        <w:t xml:space="preserve"> </w:t>
      </w:r>
      <w:r w:rsidR="004626A4" w:rsidRPr="005D00ED">
        <w:rPr>
          <w:rFonts w:ascii="Times New Roman" w:eastAsia="Times New Roman" w:hAnsi="Times New Roman" w:cs="Times New Roman"/>
          <w:kern w:val="0"/>
          <w14:ligatures w14:val="none"/>
        </w:rPr>
        <w:t xml:space="preserve">UNESCO. (2021). </w:t>
      </w:r>
      <w:r w:rsidR="004626A4" w:rsidRPr="005D00ED">
        <w:rPr>
          <w:rFonts w:ascii="Times New Roman" w:eastAsia="Times New Roman" w:hAnsi="Times New Roman" w:cs="Times New Roman"/>
          <w:i/>
          <w:iCs/>
          <w:kern w:val="0"/>
          <w14:ligatures w14:val="none"/>
        </w:rPr>
        <w:t>Artificial Intelligence and Education: Guidance for Policy-makers</w:t>
      </w:r>
      <w:r w:rsidR="004626A4" w:rsidRPr="005D00ED">
        <w:rPr>
          <w:rFonts w:ascii="Times New Roman" w:eastAsia="Times New Roman" w:hAnsi="Times New Roman" w:cs="Times New Roman"/>
          <w:kern w:val="0"/>
          <w14:ligatures w14:val="none"/>
        </w:rPr>
        <w:t>. Paris: UNESCO.</w:t>
      </w:r>
    </w:p>
    <w:p w14:paraId="6EA13669" w14:textId="77777777" w:rsidR="004626A4" w:rsidRPr="005D00ED" w:rsidRDefault="004626A4" w:rsidP="004626A4">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5D00ED">
        <w:rPr>
          <w:rFonts w:ascii="Times New Roman" w:eastAsia="Times New Roman" w:hAnsi="Times New Roman" w:cs="Times New Roman"/>
          <w:kern w:val="0"/>
          <w14:ligatures w14:val="none"/>
        </w:rPr>
        <w:t>Zawacki</w:t>
      </w:r>
      <w:proofErr w:type="spellEnd"/>
      <w:r w:rsidRPr="005D00ED">
        <w:rPr>
          <w:rFonts w:ascii="Times New Roman" w:eastAsia="Times New Roman" w:hAnsi="Times New Roman" w:cs="Times New Roman"/>
          <w:kern w:val="0"/>
          <w14:ligatures w14:val="none"/>
        </w:rPr>
        <w:t xml:space="preserve">-Richter, O., et al. (2019). Systematic review of research on artificial intelligence applications in higher education. </w:t>
      </w:r>
      <w:r w:rsidRPr="005D00ED">
        <w:rPr>
          <w:rFonts w:ascii="Times New Roman" w:eastAsia="Times New Roman" w:hAnsi="Times New Roman" w:cs="Times New Roman"/>
          <w:i/>
          <w:iCs/>
          <w:kern w:val="0"/>
          <w14:ligatures w14:val="none"/>
        </w:rPr>
        <w:t>International Journal of Educational Technology in Higher Education</w:t>
      </w:r>
      <w:r w:rsidRPr="005D00ED">
        <w:rPr>
          <w:rFonts w:ascii="Times New Roman" w:eastAsia="Times New Roman" w:hAnsi="Times New Roman" w:cs="Times New Roman"/>
          <w:kern w:val="0"/>
          <w14:ligatures w14:val="none"/>
        </w:rPr>
        <w:t>, 16(1), 39.</w:t>
      </w:r>
    </w:p>
    <w:p w14:paraId="39B156D3" w14:textId="72CDB713" w:rsidR="004626A4" w:rsidRPr="005D00ED" w:rsidRDefault="004626A4" w:rsidP="004626A4">
      <w:pPr>
        <w:spacing w:after="0" w:line="240" w:lineRule="auto"/>
        <w:rPr>
          <w:rFonts w:ascii="Times New Roman" w:eastAsia="Times New Roman" w:hAnsi="Times New Roman" w:cs="Times New Roman"/>
          <w:kern w:val="0"/>
          <w14:ligatures w14:val="none"/>
        </w:rPr>
      </w:pPr>
    </w:p>
    <w:p w14:paraId="129E699D" w14:textId="635CC015" w:rsidR="008C1757" w:rsidRDefault="008C1757" w:rsidP="008C1757">
      <w:pPr>
        <w:rPr>
          <w:rFonts w:ascii="Times New Roman" w:eastAsia="Times New Roman" w:hAnsi="Times New Roman" w:cs="Times New Roman"/>
          <w:kern w:val="0"/>
          <w14:ligatures w14:val="none"/>
        </w:rPr>
      </w:pPr>
    </w:p>
    <w:p w14:paraId="261EEE0D" w14:textId="77777777" w:rsidR="004626A4" w:rsidRDefault="004626A4" w:rsidP="008C1757">
      <w:pPr>
        <w:rPr>
          <w:rFonts w:ascii="Times New Roman" w:eastAsia="Times New Roman" w:hAnsi="Times New Roman" w:cs="Times New Roman"/>
          <w:kern w:val="0"/>
          <w14:ligatures w14:val="none"/>
        </w:rPr>
      </w:pPr>
    </w:p>
    <w:p w14:paraId="0C867588" w14:textId="77777777" w:rsidR="004626A4" w:rsidRDefault="004626A4" w:rsidP="008C1757">
      <w:pPr>
        <w:rPr>
          <w:rFonts w:ascii="Times New Roman" w:eastAsia="Times New Roman" w:hAnsi="Times New Roman" w:cs="Times New Roman"/>
          <w:kern w:val="0"/>
          <w14:ligatures w14:val="none"/>
        </w:rPr>
      </w:pPr>
    </w:p>
    <w:p w14:paraId="46E3D0D4" w14:textId="77777777" w:rsidR="004626A4" w:rsidRPr="008C1757" w:rsidRDefault="004626A4" w:rsidP="008C1757">
      <w:pPr>
        <w:rPr>
          <w:rFonts w:ascii="Times New Roman" w:eastAsia="Times New Roman" w:hAnsi="Times New Roman" w:cs="Times New Roman"/>
          <w:kern w:val="0"/>
          <w14:ligatures w14:val="none"/>
        </w:rPr>
      </w:pPr>
    </w:p>
    <w:p w14:paraId="525F92D9" w14:textId="624670F8" w:rsidR="002270F1" w:rsidRDefault="002270F1" w:rsidP="002270F1">
      <w:pPr>
        <w:rPr>
          <w:rFonts w:ascii="Times New Roman" w:eastAsia="Times New Roman" w:hAnsi="Times New Roman" w:cs="Times New Roman"/>
          <w:kern w:val="0"/>
          <w14:ligatures w14:val="none"/>
        </w:rPr>
      </w:pPr>
    </w:p>
    <w:p w14:paraId="17EF12FB" w14:textId="77777777" w:rsidR="008C1757" w:rsidRDefault="008C1757" w:rsidP="002270F1">
      <w:pPr>
        <w:rPr>
          <w:rFonts w:ascii="Times New Roman" w:eastAsia="Times New Roman" w:hAnsi="Times New Roman" w:cs="Times New Roman"/>
          <w:kern w:val="0"/>
          <w14:ligatures w14:val="none"/>
        </w:rPr>
      </w:pPr>
    </w:p>
    <w:p w14:paraId="165F6C1C" w14:textId="77777777" w:rsidR="008C1757" w:rsidRDefault="008C1757" w:rsidP="002270F1">
      <w:pPr>
        <w:rPr>
          <w:rFonts w:ascii="Times New Roman" w:eastAsia="Times New Roman" w:hAnsi="Times New Roman" w:cs="Times New Roman"/>
          <w:kern w:val="0"/>
          <w14:ligatures w14:val="none"/>
        </w:rPr>
      </w:pPr>
    </w:p>
    <w:p w14:paraId="0E471CEE" w14:textId="77777777" w:rsidR="008C1757" w:rsidRPr="002270F1" w:rsidRDefault="008C1757" w:rsidP="002270F1">
      <w:pPr>
        <w:rPr>
          <w:rFonts w:ascii="Times New Roman" w:eastAsia="Times New Roman" w:hAnsi="Times New Roman" w:cs="Times New Roman"/>
          <w:kern w:val="0"/>
          <w14:ligatures w14:val="none"/>
        </w:rPr>
      </w:pPr>
    </w:p>
    <w:p w14:paraId="28F135CF" w14:textId="3791775C" w:rsidR="003D64A9" w:rsidRDefault="003D64A9" w:rsidP="003D64A9">
      <w:pPr>
        <w:spacing w:before="100" w:beforeAutospacing="1" w:after="100" w:afterAutospacing="1" w:line="240" w:lineRule="auto"/>
        <w:rPr>
          <w:rFonts w:ascii="Times New Roman" w:eastAsia="Times New Roman" w:hAnsi="Times New Roman" w:cs="Times New Roman"/>
          <w:kern w:val="0"/>
          <w14:ligatures w14:val="none"/>
        </w:rPr>
      </w:pPr>
    </w:p>
    <w:p w14:paraId="263178B4" w14:textId="77777777" w:rsidR="002270F1" w:rsidRDefault="002270F1" w:rsidP="003D64A9">
      <w:pPr>
        <w:spacing w:before="100" w:beforeAutospacing="1" w:after="100" w:afterAutospacing="1" w:line="240" w:lineRule="auto"/>
        <w:rPr>
          <w:rFonts w:ascii="Times New Roman" w:eastAsia="Times New Roman" w:hAnsi="Times New Roman" w:cs="Times New Roman"/>
          <w:kern w:val="0"/>
          <w14:ligatures w14:val="none"/>
        </w:rPr>
      </w:pPr>
    </w:p>
    <w:p w14:paraId="6B4BD3BE" w14:textId="77777777" w:rsidR="002270F1" w:rsidRPr="00004E76" w:rsidRDefault="002270F1" w:rsidP="003D64A9">
      <w:pPr>
        <w:spacing w:before="100" w:beforeAutospacing="1" w:after="100" w:afterAutospacing="1" w:line="240" w:lineRule="auto"/>
        <w:rPr>
          <w:rFonts w:ascii="Times New Roman" w:eastAsia="Times New Roman" w:hAnsi="Times New Roman" w:cs="Times New Roman"/>
          <w:kern w:val="0"/>
          <w14:ligatures w14:val="none"/>
        </w:rPr>
      </w:pPr>
    </w:p>
    <w:p w14:paraId="68A42AD6" w14:textId="48AA043D" w:rsidR="00776737" w:rsidRDefault="00776737" w:rsidP="00776737">
      <w:pPr>
        <w:spacing w:before="100" w:beforeAutospacing="1" w:after="100" w:afterAutospacing="1" w:line="240" w:lineRule="auto"/>
        <w:rPr>
          <w:rFonts w:ascii="Times New Roman" w:eastAsia="Times New Roman" w:hAnsi="Times New Roman" w:cs="Times New Roman"/>
          <w:kern w:val="0"/>
          <w14:ligatures w14:val="none"/>
        </w:rPr>
      </w:pPr>
    </w:p>
    <w:p w14:paraId="790DC280" w14:textId="77777777" w:rsidR="003D64A9" w:rsidRDefault="003D64A9" w:rsidP="00776737">
      <w:pPr>
        <w:spacing w:before="100" w:beforeAutospacing="1" w:after="100" w:afterAutospacing="1" w:line="240" w:lineRule="auto"/>
        <w:rPr>
          <w:rFonts w:ascii="Times New Roman" w:eastAsia="Times New Roman" w:hAnsi="Times New Roman" w:cs="Times New Roman"/>
          <w:kern w:val="0"/>
          <w14:ligatures w14:val="none"/>
        </w:rPr>
      </w:pPr>
    </w:p>
    <w:p w14:paraId="2B89379C" w14:textId="77777777" w:rsidR="003D64A9" w:rsidRDefault="003D64A9" w:rsidP="00776737">
      <w:pPr>
        <w:spacing w:before="100" w:beforeAutospacing="1" w:after="100" w:afterAutospacing="1" w:line="240" w:lineRule="auto"/>
        <w:rPr>
          <w:rFonts w:ascii="Times New Roman" w:eastAsia="Times New Roman" w:hAnsi="Times New Roman" w:cs="Times New Roman"/>
          <w:kern w:val="0"/>
          <w14:ligatures w14:val="none"/>
        </w:rPr>
      </w:pPr>
    </w:p>
    <w:p w14:paraId="5A2637D3" w14:textId="77777777" w:rsidR="003D64A9" w:rsidRPr="00004E76" w:rsidRDefault="003D64A9" w:rsidP="00776737">
      <w:pPr>
        <w:spacing w:before="100" w:beforeAutospacing="1" w:after="100" w:afterAutospacing="1" w:line="240" w:lineRule="auto"/>
        <w:rPr>
          <w:rFonts w:ascii="Times New Roman" w:eastAsia="Times New Roman" w:hAnsi="Times New Roman" w:cs="Times New Roman"/>
          <w:kern w:val="0"/>
          <w14:ligatures w14:val="none"/>
        </w:rPr>
      </w:pPr>
    </w:p>
    <w:p w14:paraId="6EBB9F7F" w14:textId="7D0C513E" w:rsidR="00924F30" w:rsidRDefault="00924F30" w:rsidP="00924F30">
      <w:pPr>
        <w:rPr>
          <w:rFonts w:ascii="Times New Roman" w:eastAsia="Times New Roman" w:hAnsi="Times New Roman" w:cs="Times New Roman"/>
          <w:kern w:val="0"/>
          <w14:ligatures w14:val="none"/>
        </w:rPr>
      </w:pPr>
    </w:p>
    <w:p w14:paraId="607D135A" w14:textId="77777777" w:rsidR="00776737" w:rsidRDefault="00776737" w:rsidP="00924F30">
      <w:pPr>
        <w:rPr>
          <w:rFonts w:ascii="Times New Roman" w:eastAsia="Times New Roman" w:hAnsi="Times New Roman" w:cs="Times New Roman"/>
          <w:kern w:val="0"/>
          <w14:ligatures w14:val="none"/>
        </w:rPr>
      </w:pPr>
    </w:p>
    <w:p w14:paraId="3C9FC3A8" w14:textId="77777777" w:rsidR="00776737" w:rsidRDefault="00776737" w:rsidP="00924F30">
      <w:pPr>
        <w:rPr>
          <w:rFonts w:ascii="Times New Roman" w:eastAsia="Times New Roman" w:hAnsi="Times New Roman" w:cs="Times New Roman"/>
          <w:kern w:val="0"/>
          <w14:ligatures w14:val="none"/>
        </w:rPr>
      </w:pPr>
    </w:p>
    <w:p w14:paraId="2352A7D4" w14:textId="77777777" w:rsidR="00776737" w:rsidRPr="00924F30" w:rsidRDefault="00776737" w:rsidP="00924F30">
      <w:pPr>
        <w:rPr>
          <w:rFonts w:ascii="Times New Roman" w:eastAsia="Times New Roman" w:hAnsi="Times New Roman" w:cs="Times New Roman"/>
          <w:kern w:val="0"/>
          <w14:ligatures w14:val="none"/>
        </w:rPr>
      </w:pPr>
    </w:p>
    <w:p w14:paraId="58AAED07" w14:textId="2EE2C340" w:rsidR="006F4BA7" w:rsidRPr="006F4BA7" w:rsidRDefault="006F4BA7" w:rsidP="006F4BA7">
      <w:pPr>
        <w:rPr>
          <w:rFonts w:ascii="Times New Roman" w:eastAsia="Times New Roman" w:hAnsi="Times New Roman" w:cs="Times New Roman"/>
          <w:kern w:val="0"/>
          <w14:ligatures w14:val="none"/>
        </w:rPr>
      </w:pPr>
    </w:p>
    <w:bookmarkEnd w:id="6"/>
    <w:p w14:paraId="707B031B" w14:textId="30541543" w:rsidR="00767D0F" w:rsidRDefault="00767D0F" w:rsidP="00767D0F">
      <w:pPr>
        <w:rPr>
          <w:rFonts w:ascii="Times New Roman" w:eastAsia="Times New Roman" w:hAnsi="Times New Roman" w:cs="Times New Roman"/>
          <w:kern w:val="0"/>
          <w14:ligatures w14:val="none"/>
        </w:rPr>
      </w:pPr>
    </w:p>
    <w:p w14:paraId="0C8506AD" w14:textId="77777777" w:rsidR="006F4BA7" w:rsidRDefault="006F4BA7" w:rsidP="00767D0F">
      <w:pPr>
        <w:rPr>
          <w:rFonts w:ascii="Times New Roman" w:eastAsia="Times New Roman" w:hAnsi="Times New Roman" w:cs="Times New Roman"/>
          <w:kern w:val="0"/>
          <w14:ligatures w14:val="none"/>
        </w:rPr>
      </w:pPr>
    </w:p>
    <w:p w14:paraId="39ACA1B6" w14:textId="77777777" w:rsidR="006F4BA7" w:rsidRDefault="006F4BA7" w:rsidP="00767D0F">
      <w:pPr>
        <w:rPr>
          <w:rFonts w:ascii="Times New Roman" w:eastAsia="Times New Roman" w:hAnsi="Times New Roman" w:cs="Times New Roman"/>
          <w:kern w:val="0"/>
          <w14:ligatures w14:val="none"/>
        </w:rPr>
      </w:pPr>
    </w:p>
    <w:p w14:paraId="4595ADE5" w14:textId="77777777" w:rsidR="006F4BA7" w:rsidRPr="00767D0F" w:rsidRDefault="006F4BA7" w:rsidP="00767D0F">
      <w:pPr>
        <w:rPr>
          <w:rFonts w:ascii="Times New Roman" w:eastAsia="Times New Roman" w:hAnsi="Times New Roman" w:cs="Times New Roman"/>
          <w:kern w:val="0"/>
          <w14:ligatures w14:val="none"/>
        </w:rPr>
      </w:pPr>
    </w:p>
    <w:p w14:paraId="7B359B43" w14:textId="3A3320FD" w:rsidR="00767D0F" w:rsidRDefault="00767D0F" w:rsidP="00767D0F">
      <w:pPr>
        <w:rPr>
          <w:rFonts w:ascii="Times New Roman" w:eastAsia="Times New Roman" w:hAnsi="Times New Roman" w:cs="Times New Roman"/>
          <w:kern w:val="0"/>
          <w14:ligatures w14:val="none"/>
        </w:rPr>
      </w:pPr>
    </w:p>
    <w:p w14:paraId="56A944DC" w14:textId="77777777" w:rsidR="00767D0F" w:rsidRDefault="00767D0F" w:rsidP="00767D0F">
      <w:pPr>
        <w:rPr>
          <w:rFonts w:ascii="Times New Roman" w:eastAsia="Times New Roman" w:hAnsi="Times New Roman" w:cs="Times New Roman"/>
          <w:kern w:val="0"/>
          <w14:ligatures w14:val="none"/>
        </w:rPr>
      </w:pPr>
    </w:p>
    <w:p w14:paraId="5ED11E94" w14:textId="77777777" w:rsidR="00767D0F" w:rsidRDefault="00767D0F" w:rsidP="00767D0F">
      <w:pPr>
        <w:rPr>
          <w:rFonts w:ascii="Times New Roman" w:eastAsia="Times New Roman" w:hAnsi="Times New Roman" w:cs="Times New Roman"/>
          <w:kern w:val="0"/>
          <w14:ligatures w14:val="none"/>
        </w:rPr>
      </w:pPr>
    </w:p>
    <w:p w14:paraId="382EA39F" w14:textId="77777777" w:rsidR="00767D0F" w:rsidRPr="00767D0F" w:rsidRDefault="00767D0F" w:rsidP="00767D0F">
      <w:pPr>
        <w:rPr>
          <w:rFonts w:ascii="Times New Roman" w:eastAsia="Times New Roman" w:hAnsi="Times New Roman" w:cs="Times New Roman"/>
          <w:kern w:val="0"/>
          <w14:ligatures w14:val="none"/>
        </w:rPr>
      </w:pPr>
    </w:p>
    <w:p w14:paraId="15AB2075" w14:textId="52924C94" w:rsidR="008C7543" w:rsidRDefault="008C7543" w:rsidP="008C7543">
      <w:pPr>
        <w:rPr>
          <w:rFonts w:ascii="Times New Roman" w:eastAsia="Times New Roman" w:hAnsi="Times New Roman" w:cs="Times New Roman"/>
          <w:kern w:val="0"/>
          <w14:ligatures w14:val="none"/>
        </w:rPr>
      </w:pPr>
    </w:p>
    <w:p w14:paraId="204E3FF4" w14:textId="77777777" w:rsidR="00767D0F" w:rsidRDefault="00767D0F" w:rsidP="008C7543">
      <w:pPr>
        <w:rPr>
          <w:rFonts w:ascii="Times New Roman" w:eastAsia="Times New Roman" w:hAnsi="Times New Roman" w:cs="Times New Roman"/>
          <w:kern w:val="0"/>
          <w14:ligatures w14:val="none"/>
        </w:rPr>
      </w:pPr>
    </w:p>
    <w:p w14:paraId="5D800C62" w14:textId="77777777" w:rsidR="00767D0F" w:rsidRPr="008C7543" w:rsidRDefault="00767D0F" w:rsidP="008C7543">
      <w:pPr>
        <w:rPr>
          <w:rFonts w:ascii="Times New Roman" w:eastAsia="Times New Roman" w:hAnsi="Times New Roman" w:cs="Times New Roman"/>
          <w:kern w:val="0"/>
          <w14:ligatures w14:val="none"/>
        </w:rPr>
      </w:pPr>
    </w:p>
    <w:p w14:paraId="3B5AA020" w14:textId="6108E1D3" w:rsidR="008C7543" w:rsidRDefault="008C7543" w:rsidP="008C7543">
      <w:pPr>
        <w:rPr>
          <w:rFonts w:ascii="Times New Roman" w:eastAsia="Times New Roman" w:hAnsi="Times New Roman" w:cs="Times New Roman"/>
          <w:kern w:val="0"/>
          <w14:ligatures w14:val="none"/>
        </w:rPr>
      </w:pPr>
    </w:p>
    <w:p w14:paraId="659BEEDD" w14:textId="77777777" w:rsidR="008C7543" w:rsidRDefault="008C7543" w:rsidP="008C7543">
      <w:pPr>
        <w:rPr>
          <w:rFonts w:ascii="Times New Roman" w:eastAsia="Times New Roman" w:hAnsi="Times New Roman" w:cs="Times New Roman"/>
          <w:kern w:val="0"/>
          <w14:ligatures w14:val="none"/>
        </w:rPr>
      </w:pPr>
    </w:p>
    <w:p w14:paraId="2B4A9DDA" w14:textId="77777777" w:rsidR="008C7543" w:rsidRDefault="008C7543" w:rsidP="008C7543">
      <w:pPr>
        <w:rPr>
          <w:rFonts w:ascii="Times New Roman" w:eastAsia="Times New Roman" w:hAnsi="Times New Roman" w:cs="Times New Roman"/>
          <w:kern w:val="0"/>
          <w14:ligatures w14:val="none"/>
        </w:rPr>
      </w:pPr>
    </w:p>
    <w:p w14:paraId="6F5B88E7" w14:textId="77777777" w:rsidR="008C7543" w:rsidRPr="008C7543" w:rsidRDefault="008C7543" w:rsidP="008C7543">
      <w:pPr>
        <w:rPr>
          <w:rFonts w:ascii="Times New Roman" w:eastAsia="Times New Roman" w:hAnsi="Times New Roman" w:cs="Times New Roman"/>
          <w:kern w:val="0"/>
          <w14:ligatures w14:val="none"/>
        </w:rPr>
      </w:pPr>
    </w:p>
    <w:p w14:paraId="15414394" w14:textId="1EBDB907" w:rsid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p>
    <w:p w14:paraId="609C65D7" w14:textId="77777777" w:rsidR="008C7543" w:rsidRDefault="008C7543" w:rsidP="0043180D">
      <w:pPr>
        <w:spacing w:before="100" w:beforeAutospacing="1" w:after="100" w:afterAutospacing="1" w:line="240" w:lineRule="auto"/>
        <w:rPr>
          <w:rFonts w:ascii="Times New Roman" w:eastAsia="Times New Roman" w:hAnsi="Times New Roman" w:cs="Times New Roman"/>
          <w:kern w:val="0"/>
          <w14:ligatures w14:val="none"/>
        </w:rPr>
      </w:pPr>
    </w:p>
    <w:p w14:paraId="58726413" w14:textId="77777777" w:rsidR="008C7543" w:rsidRPr="0043180D" w:rsidRDefault="008C7543" w:rsidP="0043180D">
      <w:pPr>
        <w:spacing w:before="100" w:beforeAutospacing="1" w:after="100" w:afterAutospacing="1" w:line="240" w:lineRule="auto"/>
        <w:rPr>
          <w:rFonts w:ascii="Times New Roman" w:eastAsia="Times New Roman" w:hAnsi="Times New Roman" w:cs="Times New Roman"/>
          <w:kern w:val="0"/>
          <w14:ligatures w14:val="none"/>
        </w:rPr>
      </w:pPr>
    </w:p>
    <w:p w14:paraId="03CA4FFF" w14:textId="2CC53AF1" w:rsidR="0043180D" w:rsidRPr="0043180D" w:rsidRDefault="0043180D" w:rsidP="0043180D">
      <w:pPr>
        <w:spacing w:after="0" w:line="240" w:lineRule="auto"/>
        <w:rPr>
          <w:rFonts w:ascii="Times New Roman" w:eastAsia="Times New Roman" w:hAnsi="Times New Roman" w:cs="Times New Roman"/>
          <w:kern w:val="0"/>
          <w14:ligatures w14:val="none"/>
        </w:rPr>
      </w:pPr>
    </w:p>
    <w:p w14:paraId="40F7DB49" w14:textId="15DF2619" w:rsidR="0043180D" w:rsidRPr="0043180D" w:rsidRDefault="0043180D" w:rsidP="0043180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4E479015" w14:textId="7FA467BE" w:rsid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p>
    <w:p w14:paraId="23AB3953" w14:textId="77777777" w:rsid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p>
    <w:p w14:paraId="22CC09D5" w14:textId="77777777"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p>
    <w:p w14:paraId="2A6F5E4E" w14:textId="501FD879" w:rsidR="0043180D" w:rsidRPr="0043180D" w:rsidRDefault="0043180D" w:rsidP="0043180D">
      <w:pPr>
        <w:spacing w:after="0" w:line="240" w:lineRule="auto"/>
        <w:rPr>
          <w:rFonts w:ascii="Times New Roman" w:eastAsia="Times New Roman" w:hAnsi="Times New Roman" w:cs="Times New Roman"/>
          <w:kern w:val="0"/>
          <w14:ligatures w14:val="none"/>
        </w:rPr>
      </w:pPr>
    </w:p>
    <w:p w14:paraId="0D81A6AA" w14:textId="075B2ED2" w:rsidR="0043180D" w:rsidRPr="0043180D" w:rsidRDefault="0043180D" w:rsidP="0043180D">
      <w:pPr>
        <w:spacing w:before="100" w:beforeAutospacing="1" w:after="100" w:afterAutospacing="1" w:line="240" w:lineRule="auto"/>
        <w:rPr>
          <w:rFonts w:ascii="Times New Roman" w:eastAsia="Times New Roman" w:hAnsi="Times New Roman" w:cs="Times New Roman"/>
          <w:kern w:val="0"/>
          <w14:ligatures w14:val="none"/>
        </w:rPr>
      </w:pPr>
    </w:p>
    <w:p w14:paraId="71718EA1" w14:textId="77777777" w:rsidR="00B24DD8" w:rsidRDefault="00B24DD8"/>
    <w:sectPr w:rsidR="00B24DD8">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2A0B7" w14:textId="77777777" w:rsidR="0048612E" w:rsidRDefault="0048612E" w:rsidP="00B83424">
      <w:pPr>
        <w:spacing w:after="0" w:line="240" w:lineRule="auto"/>
      </w:pPr>
      <w:r>
        <w:separator/>
      </w:r>
    </w:p>
  </w:endnote>
  <w:endnote w:type="continuationSeparator" w:id="0">
    <w:p w14:paraId="2C2EC0CC" w14:textId="77777777" w:rsidR="0048612E" w:rsidRDefault="0048612E" w:rsidP="00B8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26068" w14:textId="77777777" w:rsidR="00B83424" w:rsidRDefault="00B83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2FF8" w14:textId="77777777" w:rsidR="00B83424" w:rsidRDefault="00B8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8481F" w14:textId="77777777" w:rsidR="00B83424" w:rsidRDefault="00B83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2A7CA" w14:textId="77777777" w:rsidR="0048612E" w:rsidRDefault="0048612E" w:rsidP="00B83424">
      <w:pPr>
        <w:spacing w:after="0" w:line="240" w:lineRule="auto"/>
      </w:pPr>
      <w:r>
        <w:separator/>
      </w:r>
    </w:p>
  </w:footnote>
  <w:footnote w:type="continuationSeparator" w:id="0">
    <w:p w14:paraId="615C4127" w14:textId="77777777" w:rsidR="0048612E" w:rsidRDefault="0048612E" w:rsidP="00B8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C2D9F" w14:textId="15A994FA" w:rsidR="00B83424" w:rsidRDefault="0048612E">
    <w:pPr>
      <w:pStyle w:val="Header"/>
    </w:pPr>
    <w:r>
      <w:rPr>
        <w:noProof/>
      </w:rPr>
      <w:pict w14:anchorId="71B70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368.15pt;height:40.85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A6FD0" w14:textId="16F4D9DD" w:rsidR="00B83424" w:rsidRDefault="0048612E">
    <w:pPr>
      <w:pStyle w:val="Header"/>
    </w:pPr>
    <w:r>
      <w:rPr>
        <w:noProof/>
      </w:rPr>
      <w:pict w14:anchorId="5892E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68.15pt;height:40.8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BFCE0" w14:textId="39E745AB" w:rsidR="00B83424" w:rsidRDefault="0048612E">
    <w:pPr>
      <w:pStyle w:val="Header"/>
    </w:pPr>
    <w:r>
      <w:rPr>
        <w:noProof/>
      </w:rPr>
      <w:pict w14:anchorId="6065B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368.15pt;height:40.8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E81"/>
    <w:multiLevelType w:val="multilevel"/>
    <w:tmpl w:val="6B90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61992"/>
    <w:multiLevelType w:val="multilevel"/>
    <w:tmpl w:val="54E2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970B6"/>
    <w:multiLevelType w:val="multilevel"/>
    <w:tmpl w:val="68FE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00B73"/>
    <w:multiLevelType w:val="multilevel"/>
    <w:tmpl w:val="BC04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137B7"/>
    <w:multiLevelType w:val="multilevel"/>
    <w:tmpl w:val="51C2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B91D88"/>
    <w:multiLevelType w:val="multilevel"/>
    <w:tmpl w:val="22E8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8574D"/>
    <w:multiLevelType w:val="multilevel"/>
    <w:tmpl w:val="D8D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92E2E"/>
    <w:multiLevelType w:val="multilevel"/>
    <w:tmpl w:val="D176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E1C28"/>
    <w:multiLevelType w:val="multilevel"/>
    <w:tmpl w:val="E486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04773"/>
    <w:multiLevelType w:val="multilevel"/>
    <w:tmpl w:val="B0A0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9C3974"/>
    <w:multiLevelType w:val="multilevel"/>
    <w:tmpl w:val="A75C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610372"/>
    <w:multiLevelType w:val="multilevel"/>
    <w:tmpl w:val="AD60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22BA9"/>
    <w:multiLevelType w:val="multilevel"/>
    <w:tmpl w:val="59C6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5F4282"/>
    <w:multiLevelType w:val="multilevel"/>
    <w:tmpl w:val="7876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26767"/>
    <w:multiLevelType w:val="multilevel"/>
    <w:tmpl w:val="51C21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5F4CBD"/>
    <w:multiLevelType w:val="multilevel"/>
    <w:tmpl w:val="81FE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C60EE5"/>
    <w:multiLevelType w:val="multilevel"/>
    <w:tmpl w:val="3482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275BCB"/>
    <w:multiLevelType w:val="multilevel"/>
    <w:tmpl w:val="8D18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943492"/>
    <w:multiLevelType w:val="hybridMultilevel"/>
    <w:tmpl w:val="5F04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5"/>
  </w:num>
  <w:num w:numId="4">
    <w:abstractNumId w:val="12"/>
  </w:num>
  <w:num w:numId="5">
    <w:abstractNumId w:val="9"/>
  </w:num>
  <w:num w:numId="6">
    <w:abstractNumId w:val="4"/>
  </w:num>
  <w:num w:numId="7">
    <w:abstractNumId w:val="15"/>
  </w:num>
  <w:num w:numId="8">
    <w:abstractNumId w:val="0"/>
  </w:num>
  <w:num w:numId="9">
    <w:abstractNumId w:val="1"/>
  </w:num>
  <w:num w:numId="10">
    <w:abstractNumId w:val="11"/>
  </w:num>
  <w:num w:numId="11">
    <w:abstractNumId w:val="8"/>
  </w:num>
  <w:num w:numId="12">
    <w:abstractNumId w:val="3"/>
  </w:num>
  <w:num w:numId="13">
    <w:abstractNumId w:val="13"/>
  </w:num>
  <w:num w:numId="14">
    <w:abstractNumId w:val="7"/>
  </w:num>
  <w:num w:numId="15">
    <w:abstractNumId w:val="6"/>
  </w:num>
  <w:num w:numId="16">
    <w:abstractNumId w:val="10"/>
  </w:num>
  <w:num w:numId="17">
    <w:abstractNumId w:val="16"/>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xMzY0tbQwsTQxMjZR0lEKTi0uzszPAykwrAUA6Eb1CSwAAAA="/>
  </w:docVars>
  <w:rsids>
    <w:rsidRoot w:val="0043180D"/>
    <w:rsid w:val="00004E76"/>
    <w:rsid w:val="00022AF2"/>
    <w:rsid w:val="00076141"/>
    <w:rsid w:val="0009783C"/>
    <w:rsid w:val="000A0E0F"/>
    <w:rsid w:val="000B7338"/>
    <w:rsid w:val="001569E3"/>
    <w:rsid w:val="00167DDE"/>
    <w:rsid w:val="00177087"/>
    <w:rsid w:val="001D3220"/>
    <w:rsid w:val="002270F1"/>
    <w:rsid w:val="00237E33"/>
    <w:rsid w:val="00241F17"/>
    <w:rsid w:val="00265811"/>
    <w:rsid w:val="002735C7"/>
    <w:rsid w:val="003059F3"/>
    <w:rsid w:val="00333BED"/>
    <w:rsid w:val="0038402C"/>
    <w:rsid w:val="003D64A9"/>
    <w:rsid w:val="003F2F9D"/>
    <w:rsid w:val="00403C49"/>
    <w:rsid w:val="00414D91"/>
    <w:rsid w:val="00416ACF"/>
    <w:rsid w:val="00423208"/>
    <w:rsid w:val="0043180D"/>
    <w:rsid w:val="004547AA"/>
    <w:rsid w:val="004626A4"/>
    <w:rsid w:val="0048612E"/>
    <w:rsid w:val="00497F0C"/>
    <w:rsid w:val="004A63A3"/>
    <w:rsid w:val="004C6EFE"/>
    <w:rsid w:val="004D09F9"/>
    <w:rsid w:val="005010E9"/>
    <w:rsid w:val="005328B9"/>
    <w:rsid w:val="0053536C"/>
    <w:rsid w:val="005C7D9C"/>
    <w:rsid w:val="005D00ED"/>
    <w:rsid w:val="005E5F32"/>
    <w:rsid w:val="005F20F2"/>
    <w:rsid w:val="005F71C9"/>
    <w:rsid w:val="00644C1F"/>
    <w:rsid w:val="0066229E"/>
    <w:rsid w:val="00664F79"/>
    <w:rsid w:val="006864E4"/>
    <w:rsid w:val="006D25B1"/>
    <w:rsid w:val="006E1630"/>
    <w:rsid w:val="006F4BA7"/>
    <w:rsid w:val="00716CC0"/>
    <w:rsid w:val="007250AF"/>
    <w:rsid w:val="007317FE"/>
    <w:rsid w:val="007503A3"/>
    <w:rsid w:val="007632E9"/>
    <w:rsid w:val="00767D0F"/>
    <w:rsid w:val="00776737"/>
    <w:rsid w:val="007B291F"/>
    <w:rsid w:val="007C1E0E"/>
    <w:rsid w:val="007D4C52"/>
    <w:rsid w:val="008104F0"/>
    <w:rsid w:val="00816E0C"/>
    <w:rsid w:val="008B20A9"/>
    <w:rsid w:val="008B2F66"/>
    <w:rsid w:val="008C1757"/>
    <w:rsid w:val="008C5BFC"/>
    <w:rsid w:val="008C7543"/>
    <w:rsid w:val="008D0E3F"/>
    <w:rsid w:val="008E1082"/>
    <w:rsid w:val="008E40CD"/>
    <w:rsid w:val="00904B65"/>
    <w:rsid w:val="00924546"/>
    <w:rsid w:val="00924F30"/>
    <w:rsid w:val="00962063"/>
    <w:rsid w:val="009A6A7D"/>
    <w:rsid w:val="009C7CE4"/>
    <w:rsid w:val="009F2D18"/>
    <w:rsid w:val="00A00A1A"/>
    <w:rsid w:val="00A00FD7"/>
    <w:rsid w:val="00A0595B"/>
    <w:rsid w:val="00A238E8"/>
    <w:rsid w:val="00A6178C"/>
    <w:rsid w:val="00A81535"/>
    <w:rsid w:val="00AE7971"/>
    <w:rsid w:val="00B24DD8"/>
    <w:rsid w:val="00B32FCC"/>
    <w:rsid w:val="00B83424"/>
    <w:rsid w:val="00C04DD0"/>
    <w:rsid w:val="00C05260"/>
    <w:rsid w:val="00C1310A"/>
    <w:rsid w:val="00C166CC"/>
    <w:rsid w:val="00C30E94"/>
    <w:rsid w:val="00C45853"/>
    <w:rsid w:val="00C815C6"/>
    <w:rsid w:val="00CA0E2C"/>
    <w:rsid w:val="00CD2D37"/>
    <w:rsid w:val="00CF0771"/>
    <w:rsid w:val="00D2297F"/>
    <w:rsid w:val="00D46781"/>
    <w:rsid w:val="00D55AD5"/>
    <w:rsid w:val="00E16B73"/>
    <w:rsid w:val="00E16DE0"/>
    <w:rsid w:val="00E76988"/>
    <w:rsid w:val="00E945B4"/>
    <w:rsid w:val="00EA7148"/>
    <w:rsid w:val="00EE17BE"/>
    <w:rsid w:val="00EE657C"/>
    <w:rsid w:val="00F13041"/>
    <w:rsid w:val="00F31C0B"/>
    <w:rsid w:val="00F37C14"/>
    <w:rsid w:val="00F56DB3"/>
    <w:rsid w:val="00FB55E4"/>
    <w:rsid w:val="00FC32B1"/>
    <w:rsid w:val="00FE63C2"/>
    <w:rsid w:val="0100106A"/>
    <w:rsid w:val="01B334D3"/>
    <w:rsid w:val="04F8DE09"/>
    <w:rsid w:val="08B92502"/>
    <w:rsid w:val="0F9C231A"/>
    <w:rsid w:val="110D12F7"/>
    <w:rsid w:val="11926C20"/>
    <w:rsid w:val="1220D98F"/>
    <w:rsid w:val="133E7053"/>
    <w:rsid w:val="17A06A63"/>
    <w:rsid w:val="1A62C5B4"/>
    <w:rsid w:val="1BA525B9"/>
    <w:rsid w:val="1E1959EF"/>
    <w:rsid w:val="1FFBFDCC"/>
    <w:rsid w:val="200E4073"/>
    <w:rsid w:val="22B402E7"/>
    <w:rsid w:val="24685961"/>
    <w:rsid w:val="24FFFD7E"/>
    <w:rsid w:val="263DEB5B"/>
    <w:rsid w:val="268B896A"/>
    <w:rsid w:val="26EA3B89"/>
    <w:rsid w:val="2B06FE1C"/>
    <w:rsid w:val="2C936CF3"/>
    <w:rsid w:val="2D43BF1E"/>
    <w:rsid w:val="32EBDB9A"/>
    <w:rsid w:val="3417E6A6"/>
    <w:rsid w:val="34436254"/>
    <w:rsid w:val="34561927"/>
    <w:rsid w:val="34B5DD06"/>
    <w:rsid w:val="357BADFC"/>
    <w:rsid w:val="35BDE767"/>
    <w:rsid w:val="37482A22"/>
    <w:rsid w:val="3776E037"/>
    <w:rsid w:val="386ED9F0"/>
    <w:rsid w:val="38CF7361"/>
    <w:rsid w:val="3C08D856"/>
    <w:rsid w:val="3D966E9D"/>
    <w:rsid w:val="3F34CE1B"/>
    <w:rsid w:val="460D0C22"/>
    <w:rsid w:val="4AEF96AE"/>
    <w:rsid w:val="4E40D215"/>
    <w:rsid w:val="4EB9DC9A"/>
    <w:rsid w:val="50D0B9E9"/>
    <w:rsid w:val="50EE7C1F"/>
    <w:rsid w:val="51161F83"/>
    <w:rsid w:val="531E722C"/>
    <w:rsid w:val="5409E122"/>
    <w:rsid w:val="57BC9735"/>
    <w:rsid w:val="589BEC79"/>
    <w:rsid w:val="5A1E7FF7"/>
    <w:rsid w:val="5A3D6D01"/>
    <w:rsid w:val="5AEC9663"/>
    <w:rsid w:val="5E87F04F"/>
    <w:rsid w:val="6013B400"/>
    <w:rsid w:val="61A3A45D"/>
    <w:rsid w:val="6934D82B"/>
    <w:rsid w:val="6DAB1478"/>
    <w:rsid w:val="6E459371"/>
    <w:rsid w:val="6EBF6956"/>
    <w:rsid w:val="712140F4"/>
    <w:rsid w:val="742EF5B9"/>
    <w:rsid w:val="77ECA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6AE1B7"/>
  <w15:chartTrackingRefBased/>
  <w15:docId w15:val="{3D5C6837-3648-493A-8DDC-A2720135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80D"/>
    <w:rPr>
      <w:rFonts w:eastAsiaTheme="majorEastAsia" w:cstheme="majorBidi"/>
      <w:color w:val="272727" w:themeColor="text1" w:themeTint="D8"/>
    </w:rPr>
  </w:style>
  <w:style w:type="paragraph" w:styleId="Title">
    <w:name w:val="Title"/>
    <w:basedOn w:val="Normal"/>
    <w:next w:val="Normal"/>
    <w:link w:val="TitleChar"/>
    <w:uiPriority w:val="10"/>
    <w:qFormat/>
    <w:rsid w:val="00431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80D"/>
    <w:pPr>
      <w:spacing w:before="160"/>
      <w:jc w:val="center"/>
    </w:pPr>
    <w:rPr>
      <w:i/>
      <w:iCs/>
      <w:color w:val="404040" w:themeColor="text1" w:themeTint="BF"/>
    </w:rPr>
  </w:style>
  <w:style w:type="character" w:customStyle="1" w:styleId="QuoteChar">
    <w:name w:val="Quote Char"/>
    <w:basedOn w:val="DefaultParagraphFont"/>
    <w:link w:val="Quote"/>
    <w:uiPriority w:val="29"/>
    <w:rsid w:val="0043180D"/>
    <w:rPr>
      <w:i/>
      <w:iCs/>
      <w:color w:val="404040" w:themeColor="text1" w:themeTint="BF"/>
    </w:rPr>
  </w:style>
  <w:style w:type="paragraph" w:styleId="ListParagraph">
    <w:name w:val="List Paragraph"/>
    <w:basedOn w:val="Normal"/>
    <w:uiPriority w:val="34"/>
    <w:qFormat/>
    <w:rsid w:val="0043180D"/>
    <w:pPr>
      <w:ind w:left="720"/>
      <w:contextualSpacing/>
    </w:pPr>
  </w:style>
  <w:style w:type="character" w:styleId="IntenseEmphasis">
    <w:name w:val="Intense Emphasis"/>
    <w:basedOn w:val="DefaultParagraphFont"/>
    <w:uiPriority w:val="21"/>
    <w:qFormat/>
    <w:rsid w:val="0043180D"/>
    <w:rPr>
      <w:i/>
      <w:iCs/>
      <w:color w:val="0F4761" w:themeColor="accent1" w:themeShade="BF"/>
    </w:rPr>
  </w:style>
  <w:style w:type="paragraph" w:styleId="IntenseQuote">
    <w:name w:val="Intense Quote"/>
    <w:basedOn w:val="Normal"/>
    <w:next w:val="Normal"/>
    <w:link w:val="IntenseQuoteChar"/>
    <w:uiPriority w:val="30"/>
    <w:qFormat/>
    <w:rsid w:val="00431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80D"/>
    <w:rPr>
      <w:i/>
      <w:iCs/>
      <w:color w:val="0F4761" w:themeColor="accent1" w:themeShade="BF"/>
    </w:rPr>
  </w:style>
  <w:style w:type="character" w:styleId="IntenseReference">
    <w:name w:val="Intense Reference"/>
    <w:basedOn w:val="DefaultParagraphFont"/>
    <w:uiPriority w:val="32"/>
    <w:qFormat/>
    <w:rsid w:val="0043180D"/>
    <w:rPr>
      <w:b/>
      <w:bCs/>
      <w:smallCaps/>
      <w:color w:val="0F4761" w:themeColor="accent1" w:themeShade="BF"/>
      <w:spacing w:val="5"/>
    </w:rPr>
  </w:style>
  <w:style w:type="paragraph" w:styleId="NormalWeb">
    <w:name w:val="Normal (Web)"/>
    <w:basedOn w:val="Normal"/>
    <w:uiPriority w:val="99"/>
    <w:unhideWhenUsed/>
    <w:rsid w:val="0043180D"/>
    <w:rPr>
      <w:rFonts w:ascii="Times New Roman" w:hAnsi="Times New Roman" w:cs="Times New Roman"/>
    </w:rPr>
  </w:style>
  <w:style w:type="character" w:styleId="Hyperlink">
    <w:name w:val="Hyperlink"/>
    <w:basedOn w:val="DefaultParagraphFont"/>
    <w:uiPriority w:val="99"/>
    <w:unhideWhenUsed/>
    <w:rsid w:val="008C7543"/>
    <w:rPr>
      <w:color w:val="467886" w:themeColor="hyperlink"/>
      <w:u w:val="single"/>
    </w:rPr>
  </w:style>
  <w:style w:type="character" w:customStyle="1" w:styleId="UnresolvedMention1">
    <w:name w:val="Unresolved Mention1"/>
    <w:basedOn w:val="DefaultParagraphFont"/>
    <w:uiPriority w:val="99"/>
    <w:semiHidden/>
    <w:unhideWhenUsed/>
    <w:rsid w:val="008C7543"/>
    <w:rPr>
      <w:color w:val="605E5C"/>
      <w:shd w:val="clear" w:color="auto" w:fill="E1DFDD"/>
    </w:rPr>
  </w:style>
  <w:style w:type="paragraph" w:styleId="Header">
    <w:name w:val="header"/>
    <w:basedOn w:val="Normal"/>
    <w:link w:val="HeaderChar"/>
    <w:uiPriority w:val="99"/>
    <w:unhideWhenUsed/>
    <w:rsid w:val="00B8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424"/>
  </w:style>
  <w:style w:type="paragraph" w:styleId="Footer">
    <w:name w:val="footer"/>
    <w:basedOn w:val="Normal"/>
    <w:link w:val="FooterChar"/>
    <w:uiPriority w:val="99"/>
    <w:unhideWhenUsed/>
    <w:rsid w:val="00B8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0828">
      <w:bodyDiv w:val="1"/>
      <w:marLeft w:val="0"/>
      <w:marRight w:val="0"/>
      <w:marTop w:val="0"/>
      <w:marBottom w:val="0"/>
      <w:divBdr>
        <w:top w:val="none" w:sz="0" w:space="0" w:color="auto"/>
        <w:left w:val="none" w:sz="0" w:space="0" w:color="auto"/>
        <w:bottom w:val="none" w:sz="0" w:space="0" w:color="auto"/>
        <w:right w:val="none" w:sz="0" w:space="0" w:color="auto"/>
      </w:divBdr>
      <w:divsChild>
        <w:div w:id="1063066693">
          <w:marLeft w:val="0"/>
          <w:marRight w:val="0"/>
          <w:marTop w:val="0"/>
          <w:marBottom w:val="0"/>
          <w:divBdr>
            <w:top w:val="none" w:sz="0" w:space="0" w:color="auto"/>
            <w:left w:val="none" w:sz="0" w:space="0" w:color="auto"/>
            <w:bottom w:val="none" w:sz="0" w:space="0" w:color="auto"/>
            <w:right w:val="none" w:sz="0" w:space="0" w:color="auto"/>
          </w:divBdr>
        </w:div>
      </w:divsChild>
    </w:div>
    <w:div w:id="132138291">
      <w:bodyDiv w:val="1"/>
      <w:marLeft w:val="0"/>
      <w:marRight w:val="0"/>
      <w:marTop w:val="0"/>
      <w:marBottom w:val="0"/>
      <w:divBdr>
        <w:top w:val="none" w:sz="0" w:space="0" w:color="auto"/>
        <w:left w:val="none" w:sz="0" w:space="0" w:color="auto"/>
        <w:bottom w:val="none" w:sz="0" w:space="0" w:color="auto"/>
        <w:right w:val="none" w:sz="0" w:space="0" w:color="auto"/>
      </w:divBdr>
      <w:divsChild>
        <w:div w:id="1962028639">
          <w:marLeft w:val="0"/>
          <w:marRight w:val="0"/>
          <w:marTop w:val="0"/>
          <w:marBottom w:val="0"/>
          <w:divBdr>
            <w:top w:val="none" w:sz="0" w:space="0" w:color="auto"/>
            <w:left w:val="none" w:sz="0" w:space="0" w:color="auto"/>
            <w:bottom w:val="none" w:sz="0" w:space="0" w:color="auto"/>
            <w:right w:val="none" w:sz="0" w:space="0" w:color="auto"/>
          </w:divBdr>
        </w:div>
      </w:divsChild>
    </w:div>
    <w:div w:id="186257834">
      <w:bodyDiv w:val="1"/>
      <w:marLeft w:val="0"/>
      <w:marRight w:val="0"/>
      <w:marTop w:val="0"/>
      <w:marBottom w:val="0"/>
      <w:divBdr>
        <w:top w:val="none" w:sz="0" w:space="0" w:color="auto"/>
        <w:left w:val="none" w:sz="0" w:space="0" w:color="auto"/>
        <w:bottom w:val="none" w:sz="0" w:space="0" w:color="auto"/>
        <w:right w:val="none" w:sz="0" w:space="0" w:color="auto"/>
      </w:divBdr>
      <w:divsChild>
        <w:div w:id="743339860">
          <w:marLeft w:val="0"/>
          <w:marRight w:val="0"/>
          <w:marTop w:val="0"/>
          <w:marBottom w:val="0"/>
          <w:divBdr>
            <w:top w:val="none" w:sz="0" w:space="0" w:color="auto"/>
            <w:left w:val="none" w:sz="0" w:space="0" w:color="auto"/>
            <w:bottom w:val="none" w:sz="0" w:space="0" w:color="auto"/>
            <w:right w:val="none" w:sz="0" w:space="0" w:color="auto"/>
          </w:divBdr>
        </w:div>
      </w:divsChild>
    </w:div>
    <w:div w:id="217667809">
      <w:bodyDiv w:val="1"/>
      <w:marLeft w:val="0"/>
      <w:marRight w:val="0"/>
      <w:marTop w:val="0"/>
      <w:marBottom w:val="0"/>
      <w:divBdr>
        <w:top w:val="none" w:sz="0" w:space="0" w:color="auto"/>
        <w:left w:val="none" w:sz="0" w:space="0" w:color="auto"/>
        <w:bottom w:val="none" w:sz="0" w:space="0" w:color="auto"/>
        <w:right w:val="none" w:sz="0" w:space="0" w:color="auto"/>
      </w:divBdr>
      <w:divsChild>
        <w:div w:id="1257059906">
          <w:marLeft w:val="0"/>
          <w:marRight w:val="0"/>
          <w:marTop w:val="0"/>
          <w:marBottom w:val="0"/>
          <w:divBdr>
            <w:top w:val="none" w:sz="0" w:space="0" w:color="auto"/>
            <w:left w:val="none" w:sz="0" w:space="0" w:color="auto"/>
            <w:bottom w:val="none" w:sz="0" w:space="0" w:color="auto"/>
            <w:right w:val="none" w:sz="0" w:space="0" w:color="auto"/>
          </w:divBdr>
        </w:div>
      </w:divsChild>
    </w:div>
    <w:div w:id="231963994">
      <w:bodyDiv w:val="1"/>
      <w:marLeft w:val="0"/>
      <w:marRight w:val="0"/>
      <w:marTop w:val="0"/>
      <w:marBottom w:val="0"/>
      <w:divBdr>
        <w:top w:val="none" w:sz="0" w:space="0" w:color="auto"/>
        <w:left w:val="none" w:sz="0" w:space="0" w:color="auto"/>
        <w:bottom w:val="none" w:sz="0" w:space="0" w:color="auto"/>
        <w:right w:val="none" w:sz="0" w:space="0" w:color="auto"/>
      </w:divBdr>
      <w:divsChild>
        <w:div w:id="783689341">
          <w:marLeft w:val="0"/>
          <w:marRight w:val="0"/>
          <w:marTop w:val="0"/>
          <w:marBottom w:val="0"/>
          <w:divBdr>
            <w:top w:val="none" w:sz="0" w:space="0" w:color="auto"/>
            <w:left w:val="none" w:sz="0" w:space="0" w:color="auto"/>
            <w:bottom w:val="none" w:sz="0" w:space="0" w:color="auto"/>
            <w:right w:val="none" w:sz="0" w:space="0" w:color="auto"/>
          </w:divBdr>
        </w:div>
      </w:divsChild>
    </w:div>
    <w:div w:id="235013973">
      <w:bodyDiv w:val="1"/>
      <w:marLeft w:val="0"/>
      <w:marRight w:val="0"/>
      <w:marTop w:val="0"/>
      <w:marBottom w:val="0"/>
      <w:divBdr>
        <w:top w:val="none" w:sz="0" w:space="0" w:color="auto"/>
        <w:left w:val="none" w:sz="0" w:space="0" w:color="auto"/>
        <w:bottom w:val="none" w:sz="0" w:space="0" w:color="auto"/>
        <w:right w:val="none" w:sz="0" w:space="0" w:color="auto"/>
      </w:divBdr>
      <w:divsChild>
        <w:div w:id="193931220">
          <w:marLeft w:val="0"/>
          <w:marRight w:val="0"/>
          <w:marTop w:val="0"/>
          <w:marBottom w:val="0"/>
          <w:divBdr>
            <w:top w:val="none" w:sz="0" w:space="0" w:color="auto"/>
            <w:left w:val="none" w:sz="0" w:space="0" w:color="auto"/>
            <w:bottom w:val="none" w:sz="0" w:space="0" w:color="auto"/>
            <w:right w:val="none" w:sz="0" w:space="0" w:color="auto"/>
          </w:divBdr>
        </w:div>
      </w:divsChild>
    </w:div>
    <w:div w:id="275017862">
      <w:bodyDiv w:val="1"/>
      <w:marLeft w:val="0"/>
      <w:marRight w:val="0"/>
      <w:marTop w:val="0"/>
      <w:marBottom w:val="0"/>
      <w:divBdr>
        <w:top w:val="none" w:sz="0" w:space="0" w:color="auto"/>
        <w:left w:val="none" w:sz="0" w:space="0" w:color="auto"/>
        <w:bottom w:val="none" w:sz="0" w:space="0" w:color="auto"/>
        <w:right w:val="none" w:sz="0" w:space="0" w:color="auto"/>
      </w:divBdr>
      <w:divsChild>
        <w:div w:id="489564133">
          <w:marLeft w:val="0"/>
          <w:marRight w:val="0"/>
          <w:marTop w:val="0"/>
          <w:marBottom w:val="0"/>
          <w:divBdr>
            <w:top w:val="none" w:sz="0" w:space="0" w:color="auto"/>
            <w:left w:val="none" w:sz="0" w:space="0" w:color="auto"/>
            <w:bottom w:val="none" w:sz="0" w:space="0" w:color="auto"/>
            <w:right w:val="none" w:sz="0" w:space="0" w:color="auto"/>
          </w:divBdr>
        </w:div>
      </w:divsChild>
    </w:div>
    <w:div w:id="279384774">
      <w:bodyDiv w:val="1"/>
      <w:marLeft w:val="0"/>
      <w:marRight w:val="0"/>
      <w:marTop w:val="0"/>
      <w:marBottom w:val="0"/>
      <w:divBdr>
        <w:top w:val="none" w:sz="0" w:space="0" w:color="auto"/>
        <w:left w:val="none" w:sz="0" w:space="0" w:color="auto"/>
        <w:bottom w:val="none" w:sz="0" w:space="0" w:color="auto"/>
        <w:right w:val="none" w:sz="0" w:space="0" w:color="auto"/>
      </w:divBdr>
      <w:divsChild>
        <w:div w:id="2041785120">
          <w:marLeft w:val="0"/>
          <w:marRight w:val="0"/>
          <w:marTop w:val="0"/>
          <w:marBottom w:val="0"/>
          <w:divBdr>
            <w:top w:val="none" w:sz="0" w:space="0" w:color="auto"/>
            <w:left w:val="none" w:sz="0" w:space="0" w:color="auto"/>
            <w:bottom w:val="none" w:sz="0" w:space="0" w:color="auto"/>
            <w:right w:val="none" w:sz="0" w:space="0" w:color="auto"/>
          </w:divBdr>
        </w:div>
      </w:divsChild>
    </w:div>
    <w:div w:id="302783438">
      <w:bodyDiv w:val="1"/>
      <w:marLeft w:val="0"/>
      <w:marRight w:val="0"/>
      <w:marTop w:val="0"/>
      <w:marBottom w:val="0"/>
      <w:divBdr>
        <w:top w:val="none" w:sz="0" w:space="0" w:color="auto"/>
        <w:left w:val="none" w:sz="0" w:space="0" w:color="auto"/>
        <w:bottom w:val="none" w:sz="0" w:space="0" w:color="auto"/>
        <w:right w:val="none" w:sz="0" w:space="0" w:color="auto"/>
      </w:divBdr>
      <w:divsChild>
        <w:div w:id="988903366">
          <w:marLeft w:val="0"/>
          <w:marRight w:val="0"/>
          <w:marTop w:val="0"/>
          <w:marBottom w:val="0"/>
          <w:divBdr>
            <w:top w:val="none" w:sz="0" w:space="0" w:color="auto"/>
            <w:left w:val="none" w:sz="0" w:space="0" w:color="auto"/>
            <w:bottom w:val="none" w:sz="0" w:space="0" w:color="auto"/>
            <w:right w:val="none" w:sz="0" w:space="0" w:color="auto"/>
          </w:divBdr>
        </w:div>
      </w:divsChild>
    </w:div>
    <w:div w:id="315885829">
      <w:bodyDiv w:val="1"/>
      <w:marLeft w:val="0"/>
      <w:marRight w:val="0"/>
      <w:marTop w:val="0"/>
      <w:marBottom w:val="0"/>
      <w:divBdr>
        <w:top w:val="none" w:sz="0" w:space="0" w:color="auto"/>
        <w:left w:val="none" w:sz="0" w:space="0" w:color="auto"/>
        <w:bottom w:val="none" w:sz="0" w:space="0" w:color="auto"/>
        <w:right w:val="none" w:sz="0" w:space="0" w:color="auto"/>
      </w:divBdr>
    </w:div>
    <w:div w:id="395251510">
      <w:bodyDiv w:val="1"/>
      <w:marLeft w:val="0"/>
      <w:marRight w:val="0"/>
      <w:marTop w:val="0"/>
      <w:marBottom w:val="0"/>
      <w:divBdr>
        <w:top w:val="none" w:sz="0" w:space="0" w:color="auto"/>
        <w:left w:val="none" w:sz="0" w:space="0" w:color="auto"/>
        <w:bottom w:val="none" w:sz="0" w:space="0" w:color="auto"/>
        <w:right w:val="none" w:sz="0" w:space="0" w:color="auto"/>
      </w:divBdr>
      <w:divsChild>
        <w:div w:id="1444155931">
          <w:marLeft w:val="0"/>
          <w:marRight w:val="0"/>
          <w:marTop w:val="0"/>
          <w:marBottom w:val="0"/>
          <w:divBdr>
            <w:top w:val="none" w:sz="0" w:space="0" w:color="auto"/>
            <w:left w:val="none" w:sz="0" w:space="0" w:color="auto"/>
            <w:bottom w:val="none" w:sz="0" w:space="0" w:color="auto"/>
            <w:right w:val="none" w:sz="0" w:space="0" w:color="auto"/>
          </w:divBdr>
        </w:div>
      </w:divsChild>
    </w:div>
    <w:div w:id="530799944">
      <w:bodyDiv w:val="1"/>
      <w:marLeft w:val="0"/>
      <w:marRight w:val="0"/>
      <w:marTop w:val="0"/>
      <w:marBottom w:val="0"/>
      <w:divBdr>
        <w:top w:val="none" w:sz="0" w:space="0" w:color="auto"/>
        <w:left w:val="none" w:sz="0" w:space="0" w:color="auto"/>
        <w:bottom w:val="none" w:sz="0" w:space="0" w:color="auto"/>
        <w:right w:val="none" w:sz="0" w:space="0" w:color="auto"/>
      </w:divBdr>
      <w:divsChild>
        <w:div w:id="1841920503">
          <w:marLeft w:val="0"/>
          <w:marRight w:val="0"/>
          <w:marTop w:val="0"/>
          <w:marBottom w:val="0"/>
          <w:divBdr>
            <w:top w:val="none" w:sz="0" w:space="0" w:color="auto"/>
            <w:left w:val="none" w:sz="0" w:space="0" w:color="auto"/>
            <w:bottom w:val="none" w:sz="0" w:space="0" w:color="auto"/>
            <w:right w:val="none" w:sz="0" w:space="0" w:color="auto"/>
          </w:divBdr>
        </w:div>
      </w:divsChild>
    </w:div>
    <w:div w:id="544365166">
      <w:bodyDiv w:val="1"/>
      <w:marLeft w:val="0"/>
      <w:marRight w:val="0"/>
      <w:marTop w:val="0"/>
      <w:marBottom w:val="0"/>
      <w:divBdr>
        <w:top w:val="none" w:sz="0" w:space="0" w:color="auto"/>
        <w:left w:val="none" w:sz="0" w:space="0" w:color="auto"/>
        <w:bottom w:val="none" w:sz="0" w:space="0" w:color="auto"/>
        <w:right w:val="none" w:sz="0" w:space="0" w:color="auto"/>
      </w:divBdr>
      <w:divsChild>
        <w:div w:id="1024094624">
          <w:marLeft w:val="0"/>
          <w:marRight w:val="0"/>
          <w:marTop w:val="0"/>
          <w:marBottom w:val="0"/>
          <w:divBdr>
            <w:top w:val="none" w:sz="0" w:space="0" w:color="auto"/>
            <w:left w:val="none" w:sz="0" w:space="0" w:color="auto"/>
            <w:bottom w:val="none" w:sz="0" w:space="0" w:color="auto"/>
            <w:right w:val="none" w:sz="0" w:space="0" w:color="auto"/>
          </w:divBdr>
        </w:div>
      </w:divsChild>
    </w:div>
    <w:div w:id="700938391">
      <w:bodyDiv w:val="1"/>
      <w:marLeft w:val="0"/>
      <w:marRight w:val="0"/>
      <w:marTop w:val="0"/>
      <w:marBottom w:val="0"/>
      <w:divBdr>
        <w:top w:val="none" w:sz="0" w:space="0" w:color="auto"/>
        <w:left w:val="none" w:sz="0" w:space="0" w:color="auto"/>
        <w:bottom w:val="none" w:sz="0" w:space="0" w:color="auto"/>
        <w:right w:val="none" w:sz="0" w:space="0" w:color="auto"/>
      </w:divBdr>
      <w:divsChild>
        <w:div w:id="1557155513">
          <w:marLeft w:val="0"/>
          <w:marRight w:val="0"/>
          <w:marTop w:val="0"/>
          <w:marBottom w:val="0"/>
          <w:divBdr>
            <w:top w:val="none" w:sz="0" w:space="0" w:color="auto"/>
            <w:left w:val="none" w:sz="0" w:space="0" w:color="auto"/>
            <w:bottom w:val="none" w:sz="0" w:space="0" w:color="auto"/>
            <w:right w:val="none" w:sz="0" w:space="0" w:color="auto"/>
          </w:divBdr>
        </w:div>
      </w:divsChild>
    </w:div>
    <w:div w:id="720520060">
      <w:bodyDiv w:val="1"/>
      <w:marLeft w:val="0"/>
      <w:marRight w:val="0"/>
      <w:marTop w:val="0"/>
      <w:marBottom w:val="0"/>
      <w:divBdr>
        <w:top w:val="none" w:sz="0" w:space="0" w:color="auto"/>
        <w:left w:val="none" w:sz="0" w:space="0" w:color="auto"/>
        <w:bottom w:val="none" w:sz="0" w:space="0" w:color="auto"/>
        <w:right w:val="none" w:sz="0" w:space="0" w:color="auto"/>
      </w:divBdr>
      <w:divsChild>
        <w:div w:id="1991013432">
          <w:marLeft w:val="0"/>
          <w:marRight w:val="0"/>
          <w:marTop w:val="0"/>
          <w:marBottom w:val="0"/>
          <w:divBdr>
            <w:top w:val="none" w:sz="0" w:space="0" w:color="auto"/>
            <w:left w:val="none" w:sz="0" w:space="0" w:color="auto"/>
            <w:bottom w:val="none" w:sz="0" w:space="0" w:color="auto"/>
            <w:right w:val="none" w:sz="0" w:space="0" w:color="auto"/>
          </w:divBdr>
        </w:div>
      </w:divsChild>
    </w:div>
    <w:div w:id="730008329">
      <w:bodyDiv w:val="1"/>
      <w:marLeft w:val="0"/>
      <w:marRight w:val="0"/>
      <w:marTop w:val="0"/>
      <w:marBottom w:val="0"/>
      <w:divBdr>
        <w:top w:val="none" w:sz="0" w:space="0" w:color="auto"/>
        <w:left w:val="none" w:sz="0" w:space="0" w:color="auto"/>
        <w:bottom w:val="none" w:sz="0" w:space="0" w:color="auto"/>
        <w:right w:val="none" w:sz="0" w:space="0" w:color="auto"/>
      </w:divBdr>
    </w:div>
    <w:div w:id="761682452">
      <w:bodyDiv w:val="1"/>
      <w:marLeft w:val="0"/>
      <w:marRight w:val="0"/>
      <w:marTop w:val="0"/>
      <w:marBottom w:val="0"/>
      <w:divBdr>
        <w:top w:val="none" w:sz="0" w:space="0" w:color="auto"/>
        <w:left w:val="none" w:sz="0" w:space="0" w:color="auto"/>
        <w:bottom w:val="none" w:sz="0" w:space="0" w:color="auto"/>
        <w:right w:val="none" w:sz="0" w:space="0" w:color="auto"/>
      </w:divBdr>
      <w:divsChild>
        <w:div w:id="573130221">
          <w:marLeft w:val="0"/>
          <w:marRight w:val="0"/>
          <w:marTop w:val="0"/>
          <w:marBottom w:val="0"/>
          <w:divBdr>
            <w:top w:val="none" w:sz="0" w:space="0" w:color="auto"/>
            <w:left w:val="none" w:sz="0" w:space="0" w:color="auto"/>
            <w:bottom w:val="none" w:sz="0" w:space="0" w:color="auto"/>
            <w:right w:val="none" w:sz="0" w:space="0" w:color="auto"/>
          </w:divBdr>
        </w:div>
      </w:divsChild>
    </w:div>
    <w:div w:id="793518593">
      <w:bodyDiv w:val="1"/>
      <w:marLeft w:val="0"/>
      <w:marRight w:val="0"/>
      <w:marTop w:val="0"/>
      <w:marBottom w:val="0"/>
      <w:divBdr>
        <w:top w:val="none" w:sz="0" w:space="0" w:color="auto"/>
        <w:left w:val="none" w:sz="0" w:space="0" w:color="auto"/>
        <w:bottom w:val="none" w:sz="0" w:space="0" w:color="auto"/>
        <w:right w:val="none" w:sz="0" w:space="0" w:color="auto"/>
      </w:divBdr>
      <w:divsChild>
        <w:div w:id="1006637675">
          <w:marLeft w:val="0"/>
          <w:marRight w:val="0"/>
          <w:marTop w:val="0"/>
          <w:marBottom w:val="0"/>
          <w:divBdr>
            <w:top w:val="none" w:sz="0" w:space="0" w:color="auto"/>
            <w:left w:val="none" w:sz="0" w:space="0" w:color="auto"/>
            <w:bottom w:val="none" w:sz="0" w:space="0" w:color="auto"/>
            <w:right w:val="none" w:sz="0" w:space="0" w:color="auto"/>
          </w:divBdr>
        </w:div>
      </w:divsChild>
    </w:div>
    <w:div w:id="795369694">
      <w:bodyDiv w:val="1"/>
      <w:marLeft w:val="0"/>
      <w:marRight w:val="0"/>
      <w:marTop w:val="0"/>
      <w:marBottom w:val="0"/>
      <w:divBdr>
        <w:top w:val="none" w:sz="0" w:space="0" w:color="auto"/>
        <w:left w:val="none" w:sz="0" w:space="0" w:color="auto"/>
        <w:bottom w:val="none" w:sz="0" w:space="0" w:color="auto"/>
        <w:right w:val="none" w:sz="0" w:space="0" w:color="auto"/>
      </w:divBdr>
      <w:divsChild>
        <w:div w:id="1395541872">
          <w:marLeft w:val="0"/>
          <w:marRight w:val="0"/>
          <w:marTop w:val="0"/>
          <w:marBottom w:val="0"/>
          <w:divBdr>
            <w:top w:val="none" w:sz="0" w:space="0" w:color="auto"/>
            <w:left w:val="none" w:sz="0" w:space="0" w:color="auto"/>
            <w:bottom w:val="none" w:sz="0" w:space="0" w:color="auto"/>
            <w:right w:val="none" w:sz="0" w:space="0" w:color="auto"/>
          </w:divBdr>
        </w:div>
      </w:divsChild>
    </w:div>
    <w:div w:id="801924492">
      <w:bodyDiv w:val="1"/>
      <w:marLeft w:val="0"/>
      <w:marRight w:val="0"/>
      <w:marTop w:val="0"/>
      <w:marBottom w:val="0"/>
      <w:divBdr>
        <w:top w:val="none" w:sz="0" w:space="0" w:color="auto"/>
        <w:left w:val="none" w:sz="0" w:space="0" w:color="auto"/>
        <w:bottom w:val="none" w:sz="0" w:space="0" w:color="auto"/>
        <w:right w:val="none" w:sz="0" w:space="0" w:color="auto"/>
      </w:divBdr>
      <w:divsChild>
        <w:div w:id="1840804062">
          <w:marLeft w:val="0"/>
          <w:marRight w:val="0"/>
          <w:marTop w:val="0"/>
          <w:marBottom w:val="0"/>
          <w:divBdr>
            <w:top w:val="none" w:sz="0" w:space="0" w:color="auto"/>
            <w:left w:val="none" w:sz="0" w:space="0" w:color="auto"/>
            <w:bottom w:val="none" w:sz="0" w:space="0" w:color="auto"/>
            <w:right w:val="none" w:sz="0" w:space="0" w:color="auto"/>
          </w:divBdr>
        </w:div>
      </w:divsChild>
    </w:div>
    <w:div w:id="865410368">
      <w:bodyDiv w:val="1"/>
      <w:marLeft w:val="0"/>
      <w:marRight w:val="0"/>
      <w:marTop w:val="0"/>
      <w:marBottom w:val="0"/>
      <w:divBdr>
        <w:top w:val="none" w:sz="0" w:space="0" w:color="auto"/>
        <w:left w:val="none" w:sz="0" w:space="0" w:color="auto"/>
        <w:bottom w:val="none" w:sz="0" w:space="0" w:color="auto"/>
        <w:right w:val="none" w:sz="0" w:space="0" w:color="auto"/>
      </w:divBdr>
      <w:divsChild>
        <w:div w:id="45958067">
          <w:marLeft w:val="0"/>
          <w:marRight w:val="0"/>
          <w:marTop w:val="0"/>
          <w:marBottom w:val="0"/>
          <w:divBdr>
            <w:top w:val="none" w:sz="0" w:space="0" w:color="auto"/>
            <w:left w:val="none" w:sz="0" w:space="0" w:color="auto"/>
            <w:bottom w:val="none" w:sz="0" w:space="0" w:color="auto"/>
            <w:right w:val="none" w:sz="0" w:space="0" w:color="auto"/>
          </w:divBdr>
        </w:div>
      </w:divsChild>
    </w:div>
    <w:div w:id="866605803">
      <w:bodyDiv w:val="1"/>
      <w:marLeft w:val="0"/>
      <w:marRight w:val="0"/>
      <w:marTop w:val="0"/>
      <w:marBottom w:val="0"/>
      <w:divBdr>
        <w:top w:val="none" w:sz="0" w:space="0" w:color="auto"/>
        <w:left w:val="none" w:sz="0" w:space="0" w:color="auto"/>
        <w:bottom w:val="none" w:sz="0" w:space="0" w:color="auto"/>
        <w:right w:val="none" w:sz="0" w:space="0" w:color="auto"/>
      </w:divBdr>
    </w:div>
    <w:div w:id="953293603">
      <w:bodyDiv w:val="1"/>
      <w:marLeft w:val="0"/>
      <w:marRight w:val="0"/>
      <w:marTop w:val="0"/>
      <w:marBottom w:val="0"/>
      <w:divBdr>
        <w:top w:val="none" w:sz="0" w:space="0" w:color="auto"/>
        <w:left w:val="none" w:sz="0" w:space="0" w:color="auto"/>
        <w:bottom w:val="none" w:sz="0" w:space="0" w:color="auto"/>
        <w:right w:val="none" w:sz="0" w:space="0" w:color="auto"/>
      </w:divBdr>
      <w:divsChild>
        <w:div w:id="1275282395">
          <w:marLeft w:val="0"/>
          <w:marRight w:val="0"/>
          <w:marTop w:val="0"/>
          <w:marBottom w:val="0"/>
          <w:divBdr>
            <w:top w:val="none" w:sz="0" w:space="0" w:color="auto"/>
            <w:left w:val="none" w:sz="0" w:space="0" w:color="auto"/>
            <w:bottom w:val="none" w:sz="0" w:space="0" w:color="auto"/>
            <w:right w:val="none" w:sz="0" w:space="0" w:color="auto"/>
          </w:divBdr>
        </w:div>
      </w:divsChild>
    </w:div>
    <w:div w:id="956450774">
      <w:bodyDiv w:val="1"/>
      <w:marLeft w:val="0"/>
      <w:marRight w:val="0"/>
      <w:marTop w:val="0"/>
      <w:marBottom w:val="0"/>
      <w:divBdr>
        <w:top w:val="none" w:sz="0" w:space="0" w:color="auto"/>
        <w:left w:val="none" w:sz="0" w:space="0" w:color="auto"/>
        <w:bottom w:val="none" w:sz="0" w:space="0" w:color="auto"/>
        <w:right w:val="none" w:sz="0" w:space="0" w:color="auto"/>
      </w:divBdr>
      <w:divsChild>
        <w:div w:id="1017776991">
          <w:marLeft w:val="0"/>
          <w:marRight w:val="0"/>
          <w:marTop w:val="0"/>
          <w:marBottom w:val="0"/>
          <w:divBdr>
            <w:top w:val="none" w:sz="0" w:space="0" w:color="auto"/>
            <w:left w:val="none" w:sz="0" w:space="0" w:color="auto"/>
            <w:bottom w:val="none" w:sz="0" w:space="0" w:color="auto"/>
            <w:right w:val="none" w:sz="0" w:space="0" w:color="auto"/>
          </w:divBdr>
        </w:div>
      </w:divsChild>
    </w:div>
    <w:div w:id="961766347">
      <w:bodyDiv w:val="1"/>
      <w:marLeft w:val="0"/>
      <w:marRight w:val="0"/>
      <w:marTop w:val="0"/>
      <w:marBottom w:val="0"/>
      <w:divBdr>
        <w:top w:val="none" w:sz="0" w:space="0" w:color="auto"/>
        <w:left w:val="none" w:sz="0" w:space="0" w:color="auto"/>
        <w:bottom w:val="none" w:sz="0" w:space="0" w:color="auto"/>
        <w:right w:val="none" w:sz="0" w:space="0" w:color="auto"/>
      </w:divBdr>
      <w:divsChild>
        <w:div w:id="484468411">
          <w:marLeft w:val="0"/>
          <w:marRight w:val="0"/>
          <w:marTop w:val="0"/>
          <w:marBottom w:val="0"/>
          <w:divBdr>
            <w:top w:val="none" w:sz="0" w:space="0" w:color="auto"/>
            <w:left w:val="none" w:sz="0" w:space="0" w:color="auto"/>
            <w:bottom w:val="none" w:sz="0" w:space="0" w:color="auto"/>
            <w:right w:val="none" w:sz="0" w:space="0" w:color="auto"/>
          </w:divBdr>
        </w:div>
      </w:divsChild>
    </w:div>
    <w:div w:id="1002009438">
      <w:bodyDiv w:val="1"/>
      <w:marLeft w:val="0"/>
      <w:marRight w:val="0"/>
      <w:marTop w:val="0"/>
      <w:marBottom w:val="0"/>
      <w:divBdr>
        <w:top w:val="none" w:sz="0" w:space="0" w:color="auto"/>
        <w:left w:val="none" w:sz="0" w:space="0" w:color="auto"/>
        <w:bottom w:val="none" w:sz="0" w:space="0" w:color="auto"/>
        <w:right w:val="none" w:sz="0" w:space="0" w:color="auto"/>
      </w:divBdr>
      <w:divsChild>
        <w:div w:id="1689788636">
          <w:marLeft w:val="0"/>
          <w:marRight w:val="0"/>
          <w:marTop w:val="0"/>
          <w:marBottom w:val="0"/>
          <w:divBdr>
            <w:top w:val="none" w:sz="0" w:space="0" w:color="auto"/>
            <w:left w:val="none" w:sz="0" w:space="0" w:color="auto"/>
            <w:bottom w:val="none" w:sz="0" w:space="0" w:color="auto"/>
            <w:right w:val="none" w:sz="0" w:space="0" w:color="auto"/>
          </w:divBdr>
        </w:div>
      </w:divsChild>
    </w:div>
    <w:div w:id="1009141330">
      <w:bodyDiv w:val="1"/>
      <w:marLeft w:val="0"/>
      <w:marRight w:val="0"/>
      <w:marTop w:val="0"/>
      <w:marBottom w:val="0"/>
      <w:divBdr>
        <w:top w:val="none" w:sz="0" w:space="0" w:color="auto"/>
        <w:left w:val="none" w:sz="0" w:space="0" w:color="auto"/>
        <w:bottom w:val="none" w:sz="0" w:space="0" w:color="auto"/>
        <w:right w:val="none" w:sz="0" w:space="0" w:color="auto"/>
      </w:divBdr>
    </w:div>
    <w:div w:id="1009334375">
      <w:bodyDiv w:val="1"/>
      <w:marLeft w:val="0"/>
      <w:marRight w:val="0"/>
      <w:marTop w:val="0"/>
      <w:marBottom w:val="0"/>
      <w:divBdr>
        <w:top w:val="none" w:sz="0" w:space="0" w:color="auto"/>
        <w:left w:val="none" w:sz="0" w:space="0" w:color="auto"/>
        <w:bottom w:val="none" w:sz="0" w:space="0" w:color="auto"/>
        <w:right w:val="none" w:sz="0" w:space="0" w:color="auto"/>
      </w:divBdr>
      <w:divsChild>
        <w:div w:id="1882284050">
          <w:marLeft w:val="0"/>
          <w:marRight w:val="0"/>
          <w:marTop w:val="0"/>
          <w:marBottom w:val="0"/>
          <w:divBdr>
            <w:top w:val="none" w:sz="0" w:space="0" w:color="auto"/>
            <w:left w:val="none" w:sz="0" w:space="0" w:color="auto"/>
            <w:bottom w:val="none" w:sz="0" w:space="0" w:color="auto"/>
            <w:right w:val="none" w:sz="0" w:space="0" w:color="auto"/>
          </w:divBdr>
        </w:div>
      </w:divsChild>
    </w:div>
    <w:div w:id="1011448020">
      <w:bodyDiv w:val="1"/>
      <w:marLeft w:val="0"/>
      <w:marRight w:val="0"/>
      <w:marTop w:val="0"/>
      <w:marBottom w:val="0"/>
      <w:divBdr>
        <w:top w:val="none" w:sz="0" w:space="0" w:color="auto"/>
        <w:left w:val="none" w:sz="0" w:space="0" w:color="auto"/>
        <w:bottom w:val="none" w:sz="0" w:space="0" w:color="auto"/>
        <w:right w:val="none" w:sz="0" w:space="0" w:color="auto"/>
      </w:divBdr>
      <w:divsChild>
        <w:div w:id="1033656604">
          <w:marLeft w:val="0"/>
          <w:marRight w:val="0"/>
          <w:marTop w:val="0"/>
          <w:marBottom w:val="0"/>
          <w:divBdr>
            <w:top w:val="none" w:sz="0" w:space="0" w:color="auto"/>
            <w:left w:val="none" w:sz="0" w:space="0" w:color="auto"/>
            <w:bottom w:val="none" w:sz="0" w:space="0" w:color="auto"/>
            <w:right w:val="none" w:sz="0" w:space="0" w:color="auto"/>
          </w:divBdr>
        </w:div>
      </w:divsChild>
    </w:div>
    <w:div w:id="1061057670">
      <w:bodyDiv w:val="1"/>
      <w:marLeft w:val="0"/>
      <w:marRight w:val="0"/>
      <w:marTop w:val="0"/>
      <w:marBottom w:val="0"/>
      <w:divBdr>
        <w:top w:val="none" w:sz="0" w:space="0" w:color="auto"/>
        <w:left w:val="none" w:sz="0" w:space="0" w:color="auto"/>
        <w:bottom w:val="none" w:sz="0" w:space="0" w:color="auto"/>
        <w:right w:val="none" w:sz="0" w:space="0" w:color="auto"/>
      </w:divBdr>
      <w:divsChild>
        <w:div w:id="1330867329">
          <w:marLeft w:val="0"/>
          <w:marRight w:val="0"/>
          <w:marTop w:val="0"/>
          <w:marBottom w:val="0"/>
          <w:divBdr>
            <w:top w:val="none" w:sz="0" w:space="0" w:color="auto"/>
            <w:left w:val="none" w:sz="0" w:space="0" w:color="auto"/>
            <w:bottom w:val="none" w:sz="0" w:space="0" w:color="auto"/>
            <w:right w:val="none" w:sz="0" w:space="0" w:color="auto"/>
          </w:divBdr>
        </w:div>
      </w:divsChild>
    </w:div>
    <w:div w:id="1061565296">
      <w:bodyDiv w:val="1"/>
      <w:marLeft w:val="0"/>
      <w:marRight w:val="0"/>
      <w:marTop w:val="0"/>
      <w:marBottom w:val="0"/>
      <w:divBdr>
        <w:top w:val="none" w:sz="0" w:space="0" w:color="auto"/>
        <w:left w:val="none" w:sz="0" w:space="0" w:color="auto"/>
        <w:bottom w:val="none" w:sz="0" w:space="0" w:color="auto"/>
        <w:right w:val="none" w:sz="0" w:space="0" w:color="auto"/>
      </w:divBdr>
      <w:divsChild>
        <w:div w:id="1476485198">
          <w:marLeft w:val="0"/>
          <w:marRight w:val="0"/>
          <w:marTop w:val="0"/>
          <w:marBottom w:val="0"/>
          <w:divBdr>
            <w:top w:val="none" w:sz="0" w:space="0" w:color="auto"/>
            <w:left w:val="none" w:sz="0" w:space="0" w:color="auto"/>
            <w:bottom w:val="none" w:sz="0" w:space="0" w:color="auto"/>
            <w:right w:val="none" w:sz="0" w:space="0" w:color="auto"/>
          </w:divBdr>
        </w:div>
      </w:divsChild>
    </w:div>
    <w:div w:id="1067918490">
      <w:bodyDiv w:val="1"/>
      <w:marLeft w:val="0"/>
      <w:marRight w:val="0"/>
      <w:marTop w:val="0"/>
      <w:marBottom w:val="0"/>
      <w:divBdr>
        <w:top w:val="none" w:sz="0" w:space="0" w:color="auto"/>
        <w:left w:val="none" w:sz="0" w:space="0" w:color="auto"/>
        <w:bottom w:val="none" w:sz="0" w:space="0" w:color="auto"/>
        <w:right w:val="none" w:sz="0" w:space="0" w:color="auto"/>
      </w:divBdr>
      <w:divsChild>
        <w:div w:id="1064065362">
          <w:marLeft w:val="0"/>
          <w:marRight w:val="0"/>
          <w:marTop w:val="0"/>
          <w:marBottom w:val="0"/>
          <w:divBdr>
            <w:top w:val="none" w:sz="0" w:space="0" w:color="auto"/>
            <w:left w:val="none" w:sz="0" w:space="0" w:color="auto"/>
            <w:bottom w:val="none" w:sz="0" w:space="0" w:color="auto"/>
            <w:right w:val="none" w:sz="0" w:space="0" w:color="auto"/>
          </w:divBdr>
        </w:div>
      </w:divsChild>
    </w:div>
    <w:div w:id="1100372673">
      <w:bodyDiv w:val="1"/>
      <w:marLeft w:val="0"/>
      <w:marRight w:val="0"/>
      <w:marTop w:val="0"/>
      <w:marBottom w:val="0"/>
      <w:divBdr>
        <w:top w:val="none" w:sz="0" w:space="0" w:color="auto"/>
        <w:left w:val="none" w:sz="0" w:space="0" w:color="auto"/>
        <w:bottom w:val="none" w:sz="0" w:space="0" w:color="auto"/>
        <w:right w:val="none" w:sz="0" w:space="0" w:color="auto"/>
      </w:divBdr>
      <w:divsChild>
        <w:div w:id="809517799">
          <w:marLeft w:val="0"/>
          <w:marRight w:val="0"/>
          <w:marTop w:val="0"/>
          <w:marBottom w:val="0"/>
          <w:divBdr>
            <w:top w:val="none" w:sz="0" w:space="0" w:color="auto"/>
            <w:left w:val="none" w:sz="0" w:space="0" w:color="auto"/>
            <w:bottom w:val="none" w:sz="0" w:space="0" w:color="auto"/>
            <w:right w:val="none" w:sz="0" w:space="0" w:color="auto"/>
          </w:divBdr>
        </w:div>
      </w:divsChild>
    </w:div>
    <w:div w:id="1101031797">
      <w:bodyDiv w:val="1"/>
      <w:marLeft w:val="0"/>
      <w:marRight w:val="0"/>
      <w:marTop w:val="0"/>
      <w:marBottom w:val="0"/>
      <w:divBdr>
        <w:top w:val="none" w:sz="0" w:space="0" w:color="auto"/>
        <w:left w:val="none" w:sz="0" w:space="0" w:color="auto"/>
        <w:bottom w:val="none" w:sz="0" w:space="0" w:color="auto"/>
        <w:right w:val="none" w:sz="0" w:space="0" w:color="auto"/>
      </w:divBdr>
      <w:divsChild>
        <w:div w:id="2108770084">
          <w:marLeft w:val="0"/>
          <w:marRight w:val="0"/>
          <w:marTop w:val="0"/>
          <w:marBottom w:val="0"/>
          <w:divBdr>
            <w:top w:val="none" w:sz="0" w:space="0" w:color="auto"/>
            <w:left w:val="none" w:sz="0" w:space="0" w:color="auto"/>
            <w:bottom w:val="none" w:sz="0" w:space="0" w:color="auto"/>
            <w:right w:val="none" w:sz="0" w:space="0" w:color="auto"/>
          </w:divBdr>
        </w:div>
      </w:divsChild>
    </w:div>
    <w:div w:id="1130170192">
      <w:bodyDiv w:val="1"/>
      <w:marLeft w:val="0"/>
      <w:marRight w:val="0"/>
      <w:marTop w:val="0"/>
      <w:marBottom w:val="0"/>
      <w:divBdr>
        <w:top w:val="none" w:sz="0" w:space="0" w:color="auto"/>
        <w:left w:val="none" w:sz="0" w:space="0" w:color="auto"/>
        <w:bottom w:val="none" w:sz="0" w:space="0" w:color="auto"/>
        <w:right w:val="none" w:sz="0" w:space="0" w:color="auto"/>
      </w:divBdr>
      <w:divsChild>
        <w:div w:id="204753597">
          <w:marLeft w:val="0"/>
          <w:marRight w:val="0"/>
          <w:marTop w:val="0"/>
          <w:marBottom w:val="0"/>
          <w:divBdr>
            <w:top w:val="none" w:sz="0" w:space="0" w:color="auto"/>
            <w:left w:val="none" w:sz="0" w:space="0" w:color="auto"/>
            <w:bottom w:val="none" w:sz="0" w:space="0" w:color="auto"/>
            <w:right w:val="none" w:sz="0" w:space="0" w:color="auto"/>
          </w:divBdr>
        </w:div>
      </w:divsChild>
    </w:div>
    <w:div w:id="1139302384">
      <w:bodyDiv w:val="1"/>
      <w:marLeft w:val="0"/>
      <w:marRight w:val="0"/>
      <w:marTop w:val="0"/>
      <w:marBottom w:val="0"/>
      <w:divBdr>
        <w:top w:val="none" w:sz="0" w:space="0" w:color="auto"/>
        <w:left w:val="none" w:sz="0" w:space="0" w:color="auto"/>
        <w:bottom w:val="none" w:sz="0" w:space="0" w:color="auto"/>
        <w:right w:val="none" w:sz="0" w:space="0" w:color="auto"/>
      </w:divBdr>
      <w:divsChild>
        <w:div w:id="1273631353">
          <w:marLeft w:val="0"/>
          <w:marRight w:val="0"/>
          <w:marTop w:val="0"/>
          <w:marBottom w:val="0"/>
          <w:divBdr>
            <w:top w:val="none" w:sz="0" w:space="0" w:color="auto"/>
            <w:left w:val="none" w:sz="0" w:space="0" w:color="auto"/>
            <w:bottom w:val="none" w:sz="0" w:space="0" w:color="auto"/>
            <w:right w:val="none" w:sz="0" w:space="0" w:color="auto"/>
          </w:divBdr>
        </w:div>
      </w:divsChild>
    </w:div>
    <w:div w:id="1156266483">
      <w:bodyDiv w:val="1"/>
      <w:marLeft w:val="0"/>
      <w:marRight w:val="0"/>
      <w:marTop w:val="0"/>
      <w:marBottom w:val="0"/>
      <w:divBdr>
        <w:top w:val="none" w:sz="0" w:space="0" w:color="auto"/>
        <w:left w:val="none" w:sz="0" w:space="0" w:color="auto"/>
        <w:bottom w:val="none" w:sz="0" w:space="0" w:color="auto"/>
        <w:right w:val="none" w:sz="0" w:space="0" w:color="auto"/>
      </w:divBdr>
      <w:divsChild>
        <w:div w:id="1791437098">
          <w:marLeft w:val="0"/>
          <w:marRight w:val="0"/>
          <w:marTop w:val="0"/>
          <w:marBottom w:val="0"/>
          <w:divBdr>
            <w:top w:val="none" w:sz="0" w:space="0" w:color="auto"/>
            <w:left w:val="none" w:sz="0" w:space="0" w:color="auto"/>
            <w:bottom w:val="none" w:sz="0" w:space="0" w:color="auto"/>
            <w:right w:val="none" w:sz="0" w:space="0" w:color="auto"/>
          </w:divBdr>
        </w:div>
      </w:divsChild>
    </w:div>
    <w:div w:id="1178807067">
      <w:bodyDiv w:val="1"/>
      <w:marLeft w:val="0"/>
      <w:marRight w:val="0"/>
      <w:marTop w:val="0"/>
      <w:marBottom w:val="0"/>
      <w:divBdr>
        <w:top w:val="none" w:sz="0" w:space="0" w:color="auto"/>
        <w:left w:val="none" w:sz="0" w:space="0" w:color="auto"/>
        <w:bottom w:val="none" w:sz="0" w:space="0" w:color="auto"/>
        <w:right w:val="none" w:sz="0" w:space="0" w:color="auto"/>
      </w:divBdr>
      <w:divsChild>
        <w:div w:id="536821039">
          <w:marLeft w:val="0"/>
          <w:marRight w:val="0"/>
          <w:marTop w:val="0"/>
          <w:marBottom w:val="0"/>
          <w:divBdr>
            <w:top w:val="none" w:sz="0" w:space="0" w:color="auto"/>
            <w:left w:val="none" w:sz="0" w:space="0" w:color="auto"/>
            <w:bottom w:val="none" w:sz="0" w:space="0" w:color="auto"/>
            <w:right w:val="none" w:sz="0" w:space="0" w:color="auto"/>
          </w:divBdr>
        </w:div>
      </w:divsChild>
    </w:div>
    <w:div w:id="1187790423">
      <w:bodyDiv w:val="1"/>
      <w:marLeft w:val="0"/>
      <w:marRight w:val="0"/>
      <w:marTop w:val="0"/>
      <w:marBottom w:val="0"/>
      <w:divBdr>
        <w:top w:val="none" w:sz="0" w:space="0" w:color="auto"/>
        <w:left w:val="none" w:sz="0" w:space="0" w:color="auto"/>
        <w:bottom w:val="none" w:sz="0" w:space="0" w:color="auto"/>
        <w:right w:val="none" w:sz="0" w:space="0" w:color="auto"/>
      </w:divBdr>
      <w:divsChild>
        <w:div w:id="1707481802">
          <w:marLeft w:val="0"/>
          <w:marRight w:val="0"/>
          <w:marTop w:val="0"/>
          <w:marBottom w:val="0"/>
          <w:divBdr>
            <w:top w:val="none" w:sz="0" w:space="0" w:color="auto"/>
            <w:left w:val="none" w:sz="0" w:space="0" w:color="auto"/>
            <w:bottom w:val="none" w:sz="0" w:space="0" w:color="auto"/>
            <w:right w:val="none" w:sz="0" w:space="0" w:color="auto"/>
          </w:divBdr>
        </w:div>
      </w:divsChild>
    </w:div>
    <w:div w:id="1192231683">
      <w:bodyDiv w:val="1"/>
      <w:marLeft w:val="0"/>
      <w:marRight w:val="0"/>
      <w:marTop w:val="0"/>
      <w:marBottom w:val="0"/>
      <w:divBdr>
        <w:top w:val="none" w:sz="0" w:space="0" w:color="auto"/>
        <w:left w:val="none" w:sz="0" w:space="0" w:color="auto"/>
        <w:bottom w:val="none" w:sz="0" w:space="0" w:color="auto"/>
        <w:right w:val="none" w:sz="0" w:space="0" w:color="auto"/>
      </w:divBdr>
      <w:divsChild>
        <w:div w:id="1449930624">
          <w:marLeft w:val="0"/>
          <w:marRight w:val="0"/>
          <w:marTop w:val="0"/>
          <w:marBottom w:val="0"/>
          <w:divBdr>
            <w:top w:val="none" w:sz="0" w:space="0" w:color="auto"/>
            <w:left w:val="none" w:sz="0" w:space="0" w:color="auto"/>
            <w:bottom w:val="none" w:sz="0" w:space="0" w:color="auto"/>
            <w:right w:val="none" w:sz="0" w:space="0" w:color="auto"/>
          </w:divBdr>
        </w:div>
      </w:divsChild>
    </w:div>
    <w:div w:id="1202404830">
      <w:bodyDiv w:val="1"/>
      <w:marLeft w:val="0"/>
      <w:marRight w:val="0"/>
      <w:marTop w:val="0"/>
      <w:marBottom w:val="0"/>
      <w:divBdr>
        <w:top w:val="none" w:sz="0" w:space="0" w:color="auto"/>
        <w:left w:val="none" w:sz="0" w:space="0" w:color="auto"/>
        <w:bottom w:val="none" w:sz="0" w:space="0" w:color="auto"/>
        <w:right w:val="none" w:sz="0" w:space="0" w:color="auto"/>
      </w:divBdr>
      <w:divsChild>
        <w:div w:id="1169373527">
          <w:marLeft w:val="0"/>
          <w:marRight w:val="0"/>
          <w:marTop w:val="0"/>
          <w:marBottom w:val="0"/>
          <w:divBdr>
            <w:top w:val="none" w:sz="0" w:space="0" w:color="auto"/>
            <w:left w:val="none" w:sz="0" w:space="0" w:color="auto"/>
            <w:bottom w:val="none" w:sz="0" w:space="0" w:color="auto"/>
            <w:right w:val="none" w:sz="0" w:space="0" w:color="auto"/>
          </w:divBdr>
        </w:div>
      </w:divsChild>
    </w:div>
    <w:div w:id="1205287416">
      <w:bodyDiv w:val="1"/>
      <w:marLeft w:val="0"/>
      <w:marRight w:val="0"/>
      <w:marTop w:val="0"/>
      <w:marBottom w:val="0"/>
      <w:divBdr>
        <w:top w:val="none" w:sz="0" w:space="0" w:color="auto"/>
        <w:left w:val="none" w:sz="0" w:space="0" w:color="auto"/>
        <w:bottom w:val="none" w:sz="0" w:space="0" w:color="auto"/>
        <w:right w:val="none" w:sz="0" w:space="0" w:color="auto"/>
      </w:divBdr>
      <w:divsChild>
        <w:div w:id="1520466908">
          <w:marLeft w:val="0"/>
          <w:marRight w:val="0"/>
          <w:marTop w:val="0"/>
          <w:marBottom w:val="0"/>
          <w:divBdr>
            <w:top w:val="none" w:sz="0" w:space="0" w:color="auto"/>
            <w:left w:val="none" w:sz="0" w:space="0" w:color="auto"/>
            <w:bottom w:val="none" w:sz="0" w:space="0" w:color="auto"/>
            <w:right w:val="none" w:sz="0" w:space="0" w:color="auto"/>
          </w:divBdr>
        </w:div>
      </w:divsChild>
    </w:div>
    <w:div w:id="1225795106">
      <w:bodyDiv w:val="1"/>
      <w:marLeft w:val="0"/>
      <w:marRight w:val="0"/>
      <w:marTop w:val="0"/>
      <w:marBottom w:val="0"/>
      <w:divBdr>
        <w:top w:val="none" w:sz="0" w:space="0" w:color="auto"/>
        <w:left w:val="none" w:sz="0" w:space="0" w:color="auto"/>
        <w:bottom w:val="none" w:sz="0" w:space="0" w:color="auto"/>
        <w:right w:val="none" w:sz="0" w:space="0" w:color="auto"/>
      </w:divBdr>
      <w:divsChild>
        <w:div w:id="1845632918">
          <w:marLeft w:val="0"/>
          <w:marRight w:val="0"/>
          <w:marTop w:val="0"/>
          <w:marBottom w:val="0"/>
          <w:divBdr>
            <w:top w:val="none" w:sz="0" w:space="0" w:color="auto"/>
            <w:left w:val="none" w:sz="0" w:space="0" w:color="auto"/>
            <w:bottom w:val="none" w:sz="0" w:space="0" w:color="auto"/>
            <w:right w:val="none" w:sz="0" w:space="0" w:color="auto"/>
          </w:divBdr>
        </w:div>
      </w:divsChild>
    </w:div>
    <w:div w:id="1264456977">
      <w:bodyDiv w:val="1"/>
      <w:marLeft w:val="0"/>
      <w:marRight w:val="0"/>
      <w:marTop w:val="0"/>
      <w:marBottom w:val="0"/>
      <w:divBdr>
        <w:top w:val="none" w:sz="0" w:space="0" w:color="auto"/>
        <w:left w:val="none" w:sz="0" w:space="0" w:color="auto"/>
        <w:bottom w:val="none" w:sz="0" w:space="0" w:color="auto"/>
        <w:right w:val="none" w:sz="0" w:space="0" w:color="auto"/>
      </w:divBdr>
    </w:div>
    <w:div w:id="1341153198">
      <w:bodyDiv w:val="1"/>
      <w:marLeft w:val="0"/>
      <w:marRight w:val="0"/>
      <w:marTop w:val="0"/>
      <w:marBottom w:val="0"/>
      <w:divBdr>
        <w:top w:val="none" w:sz="0" w:space="0" w:color="auto"/>
        <w:left w:val="none" w:sz="0" w:space="0" w:color="auto"/>
        <w:bottom w:val="none" w:sz="0" w:space="0" w:color="auto"/>
        <w:right w:val="none" w:sz="0" w:space="0" w:color="auto"/>
      </w:divBdr>
      <w:divsChild>
        <w:div w:id="65496930">
          <w:marLeft w:val="0"/>
          <w:marRight w:val="0"/>
          <w:marTop w:val="0"/>
          <w:marBottom w:val="0"/>
          <w:divBdr>
            <w:top w:val="none" w:sz="0" w:space="0" w:color="auto"/>
            <w:left w:val="none" w:sz="0" w:space="0" w:color="auto"/>
            <w:bottom w:val="none" w:sz="0" w:space="0" w:color="auto"/>
            <w:right w:val="none" w:sz="0" w:space="0" w:color="auto"/>
          </w:divBdr>
        </w:div>
      </w:divsChild>
    </w:div>
    <w:div w:id="1358699889">
      <w:bodyDiv w:val="1"/>
      <w:marLeft w:val="0"/>
      <w:marRight w:val="0"/>
      <w:marTop w:val="0"/>
      <w:marBottom w:val="0"/>
      <w:divBdr>
        <w:top w:val="none" w:sz="0" w:space="0" w:color="auto"/>
        <w:left w:val="none" w:sz="0" w:space="0" w:color="auto"/>
        <w:bottom w:val="none" w:sz="0" w:space="0" w:color="auto"/>
        <w:right w:val="none" w:sz="0" w:space="0" w:color="auto"/>
      </w:divBdr>
      <w:divsChild>
        <w:div w:id="1790124560">
          <w:marLeft w:val="0"/>
          <w:marRight w:val="0"/>
          <w:marTop w:val="0"/>
          <w:marBottom w:val="0"/>
          <w:divBdr>
            <w:top w:val="none" w:sz="0" w:space="0" w:color="auto"/>
            <w:left w:val="none" w:sz="0" w:space="0" w:color="auto"/>
            <w:bottom w:val="none" w:sz="0" w:space="0" w:color="auto"/>
            <w:right w:val="none" w:sz="0" w:space="0" w:color="auto"/>
          </w:divBdr>
        </w:div>
      </w:divsChild>
    </w:div>
    <w:div w:id="1378967952">
      <w:bodyDiv w:val="1"/>
      <w:marLeft w:val="0"/>
      <w:marRight w:val="0"/>
      <w:marTop w:val="0"/>
      <w:marBottom w:val="0"/>
      <w:divBdr>
        <w:top w:val="none" w:sz="0" w:space="0" w:color="auto"/>
        <w:left w:val="none" w:sz="0" w:space="0" w:color="auto"/>
        <w:bottom w:val="none" w:sz="0" w:space="0" w:color="auto"/>
        <w:right w:val="none" w:sz="0" w:space="0" w:color="auto"/>
      </w:divBdr>
    </w:div>
    <w:div w:id="1425760262">
      <w:bodyDiv w:val="1"/>
      <w:marLeft w:val="0"/>
      <w:marRight w:val="0"/>
      <w:marTop w:val="0"/>
      <w:marBottom w:val="0"/>
      <w:divBdr>
        <w:top w:val="none" w:sz="0" w:space="0" w:color="auto"/>
        <w:left w:val="none" w:sz="0" w:space="0" w:color="auto"/>
        <w:bottom w:val="none" w:sz="0" w:space="0" w:color="auto"/>
        <w:right w:val="none" w:sz="0" w:space="0" w:color="auto"/>
      </w:divBdr>
      <w:divsChild>
        <w:div w:id="1664158176">
          <w:marLeft w:val="0"/>
          <w:marRight w:val="0"/>
          <w:marTop w:val="0"/>
          <w:marBottom w:val="0"/>
          <w:divBdr>
            <w:top w:val="none" w:sz="0" w:space="0" w:color="auto"/>
            <w:left w:val="none" w:sz="0" w:space="0" w:color="auto"/>
            <w:bottom w:val="none" w:sz="0" w:space="0" w:color="auto"/>
            <w:right w:val="none" w:sz="0" w:space="0" w:color="auto"/>
          </w:divBdr>
        </w:div>
      </w:divsChild>
    </w:div>
    <w:div w:id="1458714547">
      <w:bodyDiv w:val="1"/>
      <w:marLeft w:val="0"/>
      <w:marRight w:val="0"/>
      <w:marTop w:val="0"/>
      <w:marBottom w:val="0"/>
      <w:divBdr>
        <w:top w:val="none" w:sz="0" w:space="0" w:color="auto"/>
        <w:left w:val="none" w:sz="0" w:space="0" w:color="auto"/>
        <w:bottom w:val="none" w:sz="0" w:space="0" w:color="auto"/>
        <w:right w:val="none" w:sz="0" w:space="0" w:color="auto"/>
      </w:divBdr>
    </w:div>
    <w:div w:id="1470787203">
      <w:bodyDiv w:val="1"/>
      <w:marLeft w:val="0"/>
      <w:marRight w:val="0"/>
      <w:marTop w:val="0"/>
      <w:marBottom w:val="0"/>
      <w:divBdr>
        <w:top w:val="none" w:sz="0" w:space="0" w:color="auto"/>
        <w:left w:val="none" w:sz="0" w:space="0" w:color="auto"/>
        <w:bottom w:val="none" w:sz="0" w:space="0" w:color="auto"/>
        <w:right w:val="none" w:sz="0" w:space="0" w:color="auto"/>
      </w:divBdr>
      <w:divsChild>
        <w:div w:id="1568883495">
          <w:marLeft w:val="0"/>
          <w:marRight w:val="0"/>
          <w:marTop w:val="0"/>
          <w:marBottom w:val="0"/>
          <w:divBdr>
            <w:top w:val="none" w:sz="0" w:space="0" w:color="auto"/>
            <w:left w:val="none" w:sz="0" w:space="0" w:color="auto"/>
            <w:bottom w:val="none" w:sz="0" w:space="0" w:color="auto"/>
            <w:right w:val="none" w:sz="0" w:space="0" w:color="auto"/>
          </w:divBdr>
        </w:div>
      </w:divsChild>
    </w:div>
    <w:div w:id="1528374998">
      <w:bodyDiv w:val="1"/>
      <w:marLeft w:val="0"/>
      <w:marRight w:val="0"/>
      <w:marTop w:val="0"/>
      <w:marBottom w:val="0"/>
      <w:divBdr>
        <w:top w:val="none" w:sz="0" w:space="0" w:color="auto"/>
        <w:left w:val="none" w:sz="0" w:space="0" w:color="auto"/>
        <w:bottom w:val="none" w:sz="0" w:space="0" w:color="auto"/>
        <w:right w:val="none" w:sz="0" w:space="0" w:color="auto"/>
      </w:divBdr>
      <w:divsChild>
        <w:div w:id="581181888">
          <w:marLeft w:val="0"/>
          <w:marRight w:val="0"/>
          <w:marTop w:val="0"/>
          <w:marBottom w:val="0"/>
          <w:divBdr>
            <w:top w:val="none" w:sz="0" w:space="0" w:color="auto"/>
            <w:left w:val="none" w:sz="0" w:space="0" w:color="auto"/>
            <w:bottom w:val="none" w:sz="0" w:space="0" w:color="auto"/>
            <w:right w:val="none" w:sz="0" w:space="0" w:color="auto"/>
          </w:divBdr>
        </w:div>
      </w:divsChild>
    </w:div>
    <w:div w:id="1537695599">
      <w:bodyDiv w:val="1"/>
      <w:marLeft w:val="0"/>
      <w:marRight w:val="0"/>
      <w:marTop w:val="0"/>
      <w:marBottom w:val="0"/>
      <w:divBdr>
        <w:top w:val="none" w:sz="0" w:space="0" w:color="auto"/>
        <w:left w:val="none" w:sz="0" w:space="0" w:color="auto"/>
        <w:bottom w:val="none" w:sz="0" w:space="0" w:color="auto"/>
        <w:right w:val="none" w:sz="0" w:space="0" w:color="auto"/>
      </w:divBdr>
      <w:divsChild>
        <w:div w:id="781846347">
          <w:marLeft w:val="0"/>
          <w:marRight w:val="0"/>
          <w:marTop w:val="0"/>
          <w:marBottom w:val="0"/>
          <w:divBdr>
            <w:top w:val="none" w:sz="0" w:space="0" w:color="auto"/>
            <w:left w:val="none" w:sz="0" w:space="0" w:color="auto"/>
            <w:bottom w:val="none" w:sz="0" w:space="0" w:color="auto"/>
            <w:right w:val="none" w:sz="0" w:space="0" w:color="auto"/>
          </w:divBdr>
        </w:div>
      </w:divsChild>
    </w:div>
    <w:div w:id="1624581246">
      <w:bodyDiv w:val="1"/>
      <w:marLeft w:val="0"/>
      <w:marRight w:val="0"/>
      <w:marTop w:val="0"/>
      <w:marBottom w:val="0"/>
      <w:divBdr>
        <w:top w:val="none" w:sz="0" w:space="0" w:color="auto"/>
        <w:left w:val="none" w:sz="0" w:space="0" w:color="auto"/>
        <w:bottom w:val="none" w:sz="0" w:space="0" w:color="auto"/>
        <w:right w:val="none" w:sz="0" w:space="0" w:color="auto"/>
      </w:divBdr>
    </w:div>
    <w:div w:id="1683042835">
      <w:bodyDiv w:val="1"/>
      <w:marLeft w:val="0"/>
      <w:marRight w:val="0"/>
      <w:marTop w:val="0"/>
      <w:marBottom w:val="0"/>
      <w:divBdr>
        <w:top w:val="none" w:sz="0" w:space="0" w:color="auto"/>
        <w:left w:val="none" w:sz="0" w:space="0" w:color="auto"/>
        <w:bottom w:val="none" w:sz="0" w:space="0" w:color="auto"/>
        <w:right w:val="none" w:sz="0" w:space="0" w:color="auto"/>
      </w:divBdr>
      <w:divsChild>
        <w:div w:id="656686397">
          <w:marLeft w:val="0"/>
          <w:marRight w:val="0"/>
          <w:marTop w:val="0"/>
          <w:marBottom w:val="0"/>
          <w:divBdr>
            <w:top w:val="none" w:sz="0" w:space="0" w:color="auto"/>
            <w:left w:val="none" w:sz="0" w:space="0" w:color="auto"/>
            <w:bottom w:val="none" w:sz="0" w:space="0" w:color="auto"/>
            <w:right w:val="none" w:sz="0" w:space="0" w:color="auto"/>
          </w:divBdr>
        </w:div>
      </w:divsChild>
    </w:div>
    <w:div w:id="1702121084">
      <w:bodyDiv w:val="1"/>
      <w:marLeft w:val="0"/>
      <w:marRight w:val="0"/>
      <w:marTop w:val="0"/>
      <w:marBottom w:val="0"/>
      <w:divBdr>
        <w:top w:val="none" w:sz="0" w:space="0" w:color="auto"/>
        <w:left w:val="none" w:sz="0" w:space="0" w:color="auto"/>
        <w:bottom w:val="none" w:sz="0" w:space="0" w:color="auto"/>
        <w:right w:val="none" w:sz="0" w:space="0" w:color="auto"/>
      </w:divBdr>
      <w:divsChild>
        <w:div w:id="968897158">
          <w:marLeft w:val="0"/>
          <w:marRight w:val="0"/>
          <w:marTop w:val="0"/>
          <w:marBottom w:val="0"/>
          <w:divBdr>
            <w:top w:val="none" w:sz="0" w:space="0" w:color="auto"/>
            <w:left w:val="none" w:sz="0" w:space="0" w:color="auto"/>
            <w:bottom w:val="none" w:sz="0" w:space="0" w:color="auto"/>
            <w:right w:val="none" w:sz="0" w:space="0" w:color="auto"/>
          </w:divBdr>
        </w:div>
      </w:divsChild>
    </w:div>
    <w:div w:id="1712194151">
      <w:bodyDiv w:val="1"/>
      <w:marLeft w:val="0"/>
      <w:marRight w:val="0"/>
      <w:marTop w:val="0"/>
      <w:marBottom w:val="0"/>
      <w:divBdr>
        <w:top w:val="none" w:sz="0" w:space="0" w:color="auto"/>
        <w:left w:val="none" w:sz="0" w:space="0" w:color="auto"/>
        <w:bottom w:val="none" w:sz="0" w:space="0" w:color="auto"/>
        <w:right w:val="none" w:sz="0" w:space="0" w:color="auto"/>
      </w:divBdr>
      <w:divsChild>
        <w:div w:id="820463543">
          <w:marLeft w:val="0"/>
          <w:marRight w:val="0"/>
          <w:marTop w:val="0"/>
          <w:marBottom w:val="0"/>
          <w:divBdr>
            <w:top w:val="none" w:sz="0" w:space="0" w:color="auto"/>
            <w:left w:val="none" w:sz="0" w:space="0" w:color="auto"/>
            <w:bottom w:val="none" w:sz="0" w:space="0" w:color="auto"/>
            <w:right w:val="none" w:sz="0" w:space="0" w:color="auto"/>
          </w:divBdr>
        </w:div>
      </w:divsChild>
    </w:div>
    <w:div w:id="1726761531">
      <w:bodyDiv w:val="1"/>
      <w:marLeft w:val="0"/>
      <w:marRight w:val="0"/>
      <w:marTop w:val="0"/>
      <w:marBottom w:val="0"/>
      <w:divBdr>
        <w:top w:val="none" w:sz="0" w:space="0" w:color="auto"/>
        <w:left w:val="none" w:sz="0" w:space="0" w:color="auto"/>
        <w:bottom w:val="none" w:sz="0" w:space="0" w:color="auto"/>
        <w:right w:val="none" w:sz="0" w:space="0" w:color="auto"/>
      </w:divBdr>
      <w:divsChild>
        <w:div w:id="1242132587">
          <w:marLeft w:val="0"/>
          <w:marRight w:val="0"/>
          <w:marTop w:val="0"/>
          <w:marBottom w:val="0"/>
          <w:divBdr>
            <w:top w:val="none" w:sz="0" w:space="0" w:color="auto"/>
            <w:left w:val="none" w:sz="0" w:space="0" w:color="auto"/>
            <w:bottom w:val="none" w:sz="0" w:space="0" w:color="auto"/>
            <w:right w:val="none" w:sz="0" w:space="0" w:color="auto"/>
          </w:divBdr>
        </w:div>
      </w:divsChild>
    </w:div>
    <w:div w:id="1792170690">
      <w:bodyDiv w:val="1"/>
      <w:marLeft w:val="0"/>
      <w:marRight w:val="0"/>
      <w:marTop w:val="0"/>
      <w:marBottom w:val="0"/>
      <w:divBdr>
        <w:top w:val="none" w:sz="0" w:space="0" w:color="auto"/>
        <w:left w:val="none" w:sz="0" w:space="0" w:color="auto"/>
        <w:bottom w:val="none" w:sz="0" w:space="0" w:color="auto"/>
        <w:right w:val="none" w:sz="0" w:space="0" w:color="auto"/>
      </w:divBdr>
      <w:divsChild>
        <w:div w:id="1932156991">
          <w:marLeft w:val="0"/>
          <w:marRight w:val="0"/>
          <w:marTop w:val="0"/>
          <w:marBottom w:val="0"/>
          <w:divBdr>
            <w:top w:val="none" w:sz="0" w:space="0" w:color="auto"/>
            <w:left w:val="none" w:sz="0" w:space="0" w:color="auto"/>
            <w:bottom w:val="none" w:sz="0" w:space="0" w:color="auto"/>
            <w:right w:val="none" w:sz="0" w:space="0" w:color="auto"/>
          </w:divBdr>
        </w:div>
      </w:divsChild>
    </w:div>
    <w:div w:id="1880820142">
      <w:bodyDiv w:val="1"/>
      <w:marLeft w:val="0"/>
      <w:marRight w:val="0"/>
      <w:marTop w:val="0"/>
      <w:marBottom w:val="0"/>
      <w:divBdr>
        <w:top w:val="none" w:sz="0" w:space="0" w:color="auto"/>
        <w:left w:val="none" w:sz="0" w:space="0" w:color="auto"/>
        <w:bottom w:val="none" w:sz="0" w:space="0" w:color="auto"/>
        <w:right w:val="none" w:sz="0" w:space="0" w:color="auto"/>
      </w:divBdr>
      <w:divsChild>
        <w:div w:id="1204706910">
          <w:marLeft w:val="0"/>
          <w:marRight w:val="0"/>
          <w:marTop w:val="0"/>
          <w:marBottom w:val="0"/>
          <w:divBdr>
            <w:top w:val="none" w:sz="0" w:space="0" w:color="auto"/>
            <w:left w:val="none" w:sz="0" w:space="0" w:color="auto"/>
            <w:bottom w:val="none" w:sz="0" w:space="0" w:color="auto"/>
            <w:right w:val="none" w:sz="0" w:space="0" w:color="auto"/>
          </w:divBdr>
        </w:div>
      </w:divsChild>
    </w:div>
    <w:div w:id="1968733218">
      <w:bodyDiv w:val="1"/>
      <w:marLeft w:val="0"/>
      <w:marRight w:val="0"/>
      <w:marTop w:val="0"/>
      <w:marBottom w:val="0"/>
      <w:divBdr>
        <w:top w:val="none" w:sz="0" w:space="0" w:color="auto"/>
        <w:left w:val="none" w:sz="0" w:space="0" w:color="auto"/>
        <w:bottom w:val="none" w:sz="0" w:space="0" w:color="auto"/>
        <w:right w:val="none" w:sz="0" w:space="0" w:color="auto"/>
      </w:divBdr>
      <w:divsChild>
        <w:div w:id="595135582">
          <w:marLeft w:val="0"/>
          <w:marRight w:val="0"/>
          <w:marTop w:val="0"/>
          <w:marBottom w:val="0"/>
          <w:divBdr>
            <w:top w:val="none" w:sz="0" w:space="0" w:color="auto"/>
            <w:left w:val="none" w:sz="0" w:space="0" w:color="auto"/>
            <w:bottom w:val="none" w:sz="0" w:space="0" w:color="auto"/>
            <w:right w:val="none" w:sz="0" w:space="0" w:color="auto"/>
          </w:divBdr>
        </w:div>
      </w:divsChild>
    </w:div>
    <w:div w:id="1995334688">
      <w:bodyDiv w:val="1"/>
      <w:marLeft w:val="0"/>
      <w:marRight w:val="0"/>
      <w:marTop w:val="0"/>
      <w:marBottom w:val="0"/>
      <w:divBdr>
        <w:top w:val="none" w:sz="0" w:space="0" w:color="auto"/>
        <w:left w:val="none" w:sz="0" w:space="0" w:color="auto"/>
        <w:bottom w:val="none" w:sz="0" w:space="0" w:color="auto"/>
        <w:right w:val="none" w:sz="0" w:space="0" w:color="auto"/>
      </w:divBdr>
      <w:divsChild>
        <w:div w:id="1716470234">
          <w:marLeft w:val="0"/>
          <w:marRight w:val="0"/>
          <w:marTop w:val="0"/>
          <w:marBottom w:val="0"/>
          <w:divBdr>
            <w:top w:val="none" w:sz="0" w:space="0" w:color="auto"/>
            <w:left w:val="none" w:sz="0" w:space="0" w:color="auto"/>
            <w:bottom w:val="none" w:sz="0" w:space="0" w:color="auto"/>
            <w:right w:val="none" w:sz="0" w:space="0" w:color="auto"/>
          </w:divBdr>
        </w:div>
      </w:divsChild>
    </w:div>
    <w:div w:id="2015380039">
      <w:bodyDiv w:val="1"/>
      <w:marLeft w:val="0"/>
      <w:marRight w:val="0"/>
      <w:marTop w:val="0"/>
      <w:marBottom w:val="0"/>
      <w:divBdr>
        <w:top w:val="none" w:sz="0" w:space="0" w:color="auto"/>
        <w:left w:val="none" w:sz="0" w:space="0" w:color="auto"/>
        <w:bottom w:val="none" w:sz="0" w:space="0" w:color="auto"/>
        <w:right w:val="none" w:sz="0" w:space="0" w:color="auto"/>
      </w:divBdr>
      <w:divsChild>
        <w:div w:id="1257713520">
          <w:marLeft w:val="0"/>
          <w:marRight w:val="0"/>
          <w:marTop w:val="0"/>
          <w:marBottom w:val="0"/>
          <w:divBdr>
            <w:top w:val="none" w:sz="0" w:space="0" w:color="auto"/>
            <w:left w:val="none" w:sz="0" w:space="0" w:color="auto"/>
            <w:bottom w:val="none" w:sz="0" w:space="0" w:color="auto"/>
            <w:right w:val="none" w:sz="0" w:space="0" w:color="auto"/>
          </w:divBdr>
        </w:div>
      </w:divsChild>
    </w:div>
    <w:div w:id="2045279722">
      <w:bodyDiv w:val="1"/>
      <w:marLeft w:val="0"/>
      <w:marRight w:val="0"/>
      <w:marTop w:val="0"/>
      <w:marBottom w:val="0"/>
      <w:divBdr>
        <w:top w:val="none" w:sz="0" w:space="0" w:color="auto"/>
        <w:left w:val="none" w:sz="0" w:space="0" w:color="auto"/>
        <w:bottom w:val="none" w:sz="0" w:space="0" w:color="auto"/>
        <w:right w:val="none" w:sz="0" w:space="0" w:color="auto"/>
      </w:divBdr>
      <w:divsChild>
        <w:div w:id="506486787">
          <w:marLeft w:val="0"/>
          <w:marRight w:val="0"/>
          <w:marTop w:val="0"/>
          <w:marBottom w:val="0"/>
          <w:divBdr>
            <w:top w:val="none" w:sz="0" w:space="0" w:color="auto"/>
            <w:left w:val="none" w:sz="0" w:space="0" w:color="auto"/>
            <w:bottom w:val="none" w:sz="0" w:space="0" w:color="auto"/>
            <w:right w:val="none" w:sz="0" w:space="0" w:color="auto"/>
          </w:divBdr>
        </w:div>
      </w:divsChild>
    </w:div>
    <w:div w:id="2046708388">
      <w:bodyDiv w:val="1"/>
      <w:marLeft w:val="0"/>
      <w:marRight w:val="0"/>
      <w:marTop w:val="0"/>
      <w:marBottom w:val="0"/>
      <w:divBdr>
        <w:top w:val="none" w:sz="0" w:space="0" w:color="auto"/>
        <w:left w:val="none" w:sz="0" w:space="0" w:color="auto"/>
        <w:bottom w:val="none" w:sz="0" w:space="0" w:color="auto"/>
        <w:right w:val="none" w:sz="0" w:space="0" w:color="auto"/>
      </w:divBdr>
      <w:divsChild>
        <w:div w:id="2086485196">
          <w:marLeft w:val="0"/>
          <w:marRight w:val="0"/>
          <w:marTop w:val="0"/>
          <w:marBottom w:val="0"/>
          <w:divBdr>
            <w:top w:val="none" w:sz="0" w:space="0" w:color="auto"/>
            <w:left w:val="none" w:sz="0" w:space="0" w:color="auto"/>
            <w:bottom w:val="none" w:sz="0" w:space="0" w:color="auto"/>
            <w:right w:val="none" w:sz="0" w:space="0" w:color="auto"/>
          </w:divBdr>
        </w:div>
      </w:divsChild>
    </w:div>
    <w:div w:id="2093812988">
      <w:bodyDiv w:val="1"/>
      <w:marLeft w:val="0"/>
      <w:marRight w:val="0"/>
      <w:marTop w:val="0"/>
      <w:marBottom w:val="0"/>
      <w:divBdr>
        <w:top w:val="none" w:sz="0" w:space="0" w:color="auto"/>
        <w:left w:val="none" w:sz="0" w:space="0" w:color="auto"/>
        <w:bottom w:val="none" w:sz="0" w:space="0" w:color="auto"/>
        <w:right w:val="none" w:sz="0" w:space="0" w:color="auto"/>
      </w:divBdr>
    </w:div>
    <w:div w:id="2107848482">
      <w:bodyDiv w:val="1"/>
      <w:marLeft w:val="0"/>
      <w:marRight w:val="0"/>
      <w:marTop w:val="0"/>
      <w:marBottom w:val="0"/>
      <w:divBdr>
        <w:top w:val="none" w:sz="0" w:space="0" w:color="auto"/>
        <w:left w:val="none" w:sz="0" w:space="0" w:color="auto"/>
        <w:bottom w:val="none" w:sz="0" w:space="0" w:color="auto"/>
        <w:right w:val="none" w:sz="0" w:space="0" w:color="auto"/>
      </w:divBdr>
      <w:divsChild>
        <w:div w:id="382365116">
          <w:marLeft w:val="0"/>
          <w:marRight w:val="0"/>
          <w:marTop w:val="0"/>
          <w:marBottom w:val="0"/>
          <w:divBdr>
            <w:top w:val="none" w:sz="0" w:space="0" w:color="auto"/>
            <w:left w:val="none" w:sz="0" w:space="0" w:color="auto"/>
            <w:bottom w:val="none" w:sz="0" w:space="0" w:color="auto"/>
            <w:right w:val="none" w:sz="0" w:space="0" w:color="auto"/>
          </w:divBdr>
        </w:div>
      </w:divsChild>
    </w:div>
    <w:div w:id="2124611837">
      <w:bodyDiv w:val="1"/>
      <w:marLeft w:val="0"/>
      <w:marRight w:val="0"/>
      <w:marTop w:val="0"/>
      <w:marBottom w:val="0"/>
      <w:divBdr>
        <w:top w:val="none" w:sz="0" w:space="0" w:color="auto"/>
        <w:left w:val="none" w:sz="0" w:space="0" w:color="auto"/>
        <w:bottom w:val="none" w:sz="0" w:space="0" w:color="auto"/>
        <w:right w:val="none" w:sz="0" w:space="0" w:color="auto"/>
      </w:divBdr>
      <w:divsChild>
        <w:div w:id="775443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9/ssrn.4307041" TargetMode="External"/><Relationship Id="rId18" Type="http://schemas.openxmlformats.org/officeDocument/2006/relationships/hyperlink" Target="https://doi.org/10.37676/jmi.v18i2.2714" TargetMode="External"/><Relationship Id="rId26" Type="http://schemas.openxmlformats.org/officeDocument/2006/relationships/hyperlink" Target="https://doi.org/10.7160/eriesj.2022.150101" TargetMode="External"/><Relationship Id="rId39" Type="http://schemas.openxmlformats.org/officeDocument/2006/relationships/hyperlink" Target="https://doi.org/10.1177/0734282919863229" TargetMode="External"/><Relationship Id="rId21" Type="http://schemas.openxmlformats.org/officeDocument/2006/relationships/hyperlink" Target="https://doi.org/10.1080/02619760903524658" TargetMode="External"/><Relationship Id="rId34" Type="http://schemas.openxmlformats.org/officeDocument/2006/relationships/hyperlink" Target="https://doi.org/10.9734/ajess/2025/v51i62071" TargetMode="External"/><Relationship Id="rId42" Type="http://schemas.openxmlformats.org/officeDocument/2006/relationships/hyperlink" Target="https://doi.org/10.1108/ijem-04-2024-0202"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doi.org/10.15700/saje.v42n1a2020" TargetMode="External"/><Relationship Id="rId2" Type="http://schemas.openxmlformats.org/officeDocument/2006/relationships/styles" Target="styles.xml"/><Relationship Id="rId16" Type="http://schemas.openxmlformats.org/officeDocument/2006/relationships/hyperlink" Target="https://doi.org/10.48550/arxiv.2501.00791" TargetMode="External"/><Relationship Id="rId29" Type="http://schemas.openxmlformats.org/officeDocument/2006/relationships/hyperlink" Target="https://doi.org/10.32431/kace.2024.27.4.011" TargetMode="External"/><Relationship Id="rId11" Type="http://schemas.openxmlformats.org/officeDocument/2006/relationships/hyperlink" Target="https://doi.org/10.1177/001316447603600243" TargetMode="External"/><Relationship Id="rId24" Type="http://schemas.openxmlformats.org/officeDocument/2006/relationships/hyperlink" Target="https://doi.org/10.1556/204.2022.00028" TargetMode="External"/><Relationship Id="rId32" Type="http://schemas.openxmlformats.org/officeDocument/2006/relationships/hyperlink" Target="https://doi.org/10.12737/2500-0543-2021-6-4-163-172" TargetMode="External"/><Relationship Id="rId37" Type="http://schemas.openxmlformats.org/officeDocument/2006/relationships/hyperlink" Target="https://doi.org/10.29303/ujcs.v3i2.203" TargetMode="External"/><Relationship Id="rId40" Type="http://schemas.openxmlformats.org/officeDocument/2006/relationships/hyperlink" Target="https://eric.ed.gov/?id=EJ619545"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80/08832323.2018.1490687" TargetMode="External"/><Relationship Id="rId23" Type="http://schemas.openxmlformats.org/officeDocument/2006/relationships/hyperlink" Target="https://doi.org/10.22554/ijtel.v7i2.124" TargetMode="External"/><Relationship Id="rId28" Type="http://schemas.openxmlformats.org/officeDocument/2006/relationships/hyperlink" Target="https://doi.org/10.70082/esiculture.vi.776" TargetMode="External"/><Relationship Id="rId36" Type="http://schemas.openxmlformats.org/officeDocument/2006/relationships/hyperlink" Target="https://doi.org/10.30864/jsi.v18i2.616" TargetMode="External"/><Relationship Id="rId49" Type="http://schemas.openxmlformats.org/officeDocument/2006/relationships/fontTable" Target="fontTable.xml"/><Relationship Id="rId10" Type="http://schemas.openxmlformats.org/officeDocument/2006/relationships/hyperlink" Target="https://doi.org/10.3934/steme.2024024" TargetMode="External"/><Relationship Id="rId19" Type="http://schemas.openxmlformats.org/officeDocument/2006/relationships/hyperlink" Target="https://doi.org/10.1080/10494820.2023.2190360" TargetMode="External"/><Relationship Id="rId31" Type="http://schemas.openxmlformats.org/officeDocument/2006/relationships/hyperlink" Target="https://doi.org/10.54476/ioer-imrj/295196"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26803/ijlter.21.3.22" TargetMode="External"/><Relationship Id="rId14" Type="http://schemas.openxmlformats.org/officeDocument/2006/relationships/hyperlink" Target="https://doi.org/10.38124/10.38124/ijisrt/ijisrt24jul166" TargetMode="External"/><Relationship Id="rId22" Type="http://schemas.openxmlformats.org/officeDocument/2006/relationships/hyperlink" Target="https://doi.org/10.5392/ijoc.2024.20.3.001" TargetMode="External"/><Relationship Id="rId27" Type="http://schemas.openxmlformats.org/officeDocument/2006/relationships/hyperlink" Target="https://doi.org/10.5281/zenodo.7556434" TargetMode="External"/><Relationship Id="rId30" Type="http://schemas.openxmlformats.org/officeDocument/2006/relationships/hyperlink" Target="https://doi.org/10.22251/jlcci.2022.22.22.1001" TargetMode="External"/><Relationship Id="rId35" Type="http://schemas.openxmlformats.org/officeDocument/2006/relationships/hyperlink" Target="https://doi.org/10.54664/ipmj3611"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files.eric.ed.gov/fulltext/ED524140.pdf" TargetMode="External"/><Relationship Id="rId3" Type="http://schemas.openxmlformats.org/officeDocument/2006/relationships/settings" Target="settings.xml"/><Relationship Id="rId12" Type="http://schemas.openxmlformats.org/officeDocument/2006/relationships/hyperlink" Target="https://doi.org/10.1007/s43545-024-01003-7" TargetMode="External"/><Relationship Id="rId17" Type="http://schemas.openxmlformats.org/officeDocument/2006/relationships/hyperlink" Target="https://doi.org/10.23977/curtm.2023.061111" TargetMode="External"/><Relationship Id="rId25" Type="http://schemas.openxmlformats.org/officeDocument/2006/relationships/hyperlink" Target="https://doi.org/10.1080/09523987.2022.2153991" TargetMode="External"/><Relationship Id="rId33" Type="http://schemas.openxmlformats.org/officeDocument/2006/relationships/hyperlink" Target="https://doi.org/10.1080/00220671.1981.10885311" TargetMode="External"/><Relationship Id="rId38" Type="http://schemas.openxmlformats.org/officeDocument/2006/relationships/hyperlink" Target="https://doi.org/10.5281/zenodo.8004308" TargetMode="External"/><Relationship Id="rId46" Type="http://schemas.openxmlformats.org/officeDocument/2006/relationships/footer" Target="footer2.xml"/><Relationship Id="rId20" Type="http://schemas.openxmlformats.org/officeDocument/2006/relationships/hyperlink" Target="https://doi.org/10.30821/hijri.v12i2.17740" TargetMode="External"/><Relationship Id="rId41" Type="http://schemas.openxmlformats.org/officeDocument/2006/relationships/hyperlink" Target="https://doi.org/10.1201/9781032644509-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9122</Words>
  <Characters>51996</Characters>
  <Application>Microsoft Office Word</Application>
  <DocSecurity>0</DocSecurity>
  <Lines>433</Lines>
  <Paragraphs>121</Paragraphs>
  <ScaleCrop>false</ScaleCrop>
  <Company/>
  <LinksUpToDate>false</LinksUpToDate>
  <CharactersWithSpaces>60997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omolara oni</dc:creator>
  <cp:keywords/>
  <dc:description/>
  <cp:lastModifiedBy>SDI 1183</cp:lastModifiedBy>
  <cp:revision>3</cp:revision>
  <dcterms:created xsi:type="dcterms:W3CDTF">2025-08-21T01:02:00Z</dcterms:created>
  <dcterms:modified xsi:type="dcterms:W3CDTF">2025-08-26T11:38:00Z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042ca555-a113-4a7b-a8bf-795b88ded51a</vt:lpwstr>
  </property>
</Properties>
</file>