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0388" w14:textId="57B48F7D" w:rsidR="00AA24E6" w:rsidRDefault="0046666C">
      <w:pPr>
        <w:pStyle w:val="aa"/>
        <w:spacing w:after="0"/>
        <w:jc w:val="both"/>
        <w:rPr>
          <w:rFonts w:ascii="Arial" w:hAnsi="Arial" w:cs="Arial"/>
        </w:rPr>
      </w:pPr>
      <w:r w:rsidRPr="0046666C">
        <w:rPr>
          <w:rFonts w:ascii="Arial" w:hAnsi="Arial" w:cs="Arial"/>
        </w:rPr>
        <w:t>Opinion Article</w:t>
      </w:r>
    </w:p>
    <w:p w14:paraId="686348CC" w14:textId="77777777" w:rsidR="0046666C" w:rsidRDefault="0046666C">
      <w:pPr>
        <w:pStyle w:val="aa"/>
        <w:spacing w:after="0"/>
        <w:jc w:val="both"/>
        <w:rPr>
          <w:rFonts w:ascii="Arial" w:hAnsi="Arial" w:cs="Arial"/>
        </w:rPr>
      </w:pPr>
    </w:p>
    <w:p w14:paraId="4F764BCD" w14:textId="086DD9AD" w:rsidR="00AA24E6" w:rsidRDefault="000F4FA0">
      <w:pPr>
        <w:jc w:val="right"/>
        <w:rPr>
          <w:rFonts w:ascii="Arial" w:eastAsia="Times New Roman" w:hAnsi="Arial" w:cs="Arial"/>
          <w:b/>
          <w:bCs/>
          <w:iCs/>
          <w:kern w:val="28"/>
          <w:sz w:val="36"/>
        </w:rPr>
      </w:pPr>
      <w:bookmarkStart w:id="0" w:name="_Hlk205365656"/>
      <w:r>
        <w:rPr>
          <w:rFonts w:ascii="Arial" w:eastAsia="Times New Roman" w:hAnsi="Arial" w:cs="Arial" w:hint="eastAsia"/>
          <w:b/>
          <w:bCs/>
          <w:iCs/>
          <w:kern w:val="28"/>
          <w:sz w:val="36"/>
        </w:rPr>
        <w:t>Reflections on Cultivating Students</w:t>
      </w:r>
      <w:r w:rsidR="001457EC">
        <w:rPr>
          <w:rFonts w:ascii="Arial" w:eastAsia="Times New Roman" w:hAnsi="Arial" w:cs="Arial"/>
          <w:b/>
          <w:bCs/>
          <w:iCs/>
          <w:kern w:val="28"/>
          <w:sz w:val="36"/>
        </w:rPr>
        <w:t>’</w:t>
      </w:r>
      <w:r>
        <w:rPr>
          <w:rFonts w:ascii="Arial" w:eastAsia="Times New Roman" w:hAnsi="Arial" w:cs="Arial" w:hint="eastAsia"/>
          <w:b/>
          <w:bCs/>
          <w:iCs/>
          <w:kern w:val="28"/>
          <w:sz w:val="36"/>
        </w:rPr>
        <w:t xml:space="preserve"> Higher-Order Thinking in Senior High School Mathematics Classes</w:t>
      </w:r>
      <w:r>
        <w:rPr>
          <w:rFonts w:ascii="Arial" w:eastAsia="Times New Roman" w:hAnsi="Arial" w:cs="Arial"/>
          <w:b/>
          <w:bCs/>
          <w:iCs/>
          <w:kern w:val="28"/>
          <w:sz w:val="36"/>
        </w:rPr>
        <w:t xml:space="preserve"> </w:t>
      </w:r>
    </w:p>
    <w:bookmarkEnd w:id="0"/>
    <w:p w14:paraId="4F88B01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ABSTRACT</w:t>
      </w:r>
    </w:p>
    <w:p w14:paraId="49D7C3A2" w14:textId="77777777" w:rsidR="00AA24E6" w:rsidRDefault="00AA24E6">
      <w:pPr>
        <w:keepNext/>
        <w:jc w:val="both"/>
        <w:rPr>
          <w:rFonts w:ascii="Arial" w:eastAsia="Times New Roman" w:hAnsi="Arial" w:cs="Arial"/>
          <w:b/>
          <w:cap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A24E6" w14:paraId="70FF6253" w14:textId="77777777">
        <w:tc>
          <w:tcPr>
            <w:tcW w:w="9576" w:type="dxa"/>
            <w:shd w:val="clear" w:color="auto" w:fill="F2F2F2"/>
          </w:tcPr>
          <w:p w14:paraId="75790BEB" w14:textId="1E92D3F8" w:rsidR="00AA24E6" w:rsidRDefault="000F4FA0" w:rsidP="00656067">
            <w:pPr>
              <w:jc w:val="both"/>
              <w:rPr>
                <w:rFonts w:ascii="Arial" w:eastAsia="Times New Roman" w:hAnsi="Arial" w:cs="Arial"/>
              </w:rPr>
            </w:pPr>
            <w:bookmarkStart w:id="1" w:name="OLE_LINK9"/>
            <w:r>
              <w:rPr>
                <w:rFonts w:ascii="Arial" w:eastAsia="Times New Roman" w:hAnsi="Arial" w:cs="Arial"/>
              </w:rPr>
              <w:t>Against the backdrop of competency-oriented educational reform, cultivating students</w:t>
            </w:r>
            <w:r w:rsidR="001457EC">
              <w:rPr>
                <w:rFonts w:ascii="Arial" w:eastAsia="Times New Roman" w:hAnsi="Arial" w:cs="Arial"/>
              </w:rPr>
              <w:t>’</w:t>
            </w:r>
            <w:r>
              <w:rPr>
                <w:rFonts w:ascii="Arial" w:eastAsia="Times New Roman" w:hAnsi="Arial" w:cs="Arial"/>
              </w:rPr>
              <w:t xml:space="preserve"> higher-order thinking has become a critical mission in high school mathematics education. Based on the literature research methodology, this study commences by examining the conceptual essence of mathematical higher-order thinking. It then analyzes the prevailing challenges hindering its development in current high school mathematics classrooms: traditional teaching approaches, entrenched student thinking patterns, and overly simplistic evaluation systems. To overcome these challenges, this research proposes targeted instructional strategies: adopting innovative teaching methods, constructing diversified evaluation systems, optimizing assignment design, and strengthening metacognitive training.</w:t>
            </w:r>
            <w:r w:rsidR="00C02F6E" w:rsidRPr="00C02F6E">
              <w:rPr>
                <w:rFonts w:ascii="Arial" w:eastAsia="Times New Roman" w:hAnsi="Arial" w:cs="Arial"/>
              </w:rPr>
              <w:t xml:space="preserve"> By creating deep inquiry-based learning contexts, implementing process-oriented assessment of cognitive approaches, designing appropriately challenging tasks, and developing students</w:t>
            </w:r>
            <w:r w:rsidR="001457EC">
              <w:rPr>
                <w:rFonts w:ascii="Arial" w:eastAsia="Times New Roman" w:hAnsi="Arial" w:cs="Arial"/>
              </w:rPr>
              <w:t>’</w:t>
            </w:r>
            <w:r w:rsidR="00C02F6E" w:rsidRPr="00C02F6E">
              <w:rPr>
                <w:rFonts w:ascii="Arial" w:eastAsia="Times New Roman" w:hAnsi="Arial" w:cs="Arial"/>
              </w:rPr>
              <w:t xml:space="preserve"> metacognitive reflection capabilities, these strategies effectively stimulate, guide, and consolidate students</w:t>
            </w:r>
            <w:r w:rsidR="001457EC">
              <w:rPr>
                <w:rFonts w:ascii="Arial" w:eastAsia="Times New Roman" w:hAnsi="Arial" w:cs="Arial"/>
              </w:rPr>
              <w:t>’</w:t>
            </w:r>
            <w:r w:rsidR="00C02F6E" w:rsidRPr="00C02F6E">
              <w:rPr>
                <w:rFonts w:ascii="Arial" w:eastAsia="Times New Roman" w:hAnsi="Arial" w:cs="Arial"/>
              </w:rPr>
              <w:t xml:space="preserve"> mathematical thinking. This integrated approach ultimately fosters the development of higher-order thinking (HOT) competencies, thereby achieving the fundamental objective of cultivating core disciplinary literacies.</w:t>
            </w:r>
          </w:p>
          <w:p w14:paraId="3FCB300E" w14:textId="77777777" w:rsidR="00AA24E6" w:rsidRDefault="00AA24E6">
            <w:pPr>
              <w:rPr>
                <w:lang w:eastAsia="zh-CN"/>
              </w:rPr>
            </w:pPr>
          </w:p>
        </w:tc>
      </w:tr>
    </w:tbl>
    <w:p w14:paraId="106BF0CF" w14:textId="77777777" w:rsidR="00AA24E6" w:rsidRDefault="00AA24E6">
      <w:pPr>
        <w:jc w:val="both"/>
        <w:rPr>
          <w:rFonts w:ascii="Arial" w:eastAsia="Times New Roman" w:hAnsi="Arial" w:cs="Arial"/>
          <w:i/>
        </w:rPr>
      </w:pPr>
    </w:p>
    <w:p w14:paraId="1801E2FC" w14:textId="06BC21F5" w:rsidR="00AA24E6" w:rsidRDefault="000F4FA0">
      <w:pPr>
        <w:jc w:val="both"/>
        <w:rPr>
          <w:rFonts w:ascii="Arial" w:hAnsi="Arial" w:cs="Arial"/>
          <w:i/>
          <w:lang w:eastAsia="zh-CN"/>
        </w:rPr>
      </w:pPr>
      <w:bookmarkStart w:id="2" w:name="_Hlk205132362"/>
      <w:r>
        <w:rPr>
          <w:rFonts w:ascii="Arial" w:eastAsia="Times New Roman" w:hAnsi="Arial" w:cs="Arial"/>
          <w:i/>
        </w:rPr>
        <w:t xml:space="preserve">Keywords: </w:t>
      </w:r>
      <w:bookmarkStart w:id="3" w:name="OLE_LINK2"/>
      <w:r>
        <w:rPr>
          <w:rFonts w:ascii="Arial" w:eastAsia="Times New Roman" w:hAnsi="Arial" w:cs="Arial"/>
          <w:i/>
        </w:rPr>
        <w:t>Higher-order</w:t>
      </w:r>
      <w:r>
        <w:rPr>
          <w:rFonts w:ascii="Arial" w:hAnsi="Arial" w:cs="Arial" w:hint="eastAsia"/>
          <w:i/>
          <w:lang w:eastAsia="zh-CN"/>
        </w:rPr>
        <w:t xml:space="preserve"> </w:t>
      </w:r>
      <w:r>
        <w:rPr>
          <w:rFonts w:ascii="Arial" w:eastAsia="Times New Roman" w:hAnsi="Arial" w:cs="Arial"/>
          <w:i/>
        </w:rPr>
        <w:t>thinking</w:t>
      </w:r>
      <w:r w:rsidR="00D91A60">
        <w:rPr>
          <w:rFonts w:ascii="宋体" w:eastAsia="宋体" w:hAnsi="宋体" w:cs="宋体" w:hint="eastAsia"/>
          <w:i/>
          <w:lang w:eastAsia="zh-CN"/>
        </w:rPr>
        <w:t>;</w:t>
      </w:r>
      <w:r>
        <w:rPr>
          <w:rFonts w:ascii="宋体" w:eastAsia="宋体" w:hAnsi="宋体" w:cs="宋体" w:hint="eastAsia"/>
          <w:i/>
          <w:lang w:eastAsia="zh-CN"/>
        </w:rPr>
        <w:t xml:space="preserve"> </w:t>
      </w:r>
      <w:r>
        <w:rPr>
          <w:rFonts w:ascii="Arial" w:hAnsi="Arial" w:cs="Arial" w:hint="eastAsia"/>
          <w:i/>
          <w:lang w:eastAsia="zh-CN"/>
        </w:rPr>
        <w:t>s</w:t>
      </w:r>
      <w:r>
        <w:rPr>
          <w:rFonts w:ascii="Arial" w:eastAsia="Times New Roman" w:hAnsi="Arial" w:cs="Arial"/>
          <w:i/>
        </w:rPr>
        <w:t>enior high school mathematics</w:t>
      </w:r>
      <w:r w:rsidR="00D91A60">
        <w:rPr>
          <w:rFonts w:ascii="Arial" w:hAnsi="Arial" w:cs="Arial" w:hint="eastAsia"/>
          <w:i/>
          <w:lang w:eastAsia="zh-CN"/>
        </w:rPr>
        <w:t>;</w:t>
      </w:r>
      <w:r>
        <w:rPr>
          <w:rFonts w:ascii="Arial" w:eastAsia="Times New Roman" w:hAnsi="Arial" w:cs="Arial"/>
          <w:i/>
        </w:rPr>
        <w:t xml:space="preserve"> </w:t>
      </w:r>
      <w:r>
        <w:rPr>
          <w:rFonts w:ascii="Arial" w:hAnsi="Arial" w:cs="Arial" w:hint="eastAsia"/>
          <w:i/>
          <w:lang w:eastAsia="zh-CN"/>
        </w:rPr>
        <w:t>t</w:t>
      </w:r>
      <w:r>
        <w:rPr>
          <w:rFonts w:ascii="Arial" w:eastAsia="Times New Roman" w:hAnsi="Arial" w:cs="Arial"/>
          <w:i/>
        </w:rPr>
        <w:t>eaching</w:t>
      </w:r>
      <w:r>
        <w:rPr>
          <w:rFonts w:ascii="Arial" w:hAnsi="Arial" w:cs="Arial" w:hint="eastAsia"/>
          <w:i/>
          <w:lang w:eastAsia="zh-CN"/>
        </w:rPr>
        <w:t xml:space="preserve"> </w:t>
      </w:r>
      <w:r>
        <w:rPr>
          <w:rFonts w:ascii="Arial" w:eastAsia="Times New Roman" w:hAnsi="Arial" w:cs="Arial"/>
          <w:i/>
        </w:rPr>
        <w:t>strategies</w:t>
      </w:r>
      <w:r w:rsidR="00FE2C5E">
        <w:rPr>
          <w:rFonts w:ascii="Arial" w:hAnsi="Arial" w:cs="Arial" w:hint="eastAsia"/>
          <w:i/>
          <w:lang w:eastAsia="zh-CN"/>
        </w:rPr>
        <w:t>;</w:t>
      </w:r>
      <w:r>
        <w:rPr>
          <w:rFonts w:ascii="Arial" w:eastAsia="Times New Roman" w:hAnsi="Arial" w:cs="Arial"/>
          <w:i/>
        </w:rPr>
        <w:t xml:space="preserve"> core competencies</w:t>
      </w:r>
      <w:r>
        <w:rPr>
          <w:rFonts w:ascii="Arial" w:hAnsi="Arial" w:cs="Arial" w:hint="eastAsia"/>
          <w:i/>
          <w:lang w:eastAsia="zh-CN"/>
        </w:rPr>
        <w:t>.</w:t>
      </w:r>
      <w:bookmarkEnd w:id="3"/>
    </w:p>
    <w:bookmarkEnd w:id="2"/>
    <w:p w14:paraId="1B6D905A" w14:textId="77777777" w:rsidR="00AA24E6" w:rsidRDefault="00AA24E6">
      <w:pPr>
        <w:jc w:val="both"/>
        <w:rPr>
          <w:rFonts w:ascii="Arial" w:eastAsia="Times New Roman" w:hAnsi="Arial" w:cs="Arial"/>
          <w:i/>
        </w:rPr>
      </w:pPr>
    </w:p>
    <w:p w14:paraId="55478604" w14:textId="77777777" w:rsidR="00AA24E6" w:rsidRDefault="000F4FA0">
      <w:pPr>
        <w:keepNext/>
        <w:jc w:val="both"/>
        <w:rPr>
          <w:rFonts w:ascii="Arial" w:hAnsi="Arial" w:cs="Arial"/>
          <w:b/>
          <w:caps/>
          <w:sz w:val="22"/>
          <w:lang w:eastAsia="zh-CN"/>
        </w:rPr>
      </w:pPr>
      <w:r>
        <w:rPr>
          <w:rFonts w:ascii="Arial" w:eastAsia="Times New Roman" w:hAnsi="Arial" w:cs="Arial"/>
          <w:b/>
          <w:caps/>
          <w:sz w:val="22"/>
        </w:rPr>
        <w:t>1. INTRODUCTION</w:t>
      </w:r>
    </w:p>
    <w:p w14:paraId="33ED1F92" w14:textId="77777777" w:rsidR="00AA24E6" w:rsidRDefault="00AA24E6">
      <w:pPr>
        <w:keepNext/>
        <w:jc w:val="both"/>
        <w:rPr>
          <w:rFonts w:ascii="Arial" w:hAnsi="Arial" w:cs="Arial"/>
          <w:b/>
          <w:caps/>
          <w:sz w:val="22"/>
          <w:lang w:eastAsia="zh-CN"/>
        </w:rPr>
      </w:pPr>
    </w:p>
    <w:p w14:paraId="2AE0EEE5" w14:textId="327C7327" w:rsidR="00AA24E6" w:rsidRDefault="000F4FA0">
      <w:pPr>
        <w:jc w:val="both"/>
        <w:rPr>
          <w:rFonts w:ascii="Arial" w:eastAsia="Times New Roman" w:hAnsi="Arial" w:cs="Arial"/>
        </w:rPr>
      </w:pPr>
      <w:r>
        <w:rPr>
          <w:rFonts w:ascii="Arial" w:eastAsia="Times New Roman" w:hAnsi="Arial" w:cs="Arial"/>
        </w:rPr>
        <w:t>In recent years, cultivating higher-order thinking has emerged as a crucial topic in global educational reform. In 2016, China</w:t>
      </w:r>
      <w:r w:rsidR="001457EC">
        <w:rPr>
          <w:rFonts w:ascii="Arial" w:eastAsia="Times New Roman" w:hAnsi="Arial" w:cs="Arial"/>
        </w:rPr>
        <w:t>’</w:t>
      </w:r>
      <w:r>
        <w:rPr>
          <w:rFonts w:ascii="Arial" w:eastAsia="Times New Roman" w:hAnsi="Arial" w:cs="Arial"/>
        </w:rPr>
        <w:t xml:space="preserve">s release of the Core Competencies for Chinese Student Development explicitly listed higher-order thinking competencies such as creativity, innovation, critical thinking, and problem-solving as key core literacies </w:t>
      </w:r>
      <w:r>
        <w:rPr>
          <w:rFonts w:ascii="Arial" w:eastAsia="Times New Roman" w:hAnsi="Arial" w:cs="Arial" w:hint="eastAsia"/>
        </w:rPr>
        <w:t>(</w:t>
      </w:r>
      <w:r>
        <w:rPr>
          <w:rFonts w:ascii="Arial" w:eastAsia="Times New Roman" w:hAnsi="Arial" w:cs="Arial"/>
        </w:rPr>
        <w:t>Lin,</w:t>
      </w:r>
      <w:r>
        <w:rPr>
          <w:rFonts w:ascii="Arial" w:eastAsia="Times New Roman" w:hAnsi="Arial" w:cs="Arial" w:hint="eastAsia"/>
        </w:rPr>
        <w:t xml:space="preserve"> </w:t>
      </w:r>
      <w:r>
        <w:rPr>
          <w:rFonts w:ascii="Arial" w:eastAsia="Times New Roman" w:hAnsi="Arial" w:cs="Arial"/>
        </w:rPr>
        <w:t>2016</w:t>
      </w:r>
      <w:r>
        <w:rPr>
          <w:rFonts w:ascii="Arial" w:eastAsia="Times New Roman" w:hAnsi="Arial" w:cs="Arial" w:hint="eastAsia"/>
        </w:rPr>
        <w:t>)</w:t>
      </w:r>
      <w:r>
        <w:rPr>
          <w:rFonts w:ascii="Arial" w:eastAsia="Times New Roman" w:hAnsi="Arial" w:cs="Arial"/>
        </w:rPr>
        <w:t>. This reflects the urgent demand of the new era for a new type of talent and signifies that fostering higher-order thinking has become a vital developmental direction for China</w:t>
      </w:r>
      <w:r w:rsidR="001457EC">
        <w:rPr>
          <w:rFonts w:ascii="Arial" w:eastAsia="Times New Roman" w:hAnsi="Arial" w:cs="Arial"/>
        </w:rPr>
        <w:t>’</w:t>
      </w:r>
      <w:r>
        <w:rPr>
          <w:rFonts w:ascii="Arial" w:eastAsia="Times New Roman" w:hAnsi="Arial" w:cs="Arial"/>
        </w:rPr>
        <w:t>s educational reform. Despite the widespread recognition of the importance of higher-order thinking under the guidance of core competency objectives, how to effectively cultivate students</w:t>
      </w:r>
      <w:r w:rsidR="001457EC">
        <w:rPr>
          <w:rFonts w:ascii="Arial" w:eastAsia="Times New Roman" w:hAnsi="Arial" w:cs="Arial"/>
        </w:rPr>
        <w:t>’</w:t>
      </w:r>
      <w:r>
        <w:rPr>
          <w:rFonts w:ascii="Arial" w:eastAsia="Times New Roman" w:hAnsi="Arial" w:cs="Arial"/>
        </w:rPr>
        <w:t xml:space="preserve"> higher-order thinking skills remains a significant and pressing challenge for educators. At the high school level, the mathematics curriculum, due to its highly abstract and logical nature, serves as a critical platform for developing students</w:t>
      </w:r>
      <w:r w:rsidR="001457EC">
        <w:rPr>
          <w:rFonts w:ascii="Arial" w:eastAsia="Times New Roman" w:hAnsi="Arial" w:cs="Arial"/>
        </w:rPr>
        <w:t>’</w:t>
      </w:r>
      <w:r>
        <w:rPr>
          <w:rFonts w:ascii="Arial" w:eastAsia="Times New Roman" w:hAnsi="Arial" w:cs="Arial"/>
        </w:rPr>
        <w:t xml:space="preserve"> critical thinking, innovative thinking, and complex problem-solving abilities, thereby facilitating the formation and development of their higher-order thinking competencies. Therefore, based on the theoretical essence of mathematical higher-order thinking and combined with an analysis of the current state of higher-order thinking cultivation in high school mathematics classroom teaching, this paper proposes corresponding practical teaching strategies.</w:t>
      </w:r>
    </w:p>
    <w:p w14:paraId="12398C47" w14:textId="77777777" w:rsidR="00AA24E6" w:rsidRPr="00D96515" w:rsidRDefault="000F4FA0">
      <w:pPr>
        <w:keepNext/>
        <w:jc w:val="both"/>
        <w:rPr>
          <w:rFonts w:ascii="Arial" w:eastAsia="Times New Roman" w:hAnsi="Arial" w:cs="Arial"/>
          <w:b/>
          <w:caps/>
          <w:sz w:val="22"/>
        </w:rPr>
      </w:pPr>
      <w:r>
        <w:rPr>
          <w:rFonts w:ascii="Arial" w:eastAsia="Times New Roman" w:hAnsi="Arial" w:cs="Arial"/>
          <w:b/>
          <w:caps/>
          <w:sz w:val="22"/>
        </w:rPr>
        <w:lastRenderedPageBreak/>
        <w:t xml:space="preserve">2. </w:t>
      </w:r>
      <w:r w:rsidRPr="00D96515">
        <w:rPr>
          <w:rFonts w:ascii="Arial" w:eastAsia="Times New Roman" w:hAnsi="Arial" w:cs="Arial"/>
          <w:b/>
          <w:caps/>
          <w:sz w:val="22"/>
        </w:rPr>
        <w:t>Connotation and Analysis of Mathematical Higher-Order Thinking</w:t>
      </w:r>
    </w:p>
    <w:p w14:paraId="44C74567" w14:textId="77777777" w:rsidR="00AA24E6" w:rsidRDefault="00AA24E6">
      <w:pPr>
        <w:keepNext/>
        <w:jc w:val="both"/>
        <w:rPr>
          <w:rFonts w:ascii="Arial" w:hAnsi="Arial" w:cs="Arial"/>
          <w:b/>
          <w:caps/>
          <w:sz w:val="22"/>
          <w:lang w:eastAsia="zh-CN"/>
        </w:rPr>
      </w:pPr>
    </w:p>
    <w:p w14:paraId="2BBE5071" w14:textId="77777777" w:rsidR="00AA24E6" w:rsidRDefault="000F4FA0">
      <w:pPr>
        <w:jc w:val="both"/>
        <w:rPr>
          <w:rFonts w:ascii="Arial" w:eastAsia="Times New Roman" w:hAnsi="Arial" w:cs="Arial"/>
        </w:rPr>
      </w:pPr>
      <w:r>
        <w:rPr>
          <w:rFonts w:ascii="Arial" w:eastAsia="Times New Roman" w:hAnsi="Arial" w:cs="Arial"/>
        </w:rPr>
        <w:t xml:space="preserve">Mathematical higher-order thinking (HOT) is a high-level cognitive activity in mathematics that integrates critical thinking, creative thinking, problem-solving abilities, and metacognitive abilities. In common terms, higher-order thinking is an essential capability and psychological characteristic for accomplishing complex tasks and solving ill-structured problems, representing an advanced comprehensive ability for the 21st century </w:t>
      </w:r>
      <w:r>
        <w:rPr>
          <w:rFonts w:ascii="Arial" w:eastAsia="Times New Roman" w:hAnsi="Arial" w:cs="Arial" w:hint="eastAsia"/>
        </w:rPr>
        <w:t>(</w:t>
      </w:r>
      <w:r>
        <w:rPr>
          <w:rFonts w:ascii="Arial" w:eastAsia="Times New Roman" w:hAnsi="Arial" w:cs="Arial"/>
        </w:rPr>
        <w:t>Zhong, 2004</w:t>
      </w:r>
      <w:r>
        <w:rPr>
          <w:rFonts w:ascii="Arial" w:eastAsia="Times New Roman" w:hAnsi="Arial" w:cs="Arial" w:hint="eastAsia"/>
        </w:rPr>
        <w:t>).</w:t>
      </w:r>
      <w:r>
        <w:rPr>
          <w:rFonts w:ascii="Arial" w:eastAsia="Times New Roman" w:hAnsi="Arial" w:cs="Arial"/>
        </w:rPr>
        <w:t xml:space="preserve"> </w:t>
      </w:r>
    </w:p>
    <w:p w14:paraId="3F20D897" w14:textId="77777777" w:rsidR="00AA24E6" w:rsidRDefault="00AA24E6">
      <w:pPr>
        <w:jc w:val="both"/>
        <w:rPr>
          <w:rFonts w:ascii="Arial" w:hAnsi="Arial" w:cs="Arial"/>
          <w:lang w:eastAsia="zh-CN"/>
        </w:rPr>
      </w:pPr>
    </w:p>
    <w:p w14:paraId="6A21F504" w14:textId="77777777" w:rsidR="00AA24E6" w:rsidRDefault="000F4FA0">
      <w:pPr>
        <w:jc w:val="both"/>
        <w:rPr>
          <w:rFonts w:ascii="Arial" w:hAnsi="Arial" w:cs="Arial"/>
          <w:lang w:eastAsia="zh-CN"/>
        </w:rPr>
      </w:pPr>
      <w:r>
        <w:rPr>
          <w:rFonts w:ascii="Arial" w:eastAsia="Times New Roman" w:hAnsi="Arial" w:cs="Arial"/>
          <w:b/>
          <w:caps/>
          <w:sz w:val="22"/>
        </w:rPr>
        <w:t xml:space="preserve">2.1 </w:t>
      </w:r>
      <w:r>
        <w:rPr>
          <w:rFonts w:ascii="Arial" w:eastAsia="Times New Roman" w:hAnsi="Arial" w:cs="Arial"/>
          <w:b/>
          <w:sz w:val="22"/>
        </w:rPr>
        <w:t>Mathematical Critical Thinking</w:t>
      </w:r>
    </w:p>
    <w:p w14:paraId="33C18454" w14:textId="77777777" w:rsidR="00AA24E6" w:rsidRDefault="00AA24E6">
      <w:pPr>
        <w:jc w:val="both"/>
        <w:rPr>
          <w:rFonts w:ascii="Arial" w:eastAsia="Times New Roman" w:hAnsi="Arial" w:cs="Arial"/>
        </w:rPr>
      </w:pPr>
    </w:p>
    <w:p w14:paraId="21FE573F" w14:textId="0D7B5194" w:rsidR="00AA24E6" w:rsidRDefault="000F4FA0">
      <w:pPr>
        <w:jc w:val="both"/>
        <w:rPr>
          <w:rFonts w:ascii="Arial" w:eastAsia="Times New Roman" w:hAnsi="Arial" w:cs="Arial"/>
        </w:rPr>
      </w:pPr>
      <w:r>
        <w:rPr>
          <w:rFonts w:ascii="Arial" w:eastAsia="Times New Roman" w:hAnsi="Arial" w:cs="Arial"/>
        </w:rPr>
        <w:t>Mathematical critical thinking refers to a learner</w:t>
      </w:r>
      <w:r w:rsidR="001457EC">
        <w:rPr>
          <w:rFonts w:ascii="Arial" w:eastAsia="Times New Roman" w:hAnsi="Arial" w:cs="Arial"/>
        </w:rPr>
        <w:t>’</w:t>
      </w:r>
      <w:r>
        <w:rPr>
          <w:rFonts w:ascii="Arial" w:eastAsia="Times New Roman" w:hAnsi="Arial" w:cs="Arial"/>
        </w:rPr>
        <w:t xml:space="preserve">s purposeful and conscious individual disposition to analyze, judge, reason about, explain, and adjust existing mathematical representations, thought processes, and outcomes within mathematical learning activities </w:t>
      </w:r>
      <w:r>
        <w:rPr>
          <w:rFonts w:ascii="Arial" w:eastAsia="Times New Roman" w:hAnsi="Arial" w:cs="Arial" w:hint="eastAsia"/>
        </w:rPr>
        <w:t>(</w:t>
      </w:r>
      <w:r>
        <w:rPr>
          <w:rFonts w:ascii="Arial" w:eastAsia="Times New Roman" w:hAnsi="Arial" w:cs="Arial"/>
        </w:rPr>
        <w:t>Li</w:t>
      </w:r>
      <w:r w:rsidR="00B62057" w:rsidRPr="001457EC">
        <w:rPr>
          <w:rFonts w:ascii="Arial" w:eastAsia="Times New Roman" w:hAnsi="Arial" w:cs="Arial" w:hint="eastAsia"/>
        </w:rPr>
        <w:t xml:space="preserve"> </w:t>
      </w:r>
      <w:r>
        <w:rPr>
          <w:rFonts w:ascii="Arial" w:eastAsia="Times New Roman" w:hAnsi="Arial" w:cs="Arial"/>
        </w:rPr>
        <w:t>&amp; Fu, 2012</w:t>
      </w:r>
      <w:r>
        <w:rPr>
          <w:rFonts w:ascii="Arial" w:eastAsia="Times New Roman" w:hAnsi="Arial" w:cs="Arial" w:hint="eastAsia"/>
        </w:rPr>
        <w:t>)</w:t>
      </w:r>
      <w:r>
        <w:rPr>
          <w:rFonts w:ascii="Arial" w:eastAsia="Times New Roman" w:hAnsi="Arial" w:cs="Arial"/>
        </w:rPr>
        <w:t>. The Mathematics Curriculum Standards for Ordinary Senior High Schools (2017 Edition, 2020 Revision) explicitly states that learning in high school mathematics courses should promote students</w:t>
      </w:r>
      <w:r w:rsidR="001457EC">
        <w:rPr>
          <w:rFonts w:ascii="Arial" w:eastAsia="Times New Roman" w:hAnsi="Arial" w:cs="Arial"/>
        </w:rPr>
        <w:t>’</w:t>
      </w:r>
      <w:r>
        <w:rPr>
          <w:rFonts w:ascii="Arial" w:eastAsia="Times New Roman" w:hAnsi="Arial" w:cs="Arial"/>
        </w:rPr>
        <w:t xml:space="preserve"> capacity for autonomous learning and foster a scientific spirit characterized by the courage to question, adeptness in thinking, and rigorous pursuit of truth</w:t>
      </w:r>
      <w:r>
        <w:rPr>
          <w:rFonts w:ascii="Arial" w:eastAsia="Times New Roman" w:hAnsi="Arial" w:cs="Arial" w:hint="eastAsia"/>
        </w:rPr>
        <w:t xml:space="preserve"> (</w:t>
      </w:r>
      <w:r>
        <w:rPr>
          <w:rFonts w:ascii="Arial" w:eastAsia="Times New Roman" w:hAnsi="Arial" w:cs="Arial"/>
        </w:rPr>
        <w:t>Ministry of Education of the People</w:t>
      </w:r>
      <w:r w:rsidR="001457EC">
        <w:rPr>
          <w:rFonts w:ascii="Arial" w:eastAsia="Times New Roman" w:hAnsi="Arial" w:cs="Arial"/>
        </w:rPr>
        <w:t>’</w:t>
      </w:r>
      <w:r>
        <w:rPr>
          <w:rFonts w:ascii="Arial" w:eastAsia="Times New Roman" w:hAnsi="Arial" w:cs="Arial"/>
        </w:rPr>
        <w:t>s Republic of China</w:t>
      </w:r>
      <w:r>
        <w:rPr>
          <w:rFonts w:ascii="Arial" w:eastAsia="Times New Roman" w:hAnsi="Arial" w:cs="Arial" w:hint="eastAsia"/>
        </w:rPr>
        <w:t>,</w:t>
      </w:r>
      <w:r>
        <w:rPr>
          <w:rFonts w:ascii="Arial" w:eastAsia="Times New Roman" w:hAnsi="Arial" w:cs="Arial"/>
        </w:rPr>
        <w:t xml:space="preserve"> 2020</w:t>
      </w:r>
      <w:r>
        <w:rPr>
          <w:rFonts w:ascii="Arial" w:eastAsia="Times New Roman" w:hAnsi="Arial" w:cs="Arial" w:hint="eastAsia"/>
        </w:rPr>
        <w:t>)</w:t>
      </w:r>
      <w:r>
        <w:rPr>
          <w:rFonts w:ascii="Arial" w:eastAsia="Times New Roman" w:hAnsi="Arial" w:cs="Arial"/>
        </w:rPr>
        <w:t xml:space="preserve">. Within this context, critical thinking, as a core higher-order thinking competency, demonstrates an irreplaceable and pivotal role in the domain of mathematics learning. Critical thinking requires learners to maintain the ability for independent thought and rational judgment. When confronted with mathematical problems, they should actively scrutinize their own or </w:t>
      </w:r>
      <w:proofErr w:type="gramStart"/>
      <w:r>
        <w:rPr>
          <w:rFonts w:ascii="Arial" w:eastAsia="Times New Roman" w:hAnsi="Arial" w:cs="Arial"/>
        </w:rPr>
        <w:t>others</w:t>
      </w:r>
      <w:r w:rsidR="001457EC">
        <w:rPr>
          <w:rFonts w:ascii="Arial" w:eastAsia="Times New Roman" w:hAnsi="Arial" w:cs="Arial"/>
        </w:rPr>
        <w:t>’</w:t>
      </w:r>
      <w:proofErr w:type="gramEnd"/>
      <w:r>
        <w:rPr>
          <w:rFonts w:ascii="Arial" w:eastAsia="Times New Roman" w:hAnsi="Arial" w:cs="Arial"/>
        </w:rPr>
        <w:t xml:space="preserve"> expressed viewpoints, objectively analyze the soundness of problem-solving processes, promptly identify and question potential issues therein, and seek solutions through logical reasoning. Unlike passive acceptance of ready-made conclusions, critical thinking emphasizes maintaining a vigilant cognitive attitude throughout the mathematical learning process—neither blindly accepting others</w:t>
      </w:r>
      <w:r w:rsidR="001457EC">
        <w:rPr>
          <w:rFonts w:ascii="Arial" w:eastAsia="Times New Roman" w:hAnsi="Arial" w:cs="Arial"/>
        </w:rPr>
        <w:t>’</w:t>
      </w:r>
      <w:r>
        <w:rPr>
          <w:rFonts w:ascii="Arial" w:eastAsia="Times New Roman" w:hAnsi="Arial" w:cs="Arial"/>
        </w:rPr>
        <w:t xml:space="preserve"> views nor stubbornly adhering to one</w:t>
      </w:r>
      <w:r w:rsidR="001457EC">
        <w:rPr>
          <w:rFonts w:ascii="Arial" w:eastAsia="Times New Roman" w:hAnsi="Arial" w:cs="Arial"/>
        </w:rPr>
        <w:t>’</w:t>
      </w:r>
      <w:r>
        <w:rPr>
          <w:rFonts w:ascii="Arial" w:eastAsia="Times New Roman" w:hAnsi="Arial" w:cs="Arial"/>
        </w:rPr>
        <w:t>s own, but rather distinguishing truth from falsehood and seeking truth through rational analysis and argumentation</w:t>
      </w:r>
      <w:r w:rsidR="001E7636" w:rsidRPr="001457EC">
        <w:rPr>
          <w:rFonts w:ascii="Arial" w:eastAsia="Times New Roman" w:hAnsi="Arial" w:cs="Arial" w:hint="eastAsia"/>
        </w:rPr>
        <w:t xml:space="preserve"> (</w:t>
      </w:r>
      <w:r w:rsidR="001E7636" w:rsidRPr="001457EC">
        <w:rPr>
          <w:rFonts w:ascii="Arial" w:eastAsia="Times New Roman" w:hAnsi="Arial" w:cs="Arial"/>
        </w:rPr>
        <w:t>Ren, 2014)</w:t>
      </w:r>
      <w:r>
        <w:rPr>
          <w:rFonts w:ascii="Arial" w:eastAsia="Times New Roman" w:hAnsi="Arial" w:cs="Arial"/>
        </w:rPr>
        <w:t xml:space="preserve">. </w:t>
      </w:r>
      <w:r w:rsidR="006E36CB" w:rsidRPr="006E36CB">
        <w:rPr>
          <w:rFonts w:ascii="Arial" w:eastAsia="Times New Roman" w:hAnsi="Arial" w:cs="Arial"/>
        </w:rPr>
        <w:t xml:space="preserve">In real-world contexts, the value of this thinking skill becomes particularly evident. For example, when analyzing the </w:t>
      </w:r>
      <w:r w:rsidR="001457EC">
        <w:rPr>
          <w:rFonts w:ascii="Arial" w:eastAsia="Times New Roman" w:hAnsi="Arial" w:cs="Arial"/>
        </w:rPr>
        <w:t>“</w:t>
      </w:r>
      <w:r w:rsidR="006E36CB" w:rsidRPr="006E36CB">
        <w:rPr>
          <w:rFonts w:ascii="Arial" w:eastAsia="Times New Roman" w:hAnsi="Arial" w:cs="Arial"/>
        </w:rPr>
        <w:t>average monthly household income</w:t>
      </w:r>
      <w:r w:rsidR="001457EC">
        <w:rPr>
          <w:rFonts w:ascii="Arial" w:eastAsia="Times New Roman" w:hAnsi="Arial" w:cs="Arial"/>
        </w:rPr>
        <w:t>”</w:t>
      </w:r>
      <w:r w:rsidR="006E36CB" w:rsidRPr="006E36CB">
        <w:rPr>
          <w:rFonts w:ascii="Arial" w:eastAsia="Times New Roman" w:hAnsi="Arial" w:cs="Arial"/>
        </w:rPr>
        <w:t xml:space="preserve"> of a region, failing to account for the pulling-up effect of high-income groups on the mean may lead to a misunderstanding of the area</w:t>
      </w:r>
      <w:r w:rsidR="001457EC">
        <w:rPr>
          <w:rFonts w:ascii="Arial" w:eastAsia="Times New Roman" w:hAnsi="Arial" w:cs="Arial"/>
        </w:rPr>
        <w:t>’</w:t>
      </w:r>
      <w:r w:rsidR="006E36CB" w:rsidRPr="006E36CB">
        <w:rPr>
          <w:rFonts w:ascii="Arial" w:eastAsia="Times New Roman" w:hAnsi="Arial" w:cs="Arial"/>
        </w:rPr>
        <w:t xml:space="preserve">s actual economic conditions. Critical thinking, however, prompts students to inquire into the selection scope and representativeness of the data sample when confronted with </w:t>
      </w:r>
      <w:r w:rsidR="001457EC">
        <w:rPr>
          <w:rFonts w:ascii="Arial" w:eastAsia="Times New Roman" w:hAnsi="Arial" w:cs="Arial"/>
        </w:rPr>
        <w:t>“</w:t>
      </w:r>
      <w:r w:rsidR="006E36CB" w:rsidRPr="006E36CB">
        <w:rPr>
          <w:rFonts w:ascii="Arial" w:eastAsia="Times New Roman" w:hAnsi="Arial" w:cs="Arial"/>
        </w:rPr>
        <w:t>average values</w:t>
      </w:r>
      <w:r w:rsidR="001457EC">
        <w:rPr>
          <w:rFonts w:ascii="Arial" w:eastAsia="Times New Roman" w:hAnsi="Arial" w:cs="Arial"/>
        </w:rPr>
        <w:t>”</w:t>
      </w:r>
      <w:r w:rsidR="006E36CB" w:rsidRPr="006E36CB">
        <w:rPr>
          <w:rFonts w:ascii="Arial" w:eastAsia="Times New Roman" w:hAnsi="Arial" w:cs="Arial"/>
        </w:rPr>
        <w:t xml:space="preserve"> in statistical data, thereby avoiding being misled by one-sided data.</w:t>
      </w:r>
      <w:r w:rsidR="006E36CB" w:rsidRPr="001457EC">
        <w:rPr>
          <w:rFonts w:ascii="Arial" w:eastAsia="Times New Roman" w:hAnsi="Arial" w:cs="Arial" w:hint="eastAsia"/>
        </w:rPr>
        <w:t xml:space="preserve"> </w:t>
      </w:r>
      <w:r>
        <w:rPr>
          <w:rFonts w:ascii="Arial" w:eastAsia="Times New Roman" w:hAnsi="Arial" w:cs="Arial"/>
        </w:rPr>
        <w:t>Cultivating this thinking disposition helps students establish a scientific approach to mathematical cognition and form rigorous habits of mathematical thought.</w:t>
      </w:r>
    </w:p>
    <w:p w14:paraId="3565BF5D" w14:textId="77777777" w:rsidR="00AA24E6" w:rsidRDefault="00AA24E6">
      <w:pPr>
        <w:jc w:val="both"/>
        <w:rPr>
          <w:rFonts w:ascii="Arial" w:hAnsi="Arial" w:cs="Arial"/>
          <w:lang w:eastAsia="zh-CN"/>
        </w:rPr>
      </w:pPr>
    </w:p>
    <w:p w14:paraId="1B6B2476" w14:textId="77777777" w:rsidR="00AA24E6" w:rsidRDefault="000F4FA0">
      <w:pPr>
        <w:rPr>
          <w:rFonts w:ascii="Arial" w:hAnsi="Arial" w:cs="Arial"/>
          <w:b/>
          <w:sz w:val="22"/>
          <w:lang w:eastAsia="zh-CN"/>
        </w:rPr>
      </w:pPr>
      <w:r>
        <w:rPr>
          <w:rFonts w:ascii="Arial" w:eastAsia="Times New Roman" w:hAnsi="Arial" w:cs="Arial"/>
          <w:b/>
          <w:sz w:val="22"/>
        </w:rPr>
        <w:t>2.2 Mathematical Creative Thinking</w:t>
      </w:r>
    </w:p>
    <w:p w14:paraId="786275E4" w14:textId="77777777" w:rsidR="00AA24E6" w:rsidRDefault="00AA24E6">
      <w:pPr>
        <w:rPr>
          <w:rFonts w:ascii="Arial" w:hAnsi="Arial" w:cs="Arial"/>
          <w:b/>
          <w:sz w:val="22"/>
          <w:lang w:eastAsia="zh-CN"/>
        </w:rPr>
      </w:pPr>
    </w:p>
    <w:p w14:paraId="7451A06A" w14:textId="527640E6" w:rsidR="00AA24E6" w:rsidRDefault="000F4FA0">
      <w:pPr>
        <w:jc w:val="both"/>
        <w:rPr>
          <w:rFonts w:ascii="Arial" w:eastAsia="Times New Roman" w:hAnsi="Arial" w:cs="Arial"/>
        </w:rPr>
      </w:pPr>
      <w:r>
        <w:rPr>
          <w:rFonts w:ascii="Arial" w:eastAsia="Times New Roman" w:hAnsi="Arial" w:cs="Arial"/>
        </w:rPr>
        <w:t xml:space="preserve">Mathematical creative thinking refers to the cognitive process whereby learners utilize existing knowledge and experience, with the involvement of creative imagination, to reveal the essence of mathematical objects and subsequently generate novel, unique, and previously nonexistent intellectual outcomes </w:t>
      </w:r>
      <w:r>
        <w:rPr>
          <w:rFonts w:ascii="Arial" w:eastAsia="Times New Roman" w:hAnsi="Arial" w:cs="Arial" w:hint="eastAsia"/>
        </w:rPr>
        <w:t>(</w:t>
      </w:r>
      <w:r>
        <w:rPr>
          <w:rFonts w:ascii="Arial" w:eastAsia="Times New Roman" w:hAnsi="Arial" w:cs="Arial"/>
        </w:rPr>
        <w:t>Zhou &amp; Lin</w:t>
      </w:r>
      <w:r>
        <w:rPr>
          <w:rFonts w:ascii="Arial" w:eastAsia="Times New Roman" w:hAnsi="Arial" w:cs="Arial" w:hint="eastAsia"/>
        </w:rPr>
        <w:t>,</w:t>
      </w:r>
      <w:r>
        <w:rPr>
          <w:rFonts w:ascii="Arial" w:eastAsia="Times New Roman" w:hAnsi="Arial" w:cs="Arial"/>
        </w:rPr>
        <w:t xml:space="preserve"> 2021</w:t>
      </w:r>
      <w:r>
        <w:rPr>
          <w:rFonts w:ascii="Arial" w:eastAsia="Times New Roman" w:hAnsi="Arial" w:cs="Arial" w:hint="eastAsia"/>
        </w:rPr>
        <w:t>)</w:t>
      </w:r>
      <w:r>
        <w:rPr>
          <w:rFonts w:ascii="Arial" w:eastAsia="Times New Roman" w:hAnsi="Arial" w:cs="Arial"/>
        </w:rPr>
        <w:t>. In mathematics education research, the assessment of creative thinking typically focuses on three core characteristics manifested during mathematical problem-solving: fluency, flexibility, and originality. Based on these characteristic dimensions, researchers commonly employ multiple-solution mathematical tasks to evaluate students</w:t>
      </w:r>
      <w:r w:rsidR="001457EC">
        <w:rPr>
          <w:rFonts w:ascii="Arial" w:eastAsia="Times New Roman" w:hAnsi="Arial" w:cs="Arial"/>
        </w:rPr>
        <w:t>’</w:t>
      </w:r>
      <w:r>
        <w:rPr>
          <w:rFonts w:ascii="Arial" w:eastAsia="Times New Roman" w:hAnsi="Arial" w:cs="Arial"/>
        </w:rPr>
        <w:t xml:space="preserve"> development of mathematical creative thinking in practical assessments</w:t>
      </w:r>
      <w:r w:rsidR="00B62057" w:rsidRPr="001457EC">
        <w:rPr>
          <w:rFonts w:ascii="Arial" w:eastAsia="Times New Roman" w:hAnsi="Arial" w:cs="Arial" w:hint="eastAsia"/>
        </w:rPr>
        <w:t xml:space="preserve"> (</w:t>
      </w:r>
      <w:r w:rsidR="00B62057" w:rsidRPr="00A43C56">
        <w:rPr>
          <w:rFonts w:ascii="Arial" w:eastAsia="Times New Roman" w:hAnsi="Arial" w:cs="Arial" w:hint="eastAsia"/>
        </w:rPr>
        <w:t>Leikin, Berman</w:t>
      </w:r>
      <w:r w:rsidR="00B62057" w:rsidRPr="001457EC">
        <w:rPr>
          <w:rFonts w:ascii="Arial" w:eastAsia="Times New Roman" w:hAnsi="Arial" w:cs="Arial" w:hint="eastAsia"/>
        </w:rPr>
        <w:t xml:space="preserve"> </w:t>
      </w:r>
      <w:r w:rsidR="00B62057" w:rsidRPr="00A43C56">
        <w:rPr>
          <w:rFonts w:ascii="Arial" w:eastAsia="Times New Roman" w:hAnsi="Arial" w:cs="Arial" w:hint="eastAsia"/>
        </w:rPr>
        <w:t xml:space="preserve">&amp; </w:t>
      </w:r>
      <w:proofErr w:type="spellStart"/>
      <w:r w:rsidR="00B62057" w:rsidRPr="00A43C56">
        <w:rPr>
          <w:rFonts w:ascii="Arial" w:eastAsia="Times New Roman" w:hAnsi="Arial" w:cs="Arial" w:hint="eastAsia"/>
        </w:rPr>
        <w:t>Koichu</w:t>
      </w:r>
      <w:proofErr w:type="spellEnd"/>
      <w:r w:rsidR="00B62057" w:rsidRPr="00A43C56">
        <w:rPr>
          <w:rFonts w:ascii="Arial" w:eastAsia="Times New Roman" w:hAnsi="Arial" w:cs="Arial" w:hint="eastAsia"/>
        </w:rPr>
        <w:t>,</w:t>
      </w:r>
      <w:r w:rsidR="00B62057" w:rsidRPr="001457EC">
        <w:rPr>
          <w:rFonts w:ascii="Arial" w:eastAsia="Times New Roman" w:hAnsi="Arial" w:cs="Arial" w:hint="eastAsia"/>
        </w:rPr>
        <w:t xml:space="preserve"> </w:t>
      </w:r>
      <w:r w:rsidR="00B62057" w:rsidRPr="00A43C56">
        <w:rPr>
          <w:rFonts w:ascii="Arial" w:eastAsia="Times New Roman" w:hAnsi="Arial" w:cs="Arial" w:hint="eastAsia"/>
        </w:rPr>
        <w:t>2009</w:t>
      </w:r>
      <w:r w:rsidR="00B62057" w:rsidRPr="001457EC">
        <w:rPr>
          <w:rFonts w:ascii="Arial" w:eastAsia="Times New Roman" w:hAnsi="Arial" w:cs="Arial" w:hint="eastAsia"/>
        </w:rPr>
        <w:t>)</w:t>
      </w:r>
      <w:r>
        <w:rPr>
          <w:rFonts w:ascii="Arial" w:eastAsia="Times New Roman" w:hAnsi="Arial" w:cs="Arial"/>
        </w:rPr>
        <w:t>. For students, mathematics learning no longer merely involves traditional knowledge memorization and skill training; it additionally requires, under teachers</w:t>
      </w:r>
      <w:r w:rsidR="001457EC">
        <w:rPr>
          <w:rFonts w:ascii="Arial" w:eastAsia="Times New Roman" w:hAnsi="Arial" w:cs="Arial"/>
        </w:rPr>
        <w:t>’</w:t>
      </w:r>
      <w:r>
        <w:rPr>
          <w:rFonts w:ascii="Arial" w:eastAsia="Times New Roman" w:hAnsi="Arial" w:cs="Arial"/>
        </w:rPr>
        <w:t xml:space="preserve"> guidance and support, experiencing a </w:t>
      </w:r>
      <w:r w:rsidR="001457EC">
        <w:rPr>
          <w:rFonts w:ascii="Arial" w:eastAsia="Times New Roman" w:hAnsi="Arial" w:cs="Arial"/>
        </w:rPr>
        <w:t>“</w:t>
      </w:r>
      <w:r>
        <w:rPr>
          <w:rFonts w:ascii="Arial" w:eastAsia="Times New Roman" w:hAnsi="Arial" w:cs="Arial"/>
        </w:rPr>
        <w:t>re-creation</w:t>
      </w:r>
      <w:r w:rsidR="001457EC">
        <w:rPr>
          <w:rFonts w:ascii="Arial" w:eastAsia="Times New Roman" w:hAnsi="Arial" w:cs="Arial"/>
        </w:rPr>
        <w:t>”</w:t>
      </w:r>
      <w:r>
        <w:rPr>
          <w:rFonts w:ascii="Arial" w:eastAsia="Times New Roman" w:hAnsi="Arial" w:cs="Arial"/>
        </w:rPr>
        <w:t xml:space="preserve"> process through conjecture, intuition, and insight to propose innovative and original perspectives</w:t>
      </w:r>
      <w:r>
        <w:rPr>
          <w:rFonts w:ascii="Arial" w:eastAsia="Times New Roman" w:hAnsi="Arial" w:cs="Arial" w:hint="eastAsia"/>
        </w:rPr>
        <w:t xml:space="preserve"> (</w:t>
      </w:r>
      <w:r>
        <w:rPr>
          <w:rFonts w:ascii="Arial" w:eastAsia="Times New Roman" w:hAnsi="Arial" w:cs="Arial"/>
        </w:rPr>
        <w:t>Hu, Zhan &amp; Yan</w:t>
      </w:r>
      <w:r>
        <w:rPr>
          <w:rFonts w:ascii="Arial" w:eastAsia="Times New Roman" w:hAnsi="Arial" w:cs="Arial" w:hint="eastAsia"/>
        </w:rPr>
        <w:t>,</w:t>
      </w:r>
      <w:r>
        <w:rPr>
          <w:rFonts w:ascii="Arial" w:eastAsia="Times New Roman" w:hAnsi="Arial" w:cs="Arial"/>
        </w:rPr>
        <w:t xml:space="preserve"> 2022</w:t>
      </w:r>
      <w:r>
        <w:rPr>
          <w:rFonts w:ascii="Arial" w:eastAsia="Times New Roman" w:hAnsi="Arial" w:cs="Arial" w:hint="eastAsia"/>
        </w:rPr>
        <w:t>)</w:t>
      </w:r>
      <w:r>
        <w:rPr>
          <w:rFonts w:ascii="Arial" w:eastAsia="Times New Roman" w:hAnsi="Arial" w:cs="Arial"/>
        </w:rPr>
        <w:t>.</w:t>
      </w:r>
      <w:r w:rsidR="00E710A9" w:rsidRPr="001457EC">
        <w:rPr>
          <w:rFonts w:ascii="Arial" w:eastAsia="Times New Roman" w:hAnsi="Arial" w:cs="Arial"/>
        </w:rPr>
        <w:t xml:space="preserve"> </w:t>
      </w:r>
      <w:r w:rsidR="00E710A9" w:rsidRPr="00E710A9">
        <w:rPr>
          <w:rFonts w:ascii="Arial" w:eastAsia="Times New Roman" w:hAnsi="Arial" w:cs="Arial"/>
        </w:rPr>
        <w:t xml:space="preserve">For example, when learning the definition of an ellipse, instead of directly </w:t>
      </w:r>
      <w:r w:rsidR="00E710A9" w:rsidRPr="00E710A9">
        <w:rPr>
          <w:rFonts w:ascii="Arial" w:eastAsia="Times New Roman" w:hAnsi="Arial" w:cs="Arial"/>
        </w:rPr>
        <w:lastRenderedPageBreak/>
        <w:t xml:space="preserve">presenting the concept, the teacher guides students to engage in hands-on practice: fix the two ends of an inextensible string of fixed length on a wooden board, and use a pencil to draw a trajectory by moving it while keeping the string taut. During the operation, students discover that the trajectory is a </w:t>
      </w:r>
      <w:r w:rsidR="001457EC">
        <w:rPr>
          <w:rFonts w:ascii="Arial" w:eastAsia="Times New Roman" w:hAnsi="Arial" w:cs="Arial"/>
        </w:rPr>
        <w:t>“</w:t>
      </w:r>
      <w:r w:rsidR="00E710A9" w:rsidRPr="00E710A9">
        <w:rPr>
          <w:rFonts w:ascii="Arial" w:eastAsia="Times New Roman" w:hAnsi="Arial" w:cs="Arial"/>
        </w:rPr>
        <w:t>closed curve</w:t>
      </w:r>
      <w:r w:rsidR="001457EC">
        <w:rPr>
          <w:rFonts w:ascii="Arial" w:eastAsia="Times New Roman" w:hAnsi="Arial" w:cs="Arial"/>
        </w:rPr>
        <w:t>”</w:t>
      </w:r>
      <w:r w:rsidR="00E710A9" w:rsidRPr="00E710A9">
        <w:rPr>
          <w:rFonts w:ascii="Arial" w:eastAsia="Times New Roman" w:hAnsi="Arial" w:cs="Arial"/>
        </w:rPr>
        <w:t xml:space="preserve"> and further observe that </w:t>
      </w:r>
      <w:r w:rsidR="001457EC">
        <w:rPr>
          <w:rFonts w:ascii="Arial" w:eastAsia="Times New Roman" w:hAnsi="Arial" w:cs="Arial"/>
        </w:rPr>
        <w:t>“</w:t>
      </w:r>
      <w:r w:rsidR="00E710A9" w:rsidRPr="00E710A9">
        <w:rPr>
          <w:rFonts w:ascii="Arial" w:eastAsia="Times New Roman" w:hAnsi="Arial" w:cs="Arial"/>
        </w:rPr>
        <w:t>the sum of the distances from any point on the curve to the two fixed points remains constant.</w:t>
      </w:r>
      <w:r w:rsidR="001457EC">
        <w:rPr>
          <w:rFonts w:ascii="Arial" w:eastAsia="Times New Roman" w:hAnsi="Arial" w:cs="Arial"/>
        </w:rPr>
        <w:t>”</w:t>
      </w:r>
      <w:r w:rsidR="00E710A9" w:rsidRPr="00E710A9">
        <w:rPr>
          <w:rFonts w:ascii="Arial" w:eastAsia="Times New Roman" w:hAnsi="Arial" w:cs="Arial"/>
        </w:rPr>
        <w:t xml:space="preserve"> They then independently summarize the definition of an ellipse. This process embodies the </w:t>
      </w:r>
      <w:r w:rsidR="001457EC">
        <w:rPr>
          <w:rFonts w:ascii="Arial" w:eastAsia="Times New Roman" w:hAnsi="Arial" w:cs="Arial"/>
        </w:rPr>
        <w:t>“</w:t>
      </w:r>
      <w:r w:rsidR="00E710A9" w:rsidRPr="00E710A9">
        <w:rPr>
          <w:rFonts w:ascii="Arial" w:eastAsia="Times New Roman" w:hAnsi="Arial" w:cs="Arial"/>
        </w:rPr>
        <w:t>re-creation</w:t>
      </w:r>
      <w:r w:rsidR="001457EC">
        <w:rPr>
          <w:rFonts w:ascii="Arial" w:eastAsia="Times New Roman" w:hAnsi="Arial" w:cs="Arial"/>
        </w:rPr>
        <w:t>”</w:t>
      </w:r>
      <w:r w:rsidR="00E710A9" w:rsidRPr="00E710A9">
        <w:rPr>
          <w:rFonts w:ascii="Arial" w:eastAsia="Times New Roman" w:hAnsi="Arial" w:cs="Arial"/>
        </w:rPr>
        <w:t xml:space="preserve"> achieved through intuition and conjecture.</w:t>
      </w:r>
    </w:p>
    <w:p w14:paraId="7A83F49F" w14:textId="77777777" w:rsidR="00AA24E6" w:rsidRDefault="00AA24E6">
      <w:pPr>
        <w:rPr>
          <w:lang w:eastAsia="zh-CN"/>
        </w:rPr>
      </w:pPr>
    </w:p>
    <w:p w14:paraId="334C6A2E" w14:textId="77777777" w:rsidR="00AA24E6" w:rsidRDefault="000F4FA0">
      <w:pPr>
        <w:rPr>
          <w:rFonts w:ascii="Arial" w:eastAsia="Times New Roman" w:hAnsi="Arial" w:cs="Arial"/>
          <w:b/>
          <w:sz w:val="22"/>
        </w:rPr>
      </w:pPr>
      <w:r>
        <w:rPr>
          <w:rFonts w:ascii="Arial" w:eastAsia="Times New Roman" w:hAnsi="Arial" w:cs="Arial"/>
          <w:b/>
          <w:sz w:val="22"/>
        </w:rPr>
        <w:t>2.3 Mathematical Problem-Solving Ability</w:t>
      </w:r>
    </w:p>
    <w:p w14:paraId="15922847" w14:textId="77777777" w:rsidR="00AA24E6" w:rsidRDefault="00AA24E6">
      <w:pPr>
        <w:jc w:val="both"/>
        <w:rPr>
          <w:rFonts w:ascii="Arial" w:hAnsi="Arial" w:cs="Arial"/>
          <w:lang w:eastAsia="zh-CN"/>
        </w:rPr>
      </w:pPr>
    </w:p>
    <w:p w14:paraId="231FDCCC" w14:textId="5A9CE009" w:rsidR="00AA24E6" w:rsidRDefault="000F4FA0">
      <w:pPr>
        <w:jc w:val="both"/>
        <w:rPr>
          <w:rFonts w:ascii="Arial" w:eastAsia="Times New Roman" w:hAnsi="Arial" w:cs="Arial"/>
        </w:rPr>
      </w:pPr>
      <w:r>
        <w:rPr>
          <w:rFonts w:ascii="Arial" w:eastAsia="Times New Roman" w:hAnsi="Arial" w:cs="Arial"/>
        </w:rPr>
        <w:t>Mathematical problem-solving ability refers to students</w:t>
      </w:r>
      <w:r w:rsidR="001457EC">
        <w:rPr>
          <w:rFonts w:ascii="Arial" w:eastAsia="Times New Roman" w:hAnsi="Arial" w:cs="Arial"/>
        </w:rPr>
        <w:t>’</w:t>
      </w:r>
      <w:r>
        <w:rPr>
          <w:rFonts w:ascii="Arial" w:eastAsia="Times New Roman" w:hAnsi="Arial" w:cs="Arial"/>
        </w:rPr>
        <w:t xml:space="preserve"> capacity to comprehensively apply acquired mathematical knowledge to address various challenges in novel problem contexts. This ability requires students to accurately identify problem situations, analyze the completeness of given conditions, select appropriate solution strategies based on known information, integrate relevant mathematical knowledge for problem resolution, and evaluate and reflect on both the solution process and outcomes.</w:t>
      </w:r>
      <w:r w:rsidR="005F140C" w:rsidRPr="001457EC">
        <w:rPr>
          <w:rFonts w:ascii="Arial" w:eastAsia="Times New Roman" w:hAnsi="Arial" w:cs="Arial"/>
        </w:rPr>
        <w:t xml:space="preserve"> </w:t>
      </w:r>
      <w:r w:rsidR="005F140C" w:rsidRPr="005F140C">
        <w:rPr>
          <w:rFonts w:ascii="Arial" w:eastAsia="Times New Roman" w:hAnsi="Arial" w:cs="Arial"/>
        </w:rPr>
        <w:t>Problem-solving ability is an essential literacy for individuals to adapt to the development of the times and cope with complex challenges, and it plays a supporting role in students</w:t>
      </w:r>
      <w:r w:rsidR="001457EC">
        <w:rPr>
          <w:rFonts w:ascii="Arial" w:eastAsia="Times New Roman" w:hAnsi="Arial" w:cs="Arial"/>
        </w:rPr>
        <w:t>’</w:t>
      </w:r>
      <w:r w:rsidR="005F140C" w:rsidRPr="005F140C">
        <w:rPr>
          <w:rFonts w:ascii="Arial" w:eastAsia="Times New Roman" w:hAnsi="Arial" w:cs="Arial"/>
        </w:rPr>
        <w:t xml:space="preserve"> learning and development. High school mathematics, characterized by its intricate knowledge system and close connection with real-life scenarios, imposes higher requirements on students</w:t>
      </w:r>
      <w:r w:rsidR="001457EC">
        <w:rPr>
          <w:rFonts w:ascii="Arial" w:eastAsia="Times New Roman" w:hAnsi="Arial" w:cs="Arial"/>
        </w:rPr>
        <w:t>’</w:t>
      </w:r>
      <w:r w:rsidR="005F140C" w:rsidRPr="005F140C">
        <w:rPr>
          <w:rFonts w:ascii="Arial" w:eastAsia="Times New Roman" w:hAnsi="Arial" w:cs="Arial"/>
        </w:rPr>
        <w:t xml:space="preserve"> problem-solving ability</w:t>
      </w:r>
      <w:r w:rsidR="00B62057" w:rsidRPr="001457EC">
        <w:rPr>
          <w:rFonts w:ascii="Arial" w:eastAsia="Times New Roman" w:hAnsi="Arial" w:cs="Arial" w:hint="eastAsia"/>
        </w:rPr>
        <w:t xml:space="preserve"> (</w:t>
      </w:r>
      <w:r w:rsidR="00B62057" w:rsidRPr="001457EC">
        <w:rPr>
          <w:rFonts w:ascii="Arial" w:eastAsia="Times New Roman" w:hAnsi="Arial" w:cs="Arial"/>
        </w:rPr>
        <w:t>Zhang</w:t>
      </w:r>
      <w:r w:rsidR="00B62057" w:rsidRPr="001457EC">
        <w:rPr>
          <w:rFonts w:ascii="Arial" w:eastAsia="Times New Roman" w:hAnsi="Arial" w:cs="Arial" w:hint="eastAsia"/>
        </w:rPr>
        <w:t>,</w:t>
      </w:r>
      <w:r w:rsidR="00B62057" w:rsidRPr="001457EC">
        <w:rPr>
          <w:rFonts w:ascii="Arial" w:eastAsia="Times New Roman" w:hAnsi="Arial" w:cs="Arial"/>
        </w:rPr>
        <w:t xml:space="preserve"> 2025</w:t>
      </w:r>
      <w:r w:rsidR="00B62057" w:rsidRPr="001457EC">
        <w:rPr>
          <w:rFonts w:ascii="Arial" w:eastAsia="Times New Roman" w:hAnsi="Arial" w:cs="Arial" w:hint="eastAsia"/>
        </w:rPr>
        <w:t>).</w:t>
      </w:r>
      <w:r>
        <w:rPr>
          <w:rFonts w:ascii="Arial" w:eastAsia="Times New Roman" w:hAnsi="Arial" w:cs="Arial"/>
        </w:rPr>
        <w:t xml:space="preserve"> </w:t>
      </w:r>
      <w:bookmarkStart w:id="4" w:name="OLE_LINK1"/>
      <w:bookmarkStart w:id="5" w:name="OLE_LINK3"/>
      <w:r w:rsidR="00AD70D0" w:rsidRPr="00AD70D0">
        <w:rPr>
          <w:rFonts w:ascii="Arial" w:eastAsia="Times New Roman" w:hAnsi="Arial" w:cs="Arial"/>
        </w:rPr>
        <w:t>The Mathematics Curriculum Standards for Ordinary Senior High Schools (2017 Edition) emphasizes that developing students</w:t>
      </w:r>
      <w:r w:rsidR="001457EC">
        <w:rPr>
          <w:rFonts w:ascii="Arial" w:eastAsia="Times New Roman" w:hAnsi="Arial" w:cs="Arial"/>
        </w:rPr>
        <w:t>’</w:t>
      </w:r>
      <w:r w:rsidR="00AD70D0" w:rsidRPr="00AD70D0">
        <w:rPr>
          <w:rFonts w:ascii="Arial" w:eastAsia="Times New Roman" w:hAnsi="Arial" w:cs="Arial"/>
        </w:rPr>
        <w:t xml:space="preserve"> core competencies, which include mathematical abstraction, logical reasoning, mathematical modeling, intuitive imagination, mathematical operation, and data analysis, ultimately aims to enhance their mathematical problem-solving ability.</w:t>
      </w:r>
      <w:r w:rsidR="00AD70D0" w:rsidRPr="00AD70D0">
        <w:rPr>
          <w:rFonts w:ascii="Arial" w:eastAsia="Times New Roman" w:hAnsi="Arial" w:cs="Arial" w:hint="eastAsia"/>
        </w:rPr>
        <w:t xml:space="preserve"> </w:t>
      </w:r>
      <w:bookmarkEnd w:id="4"/>
      <w:bookmarkEnd w:id="5"/>
      <w:r>
        <w:rPr>
          <w:rFonts w:ascii="Arial" w:eastAsia="Times New Roman" w:hAnsi="Arial" w:cs="Arial"/>
        </w:rPr>
        <w:t>This requirement is further reinforced in the</w:t>
      </w:r>
      <w:r>
        <w:rPr>
          <w:rFonts w:ascii="Arial" w:eastAsia="Times New Roman" w:hAnsi="Arial" w:cs="Arial" w:hint="eastAsia"/>
        </w:rPr>
        <w:t xml:space="preserve"> </w:t>
      </w:r>
      <w:r>
        <w:rPr>
          <w:rFonts w:ascii="Arial" w:eastAsia="Times New Roman" w:hAnsi="Arial" w:cs="Arial"/>
        </w:rPr>
        <w:t>Mathematics Curriculum Standards for Ordinary Senior High Schools (2017 Edition, 2020 Revision), which explicitly states that mathematics education should particularly assess and improve students</w:t>
      </w:r>
      <w:r w:rsidR="001457EC">
        <w:rPr>
          <w:rFonts w:ascii="Arial" w:eastAsia="Times New Roman" w:hAnsi="Arial" w:cs="Arial"/>
        </w:rPr>
        <w:t>’</w:t>
      </w:r>
      <w:r>
        <w:rPr>
          <w:rFonts w:ascii="Arial" w:eastAsia="Times New Roman" w:hAnsi="Arial" w:cs="Arial"/>
        </w:rPr>
        <w:t xml:space="preserve"> abilities to discover and pose problems, as well as analyze and solve them. Thus, mathematical problem-solving ability constitutes not only an essential component of students</w:t>
      </w:r>
      <w:r w:rsidR="001457EC">
        <w:rPr>
          <w:rFonts w:ascii="Arial" w:eastAsia="Times New Roman" w:hAnsi="Arial" w:cs="Arial"/>
        </w:rPr>
        <w:t>’</w:t>
      </w:r>
      <w:r>
        <w:rPr>
          <w:rFonts w:ascii="Arial" w:eastAsia="Times New Roman" w:hAnsi="Arial" w:cs="Arial"/>
        </w:rPr>
        <w:t xml:space="preserve"> disciplinary literacy, but more importantly, serves as a crucial pathway to understanding the nature of mathematics and exploring knowledge application.</w:t>
      </w:r>
    </w:p>
    <w:p w14:paraId="18665002" w14:textId="77777777" w:rsidR="00AA24E6" w:rsidRPr="00AD70D0" w:rsidRDefault="00AA24E6">
      <w:pPr>
        <w:jc w:val="both"/>
        <w:rPr>
          <w:rFonts w:ascii="Arial" w:hAnsi="Arial" w:cs="Arial"/>
          <w:lang w:eastAsia="zh-CN"/>
        </w:rPr>
      </w:pPr>
    </w:p>
    <w:p w14:paraId="281824A9" w14:textId="77777777" w:rsidR="00AA24E6" w:rsidRDefault="000F4FA0">
      <w:pPr>
        <w:jc w:val="both"/>
        <w:rPr>
          <w:rFonts w:ascii="Arial" w:hAnsi="Arial" w:cs="Arial"/>
          <w:b/>
          <w:sz w:val="22"/>
          <w:lang w:eastAsia="zh-CN"/>
        </w:rPr>
      </w:pPr>
      <w:r>
        <w:rPr>
          <w:rFonts w:ascii="Arial" w:eastAsia="Times New Roman" w:hAnsi="Arial" w:cs="Arial"/>
          <w:b/>
          <w:sz w:val="22"/>
        </w:rPr>
        <w:t>2.4 Mathematical Metacognition</w:t>
      </w:r>
    </w:p>
    <w:p w14:paraId="41432942" w14:textId="77777777" w:rsidR="00AA24E6" w:rsidRDefault="00AA24E6">
      <w:pPr>
        <w:jc w:val="both"/>
        <w:rPr>
          <w:rFonts w:ascii="Arial" w:hAnsi="Arial" w:cs="Arial"/>
          <w:b/>
          <w:sz w:val="22"/>
          <w:lang w:eastAsia="zh-CN"/>
        </w:rPr>
      </w:pPr>
    </w:p>
    <w:p w14:paraId="489295DA" w14:textId="740D9355" w:rsidR="00AA24E6" w:rsidRDefault="000F4FA0">
      <w:pPr>
        <w:jc w:val="both"/>
        <w:rPr>
          <w:rFonts w:ascii="Arial" w:eastAsia="Times New Roman" w:hAnsi="Arial" w:cs="Arial"/>
        </w:rPr>
      </w:pPr>
      <w:r>
        <w:rPr>
          <w:rFonts w:ascii="Arial" w:eastAsia="Times New Roman" w:hAnsi="Arial" w:cs="Arial"/>
        </w:rPr>
        <w:t>Mathematical metacognition refers to the psychological mechanism through which individuals, guided by specific mathematical conceptions, actively monitor and continuously regulate their own mathematical cognitive processes during mathematical activities. It manifests as an individual</w:t>
      </w:r>
      <w:r w:rsidR="001457EC">
        <w:rPr>
          <w:rFonts w:ascii="Arial" w:eastAsia="Times New Roman" w:hAnsi="Arial" w:cs="Arial"/>
        </w:rPr>
        <w:t>’</w:t>
      </w:r>
      <w:r>
        <w:rPr>
          <w:rFonts w:ascii="Arial" w:eastAsia="Times New Roman" w:hAnsi="Arial" w:cs="Arial"/>
        </w:rPr>
        <w:t xml:space="preserve">s capacity for cognition and regulation within the domain of mathematical cognition </w:t>
      </w:r>
      <w:bookmarkStart w:id="6" w:name="OLE_LINK7"/>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bookmarkEnd w:id="6"/>
      <w:r>
        <w:rPr>
          <w:rFonts w:ascii="Arial" w:eastAsia="Times New Roman" w:hAnsi="Arial" w:cs="Arial"/>
        </w:rPr>
        <w:t xml:space="preserve">. Structurally, metacognition comprises three interrelated and inseparable core components: metacognitive knowledge, metacognitive experience, and metacognitive monitoring </w:t>
      </w:r>
      <w:r>
        <w:rPr>
          <w:rFonts w:ascii="Arial" w:eastAsia="Times New Roman" w:hAnsi="Arial" w:cs="Arial" w:hint="eastAsia"/>
        </w:rPr>
        <w:t>(</w:t>
      </w:r>
      <w:r w:rsidR="00B62057" w:rsidRPr="001457EC">
        <w:rPr>
          <w:rFonts w:ascii="Arial" w:eastAsia="Times New Roman" w:hAnsi="Arial" w:cs="Arial"/>
        </w:rPr>
        <w:t>Hu, 2017</w:t>
      </w:r>
      <w:r>
        <w:rPr>
          <w:rFonts w:ascii="Arial" w:eastAsia="Times New Roman" w:hAnsi="Arial" w:cs="Arial" w:hint="eastAsia"/>
        </w:rPr>
        <w:t>)</w:t>
      </w:r>
      <w:r>
        <w:rPr>
          <w:rFonts w:ascii="Arial" w:eastAsia="Times New Roman" w:hAnsi="Arial" w:cs="Arial"/>
        </w:rPr>
        <w:t>. Mathematical metacognitive knowledge represents knowledge about mathematical cognition itself, reflecting one</w:t>
      </w:r>
      <w:r w:rsidR="001457EC">
        <w:rPr>
          <w:rFonts w:ascii="Arial" w:eastAsia="Times New Roman" w:hAnsi="Arial" w:cs="Arial"/>
        </w:rPr>
        <w:t>’</w:t>
      </w:r>
      <w:r>
        <w:rPr>
          <w:rFonts w:ascii="Arial" w:eastAsia="Times New Roman" w:hAnsi="Arial" w:cs="Arial"/>
        </w:rPr>
        <w:t>s understanding of the factors influencing mathematical cognitive processes and outcomes, their operational mechanisms, and interrelationships. Mathematical metacognitive experience encompasses the cognitive or affective experiences that accompany learners</w:t>
      </w:r>
      <w:r w:rsidR="001457EC">
        <w:rPr>
          <w:rFonts w:ascii="Arial" w:eastAsia="Times New Roman" w:hAnsi="Arial" w:cs="Arial"/>
        </w:rPr>
        <w:t>’</w:t>
      </w:r>
      <w:r>
        <w:rPr>
          <w:rFonts w:ascii="Arial" w:eastAsia="Times New Roman" w:hAnsi="Arial" w:cs="Arial"/>
        </w:rPr>
        <w:t xml:space="preserve"> mathematical learning activities, including experiences of awareness and sensitivity toward cognitive objects, experiences of activating and selecting strategic approaches, and awareness of cognitive progress </w:t>
      </w:r>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r>
        <w:rPr>
          <w:rFonts w:ascii="Arial" w:eastAsia="Times New Roman" w:hAnsi="Arial" w:cs="Arial"/>
        </w:rPr>
        <w:t>. Mathematical metacognitive monitoring involves treating ongoing mathematical cognitive activities as objects of consciousness, employing sustained, deliberate, and proactive oversight, control, and regulation to ensure the efficient and accurate achievement of predetermined learning objectives.</w:t>
      </w:r>
    </w:p>
    <w:p w14:paraId="3A8BB3F9" w14:textId="77777777" w:rsidR="00AA24E6" w:rsidRPr="001457EC" w:rsidRDefault="00AA24E6">
      <w:pPr>
        <w:jc w:val="both"/>
        <w:rPr>
          <w:rFonts w:ascii="Arial" w:eastAsia="Times New Roman" w:hAnsi="Arial" w:cs="Arial"/>
        </w:rPr>
      </w:pPr>
    </w:p>
    <w:p w14:paraId="1C8420E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lastRenderedPageBreak/>
        <w:t>3. Teaching Status Quo</w:t>
      </w:r>
    </w:p>
    <w:p w14:paraId="13EE7E9B" w14:textId="77777777" w:rsidR="00AA24E6" w:rsidRDefault="00AA24E6">
      <w:pPr>
        <w:keepNext/>
        <w:jc w:val="both"/>
        <w:rPr>
          <w:rFonts w:ascii="Arial" w:hAnsi="Arial" w:cs="Arial"/>
          <w:b/>
          <w:caps/>
          <w:sz w:val="22"/>
          <w:lang w:eastAsia="zh-CN"/>
        </w:rPr>
      </w:pPr>
    </w:p>
    <w:p w14:paraId="3F7BC77E" w14:textId="77777777" w:rsidR="00AA24E6" w:rsidRDefault="000F4FA0">
      <w:pPr>
        <w:keepNext/>
        <w:jc w:val="both"/>
        <w:rPr>
          <w:rFonts w:ascii="Arial" w:eastAsia="Times New Roman" w:hAnsi="Arial" w:cs="Arial"/>
          <w:b/>
          <w:sz w:val="22"/>
        </w:rPr>
      </w:pPr>
      <w:r>
        <w:rPr>
          <w:rFonts w:ascii="Arial" w:eastAsia="Times New Roman" w:hAnsi="Arial" w:cs="Arial"/>
          <w:b/>
          <w:sz w:val="22"/>
        </w:rPr>
        <w:t>3.1 Traditional Teaching Approaches</w:t>
      </w:r>
    </w:p>
    <w:p w14:paraId="0AA0F5AF" w14:textId="77777777" w:rsidR="00AA24E6" w:rsidRDefault="00AA24E6">
      <w:pPr>
        <w:keepNext/>
        <w:jc w:val="both"/>
        <w:rPr>
          <w:rFonts w:ascii="Arial" w:hAnsi="Arial" w:cs="Arial"/>
          <w:b/>
          <w:sz w:val="22"/>
          <w:lang w:eastAsia="zh-CN"/>
        </w:rPr>
      </w:pPr>
    </w:p>
    <w:p w14:paraId="5BFDE3EF" w14:textId="16A14BA3" w:rsidR="00AA24E6" w:rsidRPr="00DA2B48" w:rsidRDefault="000F4FA0">
      <w:pPr>
        <w:jc w:val="both"/>
        <w:rPr>
          <w:rFonts w:ascii="宋体" w:eastAsia="宋体" w:hAnsi="宋体" w:cs="宋体" w:hint="eastAsia"/>
          <w:lang w:eastAsia="zh-CN"/>
        </w:rPr>
      </w:pPr>
      <w:r>
        <w:rPr>
          <w:rFonts w:ascii="Arial" w:eastAsia="Times New Roman" w:hAnsi="Arial" w:cs="Arial"/>
        </w:rPr>
        <w:t>Under the prevailing exam-oriented education system, high school mathematics instruction predominantly adheres to traditional didactic teaching methods. Teachers tend to prioritize knowledge transmission, focusing primarily on enabling students to master problem-solving techniques and achieve high test scores, while neglecting the development of students</w:t>
      </w:r>
      <w:r w:rsidR="001457EC">
        <w:rPr>
          <w:rFonts w:ascii="Arial" w:eastAsia="Times New Roman" w:hAnsi="Arial" w:cs="Arial"/>
        </w:rPr>
        <w:t>’</w:t>
      </w:r>
      <w:r>
        <w:rPr>
          <w:rFonts w:ascii="Arial" w:eastAsia="Times New Roman" w:hAnsi="Arial" w:cs="Arial"/>
        </w:rPr>
        <w:t xml:space="preserve"> higher-order mathematical thinking. Although a significant proportion of teachers acknowledge the educational value of fostering higher-order thinking, many hesitate to adopt innovative pedagogical models due to insufficient professional expertise and a lack of practical experience in higher-order thinking instruction. Consequently, they often refrain from allocating adequate classroom time to encourage student questioning and deep reflection. Furthermore, pressured by rigid teaching schedules, many teachers admit they lack the capacity to meticulously design and implement instructional activities that effectively promote higher-order thinking</w:t>
      </w:r>
      <w:r w:rsidR="00B62057" w:rsidRPr="001457EC">
        <w:rPr>
          <w:rFonts w:ascii="Arial" w:eastAsia="Times New Roman" w:hAnsi="Arial" w:cs="Arial" w:hint="eastAsia"/>
        </w:rPr>
        <w:t xml:space="preserve"> (</w:t>
      </w:r>
      <w:r w:rsidR="00B62057" w:rsidRPr="001457EC">
        <w:rPr>
          <w:rFonts w:ascii="Arial" w:eastAsia="Times New Roman" w:hAnsi="Arial" w:cs="Arial"/>
        </w:rPr>
        <w:t>Wang, 2022</w:t>
      </w:r>
      <w:r w:rsidR="00B62057" w:rsidRPr="001457EC">
        <w:rPr>
          <w:rFonts w:ascii="Arial" w:eastAsia="Times New Roman" w:hAnsi="Arial" w:cs="Arial" w:hint="eastAsia"/>
        </w:rPr>
        <w:t>).</w:t>
      </w:r>
    </w:p>
    <w:p w14:paraId="361E2BDB" w14:textId="77777777" w:rsidR="00AA24E6" w:rsidRDefault="00AA24E6">
      <w:pPr>
        <w:keepNext/>
        <w:jc w:val="both"/>
        <w:rPr>
          <w:rFonts w:ascii="Arial" w:hAnsi="Arial" w:cs="Arial"/>
          <w:b/>
          <w:sz w:val="22"/>
          <w:lang w:eastAsia="zh-CN"/>
        </w:rPr>
      </w:pPr>
    </w:p>
    <w:p w14:paraId="3E8536D7" w14:textId="77777777" w:rsidR="00AA24E6" w:rsidRDefault="000F4FA0">
      <w:pPr>
        <w:rPr>
          <w:rFonts w:ascii="Arial" w:hAnsi="Arial" w:cs="Arial"/>
          <w:b/>
          <w:sz w:val="22"/>
          <w:lang w:eastAsia="zh-CN"/>
        </w:rPr>
      </w:pPr>
      <w:r>
        <w:rPr>
          <w:rFonts w:ascii="Arial" w:eastAsia="Times New Roman" w:hAnsi="Arial" w:cs="Arial"/>
          <w:b/>
          <w:sz w:val="22"/>
        </w:rPr>
        <w:t>3.2 Cognitive Rigidity in Students</w:t>
      </w:r>
    </w:p>
    <w:p w14:paraId="1795BE7C" w14:textId="77777777" w:rsidR="00AA24E6" w:rsidRDefault="00AA24E6">
      <w:pPr>
        <w:rPr>
          <w:rFonts w:ascii="Arial" w:hAnsi="Arial" w:cs="Arial"/>
          <w:b/>
          <w:sz w:val="22"/>
          <w:lang w:eastAsia="zh-CN"/>
        </w:rPr>
      </w:pPr>
    </w:p>
    <w:p w14:paraId="66B94F7F" w14:textId="1A360189" w:rsidR="00AA24E6" w:rsidRDefault="000F4FA0">
      <w:pPr>
        <w:jc w:val="both"/>
        <w:rPr>
          <w:rFonts w:ascii="Arial" w:eastAsia="Times New Roman" w:hAnsi="Arial" w:cs="Arial"/>
        </w:rPr>
      </w:pPr>
      <w:r>
        <w:rPr>
          <w:rFonts w:ascii="Arial" w:eastAsia="Times New Roman" w:hAnsi="Arial" w:cs="Arial"/>
        </w:rPr>
        <w:t xml:space="preserve">After prolonged mathematics learning throughout primary and secondary education, high school students have generally developed rigid cognitive patterns, characterized by passive knowledge acquisition, weak self-directed learning awareness, and a tendency toward blind imitation in learning </w:t>
      </w:r>
      <w:r>
        <w:rPr>
          <w:rFonts w:ascii="Arial" w:eastAsia="Times New Roman" w:hAnsi="Arial" w:cs="Arial" w:hint="eastAsia"/>
        </w:rPr>
        <w:t>(</w:t>
      </w:r>
      <w:r>
        <w:rPr>
          <w:rFonts w:ascii="Arial" w:eastAsia="Times New Roman" w:hAnsi="Arial" w:cs="Arial"/>
        </w:rPr>
        <w:t>Yang, 2021</w:t>
      </w:r>
      <w:r>
        <w:rPr>
          <w:rFonts w:ascii="Arial" w:eastAsia="Times New Roman" w:hAnsi="Arial" w:cs="Arial" w:hint="eastAsia"/>
        </w:rPr>
        <w:t>)</w:t>
      </w:r>
      <w:r>
        <w:rPr>
          <w:rFonts w:ascii="Arial" w:eastAsia="Times New Roman" w:hAnsi="Arial" w:cs="Arial"/>
        </w:rPr>
        <w:t xml:space="preserve">. This passive learning mode results in students lacking the initiative for active inquiry and deep thinking, leading to superficial comprehension of textbook knowledge without deeper exploration of mathematical concepts, which ultimately hinders the development of higher-order thinking skills. </w:t>
      </w:r>
      <w:r w:rsidR="00270B19" w:rsidRPr="00270B19">
        <w:rPr>
          <w:rFonts w:ascii="Arial" w:eastAsia="Times New Roman" w:hAnsi="Arial" w:cs="Arial"/>
        </w:rPr>
        <w:t>Currently, a particularly prominent issue is that students tend to rely excessively on fixed problem-solving templates when tackling exercises, which inadvertently narrows their cognitive horizons and undermines their exploratory spirit, strategic flexibility, and innovative potential when confronted with novel problems</w:t>
      </w:r>
      <w:r w:rsidR="00B62057" w:rsidRPr="001457EC">
        <w:rPr>
          <w:rFonts w:ascii="Arial" w:eastAsia="Times New Roman" w:hAnsi="Arial" w:cs="Arial" w:hint="eastAsia"/>
        </w:rPr>
        <w:t xml:space="preserve"> (</w:t>
      </w:r>
      <w:r w:rsidR="00B62057" w:rsidRPr="001457EC">
        <w:rPr>
          <w:rFonts w:ascii="Arial" w:eastAsia="Times New Roman" w:hAnsi="Arial" w:cs="Arial"/>
        </w:rPr>
        <w:t>Liu, 2025</w:t>
      </w:r>
      <w:r w:rsidR="00B62057" w:rsidRPr="001457EC">
        <w:rPr>
          <w:rFonts w:ascii="Arial" w:eastAsia="Times New Roman" w:hAnsi="Arial" w:cs="Arial" w:hint="eastAsia"/>
        </w:rPr>
        <w:t>)</w:t>
      </w:r>
      <w:r w:rsidR="00270B19" w:rsidRPr="00270B19">
        <w:rPr>
          <w:rFonts w:ascii="Arial" w:eastAsia="Times New Roman" w:hAnsi="Arial" w:cs="Arial"/>
        </w:rPr>
        <w:t>.</w:t>
      </w:r>
      <w:r>
        <w:rPr>
          <w:rFonts w:ascii="Arial" w:eastAsia="Times New Roman" w:hAnsi="Arial" w:cs="Arial"/>
        </w:rPr>
        <w:t xml:space="preserve"> When faced with slightly modified problem contexts, implicit conditions, or situations requiring integrated knowledge application, students often become disoriented and struggle to adapt flexibly, reorganize knowledge, or solve problems creatively. </w:t>
      </w:r>
      <w:r w:rsidR="00F222B4" w:rsidRPr="00F222B4">
        <w:rPr>
          <w:rFonts w:ascii="Arial" w:eastAsia="Times New Roman" w:hAnsi="Arial" w:cs="Arial"/>
        </w:rPr>
        <w:t>Research indicates that students</w:t>
      </w:r>
      <w:r w:rsidR="001457EC">
        <w:rPr>
          <w:rFonts w:ascii="Arial" w:eastAsia="Times New Roman" w:hAnsi="Arial" w:cs="Arial"/>
        </w:rPr>
        <w:t>’</w:t>
      </w:r>
      <w:r w:rsidR="00F222B4" w:rsidRPr="00F222B4">
        <w:rPr>
          <w:rFonts w:ascii="Arial" w:eastAsia="Times New Roman" w:hAnsi="Arial" w:cs="Arial"/>
        </w:rPr>
        <w:t xml:space="preserve"> learning exhibits an excessive focus on obtaining correct answers, coupled with insufficient exploration of multiple solution paths. This is characterized by inadequate engagement in examining why a particular solution works and whether superior alternatives exist. Furthermore, there is a demonstrable lack of critical questioning and reflection on problem-solving strategies. Empirical evidence underscores this deficit, with only approximately 22.55% of students reporting that they always actively seek different approaches to solve problems</w:t>
      </w:r>
      <w:r w:rsidR="0070709D">
        <w:rPr>
          <w:rFonts w:ascii="Arial" w:hAnsi="Arial" w:cs="Arial" w:hint="eastAsia"/>
          <w:lang w:eastAsia="zh-CN"/>
        </w:rPr>
        <w:t xml:space="preserve"> </w:t>
      </w:r>
      <w:r w:rsidR="00B62057" w:rsidRPr="001457EC">
        <w:rPr>
          <w:rFonts w:ascii="Arial" w:eastAsia="Times New Roman" w:hAnsi="Arial" w:cs="Arial" w:hint="eastAsia"/>
        </w:rPr>
        <w:t>(</w:t>
      </w:r>
      <w:r w:rsidR="00B62057" w:rsidRPr="001457EC">
        <w:rPr>
          <w:rFonts w:ascii="Arial" w:eastAsia="Times New Roman" w:hAnsi="Arial" w:cs="Arial"/>
        </w:rPr>
        <w:t>Liu, 2025</w:t>
      </w:r>
      <w:r w:rsidR="00B62057" w:rsidRPr="001457EC">
        <w:rPr>
          <w:rFonts w:ascii="Arial" w:eastAsia="Times New Roman" w:hAnsi="Arial" w:cs="Arial" w:hint="eastAsia"/>
        </w:rPr>
        <w:t>)</w:t>
      </w:r>
      <w:r w:rsidR="00F222B4" w:rsidRPr="00F222B4">
        <w:rPr>
          <w:rFonts w:ascii="Arial" w:eastAsia="Times New Roman" w:hAnsi="Arial" w:cs="Arial"/>
        </w:rPr>
        <w:t>.</w:t>
      </w:r>
      <w:r w:rsidR="0070709D">
        <w:rPr>
          <w:rFonts w:ascii="Arial" w:hAnsi="Arial" w:cs="Arial" w:hint="eastAsia"/>
          <w:lang w:eastAsia="zh-CN"/>
        </w:rPr>
        <w:t xml:space="preserve"> </w:t>
      </w:r>
      <w:proofErr w:type="gramStart"/>
      <w:r>
        <w:rPr>
          <w:rFonts w:ascii="Arial" w:eastAsia="Times New Roman" w:hAnsi="Arial" w:cs="Arial"/>
        </w:rPr>
        <w:t>Consequently</w:t>
      </w:r>
      <w:proofErr w:type="gramEnd"/>
      <w:r>
        <w:rPr>
          <w:rFonts w:ascii="Arial" w:eastAsia="Times New Roman" w:hAnsi="Arial" w:cs="Arial"/>
        </w:rPr>
        <w:t>, students</w:t>
      </w:r>
      <w:r w:rsidR="001457EC">
        <w:rPr>
          <w:rFonts w:ascii="Arial" w:eastAsia="Times New Roman" w:hAnsi="Arial" w:cs="Arial"/>
        </w:rPr>
        <w:t>’</w:t>
      </w:r>
      <w:r>
        <w:rPr>
          <w:rFonts w:ascii="Arial" w:eastAsia="Times New Roman" w:hAnsi="Arial" w:cs="Arial"/>
        </w:rPr>
        <w:t xml:space="preserve"> core higher-order competencies—including analyzing complex information, critically evaluating multiple strategies, and creatively solving authentic problems—rarely develop substantively.</w:t>
      </w:r>
    </w:p>
    <w:p w14:paraId="6E2B9AAB" w14:textId="77777777" w:rsidR="00AA24E6" w:rsidRPr="001457EC" w:rsidRDefault="00AA24E6" w:rsidP="001457EC">
      <w:pPr>
        <w:jc w:val="both"/>
        <w:rPr>
          <w:rFonts w:ascii="Arial" w:eastAsia="Times New Roman" w:hAnsi="Arial" w:cs="Arial"/>
        </w:rPr>
      </w:pPr>
    </w:p>
    <w:p w14:paraId="19D982AB" w14:textId="77777777" w:rsidR="00AA24E6" w:rsidRDefault="000F4FA0">
      <w:pPr>
        <w:rPr>
          <w:rFonts w:ascii="Arial" w:hAnsi="Arial" w:cs="Arial"/>
          <w:b/>
          <w:sz w:val="22"/>
          <w:lang w:eastAsia="zh-CN"/>
        </w:rPr>
      </w:pPr>
      <w:r>
        <w:rPr>
          <w:rFonts w:ascii="Arial" w:eastAsia="Times New Roman" w:hAnsi="Arial" w:cs="Arial"/>
          <w:b/>
          <w:sz w:val="22"/>
        </w:rPr>
        <w:t>3.3 Limitations of Assessment Systems</w:t>
      </w:r>
    </w:p>
    <w:p w14:paraId="48768701" w14:textId="77777777" w:rsidR="00AA24E6" w:rsidRDefault="00AA24E6">
      <w:pPr>
        <w:rPr>
          <w:rFonts w:ascii="Arial" w:hAnsi="Arial" w:cs="Arial"/>
          <w:b/>
          <w:sz w:val="22"/>
          <w:lang w:eastAsia="zh-CN"/>
        </w:rPr>
      </w:pPr>
    </w:p>
    <w:p w14:paraId="062603A3" w14:textId="52807FC2" w:rsidR="00AA24E6" w:rsidRDefault="00142F50">
      <w:pPr>
        <w:jc w:val="both"/>
        <w:rPr>
          <w:rFonts w:ascii="Arial" w:eastAsia="Times New Roman" w:hAnsi="Arial" w:cs="Arial"/>
        </w:rPr>
      </w:pPr>
      <w:r w:rsidRPr="00142F50">
        <w:rPr>
          <w:rFonts w:ascii="Arial" w:eastAsia="Times New Roman" w:hAnsi="Arial" w:cs="Arial"/>
        </w:rPr>
        <w:t>The traditional assessment system suffers from a monocentric evaluation framework, predominantly relying on teacher-to-student appraisal</w:t>
      </w:r>
      <w:r w:rsidR="00AF6F1D" w:rsidRPr="001457EC">
        <w:rPr>
          <w:rFonts w:ascii="Arial" w:eastAsia="Times New Roman" w:hAnsi="Arial" w:cs="Arial" w:hint="eastAsia"/>
        </w:rPr>
        <w:t xml:space="preserve"> (</w:t>
      </w:r>
      <w:r w:rsidR="00AF6F1D">
        <w:rPr>
          <w:rFonts w:ascii="Arial" w:eastAsia="Times New Roman" w:hAnsi="Arial" w:cs="Arial"/>
        </w:rPr>
        <w:t>Dang, 2025</w:t>
      </w:r>
      <w:r w:rsidR="00AF6F1D" w:rsidRPr="001457EC">
        <w:rPr>
          <w:rFonts w:ascii="Arial" w:eastAsia="Times New Roman" w:hAnsi="Arial" w:cs="Arial"/>
        </w:rPr>
        <w:t>)</w:t>
      </w:r>
      <w:r w:rsidRPr="00142F50">
        <w:rPr>
          <w:rFonts w:ascii="Arial" w:eastAsia="Times New Roman" w:hAnsi="Arial" w:cs="Arial"/>
        </w:rPr>
        <w:t>. This approach fails to comprehensively monitor individual students</w:t>
      </w:r>
      <w:r w:rsidR="001457EC">
        <w:rPr>
          <w:rFonts w:ascii="Arial" w:eastAsia="Times New Roman" w:hAnsi="Arial" w:cs="Arial"/>
        </w:rPr>
        <w:t>’</w:t>
      </w:r>
      <w:r w:rsidRPr="001457EC">
        <w:rPr>
          <w:rFonts w:ascii="Arial" w:eastAsia="Times New Roman" w:hAnsi="Arial" w:cs="Arial" w:hint="eastAsia"/>
        </w:rPr>
        <w:t xml:space="preserve"> </w:t>
      </w:r>
      <w:r w:rsidRPr="00142F50">
        <w:rPr>
          <w:rFonts w:ascii="Arial" w:eastAsia="Times New Roman" w:hAnsi="Arial" w:cs="Arial"/>
        </w:rPr>
        <w:t xml:space="preserve">classroom engagement and cognitive progression, overemphasizing static written outcomes such as academic performance and assignment completion. Crucially, it lacks effective assessment mechanisms for authentic thought processes, leaving the development of higher-order thinking skills (e.g., critical analysis, innovative transfer) undocumented. Consequently, instructional interventions become misaligned with actual learning needs due to imprecise diagnostic insights into </w:t>
      </w:r>
      <w:r w:rsidRPr="00142F50">
        <w:rPr>
          <w:rFonts w:ascii="Arial" w:eastAsia="Times New Roman" w:hAnsi="Arial" w:cs="Arial"/>
        </w:rPr>
        <w:lastRenderedPageBreak/>
        <w:t>students</w:t>
      </w:r>
      <w:r w:rsidR="001457EC">
        <w:rPr>
          <w:rFonts w:ascii="Arial" w:eastAsia="Times New Roman" w:hAnsi="Arial" w:cs="Arial"/>
        </w:rPr>
        <w:t>’</w:t>
      </w:r>
      <w:r w:rsidRPr="00142F50">
        <w:rPr>
          <w:rFonts w:ascii="Arial" w:eastAsia="Times New Roman" w:hAnsi="Arial" w:cs="Arial"/>
        </w:rPr>
        <w:t xml:space="preserve"> cognitive states.</w:t>
      </w:r>
      <w:r w:rsidR="000F4FA0">
        <w:rPr>
          <w:rFonts w:ascii="Arial" w:eastAsia="Times New Roman" w:hAnsi="Arial" w:cs="Arial"/>
        </w:rPr>
        <w:t xml:space="preserve"> Furthermore, current assessments fail to permeate the entire learning process, particularly lacking self-evaluation mechanisms that guide students to self-reflect, analyze, and adjust during various instructional phases. Consequently, students struggle to shift their focus from learning outcomes to process-oriented reflection and optimization. Additionally, the assessment methodology overemphasizes paper-and-pencil testing, with content primarily targeting knowledge acquisition. Routine quizzes and examinations frequently utilize formulaic question formats, while practices evaluating higher-order thinking (e.g., critical thinking, creative thinking) remain underdeveloped. These limitations collectively undermine systemic support for fostering students</w:t>
      </w:r>
      <w:r w:rsidR="001457EC">
        <w:rPr>
          <w:rFonts w:ascii="Arial" w:eastAsia="Times New Roman" w:hAnsi="Arial" w:cs="Arial"/>
        </w:rPr>
        <w:t>’</w:t>
      </w:r>
      <w:r w:rsidR="000F4FA0">
        <w:rPr>
          <w:rFonts w:ascii="Arial" w:eastAsia="Times New Roman" w:hAnsi="Arial" w:cs="Arial"/>
        </w:rPr>
        <w:t xml:space="preserve"> higher-order cognitive development.</w:t>
      </w:r>
    </w:p>
    <w:p w14:paraId="1DFCF5BF" w14:textId="77777777" w:rsidR="00AA24E6" w:rsidRDefault="00AA24E6">
      <w:pPr>
        <w:rPr>
          <w:lang w:eastAsia="zh-CN"/>
        </w:rPr>
      </w:pPr>
    </w:p>
    <w:p w14:paraId="0C6C6F24" w14:textId="77777777" w:rsidR="00AA24E6" w:rsidRDefault="000F4FA0">
      <w:pPr>
        <w:rPr>
          <w:rFonts w:ascii="Arial" w:eastAsia="Times New Roman" w:hAnsi="Arial" w:cs="Arial"/>
          <w:b/>
          <w:caps/>
          <w:sz w:val="22"/>
        </w:rPr>
      </w:pPr>
      <w:r>
        <w:rPr>
          <w:rFonts w:ascii="Arial" w:eastAsia="Times New Roman" w:hAnsi="Arial" w:cs="Arial"/>
          <w:b/>
          <w:caps/>
          <w:sz w:val="22"/>
        </w:rPr>
        <w:t>4. Teaching Recommendations</w:t>
      </w:r>
    </w:p>
    <w:p w14:paraId="36F067E2" w14:textId="77777777" w:rsidR="00AA24E6" w:rsidRDefault="000F4FA0">
      <w:pPr>
        <w:rPr>
          <w:rFonts w:ascii="Arial" w:hAnsi="Arial" w:cs="Arial"/>
          <w:b/>
          <w:sz w:val="22"/>
          <w:lang w:eastAsia="zh-CN"/>
        </w:rPr>
      </w:pPr>
      <w:r>
        <w:rPr>
          <w:rFonts w:ascii="Arial" w:eastAsia="Times New Roman" w:hAnsi="Arial" w:cs="Arial"/>
          <w:b/>
          <w:sz w:val="22"/>
        </w:rPr>
        <w:br/>
        <w:t>4.1 Deepening Instructional Methods</w:t>
      </w:r>
    </w:p>
    <w:p w14:paraId="3FCE1E98" w14:textId="77777777" w:rsidR="00AA24E6" w:rsidRDefault="00AA24E6">
      <w:pPr>
        <w:rPr>
          <w:rFonts w:ascii="Arial" w:hAnsi="Arial" w:cs="Arial"/>
          <w:b/>
          <w:sz w:val="22"/>
          <w:lang w:eastAsia="zh-CN"/>
        </w:rPr>
      </w:pPr>
    </w:p>
    <w:p w14:paraId="767D68F2" w14:textId="4F534B61" w:rsidR="00AA5BE6" w:rsidRPr="00AA5BE6" w:rsidRDefault="00AA5BE6" w:rsidP="00B75EEC">
      <w:pPr>
        <w:jc w:val="both"/>
        <w:rPr>
          <w:rFonts w:ascii="Arial" w:eastAsia="Times New Roman" w:hAnsi="Arial" w:cs="Arial"/>
        </w:rPr>
      </w:pPr>
      <w:bookmarkStart w:id="7" w:name="OLE_LINK10"/>
      <w:r w:rsidRPr="00AA5BE6">
        <w:rPr>
          <w:rFonts w:ascii="Arial" w:eastAsia="Times New Roman" w:hAnsi="Arial" w:cs="Arial"/>
        </w:rPr>
        <w:t xml:space="preserve">Mathematics teachers should actively explore and practice teaching methods focused on cultivating higher-order thinking, while deepening the development and application of related strategies. </w:t>
      </w:r>
      <w:r w:rsidR="00856E2B" w:rsidRPr="00856E2B">
        <w:rPr>
          <w:rFonts w:ascii="Arial" w:eastAsia="Times New Roman" w:hAnsi="Arial" w:cs="Arial"/>
        </w:rPr>
        <w:t>Teachers can implement project-based learning by designing challenging, authentic tasks that are closely related to students</w:t>
      </w:r>
      <w:r w:rsidR="001457EC">
        <w:rPr>
          <w:rFonts w:ascii="Arial" w:eastAsia="Times New Roman" w:hAnsi="Arial" w:cs="Arial"/>
        </w:rPr>
        <w:t>’</w:t>
      </w:r>
      <w:r w:rsidR="00856E2B" w:rsidRPr="00856E2B">
        <w:rPr>
          <w:rFonts w:ascii="Arial" w:eastAsia="Times New Roman" w:hAnsi="Arial" w:cs="Arial"/>
        </w:rPr>
        <w:t xml:space="preserve"> daily lives. For instance, in the probability and statistics unit, educators could design an investment analysis project where students optimize investment portfolios based on historical data</w:t>
      </w:r>
      <w:r w:rsidR="00BA118B" w:rsidRPr="001457EC">
        <w:rPr>
          <w:rFonts w:ascii="Arial" w:eastAsia="Times New Roman" w:hAnsi="Arial" w:cs="Arial" w:hint="eastAsia"/>
        </w:rPr>
        <w:t xml:space="preserve"> (</w:t>
      </w:r>
      <w:r w:rsidR="00BA118B" w:rsidRPr="001457EC">
        <w:rPr>
          <w:rFonts w:ascii="Arial" w:eastAsia="Times New Roman" w:hAnsi="Arial" w:cs="Arial"/>
        </w:rPr>
        <w:t>Zhu, 2025</w:t>
      </w:r>
      <w:r w:rsidR="00BA118B" w:rsidRPr="001457EC">
        <w:rPr>
          <w:rFonts w:ascii="Arial" w:eastAsia="Times New Roman" w:hAnsi="Arial" w:cs="Arial" w:hint="eastAsia"/>
        </w:rPr>
        <w:t>)</w:t>
      </w:r>
      <w:r w:rsidR="00856E2B" w:rsidRPr="00856E2B">
        <w:rPr>
          <w:rFonts w:ascii="Arial" w:eastAsia="Times New Roman" w:hAnsi="Arial" w:cs="Arial"/>
        </w:rPr>
        <w:t>. This hands-on approach allows learners to appreciate the practical value of probabilistic and statistical methods. Through collaborative exploration and the exchange of diverse perspectives, students broaden their cognitive horizons, while solving real-world problems fosters the endogenous development of higher-order thinking skills.</w:t>
      </w:r>
      <w:r w:rsidRPr="00AA5BE6">
        <w:rPr>
          <w:rFonts w:ascii="Arial" w:eastAsia="Times New Roman" w:hAnsi="Arial" w:cs="Arial"/>
        </w:rPr>
        <w:t xml:space="preserve"> </w:t>
      </w:r>
      <w:r w:rsidR="00B75EEC" w:rsidRPr="00B75EEC">
        <w:rPr>
          <w:rFonts w:ascii="Arial" w:eastAsia="Times New Roman" w:hAnsi="Arial" w:cs="Arial"/>
        </w:rPr>
        <w:t>In addition</w:t>
      </w:r>
      <w:r w:rsidRPr="00AA5BE6">
        <w:rPr>
          <w:rFonts w:ascii="Arial" w:eastAsia="Times New Roman" w:hAnsi="Arial" w:cs="Arial"/>
        </w:rPr>
        <w:t>, teachers can implement problem-oriented instruction: On one hand, teachers can conduct mathematics problem-posing instruction (Hu, Jin, &amp; Zhan, 2023), starting from students</w:t>
      </w:r>
      <w:r w:rsidR="001457EC">
        <w:rPr>
          <w:rFonts w:ascii="Arial" w:eastAsia="Times New Roman" w:hAnsi="Arial" w:cs="Arial"/>
        </w:rPr>
        <w:t>’</w:t>
      </w:r>
      <w:r w:rsidRPr="00AA5BE6">
        <w:rPr>
          <w:rFonts w:ascii="Arial" w:eastAsia="Times New Roman" w:hAnsi="Arial" w:cs="Arial"/>
        </w:rPr>
        <w:t xml:space="preserve"> existing knowledge base and life experiences, and by creating appropriate problem scenarios and concrete cases, trigger necessary cognitive conflicts and contradictions to guide students in discovering and posing questions. This promotes active thinking and the formation of higher-order thinking. On the other hand, teachers can effectively utilize </w:t>
      </w:r>
      <w:r w:rsidR="001457EC">
        <w:rPr>
          <w:rFonts w:ascii="Arial" w:eastAsia="Times New Roman" w:hAnsi="Arial" w:cs="Arial"/>
        </w:rPr>
        <w:t>“</w:t>
      </w:r>
      <w:r w:rsidRPr="00AA5BE6">
        <w:rPr>
          <w:rFonts w:ascii="Arial" w:eastAsia="Times New Roman" w:hAnsi="Arial" w:cs="Arial"/>
        </w:rPr>
        <w:t>problem chain</w:t>
      </w:r>
      <w:r w:rsidR="001457EC">
        <w:rPr>
          <w:rFonts w:ascii="Arial" w:eastAsia="Times New Roman" w:hAnsi="Arial" w:cs="Arial"/>
        </w:rPr>
        <w:t>”</w:t>
      </w:r>
      <w:r w:rsidRPr="00AA5BE6">
        <w:rPr>
          <w:rFonts w:ascii="Arial" w:eastAsia="Times New Roman" w:hAnsi="Arial" w:cs="Arial"/>
        </w:rPr>
        <w:t xml:space="preserve"> instruction (Wang, 2025), designing interconnected </w:t>
      </w:r>
      <w:r w:rsidR="001457EC">
        <w:rPr>
          <w:rFonts w:ascii="Arial" w:eastAsia="Times New Roman" w:hAnsi="Arial" w:cs="Arial"/>
        </w:rPr>
        <w:t>“</w:t>
      </w:r>
      <w:r w:rsidRPr="00AA5BE6">
        <w:rPr>
          <w:rFonts w:ascii="Arial" w:eastAsia="Times New Roman" w:hAnsi="Arial" w:cs="Arial"/>
        </w:rPr>
        <w:t>problem chains</w:t>
      </w:r>
      <w:r w:rsidR="001457EC">
        <w:rPr>
          <w:rFonts w:ascii="Arial" w:eastAsia="Times New Roman" w:hAnsi="Arial" w:cs="Arial"/>
        </w:rPr>
        <w:t>”</w:t>
      </w:r>
      <w:r w:rsidRPr="00AA5BE6">
        <w:rPr>
          <w:rFonts w:ascii="Arial" w:eastAsia="Times New Roman" w:hAnsi="Arial" w:cs="Arial"/>
        </w:rPr>
        <w:t xml:space="preserve"> to enhance students</w:t>
      </w:r>
      <w:r w:rsidR="001457EC">
        <w:rPr>
          <w:rFonts w:ascii="Arial" w:eastAsia="Times New Roman" w:hAnsi="Arial" w:cs="Arial"/>
        </w:rPr>
        <w:t>’</w:t>
      </w:r>
      <w:r w:rsidRPr="00AA5BE6">
        <w:rPr>
          <w:rFonts w:ascii="Arial" w:eastAsia="Times New Roman" w:hAnsi="Arial" w:cs="Arial"/>
        </w:rPr>
        <w:t xml:space="preserve"> analysis and solution of problems, thereby deepening the profundity of their thinking. </w:t>
      </w:r>
      <w:r w:rsidR="00B75EEC" w:rsidRPr="00B75EEC">
        <w:rPr>
          <w:rFonts w:ascii="Arial" w:eastAsia="Times New Roman" w:hAnsi="Arial" w:cs="Arial"/>
        </w:rPr>
        <w:t>Furthermore</w:t>
      </w:r>
      <w:r w:rsidRPr="00AA5BE6">
        <w:rPr>
          <w:rFonts w:ascii="Arial" w:eastAsia="Times New Roman" w:hAnsi="Arial" w:cs="Arial"/>
        </w:rPr>
        <w:t>, teachers can employ variation pedagogy by altering problem conditions, contexts, or perspectives to design a series of interrelated questions with progressively increasing difficulty. Through training formats like problem variations and multiple solutions to single problems, teachers can encourage students to express their ideas freely, guide them to deeply explore the essential attributes of problems, break through the limitations of cognitive rigidity, and consequently promote the development of cognitive flexibility and knowledge transferability (Shen, 2025).</w:t>
      </w:r>
    </w:p>
    <w:bookmarkEnd w:id="7"/>
    <w:p w14:paraId="6954EB70" w14:textId="77777777" w:rsidR="00AA24E6" w:rsidRPr="00B75EEC" w:rsidRDefault="00AA24E6">
      <w:pPr>
        <w:rPr>
          <w:rFonts w:ascii="Arial" w:hAnsi="Arial" w:cs="Arial"/>
          <w:b/>
          <w:sz w:val="22"/>
          <w:lang w:eastAsia="zh-CN"/>
        </w:rPr>
      </w:pPr>
    </w:p>
    <w:p w14:paraId="79D9068B" w14:textId="77777777" w:rsidR="00AA24E6" w:rsidRDefault="000F4FA0">
      <w:pPr>
        <w:rPr>
          <w:rFonts w:ascii="Arial" w:hAnsi="Arial" w:cs="Arial"/>
          <w:b/>
          <w:sz w:val="22"/>
          <w:lang w:eastAsia="zh-CN"/>
        </w:rPr>
      </w:pPr>
      <w:r>
        <w:rPr>
          <w:rFonts w:ascii="Arial" w:eastAsia="Times New Roman" w:hAnsi="Arial" w:cs="Arial"/>
          <w:b/>
          <w:sz w:val="22"/>
        </w:rPr>
        <w:t>4.2 Establishing a Multidimensional Assessment System</w:t>
      </w:r>
    </w:p>
    <w:p w14:paraId="47358363" w14:textId="77777777" w:rsidR="00BF6A9D" w:rsidRPr="00BF6A9D" w:rsidRDefault="00BF6A9D">
      <w:pPr>
        <w:jc w:val="both"/>
        <w:rPr>
          <w:rFonts w:ascii="Arial" w:hAnsi="Arial" w:cs="Arial"/>
          <w:lang w:eastAsia="zh-CN"/>
        </w:rPr>
      </w:pPr>
      <w:bookmarkStart w:id="8" w:name="OLE_LINK4"/>
    </w:p>
    <w:bookmarkEnd w:id="8"/>
    <w:p w14:paraId="33DC98B2" w14:textId="091446C6" w:rsidR="00AA24E6" w:rsidRPr="00BF6A9D" w:rsidRDefault="00BF6A9D" w:rsidP="00BF6A9D">
      <w:pPr>
        <w:jc w:val="both"/>
        <w:rPr>
          <w:rFonts w:ascii="Arial" w:eastAsia="Times New Roman" w:hAnsi="Arial" w:cs="Arial"/>
        </w:rPr>
      </w:pPr>
      <w:r w:rsidRPr="00BF6A9D">
        <w:rPr>
          <w:rFonts w:ascii="Arial" w:eastAsia="Times New Roman" w:hAnsi="Arial" w:cs="Arial"/>
        </w:rPr>
        <w:t>Instructional assessment and feedback mechanisms are crucial in fostering the development of higher-order thinking. To fully harness their potential, it is essential to establish a continuous assessment system characterized by methodological diversity and multi-source evaluators. This system should place a strong emphasis on higher-order thinking throughout the entire mathematics learning process.</w:t>
      </w:r>
      <w:r w:rsidRPr="00BF6A9D">
        <w:rPr>
          <w:rFonts w:ascii="Arial" w:eastAsia="Times New Roman" w:hAnsi="Arial" w:cs="Arial" w:hint="eastAsia"/>
        </w:rPr>
        <w:t xml:space="preserve"> </w:t>
      </w:r>
      <w:r w:rsidRPr="00BF6A9D">
        <w:rPr>
          <w:rFonts w:ascii="Arial" w:eastAsia="Times New Roman" w:hAnsi="Arial" w:cs="Arial"/>
        </w:rPr>
        <w:t xml:space="preserve">Teachers should create multidimensional evaluation criteria by establishing appropriate assessment indicators, such as </w:t>
      </w:r>
      <w:r w:rsidR="001457EC">
        <w:rPr>
          <w:rFonts w:ascii="Arial" w:eastAsia="Times New Roman" w:hAnsi="Arial" w:cs="Arial"/>
        </w:rPr>
        <w:t>“</w:t>
      </w:r>
      <w:r w:rsidRPr="00BF6A9D">
        <w:rPr>
          <w:rFonts w:ascii="Arial" w:eastAsia="Times New Roman" w:hAnsi="Arial" w:cs="Arial"/>
        </w:rPr>
        <w:t>clarity of reasoning</w:t>
      </w:r>
      <w:r w:rsidR="001457EC">
        <w:rPr>
          <w:rFonts w:ascii="Arial" w:eastAsia="Times New Roman" w:hAnsi="Arial" w:cs="Arial"/>
        </w:rPr>
        <w:t>”</w:t>
      </w:r>
      <w:r w:rsidRPr="00BF6A9D">
        <w:rPr>
          <w:rFonts w:ascii="Arial" w:eastAsia="Times New Roman" w:hAnsi="Arial" w:cs="Arial"/>
        </w:rPr>
        <w:t xml:space="preserve"> and </w:t>
      </w:r>
      <w:r w:rsidR="001457EC">
        <w:rPr>
          <w:rFonts w:ascii="Arial" w:eastAsia="Times New Roman" w:hAnsi="Arial" w:cs="Arial"/>
        </w:rPr>
        <w:t>“</w:t>
      </w:r>
      <w:r w:rsidRPr="00BF6A9D">
        <w:rPr>
          <w:rFonts w:ascii="Arial" w:eastAsia="Times New Roman" w:hAnsi="Arial" w:cs="Arial"/>
        </w:rPr>
        <w:t>innovativeness of methods,</w:t>
      </w:r>
      <w:r w:rsidR="001457EC">
        <w:rPr>
          <w:rFonts w:ascii="Arial" w:eastAsia="Times New Roman" w:hAnsi="Arial" w:cs="Arial"/>
        </w:rPr>
        <w:t>”</w:t>
      </w:r>
      <w:r w:rsidRPr="00BF6A9D">
        <w:rPr>
          <w:rFonts w:ascii="Arial" w:eastAsia="Times New Roman" w:hAnsi="Arial" w:cs="Arial"/>
        </w:rPr>
        <w:t xml:space="preserve"> that align with the instructional content and objectives. This approach will guide students to engage in deep examination of their thought processes and strategies.</w:t>
      </w:r>
      <w:r w:rsidRPr="00BF6A9D">
        <w:rPr>
          <w:rFonts w:ascii="Arial" w:eastAsia="Times New Roman" w:hAnsi="Arial" w:cs="Arial" w:hint="eastAsia"/>
        </w:rPr>
        <w:t xml:space="preserve"> </w:t>
      </w:r>
      <w:r w:rsidRPr="00BF6A9D">
        <w:rPr>
          <w:rFonts w:ascii="Arial" w:eastAsia="Times New Roman" w:hAnsi="Arial" w:cs="Arial"/>
        </w:rPr>
        <w:t xml:space="preserve">Building upon this foundation, it is vital to diversify the participants and formats of assessments. Teachers must recognize optimal instructional moments within classroom interactions, where they can prompt students to conduct self-assessments and peer </w:t>
      </w:r>
      <w:r w:rsidRPr="00BF6A9D">
        <w:rPr>
          <w:rFonts w:ascii="Arial" w:eastAsia="Times New Roman" w:hAnsi="Arial" w:cs="Arial"/>
        </w:rPr>
        <w:lastRenderedPageBreak/>
        <w:t>evaluations</w:t>
      </w:r>
      <w:r w:rsidR="00BA118B" w:rsidRPr="001457EC">
        <w:rPr>
          <w:rFonts w:ascii="Arial" w:eastAsia="Times New Roman" w:hAnsi="Arial" w:cs="Arial" w:hint="eastAsia"/>
        </w:rPr>
        <w:t xml:space="preserve"> (</w:t>
      </w:r>
      <w:r w:rsidR="00BA118B" w:rsidRPr="001457EC">
        <w:rPr>
          <w:rFonts w:ascii="Arial" w:eastAsia="Times New Roman" w:hAnsi="Arial" w:cs="Arial"/>
        </w:rPr>
        <w:t>Wang, 2022</w:t>
      </w:r>
      <w:r w:rsidR="00BA118B" w:rsidRPr="001457EC">
        <w:rPr>
          <w:rFonts w:ascii="Arial" w:eastAsia="Times New Roman" w:hAnsi="Arial" w:cs="Arial" w:hint="eastAsia"/>
        </w:rPr>
        <w:t>).</w:t>
      </w:r>
      <w:r w:rsidRPr="00BF6A9D">
        <w:rPr>
          <w:rFonts w:ascii="Arial" w:eastAsia="Times New Roman" w:hAnsi="Arial" w:cs="Arial"/>
        </w:rPr>
        <w:t xml:space="preserve"> During peer assessments, students should be required to evaluate their peers</w:t>
      </w:r>
      <w:r w:rsidR="001457EC">
        <w:rPr>
          <w:rFonts w:ascii="Arial" w:eastAsia="Times New Roman" w:hAnsi="Arial" w:cs="Arial"/>
        </w:rPr>
        <w:t>’</w:t>
      </w:r>
      <w:r w:rsidRPr="00BF6A9D">
        <w:rPr>
          <w:rFonts w:ascii="Arial" w:eastAsia="Times New Roman" w:hAnsi="Arial" w:cs="Arial"/>
        </w:rPr>
        <w:t xml:space="preserve"> problem-solving approaches, learning plans, or reflections using explicit criteria. This process encourages them to not only identify strengths and weaknesses but also to provide specific justifications and suggestions for improvement.</w:t>
      </w:r>
      <w:r w:rsidRPr="00BF6A9D">
        <w:rPr>
          <w:rFonts w:ascii="Arial" w:eastAsia="Times New Roman" w:hAnsi="Arial" w:cs="Arial" w:hint="eastAsia"/>
        </w:rPr>
        <w:t xml:space="preserve"> </w:t>
      </w:r>
      <w:r w:rsidRPr="00BF6A9D">
        <w:rPr>
          <w:rFonts w:ascii="Arial" w:eastAsia="Times New Roman" w:hAnsi="Arial" w:cs="Arial"/>
        </w:rPr>
        <w:t xml:space="preserve">Moreover, teachers should maximize their role as facilitators through targeted questioning and feedback. For example, asking students, </w:t>
      </w:r>
      <w:r w:rsidR="001457EC">
        <w:rPr>
          <w:rFonts w:ascii="Arial" w:eastAsia="Times New Roman" w:hAnsi="Arial" w:cs="Arial"/>
        </w:rPr>
        <w:t>“</w:t>
      </w:r>
      <w:r w:rsidRPr="00BF6A9D">
        <w:rPr>
          <w:rFonts w:ascii="Arial" w:eastAsia="Times New Roman" w:hAnsi="Arial" w:cs="Arial"/>
        </w:rPr>
        <w:t>How would you prove this method is optimal?</w:t>
      </w:r>
      <w:r w:rsidR="001457EC">
        <w:rPr>
          <w:rFonts w:ascii="Arial" w:eastAsia="Times New Roman" w:hAnsi="Arial" w:cs="Arial"/>
        </w:rPr>
        <w:t>”</w:t>
      </w:r>
      <w:r w:rsidRPr="00BF6A9D">
        <w:rPr>
          <w:rFonts w:ascii="Arial" w:eastAsia="Times New Roman" w:hAnsi="Arial" w:cs="Arial"/>
        </w:rPr>
        <w:t xml:space="preserve"> or </w:t>
      </w:r>
      <w:r w:rsidR="001457EC">
        <w:rPr>
          <w:rFonts w:ascii="Arial" w:eastAsia="Times New Roman" w:hAnsi="Arial" w:cs="Arial"/>
        </w:rPr>
        <w:t>“</w:t>
      </w:r>
      <w:r w:rsidRPr="00BF6A9D">
        <w:rPr>
          <w:rFonts w:ascii="Arial" w:eastAsia="Times New Roman" w:hAnsi="Arial" w:cs="Arial"/>
        </w:rPr>
        <w:t xml:space="preserve">For which types of problems </w:t>
      </w:r>
      <w:proofErr w:type="gramStart"/>
      <w:r w:rsidRPr="00BF6A9D">
        <w:rPr>
          <w:rFonts w:ascii="Arial" w:eastAsia="Times New Roman" w:hAnsi="Arial" w:cs="Arial"/>
        </w:rPr>
        <w:t>does</w:t>
      </w:r>
      <w:proofErr w:type="gramEnd"/>
      <w:r w:rsidRPr="00BF6A9D">
        <w:rPr>
          <w:rFonts w:ascii="Arial" w:eastAsia="Times New Roman" w:hAnsi="Arial" w:cs="Arial"/>
        </w:rPr>
        <w:t xml:space="preserve"> this strategy demonstrate particular advantages?</w:t>
      </w:r>
      <w:r w:rsidR="001457EC">
        <w:rPr>
          <w:rFonts w:ascii="Arial" w:eastAsia="Times New Roman" w:hAnsi="Arial" w:cs="Arial"/>
        </w:rPr>
        <w:t>”</w:t>
      </w:r>
      <w:r w:rsidRPr="00BF6A9D">
        <w:rPr>
          <w:rFonts w:ascii="Arial" w:eastAsia="Times New Roman" w:hAnsi="Arial" w:cs="Arial"/>
        </w:rPr>
        <w:t xml:space="preserve"> such interventions redirect students</w:t>
      </w:r>
      <w:r w:rsidR="001457EC">
        <w:rPr>
          <w:rFonts w:ascii="Arial" w:eastAsia="Times New Roman" w:hAnsi="Arial" w:cs="Arial"/>
        </w:rPr>
        <w:t>’</w:t>
      </w:r>
      <w:r w:rsidRPr="00BF6A9D">
        <w:rPr>
          <w:rFonts w:ascii="Arial" w:eastAsia="Times New Roman" w:hAnsi="Arial" w:cs="Arial"/>
        </w:rPr>
        <w:t xml:space="preserve"> evaluative focus from outcomes to processes, and from a singular to a multidimensional perspective.</w:t>
      </w:r>
      <w:r w:rsidRPr="00BF6A9D">
        <w:rPr>
          <w:rFonts w:ascii="Arial" w:eastAsia="Times New Roman" w:hAnsi="Arial" w:cs="Arial" w:hint="eastAsia"/>
        </w:rPr>
        <w:t xml:space="preserve"> </w:t>
      </w:r>
      <w:r w:rsidRPr="00BF6A9D">
        <w:rPr>
          <w:rFonts w:ascii="Arial" w:eastAsia="Times New Roman" w:hAnsi="Arial" w:cs="Arial"/>
        </w:rPr>
        <w:t>Through these systematic, multifaceted assessment practices, students</w:t>
      </w:r>
      <w:r w:rsidR="001457EC">
        <w:rPr>
          <w:rFonts w:ascii="Arial" w:eastAsia="Times New Roman" w:hAnsi="Arial" w:cs="Arial"/>
        </w:rPr>
        <w:t>’</w:t>
      </w:r>
      <w:r w:rsidRPr="00BF6A9D">
        <w:rPr>
          <w:rFonts w:ascii="Arial" w:eastAsia="Times New Roman" w:hAnsi="Arial" w:cs="Arial"/>
        </w:rPr>
        <w:t xml:space="preserve"> cognitive development can be comprehensively and profoundly observed. This approach, in turn, effectively enhances their higher-order thinking capabilities.</w:t>
      </w:r>
    </w:p>
    <w:p w14:paraId="4E9105B6" w14:textId="77777777" w:rsidR="00BF6A9D" w:rsidRPr="001457EC" w:rsidRDefault="00BF6A9D" w:rsidP="001457EC">
      <w:pPr>
        <w:jc w:val="both"/>
        <w:rPr>
          <w:rFonts w:ascii="Arial" w:eastAsia="Times New Roman" w:hAnsi="Arial" w:cs="Arial"/>
        </w:rPr>
      </w:pPr>
    </w:p>
    <w:p w14:paraId="30DAA687" w14:textId="77777777" w:rsidR="00AA24E6" w:rsidRDefault="000F4FA0">
      <w:pPr>
        <w:rPr>
          <w:rFonts w:ascii="Arial" w:hAnsi="Arial" w:cs="Arial"/>
          <w:b/>
          <w:sz w:val="22"/>
          <w:lang w:eastAsia="zh-CN"/>
        </w:rPr>
      </w:pPr>
      <w:r>
        <w:rPr>
          <w:rFonts w:ascii="Arial" w:eastAsia="Times New Roman" w:hAnsi="Arial" w:cs="Arial"/>
          <w:b/>
          <w:sz w:val="22"/>
        </w:rPr>
        <w:t>4.3 Optimizing Assignment Design</w:t>
      </w:r>
    </w:p>
    <w:p w14:paraId="4F3355EB" w14:textId="77777777" w:rsidR="00AA24E6" w:rsidRDefault="00AA24E6">
      <w:pPr>
        <w:rPr>
          <w:rFonts w:ascii="Arial" w:hAnsi="Arial" w:cs="Arial"/>
          <w:b/>
          <w:sz w:val="22"/>
          <w:lang w:eastAsia="zh-CN"/>
        </w:rPr>
      </w:pPr>
    </w:p>
    <w:p w14:paraId="7F740025" w14:textId="6D3FD9C4" w:rsidR="00AA24E6" w:rsidRDefault="000F4FA0">
      <w:pPr>
        <w:jc w:val="both"/>
        <w:rPr>
          <w:rFonts w:ascii="Arial" w:eastAsia="Times New Roman" w:hAnsi="Arial" w:cs="Arial"/>
        </w:rPr>
      </w:pPr>
      <w:bookmarkStart w:id="9" w:name="OLE_LINK5"/>
      <w:r>
        <w:rPr>
          <w:rFonts w:ascii="Arial" w:eastAsia="Times New Roman" w:hAnsi="Arial" w:cs="Arial"/>
        </w:rPr>
        <w:t>Assignments serve as a crucial component for consolidating classroom knowledge and enhancing thinking skills. Teachers should actively explore innovative assignment formats closely aligned with curricular content while balancing engagement and challenge to fully stimulate students</w:t>
      </w:r>
      <w:r w:rsidR="001457EC">
        <w:rPr>
          <w:rFonts w:ascii="Arial" w:eastAsia="Times New Roman" w:hAnsi="Arial" w:cs="Arial"/>
        </w:rPr>
        <w:t>’</w:t>
      </w:r>
      <w:r>
        <w:rPr>
          <w:rFonts w:ascii="Arial" w:eastAsia="Times New Roman" w:hAnsi="Arial" w:cs="Arial"/>
        </w:rPr>
        <w:t xml:space="preserve"> intrinsic motivation and inquiry drive, thereby laying the foundation for deep learning</w:t>
      </w:r>
      <w:r>
        <w:rPr>
          <w:rFonts w:ascii="Arial" w:eastAsia="Times New Roman" w:hAnsi="Arial" w:cs="Arial" w:hint="eastAsia"/>
        </w:rPr>
        <w:t xml:space="preserve"> (</w:t>
      </w:r>
      <w:r>
        <w:rPr>
          <w:rFonts w:ascii="Arial" w:eastAsia="Times New Roman" w:hAnsi="Arial" w:cs="Arial"/>
        </w:rPr>
        <w:t>Zhang, 2025</w:t>
      </w:r>
      <w:r>
        <w:rPr>
          <w:rFonts w:ascii="Arial" w:eastAsia="Times New Roman" w:hAnsi="Arial" w:cs="Arial" w:hint="eastAsia"/>
        </w:rPr>
        <w:t>)</w:t>
      </w:r>
      <w:r>
        <w:rPr>
          <w:rFonts w:ascii="Arial" w:eastAsia="Times New Roman" w:hAnsi="Arial" w:cs="Arial"/>
        </w:rPr>
        <w:t xml:space="preserve">. </w:t>
      </w:r>
      <w:r w:rsidR="00647DA0" w:rsidRPr="00647DA0">
        <w:rPr>
          <w:rFonts w:ascii="Arial" w:eastAsia="Times New Roman" w:hAnsi="Arial" w:cs="Arial"/>
        </w:rPr>
        <w:t>For example, teachers can meticulously design open-ended assignments. Such assignments lack a single correct answer; problem conditions may sometimes be incomplete, requiring students to supplement missing information. Furthermore, evaluation criteria are multidimensional, encouraging students to explore diverse solution pathways and innovative perspectives, thereby stimulating their divergent thinking and creative potential.</w:t>
      </w:r>
      <w:r w:rsidR="00647DA0" w:rsidRPr="001457EC">
        <w:rPr>
          <w:rFonts w:ascii="Arial" w:eastAsia="Times New Roman" w:hAnsi="Arial" w:cs="Arial" w:hint="eastAsia"/>
        </w:rPr>
        <w:t xml:space="preserve"> </w:t>
      </w:r>
      <w:r>
        <w:rPr>
          <w:rFonts w:ascii="Arial" w:eastAsia="Times New Roman" w:hAnsi="Arial" w:cs="Arial"/>
        </w:rPr>
        <w:t>Additionally, project-based assignments can be implemented to cultivate students</w:t>
      </w:r>
      <w:r w:rsidR="001457EC">
        <w:rPr>
          <w:rFonts w:ascii="Arial" w:eastAsia="Times New Roman" w:hAnsi="Arial" w:cs="Arial"/>
        </w:rPr>
        <w:t>’</w:t>
      </w:r>
      <w:r>
        <w:rPr>
          <w:rFonts w:ascii="Arial" w:eastAsia="Times New Roman" w:hAnsi="Arial" w:cs="Arial"/>
        </w:rPr>
        <w:t xml:space="preserve"> ability to apply knowledge in solving authentic or simulated real-world problems</w:t>
      </w:r>
      <w:r w:rsidR="00BA118B" w:rsidRPr="001457EC">
        <w:rPr>
          <w:rFonts w:ascii="Arial" w:eastAsia="Times New Roman" w:hAnsi="Arial" w:cs="Arial" w:hint="eastAsia"/>
        </w:rPr>
        <w:t xml:space="preserve"> (</w:t>
      </w:r>
      <w:r w:rsidR="00BA118B" w:rsidRPr="004E323A">
        <w:rPr>
          <w:rFonts w:ascii="Arial" w:eastAsia="Times New Roman" w:hAnsi="Arial" w:cs="Arial"/>
        </w:rPr>
        <w:t>Chen, 2024</w:t>
      </w:r>
      <w:r w:rsidR="00BA118B" w:rsidRPr="001457EC">
        <w:rPr>
          <w:rFonts w:ascii="Arial" w:eastAsia="Times New Roman" w:hAnsi="Arial" w:cs="Arial" w:hint="eastAsia"/>
        </w:rPr>
        <w:t>).</w:t>
      </w:r>
      <w:r>
        <w:rPr>
          <w:rFonts w:ascii="Arial" w:eastAsia="Times New Roman" w:hAnsi="Arial" w:cs="Arial"/>
        </w:rPr>
        <w:t xml:space="preserve"> Furthermore, teachers must emphasize gradation and differentiation in assignment design to ensure precise alignment with diverse students</w:t>
      </w:r>
      <w:r w:rsidR="001457EC">
        <w:rPr>
          <w:rFonts w:ascii="Arial" w:eastAsia="Times New Roman" w:hAnsi="Arial" w:cs="Arial"/>
        </w:rPr>
        <w:t>’</w:t>
      </w:r>
      <w:r>
        <w:rPr>
          <w:rFonts w:ascii="Arial" w:eastAsia="Times New Roman" w:hAnsi="Arial" w:cs="Arial"/>
        </w:rPr>
        <w:t xml:space="preserve"> developmental needs and cognitive levels, providing appropriately calibrated cognitive challenges that effectively promote higher-order thinking development.</w:t>
      </w:r>
    </w:p>
    <w:bookmarkEnd w:id="9"/>
    <w:p w14:paraId="20367B3D" w14:textId="77777777" w:rsidR="00AA24E6" w:rsidRDefault="00AA24E6">
      <w:pPr>
        <w:rPr>
          <w:rFonts w:ascii="Arial" w:hAnsi="Arial" w:cs="Arial"/>
          <w:b/>
          <w:sz w:val="22"/>
          <w:lang w:eastAsia="zh-CN"/>
        </w:rPr>
      </w:pPr>
    </w:p>
    <w:p w14:paraId="652286EF" w14:textId="77777777" w:rsidR="00AA24E6" w:rsidRDefault="000F4FA0">
      <w:pPr>
        <w:rPr>
          <w:rFonts w:ascii="Arial" w:hAnsi="Arial" w:cs="Arial"/>
          <w:b/>
          <w:sz w:val="22"/>
          <w:lang w:eastAsia="zh-CN"/>
        </w:rPr>
      </w:pPr>
      <w:r>
        <w:rPr>
          <w:rFonts w:ascii="Arial" w:eastAsia="Times New Roman" w:hAnsi="Arial" w:cs="Arial"/>
          <w:b/>
          <w:sz w:val="22"/>
        </w:rPr>
        <w:t>4.4 Enhancing Metacognitive Training</w:t>
      </w:r>
    </w:p>
    <w:p w14:paraId="789F6C5E" w14:textId="77777777" w:rsidR="00AA24E6" w:rsidRDefault="00AA24E6">
      <w:pPr>
        <w:rPr>
          <w:rFonts w:ascii="Arial" w:hAnsi="Arial" w:cs="Arial"/>
          <w:b/>
          <w:sz w:val="22"/>
          <w:lang w:eastAsia="zh-CN"/>
        </w:rPr>
      </w:pPr>
    </w:p>
    <w:p w14:paraId="170D416B" w14:textId="1B164128" w:rsidR="00AA24E6" w:rsidRDefault="000F4FA0">
      <w:pPr>
        <w:jc w:val="both"/>
        <w:rPr>
          <w:rFonts w:ascii="Arial" w:eastAsia="Times New Roman" w:hAnsi="Arial" w:cs="Arial"/>
        </w:rPr>
      </w:pPr>
      <w:bookmarkStart w:id="10" w:name="OLE_LINK8"/>
      <w:r>
        <w:rPr>
          <w:rFonts w:ascii="Arial" w:eastAsia="Times New Roman" w:hAnsi="Arial" w:cs="Arial"/>
        </w:rPr>
        <w:t>To cultivate students</w:t>
      </w:r>
      <w:r w:rsidR="001457EC">
        <w:rPr>
          <w:rFonts w:ascii="Arial" w:eastAsia="Times New Roman" w:hAnsi="Arial" w:cs="Arial"/>
        </w:rPr>
        <w:t>’</w:t>
      </w:r>
      <w:r>
        <w:rPr>
          <w:rFonts w:ascii="Arial" w:eastAsia="Times New Roman" w:hAnsi="Arial" w:cs="Arial"/>
        </w:rPr>
        <w:t xml:space="preserve"> mathematical metacognitive abilities, teachers should design systematic training activities. First, teachers can explicitly teach specific learning strategies, such as guiding students to develop study plans for monitoring their learning progress. Second, teachers should require students to employ step-by-step problem-solving procedures accompanied by structured self-questioning at each stage</w:t>
      </w:r>
      <w:r>
        <w:rPr>
          <w:rFonts w:ascii="Arial" w:eastAsia="Times New Roman" w:hAnsi="Arial" w:cs="Arial" w:hint="eastAsia"/>
        </w:rPr>
        <w:t xml:space="preserve"> (</w:t>
      </w:r>
      <w:r>
        <w:rPr>
          <w:rFonts w:ascii="Arial" w:eastAsia="Times New Roman" w:hAnsi="Arial" w:cs="Arial"/>
        </w:rPr>
        <w:t>Liu, 2025</w:t>
      </w:r>
      <w:r>
        <w:rPr>
          <w:rFonts w:ascii="Arial" w:eastAsia="Times New Roman" w:hAnsi="Arial" w:cs="Arial" w:hint="eastAsia"/>
        </w:rPr>
        <w:t>)</w:t>
      </w:r>
      <w:r>
        <w:rPr>
          <w:rFonts w:ascii="Arial" w:eastAsia="Times New Roman" w:hAnsi="Arial" w:cs="Arial"/>
        </w:rPr>
        <w:t xml:space="preserve">, including: </w:t>
      </w:r>
      <w:r w:rsidR="001457EC">
        <w:rPr>
          <w:rFonts w:ascii="Arial" w:eastAsia="Times New Roman" w:hAnsi="Arial" w:cs="Arial"/>
        </w:rPr>
        <w:t>“</w:t>
      </w:r>
      <w:r>
        <w:rPr>
          <w:rFonts w:ascii="Arial" w:eastAsia="Times New Roman" w:hAnsi="Arial" w:cs="Arial"/>
        </w:rPr>
        <w:t>What information can be derived from the problem conditions?</w:t>
      </w:r>
      <w:r w:rsidR="001457EC">
        <w:rPr>
          <w:rFonts w:ascii="Arial" w:eastAsia="Times New Roman" w:hAnsi="Arial" w:cs="Arial"/>
        </w:rPr>
        <w:t>”</w:t>
      </w:r>
      <w:r>
        <w:rPr>
          <w:rFonts w:ascii="Arial" w:eastAsia="Times New Roman" w:hAnsi="Arial" w:cs="Arial"/>
        </w:rPr>
        <w:t xml:space="preserve"> </w:t>
      </w:r>
      <w:r w:rsidR="001457EC">
        <w:rPr>
          <w:rFonts w:ascii="Arial" w:eastAsia="Times New Roman" w:hAnsi="Arial" w:cs="Arial"/>
        </w:rPr>
        <w:t>“</w:t>
      </w:r>
      <w:r>
        <w:rPr>
          <w:rFonts w:ascii="Arial" w:eastAsia="Times New Roman" w:hAnsi="Arial" w:cs="Arial"/>
        </w:rPr>
        <w:t>Which knowledge domains are relevant?</w:t>
      </w:r>
      <w:r w:rsidR="001457EC">
        <w:rPr>
          <w:rFonts w:ascii="Arial" w:eastAsia="Times New Roman" w:hAnsi="Arial" w:cs="Arial"/>
        </w:rPr>
        <w:t>”</w:t>
      </w:r>
      <w:r>
        <w:rPr>
          <w:rFonts w:ascii="Arial" w:eastAsia="Times New Roman" w:hAnsi="Arial" w:cs="Arial"/>
        </w:rPr>
        <w:t xml:space="preserve"> and </w:t>
      </w:r>
      <w:r w:rsidR="001457EC">
        <w:rPr>
          <w:rFonts w:ascii="Arial" w:eastAsia="Times New Roman" w:hAnsi="Arial" w:cs="Arial"/>
        </w:rPr>
        <w:t>“</w:t>
      </w:r>
      <w:r>
        <w:rPr>
          <w:rFonts w:ascii="Arial" w:eastAsia="Times New Roman" w:hAnsi="Arial" w:cs="Arial"/>
        </w:rPr>
        <w:t>Is my current approach logically sound?</w:t>
      </w:r>
      <w:r w:rsidR="001457EC">
        <w:rPr>
          <w:rFonts w:ascii="Arial" w:eastAsia="Times New Roman" w:hAnsi="Arial" w:cs="Arial"/>
        </w:rPr>
        <w:t>”</w:t>
      </w:r>
      <w:r>
        <w:rPr>
          <w:rFonts w:ascii="Arial" w:eastAsia="Times New Roman" w:hAnsi="Arial" w:cs="Arial"/>
        </w:rPr>
        <w:t xml:space="preserve"> Such self-interrogation prompts deeper cognitive engagement.</w:t>
      </w:r>
      <w:r>
        <w:rPr>
          <w:rFonts w:ascii="Arial" w:eastAsia="Times New Roman" w:hAnsi="Arial" w:cs="Arial" w:hint="eastAsia"/>
        </w:rPr>
        <w:t xml:space="preserve"> </w:t>
      </w:r>
      <w:r>
        <w:rPr>
          <w:rFonts w:ascii="Arial" w:eastAsia="Times New Roman" w:hAnsi="Arial" w:cs="Arial"/>
        </w:rPr>
        <w:t>Additionally, teachers should provide reflective prompts to help students evaluate the effectiveness of their learning strategies, consider potential improvements, and conduct post-lesson summaries and reflections. Concurrently, teachers may design open-ended tasks that require students to demonstrate alternative solution methods, then engage in peer evaluation to compare the efficiency and elegance of different approaches while analyzing their respective advantages and limitations.</w:t>
      </w:r>
      <w:r>
        <w:rPr>
          <w:rFonts w:ascii="Arial" w:eastAsia="Times New Roman" w:hAnsi="Arial" w:cs="Arial" w:hint="eastAsia"/>
        </w:rPr>
        <w:t xml:space="preserve"> </w:t>
      </w:r>
      <w:r w:rsidR="001362BF" w:rsidRPr="001362BF">
        <w:rPr>
          <w:rFonts w:ascii="Arial" w:eastAsia="Times New Roman" w:hAnsi="Arial" w:cs="Arial"/>
        </w:rPr>
        <w:t>Through these systematic training activities, students develop awareness of their cognitive processes, the ability to regulate their thinking, and the capacity to evaluate strategies. This enables them to monitor their understanding and performance in real time during learning, make timely adjustments to their strategies, and ultimately cultivate strong cognitive self-regulation abilities.</w:t>
      </w:r>
    </w:p>
    <w:bookmarkEnd w:id="10"/>
    <w:p w14:paraId="729375AB" w14:textId="77777777" w:rsidR="00AA24E6" w:rsidRDefault="00AA24E6">
      <w:pPr>
        <w:rPr>
          <w:rFonts w:ascii="Arial" w:hAnsi="Arial" w:cs="Arial"/>
          <w:b/>
          <w:sz w:val="22"/>
          <w:lang w:eastAsia="zh-CN"/>
        </w:rPr>
      </w:pPr>
    </w:p>
    <w:p w14:paraId="1E160C1F" w14:textId="77777777" w:rsidR="00AA24E6" w:rsidRDefault="000F4FA0">
      <w:pPr>
        <w:rPr>
          <w:rFonts w:ascii="Arial" w:eastAsia="Times New Roman" w:hAnsi="Arial" w:cs="Arial"/>
          <w:b/>
          <w:caps/>
          <w:sz w:val="22"/>
        </w:rPr>
      </w:pPr>
      <w:r>
        <w:rPr>
          <w:rFonts w:ascii="Arial" w:eastAsia="Times New Roman" w:hAnsi="Arial" w:cs="Arial"/>
          <w:b/>
          <w:caps/>
          <w:sz w:val="22"/>
        </w:rPr>
        <w:t>5. Conclusion</w:t>
      </w:r>
    </w:p>
    <w:p w14:paraId="4EDBC36C" w14:textId="77777777" w:rsidR="00AA24E6" w:rsidRDefault="00AA24E6">
      <w:pPr>
        <w:rPr>
          <w:lang w:eastAsia="zh-CN"/>
        </w:rPr>
      </w:pPr>
    </w:p>
    <w:p w14:paraId="11C53AD1" w14:textId="2F21857E" w:rsidR="001362BF" w:rsidRDefault="001362BF">
      <w:pPr>
        <w:jc w:val="both"/>
        <w:rPr>
          <w:rFonts w:ascii="Arial" w:eastAsia="Times New Roman" w:hAnsi="Arial" w:cs="Arial"/>
        </w:rPr>
      </w:pPr>
      <w:r w:rsidRPr="001362BF">
        <w:rPr>
          <w:rFonts w:ascii="Arial" w:eastAsia="Times New Roman" w:hAnsi="Arial" w:cs="Arial"/>
        </w:rPr>
        <w:lastRenderedPageBreak/>
        <w:t>This study is based on the theoretical connotation of higher-order thinking in mathematics and the educational orientation of core competencies. It provides an in-depth analysis of critical thinking, creative thinking, problem-solving ability, and metacognitive skills, revealing the issues in cultivating higher-order thinking in current classroom practices. In response, the study offers a range of instructional strategies. The paper argues that teachers should actively explore and improve teaching methods to activate students</w:t>
      </w:r>
      <w:r w:rsidR="001457EC">
        <w:rPr>
          <w:rFonts w:ascii="Arial" w:eastAsia="Times New Roman" w:hAnsi="Arial" w:cs="Arial"/>
        </w:rPr>
        <w:t>’</w:t>
      </w:r>
      <w:r w:rsidRPr="001362BF">
        <w:rPr>
          <w:rFonts w:ascii="Arial" w:eastAsia="Times New Roman" w:hAnsi="Arial" w:cs="Arial"/>
        </w:rPr>
        <w:t xml:space="preserve"> deeper thinking, promoting a shift from passive reception to active engagement in thinking. It suggests the establishment of a comprehensive and diverse evaluation system throughout the learning process, shifting the focus of assessment from problem-solving outcomes to the thinking process, thereby continuously promoting the development of higher-order thinking. The design of open-ended, tiered assignments is recommended to stimulate innovative potential through creative tasks and to address individual differences through differentiated design, encouraging students to move from mechanical practice to the creative resolution of complex problems. Additionally, it advocates for systematic reflective learning training to cultivate students</w:t>
      </w:r>
      <w:r w:rsidR="001457EC">
        <w:rPr>
          <w:rFonts w:ascii="Arial" w:eastAsia="Times New Roman" w:hAnsi="Arial" w:cs="Arial"/>
        </w:rPr>
        <w:t>’</w:t>
      </w:r>
      <w:r w:rsidRPr="001362BF">
        <w:rPr>
          <w:rFonts w:ascii="Arial" w:eastAsia="Times New Roman" w:hAnsi="Arial" w:cs="Arial"/>
        </w:rPr>
        <w:t xml:space="preserve"> cognitive monitoring abilities, guiding them to independently regulate and optimize their cognitive processes. </w:t>
      </w:r>
      <w:r w:rsidR="00B604CE" w:rsidRPr="00B604CE">
        <w:rPr>
          <w:rFonts w:ascii="Arial" w:eastAsia="Times New Roman" w:hAnsi="Arial" w:cs="Arial"/>
        </w:rPr>
        <w:t>Future research should further examine and refine the effectiveness of these instructional strategies through rigorous pedagogical experiments. This may include comparative studies on the efficacy of different teaching methods, the development of more reliable and valid assessment tools for higher-order thinking skills, and longitudinal tracking studies. Such empirical investigations will facilitate the transition of higher-order thinking cultivation from theoretical analysis to classroom practice, ultimately realizing the educational value of mathematics in fostering students</w:t>
      </w:r>
      <w:r w:rsidR="001457EC">
        <w:rPr>
          <w:rFonts w:ascii="Arial" w:eastAsia="Times New Roman" w:hAnsi="Arial" w:cs="Arial"/>
        </w:rPr>
        <w:t>’</w:t>
      </w:r>
      <w:r w:rsidR="00B604CE" w:rsidRPr="00B604CE">
        <w:rPr>
          <w:rFonts w:ascii="Arial" w:eastAsia="Times New Roman" w:hAnsi="Arial" w:cs="Arial"/>
        </w:rPr>
        <w:t xml:space="preserve"> cognitive development.</w:t>
      </w:r>
    </w:p>
    <w:p w14:paraId="6BCDE0D7" w14:textId="54378D5E" w:rsidR="00E61BBE" w:rsidRDefault="00E61BBE">
      <w:pPr>
        <w:jc w:val="both"/>
        <w:rPr>
          <w:rFonts w:ascii="Arial" w:eastAsia="Times New Roman" w:hAnsi="Arial" w:cs="Arial"/>
        </w:rPr>
      </w:pPr>
    </w:p>
    <w:p w14:paraId="4AB8F1BC" w14:textId="77777777" w:rsidR="00E61BBE" w:rsidRDefault="00E61BBE" w:rsidP="001E7636">
      <w:pPr>
        <w:keepNext/>
        <w:jc w:val="both"/>
        <w:rPr>
          <w:rFonts w:ascii="Arial" w:hAnsi="Arial" w:cs="Arial"/>
          <w:b/>
          <w:caps/>
          <w:sz w:val="22"/>
          <w:lang w:eastAsia="zh-CN"/>
        </w:rPr>
      </w:pPr>
      <w:bookmarkStart w:id="11" w:name="_Hlk197682619"/>
      <w:bookmarkStart w:id="12" w:name="_Hlk180402183"/>
      <w:bookmarkStart w:id="13" w:name="_Hlk183680988"/>
      <w:r w:rsidRPr="001E7636">
        <w:rPr>
          <w:rFonts w:ascii="Arial" w:eastAsia="Times New Roman" w:hAnsi="Arial" w:cs="Arial"/>
          <w:b/>
          <w:caps/>
          <w:sz w:val="22"/>
        </w:rPr>
        <w:t>Disclaimer (Artificial intelligence)</w:t>
      </w:r>
    </w:p>
    <w:p w14:paraId="1BA75F61" w14:textId="77777777" w:rsidR="001E7636" w:rsidRPr="001E7636" w:rsidRDefault="001E7636" w:rsidP="001E7636">
      <w:pPr>
        <w:keepNext/>
        <w:jc w:val="both"/>
        <w:rPr>
          <w:rFonts w:ascii="Arial" w:hAnsi="Arial" w:cs="Arial"/>
          <w:b/>
          <w:caps/>
          <w:sz w:val="22"/>
          <w:lang w:eastAsia="zh-CN"/>
        </w:rPr>
      </w:pPr>
    </w:p>
    <w:p w14:paraId="6CB110D6" w14:textId="3E68CD27" w:rsidR="00AA24E6" w:rsidRPr="001457EC" w:rsidRDefault="00E61BBE" w:rsidP="001E7636">
      <w:pPr>
        <w:rPr>
          <w:rFonts w:ascii="Arial" w:eastAsia="Times New Roman" w:hAnsi="Arial" w:cs="Arial"/>
        </w:rPr>
      </w:pPr>
      <w:r w:rsidRPr="001E7636">
        <w:rPr>
          <w:rFonts w:ascii="Arial" w:eastAsia="Times New Roman" w:hAnsi="Arial" w:cs="Arial"/>
        </w:rPr>
        <w:t xml:space="preserve">Author(s) hereby </w:t>
      </w:r>
      <w:proofErr w:type="gramStart"/>
      <w:r w:rsidRPr="001E7636">
        <w:rPr>
          <w:rFonts w:ascii="Arial" w:eastAsia="Times New Roman" w:hAnsi="Arial" w:cs="Arial"/>
        </w:rPr>
        <w:t>declare</w:t>
      </w:r>
      <w:proofErr w:type="gramEnd"/>
      <w:r w:rsidRPr="001E7636">
        <w:rPr>
          <w:rFonts w:ascii="Arial" w:eastAsia="Times New Roman" w:hAnsi="Arial" w:cs="Arial"/>
        </w:rPr>
        <w:t xml:space="preserve"> that NO generative AI technologies such as Large Language Models (ChatGPT, COPILOT, etc.) and text-to-image generators have been used during the writing or editing of this manuscript. </w:t>
      </w:r>
      <w:bookmarkEnd w:id="11"/>
      <w:bookmarkEnd w:id="12"/>
      <w:bookmarkEnd w:id="13"/>
    </w:p>
    <w:p w14:paraId="1C8C9DF0" w14:textId="77777777" w:rsidR="00235FAD" w:rsidRDefault="00235FAD">
      <w:pPr>
        <w:keepNext/>
        <w:jc w:val="both"/>
        <w:rPr>
          <w:rFonts w:ascii="Arial" w:hAnsi="Arial" w:cs="Arial"/>
          <w:b/>
          <w:caps/>
          <w:sz w:val="22"/>
          <w:lang w:eastAsia="zh-CN"/>
        </w:rPr>
      </w:pPr>
    </w:p>
    <w:p w14:paraId="6C23C408"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References</w:t>
      </w:r>
    </w:p>
    <w:p w14:paraId="332448C4" w14:textId="77777777" w:rsidR="00AA24E6" w:rsidRDefault="00AA24E6">
      <w:pPr>
        <w:jc w:val="both"/>
        <w:rPr>
          <w:lang w:eastAsia="zh-CN"/>
        </w:rPr>
      </w:pPr>
    </w:p>
    <w:p w14:paraId="12084360" w14:textId="3F4BA900" w:rsidR="00AA24E6" w:rsidRDefault="000F4FA0">
      <w:pPr>
        <w:jc w:val="both"/>
        <w:rPr>
          <w:rFonts w:ascii="Arial" w:eastAsia="Times New Roman" w:hAnsi="Arial" w:cs="Arial"/>
        </w:rPr>
      </w:pPr>
      <w:r>
        <w:rPr>
          <w:rFonts w:ascii="Arial" w:eastAsia="Times New Roman" w:hAnsi="Arial" w:cs="Arial"/>
        </w:rPr>
        <w:t>[1]</w:t>
      </w:r>
      <w:bookmarkStart w:id="14" w:name="OLE_LINK6"/>
      <w:r>
        <w:rPr>
          <w:rFonts w:ascii="Arial" w:eastAsia="Times New Roman" w:hAnsi="Arial" w:cs="Arial"/>
        </w:rPr>
        <w:t xml:space="preserve"> </w:t>
      </w:r>
      <w:r w:rsidR="00762CB4" w:rsidRPr="00762CB4">
        <w:rPr>
          <w:rFonts w:ascii="Arial" w:eastAsia="Times New Roman" w:hAnsi="Arial" w:cs="Arial"/>
        </w:rPr>
        <w:t>Lin, C. D. (2016). Research on key competencies for student development in the 21st century. Education Science Forum, (20), 24.</w:t>
      </w:r>
    </w:p>
    <w:bookmarkEnd w:id="14"/>
    <w:p w14:paraId="620D67E1" w14:textId="39615A6B" w:rsidR="00AA24E6" w:rsidRDefault="000F4FA0">
      <w:pPr>
        <w:jc w:val="both"/>
        <w:rPr>
          <w:rFonts w:ascii="Arial" w:eastAsia="Times New Roman" w:hAnsi="Arial" w:cs="Arial"/>
        </w:rPr>
      </w:pPr>
      <w:r>
        <w:rPr>
          <w:rFonts w:ascii="Arial" w:eastAsia="Times New Roman" w:hAnsi="Arial" w:cs="Arial"/>
        </w:rPr>
        <w:t xml:space="preserve">[2] </w:t>
      </w:r>
      <w:bookmarkStart w:id="15" w:name="OLE_LINK11"/>
      <w:r>
        <w:rPr>
          <w:rFonts w:ascii="Arial" w:eastAsia="Times New Roman" w:hAnsi="Arial" w:cs="Arial"/>
        </w:rPr>
        <w:t>Zhong, Z. X. (2004). Instructional design hypotheses for promoting learners</w:t>
      </w:r>
      <w:r w:rsidR="001457EC">
        <w:rPr>
          <w:rFonts w:ascii="Arial" w:eastAsia="Times New Roman" w:hAnsi="Arial" w:cs="Arial"/>
        </w:rPr>
        <w:t>’</w:t>
      </w:r>
      <w:r>
        <w:rPr>
          <w:rFonts w:ascii="Arial" w:eastAsia="Times New Roman" w:hAnsi="Arial" w:cs="Arial"/>
        </w:rPr>
        <w:t xml:space="preserve"> higher-order thinking development. E-education Research, </w:t>
      </w:r>
      <w:r w:rsidRPr="001457EC">
        <w:rPr>
          <w:rFonts w:ascii="Arial" w:eastAsia="Times New Roman" w:hAnsi="Arial" w:cs="Arial" w:hint="eastAsia"/>
        </w:rPr>
        <w:t>(</w:t>
      </w:r>
      <w:r>
        <w:rPr>
          <w:rFonts w:ascii="Arial" w:eastAsia="Times New Roman" w:hAnsi="Arial" w:cs="Arial"/>
        </w:rPr>
        <w:t>12</w:t>
      </w:r>
      <w:r w:rsidRPr="001457EC">
        <w:rPr>
          <w:rFonts w:ascii="Arial" w:eastAsia="Times New Roman" w:hAnsi="Arial" w:cs="Arial" w:hint="eastAsia"/>
        </w:rPr>
        <w:t>)</w:t>
      </w:r>
      <w:r>
        <w:rPr>
          <w:rFonts w:ascii="Arial" w:eastAsia="Times New Roman" w:hAnsi="Arial" w:cs="Arial"/>
        </w:rPr>
        <w:t>, 21-28.</w:t>
      </w:r>
      <w:bookmarkEnd w:id="15"/>
      <w:r w:rsidR="00500AD6" w:rsidRPr="00500AD6">
        <w:rPr>
          <w:rFonts w:ascii="Arial" w:eastAsia="Times New Roman" w:hAnsi="Arial" w:cs="Arial" w:hint="eastAsia"/>
        </w:rPr>
        <w:t xml:space="preserve"> </w:t>
      </w:r>
      <w:proofErr w:type="gramStart"/>
      <w:r w:rsidR="00500AD6" w:rsidRPr="00500AD6">
        <w:rPr>
          <w:rFonts w:ascii="Arial" w:eastAsia="Times New Roman" w:hAnsi="Arial" w:cs="Arial" w:hint="eastAsia"/>
        </w:rPr>
        <w:t>DOI:10.13811/j.cnki.eer</w:t>
      </w:r>
      <w:proofErr w:type="gramEnd"/>
      <w:r w:rsidR="00500AD6" w:rsidRPr="00500AD6">
        <w:rPr>
          <w:rFonts w:ascii="Arial" w:eastAsia="Times New Roman" w:hAnsi="Arial" w:cs="Arial" w:hint="eastAsia"/>
        </w:rPr>
        <w:t>.2004.12.006.</w:t>
      </w:r>
    </w:p>
    <w:p w14:paraId="375710CF" w14:textId="77777777" w:rsidR="00AA24E6" w:rsidRDefault="000F4FA0">
      <w:pPr>
        <w:jc w:val="both"/>
        <w:rPr>
          <w:rFonts w:ascii="Arial" w:eastAsia="Times New Roman" w:hAnsi="Arial" w:cs="Arial"/>
        </w:rPr>
      </w:pPr>
      <w:r>
        <w:rPr>
          <w:rFonts w:ascii="Arial" w:eastAsia="Times New Roman" w:hAnsi="Arial" w:cs="Arial"/>
        </w:rPr>
        <w:t>[3] Li, W. J., &amp; Fu, H. L. (2012). Influencing factors and cultivation of mathematical critical thinking. China Adult Education, 307(18), 124-125.</w:t>
      </w:r>
    </w:p>
    <w:p w14:paraId="222CA886" w14:textId="3D2D98E6" w:rsidR="00AA24E6" w:rsidRPr="001457EC" w:rsidRDefault="000F4FA0">
      <w:pPr>
        <w:jc w:val="both"/>
        <w:rPr>
          <w:rFonts w:ascii="Arial" w:eastAsia="Times New Roman" w:hAnsi="Arial" w:cs="Arial"/>
        </w:rPr>
      </w:pPr>
      <w:r>
        <w:rPr>
          <w:rFonts w:ascii="Arial" w:eastAsia="Times New Roman" w:hAnsi="Arial" w:cs="Arial"/>
        </w:rPr>
        <w:t>[4] Ministry of Education of the People</w:t>
      </w:r>
      <w:r w:rsidR="001457EC">
        <w:rPr>
          <w:rFonts w:ascii="Arial" w:eastAsia="Times New Roman" w:hAnsi="Arial" w:cs="Arial"/>
        </w:rPr>
        <w:t>’</w:t>
      </w:r>
      <w:r>
        <w:rPr>
          <w:rFonts w:ascii="Arial" w:eastAsia="Times New Roman" w:hAnsi="Arial" w:cs="Arial"/>
        </w:rPr>
        <w:t>s Republic of China. (2020). Mathematics curriculum standards for senior high schools. People</w:t>
      </w:r>
      <w:r w:rsidR="001457EC">
        <w:rPr>
          <w:rFonts w:ascii="Arial" w:eastAsia="Times New Roman" w:hAnsi="Arial" w:cs="Arial"/>
        </w:rPr>
        <w:t>’</w:t>
      </w:r>
      <w:r>
        <w:rPr>
          <w:rFonts w:ascii="Arial" w:eastAsia="Times New Roman" w:hAnsi="Arial" w:cs="Arial"/>
        </w:rPr>
        <w:t>s Education Press.</w:t>
      </w:r>
    </w:p>
    <w:p w14:paraId="556526EB" w14:textId="19F52946" w:rsidR="00497EF2" w:rsidRPr="001457EC" w:rsidRDefault="00497EF2">
      <w:pPr>
        <w:jc w:val="both"/>
        <w:rPr>
          <w:rFonts w:ascii="Arial" w:eastAsia="Times New Roman" w:hAnsi="Arial" w:cs="Arial"/>
        </w:rPr>
      </w:pPr>
      <w:r w:rsidRPr="001457EC">
        <w:rPr>
          <w:rFonts w:ascii="Arial" w:eastAsia="Times New Roman" w:hAnsi="Arial" w:cs="Arial" w:hint="eastAsia"/>
        </w:rPr>
        <w:t xml:space="preserve">[5] </w:t>
      </w:r>
      <w:r w:rsidRPr="001457EC">
        <w:rPr>
          <w:rFonts w:ascii="Arial" w:eastAsia="Times New Roman" w:hAnsi="Arial" w:cs="Arial"/>
        </w:rPr>
        <w:t>Ren, C. S. (2014). How to develop students</w:t>
      </w:r>
      <w:r w:rsidR="001457EC">
        <w:rPr>
          <w:rFonts w:ascii="Arial" w:eastAsia="Times New Roman" w:hAnsi="Arial" w:cs="Arial"/>
        </w:rPr>
        <w:t>’</w:t>
      </w:r>
      <w:r w:rsidRPr="001457EC">
        <w:rPr>
          <w:rFonts w:ascii="Arial" w:eastAsia="Times New Roman" w:hAnsi="Arial" w:cs="Arial"/>
        </w:rPr>
        <w:t xml:space="preserve"> critical thinking in inquiry activities. Curriculum, Teaching Material and Method, 34(11), 52-56. DOI: 10.19877/j.cnki.kcjcjf.2014.11.010.</w:t>
      </w:r>
    </w:p>
    <w:p w14:paraId="2649CF8F" w14:textId="5CA649A2" w:rsidR="00AA24E6" w:rsidRPr="001457EC" w:rsidRDefault="000F4FA0">
      <w:pPr>
        <w:jc w:val="both"/>
        <w:rPr>
          <w:rFonts w:ascii="Arial" w:eastAsia="Times New Roman" w:hAnsi="Arial" w:cs="Arial"/>
        </w:rPr>
      </w:pPr>
      <w:r>
        <w:rPr>
          <w:rFonts w:ascii="Arial" w:eastAsia="Times New Roman" w:hAnsi="Arial" w:cs="Arial"/>
        </w:rPr>
        <w:t>[</w:t>
      </w:r>
      <w:r w:rsidR="00A43C56" w:rsidRPr="001457EC">
        <w:rPr>
          <w:rFonts w:ascii="Arial" w:eastAsia="Times New Roman" w:hAnsi="Arial" w:cs="Arial" w:hint="eastAsia"/>
        </w:rPr>
        <w:t>6</w:t>
      </w:r>
      <w:r>
        <w:rPr>
          <w:rFonts w:ascii="Arial" w:eastAsia="Times New Roman" w:hAnsi="Arial" w:cs="Arial"/>
        </w:rPr>
        <w:t>] Zhou, Y., &amp; Lin, Y. (2021). Construction of structural model and questionnaire development for junior high school students</w:t>
      </w:r>
      <w:r w:rsidR="001457EC">
        <w:rPr>
          <w:rFonts w:ascii="Arial" w:eastAsia="Times New Roman" w:hAnsi="Arial" w:cs="Arial"/>
        </w:rPr>
        <w:t>’</w:t>
      </w:r>
      <w:r>
        <w:rPr>
          <w:rFonts w:ascii="Arial" w:eastAsia="Times New Roman" w:hAnsi="Arial" w:cs="Arial"/>
        </w:rPr>
        <w:t xml:space="preserve"> mathematical higher-order thinking. Mathematics Bulletin, 60(02), 16-24.</w:t>
      </w:r>
    </w:p>
    <w:p w14:paraId="0E881EB5" w14:textId="1FFE258A" w:rsidR="00A43C56" w:rsidRPr="001457EC" w:rsidRDefault="00A43C56">
      <w:pPr>
        <w:jc w:val="both"/>
        <w:rPr>
          <w:rFonts w:ascii="Arial" w:eastAsia="Times New Roman" w:hAnsi="Arial" w:cs="Arial"/>
        </w:rPr>
      </w:pPr>
      <w:r w:rsidRPr="001457EC">
        <w:rPr>
          <w:rFonts w:ascii="Arial" w:eastAsia="Times New Roman" w:hAnsi="Arial" w:cs="Arial" w:hint="eastAsia"/>
        </w:rPr>
        <w:t xml:space="preserve">[7] </w:t>
      </w:r>
      <w:r w:rsidRPr="00A43C56">
        <w:rPr>
          <w:rFonts w:ascii="Arial" w:eastAsia="Times New Roman" w:hAnsi="Arial" w:cs="Arial" w:hint="eastAsia"/>
        </w:rPr>
        <w:t xml:space="preserve">Leikin, R., Berman, A., &amp; </w:t>
      </w:r>
      <w:proofErr w:type="spellStart"/>
      <w:r w:rsidRPr="00A43C56">
        <w:rPr>
          <w:rFonts w:ascii="Arial" w:eastAsia="Times New Roman" w:hAnsi="Arial" w:cs="Arial" w:hint="eastAsia"/>
        </w:rPr>
        <w:t>Koichu</w:t>
      </w:r>
      <w:proofErr w:type="spellEnd"/>
      <w:r w:rsidRPr="00A43C56">
        <w:rPr>
          <w:rFonts w:ascii="Arial" w:eastAsia="Times New Roman" w:hAnsi="Arial" w:cs="Arial" w:hint="eastAsia"/>
        </w:rPr>
        <w:t>, B. (2009). Creativity in mathematics and the education of gifted students. Brill.</w:t>
      </w:r>
    </w:p>
    <w:p w14:paraId="78AC613C" w14:textId="59FE62F9" w:rsidR="00AA24E6" w:rsidRPr="00500AD6" w:rsidRDefault="000F4FA0">
      <w:pPr>
        <w:jc w:val="both"/>
        <w:rPr>
          <w:rFonts w:ascii="Arial" w:hAnsi="Arial" w:cs="Arial"/>
          <w:lang w:eastAsia="zh-CN"/>
        </w:rPr>
      </w:pPr>
      <w:r>
        <w:rPr>
          <w:rFonts w:ascii="Arial" w:eastAsia="Times New Roman" w:hAnsi="Arial" w:cs="Arial"/>
        </w:rPr>
        <w:t>[</w:t>
      </w:r>
      <w:r w:rsidR="00A43C56" w:rsidRPr="001457EC">
        <w:rPr>
          <w:rFonts w:ascii="Arial" w:eastAsia="Times New Roman" w:hAnsi="Arial" w:cs="Arial" w:hint="eastAsia"/>
        </w:rPr>
        <w:t>8</w:t>
      </w:r>
      <w:r>
        <w:rPr>
          <w:rFonts w:ascii="Arial" w:eastAsia="Times New Roman" w:hAnsi="Arial" w:cs="Arial"/>
        </w:rPr>
        <w:t>] Hu, J., Zhan, Y., &amp; Yan, L. (2022). Construction of a higher-order thinking framework for junior high school mathematics classrooms. Curriculum, Teaching Material and Method, 42(03), 106-114.</w:t>
      </w:r>
      <w:r w:rsidR="00500AD6">
        <w:rPr>
          <w:rFonts w:ascii="Arial" w:hAnsi="Arial" w:cs="Arial" w:hint="eastAsia"/>
          <w:lang w:eastAsia="zh-CN"/>
        </w:rPr>
        <w:t xml:space="preserve"> </w:t>
      </w:r>
      <w:proofErr w:type="gramStart"/>
      <w:r w:rsidR="00500AD6" w:rsidRPr="00500AD6">
        <w:rPr>
          <w:rFonts w:ascii="Arial" w:hAnsi="Arial" w:cs="Arial"/>
          <w:lang w:eastAsia="zh-CN"/>
        </w:rPr>
        <w:t>DOI:10.19877/j.cnki.kcjcjf</w:t>
      </w:r>
      <w:proofErr w:type="gramEnd"/>
      <w:r w:rsidR="00500AD6" w:rsidRPr="00500AD6">
        <w:rPr>
          <w:rFonts w:ascii="Arial" w:hAnsi="Arial" w:cs="Arial"/>
          <w:lang w:eastAsia="zh-CN"/>
        </w:rPr>
        <w:t>.2022.03.013.</w:t>
      </w:r>
    </w:p>
    <w:p w14:paraId="45AEBA88" w14:textId="4B3C886B" w:rsidR="00A43C56" w:rsidRPr="001457EC" w:rsidRDefault="00A43C56">
      <w:pPr>
        <w:jc w:val="both"/>
        <w:rPr>
          <w:rFonts w:ascii="Arial" w:eastAsia="Times New Roman" w:hAnsi="Arial" w:cs="Arial"/>
        </w:rPr>
      </w:pPr>
      <w:r w:rsidRPr="001457EC">
        <w:rPr>
          <w:rFonts w:ascii="Arial" w:eastAsia="Times New Roman" w:hAnsi="Arial" w:cs="Arial" w:hint="eastAsia"/>
        </w:rPr>
        <w:t>[9]</w:t>
      </w:r>
      <w:r w:rsidRPr="001457EC">
        <w:rPr>
          <w:rFonts w:ascii="Arial" w:eastAsia="Times New Roman" w:hAnsi="Arial" w:cs="Arial"/>
        </w:rPr>
        <w:t xml:space="preserve"> Zhang, L. X. (2025). Problem-solving ability-oriented situational teaching approaches in senior high school mathematics. Journal of Mathematics Problem Solving Research, (12), 2-4.</w:t>
      </w:r>
    </w:p>
    <w:p w14:paraId="081B3529" w14:textId="35AFE43D" w:rsidR="00AA24E6" w:rsidRPr="001457EC" w:rsidRDefault="000F4FA0">
      <w:pPr>
        <w:jc w:val="both"/>
        <w:rPr>
          <w:rFonts w:ascii="Arial" w:eastAsia="Times New Roman" w:hAnsi="Arial" w:cs="Arial"/>
        </w:rPr>
      </w:pPr>
      <w:r>
        <w:rPr>
          <w:rFonts w:ascii="Arial" w:eastAsia="Times New Roman" w:hAnsi="Arial" w:cs="Arial"/>
        </w:rPr>
        <w:lastRenderedPageBreak/>
        <w:t>[</w:t>
      </w:r>
      <w:r w:rsidR="00A43C56" w:rsidRPr="001457EC">
        <w:rPr>
          <w:rFonts w:ascii="Arial" w:eastAsia="Times New Roman" w:hAnsi="Arial" w:cs="Arial" w:hint="eastAsia"/>
        </w:rPr>
        <w:t>10</w:t>
      </w:r>
      <w:r>
        <w:rPr>
          <w:rFonts w:ascii="Arial" w:eastAsia="Times New Roman" w:hAnsi="Arial" w:cs="Arial"/>
        </w:rPr>
        <w:t>] Deng, T. (2007). Cultivation of mathematical metacognitive abilities in senior high school students. Central China Normal University.</w:t>
      </w:r>
    </w:p>
    <w:p w14:paraId="524EF124" w14:textId="736B0DE2" w:rsidR="00A43C56" w:rsidRPr="001457EC" w:rsidRDefault="00A43C56">
      <w:pPr>
        <w:jc w:val="both"/>
        <w:rPr>
          <w:rFonts w:ascii="Arial" w:eastAsia="Times New Roman" w:hAnsi="Arial" w:cs="Arial"/>
        </w:rPr>
      </w:pPr>
      <w:r w:rsidRPr="001457EC">
        <w:rPr>
          <w:rFonts w:ascii="Arial" w:eastAsia="Times New Roman" w:hAnsi="Arial" w:cs="Arial" w:hint="eastAsia"/>
        </w:rPr>
        <w:t xml:space="preserve">[11] </w:t>
      </w:r>
      <w:r w:rsidRPr="001457EC">
        <w:rPr>
          <w:rFonts w:ascii="Arial" w:eastAsia="Times New Roman" w:hAnsi="Arial" w:cs="Arial"/>
        </w:rPr>
        <w:t>Hu, Z. (2017). Cultivation of students</w:t>
      </w:r>
      <w:r w:rsidR="001457EC">
        <w:rPr>
          <w:rFonts w:ascii="Arial" w:eastAsia="Times New Roman" w:hAnsi="Arial" w:cs="Arial"/>
        </w:rPr>
        <w:t>’</w:t>
      </w:r>
      <w:r w:rsidRPr="001457EC">
        <w:rPr>
          <w:rFonts w:ascii="Arial" w:eastAsia="Times New Roman" w:hAnsi="Arial" w:cs="Arial"/>
        </w:rPr>
        <w:t xml:space="preserve"> metacognitive ability in senior high school mathematics teaching. Reference for Middle School Teaching, (08), 32.</w:t>
      </w:r>
    </w:p>
    <w:p w14:paraId="5BBDA83F" w14:textId="7DEB7E92" w:rsidR="00A43C56" w:rsidRPr="001457EC" w:rsidRDefault="00A43C56">
      <w:pPr>
        <w:jc w:val="both"/>
        <w:rPr>
          <w:rFonts w:ascii="Arial" w:eastAsia="Times New Roman" w:hAnsi="Arial" w:cs="Arial"/>
        </w:rPr>
      </w:pPr>
      <w:r w:rsidRPr="001457EC">
        <w:rPr>
          <w:rFonts w:ascii="Arial" w:eastAsia="Times New Roman" w:hAnsi="Arial" w:cs="Arial" w:hint="eastAsia"/>
        </w:rPr>
        <w:t>[12]</w:t>
      </w:r>
      <w:r w:rsidRPr="001457EC">
        <w:rPr>
          <w:rFonts w:ascii="Arial" w:eastAsia="Times New Roman" w:hAnsi="Arial" w:cs="Arial"/>
        </w:rPr>
        <w:t xml:space="preserve"> Wang, M. L. (2022). Practice and research on senior high school mathematics teaching strategies based on higher-order thinking cultivation [D]. University of Jinan. DOI: 10.27166/d.cnki.gsdcc.2022.000050.</w:t>
      </w:r>
    </w:p>
    <w:p w14:paraId="0A27CBA6" w14:textId="77777777" w:rsidR="004E323A" w:rsidRPr="001457EC" w:rsidRDefault="00A43C56">
      <w:pPr>
        <w:jc w:val="both"/>
        <w:rPr>
          <w:rFonts w:ascii="Arial" w:eastAsia="Times New Roman" w:hAnsi="Arial" w:cs="Arial"/>
        </w:rPr>
      </w:pPr>
      <w:r w:rsidRPr="001457EC">
        <w:rPr>
          <w:rFonts w:ascii="Arial" w:eastAsia="Times New Roman" w:hAnsi="Arial" w:cs="Arial" w:hint="eastAsia"/>
        </w:rPr>
        <w:t xml:space="preserve">[13] </w:t>
      </w:r>
      <w:r w:rsidR="004E323A">
        <w:rPr>
          <w:rFonts w:ascii="Arial" w:eastAsia="Times New Roman" w:hAnsi="Arial" w:cs="Arial"/>
        </w:rPr>
        <w:t>Yang, G. (2021). Current situation and developmental application of senior high school mathematics teaching. Learning Weekly, (17), 17-18.</w:t>
      </w:r>
      <w:r w:rsidR="004E323A" w:rsidRPr="001457EC">
        <w:rPr>
          <w:rFonts w:ascii="Arial" w:eastAsia="Times New Roman" w:hAnsi="Arial" w:cs="Arial" w:hint="eastAsia"/>
        </w:rPr>
        <w:t xml:space="preserve"> </w:t>
      </w:r>
      <w:r w:rsidR="004E323A" w:rsidRPr="001457EC">
        <w:rPr>
          <w:rFonts w:ascii="Arial" w:eastAsia="Times New Roman" w:hAnsi="Arial" w:cs="Arial"/>
        </w:rPr>
        <w:t>DOI: 10.16657/j.cnki.issn1673-9132.2021.17.008.</w:t>
      </w:r>
      <w:r w:rsidR="004E323A" w:rsidRPr="001457EC">
        <w:rPr>
          <w:rFonts w:ascii="Arial" w:eastAsia="Times New Roman" w:hAnsi="Arial" w:cs="Arial" w:hint="eastAsia"/>
        </w:rPr>
        <w:t xml:space="preserve"> </w:t>
      </w:r>
    </w:p>
    <w:p w14:paraId="39537C46" w14:textId="4DA22E7D" w:rsidR="00AA24E6" w:rsidRPr="001457EC" w:rsidRDefault="00A43C56">
      <w:pPr>
        <w:jc w:val="both"/>
        <w:rPr>
          <w:rFonts w:ascii="Arial" w:eastAsia="Times New Roman" w:hAnsi="Arial" w:cs="Arial"/>
        </w:rPr>
      </w:pPr>
      <w:r w:rsidRPr="001457EC">
        <w:rPr>
          <w:rFonts w:ascii="Arial" w:eastAsia="Times New Roman" w:hAnsi="Arial" w:cs="Arial" w:hint="eastAsia"/>
        </w:rPr>
        <w:t xml:space="preserve">[14] </w:t>
      </w:r>
      <w:r w:rsidR="004E323A" w:rsidRPr="001457EC">
        <w:rPr>
          <w:rFonts w:ascii="Arial" w:eastAsia="Times New Roman" w:hAnsi="Arial" w:cs="Arial"/>
        </w:rPr>
        <w:t>Liu, Y. N. (2025). Research on senior high school mathematics teaching strategies for higher-order thinking ability cultivation [D]. Shanghai Normal University. DOI: 10.27312/d.cnki.gshsu.2025.001684.</w:t>
      </w:r>
    </w:p>
    <w:p w14:paraId="52D35CAD" w14:textId="2883A1B7" w:rsidR="00AA24E6" w:rsidRPr="001457EC" w:rsidRDefault="000F4FA0">
      <w:pPr>
        <w:jc w:val="both"/>
        <w:rPr>
          <w:rFonts w:ascii="Arial" w:eastAsia="Times New Roman" w:hAnsi="Arial" w:cs="Arial"/>
        </w:rPr>
      </w:pPr>
      <w:r>
        <w:rPr>
          <w:rFonts w:ascii="Arial" w:eastAsia="Times New Roman" w:hAnsi="Arial" w:cs="Arial"/>
        </w:rPr>
        <w:t>[1</w:t>
      </w:r>
      <w:r w:rsidR="004E323A" w:rsidRPr="001457EC">
        <w:rPr>
          <w:rFonts w:ascii="Arial" w:eastAsia="Times New Roman" w:hAnsi="Arial" w:cs="Arial" w:hint="eastAsia"/>
        </w:rPr>
        <w:t>5</w:t>
      </w:r>
      <w:r>
        <w:rPr>
          <w:rFonts w:ascii="Arial" w:eastAsia="Times New Roman" w:hAnsi="Arial" w:cs="Arial"/>
        </w:rPr>
        <w:t>] Dang, Y. P. (2025). Application of diversified assessment systems in senior high school mathematics teaching. Mathematics Learning and Research, (06), 42-45.</w:t>
      </w:r>
    </w:p>
    <w:p w14:paraId="1C654DF7" w14:textId="2E3F240B" w:rsidR="00BA118B" w:rsidRPr="001457EC" w:rsidRDefault="00BA118B">
      <w:pPr>
        <w:jc w:val="both"/>
        <w:rPr>
          <w:rFonts w:ascii="Arial" w:eastAsia="Times New Roman" w:hAnsi="Arial" w:cs="Arial"/>
        </w:rPr>
      </w:pPr>
      <w:r w:rsidRPr="001457EC">
        <w:rPr>
          <w:rFonts w:ascii="Arial" w:eastAsia="Times New Roman" w:hAnsi="Arial" w:cs="Arial" w:hint="eastAsia"/>
        </w:rPr>
        <w:t xml:space="preserve">[16] </w:t>
      </w:r>
      <w:r w:rsidRPr="001457EC">
        <w:rPr>
          <w:rFonts w:ascii="Arial" w:eastAsia="Times New Roman" w:hAnsi="Arial" w:cs="Arial"/>
        </w:rPr>
        <w:t>Zhu, Y. Z. (2025). Project-based learning model in senior high school mathematics based on problem-solving ability cultivation. Learning Weekly, 25(11), 80-82. DOI: 10.16657/j.cnki.issn1673-9132.2025.11.027.</w:t>
      </w:r>
    </w:p>
    <w:p w14:paraId="11972B1F" w14:textId="5B47DA65" w:rsidR="00AA24E6" w:rsidRPr="00B81BB6" w:rsidRDefault="000F4FA0">
      <w:pPr>
        <w:jc w:val="both"/>
        <w:rPr>
          <w:rFonts w:ascii="Arial" w:eastAsia="Times New Roman" w:hAnsi="Arial" w:cs="Arial"/>
        </w:rPr>
      </w:pPr>
      <w:r w:rsidRPr="00B81BB6">
        <w:rPr>
          <w:rFonts w:ascii="Arial" w:eastAsia="Times New Roman" w:hAnsi="Arial" w:cs="Arial" w:hint="eastAsia"/>
        </w:rPr>
        <w:t>[1</w:t>
      </w:r>
      <w:r w:rsidR="00BA118B" w:rsidRPr="001457EC">
        <w:rPr>
          <w:rFonts w:ascii="Arial" w:eastAsia="Times New Roman" w:hAnsi="Arial" w:cs="Arial" w:hint="eastAsia"/>
        </w:rPr>
        <w:t>7</w:t>
      </w:r>
      <w:r w:rsidRPr="00B81BB6">
        <w:rPr>
          <w:rFonts w:ascii="Arial" w:eastAsia="Times New Roman" w:hAnsi="Arial" w:cs="Arial" w:hint="eastAsia"/>
        </w:rPr>
        <w:t>] Hu, J., Jin, Y. L., &amp; Zhan, Y. (2023). Student question-posing to promote the development of mathematical higher-order thinking: Insights from lesson study. Global Education Outlook, 52(05), 49-62.</w:t>
      </w:r>
    </w:p>
    <w:p w14:paraId="6F5E08AB" w14:textId="28E346E6" w:rsidR="00AA24E6" w:rsidRDefault="000F4FA0">
      <w:pPr>
        <w:jc w:val="both"/>
        <w:rPr>
          <w:rFonts w:ascii="Arial" w:eastAsia="Times New Roman" w:hAnsi="Arial" w:cs="Arial"/>
        </w:rPr>
      </w:pPr>
      <w:r>
        <w:rPr>
          <w:rFonts w:ascii="Arial" w:eastAsia="Times New Roman" w:hAnsi="Arial" w:cs="Arial"/>
        </w:rPr>
        <w:t>[1</w:t>
      </w:r>
      <w:r w:rsidR="00BA118B" w:rsidRPr="001457EC">
        <w:rPr>
          <w:rFonts w:ascii="Arial" w:eastAsia="Times New Roman" w:hAnsi="Arial" w:cs="Arial" w:hint="eastAsia"/>
        </w:rPr>
        <w:t>8</w:t>
      </w:r>
      <w:r>
        <w:rPr>
          <w:rFonts w:ascii="Arial" w:eastAsia="Times New Roman" w:hAnsi="Arial" w:cs="Arial"/>
        </w:rPr>
        <w:t xml:space="preserve">] Wang, X. W. (2025). Design of problem chains in senior high school mathematics for cultivating higher-order thinking: A case study of </w:t>
      </w:r>
      <w:r w:rsidR="001457EC">
        <w:rPr>
          <w:rFonts w:ascii="Arial" w:eastAsia="Times New Roman" w:hAnsi="Arial" w:cs="Arial"/>
        </w:rPr>
        <w:t>“</w:t>
      </w:r>
      <w:r>
        <w:rPr>
          <w:rFonts w:ascii="Arial" w:eastAsia="Times New Roman" w:hAnsi="Arial" w:cs="Arial"/>
        </w:rPr>
        <w:t>function monotonicity</w:t>
      </w:r>
      <w:r w:rsidR="001457EC">
        <w:rPr>
          <w:rFonts w:ascii="Arial" w:eastAsia="Times New Roman" w:hAnsi="Arial" w:cs="Arial"/>
        </w:rPr>
        <w:t>”</w:t>
      </w:r>
      <w:r>
        <w:rPr>
          <w:rFonts w:ascii="Arial" w:eastAsia="Times New Roman" w:hAnsi="Arial" w:cs="Arial"/>
        </w:rPr>
        <w:t xml:space="preserve"> review. Mathematics Teaching Correspondence, (12), 58-60.</w:t>
      </w:r>
    </w:p>
    <w:p w14:paraId="057F821C" w14:textId="4B20D86D" w:rsidR="00AA24E6" w:rsidRDefault="000F4FA0">
      <w:pPr>
        <w:jc w:val="both"/>
        <w:rPr>
          <w:rFonts w:ascii="Arial" w:eastAsia="Times New Roman" w:hAnsi="Arial" w:cs="Arial"/>
        </w:rPr>
      </w:pPr>
      <w:r>
        <w:rPr>
          <w:rFonts w:ascii="Arial" w:eastAsia="Times New Roman" w:hAnsi="Arial" w:cs="Arial"/>
        </w:rPr>
        <w:t>[1</w:t>
      </w:r>
      <w:r w:rsidR="00BA118B" w:rsidRPr="001457EC">
        <w:rPr>
          <w:rFonts w:ascii="Arial" w:eastAsia="Times New Roman" w:hAnsi="Arial" w:cs="Arial" w:hint="eastAsia"/>
        </w:rPr>
        <w:t>9</w:t>
      </w:r>
      <w:r>
        <w:rPr>
          <w:rFonts w:ascii="Arial" w:eastAsia="Times New Roman" w:hAnsi="Arial" w:cs="Arial"/>
        </w:rPr>
        <w:t>] Shen, P. (2025). Enhancing variation teaching to promote students</w:t>
      </w:r>
      <w:r w:rsidR="001457EC">
        <w:rPr>
          <w:rFonts w:ascii="Arial" w:eastAsia="Times New Roman" w:hAnsi="Arial" w:cs="Arial"/>
        </w:rPr>
        <w:t>’</w:t>
      </w:r>
      <w:r>
        <w:rPr>
          <w:rFonts w:ascii="Arial" w:eastAsia="Times New Roman" w:hAnsi="Arial" w:cs="Arial"/>
        </w:rPr>
        <w:t xml:space="preserve"> higher-order thinking development. Middle School Mathematics, (12), 31-33.</w:t>
      </w:r>
    </w:p>
    <w:p w14:paraId="07AF1490" w14:textId="235B5A11" w:rsidR="00AA24E6" w:rsidRDefault="000F4FA0">
      <w:pPr>
        <w:jc w:val="both"/>
        <w:rPr>
          <w:rFonts w:ascii="Arial" w:eastAsia="Times New Roman" w:hAnsi="Arial" w:cs="Arial"/>
        </w:rPr>
      </w:pPr>
      <w:r>
        <w:rPr>
          <w:rFonts w:ascii="Arial" w:eastAsia="Times New Roman" w:hAnsi="Arial" w:cs="Arial"/>
        </w:rPr>
        <w:t>[</w:t>
      </w:r>
      <w:r w:rsidR="00BA118B" w:rsidRPr="001457EC">
        <w:rPr>
          <w:rFonts w:ascii="Arial" w:eastAsia="Times New Roman" w:hAnsi="Arial" w:cs="Arial" w:hint="eastAsia"/>
        </w:rPr>
        <w:t>20</w:t>
      </w:r>
      <w:r>
        <w:rPr>
          <w:rFonts w:ascii="Arial" w:eastAsia="Times New Roman" w:hAnsi="Arial" w:cs="Arial"/>
        </w:rPr>
        <w:t>] Zhang, K. (2025). Cultivating higher-order thinking skills in senior high school mathematics from the perspective of deep learning. Gaokao, (01), 58-61.</w:t>
      </w:r>
    </w:p>
    <w:p w14:paraId="62B4881D" w14:textId="1CF70EC0" w:rsidR="00AA24E6" w:rsidRDefault="000F4FA0">
      <w:pPr>
        <w:jc w:val="both"/>
        <w:rPr>
          <w:rFonts w:ascii="Arial" w:eastAsia="Times New Roman" w:hAnsi="Arial" w:cs="Arial"/>
        </w:rPr>
      </w:pPr>
      <w:r>
        <w:rPr>
          <w:rFonts w:ascii="Arial" w:eastAsia="Times New Roman" w:hAnsi="Arial" w:cs="Arial"/>
        </w:rPr>
        <w:t>[</w:t>
      </w:r>
      <w:r w:rsidR="004E323A" w:rsidRPr="001457EC">
        <w:rPr>
          <w:rFonts w:ascii="Arial" w:eastAsia="Times New Roman" w:hAnsi="Arial" w:cs="Arial" w:hint="eastAsia"/>
        </w:rPr>
        <w:t>2</w:t>
      </w:r>
      <w:r w:rsidR="00BA118B" w:rsidRPr="001457EC">
        <w:rPr>
          <w:rFonts w:ascii="Arial" w:eastAsia="Times New Roman" w:hAnsi="Arial" w:cs="Arial" w:hint="eastAsia"/>
        </w:rPr>
        <w:t>1</w:t>
      </w:r>
      <w:r>
        <w:rPr>
          <w:rFonts w:ascii="Arial" w:eastAsia="Times New Roman" w:hAnsi="Arial" w:cs="Arial"/>
        </w:rPr>
        <w:t xml:space="preserve">] </w:t>
      </w:r>
      <w:r w:rsidR="004E323A" w:rsidRPr="004E323A">
        <w:rPr>
          <w:rFonts w:ascii="Arial" w:eastAsia="Times New Roman" w:hAnsi="Arial" w:cs="Arial"/>
        </w:rPr>
        <w:t xml:space="preserve">Chen, H. R. (2024). Project-based homework design in junior high school mathematics oriented to key competencies: A case study of </w:t>
      </w:r>
      <w:r w:rsidR="001457EC">
        <w:rPr>
          <w:rFonts w:ascii="Arial" w:eastAsia="Times New Roman" w:hAnsi="Arial" w:cs="Arial"/>
        </w:rPr>
        <w:t>“</w:t>
      </w:r>
      <w:r w:rsidR="004E323A" w:rsidRPr="004E323A">
        <w:rPr>
          <w:rFonts w:ascii="Arial" w:eastAsia="Times New Roman" w:hAnsi="Arial" w:cs="Arial"/>
        </w:rPr>
        <w:t>tangram</w:t>
      </w:r>
      <w:r w:rsidR="001457EC">
        <w:rPr>
          <w:rFonts w:ascii="Arial" w:eastAsia="Times New Roman" w:hAnsi="Arial" w:cs="Arial"/>
        </w:rPr>
        <w:t>”</w:t>
      </w:r>
      <w:r w:rsidR="004E323A" w:rsidRPr="004E323A">
        <w:rPr>
          <w:rFonts w:ascii="Arial" w:eastAsia="Times New Roman" w:hAnsi="Arial" w:cs="Arial"/>
        </w:rPr>
        <w:t>. Middle School Mathematics Teaching Reference, (11), 74-78.</w:t>
      </w:r>
    </w:p>
    <w:bookmarkEnd w:id="1"/>
    <w:p w14:paraId="42D6BC64" w14:textId="77777777" w:rsidR="00AA24E6" w:rsidRDefault="00AA24E6">
      <w:pPr>
        <w:pStyle w:val="AbstHead"/>
        <w:spacing w:after="0"/>
        <w:jc w:val="both"/>
        <w:rPr>
          <w:rFonts w:ascii="Arial" w:hAnsi="Arial" w:cs="Arial"/>
          <w:b w:val="0"/>
        </w:rPr>
      </w:pPr>
    </w:p>
    <w:sectPr w:rsidR="00AA24E6" w:rsidSect="000E636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5484" w14:textId="77777777" w:rsidR="00E43B01" w:rsidRDefault="00E43B01">
      <w:r>
        <w:separator/>
      </w:r>
    </w:p>
  </w:endnote>
  <w:endnote w:type="continuationSeparator" w:id="0">
    <w:p w14:paraId="0CCF0563" w14:textId="77777777" w:rsidR="00E43B01" w:rsidRDefault="00E4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6276" w14:textId="77777777" w:rsidR="004F7458" w:rsidRDefault="004F745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7C6F" w14:textId="77777777" w:rsidR="00AA24E6" w:rsidRDefault="00AA24E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9AC7" w14:textId="77777777" w:rsidR="004F7458" w:rsidRDefault="004F74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6E2D" w14:textId="77777777" w:rsidR="00E43B01" w:rsidRDefault="00E43B01">
      <w:r>
        <w:separator/>
      </w:r>
    </w:p>
  </w:footnote>
  <w:footnote w:type="continuationSeparator" w:id="0">
    <w:p w14:paraId="7D0477F1" w14:textId="77777777" w:rsidR="00E43B01" w:rsidRDefault="00E4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6EA3" w14:textId="1D8124D2" w:rsidR="004F7458" w:rsidRDefault="00000000">
    <w:pPr>
      <w:pStyle w:val="a8"/>
    </w:pPr>
    <w:r>
      <w:rPr>
        <w:noProof/>
      </w:rPr>
      <w:pict w14:anchorId="5A0F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2338" w14:textId="6CEDD1E7" w:rsidR="004F7458" w:rsidRDefault="00000000">
    <w:pPr>
      <w:pStyle w:val="a8"/>
    </w:pPr>
    <w:r>
      <w:rPr>
        <w:noProof/>
      </w:rPr>
      <w:pict w14:anchorId="58C7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D84D" w14:textId="149FF2A7" w:rsidR="004F7458" w:rsidRDefault="00000000">
    <w:pPr>
      <w:pStyle w:val="a8"/>
    </w:pPr>
    <w:r>
      <w:rPr>
        <w:noProof/>
      </w:rPr>
      <w:pict w14:anchorId="5FC49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90278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33C"/>
    <w:rsid w:val="00060918"/>
    <w:rsid w:val="00072924"/>
    <w:rsid w:val="000A47FA"/>
    <w:rsid w:val="000A65D3"/>
    <w:rsid w:val="000B1E33"/>
    <w:rsid w:val="000B1FF4"/>
    <w:rsid w:val="000D689F"/>
    <w:rsid w:val="000E6367"/>
    <w:rsid w:val="000E7B7B"/>
    <w:rsid w:val="000E7D62"/>
    <w:rsid w:val="000F4FA0"/>
    <w:rsid w:val="00103357"/>
    <w:rsid w:val="00106D6A"/>
    <w:rsid w:val="00123C9F"/>
    <w:rsid w:val="00126190"/>
    <w:rsid w:val="00130F17"/>
    <w:rsid w:val="001320BF"/>
    <w:rsid w:val="001362BF"/>
    <w:rsid w:val="00142F50"/>
    <w:rsid w:val="001457EC"/>
    <w:rsid w:val="00163BC4"/>
    <w:rsid w:val="00191062"/>
    <w:rsid w:val="00192B72"/>
    <w:rsid w:val="001A29D8"/>
    <w:rsid w:val="001A5CAA"/>
    <w:rsid w:val="001B0427"/>
    <w:rsid w:val="001D3A51"/>
    <w:rsid w:val="001E10D2"/>
    <w:rsid w:val="001E25B4"/>
    <w:rsid w:val="001E44FE"/>
    <w:rsid w:val="001E7636"/>
    <w:rsid w:val="00200595"/>
    <w:rsid w:val="00204835"/>
    <w:rsid w:val="00231920"/>
    <w:rsid w:val="0023195C"/>
    <w:rsid w:val="00235FAD"/>
    <w:rsid w:val="0024282C"/>
    <w:rsid w:val="002460DC"/>
    <w:rsid w:val="00250985"/>
    <w:rsid w:val="002556F6"/>
    <w:rsid w:val="00270B19"/>
    <w:rsid w:val="00283105"/>
    <w:rsid w:val="00284C4C"/>
    <w:rsid w:val="00287E68"/>
    <w:rsid w:val="00296529"/>
    <w:rsid w:val="002B27FB"/>
    <w:rsid w:val="002B685A"/>
    <w:rsid w:val="002C57D2"/>
    <w:rsid w:val="002D6D2D"/>
    <w:rsid w:val="002E0D56"/>
    <w:rsid w:val="002E17C0"/>
    <w:rsid w:val="002F11AA"/>
    <w:rsid w:val="003121DB"/>
    <w:rsid w:val="00315186"/>
    <w:rsid w:val="0033343E"/>
    <w:rsid w:val="0034106D"/>
    <w:rsid w:val="00342A36"/>
    <w:rsid w:val="003512C2"/>
    <w:rsid w:val="00363754"/>
    <w:rsid w:val="00371FB6"/>
    <w:rsid w:val="003763C1"/>
    <w:rsid w:val="00376BBE"/>
    <w:rsid w:val="0039224F"/>
    <w:rsid w:val="003A43A4"/>
    <w:rsid w:val="003A7E18"/>
    <w:rsid w:val="003B7362"/>
    <w:rsid w:val="003C4C86"/>
    <w:rsid w:val="003C6258"/>
    <w:rsid w:val="003E2904"/>
    <w:rsid w:val="00401927"/>
    <w:rsid w:val="00402B68"/>
    <w:rsid w:val="0041027F"/>
    <w:rsid w:val="00410534"/>
    <w:rsid w:val="00412475"/>
    <w:rsid w:val="00423789"/>
    <w:rsid w:val="004407C2"/>
    <w:rsid w:val="00440F43"/>
    <w:rsid w:val="00441B6F"/>
    <w:rsid w:val="00446221"/>
    <w:rsid w:val="00450E62"/>
    <w:rsid w:val="004539DB"/>
    <w:rsid w:val="00463467"/>
    <w:rsid w:val="0046666C"/>
    <w:rsid w:val="00471A80"/>
    <w:rsid w:val="00485ECE"/>
    <w:rsid w:val="00497EF2"/>
    <w:rsid w:val="004D305E"/>
    <w:rsid w:val="004D4277"/>
    <w:rsid w:val="004E323A"/>
    <w:rsid w:val="004F7458"/>
    <w:rsid w:val="00500AD6"/>
    <w:rsid w:val="00501331"/>
    <w:rsid w:val="00502516"/>
    <w:rsid w:val="00505F06"/>
    <w:rsid w:val="00506828"/>
    <w:rsid w:val="0053056E"/>
    <w:rsid w:val="00554FDA"/>
    <w:rsid w:val="005827C0"/>
    <w:rsid w:val="005926DE"/>
    <w:rsid w:val="005C784C"/>
    <w:rsid w:val="005D17F6"/>
    <w:rsid w:val="005E40BF"/>
    <w:rsid w:val="005E5539"/>
    <w:rsid w:val="005F140C"/>
    <w:rsid w:val="00602BF5"/>
    <w:rsid w:val="00617FDD"/>
    <w:rsid w:val="00633614"/>
    <w:rsid w:val="00633F68"/>
    <w:rsid w:val="00636EB2"/>
    <w:rsid w:val="006375B8"/>
    <w:rsid w:val="00647DA0"/>
    <w:rsid w:val="00656067"/>
    <w:rsid w:val="0066510A"/>
    <w:rsid w:val="00673F9F"/>
    <w:rsid w:val="0068007E"/>
    <w:rsid w:val="00686953"/>
    <w:rsid w:val="00687DEA"/>
    <w:rsid w:val="00687E67"/>
    <w:rsid w:val="00693063"/>
    <w:rsid w:val="0069648E"/>
    <w:rsid w:val="006967F7"/>
    <w:rsid w:val="006A1BCE"/>
    <w:rsid w:val="006A250C"/>
    <w:rsid w:val="006B21D3"/>
    <w:rsid w:val="006B57D0"/>
    <w:rsid w:val="006C01E8"/>
    <w:rsid w:val="006D30FF"/>
    <w:rsid w:val="006D6940"/>
    <w:rsid w:val="006E36CB"/>
    <w:rsid w:val="006E4EE6"/>
    <w:rsid w:val="006F11EC"/>
    <w:rsid w:val="0070082C"/>
    <w:rsid w:val="0070709D"/>
    <w:rsid w:val="00715C3F"/>
    <w:rsid w:val="00730F2E"/>
    <w:rsid w:val="00733D0D"/>
    <w:rsid w:val="007369E6"/>
    <w:rsid w:val="007409EF"/>
    <w:rsid w:val="00746E59"/>
    <w:rsid w:val="00754C9A"/>
    <w:rsid w:val="0075599A"/>
    <w:rsid w:val="00761D52"/>
    <w:rsid w:val="00762CB4"/>
    <w:rsid w:val="0077749E"/>
    <w:rsid w:val="00790ADA"/>
    <w:rsid w:val="007B7812"/>
    <w:rsid w:val="007D2288"/>
    <w:rsid w:val="007E088F"/>
    <w:rsid w:val="007E289E"/>
    <w:rsid w:val="007E5318"/>
    <w:rsid w:val="007F7B32"/>
    <w:rsid w:val="00804BC2"/>
    <w:rsid w:val="0081431A"/>
    <w:rsid w:val="008155B2"/>
    <w:rsid w:val="00816429"/>
    <w:rsid w:val="00817008"/>
    <w:rsid w:val="00821BCF"/>
    <w:rsid w:val="0083216F"/>
    <w:rsid w:val="00850D82"/>
    <w:rsid w:val="00856E2B"/>
    <w:rsid w:val="00860000"/>
    <w:rsid w:val="00863BD3"/>
    <w:rsid w:val="008641ED"/>
    <w:rsid w:val="00866D66"/>
    <w:rsid w:val="008671C6"/>
    <w:rsid w:val="00875803"/>
    <w:rsid w:val="00885524"/>
    <w:rsid w:val="008B459E"/>
    <w:rsid w:val="008E13AE"/>
    <w:rsid w:val="008E1506"/>
    <w:rsid w:val="008E710C"/>
    <w:rsid w:val="008F1886"/>
    <w:rsid w:val="008F69D6"/>
    <w:rsid w:val="00902823"/>
    <w:rsid w:val="00915CA6"/>
    <w:rsid w:val="00927834"/>
    <w:rsid w:val="009500A6"/>
    <w:rsid w:val="00957C18"/>
    <w:rsid w:val="009659BA"/>
    <w:rsid w:val="00983040"/>
    <w:rsid w:val="009B3FB9"/>
    <w:rsid w:val="009C2465"/>
    <w:rsid w:val="009C491E"/>
    <w:rsid w:val="009D35A0"/>
    <w:rsid w:val="009D7EB7"/>
    <w:rsid w:val="009E048A"/>
    <w:rsid w:val="009E08E9"/>
    <w:rsid w:val="009E3DB9"/>
    <w:rsid w:val="009E6E35"/>
    <w:rsid w:val="009F0EDA"/>
    <w:rsid w:val="00A03B96"/>
    <w:rsid w:val="00A05B19"/>
    <w:rsid w:val="00A1134E"/>
    <w:rsid w:val="00A24E7E"/>
    <w:rsid w:val="00A2525A"/>
    <w:rsid w:val="00A258C3"/>
    <w:rsid w:val="00A347C0"/>
    <w:rsid w:val="00A43C56"/>
    <w:rsid w:val="00A51431"/>
    <w:rsid w:val="00A539AD"/>
    <w:rsid w:val="00A57F57"/>
    <w:rsid w:val="00A94063"/>
    <w:rsid w:val="00AA24E6"/>
    <w:rsid w:val="00AA5BE6"/>
    <w:rsid w:val="00AA6219"/>
    <w:rsid w:val="00AA74E0"/>
    <w:rsid w:val="00AB703F"/>
    <w:rsid w:val="00AC6BB8"/>
    <w:rsid w:val="00AD70D0"/>
    <w:rsid w:val="00AE008F"/>
    <w:rsid w:val="00AF6F1D"/>
    <w:rsid w:val="00B01FCD"/>
    <w:rsid w:val="00B1776C"/>
    <w:rsid w:val="00B210F2"/>
    <w:rsid w:val="00B52583"/>
    <w:rsid w:val="00B52896"/>
    <w:rsid w:val="00B604CE"/>
    <w:rsid w:val="00B62057"/>
    <w:rsid w:val="00B75EEC"/>
    <w:rsid w:val="00B81BB6"/>
    <w:rsid w:val="00B926DD"/>
    <w:rsid w:val="00B95236"/>
    <w:rsid w:val="00B96BD9"/>
    <w:rsid w:val="00BA118B"/>
    <w:rsid w:val="00BA1B01"/>
    <w:rsid w:val="00BA2641"/>
    <w:rsid w:val="00BB37AA"/>
    <w:rsid w:val="00BC1440"/>
    <w:rsid w:val="00BC53A0"/>
    <w:rsid w:val="00BC6647"/>
    <w:rsid w:val="00BE62AD"/>
    <w:rsid w:val="00BF121F"/>
    <w:rsid w:val="00BF1F80"/>
    <w:rsid w:val="00BF6A9D"/>
    <w:rsid w:val="00C02F6E"/>
    <w:rsid w:val="00C166EF"/>
    <w:rsid w:val="00C17EB0"/>
    <w:rsid w:val="00C27F5F"/>
    <w:rsid w:val="00C30A0F"/>
    <w:rsid w:val="00C35EC8"/>
    <w:rsid w:val="00C37E61"/>
    <w:rsid w:val="00C70F1B"/>
    <w:rsid w:val="00C71A47"/>
    <w:rsid w:val="00C7464C"/>
    <w:rsid w:val="00C85588"/>
    <w:rsid w:val="00C91C50"/>
    <w:rsid w:val="00CA3B92"/>
    <w:rsid w:val="00CD6495"/>
    <w:rsid w:val="00CD6755"/>
    <w:rsid w:val="00CD6856"/>
    <w:rsid w:val="00CE0089"/>
    <w:rsid w:val="00CE793C"/>
    <w:rsid w:val="00CF193C"/>
    <w:rsid w:val="00CF38E4"/>
    <w:rsid w:val="00D00142"/>
    <w:rsid w:val="00D1002E"/>
    <w:rsid w:val="00D173F1"/>
    <w:rsid w:val="00D507CC"/>
    <w:rsid w:val="00D70623"/>
    <w:rsid w:val="00D74CB0"/>
    <w:rsid w:val="00D8295D"/>
    <w:rsid w:val="00D91A60"/>
    <w:rsid w:val="00D9543C"/>
    <w:rsid w:val="00D96515"/>
    <w:rsid w:val="00DA0357"/>
    <w:rsid w:val="00DA2B48"/>
    <w:rsid w:val="00DB54B0"/>
    <w:rsid w:val="00DC2A65"/>
    <w:rsid w:val="00DD4780"/>
    <w:rsid w:val="00DE15F0"/>
    <w:rsid w:val="00DE5663"/>
    <w:rsid w:val="00DE78AA"/>
    <w:rsid w:val="00DF5FE7"/>
    <w:rsid w:val="00E00795"/>
    <w:rsid w:val="00E053D0"/>
    <w:rsid w:val="00E15994"/>
    <w:rsid w:val="00E3114E"/>
    <w:rsid w:val="00E31A70"/>
    <w:rsid w:val="00E35B02"/>
    <w:rsid w:val="00E43B01"/>
    <w:rsid w:val="00E61BBE"/>
    <w:rsid w:val="00E66496"/>
    <w:rsid w:val="00E66B35"/>
    <w:rsid w:val="00E66E10"/>
    <w:rsid w:val="00E710A9"/>
    <w:rsid w:val="00E762B1"/>
    <w:rsid w:val="00E769F6"/>
    <w:rsid w:val="00E8407C"/>
    <w:rsid w:val="00E84F3C"/>
    <w:rsid w:val="00EA012C"/>
    <w:rsid w:val="00EB56FF"/>
    <w:rsid w:val="00EC6A55"/>
    <w:rsid w:val="00ED0288"/>
    <w:rsid w:val="00EE42B0"/>
    <w:rsid w:val="00EE52CB"/>
    <w:rsid w:val="00EF581D"/>
    <w:rsid w:val="00EF7FD8"/>
    <w:rsid w:val="00F06F59"/>
    <w:rsid w:val="00F1257B"/>
    <w:rsid w:val="00F17988"/>
    <w:rsid w:val="00F222B4"/>
    <w:rsid w:val="00F469F0"/>
    <w:rsid w:val="00F515ED"/>
    <w:rsid w:val="00F53273"/>
    <w:rsid w:val="00F73EC0"/>
    <w:rsid w:val="00F755E4"/>
    <w:rsid w:val="00F77D02"/>
    <w:rsid w:val="00FA0B2A"/>
    <w:rsid w:val="00FA16BE"/>
    <w:rsid w:val="00FA4D1F"/>
    <w:rsid w:val="00FB3A86"/>
    <w:rsid w:val="00FC6051"/>
    <w:rsid w:val="00FC7177"/>
    <w:rsid w:val="00FD36C8"/>
    <w:rsid w:val="00FE2C5E"/>
    <w:rsid w:val="5D3A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F51A6D"/>
  <w15:docId w15:val="{5F92A3DD-E8AA-47DF-987E-822CBE0B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w:eastAsiaTheme="minorEastAsia" w:hAnsi="Helvetica"/>
      <w:lang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rFonts w:ascii="Times New Roman" w:hAnsi="Times New Roman"/>
      <w:lang w:val="nb-NO" w:eastAsia="nb-NO"/>
    </w:rPr>
  </w:style>
  <w:style w:type="paragraph" w:styleId="3">
    <w:name w:val="Body Text 3"/>
    <w:basedOn w:val="a"/>
    <w:link w:val="30"/>
    <w:qFormat/>
    <w:pPr>
      <w:spacing w:after="120"/>
    </w:pPr>
    <w:rPr>
      <w:sz w:val="16"/>
      <w:szCs w:val="16"/>
    </w:rPr>
  </w:style>
  <w:style w:type="paragraph" w:styleId="a5">
    <w:name w:val="Balloon Text"/>
    <w:basedOn w:val="a"/>
    <w:link w:val="a6"/>
    <w:qFormat/>
    <w:rPr>
      <w:rFonts w:ascii="Tahoma" w:hAnsi="Tahoma" w:cs="Tahoma"/>
      <w:sz w:val="16"/>
      <w:szCs w:val="16"/>
    </w:rPr>
  </w:style>
  <w:style w:type="paragraph" w:styleId="a7">
    <w:name w:val="footer"/>
    <w:basedOn w:val="a"/>
    <w:qFormat/>
    <w:pPr>
      <w:tabs>
        <w:tab w:val="center" w:pos="4320"/>
        <w:tab w:val="right" w:pos="8640"/>
      </w:tabs>
    </w:pPr>
  </w:style>
  <w:style w:type="paragraph" w:styleId="a8">
    <w:name w:val="header"/>
    <w:basedOn w:val="a"/>
    <w:qFormat/>
    <w:pPr>
      <w:tabs>
        <w:tab w:val="center" w:pos="4320"/>
        <w:tab w:val="right" w:pos="8640"/>
      </w:tabs>
    </w:pPr>
  </w:style>
  <w:style w:type="paragraph" w:styleId="a9">
    <w:name w:val="Signature"/>
    <w:basedOn w:val="a"/>
    <w:qFormat/>
    <w:pPr>
      <w:ind w:left="4320"/>
    </w:pPr>
  </w:style>
  <w:style w:type="paragraph" w:styleId="2">
    <w:name w:val="Body Text 2"/>
    <w:basedOn w:val="a"/>
    <w:link w:val="20"/>
    <w:qFormat/>
    <w:pPr>
      <w:spacing w:after="120" w:line="480" w:lineRule="auto"/>
    </w:pPr>
  </w:style>
  <w:style w:type="paragraph" w:styleId="aa">
    <w:name w:val="Title"/>
    <w:basedOn w:val="a"/>
    <w:qFormat/>
    <w:pPr>
      <w:spacing w:after="360"/>
      <w:jc w:val="right"/>
    </w:pPr>
    <w:rPr>
      <w:b/>
      <w:kern w:val="28"/>
      <w:sz w:val="36"/>
    </w:rPr>
  </w:style>
  <w:style w:type="table" w:styleId="ab">
    <w:name w:val="Table Grid"/>
    <w:basedOn w:val="a1"/>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FollowedHyperlink"/>
    <w:basedOn w:val="a0"/>
    <w:qFormat/>
    <w:rPr>
      <w:color w:val="800080"/>
      <w:u w:val="single"/>
    </w:rPr>
  </w:style>
  <w:style w:type="character" w:styleId="ad">
    <w:name w:val="Emphasis"/>
    <w:basedOn w:val="a0"/>
    <w:uiPriority w:val="20"/>
    <w:qFormat/>
    <w:rPr>
      <w:i/>
      <w:iCs/>
    </w:rPr>
  </w:style>
  <w:style w:type="character" w:styleId="ae">
    <w:name w:val="line number"/>
    <w:basedOn w:val="a0"/>
    <w:qFormat/>
  </w:style>
  <w:style w:type="character" w:styleId="af">
    <w:name w:val="Hyperlink"/>
    <w:basedOn w:val="a0"/>
    <w:qFormat/>
    <w:rPr>
      <w:color w:val="FF0080"/>
      <w:u w:val="single"/>
    </w:rPr>
  </w:style>
  <w:style w:type="character" w:styleId="af0">
    <w:name w:val="annotation reference"/>
    <w:basedOn w:val="a0"/>
    <w:uiPriority w:val="99"/>
    <w:unhideWhenUsed/>
    <w:qFormat/>
    <w:rPr>
      <w:sz w:val="16"/>
      <w:szCs w:val="16"/>
    </w:rPr>
  </w:style>
  <w:style w:type="paragraph" w:customStyle="1" w:styleId="Author">
    <w:name w:val="Author"/>
    <w:basedOn w:val="a"/>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qFormat/>
    <w:pPr>
      <w:spacing w:after="240"/>
      <w:jc w:val="both"/>
    </w:pPr>
  </w:style>
  <w:style w:type="paragraph" w:customStyle="1" w:styleId="AbstHead">
    <w:name w:val="Abst Head"/>
    <w:basedOn w:val="MainHead"/>
    <w:qFormat/>
    <w:rPr>
      <w:sz w:val="22"/>
    </w:rPr>
  </w:style>
  <w:style w:type="paragraph" w:customStyle="1" w:styleId="MainHead">
    <w:name w:val="Main Head"/>
    <w:basedOn w:val="a"/>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a"/>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a"/>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20">
    <w:name w:val="正文文本 2 字符"/>
    <w:basedOn w:val="a0"/>
    <w:link w:val="2"/>
    <w:qFormat/>
    <w:rPr>
      <w:rFonts w:ascii="Helvetica" w:hAnsi="Helvetica"/>
    </w:rPr>
  </w:style>
  <w:style w:type="character" w:customStyle="1" w:styleId="a4">
    <w:name w:val="批注文字 字符"/>
    <w:basedOn w:val="a0"/>
    <w:link w:val="a3"/>
    <w:uiPriority w:val="99"/>
    <w:qFormat/>
    <w:rPr>
      <w:lang w:val="nb-NO" w:eastAsia="nb-NO"/>
    </w:rPr>
  </w:style>
  <w:style w:type="character" w:customStyle="1" w:styleId="a6">
    <w:name w:val="批注框文本 字符"/>
    <w:basedOn w:val="a0"/>
    <w:link w:val="a5"/>
    <w:qFormat/>
    <w:rPr>
      <w:rFonts w:ascii="Tahoma" w:hAnsi="Tahoma" w:cs="Tahoma"/>
      <w:sz w:val="16"/>
      <w:szCs w:val="16"/>
    </w:rPr>
  </w:style>
  <w:style w:type="character" w:customStyle="1" w:styleId="30">
    <w:name w:val="正文文本 3 字符"/>
    <w:basedOn w:val="a0"/>
    <w:link w:val="3"/>
    <w:qFormat/>
    <w:rPr>
      <w:rFonts w:ascii="Helvetica" w:hAnsi="Helvetica"/>
      <w:sz w:val="16"/>
      <w:szCs w:val="16"/>
    </w:rPr>
  </w:style>
  <w:style w:type="character" w:customStyle="1" w:styleId="10">
    <w:name w:val="未处理的提及1"/>
    <w:basedOn w:val="a0"/>
    <w:uiPriority w:val="99"/>
    <w:semiHidden/>
    <w:unhideWhenUsed/>
    <w:qFormat/>
    <w:rPr>
      <w:color w:val="605E5C"/>
      <w:shd w:val="clear" w:color="auto" w:fill="E1DFDD"/>
    </w:rPr>
  </w:style>
  <w:style w:type="character" w:styleId="af1">
    <w:name w:val="Unresolved Mention"/>
    <w:basedOn w:val="a0"/>
    <w:uiPriority w:val="99"/>
    <w:semiHidden/>
    <w:unhideWhenUsed/>
    <w:rsid w:val="005827C0"/>
    <w:rPr>
      <w:color w:val="605E5C"/>
      <w:shd w:val="clear" w:color="auto" w:fill="E1DFDD"/>
    </w:rPr>
  </w:style>
  <w:style w:type="paragraph" w:styleId="af2">
    <w:name w:val="Normal (Web)"/>
    <w:basedOn w:val="a"/>
    <w:semiHidden/>
    <w:unhideWhenUsed/>
    <w:rsid w:val="00DA2B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F161881-E3D9-42F6-BEA9-DC36F659B8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1642</TotalTime>
  <Pages>8</Pages>
  <Words>4317</Words>
  <Characters>24609</Characters>
  <Application>Microsoft Office Word</Application>
  <DocSecurity>0</DocSecurity>
  <Lines>205</Lines>
  <Paragraphs>57</Paragraphs>
  <ScaleCrop>false</ScaleCrop>
  <Company>aaaa</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zxs zxs</cp:lastModifiedBy>
  <cp:revision>115</cp:revision>
  <cp:lastPrinted>1999-07-06T11:00:00Z</cp:lastPrinted>
  <dcterms:created xsi:type="dcterms:W3CDTF">2025-08-04T02:50:00Z</dcterms:created>
  <dcterms:modified xsi:type="dcterms:W3CDTF">2025-08-15T02:31:00Z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eyJoZGlkIjoiOTkxZWNlYmJlZDYxNTkxMGMwOWE4ZmFhZmNiMWEyMzgiLCJ1c2VySWQiOiI4MDA4NjIwMDcifQ==</vt:lpwstr>
  </property>
  <property fmtid="{D5CDD505-2E9C-101B-9397-08002B2CF9AE}" pid="3" name="KSOProductBuildVer">
    <vt:lpwstr>2052-12.1.0.21915</vt:lpwstr>
  </property>
  <property fmtid="{D5CDD505-2E9C-101B-9397-08002B2CF9AE}" pid="4" name="ICV">
    <vt:lpwstr>8F4BA51634A34007A26C93DF8CA5B574_12</vt:lpwstr>
  </property>
</Properties>
</file>