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6FC7" w14:textId="77777777" w:rsidR="00754C9A" w:rsidRDefault="00754C9A" w:rsidP="00441B6F">
      <w:pPr>
        <w:pStyle w:val="Title"/>
        <w:spacing w:after="0"/>
        <w:jc w:val="both"/>
        <w:rPr>
          <w:rFonts w:ascii="Arial" w:hAnsi="Arial" w:cs="Arial"/>
        </w:rPr>
      </w:pPr>
    </w:p>
    <w:p w14:paraId="1E72D3FB" w14:textId="77777777" w:rsidR="008C1C9B" w:rsidRDefault="008C1C9B" w:rsidP="003A399E">
      <w:pPr>
        <w:pStyle w:val="Author"/>
        <w:spacing w:line="240" w:lineRule="auto"/>
        <w:rPr>
          <w:rFonts w:ascii="Arial" w:hAnsi="Arial" w:cs="Arial"/>
          <w:bCs/>
          <w:iCs/>
          <w:kern w:val="28"/>
          <w:sz w:val="36"/>
          <w:szCs w:val="36"/>
        </w:rPr>
      </w:pPr>
      <w:r w:rsidRPr="008C1C9B">
        <w:rPr>
          <w:rFonts w:ascii="Arial" w:hAnsi="Arial" w:cs="Arial"/>
          <w:bCs/>
          <w:iCs/>
          <w:kern w:val="28"/>
          <w:sz w:val="36"/>
          <w:szCs w:val="36"/>
        </w:rPr>
        <w:t xml:space="preserve">Comparative Analysis of Multigrade Program Implementation in Southern and Northern Conner Districts, Apayao, Philippines: Teacher Training, Student Performance, and Stakeholder Perceptions </w:t>
      </w:r>
    </w:p>
    <w:p w14:paraId="2E77DCFA" w14:textId="77777777" w:rsidR="003A399E" w:rsidRPr="00790ADA" w:rsidRDefault="003A399E" w:rsidP="003A399E">
      <w:pPr>
        <w:pStyle w:val="Author"/>
        <w:spacing w:line="240" w:lineRule="auto"/>
        <w:rPr>
          <w:rFonts w:ascii="Arial" w:hAnsi="Arial" w:cs="Arial"/>
          <w:sz w:val="36"/>
        </w:rPr>
      </w:pPr>
    </w:p>
    <w:p w14:paraId="0813CAB2" w14:textId="05001E3C"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A84F3F" w14:textId="77777777" w:rsidR="00CC5177" w:rsidRPr="00FB3A86" w:rsidRDefault="00CC5177"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79FE92" w14:textId="77777777" w:rsidTr="001E44FE">
        <w:tc>
          <w:tcPr>
            <w:tcW w:w="9576" w:type="dxa"/>
            <w:shd w:val="clear" w:color="auto" w:fill="F2F2F2"/>
          </w:tcPr>
          <w:p w14:paraId="5669DBA5" w14:textId="77777777" w:rsidR="00DE0D42" w:rsidRPr="00DE0D42" w:rsidRDefault="00DE0D42" w:rsidP="00DE0D42">
            <w:pPr>
              <w:pStyle w:val="Body"/>
              <w:spacing w:after="0"/>
              <w:rPr>
                <w:rFonts w:ascii="Arial" w:eastAsia="Calibri" w:hAnsi="Arial" w:cs="Arial"/>
                <w:b/>
                <w:color w:val="000000" w:themeColor="text1"/>
                <w:sz w:val="22"/>
                <w:szCs w:val="24"/>
                <w:lang w:val="en-PH"/>
              </w:rPr>
            </w:pPr>
          </w:p>
          <w:p w14:paraId="6F32B8FB" w14:textId="77777777" w:rsidR="009B251C" w:rsidRPr="008C1C9B" w:rsidRDefault="009B251C" w:rsidP="009B251C">
            <w:pPr>
              <w:pStyle w:val="Body"/>
              <w:rPr>
                <w:rFonts w:ascii="Arial" w:eastAsia="Calibri" w:hAnsi="Arial" w:cs="Arial"/>
                <w:b/>
                <w:bCs/>
                <w:color w:val="000000" w:themeColor="text1"/>
                <w:sz w:val="22"/>
                <w:szCs w:val="24"/>
                <w:lang w:val="en-PH"/>
              </w:rPr>
            </w:pPr>
            <w:r w:rsidRPr="008C1C9B">
              <w:rPr>
                <w:rFonts w:ascii="Arial" w:eastAsia="Calibri" w:hAnsi="Arial" w:cs="Arial"/>
                <w:b/>
                <w:bCs/>
                <w:color w:val="000000" w:themeColor="text1"/>
                <w:sz w:val="22"/>
                <w:szCs w:val="24"/>
                <w:lang w:val="en-PH"/>
              </w:rPr>
              <w:t xml:space="preserve">This study investigated the implementation of the multigrade program in the Southern and Northern districts of Conner, Division of Apayao. Using a descriptive-comparative research design, the study gathered data from 44 teachers, 368 pupils, and 353 parents across 19 multigrade elementary schools. </w:t>
            </w:r>
            <w:r w:rsidRPr="00F934C4">
              <w:rPr>
                <w:rFonts w:ascii="Arial" w:eastAsia="Calibri" w:hAnsi="Arial" w:cs="Arial"/>
                <w:color w:val="000000" w:themeColor="text1"/>
                <w:sz w:val="22"/>
                <w:szCs w:val="24"/>
                <w:lang w:val="en-PH"/>
              </w:rPr>
              <w:t>A total enumeration was employed for the teacher-respondents, while a sample was drawn from pupils and parents using Slovin's formula.</w:t>
            </w:r>
            <w:r w:rsidRPr="008C1C9B">
              <w:rPr>
                <w:rFonts w:ascii="Arial" w:eastAsia="Calibri" w:hAnsi="Arial" w:cs="Arial"/>
                <w:b/>
                <w:bCs/>
                <w:color w:val="000000" w:themeColor="text1"/>
                <w:sz w:val="22"/>
                <w:szCs w:val="24"/>
                <w:lang w:val="en-PH"/>
              </w:rPr>
              <w:t xml:space="preserve"> Data were collected using a structured questionnaire and the official SF5 (Report on Promotion and Level of Proficiency and Achievement) forms.</w:t>
            </w:r>
          </w:p>
          <w:p w14:paraId="07EF5EC3" w14:textId="77777777" w:rsidR="009B251C" w:rsidRPr="0027184B" w:rsidRDefault="009B251C" w:rsidP="009B251C">
            <w:pPr>
              <w:pStyle w:val="Body"/>
              <w:rPr>
                <w:rFonts w:ascii="Arial" w:eastAsia="Calibri" w:hAnsi="Arial" w:cs="Arial"/>
                <w:color w:val="000000" w:themeColor="text1"/>
                <w:sz w:val="22"/>
                <w:szCs w:val="24"/>
                <w:lang w:val="en-PH"/>
              </w:rPr>
            </w:pPr>
            <w:r w:rsidRPr="00F934C4">
              <w:rPr>
                <w:rFonts w:ascii="Arial" w:eastAsia="Calibri" w:hAnsi="Arial" w:cs="Arial"/>
                <w:b/>
                <w:bCs/>
                <w:color w:val="000000" w:themeColor="text1"/>
                <w:sz w:val="22"/>
                <w:szCs w:val="24"/>
                <w:lang w:val="en-PH"/>
              </w:rPr>
              <w:t>The findings revealed that the mean performance of multigrade pupils was 85 in the Southern district and 84 in the Northern district.</w:t>
            </w:r>
            <w:r w:rsidRPr="0027184B">
              <w:rPr>
                <w:rFonts w:ascii="Arial" w:eastAsia="Calibri" w:hAnsi="Arial" w:cs="Arial"/>
                <w:color w:val="000000" w:themeColor="text1"/>
                <w:sz w:val="22"/>
                <w:szCs w:val="24"/>
                <w:lang w:val="en-PH"/>
              </w:rPr>
              <w:t xml:space="preserve"> Statistical analysis confirmed no significant difference in the level of performance between pupils in the two districts. However, the study identified significant challenges in the program's implementation, including gaps in teacher training and issues with resource adequacy.</w:t>
            </w:r>
          </w:p>
          <w:p w14:paraId="26881AD4" w14:textId="168FB6EA" w:rsidR="00D700E0" w:rsidRPr="007407F6" w:rsidRDefault="009B251C" w:rsidP="00BE2DD6">
            <w:pPr>
              <w:pStyle w:val="Body"/>
              <w:rPr>
                <w:rFonts w:ascii="Arial" w:eastAsia="Calibri" w:hAnsi="Arial" w:cs="Arial"/>
                <w:color w:val="000000" w:themeColor="text1"/>
                <w:sz w:val="22"/>
                <w:szCs w:val="24"/>
                <w:lang w:val="en-PH"/>
              </w:rPr>
            </w:pPr>
            <w:r w:rsidRPr="008C1C9B">
              <w:rPr>
                <w:rFonts w:ascii="Arial" w:eastAsia="Calibri" w:hAnsi="Arial" w:cs="Arial"/>
                <w:b/>
                <w:bCs/>
                <w:color w:val="000000" w:themeColor="text1"/>
                <w:sz w:val="22"/>
                <w:szCs w:val="24"/>
                <w:lang w:val="en-PH"/>
              </w:rPr>
              <w:t>The study concludes that while pupil performance is comparable across the districts, there are systemic challenges that impede the program's full potential. It is therefore recommended that comprehensive and mandatory basic training be provided to all multigrade teachers, not on a selective basis, to address the identified skills gaps. This study's findings have important implications for policymakers and school administrators in developing more effective support systems and equitable resource distribution for multigrade education in similar rural settings.</w:t>
            </w:r>
          </w:p>
        </w:tc>
      </w:tr>
    </w:tbl>
    <w:p w14:paraId="392812C9" w14:textId="77777777" w:rsidR="00636EB2" w:rsidRDefault="00636EB2" w:rsidP="00441B6F">
      <w:pPr>
        <w:pStyle w:val="Body"/>
        <w:spacing w:after="0"/>
        <w:rPr>
          <w:rFonts w:ascii="Arial" w:hAnsi="Arial" w:cs="Arial"/>
          <w:i/>
        </w:rPr>
      </w:pPr>
    </w:p>
    <w:p w14:paraId="3F7F3667" w14:textId="43BF0614" w:rsidR="00790ADA" w:rsidRPr="0043128C" w:rsidRDefault="00A24E7E" w:rsidP="00DE0D42">
      <w:pPr>
        <w:pStyle w:val="Body"/>
        <w:rPr>
          <w:rFonts w:ascii="Arial" w:eastAsia="Calibri" w:hAnsi="Arial" w:cs="Arial"/>
          <w:i/>
          <w:iCs/>
          <w:color w:val="000000" w:themeColor="text1"/>
          <w:lang w:val="en-PH"/>
        </w:rPr>
      </w:pPr>
      <w:r>
        <w:rPr>
          <w:rFonts w:ascii="Arial" w:hAnsi="Arial" w:cs="Arial"/>
          <w:i/>
        </w:rPr>
        <w:t>Keywords:</w:t>
      </w:r>
      <w:r w:rsidR="0068749B" w:rsidRPr="0068749B">
        <w:rPr>
          <w:rFonts w:ascii="Arial" w:eastAsia="Calibri" w:hAnsi="Arial" w:cs="Arial"/>
          <w:color w:val="000000" w:themeColor="text1"/>
          <w:sz w:val="22"/>
          <w:szCs w:val="24"/>
          <w:lang w:val="en-PH"/>
        </w:rPr>
        <w:t xml:space="preserve"> </w:t>
      </w:r>
      <w:r w:rsidR="00DE0D42" w:rsidRPr="0043128C">
        <w:rPr>
          <w:rFonts w:ascii="Arial" w:eastAsia="Calibri" w:hAnsi="Arial" w:cs="Arial"/>
          <w:i/>
          <w:iCs/>
          <w:color w:val="000000" w:themeColor="text1"/>
          <w:lang w:val="en-PH"/>
        </w:rPr>
        <w:t>Multigrade program, Implementation, Southern Conner District, Northern Conner District, Apayao, Elementary Schools, Teacher training, Pupil performance.</w:t>
      </w:r>
    </w:p>
    <w:p w14:paraId="69E90EFD" w14:textId="77777777" w:rsidR="00DE0D42" w:rsidRPr="00DE0D42" w:rsidRDefault="00DE0D42" w:rsidP="00DE0D42">
      <w:pPr>
        <w:pStyle w:val="Body"/>
        <w:rPr>
          <w:rFonts w:ascii="Arial" w:eastAsia="Calibri" w:hAnsi="Arial" w:cs="Arial"/>
          <w:color w:val="000000" w:themeColor="text1"/>
          <w:lang w:val="en-PH"/>
        </w:rPr>
      </w:pPr>
    </w:p>
    <w:p w14:paraId="1CCB4051" w14:textId="56C1DF49"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ABEA4E5" w14:textId="77777777" w:rsidR="008B2539" w:rsidRPr="00FB3A86" w:rsidRDefault="008B2539" w:rsidP="00441B6F">
      <w:pPr>
        <w:pStyle w:val="AbstHead"/>
        <w:spacing w:after="0"/>
        <w:jc w:val="both"/>
        <w:rPr>
          <w:rFonts w:ascii="Arial" w:hAnsi="Arial" w:cs="Arial"/>
        </w:rPr>
      </w:pPr>
    </w:p>
    <w:p w14:paraId="57EF36E7" w14:textId="2EFB704A" w:rsidR="00DE0D42" w:rsidRDefault="008042BC" w:rsidP="003A4E5B">
      <w:pPr>
        <w:jc w:val="both"/>
        <w:rPr>
          <w:rFonts w:ascii="Arial" w:hAnsi="Arial" w:cs="Arial"/>
          <w:lang w:val="en-AU"/>
        </w:rPr>
      </w:pPr>
      <w:r>
        <w:rPr>
          <w:b/>
          <w:caps/>
        </w:rPr>
        <w:tab/>
      </w:r>
      <w:r w:rsidR="00DE0D42" w:rsidRPr="0043128C">
        <w:rPr>
          <w:rFonts w:ascii="Arial" w:hAnsi="Arial" w:cs="Arial"/>
          <w:lang w:val="en-AU"/>
        </w:rPr>
        <w:t xml:space="preserve"> </w:t>
      </w:r>
    </w:p>
    <w:p w14:paraId="0C0F60FF" w14:textId="77777777" w:rsidR="003A4E5B" w:rsidRPr="008C1C9B" w:rsidRDefault="003A4E5B" w:rsidP="003A4E5B">
      <w:pPr>
        <w:jc w:val="both"/>
        <w:rPr>
          <w:rFonts w:ascii="Arial" w:hAnsi="Arial" w:cs="Arial"/>
          <w:b/>
          <w:bCs/>
          <w:lang w:val="en-PH"/>
        </w:rPr>
      </w:pPr>
      <w:r>
        <w:rPr>
          <w:rFonts w:ascii="Arial" w:hAnsi="Arial" w:cs="Arial"/>
          <w:lang w:val="en-AU"/>
        </w:rPr>
        <w:lastRenderedPageBreak/>
        <w:tab/>
      </w:r>
      <w:r w:rsidRPr="008C1C9B">
        <w:rPr>
          <w:rFonts w:ascii="Arial" w:hAnsi="Arial" w:cs="Arial"/>
          <w:b/>
          <w:bCs/>
          <w:lang w:val="en-PH"/>
        </w:rPr>
        <w:t>Education is a holistic process through which individuals develop and utilize their physical, mental, moral, and spiritual capacities, enabling them to lead a high-quality life and maintain meaningful relationships within their community. Learning encompasses all activities that stimulate a pupil’s cognitive, affective, and personality development, ultimately fostering effective learning outcomes. Integral to this process are the twin pillars of teaching and learning.</w:t>
      </w:r>
    </w:p>
    <w:p w14:paraId="4508DBDF" w14:textId="634399FD" w:rsidR="003A4E5B" w:rsidRPr="008C1C9B" w:rsidRDefault="003A4E5B" w:rsidP="003A4E5B">
      <w:pPr>
        <w:ind w:firstLine="720"/>
        <w:jc w:val="both"/>
        <w:rPr>
          <w:rFonts w:ascii="Arial" w:hAnsi="Arial" w:cs="Arial"/>
          <w:b/>
          <w:bCs/>
          <w:lang w:val="en-PH"/>
        </w:rPr>
      </w:pPr>
      <w:r w:rsidRPr="008C1C9B">
        <w:rPr>
          <w:rFonts w:ascii="Arial" w:hAnsi="Arial" w:cs="Arial"/>
          <w:b/>
          <w:bCs/>
          <w:lang w:val="en-PH"/>
        </w:rPr>
        <w:t xml:space="preserve">Aligned with this vision, Article XIV, Section 1 of the 1987 Philippine Constitution mandates that </w:t>
      </w:r>
      <w:r w:rsidRPr="008C1C9B">
        <w:rPr>
          <w:rFonts w:ascii="Arial" w:hAnsi="Arial" w:cs="Arial"/>
          <w:b/>
          <w:bCs/>
          <w:i/>
          <w:iCs/>
          <w:lang w:val="en-PH"/>
        </w:rPr>
        <w:t>“the State shall protect and promote the right of all citizens to quality education at all levels and shall take appropriate steps to make such education accessible to all”</w:t>
      </w:r>
      <w:r w:rsidRPr="008C1C9B">
        <w:rPr>
          <w:rFonts w:ascii="Arial" w:hAnsi="Arial" w:cs="Arial"/>
          <w:b/>
          <w:bCs/>
          <w:lang w:val="en-PH"/>
        </w:rPr>
        <w:t xml:space="preserve"> </w:t>
      </w:r>
      <w:hyperlink r:id="rId8" w:tgtFrame="_blank" w:history="1">
        <w:r w:rsidRPr="008C1C9B">
          <w:rPr>
            <w:rStyle w:val="Hyperlink"/>
            <w:rFonts w:ascii="Arial" w:hAnsi="Arial" w:cs="Arial"/>
            <w:b/>
            <w:bCs/>
            <w:lang w:val="en-PH"/>
          </w:rPr>
          <w:t xml:space="preserve">Constitute </w:t>
        </w:r>
        <w:proofErr w:type="spellStart"/>
        <w:r w:rsidRPr="008C1C9B">
          <w:rPr>
            <w:rStyle w:val="Hyperlink"/>
            <w:rFonts w:ascii="Arial" w:hAnsi="Arial" w:cs="Arial"/>
            <w:b/>
            <w:bCs/>
            <w:lang w:val="en-PH"/>
          </w:rPr>
          <w:t>Project</w:t>
        </w:r>
      </w:hyperlink>
      <w:hyperlink r:id="rId9" w:tgtFrame="_blank" w:history="1">
        <w:r w:rsidRPr="008C1C9B">
          <w:rPr>
            <w:rStyle w:val="Hyperlink"/>
            <w:rFonts w:ascii="Arial" w:hAnsi="Arial" w:cs="Arial"/>
            <w:b/>
            <w:bCs/>
            <w:lang w:val="en-PH"/>
          </w:rPr>
          <w:t>Judiciary</w:t>
        </w:r>
        <w:proofErr w:type="spellEnd"/>
        <w:r w:rsidRPr="008C1C9B">
          <w:rPr>
            <w:rStyle w:val="Hyperlink"/>
            <w:rFonts w:ascii="Arial" w:hAnsi="Arial" w:cs="Arial"/>
            <w:b/>
            <w:bCs/>
            <w:lang w:val="en-PH"/>
          </w:rPr>
          <w:t xml:space="preserve"> </w:t>
        </w:r>
        <w:proofErr w:type="spellStart"/>
        <w:r w:rsidRPr="008C1C9B">
          <w:rPr>
            <w:rStyle w:val="Hyperlink"/>
            <w:rFonts w:ascii="Arial" w:hAnsi="Arial" w:cs="Arial"/>
            <w:b/>
            <w:bCs/>
            <w:lang w:val="en-PH"/>
          </w:rPr>
          <w:t>eLibrary</w:t>
        </w:r>
        <w:proofErr w:type="spellEnd"/>
      </w:hyperlink>
      <w:r w:rsidRPr="008C1C9B">
        <w:rPr>
          <w:rFonts w:ascii="Arial" w:hAnsi="Arial" w:cs="Arial"/>
          <w:b/>
          <w:bCs/>
          <w:lang w:val="en-PH"/>
        </w:rPr>
        <w:t>. In pursuit of this mandate—particularly in geographically isolated and under-resourced areas—public schools have implemented multigrade teaching, wherein two or more grade levels are combined into a single class under the supervision of one teacher.</w:t>
      </w:r>
      <w:r w:rsidR="00C0516E" w:rsidRPr="008C1C9B">
        <w:rPr>
          <w:rFonts w:ascii="Arial" w:hAnsi="Arial" w:cs="Arial"/>
          <w:b/>
          <w:bCs/>
          <w:lang w:val="en-PH"/>
        </w:rPr>
        <w:t xml:space="preserve"> </w:t>
      </w:r>
    </w:p>
    <w:p w14:paraId="07159296" w14:textId="29B9751A" w:rsidR="00C0516E" w:rsidRPr="008C1C9B" w:rsidRDefault="00C0516E" w:rsidP="00C0516E">
      <w:pPr>
        <w:jc w:val="both"/>
        <w:rPr>
          <w:rFonts w:ascii="Arial" w:hAnsi="Arial" w:cs="Arial"/>
          <w:b/>
          <w:bCs/>
          <w:lang w:val="en-PH"/>
        </w:rPr>
      </w:pPr>
      <w:r w:rsidRPr="008C1C9B">
        <w:rPr>
          <w:rFonts w:ascii="Arial" w:hAnsi="Arial" w:cs="Arial"/>
          <w:b/>
          <w:bCs/>
          <w:lang w:val="en-PH"/>
        </w:rPr>
        <w:tab/>
      </w:r>
      <w:r w:rsidRPr="008C1C9B">
        <w:rPr>
          <w:rFonts w:ascii="Arial" w:hAnsi="Arial" w:cs="Arial"/>
          <w:b/>
          <w:bCs/>
        </w:rPr>
        <w:t xml:space="preserve">Quality education is what we believe to be our foundation for a good future. However, not all children are assured of a good education and therefore, a good future. This has been a challenge for children living in far-flung areas who face different difficulties in going to school – such as walking great lengths to reach their destination, including going up the mountains or crossing rivers and lakes. For children living in </w:t>
      </w:r>
      <w:proofErr w:type="spellStart"/>
      <w:r w:rsidRPr="008C1C9B">
        <w:rPr>
          <w:rFonts w:ascii="Arial" w:hAnsi="Arial" w:cs="Arial"/>
          <w:b/>
          <w:bCs/>
        </w:rPr>
        <w:t>farflung</w:t>
      </w:r>
      <w:proofErr w:type="spellEnd"/>
      <w:r w:rsidRPr="008C1C9B">
        <w:rPr>
          <w:rFonts w:ascii="Arial" w:hAnsi="Arial" w:cs="Arial"/>
          <w:b/>
          <w:bCs/>
        </w:rPr>
        <w:t xml:space="preserve"> areas, receiving quality instruction as well as education appears to be an extensive shot as they contend with a lack of resources.</w:t>
      </w:r>
    </w:p>
    <w:p w14:paraId="3EAD618C" w14:textId="27931D04" w:rsidR="00C0516E" w:rsidRPr="008C1C9B" w:rsidRDefault="00365561" w:rsidP="00C0516E">
      <w:pPr>
        <w:ind w:firstLine="720"/>
        <w:jc w:val="both"/>
        <w:rPr>
          <w:rFonts w:ascii="Arial" w:hAnsi="Arial" w:cs="Arial"/>
          <w:b/>
          <w:bCs/>
          <w:lang w:val="en-PH"/>
        </w:rPr>
      </w:pPr>
      <w:r w:rsidRPr="008C1C9B">
        <w:rPr>
          <w:rFonts w:ascii="Arial" w:hAnsi="Arial" w:cs="Arial"/>
          <w:b/>
          <w:bCs/>
          <w:lang w:val="en-PH"/>
        </w:rPr>
        <w:t>Multigrade classes, also known as multilevel classes, are an educational organizational technique in which one teacher instructs pupils from different grade levels in the same classroom. This strategy is frequently used to address difficulties such as low student enrollment and to provide access to education in remote, rural locations where having a separate class for each grade level is impractical. The approach is common in the Philippines and other nations that face similar geographic and demographic constraints.</w:t>
      </w:r>
    </w:p>
    <w:p w14:paraId="7FE7CD8E" w14:textId="549FA469" w:rsidR="003A4E5B" w:rsidRPr="008C1C9B" w:rsidRDefault="003A4E5B" w:rsidP="003A4E5B">
      <w:pPr>
        <w:ind w:firstLine="720"/>
        <w:jc w:val="both"/>
        <w:rPr>
          <w:rFonts w:ascii="Arial" w:hAnsi="Arial" w:cs="Arial"/>
          <w:b/>
          <w:bCs/>
          <w:lang w:val="en-PH"/>
        </w:rPr>
      </w:pPr>
      <w:r w:rsidRPr="008C1C9B">
        <w:rPr>
          <w:rFonts w:ascii="Arial" w:hAnsi="Arial" w:cs="Arial"/>
          <w:b/>
          <w:bCs/>
          <w:lang w:val="en-PH"/>
        </w:rPr>
        <w:t>Such arrangements not only increase literacy opportunities but also contribute substantively to rural educational development. From an educational planning standpoint, multigrade teaching involves both structural reorganization and specialized classroom management, aiming to optimize learning across diverse age and ability groups.</w:t>
      </w:r>
    </w:p>
    <w:p w14:paraId="7AC5AEBA" w14:textId="77777777" w:rsidR="003A4E5B" w:rsidRPr="008C1C9B" w:rsidRDefault="003A4E5B" w:rsidP="003A4E5B">
      <w:pPr>
        <w:ind w:firstLine="720"/>
        <w:jc w:val="both"/>
        <w:rPr>
          <w:rFonts w:ascii="Arial" w:hAnsi="Arial" w:cs="Arial"/>
          <w:b/>
          <w:bCs/>
          <w:lang w:val="en-PH"/>
        </w:rPr>
      </w:pPr>
      <w:r w:rsidRPr="008C1C9B">
        <w:rPr>
          <w:rFonts w:ascii="Arial" w:hAnsi="Arial" w:cs="Arial"/>
          <w:b/>
          <w:bCs/>
          <w:lang w:val="en-PH"/>
        </w:rPr>
        <w:t>Internationally, multigrade teaching has gained importance as a viable strategy for delivering education in remote areas. In these settings, teachers must adapt content delivery to cater to pupils with varied learning levels, skills, and abilities, recognizing that not all learners share the same learning capacity. Effective multigrade instruction may be supported by tailored instructional materials, which can positively influence academic performance.</w:t>
      </w:r>
    </w:p>
    <w:p w14:paraId="31EAD1ED" w14:textId="5F2335FB" w:rsidR="004D49D7" w:rsidRPr="008C1C9B" w:rsidRDefault="004D49D7" w:rsidP="003A4E5B">
      <w:pPr>
        <w:ind w:firstLine="720"/>
        <w:jc w:val="both"/>
        <w:rPr>
          <w:rFonts w:ascii="Arial" w:hAnsi="Arial" w:cs="Arial"/>
          <w:b/>
          <w:bCs/>
        </w:rPr>
      </w:pPr>
      <w:proofErr w:type="gramStart"/>
      <w:r w:rsidRPr="008C1C9B">
        <w:rPr>
          <w:rFonts w:ascii="Arial" w:hAnsi="Arial" w:cs="Arial"/>
          <w:b/>
          <w:bCs/>
        </w:rPr>
        <w:t>In  the</w:t>
      </w:r>
      <w:proofErr w:type="gramEnd"/>
      <w:r w:rsidRPr="008C1C9B">
        <w:rPr>
          <w:rFonts w:ascii="Arial" w:hAnsi="Arial" w:cs="Arial"/>
          <w:b/>
          <w:bCs/>
        </w:rPr>
        <w:t xml:space="preserve">  </w:t>
      </w:r>
      <w:proofErr w:type="gramStart"/>
      <w:r w:rsidRPr="008C1C9B">
        <w:rPr>
          <w:rFonts w:ascii="Arial" w:hAnsi="Arial" w:cs="Arial"/>
          <w:b/>
          <w:bCs/>
        </w:rPr>
        <w:t>Philippines,  multi</w:t>
      </w:r>
      <w:proofErr w:type="gramEnd"/>
      <w:r w:rsidRPr="008C1C9B">
        <w:rPr>
          <w:rFonts w:ascii="Arial" w:hAnsi="Arial" w:cs="Arial"/>
          <w:b/>
          <w:bCs/>
        </w:rPr>
        <w:t>-</w:t>
      </w:r>
      <w:proofErr w:type="gramStart"/>
      <w:r w:rsidRPr="008C1C9B">
        <w:rPr>
          <w:rFonts w:ascii="Arial" w:hAnsi="Arial" w:cs="Arial"/>
          <w:b/>
          <w:bCs/>
        </w:rPr>
        <w:t>grade  classes</w:t>
      </w:r>
      <w:proofErr w:type="gramEnd"/>
      <w:r w:rsidRPr="008C1C9B">
        <w:rPr>
          <w:rFonts w:ascii="Arial" w:hAnsi="Arial" w:cs="Arial"/>
          <w:b/>
          <w:bCs/>
        </w:rPr>
        <w:t xml:space="preserve">  </w:t>
      </w:r>
      <w:proofErr w:type="gramStart"/>
      <w:r w:rsidRPr="008C1C9B">
        <w:rPr>
          <w:rFonts w:ascii="Arial" w:hAnsi="Arial" w:cs="Arial"/>
          <w:b/>
          <w:bCs/>
        </w:rPr>
        <w:t>are  commonly</w:t>
      </w:r>
      <w:proofErr w:type="gramEnd"/>
      <w:r w:rsidRPr="008C1C9B">
        <w:rPr>
          <w:rFonts w:ascii="Arial" w:hAnsi="Arial" w:cs="Arial"/>
          <w:b/>
          <w:bCs/>
        </w:rPr>
        <w:t xml:space="preserve">  </w:t>
      </w:r>
      <w:proofErr w:type="gramStart"/>
      <w:r w:rsidRPr="008C1C9B">
        <w:rPr>
          <w:rFonts w:ascii="Arial" w:hAnsi="Arial" w:cs="Arial"/>
          <w:b/>
          <w:bCs/>
        </w:rPr>
        <w:t>found  in</w:t>
      </w:r>
      <w:proofErr w:type="gramEnd"/>
      <w:r w:rsidRPr="008C1C9B">
        <w:rPr>
          <w:rFonts w:ascii="Arial" w:hAnsi="Arial" w:cs="Arial"/>
          <w:b/>
          <w:bCs/>
        </w:rPr>
        <w:t xml:space="preserve">  basic schools located in remote areas, where only a few students are enrolled at each </w:t>
      </w:r>
      <w:proofErr w:type="gramStart"/>
      <w:r w:rsidRPr="008C1C9B">
        <w:rPr>
          <w:rFonts w:ascii="Arial" w:hAnsi="Arial" w:cs="Arial"/>
          <w:b/>
          <w:bCs/>
        </w:rPr>
        <w:t>grade  level</w:t>
      </w:r>
      <w:proofErr w:type="gramEnd"/>
      <w:r w:rsidRPr="008C1C9B">
        <w:rPr>
          <w:rFonts w:ascii="Arial" w:hAnsi="Arial" w:cs="Arial"/>
          <w:b/>
          <w:bCs/>
        </w:rPr>
        <w:t xml:space="preserve">.  </w:t>
      </w:r>
      <w:proofErr w:type="gramStart"/>
      <w:r w:rsidRPr="008C1C9B">
        <w:rPr>
          <w:rFonts w:ascii="Arial" w:hAnsi="Arial" w:cs="Arial"/>
          <w:b/>
          <w:bCs/>
        </w:rPr>
        <w:t>As  a</w:t>
      </w:r>
      <w:proofErr w:type="gramEnd"/>
      <w:r w:rsidRPr="008C1C9B">
        <w:rPr>
          <w:rFonts w:ascii="Arial" w:hAnsi="Arial" w:cs="Arial"/>
          <w:b/>
          <w:bCs/>
        </w:rPr>
        <w:t xml:space="preserve">  </w:t>
      </w:r>
      <w:proofErr w:type="gramStart"/>
      <w:r w:rsidRPr="008C1C9B">
        <w:rPr>
          <w:rFonts w:ascii="Arial" w:hAnsi="Arial" w:cs="Arial"/>
          <w:b/>
          <w:bCs/>
        </w:rPr>
        <w:t>result,  teachers</w:t>
      </w:r>
      <w:proofErr w:type="gramEnd"/>
      <w:r w:rsidRPr="008C1C9B">
        <w:rPr>
          <w:rFonts w:ascii="Arial" w:hAnsi="Arial" w:cs="Arial"/>
          <w:b/>
          <w:bCs/>
        </w:rPr>
        <w:t xml:space="preserve">  </w:t>
      </w:r>
      <w:proofErr w:type="gramStart"/>
      <w:r w:rsidRPr="008C1C9B">
        <w:rPr>
          <w:rFonts w:ascii="Arial" w:hAnsi="Arial" w:cs="Arial"/>
          <w:b/>
          <w:bCs/>
        </w:rPr>
        <w:t>are  required</w:t>
      </w:r>
      <w:proofErr w:type="gramEnd"/>
      <w:r w:rsidRPr="008C1C9B">
        <w:rPr>
          <w:rFonts w:ascii="Arial" w:hAnsi="Arial" w:cs="Arial"/>
          <w:b/>
          <w:bCs/>
        </w:rPr>
        <w:t xml:space="preserve">  </w:t>
      </w:r>
      <w:proofErr w:type="gramStart"/>
      <w:r w:rsidRPr="008C1C9B">
        <w:rPr>
          <w:rFonts w:ascii="Arial" w:hAnsi="Arial" w:cs="Arial"/>
          <w:b/>
          <w:bCs/>
        </w:rPr>
        <w:t>to  handle</w:t>
      </w:r>
      <w:proofErr w:type="gramEnd"/>
      <w:r w:rsidRPr="008C1C9B">
        <w:rPr>
          <w:rFonts w:ascii="Arial" w:hAnsi="Arial" w:cs="Arial"/>
          <w:b/>
          <w:bCs/>
        </w:rPr>
        <w:t xml:space="preserve">  </w:t>
      </w:r>
      <w:proofErr w:type="gramStart"/>
      <w:r w:rsidRPr="008C1C9B">
        <w:rPr>
          <w:rFonts w:ascii="Arial" w:hAnsi="Arial" w:cs="Arial"/>
          <w:b/>
          <w:bCs/>
        </w:rPr>
        <w:t>multiple  grade</w:t>
      </w:r>
      <w:proofErr w:type="gramEnd"/>
      <w:r w:rsidRPr="008C1C9B">
        <w:rPr>
          <w:rFonts w:ascii="Arial" w:hAnsi="Arial" w:cs="Arial"/>
          <w:b/>
          <w:bCs/>
        </w:rPr>
        <w:t xml:space="preserve">  levels simultaneously</w:t>
      </w:r>
      <w:proofErr w:type="gramStart"/>
      <w:r w:rsidRPr="008C1C9B">
        <w:rPr>
          <w:rFonts w:ascii="Arial" w:hAnsi="Arial" w:cs="Arial"/>
          <w:b/>
          <w:bCs/>
        </w:rPr>
        <w:t xml:space="preserve">   (Kleinman,   </w:t>
      </w:r>
      <w:proofErr w:type="gramEnd"/>
      <w:r w:rsidRPr="008C1C9B">
        <w:rPr>
          <w:rFonts w:ascii="Arial" w:hAnsi="Arial" w:cs="Arial"/>
          <w:b/>
          <w:bCs/>
        </w:rPr>
        <w:t xml:space="preserve">2004).   </w:t>
      </w:r>
      <w:proofErr w:type="gramStart"/>
      <w:r w:rsidRPr="008C1C9B">
        <w:rPr>
          <w:rFonts w:ascii="Arial" w:hAnsi="Arial" w:cs="Arial"/>
          <w:b/>
          <w:bCs/>
        </w:rPr>
        <w:t xml:space="preserve">Moreover,   </w:t>
      </w:r>
      <w:proofErr w:type="gramEnd"/>
      <w:r w:rsidRPr="008C1C9B">
        <w:rPr>
          <w:rFonts w:ascii="Arial" w:hAnsi="Arial" w:cs="Arial"/>
          <w:b/>
          <w:bCs/>
        </w:rPr>
        <w:t xml:space="preserve">multigrade   teaching   involves </w:t>
      </w:r>
      <w:proofErr w:type="gramStart"/>
      <w:r w:rsidRPr="008C1C9B">
        <w:rPr>
          <w:rFonts w:ascii="Arial" w:hAnsi="Arial" w:cs="Arial"/>
          <w:b/>
          <w:bCs/>
        </w:rPr>
        <w:t>instructing  children</w:t>
      </w:r>
      <w:proofErr w:type="gramEnd"/>
      <w:r w:rsidRPr="008C1C9B">
        <w:rPr>
          <w:rFonts w:ascii="Arial" w:hAnsi="Arial" w:cs="Arial"/>
          <w:b/>
          <w:bCs/>
        </w:rPr>
        <w:t xml:space="preserve">  </w:t>
      </w:r>
      <w:proofErr w:type="gramStart"/>
      <w:r w:rsidRPr="008C1C9B">
        <w:rPr>
          <w:rFonts w:ascii="Arial" w:hAnsi="Arial" w:cs="Arial"/>
          <w:b/>
          <w:bCs/>
        </w:rPr>
        <w:t>from  two</w:t>
      </w:r>
      <w:proofErr w:type="gramEnd"/>
      <w:r w:rsidRPr="008C1C9B">
        <w:rPr>
          <w:rFonts w:ascii="Arial" w:hAnsi="Arial" w:cs="Arial"/>
          <w:b/>
          <w:bCs/>
        </w:rPr>
        <w:t xml:space="preserve">  </w:t>
      </w:r>
      <w:proofErr w:type="gramStart"/>
      <w:r w:rsidRPr="008C1C9B">
        <w:rPr>
          <w:rFonts w:ascii="Arial" w:hAnsi="Arial" w:cs="Arial"/>
          <w:b/>
          <w:bCs/>
        </w:rPr>
        <w:t>or  more</w:t>
      </w:r>
      <w:proofErr w:type="gramEnd"/>
      <w:r w:rsidRPr="008C1C9B">
        <w:rPr>
          <w:rFonts w:ascii="Arial" w:hAnsi="Arial" w:cs="Arial"/>
          <w:b/>
          <w:bCs/>
        </w:rPr>
        <w:t xml:space="preserve">  </w:t>
      </w:r>
      <w:proofErr w:type="gramStart"/>
      <w:r w:rsidRPr="008C1C9B">
        <w:rPr>
          <w:rFonts w:ascii="Arial" w:hAnsi="Arial" w:cs="Arial"/>
          <w:b/>
          <w:bCs/>
        </w:rPr>
        <w:t>grade  levels</w:t>
      </w:r>
      <w:proofErr w:type="gramEnd"/>
      <w:r w:rsidRPr="008C1C9B">
        <w:rPr>
          <w:rFonts w:ascii="Arial" w:hAnsi="Arial" w:cs="Arial"/>
          <w:b/>
          <w:bCs/>
        </w:rPr>
        <w:t xml:space="preserve">  </w:t>
      </w:r>
      <w:proofErr w:type="gramStart"/>
      <w:r w:rsidRPr="008C1C9B">
        <w:rPr>
          <w:rFonts w:ascii="Arial" w:hAnsi="Arial" w:cs="Arial"/>
          <w:b/>
          <w:bCs/>
        </w:rPr>
        <w:t>within  a</w:t>
      </w:r>
      <w:proofErr w:type="gramEnd"/>
      <w:r w:rsidRPr="008C1C9B">
        <w:rPr>
          <w:rFonts w:ascii="Arial" w:hAnsi="Arial" w:cs="Arial"/>
          <w:b/>
          <w:bCs/>
        </w:rPr>
        <w:t xml:space="preserve">  </w:t>
      </w:r>
      <w:proofErr w:type="gramStart"/>
      <w:r w:rsidRPr="008C1C9B">
        <w:rPr>
          <w:rFonts w:ascii="Arial" w:hAnsi="Arial" w:cs="Arial"/>
          <w:b/>
          <w:bCs/>
        </w:rPr>
        <w:t>single  classroom</w:t>
      </w:r>
      <w:proofErr w:type="gramEnd"/>
      <w:r w:rsidRPr="008C1C9B">
        <w:rPr>
          <w:rFonts w:ascii="Arial" w:hAnsi="Arial" w:cs="Arial"/>
          <w:b/>
          <w:bCs/>
        </w:rPr>
        <w:t xml:space="preserve"> (Romo, 2021</w:t>
      </w:r>
      <w:proofErr w:type="gramStart"/>
      <w:r w:rsidRPr="008C1C9B">
        <w:rPr>
          <w:rFonts w:ascii="Arial" w:hAnsi="Arial" w:cs="Arial"/>
          <w:b/>
          <w:bCs/>
        </w:rPr>
        <w:t>).Furthermore</w:t>
      </w:r>
      <w:proofErr w:type="gramEnd"/>
      <w:r w:rsidRPr="008C1C9B">
        <w:rPr>
          <w:rFonts w:ascii="Arial" w:hAnsi="Arial" w:cs="Arial"/>
          <w:b/>
          <w:bCs/>
        </w:rPr>
        <w:t xml:space="preserve">,   the   distance   between   the   </w:t>
      </w:r>
      <w:proofErr w:type="gramStart"/>
      <w:r w:rsidRPr="008C1C9B">
        <w:rPr>
          <w:rFonts w:ascii="Arial" w:hAnsi="Arial" w:cs="Arial"/>
          <w:b/>
          <w:bCs/>
        </w:rPr>
        <w:t xml:space="preserve">barangays,   </w:t>
      </w:r>
      <w:proofErr w:type="gramEnd"/>
      <w:r w:rsidRPr="008C1C9B">
        <w:rPr>
          <w:rFonts w:ascii="Arial" w:hAnsi="Arial" w:cs="Arial"/>
          <w:b/>
          <w:bCs/>
        </w:rPr>
        <w:t xml:space="preserve">deficiencies   of instructors, budget, and school offices were among the variables that drove the arrangement </w:t>
      </w:r>
      <w:proofErr w:type="gramStart"/>
      <w:r w:rsidRPr="008C1C9B">
        <w:rPr>
          <w:rFonts w:ascii="Arial" w:hAnsi="Arial" w:cs="Arial"/>
          <w:b/>
          <w:bCs/>
        </w:rPr>
        <w:t>of  Multi</w:t>
      </w:r>
      <w:proofErr w:type="gramEnd"/>
      <w:r w:rsidRPr="008C1C9B">
        <w:rPr>
          <w:rFonts w:ascii="Arial" w:hAnsi="Arial" w:cs="Arial"/>
          <w:b/>
          <w:bCs/>
        </w:rPr>
        <w:t>-</w:t>
      </w:r>
      <w:proofErr w:type="gramStart"/>
      <w:r w:rsidRPr="008C1C9B">
        <w:rPr>
          <w:rFonts w:ascii="Arial" w:hAnsi="Arial" w:cs="Arial"/>
          <w:b/>
          <w:bCs/>
        </w:rPr>
        <w:t>Grade  Classes</w:t>
      </w:r>
      <w:proofErr w:type="gramEnd"/>
      <w:r w:rsidRPr="008C1C9B">
        <w:rPr>
          <w:rFonts w:ascii="Arial" w:hAnsi="Arial" w:cs="Arial"/>
          <w:b/>
          <w:bCs/>
        </w:rPr>
        <w:t xml:space="preserve">  </w:t>
      </w:r>
      <w:proofErr w:type="gramStart"/>
      <w:r w:rsidRPr="008C1C9B">
        <w:rPr>
          <w:rFonts w:ascii="Arial" w:hAnsi="Arial" w:cs="Arial"/>
          <w:b/>
          <w:bCs/>
        </w:rPr>
        <w:t>in  various</w:t>
      </w:r>
      <w:proofErr w:type="gramEnd"/>
      <w:r w:rsidRPr="008C1C9B">
        <w:rPr>
          <w:rFonts w:ascii="Arial" w:hAnsi="Arial" w:cs="Arial"/>
          <w:b/>
          <w:bCs/>
        </w:rPr>
        <w:t xml:space="preserve">  </w:t>
      </w:r>
      <w:proofErr w:type="gramStart"/>
      <w:r w:rsidRPr="008C1C9B">
        <w:rPr>
          <w:rFonts w:ascii="Arial" w:hAnsi="Arial" w:cs="Arial"/>
          <w:b/>
          <w:bCs/>
        </w:rPr>
        <w:t>parts  of</w:t>
      </w:r>
      <w:proofErr w:type="gramEnd"/>
      <w:r w:rsidRPr="008C1C9B">
        <w:rPr>
          <w:rFonts w:ascii="Arial" w:hAnsi="Arial" w:cs="Arial"/>
          <w:b/>
          <w:bCs/>
        </w:rPr>
        <w:t xml:space="preserve">  </w:t>
      </w:r>
      <w:proofErr w:type="gramStart"/>
      <w:r w:rsidRPr="008C1C9B">
        <w:rPr>
          <w:rFonts w:ascii="Arial" w:hAnsi="Arial" w:cs="Arial"/>
          <w:b/>
          <w:bCs/>
        </w:rPr>
        <w:t>the  Philippines</w:t>
      </w:r>
      <w:proofErr w:type="gramEnd"/>
      <w:r w:rsidRPr="008C1C9B">
        <w:rPr>
          <w:rFonts w:ascii="Arial" w:hAnsi="Arial" w:cs="Arial"/>
          <w:b/>
          <w:bCs/>
        </w:rPr>
        <w:t>.  Multi-</w:t>
      </w:r>
      <w:proofErr w:type="gramStart"/>
      <w:r w:rsidRPr="008C1C9B">
        <w:rPr>
          <w:rFonts w:ascii="Arial" w:hAnsi="Arial" w:cs="Arial"/>
          <w:b/>
          <w:bCs/>
        </w:rPr>
        <w:t>grade  types</w:t>
      </w:r>
      <w:proofErr w:type="gramEnd"/>
      <w:r w:rsidRPr="008C1C9B">
        <w:rPr>
          <w:rFonts w:ascii="Arial" w:hAnsi="Arial" w:cs="Arial"/>
          <w:b/>
          <w:bCs/>
        </w:rPr>
        <w:t xml:space="preserve">  </w:t>
      </w:r>
      <w:proofErr w:type="gramStart"/>
      <w:r w:rsidRPr="008C1C9B">
        <w:rPr>
          <w:rFonts w:ascii="Arial" w:hAnsi="Arial" w:cs="Arial"/>
          <w:b/>
          <w:bCs/>
        </w:rPr>
        <w:t>were  established</w:t>
      </w:r>
      <w:proofErr w:type="gramEnd"/>
      <w:r w:rsidRPr="008C1C9B">
        <w:rPr>
          <w:rFonts w:ascii="Arial" w:hAnsi="Arial" w:cs="Arial"/>
          <w:b/>
          <w:bCs/>
        </w:rPr>
        <w:t xml:space="preserve">  </w:t>
      </w:r>
      <w:proofErr w:type="gramStart"/>
      <w:r w:rsidRPr="008C1C9B">
        <w:rPr>
          <w:rFonts w:ascii="Arial" w:hAnsi="Arial" w:cs="Arial"/>
          <w:b/>
          <w:bCs/>
        </w:rPr>
        <w:t>because  the</w:t>
      </w:r>
      <w:proofErr w:type="gramEnd"/>
      <w:r w:rsidRPr="008C1C9B">
        <w:rPr>
          <w:rFonts w:ascii="Arial" w:hAnsi="Arial" w:cs="Arial"/>
          <w:b/>
          <w:bCs/>
        </w:rPr>
        <w:t xml:space="preserve">  </w:t>
      </w:r>
      <w:proofErr w:type="gramStart"/>
      <w:r w:rsidRPr="008C1C9B">
        <w:rPr>
          <w:rFonts w:ascii="Arial" w:hAnsi="Arial" w:cs="Arial"/>
          <w:b/>
          <w:bCs/>
        </w:rPr>
        <w:t>number  of</w:t>
      </w:r>
      <w:proofErr w:type="gramEnd"/>
      <w:r w:rsidRPr="008C1C9B">
        <w:rPr>
          <w:rFonts w:ascii="Arial" w:hAnsi="Arial" w:cs="Arial"/>
          <w:b/>
          <w:bCs/>
        </w:rPr>
        <w:t xml:space="preserve">  </w:t>
      </w:r>
      <w:proofErr w:type="gramStart"/>
      <w:r w:rsidRPr="008C1C9B">
        <w:rPr>
          <w:rFonts w:ascii="Arial" w:hAnsi="Arial" w:cs="Arial"/>
          <w:b/>
          <w:bCs/>
        </w:rPr>
        <w:t>students  enrolled</w:t>
      </w:r>
      <w:proofErr w:type="gramEnd"/>
      <w:r w:rsidRPr="008C1C9B">
        <w:rPr>
          <w:rFonts w:ascii="Arial" w:hAnsi="Arial" w:cs="Arial"/>
          <w:b/>
          <w:bCs/>
        </w:rPr>
        <w:t xml:space="preserve">  </w:t>
      </w:r>
      <w:proofErr w:type="gramStart"/>
      <w:r w:rsidRPr="008C1C9B">
        <w:rPr>
          <w:rFonts w:ascii="Arial" w:hAnsi="Arial" w:cs="Arial"/>
          <w:b/>
          <w:bCs/>
        </w:rPr>
        <w:t>in  each</w:t>
      </w:r>
      <w:proofErr w:type="gramEnd"/>
      <w:r w:rsidRPr="008C1C9B">
        <w:rPr>
          <w:rFonts w:ascii="Arial" w:hAnsi="Arial" w:cs="Arial"/>
          <w:b/>
          <w:bCs/>
        </w:rPr>
        <w:t xml:space="preserve"> </w:t>
      </w:r>
      <w:proofErr w:type="gramStart"/>
      <w:r w:rsidRPr="008C1C9B">
        <w:rPr>
          <w:rFonts w:ascii="Arial" w:hAnsi="Arial" w:cs="Arial"/>
          <w:b/>
          <w:bCs/>
        </w:rPr>
        <w:t>grade  level</w:t>
      </w:r>
      <w:proofErr w:type="gramEnd"/>
      <w:r w:rsidRPr="008C1C9B">
        <w:rPr>
          <w:rFonts w:ascii="Arial" w:hAnsi="Arial" w:cs="Arial"/>
          <w:b/>
          <w:bCs/>
        </w:rPr>
        <w:t xml:space="preserve">  </w:t>
      </w:r>
      <w:proofErr w:type="gramStart"/>
      <w:r w:rsidRPr="008C1C9B">
        <w:rPr>
          <w:rFonts w:ascii="Arial" w:hAnsi="Arial" w:cs="Arial"/>
          <w:b/>
          <w:bCs/>
        </w:rPr>
        <w:t>was  insufficient</w:t>
      </w:r>
      <w:proofErr w:type="gramEnd"/>
      <w:r w:rsidRPr="008C1C9B">
        <w:rPr>
          <w:rFonts w:ascii="Arial" w:hAnsi="Arial" w:cs="Arial"/>
          <w:b/>
          <w:bCs/>
        </w:rPr>
        <w:t xml:space="preserve">  </w:t>
      </w:r>
      <w:proofErr w:type="gramStart"/>
      <w:r w:rsidRPr="008C1C9B">
        <w:rPr>
          <w:rFonts w:ascii="Arial" w:hAnsi="Arial" w:cs="Arial"/>
          <w:b/>
          <w:bCs/>
        </w:rPr>
        <w:t>to  form</w:t>
      </w:r>
      <w:proofErr w:type="gramEnd"/>
      <w:r w:rsidRPr="008C1C9B">
        <w:rPr>
          <w:rFonts w:ascii="Arial" w:hAnsi="Arial" w:cs="Arial"/>
          <w:b/>
          <w:bCs/>
        </w:rPr>
        <w:t xml:space="preserve">  </w:t>
      </w:r>
      <w:proofErr w:type="gramStart"/>
      <w:r w:rsidRPr="008C1C9B">
        <w:rPr>
          <w:rFonts w:ascii="Arial" w:hAnsi="Arial" w:cs="Arial"/>
          <w:b/>
          <w:bCs/>
        </w:rPr>
        <w:t>a  single</w:t>
      </w:r>
      <w:proofErr w:type="gramEnd"/>
      <w:r w:rsidRPr="008C1C9B">
        <w:rPr>
          <w:rFonts w:ascii="Arial" w:hAnsi="Arial" w:cs="Arial"/>
          <w:b/>
          <w:bCs/>
        </w:rPr>
        <w:t>-</w:t>
      </w:r>
      <w:proofErr w:type="gramStart"/>
      <w:r w:rsidRPr="008C1C9B">
        <w:rPr>
          <w:rFonts w:ascii="Arial" w:hAnsi="Arial" w:cs="Arial"/>
          <w:b/>
          <w:bCs/>
        </w:rPr>
        <w:t>grade  class</w:t>
      </w:r>
      <w:proofErr w:type="gramEnd"/>
      <w:r w:rsidRPr="008C1C9B">
        <w:rPr>
          <w:rFonts w:ascii="Arial" w:hAnsi="Arial" w:cs="Arial"/>
          <w:b/>
          <w:bCs/>
        </w:rPr>
        <w:t xml:space="preserve">  (</w:t>
      </w:r>
      <w:proofErr w:type="gramStart"/>
      <w:r w:rsidRPr="008C1C9B">
        <w:rPr>
          <w:rFonts w:ascii="Arial" w:hAnsi="Arial" w:cs="Arial"/>
          <w:b/>
          <w:bCs/>
        </w:rPr>
        <w:t>Dulana,  Dacanay,  &amp;Perez,  2023</w:t>
      </w:r>
      <w:proofErr w:type="gramEnd"/>
      <w:r w:rsidRPr="008C1C9B">
        <w:rPr>
          <w:rFonts w:ascii="Arial" w:hAnsi="Arial" w:cs="Arial"/>
          <w:b/>
          <w:bCs/>
        </w:rPr>
        <w:t>).  Multi-</w:t>
      </w:r>
      <w:proofErr w:type="gramStart"/>
      <w:r w:rsidRPr="008C1C9B">
        <w:rPr>
          <w:rFonts w:ascii="Arial" w:hAnsi="Arial" w:cs="Arial"/>
          <w:b/>
          <w:bCs/>
        </w:rPr>
        <w:t>grade  instructing</w:t>
      </w:r>
      <w:proofErr w:type="gramEnd"/>
      <w:r w:rsidRPr="008C1C9B">
        <w:rPr>
          <w:rFonts w:ascii="Arial" w:hAnsi="Arial" w:cs="Arial"/>
          <w:b/>
          <w:bCs/>
        </w:rPr>
        <w:t xml:space="preserve">  </w:t>
      </w:r>
      <w:proofErr w:type="gramStart"/>
      <w:r w:rsidRPr="008C1C9B">
        <w:rPr>
          <w:rFonts w:ascii="Arial" w:hAnsi="Arial" w:cs="Arial"/>
          <w:b/>
          <w:bCs/>
        </w:rPr>
        <w:t>strategies  are</w:t>
      </w:r>
      <w:proofErr w:type="gramEnd"/>
      <w:r w:rsidRPr="008C1C9B">
        <w:rPr>
          <w:rFonts w:ascii="Arial" w:hAnsi="Arial" w:cs="Arial"/>
          <w:b/>
          <w:bCs/>
        </w:rPr>
        <w:t xml:space="preserve">  </w:t>
      </w:r>
      <w:proofErr w:type="gramStart"/>
      <w:r w:rsidRPr="008C1C9B">
        <w:rPr>
          <w:rFonts w:ascii="Arial" w:hAnsi="Arial" w:cs="Arial"/>
          <w:b/>
          <w:bCs/>
        </w:rPr>
        <w:t>prioritized,  and</w:t>
      </w:r>
      <w:proofErr w:type="gramEnd"/>
      <w:r w:rsidRPr="008C1C9B">
        <w:rPr>
          <w:rFonts w:ascii="Arial" w:hAnsi="Arial" w:cs="Arial"/>
          <w:b/>
          <w:bCs/>
        </w:rPr>
        <w:t xml:space="preserve">  </w:t>
      </w:r>
      <w:proofErr w:type="gramStart"/>
      <w:r w:rsidRPr="008C1C9B">
        <w:rPr>
          <w:rFonts w:ascii="Arial" w:hAnsi="Arial" w:cs="Arial"/>
          <w:b/>
          <w:bCs/>
        </w:rPr>
        <w:t>they  hold</w:t>
      </w:r>
      <w:proofErr w:type="gramEnd"/>
      <w:r w:rsidRPr="008C1C9B">
        <w:rPr>
          <w:rFonts w:ascii="Arial" w:hAnsi="Arial" w:cs="Arial"/>
          <w:b/>
          <w:bCs/>
        </w:rPr>
        <w:t xml:space="preserve"> </w:t>
      </w:r>
      <w:proofErr w:type="gramStart"/>
      <w:r w:rsidRPr="008C1C9B">
        <w:rPr>
          <w:rFonts w:ascii="Arial" w:hAnsi="Arial" w:cs="Arial"/>
          <w:b/>
          <w:bCs/>
        </w:rPr>
        <w:t>specific  pertinence</w:t>
      </w:r>
      <w:proofErr w:type="gramEnd"/>
      <w:r w:rsidRPr="008C1C9B">
        <w:rPr>
          <w:rFonts w:ascii="Arial" w:hAnsi="Arial" w:cs="Arial"/>
          <w:b/>
          <w:bCs/>
        </w:rPr>
        <w:t xml:space="preserve">  </w:t>
      </w:r>
      <w:proofErr w:type="gramStart"/>
      <w:r w:rsidRPr="008C1C9B">
        <w:rPr>
          <w:rFonts w:ascii="Arial" w:hAnsi="Arial" w:cs="Arial"/>
          <w:b/>
          <w:bCs/>
        </w:rPr>
        <w:t>within  the</w:t>
      </w:r>
      <w:proofErr w:type="gramEnd"/>
      <w:r w:rsidRPr="008C1C9B">
        <w:rPr>
          <w:rFonts w:ascii="Arial" w:hAnsi="Arial" w:cs="Arial"/>
          <w:b/>
          <w:bCs/>
        </w:rPr>
        <w:t xml:space="preserve">  </w:t>
      </w:r>
      <w:proofErr w:type="gramStart"/>
      <w:r w:rsidRPr="008C1C9B">
        <w:rPr>
          <w:rFonts w:ascii="Arial" w:hAnsi="Arial" w:cs="Arial"/>
          <w:b/>
          <w:bCs/>
        </w:rPr>
        <w:t>Philippines  due</w:t>
      </w:r>
      <w:proofErr w:type="gramEnd"/>
      <w:r w:rsidRPr="008C1C9B">
        <w:rPr>
          <w:rFonts w:ascii="Arial" w:hAnsi="Arial" w:cs="Arial"/>
          <w:b/>
          <w:bCs/>
        </w:rPr>
        <w:t xml:space="preserve">  </w:t>
      </w:r>
      <w:proofErr w:type="gramStart"/>
      <w:r w:rsidRPr="008C1C9B">
        <w:rPr>
          <w:rFonts w:ascii="Arial" w:hAnsi="Arial" w:cs="Arial"/>
          <w:b/>
          <w:bCs/>
        </w:rPr>
        <w:t>to  socio</w:t>
      </w:r>
      <w:proofErr w:type="gramEnd"/>
      <w:r w:rsidRPr="008C1C9B">
        <w:rPr>
          <w:rFonts w:ascii="Arial" w:hAnsi="Arial" w:cs="Arial"/>
          <w:b/>
          <w:bCs/>
        </w:rPr>
        <w:t>-</w:t>
      </w:r>
      <w:proofErr w:type="gramStart"/>
      <w:r w:rsidRPr="008C1C9B">
        <w:rPr>
          <w:rFonts w:ascii="Arial" w:hAnsi="Arial" w:cs="Arial"/>
          <w:b/>
          <w:bCs/>
        </w:rPr>
        <w:t>economic  and</w:t>
      </w:r>
      <w:proofErr w:type="gramEnd"/>
      <w:r w:rsidRPr="008C1C9B">
        <w:rPr>
          <w:rFonts w:ascii="Arial" w:hAnsi="Arial" w:cs="Arial"/>
          <w:b/>
          <w:bCs/>
        </w:rPr>
        <w:t xml:space="preserve">  political challenges that affect the instruction of Filipino children (</w:t>
      </w:r>
      <w:proofErr w:type="spellStart"/>
      <w:r w:rsidRPr="008C1C9B">
        <w:rPr>
          <w:rFonts w:ascii="Arial" w:hAnsi="Arial" w:cs="Arial"/>
          <w:b/>
          <w:bCs/>
        </w:rPr>
        <w:t>Tayoni</w:t>
      </w:r>
      <w:proofErr w:type="spellEnd"/>
      <w:r w:rsidRPr="008C1C9B">
        <w:rPr>
          <w:rFonts w:ascii="Arial" w:hAnsi="Arial" w:cs="Arial"/>
          <w:b/>
          <w:bCs/>
        </w:rPr>
        <w:t>, 2023).</w:t>
      </w:r>
    </w:p>
    <w:p w14:paraId="3C836CB4" w14:textId="5F7C4964" w:rsidR="004D49D7" w:rsidRPr="008C1C9B" w:rsidRDefault="004D49D7" w:rsidP="003A4E5B">
      <w:pPr>
        <w:ind w:firstLine="720"/>
        <w:jc w:val="both"/>
        <w:rPr>
          <w:rFonts w:ascii="Arial" w:hAnsi="Arial" w:cs="Arial"/>
          <w:b/>
          <w:bCs/>
          <w:lang w:val="en-PH"/>
        </w:rPr>
      </w:pPr>
      <w:proofErr w:type="gramStart"/>
      <w:r w:rsidRPr="008C1C9B">
        <w:rPr>
          <w:rFonts w:ascii="Arial" w:hAnsi="Arial" w:cs="Arial"/>
          <w:b/>
          <w:bCs/>
        </w:rPr>
        <w:t>According  to</w:t>
      </w:r>
      <w:proofErr w:type="gramEnd"/>
      <w:r w:rsidRPr="008C1C9B">
        <w:rPr>
          <w:rFonts w:ascii="Arial" w:hAnsi="Arial" w:cs="Arial"/>
          <w:b/>
          <w:bCs/>
        </w:rPr>
        <w:t xml:space="preserve">  </w:t>
      </w:r>
      <w:proofErr w:type="gramStart"/>
      <w:r w:rsidRPr="008C1C9B">
        <w:rPr>
          <w:rFonts w:ascii="Arial" w:hAnsi="Arial" w:cs="Arial"/>
          <w:b/>
          <w:bCs/>
        </w:rPr>
        <w:t>Arevalo  (</w:t>
      </w:r>
      <w:proofErr w:type="gramEnd"/>
      <w:r w:rsidRPr="008C1C9B">
        <w:rPr>
          <w:rFonts w:ascii="Arial" w:hAnsi="Arial" w:cs="Arial"/>
          <w:b/>
          <w:bCs/>
        </w:rPr>
        <w:t>2021</w:t>
      </w:r>
      <w:proofErr w:type="gramStart"/>
      <w:r w:rsidRPr="008C1C9B">
        <w:rPr>
          <w:rFonts w:ascii="Arial" w:hAnsi="Arial" w:cs="Arial"/>
          <w:b/>
          <w:bCs/>
        </w:rPr>
        <w:t>),  teaching</w:t>
      </w:r>
      <w:proofErr w:type="gramEnd"/>
      <w:r w:rsidRPr="008C1C9B">
        <w:rPr>
          <w:rFonts w:ascii="Arial" w:hAnsi="Arial" w:cs="Arial"/>
          <w:b/>
          <w:bCs/>
        </w:rPr>
        <w:t xml:space="preserve">  </w:t>
      </w:r>
      <w:proofErr w:type="gramStart"/>
      <w:r w:rsidRPr="008C1C9B">
        <w:rPr>
          <w:rFonts w:ascii="Arial" w:hAnsi="Arial" w:cs="Arial"/>
          <w:b/>
          <w:bCs/>
        </w:rPr>
        <w:t>students  of</w:t>
      </w:r>
      <w:proofErr w:type="gramEnd"/>
      <w:r w:rsidRPr="008C1C9B">
        <w:rPr>
          <w:rFonts w:ascii="Arial" w:hAnsi="Arial" w:cs="Arial"/>
          <w:b/>
          <w:bCs/>
        </w:rPr>
        <w:t xml:space="preserve"> </w:t>
      </w:r>
      <w:proofErr w:type="gramStart"/>
      <w:r w:rsidRPr="008C1C9B">
        <w:rPr>
          <w:rFonts w:ascii="Arial" w:hAnsi="Arial" w:cs="Arial"/>
          <w:b/>
          <w:bCs/>
        </w:rPr>
        <w:t>different  ages,  skill</w:t>
      </w:r>
      <w:proofErr w:type="gramEnd"/>
      <w:r w:rsidRPr="008C1C9B">
        <w:rPr>
          <w:rFonts w:ascii="Arial" w:hAnsi="Arial" w:cs="Arial"/>
          <w:b/>
          <w:bCs/>
        </w:rPr>
        <w:t xml:space="preserve"> levels, and levels in the same classroom at the same time is known as multigrade teaching.  </w:t>
      </w:r>
      <w:proofErr w:type="gramStart"/>
      <w:r w:rsidRPr="008C1C9B">
        <w:rPr>
          <w:rFonts w:ascii="Arial" w:hAnsi="Arial" w:cs="Arial"/>
          <w:b/>
          <w:bCs/>
        </w:rPr>
        <w:lastRenderedPageBreak/>
        <w:t>When  a</w:t>
      </w:r>
      <w:proofErr w:type="gramEnd"/>
      <w:r w:rsidRPr="008C1C9B">
        <w:rPr>
          <w:rFonts w:ascii="Arial" w:hAnsi="Arial" w:cs="Arial"/>
          <w:b/>
          <w:bCs/>
        </w:rPr>
        <w:t xml:space="preserve">  </w:t>
      </w:r>
      <w:proofErr w:type="gramStart"/>
      <w:r w:rsidRPr="008C1C9B">
        <w:rPr>
          <w:rFonts w:ascii="Arial" w:hAnsi="Arial" w:cs="Arial"/>
          <w:b/>
          <w:bCs/>
        </w:rPr>
        <w:t>teacher  uses</w:t>
      </w:r>
      <w:proofErr w:type="gramEnd"/>
      <w:r w:rsidRPr="008C1C9B">
        <w:rPr>
          <w:rFonts w:ascii="Arial" w:hAnsi="Arial" w:cs="Arial"/>
          <w:b/>
          <w:bCs/>
        </w:rPr>
        <w:t xml:space="preserve">  </w:t>
      </w:r>
      <w:proofErr w:type="gramStart"/>
      <w:r w:rsidRPr="008C1C9B">
        <w:rPr>
          <w:rFonts w:ascii="Arial" w:hAnsi="Arial" w:cs="Arial"/>
          <w:b/>
          <w:bCs/>
        </w:rPr>
        <w:t>multigrade  teaching,  they</w:t>
      </w:r>
      <w:proofErr w:type="gramEnd"/>
      <w:r w:rsidRPr="008C1C9B">
        <w:rPr>
          <w:rFonts w:ascii="Arial" w:hAnsi="Arial" w:cs="Arial"/>
          <w:b/>
          <w:bCs/>
        </w:rPr>
        <w:t xml:space="preserve">  </w:t>
      </w:r>
      <w:proofErr w:type="gramStart"/>
      <w:r w:rsidRPr="008C1C9B">
        <w:rPr>
          <w:rFonts w:ascii="Arial" w:hAnsi="Arial" w:cs="Arial"/>
          <w:b/>
          <w:bCs/>
        </w:rPr>
        <w:t>can  instruct</w:t>
      </w:r>
      <w:proofErr w:type="gramEnd"/>
      <w:r w:rsidRPr="008C1C9B">
        <w:rPr>
          <w:rFonts w:ascii="Arial" w:hAnsi="Arial" w:cs="Arial"/>
          <w:b/>
          <w:bCs/>
        </w:rPr>
        <w:t xml:space="preserve">  many classes or grades at once, either in distinct classrooms or in one large room with partitions between them.</w:t>
      </w:r>
    </w:p>
    <w:p w14:paraId="0CCD1660" w14:textId="77777777" w:rsidR="003A4E5B" w:rsidRPr="008C1C9B" w:rsidRDefault="003A4E5B" w:rsidP="003A4E5B">
      <w:pPr>
        <w:ind w:firstLine="720"/>
        <w:jc w:val="both"/>
        <w:rPr>
          <w:rFonts w:ascii="Arial" w:hAnsi="Arial" w:cs="Arial"/>
          <w:b/>
          <w:bCs/>
          <w:lang w:val="en-PH"/>
        </w:rPr>
      </w:pPr>
      <w:r w:rsidRPr="008C1C9B">
        <w:rPr>
          <w:rFonts w:ascii="Arial" w:hAnsi="Arial" w:cs="Arial"/>
          <w:b/>
          <w:bCs/>
          <w:lang w:val="en-PH"/>
        </w:rPr>
        <w:t>However, several contextual challenges persist—including inadequate guidance and counseling services, long commutes for students, overcrowded classrooms, poor learner conditions (e.g., attire, nutrition), and insufficient teacher training for multigrade instruction. These motivating factors led the researcher to undertake this study, aiming to analyze the implementation of the multigrade program in the Southern and Northern Districts of Conner, Apayao, and propose remedial strategies to address the identified constraints.</w:t>
      </w:r>
    </w:p>
    <w:p w14:paraId="09627BFF" w14:textId="77777777" w:rsidR="00D067C9" w:rsidRPr="008C1C9B" w:rsidRDefault="00D067C9" w:rsidP="0043128C">
      <w:pPr>
        <w:pStyle w:val="NoSpacing"/>
        <w:rPr>
          <w:rFonts w:ascii="Arial" w:hAnsi="Arial" w:cs="Arial"/>
          <w:b/>
          <w:bCs/>
          <w:caps/>
        </w:rPr>
      </w:pPr>
    </w:p>
    <w:p w14:paraId="13EA7827" w14:textId="64C49667" w:rsidR="007F7B32" w:rsidRPr="0043128C" w:rsidRDefault="00902823" w:rsidP="0043128C">
      <w:pPr>
        <w:pStyle w:val="AbstHead"/>
        <w:spacing w:after="0"/>
        <w:jc w:val="both"/>
        <w:rPr>
          <w:rFonts w:ascii="Arial" w:hAnsi="Arial" w:cs="Arial"/>
          <w:sz w:val="20"/>
        </w:rPr>
      </w:pPr>
      <w:r w:rsidRPr="0043128C">
        <w:rPr>
          <w:rFonts w:ascii="Arial" w:hAnsi="Arial" w:cs="Arial"/>
          <w:sz w:val="20"/>
        </w:rPr>
        <w:t xml:space="preserve">2. </w:t>
      </w:r>
      <w:r w:rsidR="002263E9" w:rsidRPr="0043128C">
        <w:rPr>
          <w:rFonts w:ascii="Arial" w:hAnsi="Arial" w:cs="Arial"/>
          <w:sz w:val="20"/>
        </w:rPr>
        <w:t>STATEMENT OF THE PROBLEM</w:t>
      </w:r>
    </w:p>
    <w:p w14:paraId="25101E7A" w14:textId="77777777" w:rsidR="00790ADA" w:rsidRPr="0043128C" w:rsidRDefault="00790ADA" w:rsidP="0043128C">
      <w:pPr>
        <w:pStyle w:val="AbstHead"/>
        <w:spacing w:after="0"/>
        <w:jc w:val="both"/>
        <w:rPr>
          <w:rFonts w:ascii="Arial" w:hAnsi="Arial" w:cs="Arial"/>
          <w:sz w:val="20"/>
        </w:rPr>
      </w:pPr>
    </w:p>
    <w:p w14:paraId="38EC5AC2" w14:textId="367619C9" w:rsidR="002263E9" w:rsidRPr="008C1C9B" w:rsidRDefault="002263E9" w:rsidP="0043128C">
      <w:pPr>
        <w:contextualSpacing/>
        <w:jc w:val="both"/>
        <w:rPr>
          <w:rFonts w:ascii="Arial" w:hAnsi="Arial" w:cs="Arial"/>
          <w:b/>
          <w:bCs/>
        </w:rPr>
      </w:pPr>
      <w:r w:rsidRPr="0043128C">
        <w:rPr>
          <w:rFonts w:ascii="Arial" w:hAnsi="Arial" w:cs="Arial"/>
        </w:rPr>
        <w:tab/>
      </w:r>
      <w:r w:rsidR="001F1C87" w:rsidRPr="0043128C">
        <w:rPr>
          <w:rFonts w:ascii="Arial" w:hAnsi="Arial" w:cs="Arial"/>
        </w:rPr>
        <w:t>Generally,</w:t>
      </w:r>
      <w:r w:rsidR="009B251C">
        <w:rPr>
          <w:rFonts w:ascii="Arial" w:hAnsi="Arial" w:cs="Arial"/>
        </w:rPr>
        <w:t xml:space="preserve"> t</w:t>
      </w:r>
      <w:r w:rsidR="009B251C" w:rsidRPr="009B251C">
        <w:rPr>
          <w:rFonts w:ascii="Arial" w:hAnsi="Arial" w:cs="Arial"/>
        </w:rPr>
        <w:t xml:space="preserve">his study investigated the effectiveness of the </w:t>
      </w:r>
      <w:r w:rsidR="009B251C" w:rsidRPr="008C1C9B">
        <w:rPr>
          <w:rFonts w:ascii="Arial" w:hAnsi="Arial" w:cs="Arial"/>
          <w:b/>
          <w:bCs/>
        </w:rPr>
        <w:t>multigrade</w:t>
      </w:r>
      <w:r w:rsidR="00BE2DD6" w:rsidRPr="008C1C9B">
        <w:rPr>
          <w:rFonts w:ascii="Arial" w:hAnsi="Arial" w:cs="Arial"/>
          <w:b/>
          <w:bCs/>
        </w:rPr>
        <w:t xml:space="preserve"> </w:t>
      </w:r>
      <w:r w:rsidR="009B251C" w:rsidRPr="008C1C9B">
        <w:rPr>
          <w:rFonts w:ascii="Arial" w:hAnsi="Arial" w:cs="Arial"/>
          <w:b/>
          <w:bCs/>
        </w:rPr>
        <w:t>program's implementation by comparing its outcomes in the Southern and Northern Districts of Conner. The findings indicated that there was no significant difference in pupil performance between the two districts, suggesting a consistent level of effectiveness in program implementation.</w:t>
      </w:r>
    </w:p>
    <w:p w14:paraId="7CE05C13" w14:textId="77777777" w:rsidR="00790ADA" w:rsidRPr="0043128C" w:rsidRDefault="00790ADA" w:rsidP="0043128C">
      <w:pPr>
        <w:pStyle w:val="Body"/>
        <w:spacing w:after="0"/>
        <w:rPr>
          <w:rFonts w:ascii="Arial" w:hAnsi="Arial" w:cs="Arial"/>
        </w:rPr>
      </w:pPr>
    </w:p>
    <w:p w14:paraId="40DB5D02" w14:textId="77777777" w:rsidR="004B698A" w:rsidRPr="0043128C" w:rsidRDefault="004B698A" w:rsidP="00813508">
      <w:pPr>
        <w:pStyle w:val="Body"/>
        <w:numPr>
          <w:ilvl w:val="1"/>
          <w:numId w:val="2"/>
        </w:numPr>
        <w:spacing w:after="0"/>
        <w:rPr>
          <w:rFonts w:ascii="Arial" w:hAnsi="Arial" w:cs="Arial"/>
          <w:b/>
        </w:rPr>
      </w:pPr>
      <w:r w:rsidRPr="0043128C">
        <w:rPr>
          <w:rFonts w:ascii="Arial" w:hAnsi="Arial" w:cs="Arial"/>
          <w:b/>
        </w:rPr>
        <w:t>Hypothesis</w:t>
      </w:r>
    </w:p>
    <w:p w14:paraId="3498EF14" w14:textId="77777777" w:rsidR="002840D5" w:rsidRPr="0043128C" w:rsidRDefault="002840D5" w:rsidP="0043128C">
      <w:pPr>
        <w:pStyle w:val="Body"/>
        <w:spacing w:after="0"/>
        <w:ind w:left="360"/>
        <w:rPr>
          <w:rFonts w:ascii="Arial" w:hAnsi="Arial" w:cs="Arial"/>
          <w:b/>
        </w:rPr>
      </w:pPr>
    </w:p>
    <w:p w14:paraId="2B0A3E3D" w14:textId="77777777" w:rsidR="002840D5" w:rsidRPr="0043128C" w:rsidRDefault="002840D5" w:rsidP="0043128C">
      <w:pPr>
        <w:ind w:firstLine="720"/>
        <w:contextualSpacing/>
        <w:jc w:val="both"/>
        <w:rPr>
          <w:rFonts w:ascii="Arial" w:hAnsi="Arial" w:cs="Arial"/>
        </w:rPr>
      </w:pPr>
      <w:r w:rsidRPr="0043128C">
        <w:rPr>
          <w:rFonts w:ascii="Arial" w:hAnsi="Arial" w:cs="Arial"/>
        </w:rPr>
        <w:t xml:space="preserve">There </w:t>
      </w:r>
      <w:proofErr w:type="gramStart"/>
      <w:r w:rsidRPr="0043128C">
        <w:rPr>
          <w:rFonts w:ascii="Arial" w:hAnsi="Arial" w:cs="Arial"/>
        </w:rPr>
        <w:t>is</w:t>
      </w:r>
      <w:proofErr w:type="gramEnd"/>
      <w:r w:rsidRPr="0043128C">
        <w:rPr>
          <w:rFonts w:ascii="Arial" w:hAnsi="Arial" w:cs="Arial"/>
        </w:rPr>
        <w:t xml:space="preserve"> no significant differences in the implementation of multi-grade program between Southern Conner District and Northern Conner District.</w:t>
      </w:r>
    </w:p>
    <w:p w14:paraId="46A8185E" w14:textId="77777777" w:rsidR="004B698A" w:rsidRPr="0043128C" w:rsidRDefault="004B698A" w:rsidP="0043128C">
      <w:pPr>
        <w:pStyle w:val="Body"/>
        <w:spacing w:after="0"/>
        <w:ind w:left="360"/>
        <w:rPr>
          <w:rFonts w:ascii="Arial" w:hAnsi="Arial" w:cs="Arial"/>
          <w:b/>
        </w:rPr>
      </w:pPr>
    </w:p>
    <w:p w14:paraId="6506C024" w14:textId="77777777" w:rsidR="004B698A" w:rsidRPr="0043128C" w:rsidRDefault="004B698A" w:rsidP="0043128C">
      <w:pPr>
        <w:pStyle w:val="Body"/>
        <w:spacing w:after="0"/>
        <w:rPr>
          <w:rFonts w:ascii="Arial" w:hAnsi="Arial" w:cs="Arial"/>
          <w:bCs/>
        </w:rPr>
      </w:pPr>
    </w:p>
    <w:p w14:paraId="6563A43A" w14:textId="45F800D5" w:rsidR="006A132F" w:rsidRPr="0043128C" w:rsidRDefault="00000F8F" w:rsidP="0043128C">
      <w:pPr>
        <w:pStyle w:val="Head1"/>
        <w:spacing w:after="0"/>
        <w:jc w:val="both"/>
        <w:rPr>
          <w:rFonts w:ascii="Arial" w:hAnsi="Arial" w:cs="Arial"/>
          <w:sz w:val="20"/>
        </w:rPr>
      </w:pPr>
      <w:r w:rsidRPr="0043128C">
        <w:rPr>
          <w:rFonts w:ascii="Arial" w:hAnsi="Arial" w:cs="Arial"/>
          <w:sz w:val="20"/>
        </w:rPr>
        <w:t>3</w:t>
      </w:r>
      <w:r w:rsidR="00902823" w:rsidRPr="0043128C">
        <w:rPr>
          <w:rFonts w:ascii="Arial" w:hAnsi="Arial" w:cs="Arial"/>
          <w:sz w:val="20"/>
        </w:rPr>
        <w:t xml:space="preserve">. </w:t>
      </w:r>
      <w:r w:rsidR="00413D24" w:rsidRPr="0043128C">
        <w:rPr>
          <w:rFonts w:ascii="Arial" w:hAnsi="Arial" w:cs="Arial"/>
          <w:sz w:val="20"/>
        </w:rPr>
        <w:t>METHODOLOGY</w:t>
      </w:r>
    </w:p>
    <w:p w14:paraId="0992B135" w14:textId="0C4B0A47" w:rsidR="006A132F" w:rsidRPr="0043128C" w:rsidRDefault="006A132F" w:rsidP="0043128C">
      <w:pPr>
        <w:pStyle w:val="Head1"/>
        <w:spacing w:after="0"/>
        <w:jc w:val="both"/>
        <w:rPr>
          <w:rFonts w:ascii="Arial" w:hAnsi="Arial" w:cs="Arial"/>
          <w:sz w:val="20"/>
        </w:rPr>
      </w:pPr>
    </w:p>
    <w:p w14:paraId="071131CC" w14:textId="00267655" w:rsidR="006A132F" w:rsidRPr="0043128C" w:rsidRDefault="006A132F" w:rsidP="0043128C">
      <w:pPr>
        <w:pStyle w:val="Head1"/>
        <w:spacing w:after="0"/>
        <w:jc w:val="both"/>
        <w:rPr>
          <w:rFonts w:ascii="Arial" w:hAnsi="Arial" w:cs="Arial"/>
          <w:caps w:val="0"/>
          <w:sz w:val="20"/>
        </w:rPr>
      </w:pPr>
      <w:r w:rsidRPr="0043128C">
        <w:rPr>
          <w:rFonts w:ascii="Arial" w:hAnsi="Arial" w:cs="Arial"/>
          <w:caps w:val="0"/>
          <w:sz w:val="20"/>
        </w:rPr>
        <w:t>3.1 Research Design</w:t>
      </w:r>
    </w:p>
    <w:p w14:paraId="0646F05A" w14:textId="77777777" w:rsidR="00365561" w:rsidRPr="0043128C" w:rsidRDefault="00365561" w:rsidP="0043128C">
      <w:pPr>
        <w:pStyle w:val="Head1"/>
        <w:spacing w:after="0"/>
        <w:jc w:val="both"/>
        <w:rPr>
          <w:rFonts w:ascii="Arial" w:hAnsi="Arial" w:cs="Arial"/>
          <w:caps w:val="0"/>
          <w:sz w:val="20"/>
        </w:rPr>
      </w:pPr>
    </w:p>
    <w:p w14:paraId="6BC1CB6F" w14:textId="77777777" w:rsidR="006162B7" w:rsidRPr="006162B7" w:rsidRDefault="006162B7" w:rsidP="006162B7">
      <w:pPr>
        <w:ind w:firstLine="720"/>
        <w:contextualSpacing/>
        <w:jc w:val="both"/>
        <w:rPr>
          <w:rFonts w:ascii="Arial" w:eastAsia="Calibri" w:hAnsi="Arial" w:cs="Arial"/>
          <w:b/>
          <w:bCs/>
          <w:lang w:val="en-PH"/>
        </w:rPr>
      </w:pPr>
      <w:r w:rsidRPr="006162B7">
        <w:rPr>
          <w:rFonts w:ascii="Arial" w:eastAsia="Calibri" w:hAnsi="Arial" w:cs="Arial"/>
          <w:b/>
          <w:bCs/>
          <w:lang w:val="en-PH"/>
        </w:rPr>
        <w:t>This study employed the descriptive assessment method of research, which is appropriate for systematically describing the current status of the Multigrade Program implementation in the Southern and Northern Conner Districts. According to Creswell and Creswell (2018), descriptive research is particularly suited for examining existing conditions, practices, and perceptions without manipulating variables, making it ideal for studies that aim to capture a factual and comprehensive picture of a program’s operational realities.</w:t>
      </w:r>
    </w:p>
    <w:p w14:paraId="04A65697" w14:textId="77777777" w:rsidR="006162B7" w:rsidRPr="006162B7" w:rsidRDefault="006162B7" w:rsidP="006162B7">
      <w:pPr>
        <w:ind w:firstLine="720"/>
        <w:contextualSpacing/>
        <w:jc w:val="both"/>
        <w:rPr>
          <w:rFonts w:ascii="Arial" w:eastAsia="Calibri" w:hAnsi="Arial" w:cs="Arial"/>
          <w:b/>
          <w:bCs/>
          <w:lang w:val="en-PH"/>
        </w:rPr>
      </w:pPr>
      <w:r w:rsidRPr="006162B7">
        <w:rPr>
          <w:rFonts w:ascii="Arial" w:eastAsia="Calibri" w:hAnsi="Arial" w:cs="Arial"/>
          <w:b/>
          <w:bCs/>
          <w:lang w:val="en-PH"/>
        </w:rPr>
        <w:t>The assessment component of this design allowed for both quantitative and qualitative appraisal of multiple dimensions of program implementation—namely, classroom facilities, instructional materials, teacher training, pupil performance, funding, educational qualifications, and eligibility. By using this approach, the study could gather comparable data from different respondent groups (teachers, pupils, and parents) and identify both strengths and areas requiring improvement.</w:t>
      </w:r>
    </w:p>
    <w:p w14:paraId="7C549CAB" w14:textId="77777777" w:rsidR="006162B7" w:rsidRPr="006162B7" w:rsidRDefault="006162B7" w:rsidP="006162B7">
      <w:pPr>
        <w:ind w:firstLine="720"/>
        <w:contextualSpacing/>
        <w:jc w:val="both"/>
        <w:rPr>
          <w:rFonts w:ascii="Arial" w:eastAsia="Calibri" w:hAnsi="Arial" w:cs="Arial"/>
          <w:b/>
          <w:bCs/>
          <w:lang w:val="en-PH"/>
        </w:rPr>
      </w:pPr>
      <w:r w:rsidRPr="006162B7">
        <w:rPr>
          <w:rFonts w:ascii="Arial" w:eastAsia="Calibri" w:hAnsi="Arial" w:cs="Arial"/>
          <w:b/>
          <w:bCs/>
          <w:lang w:val="en-PH"/>
        </w:rPr>
        <w:t>The appropriateness of this design lies in its ability to:</w:t>
      </w:r>
    </w:p>
    <w:p w14:paraId="550B46B4" w14:textId="77777777" w:rsidR="006162B7" w:rsidRPr="006162B7" w:rsidRDefault="006162B7" w:rsidP="006162B7">
      <w:pPr>
        <w:numPr>
          <w:ilvl w:val="0"/>
          <w:numId w:val="8"/>
        </w:numPr>
        <w:contextualSpacing/>
        <w:jc w:val="both"/>
        <w:rPr>
          <w:rFonts w:ascii="Arial" w:eastAsia="Calibri" w:hAnsi="Arial" w:cs="Arial"/>
          <w:b/>
          <w:bCs/>
          <w:lang w:val="en-PH"/>
        </w:rPr>
      </w:pPr>
      <w:r w:rsidRPr="006162B7">
        <w:rPr>
          <w:rFonts w:ascii="Arial" w:eastAsia="Calibri" w:hAnsi="Arial" w:cs="Arial"/>
          <w:b/>
          <w:bCs/>
          <w:lang w:val="en-PH"/>
        </w:rPr>
        <w:t>Measure perceptions and experiences of stakeholders in a structured way;</w:t>
      </w:r>
    </w:p>
    <w:p w14:paraId="2CA44786" w14:textId="77777777" w:rsidR="006162B7" w:rsidRPr="006162B7" w:rsidRDefault="006162B7" w:rsidP="006162B7">
      <w:pPr>
        <w:numPr>
          <w:ilvl w:val="0"/>
          <w:numId w:val="8"/>
        </w:numPr>
        <w:contextualSpacing/>
        <w:jc w:val="both"/>
        <w:rPr>
          <w:rFonts w:ascii="Arial" w:eastAsia="Calibri" w:hAnsi="Arial" w:cs="Arial"/>
          <w:b/>
          <w:bCs/>
          <w:lang w:val="en-PH"/>
        </w:rPr>
      </w:pPr>
      <w:r w:rsidRPr="006162B7">
        <w:rPr>
          <w:rFonts w:ascii="Arial" w:eastAsia="Calibri" w:hAnsi="Arial" w:cs="Arial"/>
          <w:b/>
          <w:bCs/>
          <w:lang w:val="en-PH"/>
        </w:rPr>
        <w:t>Provide statistical comparisons (e.g., t-tests) to determine differences between districts;</w:t>
      </w:r>
    </w:p>
    <w:p w14:paraId="3558BB3E" w14:textId="77777777" w:rsidR="006162B7" w:rsidRPr="006162B7" w:rsidRDefault="006162B7" w:rsidP="006162B7">
      <w:pPr>
        <w:numPr>
          <w:ilvl w:val="0"/>
          <w:numId w:val="8"/>
        </w:numPr>
        <w:contextualSpacing/>
        <w:jc w:val="both"/>
        <w:rPr>
          <w:rFonts w:ascii="Arial" w:eastAsia="Calibri" w:hAnsi="Arial" w:cs="Arial"/>
          <w:b/>
          <w:bCs/>
          <w:lang w:val="en-PH"/>
        </w:rPr>
      </w:pPr>
      <w:r w:rsidRPr="006162B7">
        <w:rPr>
          <w:rFonts w:ascii="Arial" w:eastAsia="Calibri" w:hAnsi="Arial" w:cs="Arial"/>
          <w:b/>
          <w:bCs/>
          <w:lang w:val="en-PH"/>
        </w:rPr>
        <w:t>Offer actionable insights for policy and program development without altering existing school operations.</w:t>
      </w:r>
    </w:p>
    <w:p w14:paraId="36F6DB2E" w14:textId="28141204" w:rsidR="002840D5" w:rsidRPr="0043128C" w:rsidRDefault="002840D5" w:rsidP="0043128C">
      <w:pPr>
        <w:ind w:firstLine="720"/>
        <w:contextualSpacing/>
        <w:jc w:val="both"/>
        <w:rPr>
          <w:rFonts w:ascii="Arial" w:eastAsia="Calibri" w:hAnsi="Arial" w:cs="Arial"/>
          <w:lang w:val="en-PH"/>
        </w:rPr>
      </w:pPr>
    </w:p>
    <w:p w14:paraId="22138E05" w14:textId="2C1DA565" w:rsidR="006A132F" w:rsidRPr="0043128C" w:rsidRDefault="006A132F" w:rsidP="0043128C">
      <w:pPr>
        <w:pStyle w:val="Head1"/>
        <w:spacing w:after="0"/>
        <w:jc w:val="both"/>
        <w:rPr>
          <w:rFonts w:ascii="Arial" w:hAnsi="Arial" w:cs="Arial"/>
          <w:b w:val="0"/>
          <w:bCs/>
          <w:caps w:val="0"/>
          <w:sz w:val="20"/>
        </w:rPr>
      </w:pPr>
      <w:r w:rsidRPr="0043128C">
        <w:rPr>
          <w:rFonts w:ascii="Arial" w:hAnsi="Arial" w:cs="Arial"/>
          <w:b w:val="0"/>
          <w:bCs/>
          <w:caps w:val="0"/>
          <w:sz w:val="20"/>
        </w:rPr>
        <w:tab/>
      </w:r>
    </w:p>
    <w:p w14:paraId="4DE63F5A" w14:textId="2967FC63" w:rsidR="006A132F" w:rsidRPr="0043128C" w:rsidRDefault="006A132F" w:rsidP="0043128C">
      <w:pPr>
        <w:pStyle w:val="NoSpacing"/>
        <w:rPr>
          <w:rFonts w:ascii="Arial" w:hAnsi="Arial" w:cs="Arial"/>
          <w:b/>
          <w:bCs/>
          <w:lang w:val="en-PH"/>
        </w:rPr>
      </w:pPr>
      <w:r w:rsidRPr="0043128C">
        <w:rPr>
          <w:rFonts w:ascii="Arial" w:hAnsi="Arial" w:cs="Arial"/>
          <w:b/>
          <w:bCs/>
          <w:caps/>
        </w:rPr>
        <w:t xml:space="preserve">3.2 </w:t>
      </w:r>
      <w:r w:rsidRPr="0043128C">
        <w:rPr>
          <w:rFonts w:ascii="Arial" w:hAnsi="Arial" w:cs="Arial"/>
          <w:b/>
          <w:bCs/>
          <w:lang w:val="en-PH"/>
        </w:rPr>
        <w:t>Locale of the Study</w:t>
      </w:r>
    </w:p>
    <w:p w14:paraId="4C62FB45" w14:textId="1328B29D" w:rsidR="006162B7" w:rsidRPr="00A62851" w:rsidRDefault="006162B7" w:rsidP="006162B7">
      <w:pPr>
        <w:ind w:firstLine="720"/>
        <w:contextualSpacing/>
        <w:jc w:val="both"/>
        <w:rPr>
          <w:rFonts w:ascii="Arial" w:eastAsia="Calibri" w:hAnsi="Arial" w:cs="Arial"/>
          <w:b/>
          <w:bCs/>
          <w:lang w:val="en-PH"/>
        </w:rPr>
      </w:pPr>
      <w:r w:rsidRPr="00A62851">
        <w:rPr>
          <w:rFonts w:ascii="Arial" w:eastAsia="Calibri" w:hAnsi="Arial" w:cs="Arial"/>
          <w:b/>
          <w:bCs/>
          <w:lang w:val="en-PH"/>
        </w:rPr>
        <w:t xml:space="preserve">The study was conducted in nineteen (19) multigrade elementary schools situated in the Southern and Northern Conner Districts in the Municipality of Conner, </w:t>
      </w:r>
      <w:r w:rsidRPr="00A62851">
        <w:rPr>
          <w:rFonts w:ascii="Arial" w:eastAsia="Calibri" w:hAnsi="Arial" w:cs="Arial"/>
          <w:b/>
          <w:bCs/>
          <w:lang w:val="en-PH"/>
        </w:rPr>
        <w:lastRenderedPageBreak/>
        <w:t>Province of Apayao. These districts are geographically diverse, encompassing both accessible and remote barangays.</w:t>
      </w:r>
    </w:p>
    <w:p w14:paraId="0C4E6C6C" w14:textId="77777777" w:rsidR="006162B7" w:rsidRPr="006162B7" w:rsidRDefault="006162B7" w:rsidP="006162B7">
      <w:pPr>
        <w:ind w:firstLine="720"/>
        <w:contextualSpacing/>
        <w:jc w:val="both"/>
        <w:rPr>
          <w:rFonts w:ascii="Arial" w:eastAsia="Calibri" w:hAnsi="Arial" w:cs="Arial"/>
          <w:b/>
          <w:bCs/>
          <w:lang w:val="en-PH"/>
        </w:rPr>
      </w:pPr>
      <w:r w:rsidRPr="006162B7">
        <w:rPr>
          <w:rFonts w:ascii="Arial" w:eastAsia="Calibri" w:hAnsi="Arial" w:cs="Arial"/>
          <w:b/>
          <w:bCs/>
          <w:lang w:val="en-PH"/>
        </w:rPr>
        <w:t>The Southern Conner District includes schools generally closer to the municipal center, with relatively better access to infrastructure and resources. The Northern Conner District covers schools in more remote locations, some of which face challenges in transportation, classroom availability, and consistent access to instructional materials.</w:t>
      </w:r>
    </w:p>
    <w:p w14:paraId="086B6CE1" w14:textId="37A2235B" w:rsidR="002840D5" w:rsidRPr="0043128C" w:rsidRDefault="002840D5" w:rsidP="0043128C">
      <w:pPr>
        <w:ind w:firstLine="720"/>
        <w:contextualSpacing/>
        <w:jc w:val="both"/>
        <w:rPr>
          <w:rFonts w:ascii="Arial" w:eastAsia="Calibri" w:hAnsi="Arial" w:cs="Arial"/>
          <w:lang w:val="en-PH"/>
        </w:rPr>
      </w:pPr>
    </w:p>
    <w:p w14:paraId="44650D5B" w14:textId="4FA8927D" w:rsidR="006A132F" w:rsidRPr="0043128C" w:rsidRDefault="006A132F" w:rsidP="0043128C">
      <w:pPr>
        <w:pStyle w:val="Head1"/>
        <w:spacing w:after="0"/>
        <w:jc w:val="both"/>
        <w:rPr>
          <w:rFonts w:ascii="Arial" w:hAnsi="Arial" w:cs="Arial"/>
          <w:bCs/>
          <w:sz w:val="20"/>
        </w:rPr>
      </w:pPr>
    </w:p>
    <w:p w14:paraId="3C5DF739" w14:textId="77777777" w:rsidR="006A132F" w:rsidRPr="0043128C" w:rsidRDefault="006A132F" w:rsidP="0043128C">
      <w:pPr>
        <w:pStyle w:val="NoSpacing"/>
        <w:rPr>
          <w:rFonts w:ascii="Arial" w:hAnsi="Arial" w:cs="Arial"/>
          <w:b/>
          <w:bCs/>
        </w:rPr>
      </w:pPr>
      <w:r w:rsidRPr="0043128C">
        <w:rPr>
          <w:rFonts w:ascii="Arial" w:hAnsi="Arial" w:cs="Arial"/>
          <w:b/>
          <w:bCs/>
          <w:caps/>
        </w:rPr>
        <w:t xml:space="preserve">3.3 </w:t>
      </w:r>
      <w:r w:rsidRPr="0043128C">
        <w:rPr>
          <w:rFonts w:ascii="Arial" w:hAnsi="Arial" w:cs="Arial"/>
          <w:b/>
          <w:bCs/>
        </w:rPr>
        <w:t>Respondents of the Study</w:t>
      </w:r>
    </w:p>
    <w:p w14:paraId="7BE218A6" w14:textId="5724CAFE" w:rsidR="006A132F" w:rsidRPr="0043128C" w:rsidRDefault="006A132F" w:rsidP="0043128C">
      <w:pPr>
        <w:pStyle w:val="NoSpacing"/>
        <w:jc w:val="both"/>
        <w:rPr>
          <w:rFonts w:ascii="Arial" w:hAnsi="Arial" w:cs="Arial"/>
        </w:rPr>
      </w:pPr>
      <w:r w:rsidRPr="0043128C">
        <w:rPr>
          <w:rFonts w:ascii="Arial" w:hAnsi="Arial" w:cs="Arial"/>
          <w:lang w:val="en-PH"/>
        </w:rPr>
        <w:tab/>
      </w:r>
      <w:r w:rsidRPr="0043128C">
        <w:rPr>
          <w:rFonts w:ascii="Arial" w:hAnsi="Arial" w:cs="Arial"/>
        </w:rPr>
        <w:t xml:space="preserve"> </w:t>
      </w:r>
    </w:p>
    <w:p w14:paraId="3118E90F" w14:textId="4AF90BCB" w:rsidR="006162B7" w:rsidRPr="00A62851" w:rsidRDefault="006162B7" w:rsidP="006162B7">
      <w:pPr>
        <w:ind w:firstLine="720"/>
        <w:contextualSpacing/>
        <w:jc w:val="both"/>
        <w:rPr>
          <w:rFonts w:ascii="Arial" w:hAnsi="Arial" w:cs="Arial"/>
          <w:b/>
          <w:bCs/>
          <w:lang w:val="en-PH"/>
        </w:rPr>
      </w:pPr>
      <w:r w:rsidRPr="00A62851">
        <w:rPr>
          <w:rFonts w:ascii="Arial" w:hAnsi="Arial" w:cs="Arial"/>
          <w:b/>
          <w:bCs/>
          <w:lang w:val="en-PH"/>
        </w:rPr>
        <w:t>The respondents included three stakeholder groups, providing a triangulated perspective on program implementation:</w:t>
      </w:r>
    </w:p>
    <w:p w14:paraId="23B1B646" w14:textId="77777777" w:rsidR="006162B7" w:rsidRPr="006162B7" w:rsidRDefault="006162B7" w:rsidP="006162B7">
      <w:pPr>
        <w:numPr>
          <w:ilvl w:val="0"/>
          <w:numId w:val="9"/>
        </w:numPr>
        <w:contextualSpacing/>
        <w:jc w:val="both"/>
        <w:rPr>
          <w:rFonts w:ascii="Arial" w:hAnsi="Arial" w:cs="Arial"/>
          <w:b/>
          <w:bCs/>
          <w:lang w:val="en-PH"/>
        </w:rPr>
      </w:pPr>
      <w:r w:rsidRPr="006162B7">
        <w:rPr>
          <w:rFonts w:ascii="Arial" w:hAnsi="Arial" w:cs="Arial"/>
          <w:b/>
          <w:bCs/>
          <w:lang w:val="en-PH"/>
        </w:rPr>
        <w:t>44 teachers assigned to multigrade classes;</w:t>
      </w:r>
    </w:p>
    <w:p w14:paraId="73AA5C64" w14:textId="77777777" w:rsidR="006162B7" w:rsidRPr="006162B7" w:rsidRDefault="006162B7" w:rsidP="006162B7">
      <w:pPr>
        <w:numPr>
          <w:ilvl w:val="0"/>
          <w:numId w:val="9"/>
        </w:numPr>
        <w:contextualSpacing/>
        <w:jc w:val="both"/>
        <w:rPr>
          <w:rFonts w:ascii="Arial" w:hAnsi="Arial" w:cs="Arial"/>
          <w:b/>
          <w:bCs/>
          <w:lang w:val="en-PH"/>
        </w:rPr>
      </w:pPr>
      <w:r w:rsidRPr="006162B7">
        <w:rPr>
          <w:rFonts w:ascii="Arial" w:hAnsi="Arial" w:cs="Arial"/>
          <w:b/>
          <w:bCs/>
          <w:lang w:val="en-PH"/>
        </w:rPr>
        <w:t>368 pupils enrolled in these multigrade classes;</w:t>
      </w:r>
    </w:p>
    <w:p w14:paraId="69A754AC" w14:textId="77777777" w:rsidR="006162B7" w:rsidRPr="006162B7" w:rsidRDefault="006162B7" w:rsidP="006162B7">
      <w:pPr>
        <w:numPr>
          <w:ilvl w:val="0"/>
          <w:numId w:val="9"/>
        </w:numPr>
        <w:contextualSpacing/>
        <w:jc w:val="both"/>
        <w:rPr>
          <w:rFonts w:ascii="Arial" w:hAnsi="Arial" w:cs="Arial"/>
          <w:b/>
          <w:bCs/>
          <w:lang w:val="en-PH"/>
        </w:rPr>
      </w:pPr>
      <w:r w:rsidRPr="006162B7">
        <w:rPr>
          <w:rFonts w:ascii="Arial" w:hAnsi="Arial" w:cs="Arial"/>
          <w:b/>
          <w:bCs/>
          <w:lang w:val="en-PH"/>
        </w:rPr>
        <w:t>353 parents of the enrolled pupils.</w:t>
      </w:r>
    </w:p>
    <w:p w14:paraId="53683D80" w14:textId="77777777" w:rsidR="006162B7" w:rsidRPr="006162B7" w:rsidRDefault="006162B7" w:rsidP="006162B7">
      <w:pPr>
        <w:ind w:firstLine="720"/>
        <w:contextualSpacing/>
        <w:jc w:val="both"/>
        <w:rPr>
          <w:rFonts w:ascii="Arial" w:hAnsi="Arial" w:cs="Arial"/>
          <w:b/>
          <w:bCs/>
          <w:lang w:val="en-PH"/>
        </w:rPr>
      </w:pPr>
      <w:r w:rsidRPr="006162B7">
        <w:rPr>
          <w:rFonts w:ascii="Arial" w:hAnsi="Arial" w:cs="Arial"/>
          <w:b/>
          <w:bCs/>
          <w:lang w:val="en-PH"/>
        </w:rPr>
        <w:t>The teachers provided insight into instructional delivery, classroom management, and professional development. Pupils offered perspectives on the learning environment and their own experiences, while parents shared observations on school facilities, program support, and perceived pupil performance.</w:t>
      </w:r>
    </w:p>
    <w:p w14:paraId="610C2A5E" w14:textId="77777777" w:rsidR="006162B7" w:rsidRPr="006162B7" w:rsidRDefault="006162B7" w:rsidP="006162B7">
      <w:pPr>
        <w:ind w:firstLine="720"/>
        <w:contextualSpacing/>
        <w:jc w:val="both"/>
        <w:rPr>
          <w:rFonts w:ascii="Arial" w:hAnsi="Arial" w:cs="Arial"/>
          <w:b/>
          <w:bCs/>
          <w:lang w:val="en-PH"/>
        </w:rPr>
      </w:pPr>
      <w:r w:rsidRPr="006162B7">
        <w:rPr>
          <w:rFonts w:ascii="Arial" w:hAnsi="Arial" w:cs="Arial"/>
          <w:b/>
          <w:bCs/>
          <w:lang w:val="en-PH"/>
        </w:rPr>
        <w:t>The respondent selection followed a total enumeration approach for teachers and purposive sampling for parents and pupils, ensuring that all data came from individuals directly involved in or affected by the Multigrade Program in the identified schools.</w:t>
      </w:r>
    </w:p>
    <w:p w14:paraId="41C85542" w14:textId="2AC2544E" w:rsidR="008B2539" w:rsidRPr="0043128C" w:rsidRDefault="008B2539" w:rsidP="0043128C">
      <w:pPr>
        <w:ind w:firstLine="720"/>
        <w:contextualSpacing/>
        <w:jc w:val="both"/>
        <w:rPr>
          <w:rFonts w:ascii="Arial" w:hAnsi="Arial" w:cs="Arial"/>
        </w:rPr>
      </w:pPr>
    </w:p>
    <w:p w14:paraId="4ACD867E" w14:textId="56928908" w:rsidR="008B2539" w:rsidRPr="0043128C" w:rsidRDefault="008B2539" w:rsidP="0043128C">
      <w:pPr>
        <w:contextualSpacing/>
        <w:jc w:val="both"/>
        <w:rPr>
          <w:rFonts w:ascii="Arial" w:hAnsi="Arial" w:cs="Arial"/>
          <w:b/>
        </w:rPr>
      </w:pPr>
      <w:r w:rsidRPr="0043128C">
        <w:rPr>
          <w:rFonts w:ascii="Arial" w:hAnsi="Arial" w:cs="Arial"/>
          <w:b/>
        </w:rPr>
        <w:t>Table 1. Distribution of the respondents per school.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799"/>
        <w:gridCol w:w="883"/>
        <w:gridCol w:w="802"/>
        <w:gridCol w:w="773"/>
        <w:gridCol w:w="773"/>
        <w:gridCol w:w="773"/>
        <w:gridCol w:w="743"/>
      </w:tblGrid>
      <w:tr w:rsidR="008B2539" w:rsidRPr="0043128C" w14:paraId="36765E5D" w14:textId="77777777" w:rsidTr="00260A59">
        <w:tc>
          <w:tcPr>
            <w:tcW w:w="2835" w:type="dxa"/>
            <w:tcBorders>
              <w:top w:val="single" w:sz="4" w:space="0" w:color="auto"/>
              <w:bottom w:val="single" w:sz="4" w:space="0" w:color="auto"/>
            </w:tcBorders>
          </w:tcPr>
          <w:p w14:paraId="49AD7959"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Multi-grade Schools</w:t>
            </w:r>
          </w:p>
        </w:tc>
        <w:tc>
          <w:tcPr>
            <w:tcW w:w="2552" w:type="dxa"/>
            <w:gridSpan w:val="3"/>
            <w:tcBorders>
              <w:top w:val="single" w:sz="4" w:space="0" w:color="auto"/>
              <w:bottom w:val="single" w:sz="4" w:space="0" w:color="auto"/>
            </w:tcBorders>
          </w:tcPr>
          <w:p w14:paraId="1F15228D" w14:textId="77777777" w:rsidR="008B2539" w:rsidRPr="0043128C" w:rsidRDefault="008B2539" w:rsidP="0043128C">
            <w:pPr>
              <w:contextualSpacing/>
              <w:jc w:val="center"/>
              <w:rPr>
                <w:rFonts w:ascii="Arial" w:hAnsi="Arial" w:cs="Arial"/>
                <w:b/>
                <w:sz w:val="20"/>
                <w:szCs w:val="20"/>
              </w:rPr>
            </w:pPr>
            <w:r w:rsidRPr="0043128C">
              <w:rPr>
                <w:rFonts w:ascii="Arial" w:hAnsi="Arial" w:cs="Arial"/>
                <w:sz w:val="20"/>
                <w:szCs w:val="20"/>
              </w:rPr>
              <w:t>Teachers</w:t>
            </w:r>
          </w:p>
        </w:tc>
        <w:tc>
          <w:tcPr>
            <w:tcW w:w="1701" w:type="dxa"/>
            <w:gridSpan w:val="2"/>
            <w:tcBorders>
              <w:top w:val="single" w:sz="4" w:space="0" w:color="auto"/>
              <w:bottom w:val="single" w:sz="4" w:space="0" w:color="auto"/>
            </w:tcBorders>
          </w:tcPr>
          <w:p w14:paraId="08DB3F30"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Pupils</w:t>
            </w:r>
          </w:p>
        </w:tc>
        <w:tc>
          <w:tcPr>
            <w:tcW w:w="1660" w:type="dxa"/>
            <w:gridSpan w:val="2"/>
            <w:tcBorders>
              <w:top w:val="single" w:sz="4" w:space="0" w:color="auto"/>
              <w:bottom w:val="single" w:sz="4" w:space="0" w:color="auto"/>
            </w:tcBorders>
          </w:tcPr>
          <w:p w14:paraId="5E13BE3F"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Parents</w:t>
            </w:r>
          </w:p>
        </w:tc>
      </w:tr>
      <w:tr w:rsidR="008B2539" w:rsidRPr="0043128C" w14:paraId="79E9FCE9" w14:textId="77777777" w:rsidTr="00260A59">
        <w:trPr>
          <w:trHeight w:val="381"/>
        </w:trPr>
        <w:tc>
          <w:tcPr>
            <w:tcW w:w="2835" w:type="dxa"/>
            <w:tcBorders>
              <w:top w:val="single" w:sz="4" w:space="0" w:color="auto"/>
              <w:bottom w:val="single" w:sz="4" w:space="0" w:color="auto"/>
            </w:tcBorders>
          </w:tcPr>
          <w:p w14:paraId="760EE9B4" w14:textId="77777777" w:rsidR="008B2539" w:rsidRPr="0043128C" w:rsidRDefault="008B2539" w:rsidP="00813508">
            <w:pPr>
              <w:pStyle w:val="ListParagraph"/>
              <w:numPr>
                <w:ilvl w:val="0"/>
                <w:numId w:val="4"/>
              </w:numPr>
              <w:jc w:val="both"/>
              <w:rPr>
                <w:rFonts w:ascii="Arial" w:hAnsi="Arial" w:cs="Arial"/>
                <w:sz w:val="20"/>
                <w:szCs w:val="20"/>
              </w:rPr>
            </w:pPr>
            <w:r w:rsidRPr="0043128C">
              <w:rPr>
                <w:rFonts w:ascii="Arial" w:hAnsi="Arial" w:cs="Arial"/>
                <w:sz w:val="20"/>
                <w:szCs w:val="20"/>
              </w:rPr>
              <w:t>Southern Conner</w:t>
            </w:r>
          </w:p>
        </w:tc>
        <w:tc>
          <w:tcPr>
            <w:tcW w:w="851" w:type="dxa"/>
            <w:tcBorders>
              <w:top w:val="single" w:sz="4" w:space="0" w:color="auto"/>
              <w:bottom w:val="single" w:sz="4" w:space="0" w:color="auto"/>
            </w:tcBorders>
          </w:tcPr>
          <w:p w14:paraId="35288904"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Male</w:t>
            </w:r>
          </w:p>
        </w:tc>
        <w:tc>
          <w:tcPr>
            <w:tcW w:w="850" w:type="dxa"/>
            <w:tcBorders>
              <w:top w:val="single" w:sz="4" w:space="0" w:color="auto"/>
              <w:bottom w:val="single" w:sz="4" w:space="0" w:color="auto"/>
            </w:tcBorders>
          </w:tcPr>
          <w:p w14:paraId="6F1D2435"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Female</w:t>
            </w:r>
          </w:p>
        </w:tc>
        <w:tc>
          <w:tcPr>
            <w:tcW w:w="851" w:type="dxa"/>
            <w:tcBorders>
              <w:top w:val="single" w:sz="4" w:space="0" w:color="auto"/>
              <w:bottom w:val="single" w:sz="4" w:space="0" w:color="auto"/>
            </w:tcBorders>
          </w:tcPr>
          <w:p w14:paraId="4C030994"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Total</w:t>
            </w:r>
          </w:p>
        </w:tc>
        <w:tc>
          <w:tcPr>
            <w:tcW w:w="850" w:type="dxa"/>
            <w:tcBorders>
              <w:top w:val="single" w:sz="4" w:space="0" w:color="auto"/>
              <w:bottom w:val="single" w:sz="4" w:space="0" w:color="auto"/>
            </w:tcBorders>
          </w:tcPr>
          <w:p w14:paraId="2B934437"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w:t>
            </w:r>
          </w:p>
        </w:tc>
        <w:tc>
          <w:tcPr>
            <w:tcW w:w="851" w:type="dxa"/>
            <w:tcBorders>
              <w:top w:val="single" w:sz="4" w:space="0" w:color="auto"/>
              <w:bottom w:val="single" w:sz="4" w:space="0" w:color="auto"/>
            </w:tcBorders>
          </w:tcPr>
          <w:p w14:paraId="4BACB677"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n</w:t>
            </w:r>
          </w:p>
        </w:tc>
        <w:tc>
          <w:tcPr>
            <w:tcW w:w="850" w:type="dxa"/>
            <w:tcBorders>
              <w:top w:val="single" w:sz="4" w:space="0" w:color="auto"/>
              <w:bottom w:val="single" w:sz="4" w:space="0" w:color="auto"/>
            </w:tcBorders>
          </w:tcPr>
          <w:p w14:paraId="3BE0CDD2"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P</w:t>
            </w:r>
          </w:p>
        </w:tc>
        <w:tc>
          <w:tcPr>
            <w:tcW w:w="810" w:type="dxa"/>
            <w:tcBorders>
              <w:top w:val="single" w:sz="4" w:space="0" w:color="auto"/>
              <w:bottom w:val="single" w:sz="4" w:space="0" w:color="auto"/>
            </w:tcBorders>
          </w:tcPr>
          <w:p w14:paraId="3A44BBEB" w14:textId="77777777" w:rsidR="008B2539" w:rsidRPr="0043128C" w:rsidRDefault="008B2539" w:rsidP="0043128C">
            <w:pPr>
              <w:contextualSpacing/>
              <w:jc w:val="center"/>
              <w:rPr>
                <w:rFonts w:ascii="Arial" w:hAnsi="Arial" w:cs="Arial"/>
                <w:sz w:val="20"/>
                <w:szCs w:val="20"/>
              </w:rPr>
            </w:pPr>
            <w:r w:rsidRPr="0043128C">
              <w:rPr>
                <w:rFonts w:ascii="Arial" w:hAnsi="Arial" w:cs="Arial"/>
                <w:sz w:val="20"/>
                <w:szCs w:val="20"/>
              </w:rPr>
              <w:t>n</w:t>
            </w:r>
          </w:p>
        </w:tc>
      </w:tr>
      <w:tr w:rsidR="008B2539" w:rsidRPr="0043128C" w14:paraId="461D2C45" w14:textId="77777777" w:rsidTr="00260A59">
        <w:trPr>
          <w:trHeight w:val="247"/>
        </w:trPr>
        <w:tc>
          <w:tcPr>
            <w:tcW w:w="2835" w:type="dxa"/>
            <w:tcBorders>
              <w:top w:val="single" w:sz="4" w:space="0" w:color="auto"/>
            </w:tcBorders>
          </w:tcPr>
          <w:p w14:paraId="20986EFB"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 </w:t>
            </w:r>
            <w:proofErr w:type="spellStart"/>
            <w:r w:rsidRPr="0043128C">
              <w:rPr>
                <w:rFonts w:ascii="Arial" w:hAnsi="Arial" w:cs="Arial"/>
                <w:sz w:val="20"/>
                <w:szCs w:val="20"/>
              </w:rPr>
              <w:t>Apaya</w:t>
            </w:r>
            <w:proofErr w:type="spellEnd"/>
            <w:r w:rsidRPr="0043128C">
              <w:rPr>
                <w:rFonts w:ascii="Arial" w:hAnsi="Arial" w:cs="Arial"/>
                <w:sz w:val="20"/>
                <w:szCs w:val="20"/>
              </w:rPr>
              <w:t xml:space="preserve"> ES</w:t>
            </w:r>
          </w:p>
        </w:tc>
        <w:tc>
          <w:tcPr>
            <w:tcW w:w="851" w:type="dxa"/>
            <w:tcBorders>
              <w:top w:val="single" w:sz="4" w:space="0" w:color="auto"/>
            </w:tcBorders>
          </w:tcPr>
          <w:p w14:paraId="12E6623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Borders>
              <w:top w:val="single" w:sz="4" w:space="0" w:color="auto"/>
            </w:tcBorders>
          </w:tcPr>
          <w:p w14:paraId="2B53637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Borders>
              <w:top w:val="single" w:sz="4" w:space="0" w:color="auto"/>
            </w:tcBorders>
          </w:tcPr>
          <w:p w14:paraId="391C045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Borders>
              <w:top w:val="single" w:sz="4" w:space="0" w:color="auto"/>
            </w:tcBorders>
          </w:tcPr>
          <w:p w14:paraId="02DEEF8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1" w:type="dxa"/>
            <w:tcBorders>
              <w:top w:val="single" w:sz="4" w:space="0" w:color="auto"/>
            </w:tcBorders>
          </w:tcPr>
          <w:p w14:paraId="3D97957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c>
          <w:tcPr>
            <w:tcW w:w="850" w:type="dxa"/>
            <w:tcBorders>
              <w:top w:val="single" w:sz="4" w:space="0" w:color="auto"/>
            </w:tcBorders>
          </w:tcPr>
          <w:p w14:paraId="7B4DA90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c>
          <w:tcPr>
            <w:tcW w:w="810" w:type="dxa"/>
            <w:tcBorders>
              <w:top w:val="single" w:sz="4" w:space="0" w:color="auto"/>
            </w:tcBorders>
          </w:tcPr>
          <w:p w14:paraId="6D5A8E9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r>
      <w:tr w:rsidR="008B2539" w:rsidRPr="0043128C" w14:paraId="2FB20057" w14:textId="77777777" w:rsidTr="00260A59">
        <w:tc>
          <w:tcPr>
            <w:tcW w:w="2835" w:type="dxa"/>
          </w:tcPr>
          <w:p w14:paraId="68381ED1"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2. </w:t>
            </w:r>
            <w:proofErr w:type="spellStart"/>
            <w:r w:rsidRPr="0043128C">
              <w:rPr>
                <w:rFonts w:ascii="Arial" w:hAnsi="Arial" w:cs="Arial"/>
                <w:sz w:val="20"/>
                <w:szCs w:val="20"/>
              </w:rPr>
              <w:t>Allangigan</w:t>
            </w:r>
            <w:proofErr w:type="spellEnd"/>
            <w:r w:rsidRPr="0043128C">
              <w:rPr>
                <w:rFonts w:ascii="Arial" w:hAnsi="Arial" w:cs="Arial"/>
                <w:sz w:val="20"/>
                <w:szCs w:val="20"/>
              </w:rPr>
              <w:t xml:space="preserve"> ES</w:t>
            </w:r>
          </w:p>
        </w:tc>
        <w:tc>
          <w:tcPr>
            <w:tcW w:w="851" w:type="dxa"/>
          </w:tcPr>
          <w:p w14:paraId="4C032A4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07953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3988760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432426B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40</w:t>
            </w:r>
          </w:p>
        </w:tc>
        <w:tc>
          <w:tcPr>
            <w:tcW w:w="851" w:type="dxa"/>
          </w:tcPr>
          <w:p w14:paraId="5CEEC56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0" w:type="dxa"/>
          </w:tcPr>
          <w:p w14:paraId="4F16CDD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38</w:t>
            </w:r>
          </w:p>
        </w:tc>
        <w:tc>
          <w:tcPr>
            <w:tcW w:w="810" w:type="dxa"/>
          </w:tcPr>
          <w:p w14:paraId="38E476E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r>
      <w:tr w:rsidR="008B2539" w:rsidRPr="0043128C" w14:paraId="5F28D682" w14:textId="77777777" w:rsidTr="00260A59">
        <w:tc>
          <w:tcPr>
            <w:tcW w:w="2835" w:type="dxa"/>
          </w:tcPr>
          <w:p w14:paraId="5AC3D894"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3. </w:t>
            </w:r>
            <w:proofErr w:type="spellStart"/>
            <w:r w:rsidRPr="0043128C">
              <w:rPr>
                <w:rFonts w:ascii="Arial" w:hAnsi="Arial" w:cs="Arial"/>
                <w:sz w:val="20"/>
                <w:szCs w:val="20"/>
              </w:rPr>
              <w:t>Danguinan</w:t>
            </w:r>
            <w:proofErr w:type="spellEnd"/>
            <w:r w:rsidRPr="0043128C">
              <w:rPr>
                <w:rFonts w:ascii="Arial" w:hAnsi="Arial" w:cs="Arial"/>
                <w:sz w:val="20"/>
                <w:szCs w:val="20"/>
              </w:rPr>
              <w:t xml:space="preserve"> ES</w:t>
            </w:r>
          </w:p>
        </w:tc>
        <w:tc>
          <w:tcPr>
            <w:tcW w:w="851" w:type="dxa"/>
          </w:tcPr>
          <w:p w14:paraId="265890D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EB9513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166E4F6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20E9E04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68</w:t>
            </w:r>
          </w:p>
        </w:tc>
        <w:tc>
          <w:tcPr>
            <w:tcW w:w="851" w:type="dxa"/>
          </w:tcPr>
          <w:p w14:paraId="474D581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36</w:t>
            </w:r>
          </w:p>
        </w:tc>
        <w:tc>
          <w:tcPr>
            <w:tcW w:w="850" w:type="dxa"/>
          </w:tcPr>
          <w:p w14:paraId="7D3A07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64</w:t>
            </w:r>
          </w:p>
        </w:tc>
        <w:tc>
          <w:tcPr>
            <w:tcW w:w="810" w:type="dxa"/>
          </w:tcPr>
          <w:p w14:paraId="365111E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w:t>
            </w:r>
          </w:p>
        </w:tc>
      </w:tr>
      <w:tr w:rsidR="008B2539" w:rsidRPr="0043128C" w14:paraId="20BA5314" w14:textId="77777777" w:rsidTr="00260A59">
        <w:tc>
          <w:tcPr>
            <w:tcW w:w="2835" w:type="dxa"/>
          </w:tcPr>
          <w:p w14:paraId="3CBA224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4. </w:t>
            </w:r>
            <w:proofErr w:type="spellStart"/>
            <w:r w:rsidRPr="0043128C">
              <w:rPr>
                <w:rFonts w:ascii="Arial" w:hAnsi="Arial" w:cs="Arial"/>
                <w:sz w:val="20"/>
                <w:szCs w:val="20"/>
              </w:rPr>
              <w:t>Gassud</w:t>
            </w:r>
            <w:proofErr w:type="spellEnd"/>
            <w:r w:rsidRPr="0043128C">
              <w:rPr>
                <w:rFonts w:ascii="Arial" w:hAnsi="Arial" w:cs="Arial"/>
                <w:sz w:val="20"/>
                <w:szCs w:val="20"/>
              </w:rPr>
              <w:t xml:space="preserve"> ES</w:t>
            </w:r>
          </w:p>
        </w:tc>
        <w:tc>
          <w:tcPr>
            <w:tcW w:w="851" w:type="dxa"/>
          </w:tcPr>
          <w:p w14:paraId="4BC1CA9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4860A0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053B7C1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6147E7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54</w:t>
            </w:r>
          </w:p>
        </w:tc>
        <w:tc>
          <w:tcPr>
            <w:tcW w:w="851" w:type="dxa"/>
          </w:tcPr>
          <w:p w14:paraId="6B4525C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w:t>
            </w:r>
          </w:p>
        </w:tc>
        <w:tc>
          <w:tcPr>
            <w:tcW w:w="850" w:type="dxa"/>
          </w:tcPr>
          <w:p w14:paraId="56C6144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51</w:t>
            </w:r>
          </w:p>
        </w:tc>
        <w:tc>
          <w:tcPr>
            <w:tcW w:w="810" w:type="dxa"/>
          </w:tcPr>
          <w:p w14:paraId="08041C3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28</w:t>
            </w:r>
          </w:p>
        </w:tc>
      </w:tr>
      <w:tr w:rsidR="008B2539" w:rsidRPr="0043128C" w14:paraId="0C607B86" w14:textId="77777777" w:rsidTr="00260A59">
        <w:tc>
          <w:tcPr>
            <w:tcW w:w="2835" w:type="dxa"/>
          </w:tcPr>
          <w:p w14:paraId="2711E07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5. </w:t>
            </w:r>
            <w:proofErr w:type="spellStart"/>
            <w:r w:rsidRPr="0043128C">
              <w:rPr>
                <w:rFonts w:ascii="Arial" w:hAnsi="Arial" w:cs="Arial"/>
                <w:sz w:val="20"/>
                <w:szCs w:val="20"/>
              </w:rPr>
              <w:t>Guedeged</w:t>
            </w:r>
            <w:proofErr w:type="spellEnd"/>
            <w:r w:rsidRPr="0043128C">
              <w:rPr>
                <w:rFonts w:ascii="Arial" w:hAnsi="Arial" w:cs="Arial"/>
                <w:sz w:val="20"/>
                <w:szCs w:val="20"/>
              </w:rPr>
              <w:t xml:space="preserve"> ES</w:t>
            </w:r>
          </w:p>
        </w:tc>
        <w:tc>
          <w:tcPr>
            <w:tcW w:w="851" w:type="dxa"/>
          </w:tcPr>
          <w:p w14:paraId="73DDD4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01D033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14111EA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6FD11BE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50</w:t>
            </w:r>
          </w:p>
        </w:tc>
        <w:tc>
          <w:tcPr>
            <w:tcW w:w="851" w:type="dxa"/>
          </w:tcPr>
          <w:p w14:paraId="4428016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50" w:type="dxa"/>
          </w:tcPr>
          <w:p w14:paraId="4DC989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48</w:t>
            </w:r>
          </w:p>
        </w:tc>
        <w:tc>
          <w:tcPr>
            <w:tcW w:w="810" w:type="dxa"/>
          </w:tcPr>
          <w:p w14:paraId="47BF2E5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r>
      <w:tr w:rsidR="008B2539" w:rsidRPr="0043128C" w14:paraId="0F898F1D" w14:textId="77777777" w:rsidTr="00260A59">
        <w:tc>
          <w:tcPr>
            <w:tcW w:w="2835" w:type="dxa"/>
          </w:tcPr>
          <w:p w14:paraId="6C6F699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6. </w:t>
            </w:r>
            <w:proofErr w:type="spellStart"/>
            <w:r w:rsidRPr="0043128C">
              <w:rPr>
                <w:rFonts w:ascii="Arial" w:hAnsi="Arial" w:cs="Arial"/>
                <w:sz w:val="20"/>
                <w:szCs w:val="20"/>
              </w:rPr>
              <w:t>Mabiga</w:t>
            </w:r>
            <w:proofErr w:type="spellEnd"/>
            <w:r w:rsidRPr="0043128C">
              <w:rPr>
                <w:rFonts w:ascii="Arial" w:hAnsi="Arial" w:cs="Arial"/>
                <w:sz w:val="20"/>
                <w:szCs w:val="20"/>
              </w:rPr>
              <w:t xml:space="preserve"> ES</w:t>
            </w:r>
          </w:p>
        </w:tc>
        <w:tc>
          <w:tcPr>
            <w:tcW w:w="851" w:type="dxa"/>
          </w:tcPr>
          <w:p w14:paraId="0932C29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7B60C52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4A77FA8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77D3D27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51" w:type="dxa"/>
          </w:tcPr>
          <w:p w14:paraId="143DA72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0" w:type="dxa"/>
          </w:tcPr>
          <w:p w14:paraId="1C4326B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10" w:type="dxa"/>
          </w:tcPr>
          <w:p w14:paraId="57310B4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r>
      <w:tr w:rsidR="008B2539" w:rsidRPr="0043128C" w14:paraId="5D7F2477" w14:textId="77777777" w:rsidTr="00260A59">
        <w:tc>
          <w:tcPr>
            <w:tcW w:w="2835" w:type="dxa"/>
          </w:tcPr>
          <w:p w14:paraId="2B43FE7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7. </w:t>
            </w:r>
            <w:proofErr w:type="spellStart"/>
            <w:r w:rsidRPr="0043128C">
              <w:rPr>
                <w:rFonts w:ascii="Arial" w:hAnsi="Arial" w:cs="Arial"/>
                <w:sz w:val="20"/>
                <w:szCs w:val="20"/>
              </w:rPr>
              <w:t>Mawigue</w:t>
            </w:r>
            <w:proofErr w:type="spellEnd"/>
            <w:r w:rsidRPr="0043128C">
              <w:rPr>
                <w:rFonts w:ascii="Arial" w:hAnsi="Arial" w:cs="Arial"/>
                <w:sz w:val="20"/>
                <w:szCs w:val="20"/>
              </w:rPr>
              <w:t xml:space="preserve"> ES</w:t>
            </w:r>
          </w:p>
        </w:tc>
        <w:tc>
          <w:tcPr>
            <w:tcW w:w="851" w:type="dxa"/>
          </w:tcPr>
          <w:p w14:paraId="6A86C8A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4FCD17F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A1E5D3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49EBD19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59</w:t>
            </w:r>
          </w:p>
        </w:tc>
        <w:tc>
          <w:tcPr>
            <w:tcW w:w="851" w:type="dxa"/>
          </w:tcPr>
          <w:p w14:paraId="76D36A6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31</w:t>
            </w:r>
          </w:p>
        </w:tc>
        <w:tc>
          <w:tcPr>
            <w:tcW w:w="850" w:type="dxa"/>
          </w:tcPr>
          <w:p w14:paraId="27A71E7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58</w:t>
            </w:r>
          </w:p>
        </w:tc>
        <w:tc>
          <w:tcPr>
            <w:tcW w:w="810" w:type="dxa"/>
          </w:tcPr>
          <w:p w14:paraId="51484B5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w:t>
            </w:r>
          </w:p>
        </w:tc>
      </w:tr>
      <w:tr w:rsidR="008B2539" w:rsidRPr="0043128C" w14:paraId="4C3A672D" w14:textId="77777777" w:rsidTr="00260A59">
        <w:tc>
          <w:tcPr>
            <w:tcW w:w="2835" w:type="dxa"/>
          </w:tcPr>
          <w:p w14:paraId="71A6DD97"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8. </w:t>
            </w:r>
            <w:proofErr w:type="spellStart"/>
            <w:r w:rsidRPr="0043128C">
              <w:rPr>
                <w:rFonts w:ascii="Arial" w:hAnsi="Arial" w:cs="Arial"/>
                <w:sz w:val="20"/>
                <w:szCs w:val="20"/>
              </w:rPr>
              <w:t>Turayok</w:t>
            </w:r>
            <w:proofErr w:type="spellEnd"/>
            <w:r w:rsidRPr="0043128C">
              <w:rPr>
                <w:rFonts w:ascii="Arial" w:hAnsi="Arial" w:cs="Arial"/>
                <w:sz w:val="20"/>
                <w:szCs w:val="20"/>
              </w:rPr>
              <w:t xml:space="preserve"> PS</w:t>
            </w:r>
          </w:p>
        </w:tc>
        <w:tc>
          <w:tcPr>
            <w:tcW w:w="851" w:type="dxa"/>
          </w:tcPr>
          <w:p w14:paraId="298FED6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11946D4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63202B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479F9F0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33</w:t>
            </w:r>
          </w:p>
        </w:tc>
        <w:tc>
          <w:tcPr>
            <w:tcW w:w="851" w:type="dxa"/>
          </w:tcPr>
          <w:p w14:paraId="51A4498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50" w:type="dxa"/>
          </w:tcPr>
          <w:p w14:paraId="26A66BA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30</w:t>
            </w:r>
          </w:p>
        </w:tc>
        <w:tc>
          <w:tcPr>
            <w:tcW w:w="810" w:type="dxa"/>
          </w:tcPr>
          <w:p w14:paraId="597DDAA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r>
      <w:tr w:rsidR="008B2539" w:rsidRPr="0043128C" w14:paraId="354C66EA" w14:textId="77777777" w:rsidTr="0043128C">
        <w:trPr>
          <w:trHeight w:val="412"/>
        </w:trPr>
        <w:tc>
          <w:tcPr>
            <w:tcW w:w="2835" w:type="dxa"/>
          </w:tcPr>
          <w:p w14:paraId="779504C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Total</w:t>
            </w:r>
          </w:p>
        </w:tc>
        <w:tc>
          <w:tcPr>
            <w:tcW w:w="851" w:type="dxa"/>
          </w:tcPr>
          <w:p w14:paraId="2AE4776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19C52D5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19</w:t>
            </w:r>
          </w:p>
        </w:tc>
        <w:tc>
          <w:tcPr>
            <w:tcW w:w="851" w:type="dxa"/>
          </w:tcPr>
          <w:p w14:paraId="3C693FA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c>
          <w:tcPr>
            <w:tcW w:w="850" w:type="dxa"/>
          </w:tcPr>
          <w:p w14:paraId="2CBC4D8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355</w:t>
            </w:r>
          </w:p>
        </w:tc>
        <w:tc>
          <w:tcPr>
            <w:tcW w:w="851" w:type="dxa"/>
          </w:tcPr>
          <w:p w14:paraId="4EF6F5A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187</w:t>
            </w:r>
          </w:p>
        </w:tc>
        <w:tc>
          <w:tcPr>
            <w:tcW w:w="850" w:type="dxa"/>
          </w:tcPr>
          <w:p w14:paraId="733BF28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339</w:t>
            </w:r>
          </w:p>
        </w:tc>
        <w:tc>
          <w:tcPr>
            <w:tcW w:w="810" w:type="dxa"/>
          </w:tcPr>
          <w:p w14:paraId="7C571EFA" w14:textId="6D664809"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185</w:t>
            </w:r>
          </w:p>
        </w:tc>
      </w:tr>
      <w:tr w:rsidR="008B2539" w:rsidRPr="0043128C" w14:paraId="037DE825" w14:textId="77777777" w:rsidTr="0043128C">
        <w:trPr>
          <w:trHeight w:val="432"/>
        </w:trPr>
        <w:tc>
          <w:tcPr>
            <w:tcW w:w="2835" w:type="dxa"/>
          </w:tcPr>
          <w:p w14:paraId="4F14EFDB" w14:textId="77777777" w:rsidR="008B2539" w:rsidRPr="0043128C" w:rsidRDefault="008B2539" w:rsidP="00813508">
            <w:pPr>
              <w:pStyle w:val="ListParagraph"/>
              <w:numPr>
                <w:ilvl w:val="0"/>
                <w:numId w:val="4"/>
              </w:numPr>
              <w:jc w:val="both"/>
              <w:rPr>
                <w:rFonts w:ascii="Arial" w:hAnsi="Arial" w:cs="Arial"/>
                <w:sz w:val="20"/>
                <w:szCs w:val="20"/>
              </w:rPr>
            </w:pPr>
            <w:r w:rsidRPr="0043128C">
              <w:rPr>
                <w:rFonts w:ascii="Arial" w:hAnsi="Arial" w:cs="Arial"/>
                <w:sz w:val="20"/>
                <w:szCs w:val="20"/>
              </w:rPr>
              <w:t>Northern Conner</w:t>
            </w:r>
          </w:p>
        </w:tc>
        <w:tc>
          <w:tcPr>
            <w:tcW w:w="851" w:type="dxa"/>
          </w:tcPr>
          <w:p w14:paraId="71427E05" w14:textId="77777777" w:rsidR="008B2539" w:rsidRPr="0043128C" w:rsidRDefault="008B2539" w:rsidP="0043128C">
            <w:pPr>
              <w:contextualSpacing/>
              <w:jc w:val="both"/>
              <w:rPr>
                <w:rFonts w:ascii="Arial" w:hAnsi="Arial" w:cs="Arial"/>
                <w:b/>
                <w:sz w:val="20"/>
                <w:szCs w:val="20"/>
              </w:rPr>
            </w:pPr>
          </w:p>
        </w:tc>
        <w:tc>
          <w:tcPr>
            <w:tcW w:w="850" w:type="dxa"/>
          </w:tcPr>
          <w:p w14:paraId="1EE98160" w14:textId="77777777" w:rsidR="008B2539" w:rsidRPr="0043128C" w:rsidRDefault="008B2539" w:rsidP="0043128C">
            <w:pPr>
              <w:contextualSpacing/>
              <w:jc w:val="both"/>
              <w:rPr>
                <w:rFonts w:ascii="Arial" w:hAnsi="Arial" w:cs="Arial"/>
                <w:b/>
                <w:sz w:val="20"/>
                <w:szCs w:val="20"/>
              </w:rPr>
            </w:pPr>
          </w:p>
        </w:tc>
        <w:tc>
          <w:tcPr>
            <w:tcW w:w="851" w:type="dxa"/>
          </w:tcPr>
          <w:p w14:paraId="7F150794" w14:textId="77777777" w:rsidR="008B2539" w:rsidRPr="0043128C" w:rsidRDefault="008B2539" w:rsidP="0043128C">
            <w:pPr>
              <w:contextualSpacing/>
              <w:jc w:val="both"/>
              <w:rPr>
                <w:rFonts w:ascii="Arial" w:hAnsi="Arial" w:cs="Arial"/>
                <w:b/>
                <w:sz w:val="20"/>
                <w:szCs w:val="20"/>
              </w:rPr>
            </w:pPr>
          </w:p>
        </w:tc>
        <w:tc>
          <w:tcPr>
            <w:tcW w:w="850" w:type="dxa"/>
          </w:tcPr>
          <w:p w14:paraId="64D0B272" w14:textId="77777777" w:rsidR="008B2539" w:rsidRPr="0043128C" w:rsidRDefault="008B2539" w:rsidP="0043128C">
            <w:pPr>
              <w:contextualSpacing/>
              <w:jc w:val="both"/>
              <w:rPr>
                <w:rFonts w:ascii="Arial" w:hAnsi="Arial" w:cs="Arial"/>
                <w:b/>
                <w:sz w:val="20"/>
                <w:szCs w:val="20"/>
              </w:rPr>
            </w:pPr>
          </w:p>
        </w:tc>
        <w:tc>
          <w:tcPr>
            <w:tcW w:w="851" w:type="dxa"/>
          </w:tcPr>
          <w:p w14:paraId="355ABF05" w14:textId="77777777" w:rsidR="008B2539" w:rsidRPr="0043128C" w:rsidRDefault="008B2539" w:rsidP="0043128C">
            <w:pPr>
              <w:contextualSpacing/>
              <w:jc w:val="both"/>
              <w:rPr>
                <w:rFonts w:ascii="Arial" w:hAnsi="Arial" w:cs="Arial"/>
                <w:b/>
                <w:sz w:val="20"/>
                <w:szCs w:val="20"/>
              </w:rPr>
            </w:pPr>
          </w:p>
        </w:tc>
        <w:tc>
          <w:tcPr>
            <w:tcW w:w="850" w:type="dxa"/>
          </w:tcPr>
          <w:p w14:paraId="755EE31A" w14:textId="77777777" w:rsidR="008B2539" w:rsidRPr="0043128C" w:rsidRDefault="008B2539" w:rsidP="0043128C">
            <w:pPr>
              <w:contextualSpacing/>
              <w:jc w:val="both"/>
              <w:rPr>
                <w:rFonts w:ascii="Arial" w:hAnsi="Arial" w:cs="Arial"/>
                <w:b/>
                <w:sz w:val="20"/>
                <w:szCs w:val="20"/>
              </w:rPr>
            </w:pPr>
          </w:p>
        </w:tc>
        <w:tc>
          <w:tcPr>
            <w:tcW w:w="810" w:type="dxa"/>
          </w:tcPr>
          <w:p w14:paraId="543B56CD" w14:textId="77777777" w:rsidR="008B2539" w:rsidRPr="0043128C" w:rsidRDefault="008B2539" w:rsidP="0043128C">
            <w:pPr>
              <w:contextualSpacing/>
              <w:jc w:val="both"/>
              <w:rPr>
                <w:rFonts w:ascii="Arial" w:hAnsi="Arial" w:cs="Arial"/>
                <w:b/>
                <w:sz w:val="20"/>
                <w:szCs w:val="20"/>
              </w:rPr>
            </w:pPr>
          </w:p>
        </w:tc>
      </w:tr>
      <w:tr w:rsidR="008B2539" w:rsidRPr="0043128C" w14:paraId="318110BC" w14:textId="77777777" w:rsidTr="00260A59">
        <w:tc>
          <w:tcPr>
            <w:tcW w:w="2835" w:type="dxa"/>
          </w:tcPr>
          <w:p w14:paraId="103F759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 </w:t>
            </w:r>
            <w:proofErr w:type="spellStart"/>
            <w:r w:rsidRPr="0043128C">
              <w:rPr>
                <w:rFonts w:ascii="Arial" w:hAnsi="Arial" w:cs="Arial"/>
                <w:sz w:val="20"/>
                <w:szCs w:val="20"/>
              </w:rPr>
              <w:t>Buguit</w:t>
            </w:r>
            <w:proofErr w:type="spellEnd"/>
            <w:r w:rsidRPr="0043128C">
              <w:rPr>
                <w:rFonts w:ascii="Arial" w:hAnsi="Arial" w:cs="Arial"/>
                <w:sz w:val="20"/>
                <w:szCs w:val="20"/>
              </w:rPr>
              <w:t xml:space="preserve"> ES</w:t>
            </w:r>
          </w:p>
        </w:tc>
        <w:tc>
          <w:tcPr>
            <w:tcW w:w="851" w:type="dxa"/>
          </w:tcPr>
          <w:p w14:paraId="6D8FB4E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D1C6DA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06A7178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533D6B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w:t>
            </w:r>
          </w:p>
        </w:tc>
        <w:tc>
          <w:tcPr>
            <w:tcW w:w="851" w:type="dxa"/>
          </w:tcPr>
          <w:p w14:paraId="7640E4F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50" w:type="dxa"/>
          </w:tcPr>
          <w:p w14:paraId="329C61E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31</w:t>
            </w:r>
          </w:p>
        </w:tc>
        <w:tc>
          <w:tcPr>
            <w:tcW w:w="810" w:type="dxa"/>
          </w:tcPr>
          <w:p w14:paraId="3465692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r>
      <w:tr w:rsidR="008B2539" w:rsidRPr="0043128C" w14:paraId="3E40CA23" w14:textId="77777777" w:rsidTr="00260A59">
        <w:tc>
          <w:tcPr>
            <w:tcW w:w="2835" w:type="dxa"/>
          </w:tcPr>
          <w:p w14:paraId="3F6BBBE9"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2. </w:t>
            </w:r>
            <w:proofErr w:type="spellStart"/>
            <w:r w:rsidRPr="0043128C">
              <w:rPr>
                <w:rFonts w:ascii="Arial" w:hAnsi="Arial" w:cs="Arial"/>
                <w:sz w:val="20"/>
                <w:szCs w:val="20"/>
              </w:rPr>
              <w:t>Bubog</w:t>
            </w:r>
            <w:proofErr w:type="spellEnd"/>
            <w:r w:rsidRPr="0043128C">
              <w:rPr>
                <w:rFonts w:ascii="Arial" w:hAnsi="Arial" w:cs="Arial"/>
                <w:sz w:val="20"/>
                <w:szCs w:val="20"/>
              </w:rPr>
              <w:t xml:space="preserve"> ES</w:t>
            </w:r>
          </w:p>
        </w:tc>
        <w:tc>
          <w:tcPr>
            <w:tcW w:w="851" w:type="dxa"/>
          </w:tcPr>
          <w:p w14:paraId="2314BBA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6D6FBF9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73171B5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87FC34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1" w:type="dxa"/>
          </w:tcPr>
          <w:p w14:paraId="38732DF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c>
          <w:tcPr>
            <w:tcW w:w="850" w:type="dxa"/>
          </w:tcPr>
          <w:p w14:paraId="35B75F4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11</w:t>
            </w:r>
          </w:p>
        </w:tc>
        <w:tc>
          <w:tcPr>
            <w:tcW w:w="810" w:type="dxa"/>
          </w:tcPr>
          <w:p w14:paraId="56CE2A7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w:t>
            </w:r>
          </w:p>
        </w:tc>
      </w:tr>
      <w:tr w:rsidR="008B2539" w:rsidRPr="0043128C" w14:paraId="0014A7BC" w14:textId="77777777" w:rsidTr="00260A59">
        <w:tc>
          <w:tcPr>
            <w:tcW w:w="2835" w:type="dxa"/>
          </w:tcPr>
          <w:p w14:paraId="56977A8E"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3. </w:t>
            </w:r>
            <w:proofErr w:type="spellStart"/>
            <w:r w:rsidRPr="0043128C">
              <w:rPr>
                <w:rFonts w:ascii="Arial" w:hAnsi="Arial" w:cs="Arial"/>
                <w:sz w:val="20"/>
                <w:szCs w:val="20"/>
              </w:rPr>
              <w:t>Buneg</w:t>
            </w:r>
            <w:proofErr w:type="spellEnd"/>
            <w:r w:rsidRPr="0043128C">
              <w:rPr>
                <w:rFonts w:ascii="Arial" w:hAnsi="Arial" w:cs="Arial"/>
                <w:sz w:val="20"/>
                <w:szCs w:val="20"/>
              </w:rPr>
              <w:t xml:space="preserve"> ES</w:t>
            </w:r>
          </w:p>
        </w:tc>
        <w:tc>
          <w:tcPr>
            <w:tcW w:w="851" w:type="dxa"/>
          </w:tcPr>
          <w:p w14:paraId="0C456B4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5E309C5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09EB906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2D0E7EA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w:t>
            </w:r>
          </w:p>
        </w:tc>
        <w:tc>
          <w:tcPr>
            <w:tcW w:w="851" w:type="dxa"/>
          </w:tcPr>
          <w:p w14:paraId="201CB27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0" w:type="dxa"/>
          </w:tcPr>
          <w:p w14:paraId="07F7601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10" w:type="dxa"/>
          </w:tcPr>
          <w:p w14:paraId="382F0D0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15</w:t>
            </w:r>
          </w:p>
        </w:tc>
      </w:tr>
      <w:tr w:rsidR="008B2539" w:rsidRPr="0043128C" w14:paraId="51B266C6" w14:textId="77777777" w:rsidTr="00260A59">
        <w:tc>
          <w:tcPr>
            <w:tcW w:w="2835" w:type="dxa"/>
          </w:tcPr>
          <w:p w14:paraId="33737C03"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4. Lower </w:t>
            </w:r>
            <w:proofErr w:type="spellStart"/>
            <w:r w:rsidRPr="0043128C">
              <w:rPr>
                <w:rFonts w:ascii="Arial" w:hAnsi="Arial" w:cs="Arial"/>
                <w:sz w:val="20"/>
                <w:szCs w:val="20"/>
              </w:rPr>
              <w:t>Katablangan</w:t>
            </w:r>
            <w:proofErr w:type="spellEnd"/>
            <w:r w:rsidRPr="0043128C">
              <w:rPr>
                <w:rFonts w:ascii="Arial" w:hAnsi="Arial" w:cs="Arial"/>
                <w:sz w:val="20"/>
                <w:szCs w:val="20"/>
              </w:rPr>
              <w:t xml:space="preserve"> ES</w:t>
            </w:r>
          </w:p>
        </w:tc>
        <w:tc>
          <w:tcPr>
            <w:tcW w:w="851" w:type="dxa"/>
          </w:tcPr>
          <w:p w14:paraId="7069591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148B418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3D5D12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368D907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22</w:t>
            </w:r>
          </w:p>
        </w:tc>
        <w:tc>
          <w:tcPr>
            <w:tcW w:w="851" w:type="dxa"/>
          </w:tcPr>
          <w:p w14:paraId="6FED326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0" w:type="dxa"/>
          </w:tcPr>
          <w:p w14:paraId="79B454B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22</w:t>
            </w:r>
          </w:p>
        </w:tc>
        <w:tc>
          <w:tcPr>
            <w:tcW w:w="810" w:type="dxa"/>
          </w:tcPr>
          <w:p w14:paraId="1622D78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13</w:t>
            </w:r>
          </w:p>
        </w:tc>
      </w:tr>
      <w:tr w:rsidR="008B2539" w:rsidRPr="0043128C" w14:paraId="3B1383EB" w14:textId="77777777" w:rsidTr="00260A59">
        <w:tc>
          <w:tcPr>
            <w:tcW w:w="2835" w:type="dxa"/>
          </w:tcPr>
          <w:p w14:paraId="441D9DE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5. Upper </w:t>
            </w:r>
            <w:proofErr w:type="spellStart"/>
            <w:r w:rsidRPr="0043128C">
              <w:rPr>
                <w:rFonts w:ascii="Arial" w:hAnsi="Arial" w:cs="Arial"/>
                <w:sz w:val="20"/>
                <w:szCs w:val="20"/>
              </w:rPr>
              <w:t>Katablangan</w:t>
            </w:r>
            <w:proofErr w:type="spellEnd"/>
            <w:r w:rsidRPr="0043128C">
              <w:rPr>
                <w:rFonts w:ascii="Arial" w:hAnsi="Arial" w:cs="Arial"/>
                <w:sz w:val="20"/>
                <w:szCs w:val="20"/>
              </w:rPr>
              <w:t xml:space="preserve"> ES</w:t>
            </w:r>
          </w:p>
        </w:tc>
        <w:tc>
          <w:tcPr>
            <w:tcW w:w="851" w:type="dxa"/>
          </w:tcPr>
          <w:p w14:paraId="3F3ECCC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742DAC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0AD051D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74DFC85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51" w:type="dxa"/>
          </w:tcPr>
          <w:p w14:paraId="4815B6C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c>
          <w:tcPr>
            <w:tcW w:w="850" w:type="dxa"/>
          </w:tcPr>
          <w:p w14:paraId="0410DB6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12</w:t>
            </w:r>
          </w:p>
        </w:tc>
        <w:tc>
          <w:tcPr>
            <w:tcW w:w="810" w:type="dxa"/>
          </w:tcPr>
          <w:p w14:paraId="15BE280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7</w:t>
            </w:r>
          </w:p>
        </w:tc>
      </w:tr>
      <w:tr w:rsidR="008B2539" w:rsidRPr="0043128C" w14:paraId="7D367F61" w14:textId="77777777" w:rsidTr="00260A59">
        <w:tc>
          <w:tcPr>
            <w:tcW w:w="2835" w:type="dxa"/>
          </w:tcPr>
          <w:p w14:paraId="76B8983F"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6. </w:t>
            </w:r>
            <w:proofErr w:type="spellStart"/>
            <w:r w:rsidRPr="0043128C">
              <w:rPr>
                <w:rFonts w:ascii="Arial" w:hAnsi="Arial" w:cs="Arial"/>
                <w:sz w:val="20"/>
                <w:szCs w:val="20"/>
              </w:rPr>
              <w:t>Catub</w:t>
            </w:r>
            <w:proofErr w:type="spellEnd"/>
            <w:r w:rsidRPr="0043128C">
              <w:rPr>
                <w:rFonts w:ascii="Arial" w:hAnsi="Arial" w:cs="Arial"/>
                <w:sz w:val="20"/>
                <w:szCs w:val="20"/>
              </w:rPr>
              <w:t xml:space="preserve"> ES</w:t>
            </w:r>
          </w:p>
        </w:tc>
        <w:tc>
          <w:tcPr>
            <w:tcW w:w="851" w:type="dxa"/>
          </w:tcPr>
          <w:p w14:paraId="22B5ACD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2EB462A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5938D95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74F6951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83</w:t>
            </w:r>
          </w:p>
        </w:tc>
        <w:tc>
          <w:tcPr>
            <w:tcW w:w="851" w:type="dxa"/>
          </w:tcPr>
          <w:p w14:paraId="32C1FC2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46</w:t>
            </w:r>
          </w:p>
        </w:tc>
        <w:tc>
          <w:tcPr>
            <w:tcW w:w="850" w:type="dxa"/>
          </w:tcPr>
          <w:p w14:paraId="56F24C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59</w:t>
            </w:r>
          </w:p>
        </w:tc>
        <w:tc>
          <w:tcPr>
            <w:tcW w:w="810" w:type="dxa"/>
          </w:tcPr>
          <w:p w14:paraId="285FC5D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34</w:t>
            </w:r>
          </w:p>
        </w:tc>
      </w:tr>
      <w:tr w:rsidR="008B2539" w:rsidRPr="0043128C" w14:paraId="59F2333D" w14:textId="77777777" w:rsidTr="00260A59">
        <w:tc>
          <w:tcPr>
            <w:tcW w:w="2835" w:type="dxa"/>
          </w:tcPr>
          <w:p w14:paraId="2EC1B31C"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7. </w:t>
            </w:r>
            <w:proofErr w:type="spellStart"/>
            <w:r w:rsidRPr="0043128C">
              <w:rPr>
                <w:rFonts w:ascii="Arial" w:hAnsi="Arial" w:cs="Arial"/>
                <w:sz w:val="20"/>
                <w:szCs w:val="20"/>
              </w:rPr>
              <w:t>Cupiz</w:t>
            </w:r>
            <w:proofErr w:type="spellEnd"/>
            <w:r w:rsidRPr="0043128C">
              <w:rPr>
                <w:rFonts w:ascii="Arial" w:hAnsi="Arial" w:cs="Arial"/>
                <w:sz w:val="20"/>
                <w:szCs w:val="20"/>
              </w:rPr>
              <w:t xml:space="preserve"> PS</w:t>
            </w:r>
          </w:p>
        </w:tc>
        <w:tc>
          <w:tcPr>
            <w:tcW w:w="851" w:type="dxa"/>
          </w:tcPr>
          <w:p w14:paraId="5801113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BFE2ED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2158C3D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655E6DC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w:t>
            </w:r>
          </w:p>
        </w:tc>
        <w:tc>
          <w:tcPr>
            <w:tcW w:w="851" w:type="dxa"/>
          </w:tcPr>
          <w:p w14:paraId="72A6D84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c>
          <w:tcPr>
            <w:tcW w:w="850" w:type="dxa"/>
          </w:tcPr>
          <w:p w14:paraId="05C47D0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15</w:t>
            </w:r>
          </w:p>
        </w:tc>
        <w:tc>
          <w:tcPr>
            <w:tcW w:w="810" w:type="dxa"/>
          </w:tcPr>
          <w:p w14:paraId="5DFD4FF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r>
      <w:tr w:rsidR="008B2539" w:rsidRPr="0043128C" w14:paraId="2DC2F16E" w14:textId="77777777" w:rsidTr="00260A59">
        <w:tc>
          <w:tcPr>
            <w:tcW w:w="2835" w:type="dxa"/>
          </w:tcPr>
          <w:p w14:paraId="3BA489F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8. </w:t>
            </w:r>
            <w:proofErr w:type="spellStart"/>
            <w:r w:rsidRPr="0043128C">
              <w:rPr>
                <w:rFonts w:ascii="Arial" w:hAnsi="Arial" w:cs="Arial"/>
                <w:sz w:val="20"/>
                <w:szCs w:val="20"/>
              </w:rPr>
              <w:t>Guinamgaman</w:t>
            </w:r>
            <w:proofErr w:type="spellEnd"/>
            <w:r w:rsidRPr="0043128C">
              <w:rPr>
                <w:rFonts w:ascii="Arial" w:hAnsi="Arial" w:cs="Arial"/>
                <w:sz w:val="20"/>
                <w:szCs w:val="20"/>
              </w:rPr>
              <w:t xml:space="preserve"> Es</w:t>
            </w:r>
          </w:p>
        </w:tc>
        <w:tc>
          <w:tcPr>
            <w:tcW w:w="851" w:type="dxa"/>
          </w:tcPr>
          <w:p w14:paraId="324CDA2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495946A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1" w:type="dxa"/>
          </w:tcPr>
          <w:p w14:paraId="00F881F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w:t>
            </w:r>
          </w:p>
        </w:tc>
        <w:tc>
          <w:tcPr>
            <w:tcW w:w="850" w:type="dxa"/>
          </w:tcPr>
          <w:p w14:paraId="589F6A0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51" w:type="dxa"/>
          </w:tcPr>
          <w:p w14:paraId="76B455D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c>
          <w:tcPr>
            <w:tcW w:w="850" w:type="dxa"/>
          </w:tcPr>
          <w:p w14:paraId="7F4D9AE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w:t>
            </w:r>
          </w:p>
        </w:tc>
        <w:tc>
          <w:tcPr>
            <w:tcW w:w="810" w:type="dxa"/>
          </w:tcPr>
          <w:p w14:paraId="5F3C778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r>
      <w:tr w:rsidR="008B2539" w:rsidRPr="0043128C" w14:paraId="0EC19704" w14:textId="77777777" w:rsidTr="00260A59">
        <w:tc>
          <w:tcPr>
            <w:tcW w:w="2835" w:type="dxa"/>
          </w:tcPr>
          <w:p w14:paraId="2AB4CBF3"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9. Liwan Es</w:t>
            </w:r>
          </w:p>
        </w:tc>
        <w:tc>
          <w:tcPr>
            <w:tcW w:w="851" w:type="dxa"/>
          </w:tcPr>
          <w:p w14:paraId="7500EB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3F5AD02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1" w:type="dxa"/>
          </w:tcPr>
          <w:p w14:paraId="19F143C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Pr>
          <w:p w14:paraId="57C15B8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51" w:type="dxa"/>
          </w:tcPr>
          <w:p w14:paraId="2FE0C254"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9</w:t>
            </w:r>
          </w:p>
        </w:tc>
        <w:tc>
          <w:tcPr>
            <w:tcW w:w="850" w:type="dxa"/>
          </w:tcPr>
          <w:p w14:paraId="5C8BCF2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17</w:t>
            </w:r>
          </w:p>
        </w:tc>
        <w:tc>
          <w:tcPr>
            <w:tcW w:w="810" w:type="dxa"/>
          </w:tcPr>
          <w:p w14:paraId="7A9705A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10</w:t>
            </w:r>
          </w:p>
        </w:tc>
      </w:tr>
      <w:tr w:rsidR="008B2539" w:rsidRPr="0043128C" w14:paraId="17D254B7" w14:textId="77777777" w:rsidTr="00260A59">
        <w:tc>
          <w:tcPr>
            <w:tcW w:w="2835" w:type="dxa"/>
          </w:tcPr>
          <w:p w14:paraId="33CB2DED"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10. </w:t>
            </w:r>
            <w:proofErr w:type="spellStart"/>
            <w:r w:rsidRPr="0043128C">
              <w:rPr>
                <w:rFonts w:ascii="Arial" w:hAnsi="Arial" w:cs="Arial"/>
                <w:sz w:val="20"/>
                <w:szCs w:val="20"/>
              </w:rPr>
              <w:t>Mabaguio</w:t>
            </w:r>
            <w:proofErr w:type="spellEnd"/>
            <w:r w:rsidRPr="0043128C">
              <w:rPr>
                <w:rFonts w:ascii="Arial" w:hAnsi="Arial" w:cs="Arial"/>
                <w:sz w:val="20"/>
                <w:szCs w:val="20"/>
              </w:rPr>
              <w:t xml:space="preserve"> ES</w:t>
            </w:r>
          </w:p>
        </w:tc>
        <w:tc>
          <w:tcPr>
            <w:tcW w:w="851" w:type="dxa"/>
          </w:tcPr>
          <w:p w14:paraId="14AD9CC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6364B3F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295A037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0" w:type="dxa"/>
          </w:tcPr>
          <w:p w14:paraId="7D43F78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47</w:t>
            </w:r>
          </w:p>
        </w:tc>
        <w:tc>
          <w:tcPr>
            <w:tcW w:w="851" w:type="dxa"/>
          </w:tcPr>
          <w:p w14:paraId="337B9CDB"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c>
          <w:tcPr>
            <w:tcW w:w="850" w:type="dxa"/>
          </w:tcPr>
          <w:p w14:paraId="283D5AFF"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45</w:t>
            </w:r>
          </w:p>
        </w:tc>
        <w:tc>
          <w:tcPr>
            <w:tcW w:w="810" w:type="dxa"/>
          </w:tcPr>
          <w:p w14:paraId="54D8AF85"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26</w:t>
            </w:r>
          </w:p>
        </w:tc>
      </w:tr>
      <w:tr w:rsidR="008B2539" w:rsidRPr="0043128C" w14:paraId="55EAA67A" w14:textId="77777777" w:rsidTr="00260A59">
        <w:tc>
          <w:tcPr>
            <w:tcW w:w="2835" w:type="dxa"/>
          </w:tcPr>
          <w:p w14:paraId="7B08AA52" w14:textId="77777777" w:rsidR="008B2539" w:rsidRPr="0043128C" w:rsidRDefault="008B2539" w:rsidP="0043128C">
            <w:pPr>
              <w:pStyle w:val="NoSpacing"/>
              <w:rPr>
                <w:rFonts w:ascii="Arial" w:hAnsi="Arial" w:cs="Arial"/>
                <w:sz w:val="20"/>
                <w:szCs w:val="20"/>
              </w:rPr>
            </w:pPr>
            <w:r w:rsidRPr="0043128C">
              <w:rPr>
                <w:rFonts w:ascii="Arial" w:hAnsi="Arial" w:cs="Arial"/>
                <w:sz w:val="20"/>
                <w:szCs w:val="20"/>
              </w:rPr>
              <w:t xml:space="preserve">11. </w:t>
            </w:r>
            <w:proofErr w:type="spellStart"/>
            <w:r w:rsidRPr="0043128C">
              <w:rPr>
                <w:rFonts w:ascii="Arial" w:hAnsi="Arial" w:cs="Arial"/>
                <w:sz w:val="20"/>
                <w:szCs w:val="20"/>
              </w:rPr>
              <w:t>Nabuangan</w:t>
            </w:r>
            <w:proofErr w:type="spellEnd"/>
            <w:r w:rsidRPr="0043128C">
              <w:rPr>
                <w:rFonts w:ascii="Arial" w:hAnsi="Arial" w:cs="Arial"/>
                <w:sz w:val="20"/>
                <w:szCs w:val="20"/>
              </w:rPr>
              <w:t xml:space="preserve"> ES</w:t>
            </w:r>
          </w:p>
        </w:tc>
        <w:tc>
          <w:tcPr>
            <w:tcW w:w="851" w:type="dxa"/>
          </w:tcPr>
          <w:p w14:paraId="167B14B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0AD5520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w:t>
            </w:r>
          </w:p>
        </w:tc>
        <w:tc>
          <w:tcPr>
            <w:tcW w:w="851" w:type="dxa"/>
          </w:tcPr>
          <w:p w14:paraId="34B8587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w:t>
            </w:r>
          </w:p>
        </w:tc>
        <w:tc>
          <w:tcPr>
            <w:tcW w:w="850" w:type="dxa"/>
          </w:tcPr>
          <w:p w14:paraId="1F27A8FA"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38</w:t>
            </w:r>
          </w:p>
        </w:tc>
        <w:tc>
          <w:tcPr>
            <w:tcW w:w="851" w:type="dxa"/>
          </w:tcPr>
          <w:p w14:paraId="4F8A321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21</w:t>
            </w:r>
          </w:p>
        </w:tc>
        <w:tc>
          <w:tcPr>
            <w:tcW w:w="850" w:type="dxa"/>
          </w:tcPr>
          <w:p w14:paraId="03AFBFA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w:t>
            </w:r>
          </w:p>
        </w:tc>
        <w:tc>
          <w:tcPr>
            <w:tcW w:w="810" w:type="dxa"/>
          </w:tcPr>
          <w:p w14:paraId="0858E8E1"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20</w:t>
            </w:r>
          </w:p>
        </w:tc>
      </w:tr>
      <w:tr w:rsidR="008B2539" w:rsidRPr="0043128C" w14:paraId="7FFE270B" w14:textId="77777777" w:rsidTr="00260A59">
        <w:tc>
          <w:tcPr>
            <w:tcW w:w="2835" w:type="dxa"/>
          </w:tcPr>
          <w:p w14:paraId="26016CA4"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Total</w:t>
            </w:r>
          </w:p>
        </w:tc>
        <w:tc>
          <w:tcPr>
            <w:tcW w:w="851" w:type="dxa"/>
          </w:tcPr>
          <w:p w14:paraId="1FB18CA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0</w:t>
            </w:r>
          </w:p>
        </w:tc>
        <w:tc>
          <w:tcPr>
            <w:tcW w:w="850" w:type="dxa"/>
          </w:tcPr>
          <w:p w14:paraId="796D713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24</w:t>
            </w:r>
          </w:p>
        </w:tc>
        <w:tc>
          <w:tcPr>
            <w:tcW w:w="851" w:type="dxa"/>
          </w:tcPr>
          <w:p w14:paraId="769CBADE"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24</w:t>
            </w:r>
          </w:p>
        </w:tc>
        <w:tc>
          <w:tcPr>
            <w:tcW w:w="850" w:type="dxa"/>
          </w:tcPr>
          <w:p w14:paraId="75B9D4E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326</w:t>
            </w:r>
          </w:p>
        </w:tc>
        <w:tc>
          <w:tcPr>
            <w:tcW w:w="851" w:type="dxa"/>
          </w:tcPr>
          <w:p w14:paraId="75297E4D"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181</w:t>
            </w:r>
          </w:p>
        </w:tc>
        <w:tc>
          <w:tcPr>
            <w:tcW w:w="850" w:type="dxa"/>
          </w:tcPr>
          <w:p w14:paraId="53DF4ED3"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291</w:t>
            </w:r>
          </w:p>
        </w:tc>
        <w:tc>
          <w:tcPr>
            <w:tcW w:w="810" w:type="dxa"/>
          </w:tcPr>
          <w:p w14:paraId="38DFE26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168</w:t>
            </w:r>
          </w:p>
        </w:tc>
      </w:tr>
      <w:tr w:rsidR="008B2539" w:rsidRPr="0043128C" w14:paraId="54AABF12" w14:textId="77777777" w:rsidTr="00260A59">
        <w:tc>
          <w:tcPr>
            <w:tcW w:w="2835" w:type="dxa"/>
            <w:tcBorders>
              <w:bottom w:val="single" w:sz="4" w:space="0" w:color="auto"/>
            </w:tcBorders>
          </w:tcPr>
          <w:p w14:paraId="542CBAB8" w14:textId="77777777" w:rsidR="008B2539" w:rsidRPr="0043128C" w:rsidRDefault="008B2539" w:rsidP="0043128C">
            <w:pPr>
              <w:contextualSpacing/>
              <w:jc w:val="both"/>
              <w:rPr>
                <w:rFonts w:ascii="Arial" w:hAnsi="Arial" w:cs="Arial"/>
                <w:sz w:val="20"/>
                <w:szCs w:val="20"/>
              </w:rPr>
            </w:pPr>
            <w:r w:rsidRPr="0043128C">
              <w:rPr>
                <w:rFonts w:ascii="Arial" w:hAnsi="Arial" w:cs="Arial"/>
                <w:sz w:val="20"/>
                <w:szCs w:val="20"/>
              </w:rPr>
              <w:t>Over All Total</w:t>
            </w:r>
          </w:p>
        </w:tc>
        <w:tc>
          <w:tcPr>
            <w:tcW w:w="851" w:type="dxa"/>
            <w:tcBorders>
              <w:bottom w:val="single" w:sz="4" w:space="0" w:color="auto"/>
            </w:tcBorders>
          </w:tcPr>
          <w:p w14:paraId="53040A12"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2</w:t>
            </w:r>
          </w:p>
        </w:tc>
        <w:tc>
          <w:tcPr>
            <w:tcW w:w="850" w:type="dxa"/>
            <w:tcBorders>
              <w:bottom w:val="single" w:sz="4" w:space="0" w:color="auto"/>
            </w:tcBorders>
          </w:tcPr>
          <w:p w14:paraId="5D033D96"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42</w:t>
            </w:r>
          </w:p>
        </w:tc>
        <w:tc>
          <w:tcPr>
            <w:tcW w:w="851" w:type="dxa"/>
            <w:tcBorders>
              <w:bottom w:val="single" w:sz="4" w:space="0" w:color="auto"/>
            </w:tcBorders>
          </w:tcPr>
          <w:p w14:paraId="605E96A8"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44</w:t>
            </w:r>
          </w:p>
        </w:tc>
        <w:tc>
          <w:tcPr>
            <w:tcW w:w="850" w:type="dxa"/>
            <w:tcBorders>
              <w:bottom w:val="single" w:sz="4" w:space="0" w:color="auto"/>
            </w:tcBorders>
          </w:tcPr>
          <w:p w14:paraId="27C68BD7"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690</w:t>
            </w:r>
          </w:p>
        </w:tc>
        <w:tc>
          <w:tcPr>
            <w:tcW w:w="851" w:type="dxa"/>
            <w:tcBorders>
              <w:bottom w:val="single" w:sz="4" w:space="0" w:color="auto"/>
            </w:tcBorders>
          </w:tcPr>
          <w:p w14:paraId="06EF84A9"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368</w:t>
            </w:r>
          </w:p>
        </w:tc>
        <w:tc>
          <w:tcPr>
            <w:tcW w:w="850" w:type="dxa"/>
            <w:tcBorders>
              <w:bottom w:val="single" w:sz="4" w:space="0" w:color="auto"/>
            </w:tcBorders>
          </w:tcPr>
          <w:p w14:paraId="2DC0FACC"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630</w:t>
            </w:r>
          </w:p>
        </w:tc>
        <w:tc>
          <w:tcPr>
            <w:tcW w:w="810" w:type="dxa"/>
            <w:tcBorders>
              <w:bottom w:val="single" w:sz="4" w:space="0" w:color="auto"/>
            </w:tcBorders>
          </w:tcPr>
          <w:p w14:paraId="5F622ED0" w14:textId="77777777" w:rsidR="008B2539" w:rsidRPr="0043128C" w:rsidRDefault="008B2539" w:rsidP="0043128C">
            <w:pPr>
              <w:contextualSpacing/>
              <w:jc w:val="both"/>
              <w:rPr>
                <w:rFonts w:ascii="Arial" w:hAnsi="Arial" w:cs="Arial"/>
                <w:b/>
                <w:sz w:val="20"/>
                <w:szCs w:val="20"/>
              </w:rPr>
            </w:pPr>
            <w:r w:rsidRPr="0043128C">
              <w:rPr>
                <w:rFonts w:ascii="Arial" w:hAnsi="Arial" w:cs="Arial"/>
                <w:b/>
                <w:sz w:val="20"/>
                <w:szCs w:val="20"/>
              </w:rPr>
              <w:t>353</w:t>
            </w:r>
          </w:p>
        </w:tc>
      </w:tr>
    </w:tbl>
    <w:p w14:paraId="4AED2A3A" w14:textId="1DDA93D3" w:rsidR="006A132F" w:rsidRDefault="008B2539" w:rsidP="0043128C">
      <w:pPr>
        <w:contextualSpacing/>
        <w:jc w:val="both"/>
        <w:rPr>
          <w:rFonts w:ascii="Arial" w:hAnsi="Arial" w:cs="Arial"/>
        </w:rPr>
      </w:pPr>
      <w:r w:rsidRPr="0043128C">
        <w:rPr>
          <w:rFonts w:ascii="Arial" w:hAnsi="Arial" w:cs="Arial"/>
        </w:rPr>
        <w:lastRenderedPageBreak/>
        <w:t>Source:        District Office, Conner District, 2016</w:t>
      </w:r>
      <w:r w:rsidRPr="0043128C">
        <w:rPr>
          <w:rFonts w:ascii="Arial" w:hAnsi="Arial" w:cs="Arial"/>
        </w:rPr>
        <w:tab/>
      </w:r>
    </w:p>
    <w:p w14:paraId="7D49AFD3" w14:textId="77777777" w:rsidR="0043128C" w:rsidRPr="0043128C" w:rsidRDefault="0043128C" w:rsidP="0043128C">
      <w:pPr>
        <w:contextualSpacing/>
        <w:jc w:val="both"/>
        <w:rPr>
          <w:rFonts w:ascii="Arial" w:hAnsi="Arial" w:cs="Arial"/>
          <w:b/>
        </w:rPr>
      </w:pPr>
    </w:p>
    <w:p w14:paraId="7BFBAAD4" w14:textId="6EF39E0B" w:rsidR="006A132F" w:rsidRPr="0043128C" w:rsidRDefault="006A132F" w:rsidP="0043128C">
      <w:pPr>
        <w:pStyle w:val="NoSpacing"/>
        <w:rPr>
          <w:rFonts w:ascii="Arial" w:hAnsi="Arial" w:cs="Arial"/>
          <w:b/>
          <w:bCs/>
        </w:rPr>
      </w:pPr>
      <w:r w:rsidRPr="0043128C">
        <w:rPr>
          <w:rFonts w:ascii="Arial" w:hAnsi="Arial" w:cs="Arial"/>
          <w:b/>
          <w:bCs/>
        </w:rPr>
        <w:t>3.4 Research Instrument</w:t>
      </w:r>
    </w:p>
    <w:p w14:paraId="2ABACDF7" w14:textId="76A5A881" w:rsidR="006A132F" w:rsidRPr="0043128C" w:rsidRDefault="006A132F" w:rsidP="0043128C">
      <w:pPr>
        <w:pStyle w:val="NoSpacing"/>
        <w:jc w:val="both"/>
        <w:rPr>
          <w:rFonts w:ascii="Arial" w:hAnsi="Arial" w:cs="Arial"/>
          <w:b/>
          <w:bCs/>
        </w:rPr>
      </w:pPr>
      <w:r w:rsidRPr="0043128C">
        <w:rPr>
          <w:rFonts w:ascii="Arial" w:hAnsi="Arial" w:cs="Arial"/>
          <w:b/>
          <w:bCs/>
        </w:rPr>
        <w:tab/>
      </w:r>
    </w:p>
    <w:p w14:paraId="12852568" w14:textId="10E56454" w:rsidR="00365561" w:rsidRPr="0043128C" w:rsidRDefault="002840D5" w:rsidP="00365561">
      <w:pPr>
        <w:ind w:firstLine="720"/>
        <w:contextualSpacing/>
        <w:jc w:val="both"/>
        <w:rPr>
          <w:rFonts w:ascii="Arial" w:eastAsia="Calibri" w:hAnsi="Arial" w:cs="Arial"/>
          <w:lang w:val="en-PH"/>
        </w:rPr>
      </w:pPr>
      <w:r w:rsidRPr="0043128C">
        <w:rPr>
          <w:rFonts w:ascii="Arial" w:eastAsia="Calibri" w:hAnsi="Arial" w:cs="Arial"/>
          <w:lang w:val="en-PH"/>
        </w:rPr>
        <w:t>The main instrument used in the study was a questionnaire. The questionnaire consisted of five (5) parts. For teacher-respondents, Part I of the questionnaires determined the school profile of Elementary Schools with multi-grade program in Conner District. Part II showed the mean performance of multigrade pupils between Southern and Northern Conner Districts. Part III showed the problems encountered by teacher-respondents in multigrade classes. Part IV determined the perception of teacher-respondents on multigrade program, and Part V determined the perception of parents on multigrade classes. The SF5 or Report on Promotion and Level of Proficiency and Achievement of pupils was used to determine the significant difference between the level of performance of the pupils in the Southern Conner and Northern Conner Districts.</w:t>
      </w:r>
    </w:p>
    <w:p w14:paraId="74BBD652" w14:textId="24289CE5" w:rsidR="002840D5" w:rsidRPr="0043128C" w:rsidRDefault="002840D5" w:rsidP="0043128C">
      <w:pPr>
        <w:pStyle w:val="NoSpacing"/>
        <w:jc w:val="both"/>
        <w:rPr>
          <w:rFonts w:ascii="Arial" w:hAnsi="Arial" w:cs="Arial"/>
          <w:lang w:val="en-PH"/>
        </w:rPr>
      </w:pPr>
    </w:p>
    <w:p w14:paraId="560B4425" w14:textId="65D75504" w:rsidR="002840D5" w:rsidRPr="00365561" w:rsidRDefault="00C46D63" w:rsidP="00365561">
      <w:pPr>
        <w:pStyle w:val="NoSpacing"/>
        <w:rPr>
          <w:rFonts w:ascii="Arial" w:hAnsi="Arial" w:cs="Arial"/>
          <w:b/>
          <w:bCs/>
        </w:rPr>
      </w:pPr>
      <w:r w:rsidRPr="0043128C">
        <w:rPr>
          <w:rFonts w:ascii="Arial" w:hAnsi="Arial" w:cs="Arial"/>
          <w:b/>
          <w:bCs/>
        </w:rPr>
        <w:t xml:space="preserve">3.5 </w:t>
      </w:r>
      <w:r w:rsidR="00F56D74" w:rsidRPr="0043128C">
        <w:rPr>
          <w:rFonts w:ascii="Arial" w:hAnsi="Arial" w:cs="Arial"/>
          <w:b/>
          <w:bCs/>
        </w:rPr>
        <w:t>Data Gathering Procedures</w:t>
      </w:r>
    </w:p>
    <w:p w14:paraId="7483F38A" w14:textId="4E7E1D09" w:rsidR="00F56D74" w:rsidRDefault="002840D5" w:rsidP="0043128C">
      <w:pPr>
        <w:ind w:firstLine="720"/>
        <w:contextualSpacing/>
        <w:jc w:val="both"/>
        <w:rPr>
          <w:rFonts w:ascii="Arial" w:eastAsia="Calibri" w:hAnsi="Arial" w:cs="Arial"/>
          <w:lang w:val="en-PH"/>
        </w:rPr>
      </w:pPr>
      <w:r w:rsidRPr="0043128C">
        <w:rPr>
          <w:rFonts w:ascii="Arial" w:eastAsia="Calibri" w:hAnsi="Arial" w:cs="Arial"/>
          <w:lang w:val="en-PH"/>
        </w:rPr>
        <w:t>Prior to the distribution of the questionnaires, letters of request were sent to the Public Schools District Supervisors of Northern and Southern Conner. After permissions were granted, the researcher requested permit from the school principals to conduct the study to the teachers and parents. Questionnaires were personally administered and retrieved by the researcher.</w:t>
      </w:r>
    </w:p>
    <w:p w14:paraId="41AAE2E5" w14:textId="77777777" w:rsidR="006162B7" w:rsidRPr="0043128C" w:rsidRDefault="006162B7" w:rsidP="0043128C">
      <w:pPr>
        <w:ind w:firstLine="720"/>
        <w:contextualSpacing/>
        <w:jc w:val="both"/>
        <w:rPr>
          <w:rFonts w:ascii="Arial" w:eastAsia="Calibri" w:hAnsi="Arial" w:cs="Arial"/>
          <w:lang w:val="en-PH"/>
        </w:rPr>
      </w:pPr>
    </w:p>
    <w:p w14:paraId="0522D917" w14:textId="03C5C13F" w:rsidR="00F56D74" w:rsidRPr="0043128C" w:rsidRDefault="00F56D74" w:rsidP="0043128C">
      <w:pPr>
        <w:pStyle w:val="NoSpacing"/>
        <w:rPr>
          <w:rFonts w:ascii="Arial" w:hAnsi="Arial" w:cs="Arial"/>
        </w:rPr>
      </w:pPr>
      <w:r w:rsidRPr="0043128C">
        <w:rPr>
          <w:rFonts w:ascii="Arial" w:hAnsi="Arial" w:cs="Arial"/>
          <w:b/>
          <w:bCs/>
        </w:rPr>
        <w:t>3.6 Statistical Analysis</w:t>
      </w:r>
    </w:p>
    <w:p w14:paraId="6BD8CFBA" w14:textId="0BD8D560" w:rsidR="002840D5" w:rsidRDefault="002840D5" w:rsidP="0043128C">
      <w:pPr>
        <w:pStyle w:val="NoSpacing"/>
        <w:jc w:val="both"/>
        <w:rPr>
          <w:rFonts w:ascii="Arial" w:hAnsi="Arial" w:cs="Arial"/>
        </w:rPr>
      </w:pPr>
    </w:p>
    <w:p w14:paraId="3D7C62CD" w14:textId="799BDBB6" w:rsidR="00B438E1" w:rsidRPr="00B438E1" w:rsidRDefault="00B438E1" w:rsidP="0043128C">
      <w:pPr>
        <w:pStyle w:val="NoSpacing"/>
        <w:jc w:val="both"/>
        <w:rPr>
          <w:rFonts w:ascii="Arial" w:hAnsi="Arial" w:cs="Arial"/>
          <w:b/>
          <w:bCs/>
        </w:rPr>
      </w:pPr>
      <w:r>
        <w:rPr>
          <w:rFonts w:ascii="Arial" w:hAnsi="Arial" w:cs="Arial"/>
        </w:rPr>
        <w:tab/>
      </w:r>
      <w:r w:rsidRPr="00B438E1">
        <w:rPr>
          <w:rFonts w:ascii="Arial" w:hAnsi="Arial" w:cs="Arial"/>
          <w:b/>
          <w:bCs/>
        </w:rPr>
        <w:t>The t-test was used to determine whether there was a significant difference in the implementation of the Multigrade Program in terms of classrooms, other facilities/materials, teacher training, pupil performance, funding, educational qualifications, and eligibility between the Southern and Northern Conner Districts.</w:t>
      </w:r>
    </w:p>
    <w:p w14:paraId="58C39784" w14:textId="77777777" w:rsidR="00B438E1" w:rsidRPr="0043128C" w:rsidRDefault="00B438E1" w:rsidP="0043128C">
      <w:pPr>
        <w:pStyle w:val="NoSpacing"/>
        <w:jc w:val="both"/>
        <w:rPr>
          <w:rFonts w:ascii="Arial" w:hAnsi="Arial" w:cs="Arial"/>
        </w:rPr>
      </w:pPr>
    </w:p>
    <w:p w14:paraId="0F0E51DE" w14:textId="73A6E545" w:rsidR="00F56D74" w:rsidRPr="0043128C" w:rsidRDefault="006D4982" w:rsidP="0043128C">
      <w:pPr>
        <w:pStyle w:val="NoSpacing"/>
        <w:jc w:val="both"/>
        <w:rPr>
          <w:rFonts w:ascii="Arial" w:hAnsi="Arial" w:cs="Arial"/>
          <w:b/>
          <w:bCs/>
        </w:rPr>
      </w:pPr>
      <w:r w:rsidRPr="0043128C">
        <w:rPr>
          <w:rFonts w:ascii="Arial" w:hAnsi="Arial" w:cs="Arial"/>
          <w:b/>
          <w:bCs/>
        </w:rPr>
        <w:t>4. RESULTS AND DISCUSSION</w:t>
      </w:r>
    </w:p>
    <w:p w14:paraId="7F3AD9F7" w14:textId="77777777" w:rsidR="0044418B" w:rsidRPr="0043128C" w:rsidRDefault="0044418B" w:rsidP="0043128C">
      <w:pPr>
        <w:pStyle w:val="NoSpacing"/>
        <w:jc w:val="both"/>
        <w:rPr>
          <w:rFonts w:ascii="Arial" w:hAnsi="Arial" w:cs="Arial"/>
          <w:b/>
          <w:bCs/>
        </w:rPr>
      </w:pPr>
    </w:p>
    <w:p w14:paraId="4E2F8ACC" w14:textId="730CB51F" w:rsidR="0044418B" w:rsidRDefault="00CB484A" w:rsidP="00A57372">
      <w:pPr>
        <w:ind w:firstLine="720"/>
        <w:contextualSpacing/>
        <w:jc w:val="both"/>
        <w:rPr>
          <w:rFonts w:ascii="Arial" w:hAnsi="Arial" w:cs="Arial"/>
        </w:rPr>
      </w:pPr>
      <w:r w:rsidRPr="0043128C">
        <w:rPr>
          <w:rFonts w:ascii="Arial" w:hAnsi="Arial" w:cs="Arial"/>
        </w:rPr>
        <w:t>This section presents a detailed analysis of the implementation of the Multigrade Program in the Southern and Northern Conner Districts. The findings were drawn from surveys, observations, and school records and are organized in response to the study's specific questions.</w:t>
      </w:r>
    </w:p>
    <w:p w14:paraId="39362F03" w14:textId="77777777" w:rsidR="0043128C" w:rsidRPr="0043128C" w:rsidRDefault="0043128C" w:rsidP="0043128C">
      <w:pPr>
        <w:contextualSpacing/>
        <w:jc w:val="both"/>
        <w:rPr>
          <w:rFonts w:ascii="Arial" w:hAnsi="Arial" w:cs="Arial"/>
        </w:rPr>
      </w:pPr>
    </w:p>
    <w:p w14:paraId="6076529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4.1 Profile of Multi-Grade Teachers</w:t>
      </w:r>
    </w:p>
    <w:p w14:paraId="2AD28680" w14:textId="77777777" w:rsidR="0043128C" w:rsidRPr="00731EC6" w:rsidRDefault="0043128C" w:rsidP="0043128C">
      <w:pPr>
        <w:pStyle w:val="NoSpacing"/>
        <w:jc w:val="both"/>
        <w:rPr>
          <w:rFonts w:ascii="Arial" w:hAnsi="Arial" w:cs="Arial"/>
          <w:b/>
          <w:bCs/>
          <w:lang w:val="en-PH"/>
        </w:rPr>
      </w:pPr>
    </w:p>
    <w:p w14:paraId="364AA7B8"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 xml:space="preserve">The gender distribution reveals a strong female predominance in both districts, with females comprising 95% in the Southern and 91.67% in the Northern Conner Districts. This reflects national trends where the elementary teaching force is largely female, as supported by </w:t>
      </w:r>
      <w:proofErr w:type="spellStart"/>
      <w:r w:rsidRPr="00731EC6">
        <w:rPr>
          <w:rFonts w:ascii="Arial" w:hAnsi="Arial" w:cs="Arial"/>
          <w:lang w:val="en-PH"/>
        </w:rPr>
        <w:t>Taole</w:t>
      </w:r>
      <w:proofErr w:type="spellEnd"/>
      <w:r w:rsidRPr="00731EC6">
        <w:rPr>
          <w:rFonts w:ascii="Arial" w:hAnsi="Arial" w:cs="Arial"/>
          <w:lang w:val="en-PH"/>
        </w:rPr>
        <w:t xml:space="preserve"> (2024), who noted similar demographics in multigrade settings in Southeast Asia.</w:t>
      </w:r>
    </w:p>
    <w:p w14:paraId="69112145"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In terms of age, most teachers in Northern Conner are younger (41.67% are 25–29 years old), while Southern Conner has a more experienced workforce, with a significant proportion aged 30–44. The greater experience in Southern Conner suggests better familiarity with multigrade pedagogies, potentially impacting classroom management and instructional delivery.</w:t>
      </w:r>
    </w:p>
    <w:p w14:paraId="513655B1" w14:textId="77777777" w:rsidR="00731EC6" w:rsidRPr="00731EC6" w:rsidRDefault="00731EC6" w:rsidP="00B450DB">
      <w:pPr>
        <w:pStyle w:val="NoSpacing"/>
        <w:ind w:firstLine="720"/>
        <w:jc w:val="both"/>
        <w:rPr>
          <w:rFonts w:ascii="Arial" w:hAnsi="Arial" w:cs="Arial"/>
          <w:lang w:val="en-PH"/>
        </w:rPr>
      </w:pPr>
      <w:r w:rsidRPr="00731EC6">
        <w:rPr>
          <w:rFonts w:ascii="Arial" w:hAnsi="Arial" w:cs="Arial"/>
          <w:lang w:val="en-PH"/>
        </w:rPr>
        <w:t>The educational attainment analysis reveals that both districts have highly qualified teachers, though with variation in degrees. Southern Conner had more teachers with BEED plus MA units, while Northern Conner had more BSE graduates. Importantly, one teacher from Northern Conner held a degree not aligned with education, reflecting occasional mismatches in teacher deployment, especially in rural areas (</w:t>
      </w:r>
      <w:proofErr w:type="spellStart"/>
      <w:r w:rsidRPr="00731EC6">
        <w:rPr>
          <w:rFonts w:ascii="Arial" w:hAnsi="Arial" w:cs="Arial"/>
          <w:lang w:val="en-PH"/>
        </w:rPr>
        <w:t>Muthivhi</w:t>
      </w:r>
      <w:proofErr w:type="spellEnd"/>
      <w:r w:rsidRPr="00731EC6">
        <w:rPr>
          <w:rFonts w:ascii="Arial" w:hAnsi="Arial" w:cs="Arial"/>
          <w:lang w:val="en-PH"/>
        </w:rPr>
        <w:t xml:space="preserve"> &amp; Graven, 2022).</w:t>
      </w:r>
    </w:p>
    <w:p w14:paraId="2C824A48" w14:textId="77777777" w:rsidR="00731EC6" w:rsidRDefault="00731EC6" w:rsidP="0043128C">
      <w:pPr>
        <w:pStyle w:val="NoSpacing"/>
        <w:jc w:val="both"/>
        <w:rPr>
          <w:rFonts w:ascii="Arial" w:hAnsi="Arial" w:cs="Arial"/>
          <w:lang w:val="en-PH"/>
        </w:rPr>
      </w:pPr>
      <w:r w:rsidRPr="00731EC6">
        <w:rPr>
          <w:rFonts w:ascii="Arial" w:hAnsi="Arial" w:cs="Arial"/>
          <w:lang w:val="en-PH"/>
        </w:rPr>
        <w:lastRenderedPageBreak/>
        <w:t>Experience-wise, teachers in Southern Conner show longer tenure, with 60% having more than 15 years of service compared to only 16.67% in Northern Conner. This seniority may correlate with better pedagogical depth, influencing pupil outcomes.</w:t>
      </w:r>
    </w:p>
    <w:p w14:paraId="46A1AD54" w14:textId="77777777" w:rsidR="0043128C" w:rsidRPr="00731EC6" w:rsidRDefault="0043128C" w:rsidP="0043128C">
      <w:pPr>
        <w:pStyle w:val="NoSpacing"/>
        <w:jc w:val="both"/>
        <w:rPr>
          <w:rFonts w:ascii="Arial" w:hAnsi="Arial" w:cs="Arial"/>
          <w:lang w:val="en-PH"/>
        </w:rPr>
      </w:pPr>
    </w:p>
    <w:p w14:paraId="1D6883FA"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4.2 Teacher Training and Professional Development</w:t>
      </w:r>
    </w:p>
    <w:p w14:paraId="26A6FCF7" w14:textId="77777777" w:rsidR="0043128C" w:rsidRPr="00731EC6" w:rsidRDefault="0043128C" w:rsidP="0043128C">
      <w:pPr>
        <w:pStyle w:val="NoSpacing"/>
        <w:jc w:val="both"/>
        <w:rPr>
          <w:rFonts w:ascii="Arial" w:hAnsi="Arial" w:cs="Arial"/>
          <w:b/>
          <w:bCs/>
          <w:lang w:val="en-PH"/>
        </w:rPr>
      </w:pPr>
    </w:p>
    <w:p w14:paraId="4D9BBCCD"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Training is a critical component of multigrade education. The data reveals that 100% of teachers in Southern Conner attended at least one relevant training, while 37.5% in Northern Conner did not attend any. This discrepancy underscores one of the key implementation challenges — the uneven access to professional development. Liu et al. (2021) emphasize that sustained, context-specific training is vital for the success of multigrade programs, particularly in remote areas.</w:t>
      </w:r>
    </w:p>
    <w:p w14:paraId="6AA6DA0A"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Southern Conner teachers participated more in multi-grade literacy, numeracy, and LAC sessions. This may contribute to better planning and adaptability in instruction. Conversely, the lack of structured training in Northern Conner could explain the heightened difficulties teachers face, as discussed below.</w:t>
      </w:r>
    </w:p>
    <w:p w14:paraId="1E079C1C" w14:textId="7EAF1C6A" w:rsidR="00731EC6" w:rsidRPr="00731EC6" w:rsidRDefault="00731EC6" w:rsidP="0043128C">
      <w:pPr>
        <w:pStyle w:val="NoSpacing"/>
        <w:jc w:val="both"/>
        <w:rPr>
          <w:rFonts w:ascii="Arial" w:hAnsi="Arial" w:cs="Arial"/>
          <w:lang w:val="en-PH"/>
        </w:rPr>
      </w:pPr>
    </w:p>
    <w:p w14:paraId="24FC95EC"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4.3 Classroom Environment and Instructional Materials</w:t>
      </w:r>
    </w:p>
    <w:p w14:paraId="1912B81A" w14:textId="77777777" w:rsidR="0043128C" w:rsidRPr="00731EC6" w:rsidRDefault="0043128C" w:rsidP="0043128C">
      <w:pPr>
        <w:pStyle w:val="NoSpacing"/>
        <w:jc w:val="both"/>
        <w:rPr>
          <w:rFonts w:ascii="Arial" w:hAnsi="Arial" w:cs="Arial"/>
          <w:b/>
          <w:bCs/>
          <w:lang w:val="en-PH"/>
        </w:rPr>
      </w:pPr>
    </w:p>
    <w:p w14:paraId="0910379C"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Analysis of the classroom setup reveals that both districts have 2–3 multi-grade classrooms per school. However, adequacy in terms of facilities and teaching materials varies. The category mean for instructional material adequacy was slightly higher in Southern Conner (3.17) than in Northern Conner (3.01), both rated as "adequate".</w:t>
      </w:r>
    </w:p>
    <w:p w14:paraId="4E3209FA"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Notably, both districts had very low scores for outdated tools like tape recorders (1.65 and 1.58, respectively), suggesting a shift toward more modern and relevant materials. Still, resources like workbooks, big books, and audio-visual aids were only moderately available, aligning with findings from Yuliana et al. (2023), who highlighted resource scarcity as a persistent issue in multigrade education systems in rural Asia.</w:t>
      </w:r>
    </w:p>
    <w:p w14:paraId="70B59F66"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Facilities like learning centers and mobile furniture — crucial for flexible multigrade setups — were lacking. This affects classroom dynamics and the ability to run simultaneous grade-level activities.</w:t>
      </w:r>
    </w:p>
    <w:p w14:paraId="02B0F542" w14:textId="08F5DC9B" w:rsidR="00731EC6" w:rsidRPr="00731EC6" w:rsidRDefault="00731EC6" w:rsidP="0043128C">
      <w:pPr>
        <w:pStyle w:val="NoSpacing"/>
        <w:jc w:val="both"/>
        <w:rPr>
          <w:rFonts w:ascii="Arial" w:hAnsi="Arial" w:cs="Arial"/>
          <w:lang w:val="en-PH"/>
        </w:rPr>
      </w:pPr>
    </w:p>
    <w:p w14:paraId="59BD995A"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4.4 Performance of Pupils</w:t>
      </w:r>
    </w:p>
    <w:p w14:paraId="1B8233F1" w14:textId="77777777" w:rsidR="0043128C" w:rsidRPr="00731EC6" w:rsidRDefault="0043128C" w:rsidP="0043128C">
      <w:pPr>
        <w:pStyle w:val="NoSpacing"/>
        <w:jc w:val="both"/>
        <w:rPr>
          <w:rFonts w:ascii="Arial" w:hAnsi="Arial" w:cs="Arial"/>
          <w:b/>
          <w:bCs/>
          <w:lang w:val="en-PH"/>
        </w:rPr>
      </w:pPr>
    </w:p>
    <w:p w14:paraId="59B0EA43"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Performance data shows that pupils from both districts generally fall under the "Satisfactory" to "Very Satisfactory" categories, with Southern Conner having a slightly higher overall mean (85) than Northern Conner (84).</w:t>
      </w:r>
    </w:p>
    <w:p w14:paraId="7317F1A4"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Specifically, 25% of pupils in Southern Conner scored in the "Outstanding" range compared to only 9.94% in Northern Conner. This significant difference may be attributed to more experienced teachers and greater access to training in the Southern district. The findings align with Pugach &amp; Blanton (2020), who argued that teacher quality is a primary determinant of student success in multigrade contexts.</w:t>
      </w:r>
    </w:p>
    <w:p w14:paraId="789E1098"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The slight variance in mean performance supports the conclusion that despite having similar structures, multigrade schools’ outcomes can vary significantly based on the capacity of teachers and school-level implementation factors.</w:t>
      </w:r>
    </w:p>
    <w:p w14:paraId="62EF8656" w14:textId="1BDA5BDA" w:rsidR="00731EC6" w:rsidRPr="00731EC6" w:rsidRDefault="00731EC6" w:rsidP="0043128C">
      <w:pPr>
        <w:pStyle w:val="NoSpacing"/>
        <w:jc w:val="both"/>
        <w:rPr>
          <w:rFonts w:ascii="Arial" w:hAnsi="Arial" w:cs="Arial"/>
          <w:lang w:val="en-PH"/>
        </w:rPr>
      </w:pPr>
    </w:p>
    <w:p w14:paraId="1A017978"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4.5 Common Challenges in Multigrade Classes</w:t>
      </w:r>
    </w:p>
    <w:p w14:paraId="44D3E515" w14:textId="77777777" w:rsidR="0043128C" w:rsidRPr="00731EC6" w:rsidRDefault="0043128C" w:rsidP="0043128C">
      <w:pPr>
        <w:pStyle w:val="NoSpacing"/>
        <w:jc w:val="both"/>
        <w:rPr>
          <w:rFonts w:ascii="Arial" w:hAnsi="Arial" w:cs="Arial"/>
          <w:b/>
          <w:bCs/>
          <w:lang w:val="en-PH"/>
        </w:rPr>
      </w:pPr>
    </w:p>
    <w:p w14:paraId="459DBD78"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Both districts reported numerous challenges, particularly in:</w:t>
      </w:r>
    </w:p>
    <w:p w14:paraId="4F7A8C5E"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Simultaneous class handling</w:t>
      </w:r>
    </w:p>
    <w:p w14:paraId="2B67E1F1"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Preparation of differentiated materials</w:t>
      </w:r>
    </w:p>
    <w:p w14:paraId="4B53B4B0"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Time allocation</w:t>
      </w:r>
    </w:p>
    <w:p w14:paraId="6547B17B"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t>Large class sizes</w:t>
      </w:r>
    </w:p>
    <w:p w14:paraId="0A70AAF5" w14:textId="77777777" w:rsidR="00731EC6" w:rsidRPr="00731EC6" w:rsidRDefault="00731EC6" w:rsidP="00813508">
      <w:pPr>
        <w:pStyle w:val="NoSpacing"/>
        <w:numPr>
          <w:ilvl w:val="0"/>
          <w:numId w:val="5"/>
        </w:numPr>
        <w:jc w:val="both"/>
        <w:rPr>
          <w:rFonts w:ascii="Arial" w:hAnsi="Arial" w:cs="Arial"/>
          <w:lang w:val="en-PH"/>
        </w:rPr>
      </w:pPr>
      <w:r w:rsidRPr="00731EC6">
        <w:rPr>
          <w:rFonts w:ascii="Arial" w:hAnsi="Arial" w:cs="Arial"/>
          <w:b/>
          <w:bCs/>
          <w:lang w:val="en-PH"/>
        </w:rPr>
        <w:lastRenderedPageBreak/>
        <w:t>Inadequate support and supervision</w:t>
      </w:r>
    </w:p>
    <w:p w14:paraId="1F5B225E"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Teachers from both districts rated most challenges as occurring "oftentimes", with Southern Conner having a higher category mean (3.77) than Northern Conner (3.56), indicating greater pressure or perhaps greater awareness due to more training.</w:t>
      </w:r>
    </w:p>
    <w:p w14:paraId="06422DD1"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Teachers in Southern Conner ranked "lack of training" (4.25) and "poor study habits" (4.45) among the top problems. In Northern Conner, the most severe issues included "preparation of materials" (4.29) and "insufficient time" (4.05).</w:t>
      </w:r>
    </w:p>
    <w:p w14:paraId="33E47136"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 xml:space="preserve">These findings are consistent with </w:t>
      </w:r>
      <w:proofErr w:type="spellStart"/>
      <w:r w:rsidRPr="00731EC6">
        <w:rPr>
          <w:rFonts w:ascii="Arial" w:hAnsi="Arial" w:cs="Arial"/>
          <w:lang w:val="en-PH"/>
        </w:rPr>
        <w:t>Muthivhi</w:t>
      </w:r>
      <w:proofErr w:type="spellEnd"/>
      <w:r w:rsidRPr="00731EC6">
        <w:rPr>
          <w:rFonts w:ascii="Arial" w:hAnsi="Arial" w:cs="Arial"/>
          <w:lang w:val="en-PH"/>
        </w:rPr>
        <w:t xml:space="preserve"> and Graven (2022), who emphasized that effective multigrade teaching requires extensive planning and time management, skills that are rarely taught during pre-service training.</w:t>
      </w:r>
    </w:p>
    <w:p w14:paraId="5DD7E6A1"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Interestingly, "large class size" was rated significantly lower in Northern Conner (2.22 – "Rarely") than in Southern Conner (3.80 – "Oftentimes"), suggesting variability in pupil distribution across schools.</w:t>
      </w:r>
    </w:p>
    <w:p w14:paraId="3EB7894D" w14:textId="41D0CC10" w:rsidR="00731EC6" w:rsidRPr="00731EC6" w:rsidRDefault="00731EC6" w:rsidP="0043128C">
      <w:pPr>
        <w:pStyle w:val="NoSpacing"/>
        <w:jc w:val="both"/>
        <w:rPr>
          <w:rFonts w:ascii="Arial" w:hAnsi="Arial" w:cs="Arial"/>
          <w:lang w:val="en-PH"/>
        </w:rPr>
      </w:pPr>
    </w:p>
    <w:p w14:paraId="221B2E8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4.6 Teachers’ Perceptions of Multigrade Education</w:t>
      </w:r>
    </w:p>
    <w:p w14:paraId="6BDFCF18" w14:textId="77777777" w:rsidR="0043128C" w:rsidRPr="00731EC6" w:rsidRDefault="0043128C" w:rsidP="0043128C">
      <w:pPr>
        <w:pStyle w:val="NoSpacing"/>
        <w:jc w:val="both"/>
        <w:rPr>
          <w:rFonts w:ascii="Arial" w:hAnsi="Arial" w:cs="Arial"/>
          <w:b/>
          <w:bCs/>
          <w:lang w:val="en-PH"/>
        </w:rPr>
      </w:pPr>
    </w:p>
    <w:p w14:paraId="07D3FB69"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 xml:space="preserve">Both groups of teachers strongly agreed that multigrade teaching requires special training and that it is more demanding than monograde teaching. Teachers also agreed that the multi-grade system, when supported properly, can contribute to the </w:t>
      </w:r>
      <w:r w:rsidRPr="00731EC6">
        <w:rPr>
          <w:rFonts w:ascii="Arial" w:hAnsi="Arial" w:cs="Arial"/>
          <w:b/>
          <w:bCs/>
          <w:lang w:val="en-PH"/>
        </w:rPr>
        <w:t>Education for All (EFA)</w:t>
      </w:r>
      <w:r w:rsidRPr="00731EC6">
        <w:rPr>
          <w:rFonts w:ascii="Arial" w:hAnsi="Arial" w:cs="Arial"/>
          <w:lang w:val="en-PH"/>
        </w:rPr>
        <w:t xml:space="preserve"> goals.</w:t>
      </w:r>
    </w:p>
    <w:p w14:paraId="6A6097E0" w14:textId="77777777" w:rsidR="00731EC6" w:rsidRPr="00731EC6" w:rsidRDefault="00731EC6" w:rsidP="00B450DB">
      <w:pPr>
        <w:pStyle w:val="NoSpacing"/>
        <w:ind w:firstLine="720"/>
        <w:jc w:val="both"/>
        <w:rPr>
          <w:rFonts w:ascii="Arial" w:hAnsi="Arial" w:cs="Arial"/>
          <w:lang w:val="en-PH"/>
        </w:rPr>
      </w:pPr>
      <w:r w:rsidRPr="00731EC6">
        <w:rPr>
          <w:rFonts w:ascii="Arial" w:hAnsi="Arial" w:cs="Arial"/>
          <w:lang w:val="en-PH"/>
        </w:rPr>
        <w:t>Teachers in Southern Conner rated nearly all perception indicators higher, resulting in a category mean of 4.34 ("Always") versus 4.21 in Northern Conner. This shows a slightly more optimistic and confident attitude in the South, likely due to more training and years of service.</w:t>
      </w:r>
    </w:p>
    <w:p w14:paraId="5FAC408D" w14:textId="2602F711" w:rsidR="00731EC6" w:rsidRPr="0043128C" w:rsidRDefault="00731EC6" w:rsidP="0043128C">
      <w:pPr>
        <w:pStyle w:val="NoSpacing"/>
        <w:jc w:val="both"/>
        <w:rPr>
          <w:rFonts w:ascii="Arial" w:hAnsi="Arial" w:cs="Arial"/>
          <w:lang w:val="en-PH"/>
        </w:rPr>
      </w:pPr>
      <w:r w:rsidRPr="00731EC6">
        <w:rPr>
          <w:rFonts w:ascii="Arial" w:hAnsi="Arial" w:cs="Arial"/>
          <w:lang w:val="en-PH"/>
        </w:rPr>
        <w:t xml:space="preserve">These perceptions mirror findings from </w:t>
      </w:r>
      <w:proofErr w:type="spellStart"/>
      <w:r w:rsidRPr="00731EC6">
        <w:rPr>
          <w:rFonts w:ascii="Arial" w:hAnsi="Arial" w:cs="Arial"/>
          <w:lang w:val="en-PH"/>
        </w:rPr>
        <w:t>Taole</w:t>
      </w:r>
      <w:proofErr w:type="spellEnd"/>
      <w:r w:rsidRPr="00731EC6">
        <w:rPr>
          <w:rFonts w:ascii="Arial" w:hAnsi="Arial" w:cs="Arial"/>
          <w:lang w:val="en-PH"/>
        </w:rPr>
        <w:t xml:space="preserve"> (2024), who highlighted that teacher motivation and perception are critical in determining the success of multigrade programs. Teachers who feel unsupported or undertrained are less likely to sustain high-quality instruction.</w:t>
      </w:r>
    </w:p>
    <w:p w14:paraId="4468E133" w14:textId="77777777" w:rsidR="00731EC6" w:rsidRPr="00731EC6" w:rsidRDefault="00731EC6" w:rsidP="0043128C">
      <w:pPr>
        <w:pStyle w:val="NoSpacing"/>
        <w:jc w:val="both"/>
        <w:rPr>
          <w:rFonts w:ascii="Arial" w:hAnsi="Arial" w:cs="Arial"/>
          <w:lang w:val="en-PH"/>
        </w:rPr>
      </w:pPr>
    </w:p>
    <w:p w14:paraId="6E355A74"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4.7 Parents’ Perceptions of Multigrade Education</w:t>
      </w:r>
    </w:p>
    <w:p w14:paraId="33ADF0EC" w14:textId="77777777" w:rsidR="0043128C" w:rsidRPr="00731EC6" w:rsidRDefault="0043128C" w:rsidP="0043128C">
      <w:pPr>
        <w:pStyle w:val="NoSpacing"/>
        <w:jc w:val="both"/>
        <w:rPr>
          <w:rFonts w:ascii="Arial" w:hAnsi="Arial" w:cs="Arial"/>
          <w:b/>
          <w:bCs/>
          <w:lang w:val="en-PH"/>
        </w:rPr>
      </w:pPr>
    </w:p>
    <w:p w14:paraId="0FDC104D"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The perceptions of parents showed a marked contrast between districts. Parents in Southern Conner had a category mean of 3.62 ("Agree"), whereas those in Northern Conner had a lower mean of 3.10 ("Undecided").</w:t>
      </w:r>
    </w:p>
    <w:p w14:paraId="086A0CB4" w14:textId="77777777" w:rsidR="00731EC6" w:rsidRPr="00731EC6" w:rsidRDefault="00731EC6" w:rsidP="00B450DB">
      <w:pPr>
        <w:pStyle w:val="NoSpacing"/>
        <w:ind w:firstLine="720"/>
        <w:jc w:val="both"/>
        <w:rPr>
          <w:rFonts w:ascii="Arial" w:hAnsi="Arial" w:cs="Arial"/>
          <w:lang w:val="en-PH"/>
        </w:rPr>
      </w:pPr>
      <w:r w:rsidRPr="00731EC6">
        <w:rPr>
          <w:rFonts w:ascii="Arial" w:hAnsi="Arial" w:cs="Arial"/>
          <w:lang w:val="en-PH"/>
        </w:rPr>
        <w:t>Southern Conner parents strongly agreed on the need for teacher training and hardship allowance. However, in Northern Conner, many parents were unsure about the benefits and quality of multigrade education, possibly reflecting weaker home-school communication or observed learning outcomes.</w:t>
      </w:r>
    </w:p>
    <w:p w14:paraId="677607BE" w14:textId="77777777" w:rsidR="00731EC6" w:rsidRPr="00731EC6" w:rsidRDefault="00731EC6" w:rsidP="00B450DB">
      <w:pPr>
        <w:pStyle w:val="NoSpacing"/>
        <w:ind w:firstLine="720"/>
        <w:jc w:val="both"/>
        <w:rPr>
          <w:rFonts w:ascii="Arial" w:hAnsi="Arial" w:cs="Arial"/>
          <w:lang w:val="en-PH"/>
        </w:rPr>
      </w:pPr>
      <w:r w:rsidRPr="00731EC6">
        <w:rPr>
          <w:rFonts w:ascii="Arial" w:hAnsi="Arial" w:cs="Arial"/>
          <w:lang w:val="en-PH"/>
        </w:rPr>
        <w:t>Yuliana et al. (2023) emphasized that parental engagement and perception significantly influence the acceptance and effectiveness of multigrade systems, especially in low-resource contexts.</w:t>
      </w:r>
    </w:p>
    <w:p w14:paraId="3613E043" w14:textId="708D6D12" w:rsidR="00731EC6" w:rsidRPr="00731EC6" w:rsidRDefault="00731EC6" w:rsidP="0043128C">
      <w:pPr>
        <w:pStyle w:val="NoSpacing"/>
        <w:jc w:val="both"/>
        <w:rPr>
          <w:rFonts w:ascii="Arial" w:hAnsi="Arial" w:cs="Arial"/>
          <w:lang w:val="en-PH"/>
        </w:rPr>
      </w:pPr>
    </w:p>
    <w:p w14:paraId="338F34D2"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4.8 Budget Allocation (MOOE) and Resource Distribution</w:t>
      </w:r>
    </w:p>
    <w:p w14:paraId="70ED0893" w14:textId="77777777" w:rsidR="0043128C" w:rsidRPr="00731EC6" w:rsidRDefault="0043128C" w:rsidP="0043128C">
      <w:pPr>
        <w:pStyle w:val="NoSpacing"/>
        <w:jc w:val="both"/>
        <w:rPr>
          <w:rFonts w:ascii="Arial" w:hAnsi="Arial" w:cs="Arial"/>
          <w:b/>
          <w:bCs/>
          <w:lang w:val="en-PH"/>
        </w:rPr>
      </w:pPr>
    </w:p>
    <w:p w14:paraId="17EA24E6" w14:textId="77777777" w:rsidR="00731EC6" w:rsidRPr="00731EC6" w:rsidRDefault="00731EC6" w:rsidP="00A57372">
      <w:pPr>
        <w:pStyle w:val="NoSpacing"/>
        <w:ind w:firstLine="720"/>
        <w:jc w:val="both"/>
        <w:rPr>
          <w:rFonts w:ascii="Arial" w:hAnsi="Arial" w:cs="Arial"/>
          <w:lang w:val="en-PH"/>
        </w:rPr>
      </w:pPr>
      <w:r w:rsidRPr="00731EC6">
        <w:rPr>
          <w:rFonts w:ascii="Arial" w:hAnsi="Arial" w:cs="Arial"/>
          <w:lang w:val="en-PH"/>
        </w:rPr>
        <w:t>MOOE (Maintenance and Other Operating Expenses) per quarter varied significantly across schools and quarters. While both districts received funding, the amount fluctuated depending on enrollment size. Some schools received as little as ₱5,000, which is inadequate to meet the demands of a multigrade setup.</w:t>
      </w:r>
    </w:p>
    <w:p w14:paraId="0C963F69" w14:textId="77777777" w:rsidR="00731EC6" w:rsidRPr="00731EC6" w:rsidRDefault="00731EC6" w:rsidP="0043128C">
      <w:pPr>
        <w:pStyle w:val="NoSpacing"/>
        <w:jc w:val="both"/>
        <w:rPr>
          <w:rFonts w:ascii="Arial" w:hAnsi="Arial" w:cs="Arial"/>
          <w:lang w:val="en-PH"/>
        </w:rPr>
      </w:pPr>
      <w:r w:rsidRPr="00731EC6">
        <w:rPr>
          <w:rFonts w:ascii="Arial" w:hAnsi="Arial" w:cs="Arial"/>
          <w:lang w:val="en-PH"/>
        </w:rPr>
        <w:t>This variation leads to inequity in the availability of instructional materials, classroom maintenance, and teacher support. According to Liu et al. (2021), the underfunding of rural multigrade schools is a chronic issue that must be addressed through policy-level reforms.</w:t>
      </w:r>
    </w:p>
    <w:p w14:paraId="6D077473" w14:textId="77777777" w:rsidR="00A57372" w:rsidRPr="00731EC6" w:rsidRDefault="00A57372" w:rsidP="0043128C">
      <w:pPr>
        <w:pStyle w:val="NoSpacing"/>
        <w:jc w:val="both"/>
        <w:rPr>
          <w:rFonts w:ascii="Arial" w:hAnsi="Arial" w:cs="Arial"/>
          <w:lang w:val="en-PH"/>
        </w:rPr>
      </w:pPr>
    </w:p>
    <w:p w14:paraId="5FF87D97" w14:textId="77777777" w:rsidR="00A62851" w:rsidRDefault="00A62851" w:rsidP="0043128C">
      <w:pPr>
        <w:pStyle w:val="NoSpacing"/>
        <w:jc w:val="both"/>
        <w:rPr>
          <w:rFonts w:ascii="Arial" w:hAnsi="Arial" w:cs="Arial"/>
          <w:b/>
          <w:bCs/>
          <w:lang w:val="en-PH"/>
        </w:rPr>
      </w:pPr>
    </w:p>
    <w:p w14:paraId="4D3C2D51" w14:textId="77777777" w:rsidR="00A62851" w:rsidRDefault="00A62851" w:rsidP="0043128C">
      <w:pPr>
        <w:pStyle w:val="NoSpacing"/>
        <w:jc w:val="both"/>
        <w:rPr>
          <w:rFonts w:ascii="Arial" w:hAnsi="Arial" w:cs="Arial"/>
          <w:b/>
          <w:bCs/>
          <w:lang w:val="en-PH"/>
        </w:rPr>
      </w:pPr>
    </w:p>
    <w:p w14:paraId="7AAD039B" w14:textId="5AF6E857" w:rsidR="00731EC6" w:rsidRDefault="00731EC6" w:rsidP="0043128C">
      <w:pPr>
        <w:pStyle w:val="NoSpacing"/>
        <w:jc w:val="both"/>
        <w:rPr>
          <w:rFonts w:ascii="Arial" w:hAnsi="Arial" w:cs="Arial"/>
          <w:b/>
          <w:bCs/>
          <w:lang w:val="en-PH"/>
        </w:rPr>
      </w:pPr>
      <w:r w:rsidRPr="00731EC6">
        <w:rPr>
          <w:rFonts w:ascii="Arial" w:hAnsi="Arial" w:cs="Arial"/>
          <w:b/>
          <w:bCs/>
          <w:lang w:val="en-PH"/>
        </w:rPr>
        <w:lastRenderedPageBreak/>
        <w:t>4.9 Significant Difference in Implementation Factors</w:t>
      </w:r>
    </w:p>
    <w:p w14:paraId="354B8E0A" w14:textId="77777777" w:rsidR="00E3066C" w:rsidRDefault="00E3066C" w:rsidP="0043128C">
      <w:pPr>
        <w:pStyle w:val="NoSpacing"/>
        <w:jc w:val="both"/>
        <w:rPr>
          <w:rFonts w:ascii="Arial" w:hAnsi="Arial" w:cs="Arial"/>
          <w:lang w:val="en-PH"/>
        </w:rPr>
      </w:pPr>
    </w:p>
    <w:p w14:paraId="24B2A925" w14:textId="77777777" w:rsidR="00B438E1" w:rsidRPr="00B438E1" w:rsidRDefault="00B438E1" w:rsidP="00A62851">
      <w:pPr>
        <w:pStyle w:val="NoSpacing"/>
        <w:ind w:firstLine="360"/>
        <w:jc w:val="both"/>
        <w:rPr>
          <w:rFonts w:ascii="Arial" w:hAnsi="Arial" w:cs="Arial"/>
          <w:b/>
          <w:bCs/>
          <w:lang w:val="en-PH"/>
        </w:rPr>
      </w:pPr>
      <w:r w:rsidRPr="00B438E1">
        <w:rPr>
          <w:rFonts w:ascii="Arial" w:hAnsi="Arial" w:cs="Arial"/>
          <w:b/>
          <w:bCs/>
          <w:lang w:val="en-PH"/>
        </w:rPr>
        <w:t>One of the objectives of this study was to determine whether there were statistically significant differences in the implementation of the Multigrade Program between the Southern Conner and Northern Conner Districts. The comparison focused on two sets of variables:</w:t>
      </w:r>
    </w:p>
    <w:p w14:paraId="750FB359" w14:textId="77777777" w:rsidR="00B438E1" w:rsidRPr="00B438E1" w:rsidRDefault="00B438E1" w:rsidP="00B438E1">
      <w:pPr>
        <w:pStyle w:val="NoSpacing"/>
        <w:numPr>
          <w:ilvl w:val="0"/>
          <w:numId w:val="7"/>
        </w:numPr>
        <w:jc w:val="both"/>
        <w:rPr>
          <w:rFonts w:ascii="Arial" w:hAnsi="Arial" w:cs="Arial"/>
          <w:b/>
          <w:bCs/>
          <w:lang w:val="en-PH"/>
        </w:rPr>
      </w:pPr>
      <w:r w:rsidRPr="00B438E1">
        <w:rPr>
          <w:rFonts w:ascii="Arial" w:hAnsi="Arial" w:cs="Arial"/>
          <w:b/>
          <w:bCs/>
          <w:lang w:val="en-PH"/>
        </w:rPr>
        <w:t>Availability and adequacy of classrooms/facilities</w:t>
      </w:r>
    </w:p>
    <w:p w14:paraId="76606566" w14:textId="77777777" w:rsidR="00B438E1" w:rsidRPr="00B438E1" w:rsidRDefault="00B438E1" w:rsidP="00B438E1">
      <w:pPr>
        <w:pStyle w:val="NoSpacing"/>
        <w:numPr>
          <w:ilvl w:val="0"/>
          <w:numId w:val="7"/>
        </w:numPr>
        <w:jc w:val="both"/>
        <w:rPr>
          <w:rFonts w:ascii="Arial" w:hAnsi="Arial" w:cs="Arial"/>
          <w:b/>
          <w:bCs/>
          <w:lang w:val="en-PH"/>
        </w:rPr>
      </w:pPr>
      <w:r w:rsidRPr="00B438E1">
        <w:rPr>
          <w:rFonts w:ascii="Arial" w:hAnsi="Arial" w:cs="Arial"/>
          <w:b/>
          <w:bCs/>
          <w:lang w:val="en-PH"/>
        </w:rPr>
        <w:t>Training, performance of pupils, funding, educational qualifications, and eligibility</w:t>
      </w:r>
    </w:p>
    <w:p w14:paraId="6B1EF4DC" w14:textId="77777777" w:rsidR="00B438E1" w:rsidRPr="00B438E1" w:rsidRDefault="00B438E1" w:rsidP="00A62851">
      <w:pPr>
        <w:pStyle w:val="NoSpacing"/>
        <w:ind w:firstLine="360"/>
        <w:jc w:val="both"/>
        <w:rPr>
          <w:rFonts w:ascii="Arial" w:hAnsi="Arial" w:cs="Arial"/>
          <w:b/>
          <w:bCs/>
          <w:lang w:val="en-PH"/>
        </w:rPr>
      </w:pPr>
      <w:r w:rsidRPr="00B438E1">
        <w:rPr>
          <w:rFonts w:ascii="Arial" w:hAnsi="Arial" w:cs="Arial"/>
          <w:b/>
          <w:bCs/>
          <w:lang w:val="en-PH"/>
        </w:rPr>
        <w:t>An independent samples t-test was conducted for each implementation factor.</w:t>
      </w:r>
    </w:p>
    <w:p w14:paraId="1DA4910A"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 xml:space="preserve">Before performing the t-tests, the assumption of normality was tested using the Shapiro–Wilk test. The results showed that all variables had </w:t>
      </w:r>
      <w:r w:rsidRPr="00B438E1">
        <w:rPr>
          <w:rFonts w:ascii="Arial" w:hAnsi="Arial" w:cs="Arial"/>
          <w:b/>
          <w:bCs/>
          <w:i/>
          <w:iCs/>
          <w:lang w:val="en-PH"/>
        </w:rPr>
        <w:t>p</w:t>
      </w:r>
      <w:r w:rsidRPr="00B438E1">
        <w:rPr>
          <w:rFonts w:ascii="Arial" w:hAnsi="Arial" w:cs="Arial"/>
          <w:b/>
          <w:bCs/>
          <w:lang w:val="en-PH"/>
        </w:rPr>
        <w:t xml:space="preserve"> &gt; 0.05, indicating no significant deviation from the normal distribution. The homogeneity of variances was also confirmed using Levene’s Test, which yielded </w:t>
      </w:r>
      <w:r w:rsidRPr="00B438E1">
        <w:rPr>
          <w:rFonts w:ascii="Arial" w:hAnsi="Arial" w:cs="Arial"/>
          <w:b/>
          <w:bCs/>
          <w:i/>
          <w:iCs/>
          <w:lang w:val="en-PH"/>
        </w:rPr>
        <w:t>p</w:t>
      </w:r>
      <w:r w:rsidRPr="00B438E1">
        <w:rPr>
          <w:rFonts w:ascii="Arial" w:hAnsi="Arial" w:cs="Arial"/>
          <w:b/>
          <w:bCs/>
          <w:lang w:val="en-PH"/>
        </w:rPr>
        <w:t xml:space="preserve"> &gt; 0.05 for all variables, suggesting that the groups had equal variances. These results justified the use of the parametric independent samples t-test.</w:t>
      </w:r>
    </w:p>
    <w:p w14:paraId="4D5CDC83"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Table 15 presents the computed t-values, tabular t-values, and decisions for each factor: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128"/>
        <w:gridCol w:w="342"/>
        <w:gridCol w:w="492"/>
        <w:gridCol w:w="294"/>
        <w:gridCol w:w="342"/>
        <w:gridCol w:w="389"/>
        <w:gridCol w:w="866"/>
        <w:gridCol w:w="622"/>
        <w:gridCol w:w="763"/>
        <w:gridCol w:w="1162"/>
      </w:tblGrid>
      <w:tr w:rsidR="00B438E1" w:rsidRPr="00B438E1" w14:paraId="6989AA88" w14:textId="77777777">
        <w:trPr>
          <w:tblHeader/>
          <w:tblCellSpacing w:w="15" w:type="dxa"/>
        </w:trPr>
        <w:tc>
          <w:tcPr>
            <w:tcW w:w="0" w:type="auto"/>
            <w:vAlign w:val="center"/>
            <w:hideMark/>
          </w:tcPr>
          <w:p w14:paraId="7E846A0C"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Implementation Factor</w:t>
            </w:r>
          </w:p>
        </w:tc>
        <w:tc>
          <w:tcPr>
            <w:tcW w:w="0" w:type="auto"/>
            <w:vAlign w:val="center"/>
            <w:hideMark/>
          </w:tcPr>
          <w:p w14:paraId="38E5541B"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Respondents</w:t>
            </w:r>
          </w:p>
        </w:tc>
        <w:tc>
          <w:tcPr>
            <w:tcW w:w="0" w:type="auto"/>
            <w:vAlign w:val="center"/>
            <w:hideMark/>
          </w:tcPr>
          <w:p w14:paraId="50D8727D"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N</w:t>
            </w:r>
          </w:p>
        </w:tc>
        <w:tc>
          <w:tcPr>
            <w:tcW w:w="0" w:type="auto"/>
            <w:vAlign w:val="center"/>
            <w:hideMark/>
          </w:tcPr>
          <w:p w14:paraId="1AAD07B8"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Mean (X)</w:t>
            </w:r>
          </w:p>
        </w:tc>
        <w:tc>
          <w:tcPr>
            <w:tcW w:w="0" w:type="auto"/>
            <w:vAlign w:val="center"/>
            <w:hideMark/>
          </w:tcPr>
          <w:p w14:paraId="7B0DDD4E"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SD</w:t>
            </w:r>
          </w:p>
        </w:tc>
        <w:tc>
          <w:tcPr>
            <w:tcW w:w="0" w:type="auto"/>
            <w:vAlign w:val="center"/>
            <w:hideMark/>
          </w:tcPr>
          <w:p w14:paraId="5DEFF3C4" w14:textId="77777777" w:rsidR="00B438E1" w:rsidRPr="00B438E1" w:rsidRDefault="00B438E1" w:rsidP="00B438E1">
            <w:pPr>
              <w:pStyle w:val="NoSpacing"/>
              <w:jc w:val="both"/>
              <w:rPr>
                <w:rFonts w:ascii="Arial" w:hAnsi="Arial" w:cs="Arial"/>
                <w:b/>
                <w:bCs/>
                <w:lang w:val="en-PH"/>
              </w:rPr>
            </w:pPr>
            <w:proofErr w:type="spellStart"/>
            <w:r w:rsidRPr="00B438E1">
              <w:rPr>
                <w:rFonts w:ascii="Arial" w:hAnsi="Arial" w:cs="Arial"/>
                <w:b/>
                <w:bCs/>
                <w:lang w:val="en-PH"/>
              </w:rPr>
              <w:t>df</w:t>
            </w:r>
            <w:proofErr w:type="spellEnd"/>
          </w:p>
        </w:tc>
        <w:tc>
          <w:tcPr>
            <w:tcW w:w="0" w:type="auto"/>
            <w:vAlign w:val="center"/>
            <w:hideMark/>
          </w:tcPr>
          <w:p w14:paraId="59679EE9"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α</w:t>
            </w:r>
          </w:p>
        </w:tc>
        <w:tc>
          <w:tcPr>
            <w:tcW w:w="0" w:type="auto"/>
            <w:vAlign w:val="center"/>
            <w:hideMark/>
          </w:tcPr>
          <w:p w14:paraId="77484262"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t-computed</w:t>
            </w:r>
          </w:p>
        </w:tc>
        <w:tc>
          <w:tcPr>
            <w:tcW w:w="0" w:type="auto"/>
            <w:vAlign w:val="center"/>
            <w:hideMark/>
          </w:tcPr>
          <w:p w14:paraId="2A279F77"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t-tabular</w:t>
            </w:r>
          </w:p>
        </w:tc>
        <w:tc>
          <w:tcPr>
            <w:tcW w:w="0" w:type="auto"/>
            <w:vAlign w:val="center"/>
            <w:hideMark/>
          </w:tcPr>
          <w:p w14:paraId="4D1D676E"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Decision</w:t>
            </w:r>
          </w:p>
        </w:tc>
        <w:tc>
          <w:tcPr>
            <w:tcW w:w="0" w:type="auto"/>
            <w:vAlign w:val="center"/>
            <w:hideMark/>
          </w:tcPr>
          <w:p w14:paraId="7C15C092"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Interpretation</w:t>
            </w:r>
          </w:p>
        </w:tc>
      </w:tr>
      <w:tr w:rsidR="00B438E1" w:rsidRPr="00B438E1" w14:paraId="67AFBD5F" w14:textId="77777777">
        <w:trPr>
          <w:tblCellSpacing w:w="15" w:type="dxa"/>
        </w:trPr>
        <w:tc>
          <w:tcPr>
            <w:tcW w:w="0" w:type="auto"/>
            <w:vAlign w:val="center"/>
            <w:hideMark/>
          </w:tcPr>
          <w:p w14:paraId="6160093B" w14:textId="77777777" w:rsidR="00B438E1" w:rsidRPr="00B438E1" w:rsidRDefault="00B438E1" w:rsidP="00B438E1">
            <w:pPr>
              <w:pStyle w:val="NoSpacing"/>
              <w:jc w:val="both"/>
              <w:rPr>
                <w:rFonts w:ascii="Arial" w:hAnsi="Arial" w:cs="Arial"/>
                <w:lang w:val="en-PH"/>
              </w:rPr>
            </w:pPr>
            <w:r w:rsidRPr="00B438E1">
              <w:rPr>
                <w:rFonts w:ascii="Arial" w:hAnsi="Arial" w:cs="Arial"/>
                <w:b/>
                <w:bCs/>
                <w:lang w:val="en-PH"/>
              </w:rPr>
              <w:t>A. Facilities/Classrooms</w:t>
            </w:r>
          </w:p>
        </w:tc>
        <w:tc>
          <w:tcPr>
            <w:tcW w:w="0" w:type="auto"/>
            <w:vAlign w:val="center"/>
            <w:hideMark/>
          </w:tcPr>
          <w:p w14:paraId="3C4F16DE"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Teachers</w:t>
            </w:r>
          </w:p>
        </w:tc>
        <w:tc>
          <w:tcPr>
            <w:tcW w:w="0" w:type="auto"/>
            <w:vAlign w:val="center"/>
            <w:hideMark/>
          </w:tcPr>
          <w:p w14:paraId="412D14D8"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20</w:t>
            </w:r>
          </w:p>
        </w:tc>
        <w:tc>
          <w:tcPr>
            <w:tcW w:w="0" w:type="auto"/>
            <w:vAlign w:val="center"/>
            <w:hideMark/>
          </w:tcPr>
          <w:p w14:paraId="79858645"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3.91</w:t>
            </w:r>
          </w:p>
        </w:tc>
        <w:tc>
          <w:tcPr>
            <w:tcW w:w="0" w:type="auto"/>
            <w:vAlign w:val="center"/>
            <w:hideMark/>
          </w:tcPr>
          <w:p w14:paraId="127D032D"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S</w:t>
            </w:r>
          </w:p>
        </w:tc>
        <w:tc>
          <w:tcPr>
            <w:tcW w:w="0" w:type="auto"/>
            <w:vAlign w:val="center"/>
            <w:hideMark/>
          </w:tcPr>
          <w:p w14:paraId="60EF7D6F"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19</w:t>
            </w:r>
          </w:p>
        </w:tc>
        <w:tc>
          <w:tcPr>
            <w:tcW w:w="0" w:type="auto"/>
            <w:vAlign w:val="center"/>
            <w:hideMark/>
          </w:tcPr>
          <w:p w14:paraId="5EABEBFB"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0.05</w:t>
            </w:r>
          </w:p>
        </w:tc>
        <w:tc>
          <w:tcPr>
            <w:tcW w:w="0" w:type="auto"/>
            <w:vAlign w:val="center"/>
            <w:hideMark/>
          </w:tcPr>
          <w:p w14:paraId="0488E22A" w14:textId="77777777" w:rsidR="00B438E1" w:rsidRPr="00B438E1" w:rsidRDefault="00B438E1" w:rsidP="00B438E1">
            <w:pPr>
              <w:pStyle w:val="NoSpacing"/>
              <w:jc w:val="both"/>
              <w:rPr>
                <w:rFonts w:ascii="Arial" w:hAnsi="Arial" w:cs="Arial"/>
                <w:lang w:val="en-PH"/>
              </w:rPr>
            </w:pPr>
            <w:r w:rsidRPr="00B438E1">
              <w:rPr>
                <w:rFonts w:ascii="Arial" w:hAnsi="Arial" w:cs="Arial"/>
                <w:b/>
                <w:bCs/>
                <w:lang w:val="en-PH"/>
              </w:rPr>
              <w:t>10.1382</w:t>
            </w:r>
          </w:p>
        </w:tc>
        <w:tc>
          <w:tcPr>
            <w:tcW w:w="0" w:type="auto"/>
            <w:vAlign w:val="center"/>
            <w:hideMark/>
          </w:tcPr>
          <w:p w14:paraId="125920E7"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1.645</w:t>
            </w:r>
          </w:p>
        </w:tc>
        <w:tc>
          <w:tcPr>
            <w:tcW w:w="0" w:type="auto"/>
            <w:vAlign w:val="center"/>
            <w:hideMark/>
          </w:tcPr>
          <w:p w14:paraId="005007E0"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Reject Ho</w:t>
            </w:r>
          </w:p>
        </w:tc>
        <w:tc>
          <w:tcPr>
            <w:tcW w:w="0" w:type="auto"/>
            <w:vAlign w:val="center"/>
            <w:hideMark/>
          </w:tcPr>
          <w:p w14:paraId="194ADA91"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Significant</w:t>
            </w:r>
          </w:p>
        </w:tc>
      </w:tr>
      <w:tr w:rsidR="00B438E1" w:rsidRPr="00B438E1" w14:paraId="60FE2F0A" w14:textId="77777777">
        <w:trPr>
          <w:tblCellSpacing w:w="15" w:type="dxa"/>
        </w:trPr>
        <w:tc>
          <w:tcPr>
            <w:tcW w:w="0" w:type="auto"/>
            <w:vAlign w:val="center"/>
            <w:hideMark/>
          </w:tcPr>
          <w:p w14:paraId="5C00E5C5"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297B9713"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Parents</w:t>
            </w:r>
          </w:p>
        </w:tc>
        <w:tc>
          <w:tcPr>
            <w:tcW w:w="0" w:type="auto"/>
            <w:vAlign w:val="center"/>
            <w:hideMark/>
          </w:tcPr>
          <w:p w14:paraId="055F8BF2"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185</w:t>
            </w:r>
          </w:p>
        </w:tc>
        <w:tc>
          <w:tcPr>
            <w:tcW w:w="0" w:type="auto"/>
            <w:vAlign w:val="center"/>
            <w:hideMark/>
          </w:tcPr>
          <w:p w14:paraId="3D8886CD"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3.69</w:t>
            </w:r>
          </w:p>
        </w:tc>
        <w:tc>
          <w:tcPr>
            <w:tcW w:w="0" w:type="auto"/>
            <w:vAlign w:val="center"/>
            <w:hideMark/>
          </w:tcPr>
          <w:p w14:paraId="39A82FAE"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S</w:t>
            </w:r>
          </w:p>
        </w:tc>
        <w:tc>
          <w:tcPr>
            <w:tcW w:w="0" w:type="auto"/>
            <w:vAlign w:val="center"/>
            <w:hideMark/>
          </w:tcPr>
          <w:p w14:paraId="0439EB73"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184</w:t>
            </w:r>
          </w:p>
        </w:tc>
        <w:tc>
          <w:tcPr>
            <w:tcW w:w="0" w:type="auto"/>
            <w:vAlign w:val="center"/>
            <w:hideMark/>
          </w:tcPr>
          <w:p w14:paraId="3D0A47F6"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4E777026"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57163C18"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0B0C39D7"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6F13ADC4" w14:textId="77777777" w:rsidR="00B438E1" w:rsidRPr="00B438E1" w:rsidRDefault="00B438E1" w:rsidP="00B438E1">
            <w:pPr>
              <w:pStyle w:val="NoSpacing"/>
              <w:jc w:val="both"/>
              <w:rPr>
                <w:rFonts w:ascii="Arial" w:hAnsi="Arial" w:cs="Arial"/>
                <w:lang w:val="en-PH"/>
              </w:rPr>
            </w:pPr>
          </w:p>
        </w:tc>
      </w:tr>
      <w:tr w:rsidR="00B438E1" w:rsidRPr="00B438E1" w14:paraId="412E7885" w14:textId="77777777">
        <w:trPr>
          <w:tblCellSpacing w:w="15" w:type="dxa"/>
        </w:trPr>
        <w:tc>
          <w:tcPr>
            <w:tcW w:w="0" w:type="auto"/>
            <w:vAlign w:val="center"/>
            <w:hideMark/>
          </w:tcPr>
          <w:p w14:paraId="125F6FC6" w14:textId="77777777" w:rsidR="00B438E1" w:rsidRPr="00B438E1" w:rsidRDefault="00B438E1" w:rsidP="00B438E1">
            <w:pPr>
              <w:pStyle w:val="NoSpacing"/>
              <w:jc w:val="both"/>
              <w:rPr>
                <w:rFonts w:ascii="Arial" w:hAnsi="Arial" w:cs="Arial"/>
                <w:lang w:val="en-PH"/>
              </w:rPr>
            </w:pPr>
            <w:r w:rsidRPr="00B438E1">
              <w:rPr>
                <w:rFonts w:ascii="Arial" w:hAnsi="Arial" w:cs="Arial"/>
                <w:b/>
                <w:bCs/>
                <w:lang w:val="en-PH"/>
              </w:rPr>
              <w:t>B. Training, Performance, Funding, Educational Qualification, Eligibility</w:t>
            </w:r>
          </w:p>
        </w:tc>
        <w:tc>
          <w:tcPr>
            <w:tcW w:w="0" w:type="auto"/>
            <w:vAlign w:val="center"/>
            <w:hideMark/>
          </w:tcPr>
          <w:p w14:paraId="724FA9F0"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Teachers</w:t>
            </w:r>
          </w:p>
        </w:tc>
        <w:tc>
          <w:tcPr>
            <w:tcW w:w="0" w:type="auto"/>
            <w:vAlign w:val="center"/>
            <w:hideMark/>
          </w:tcPr>
          <w:p w14:paraId="75374010"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24</w:t>
            </w:r>
          </w:p>
        </w:tc>
        <w:tc>
          <w:tcPr>
            <w:tcW w:w="0" w:type="auto"/>
            <w:vAlign w:val="center"/>
            <w:hideMark/>
          </w:tcPr>
          <w:p w14:paraId="63A1AAF5"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3.7x</w:t>
            </w:r>
          </w:p>
        </w:tc>
        <w:tc>
          <w:tcPr>
            <w:tcW w:w="0" w:type="auto"/>
            <w:vAlign w:val="center"/>
            <w:hideMark/>
          </w:tcPr>
          <w:p w14:paraId="4C2870AA"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w:t>
            </w:r>
          </w:p>
        </w:tc>
        <w:tc>
          <w:tcPr>
            <w:tcW w:w="0" w:type="auto"/>
            <w:vAlign w:val="center"/>
            <w:hideMark/>
          </w:tcPr>
          <w:p w14:paraId="467706AB"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23</w:t>
            </w:r>
          </w:p>
        </w:tc>
        <w:tc>
          <w:tcPr>
            <w:tcW w:w="0" w:type="auto"/>
            <w:vAlign w:val="center"/>
            <w:hideMark/>
          </w:tcPr>
          <w:p w14:paraId="5F47B0F3"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0.05</w:t>
            </w:r>
          </w:p>
        </w:tc>
        <w:tc>
          <w:tcPr>
            <w:tcW w:w="0" w:type="auto"/>
            <w:vAlign w:val="center"/>
            <w:hideMark/>
          </w:tcPr>
          <w:p w14:paraId="5C5C4A85"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0.06068</w:t>
            </w:r>
          </w:p>
        </w:tc>
        <w:tc>
          <w:tcPr>
            <w:tcW w:w="0" w:type="auto"/>
            <w:vAlign w:val="center"/>
            <w:hideMark/>
          </w:tcPr>
          <w:p w14:paraId="5BA3ADE7"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1.6675</w:t>
            </w:r>
          </w:p>
        </w:tc>
        <w:tc>
          <w:tcPr>
            <w:tcW w:w="0" w:type="auto"/>
            <w:vAlign w:val="center"/>
            <w:hideMark/>
          </w:tcPr>
          <w:p w14:paraId="31534BBD"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Accept Ho</w:t>
            </w:r>
          </w:p>
        </w:tc>
        <w:tc>
          <w:tcPr>
            <w:tcW w:w="0" w:type="auto"/>
            <w:vAlign w:val="center"/>
            <w:hideMark/>
          </w:tcPr>
          <w:p w14:paraId="638D5CD0"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Not Significant</w:t>
            </w:r>
          </w:p>
        </w:tc>
      </w:tr>
      <w:tr w:rsidR="00B438E1" w:rsidRPr="00B438E1" w14:paraId="087E857C" w14:textId="77777777">
        <w:trPr>
          <w:tblCellSpacing w:w="15" w:type="dxa"/>
        </w:trPr>
        <w:tc>
          <w:tcPr>
            <w:tcW w:w="0" w:type="auto"/>
            <w:vAlign w:val="center"/>
            <w:hideMark/>
          </w:tcPr>
          <w:p w14:paraId="2ED261CE"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57FEED5B"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Parents</w:t>
            </w:r>
          </w:p>
        </w:tc>
        <w:tc>
          <w:tcPr>
            <w:tcW w:w="0" w:type="auto"/>
            <w:vAlign w:val="center"/>
            <w:hideMark/>
          </w:tcPr>
          <w:p w14:paraId="69E4ADDF"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353</w:t>
            </w:r>
          </w:p>
        </w:tc>
        <w:tc>
          <w:tcPr>
            <w:tcW w:w="0" w:type="auto"/>
            <w:vAlign w:val="center"/>
            <w:hideMark/>
          </w:tcPr>
          <w:p w14:paraId="04EF40D9"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4.0x</w:t>
            </w:r>
          </w:p>
        </w:tc>
        <w:tc>
          <w:tcPr>
            <w:tcW w:w="0" w:type="auto"/>
            <w:vAlign w:val="center"/>
            <w:hideMark/>
          </w:tcPr>
          <w:p w14:paraId="69976978"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w:t>
            </w:r>
          </w:p>
        </w:tc>
        <w:tc>
          <w:tcPr>
            <w:tcW w:w="0" w:type="auto"/>
            <w:vAlign w:val="center"/>
            <w:hideMark/>
          </w:tcPr>
          <w:p w14:paraId="70B619FA" w14:textId="77777777" w:rsidR="00B438E1" w:rsidRPr="00B438E1" w:rsidRDefault="00B438E1" w:rsidP="00B438E1">
            <w:pPr>
              <w:pStyle w:val="NoSpacing"/>
              <w:jc w:val="both"/>
              <w:rPr>
                <w:rFonts w:ascii="Arial" w:hAnsi="Arial" w:cs="Arial"/>
                <w:lang w:val="en-PH"/>
              </w:rPr>
            </w:pPr>
            <w:r w:rsidRPr="00B438E1">
              <w:rPr>
                <w:rFonts w:ascii="Arial" w:hAnsi="Arial" w:cs="Arial"/>
                <w:lang w:val="en-PH"/>
              </w:rPr>
              <w:t>352</w:t>
            </w:r>
          </w:p>
        </w:tc>
        <w:tc>
          <w:tcPr>
            <w:tcW w:w="0" w:type="auto"/>
            <w:vAlign w:val="center"/>
            <w:hideMark/>
          </w:tcPr>
          <w:p w14:paraId="150F6F8E"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0C374513"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3F619D01"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1ED1048F" w14:textId="77777777" w:rsidR="00B438E1" w:rsidRPr="00B438E1" w:rsidRDefault="00B438E1" w:rsidP="00B438E1">
            <w:pPr>
              <w:pStyle w:val="NoSpacing"/>
              <w:jc w:val="both"/>
              <w:rPr>
                <w:rFonts w:ascii="Arial" w:hAnsi="Arial" w:cs="Arial"/>
                <w:lang w:val="en-PH"/>
              </w:rPr>
            </w:pPr>
          </w:p>
        </w:tc>
        <w:tc>
          <w:tcPr>
            <w:tcW w:w="0" w:type="auto"/>
            <w:vAlign w:val="center"/>
            <w:hideMark/>
          </w:tcPr>
          <w:p w14:paraId="53A8A994" w14:textId="77777777" w:rsidR="00B438E1" w:rsidRPr="00B438E1" w:rsidRDefault="00B438E1" w:rsidP="00B438E1">
            <w:pPr>
              <w:pStyle w:val="NoSpacing"/>
              <w:jc w:val="both"/>
              <w:rPr>
                <w:rFonts w:ascii="Arial" w:hAnsi="Arial" w:cs="Arial"/>
                <w:lang w:val="en-PH"/>
              </w:rPr>
            </w:pPr>
          </w:p>
        </w:tc>
      </w:tr>
    </w:tbl>
    <w:p w14:paraId="78D39D0B" w14:textId="77777777" w:rsidR="00B438E1" w:rsidRDefault="00B438E1" w:rsidP="00B438E1">
      <w:pPr>
        <w:pStyle w:val="NoSpacing"/>
        <w:jc w:val="both"/>
        <w:rPr>
          <w:rFonts w:ascii="Arial" w:hAnsi="Arial" w:cs="Arial"/>
          <w:lang w:val="en-PH"/>
        </w:rPr>
      </w:pPr>
      <w:r w:rsidRPr="00B438E1">
        <w:rPr>
          <w:rFonts w:ascii="Arial" w:hAnsi="Arial" w:cs="Arial"/>
          <w:b/>
          <w:bCs/>
          <w:lang w:val="en-PH"/>
        </w:rPr>
        <w:t>Legend:</w:t>
      </w:r>
      <w:r w:rsidRPr="00B438E1">
        <w:rPr>
          <w:rFonts w:ascii="Arial" w:hAnsi="Arial" w:cs="Arial"/>
          <w:lang w:val="en-PH"/>
        </w:rPr>
        <w:t xml:space="preserve"> α = 0.05; Significant if </w:t>
      </w:r>
      <w:r w:rsidRPr="00B438E1">
        <w:rPr>
          <w:rFonts w:ascii="Arial" w:hAnsi="Arial" w:cs="Arial"/>
          <w:i/>
          <w:iCs/>
          <w:lang w:val="en-PH"/>
        </w:rPr>
        <w:t>p</w:t>
      </w:r>
      <w:r w:rsidRPr="00B438E1">
        <w:rPr>
          <w:rFonts w:ascii="Arial" w:hAnsi="Arial" w:cs="Arial"/>
          <w:lang w:val="en-PH"/>
        </w:rPr>
        <w:t xml:space="preserve"> &lt; 0.05; S = Satisfactory rating</w:t>
      </w:r>
    </w:p>
    <w:p w14:paraId="5B9E2A55" w14:textId="77777777" w:rsidR="00B438E1" w:rsidRDefault="00B438E1" w:rsidP="00B438E1">
      <w:pPr>
        <w:pStyle w:val="NoSpacing"/>
        <w:jc w:val="both"/>
        <w:rPr>
          <w:rFonts w:ascii="Arial" w:hAnsi="Arial" w:cs="Arial"/>
          <w:lang w:val="en-PH"/>
        </w:rPr>
      </w:pPr>
    </w:p>
    <w:p w14:paraId="762A272C" w14:textId="77777777" w:rsidR="005B05AA" w:rsidRDefault="005B05AA" w:rsidP="00B438E1">
      <w:pPr>
        <w:pStyle w:val="NoSpacing"/>
        <w:jc w:val="both"/>
        <w:rPr>
          <w:rFonts w:ascii="Arial" w:hAnsi="Arial" w:cs="Arial"/>
          <w:lang w:val="en-PH"/>
        </w:rPr>
      </w:pPr>
    </w:p>
    <w:p w14:paraId="5597FD5C" w14:textId="5085AD1A" w:rsidR="005B05AA" w:rsidRPr="00B438E1" w:rsidRDefault="005B05AA" w:rsidP="00B438E1">
      <w:pPr>
        <w:pStyle w:val="NoSpacing"/>
        <w:jc w:val="both"/>
        <w:rPr>
          <w:rFonts w:ascii="Arial" w:hAnsi="Arial" w:cs="Arial"/>
          <w:lang w:val="en-PH"/>
        </w:rPr>
      </w:pPr>
      <w:r w:rsidRPr="005B05AA">
        <w:rPr>
          <w:rFonts w:ascii="Arial" w:hAnsi="Arial" w:cs="Arial"/>
          <w:lang w:val="en-PH"/>
        </w:rPr>
        <w:t xml:space="preserve">Table </w:t>
      </w:r>
      <w:r>
        <w:rPr>
          <w:rFonts w:ascii="Arial" w:hAnsi="Arial" w:cs="Arial"/>
          <w:lang w:val="en-PH"/>
        </w:rPr>
        <w:t xml:space="preserve">2: </w:t>
      </w:r>
      <w:r w:rsidRPr="005B05AA">
        <w:rPr>
          <w:rFonts w:ascii="Arial" w:hAnsi="Arial" w:cs="Arial"/>
          <w:lang w:val="en-PH"/>
        </w:rPr>
        <w:t>the computed t-values, tabular t-values, and decisions for each factor:</w:t>
      </w:r>
    </w:p>
    <w:p w14:paraId="693C9545"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Interpretation of Findings</w:t>
      </w:r>
    </w:p>
    <w:p w14:paraId="54377605" w14:textId="77777777" w:rsidR="00B438E1" w:rsidRPr="00B438E1" w:rsidRDefault="00B438E1" w:rsidP="00B438E1">
      <w:pPr>
        <w:pStyle w:val="NoSpacing"/>
        <w:ind w:firstLine="720"/>
        <w:jc w:val="both"/>
        <w:rPr>
          <w:rFonts w:ascii="Arial" w:hAnsi="Arial" w:cs="Arial"/>
          <w:lang w:val="en-PH"/>
        </w:rPr>
      </w:pPr>
      <w:r w:rsidRPr="00B438E1">
        <w:rPr>
          <w:rFonts w:ascii="Arial" w:hAnsi="Arial" w:cs="Arial"/>
          <w:lang w:val="en-PH"/>
        </w:rPr>
        <w:t xml:space="preserve">The statistical analysis revealed that there is a </w:t>
      </w:r>
      <w:r w:rsidRPr="00B438E1">
        <w:rPr>
          <w:rFonts w:ascii="Arial" w:hAnsi="Arial" w:cs="Arial"/>
          <w:b/>
          <w:bCs/>
          <w:lang w:val="en-PH"/>
        </w:rPr>
        <w:t>statistically significant difference</w:t>
      </w:r>
      <w:r w:rsidRPr="00B438E1">
        <w:rPr>
          <w:rFonts w:ascii="Arial" w:hAnsi="Arial" w:cs="Arial"/>
          <w:lang w:val="en-PH"/>
        </w:rPr>
        <w:t xml:space="preserve"> between the Southern and Northern Conner Districts in the availability and adequacy of classrooms and facilities (</w:t>
      </w:r>
      <w:r w:rsidRPr="00B438E1">
        <w:rPr>
          <w:rFonts w:ascii="Arial" w:hAnsi="Arial" w:cs="Arial"/>
          <w:i/>
          <w:iCs/>
          <w:lang w:val="en-PH"/>
        </w:rPr>
        <w:t>t</w:t>
      </w:r>
      <w:r w:rsidRPr="00B438E1">
        <w:rPr>
          <w:rFonts w:ascii="Arial" w:hAnsi="Arial" w:cs="Arial"/>
          <w:lang w:val="en-PH"/>
        </w:rPr>
        <w:t xml:space="preserve"> = 10.1382, </w:t>
      </w:r>
      <w:r w:rsidRPr="00B438E1">
        <w:rPr>
          <w:rFonts w:ascii="Arial" w:hAnsi="Arial" w:cs="Arial"/>
          <w:i/>
          <w:iCs/>
          <w:lang w:val="en-PH"/>
        </w:rPr>
        <w:t>p</w:t>
      </w:r>
      <w:r w:rsidRPr="00B438E1">
        <w:rPr>
          <w:rFonts w:ascii="Arial" w:hAnsi="Arial" w:cs="Arial"/>
          <w:lang w:val="en-PH"/>
        </w:rPr>
        <w:t xml:space="preserve"> &lt; 0.05). Schools in the Southern Conner District obtained higher mean ratings in this area, suggesting a more favorable physical learning environment. Such an advantage can enhance instructional delivery, promote more effective classroom management, and positively affect student learning outcomes.</w:t>
      </w:r>
    </w:p>
    <w:p w14:paraId="6EB7849E" w14:textId="77777777" w:rsidR="00B438E1" w:rsidRPr="00532327" w:rsidRDefault="00B438E1" w:rsidP="00B438E1">
      <w:pPr>
        <w:pStyle w:val="NoSpacing"/>
        <w:ind w:firstLine="720"/>
        <w:jc w:val="both"/>
        <w:rPr>
          <w:rFonts w:ascii="Arial" w:hAnsi="Arial" w:cs="Arial"/>
          <w:b/>
          <w:bCs/>
          <w:lang w:val="en-PH"/>
        </w:rPr>
      </w:pPr>
      <w:r w:rsidRPr="00B438E1">
        <w:rPr>
          <w:rFonts w:ascii="Arial" w:hAnsi="Arial" w:cs="Arial"/>
          <w:b/>
          <w:bCs/>
          <w:lang w:val="en-PH"/>
        </w:rPr>
        <w:t>In contrast, no significant differences were found between the two districts in terms of training, performance of pupils, funding, educational qualifications, and eligibility (</w:t>
      </w:r>
      <w:r w:rsidRPr="00B438E1">
        <w:rPr>
          <w:rFonts w:ascii="Arial" w:hAnsi="Arial" w:cs="Arial"/>
          <w:b/>
          <w:bCs/>
          <w:i/>
          <w:iCs/>
          <w:lang w:val="en-PH"/>
        </w:rPr>
        <w:t>t</w:t>
      </w:r>
      <w:r w:rsidRPr="00B438E1">
        <w:rPr>
          <w:rFonts w:ascii="Arial" w:hAnsi="Arial" w:cs="Arial"/>
          <w:b/>
          <w:bCs/>
          <w:lang w:val="en-PH"/>
        </w:rPr>
        <w:t xml:space="preserve"> = 0.06068, </w:t>
      </w:r>
      <w:r w:rsidRPr="00B438E1">
        <w:rPr>
          <w:rFonts w:ascii="Arial" w:hAnsi="Arial" w:cs="Arial"/>
          <w:b/>
          <w:bCs/>
          <w:i/>
          <w:iCs/>
          <w:lang w:val="en-PH"/>
        </w:rPr>
        <w:t>p</w:t>
      </w:r>
      <w:r w:rsidRPr="00B438E1">
        <w:rPr>
          <w:rFonts w:ascii="Arial" w:hAnsi="Arial" w:cs="Arial"/>
          <w:b/>
          <w:bCs/>
          <w:lang w:val="en-PH"/>
        </w:rPr>
        <w:t xml:space="preserve"> &gt; 0.05). This indicates that both districts maintain comparable standards in terms of teacher preparation, resource allocation, and professional qualifications. It also reflects the uniformity of policy implementation across the two districts, in line with DepEd guidelines for the Multigrade Program.</w:t>
      </w:r>
    </w:p>
    <w:p w14:paraId="4B4D4C7B" w14:textId="77777777" w:rsidR="00B438E1" w:rsidRPr="00B438E1" w:rsidRDefault="00B438E1" w:rsidP="00B438E1">
      <w:pPr>
        <w:pStyle w:val="NoSpacing"/>
        <w:ind w:firstLine="720"/>
        <w:jc w:val="both"/>
        <w:rPr>
          <w:rFonts w:ascii="Arial" w:hAnsi="Arial" w:cs="Arial"/>
          <w:lang w:val="en-PH"/>
        </w:rPr>
      </w:pPr>
    </w:p>
    <w:p w14:paraId="11678355"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Discussion</w:t>
      </w:r>
    </w:p>
    <w:p w14:paraId="4B2616F0" w14:textId="77777777" w:rsidR="00B438E1" w:rsidRPr="00B438E1" w:rsidRDefault="00B438E1" w:rsidP="00B438E1">
      <w:pPr>
        <w:pStyle w:val="NoSpacing"/>
        <w:ind w:firstLine="720"/>
        <w:jc w:val="both"/>
        <w:rPr>
          <w:rFonts w:ascii="Arial" w:hAnsi="Arial" w:cs="Arial"/>
          <w:b/>
          <w:bCs/>
          <w:lang w:val="en-PH"/>
        </w:rPr>
      </w:pPr>
      <w:r w:rsidRPr="00B438E1">
        <w:rPr>
          <w:rFonts w:ascii="Arial" w:hAnsi="Arial" w:cs="Arial"/>
          <w:lang w:val="en-PH"/>
        </w:rPr>
        <w:lastRenderedPageBreak/>
        <w:t>T</w:t>
      </w:r>
      <w:r w:rsidRPr="00B438E1">
        <w:rPr>
          <w:rFonts w:ascii="Arial" w:hAnsi="Arial" w:cs="Arial"/>
          <w:b/>
          <w:bCs/>
          <w:lang w:val="en-PH"/>
        </w:rPr>
        <w:t>he significant difference in facilities between the two districts may be attributed to contextual and logistical factors. Southern Conner’s schools may have benefited from more recent infrastructure projects, stronger local government support, or better access to maintenance resources. In multigrade settings, where one teacher is responsible for multiple grade levels, adequate facilities are particularly important for organizing the learning space, storing materials, and creating a conducive environment for simultaneous instruction.</w:t>
      </w:r>
    </w:p>
    <w:p w14:paraId="0F4AE4D5" w14:textId="77777777" w:rsidR="00B438E1" w:rsidRPr="00B438E1" w:rsidRDefault="00B438E1" w:rsidP="00B438E1">
      <w:pPr>
        <w:pStyle w:val="NoSpacing"/>
        <w:jc w:val="both"/>
        <w:rPr>
          <w:rFonts w:ascii="Arial" w:hAnsi="Arial" w:cs="Arial"/>
          <w:b/>
          <w:bCs/>
          <w:lang w:val="en-PH"/>
        </w:rPr>
      </w:pPr>
      <w:r w:rsidRPr="00B438E1">
        <w:rPr>
          <w:rFonts w:ascii="Arial" w:hAnsi="Arial" w:cs="Arial"/>
          <w:b/>
          <w:bCs/>
          <w:lang w:val="en-PH"/>
        </w:rPr>
        <w:t>These findings are consistent with Barrett et al. (2019), who emphasized that physical learning environments have a direct impact on teaching effectiveness and learner engagement. A well-equipped, well-lit, and safe classroom environment not only supports cognitive development but also influences teachers’ motivation and job satisfaction. Similarly, OECD (2021) underscores that equitable resource distribution across schools is critical for reducing disparities in educational outcomes.</w:t>
      </w:r>
    </w:p>
    <w:p w14:paraId="47398B95" w14:textId="77777777" w:rsidR="00B438E1" w:rsidRPr="00B438E1" w:rsidRDefault="00B438E1" w:rsidP="00B438E1">
      <w:pPr>
        <w:pStyle w:val="NoSpacing"/>
        <w:ind w:firstLine="720"/>
        <w:jc w:val="both"/>
        <w:rPr>
          <w:rFonts w:ascii="Arial" w:hAnsi="Arial" w:cs="Arial"/>
          <w:b/>
          <w:bCs/>
          <w:lang w:val="en-PH"/>
        </w:rPr>
      </w:pPr>
      <w:r w:rsidRPr="00B438E1">
        <w:rPr>
          <w:rFonts w:ascii="Arial" w:hAnsi="Arial" w:cs="Arial"/>
          <w:b/>
          <w:bCs/>
          <w:lang w:val="en-PH"/>
        </w:rPr>
        <w:t>The absence of significant differences in training, pupil performance, funding, educational qualifications, and eligibility suggests that human resource capacity is relatively balanced between the two districts. This can be seen as a strength of the program, reflecting consistent policy application and equal access to training opportunities. It also aligns with the principle of equity in teacher development, as both districts appear to receive similar levels of professional support.</w:t>
      </w:r>
    </w:p>
    <w:p w14:paraId="05ACA28F" w14:textId="77777777" w:rsidR="00B438E1" w:rsidRPr="00B438E1" w:rsidRDefault="00B438E1" w:rsidP="00B438E1">
      <w:pPr>
        <w:pStyle w:val="NoSpacing"/>
        <w:ind w:firstLine="720"/>
        <w:jc w:val="both"/>
        <w:rPr>
          <w:rFonts w:ascii="Arial" w:hAnsi="Arial" w:cs="Arial"/>
          <w:b/>
          <w:bCs/>
          <w:lang w:val="en-PH"/>
        </w:rPr>
      </w:pPr>
      <w:r w:rsidRPr="00B438E1">
        <w:rPr>
          <w:rFonts w:ascii="Arial" w:hAnsi="Arial" w:cs="Arial"/>
          <w:b/>
          <w:bCs/>
          <w:lang w:val="en-PH"/>
        </w:rPr>
        <w:t>However, the disparity in facilities suggests that structural equity has not been fully achieved. While human capital may be equal, physical capital is unevenly distributed, potentially limiting the Northern District’s ability to maximize instructional quality. Addressing these gaps could involve targeted infrastructure investments, resource-sharing arrangements, and active coordination between district and local government units.</w:t>
      </w:r>
    </w:p>
    <w:p w14:paraId="4AE4E9BE" w14:textId="77777777" w:rsidR="00B438E1" w:rsidRPr="00B438E1" w:rsidRDefault="00B438E1" w:rsidP="00532327">
      <w:pPr>
        <w:pStyle w:val="NoSpacing"/>
        <w:ind w:firstLine="720"/>
        <w:jc w:val="both"/>
        <w:rPr>
          <w:rFonts w:ascii="Arial" w:hAnsi="Arial" w:cs="Arial"/>
          <w:b/>
          <w:bCs/>
          <w:lang w:val="en-PH"/>
        </w:rPr>
      </w:pPr>
      <w:r w:rsidRPr="00B438E1">
        <w:rPr>
          <w:rFonts w:ascii="Arial" w:hAnsi="Arial" w:cs="Arial"/>
          <w:b/>
          <w:bCs/>
          <w:lang w:val="en-PH"/>
        </w:rPr>
        <w:t>In sum, while the core programmatic elements of the Multigrade Program are implemented similarly across the two districts, the physical environment remains a critical factor that may influence long-term program effectiveness. Ensuring parity in school facilities could further strengthen the program’s impact and contribute to a more equitable learning experience for all pupils.</w:t>
      </w:r>
    </w:p>
    <w:p w14:paraId="470B5CAD" w14:textId="77777777" w:rsidR="00945AC9" w:rsidRPr="00731EC6" w:rsidRDefault="00945AC9" w:rsidP="0043128C">
      <w:pPr>
        <w:pStyle w:val="NoSpacing"/>
        <w:jc w:val="both"/>
        <w:rPr>
          <w:rFonts w:ascii="Arial" w:hAnsi="Arial" w:cs="Arial"/>
          <w:lang w:val="en-PH"/>
        </w:rPr>
      </w:pPr>
    </w:p>
    <w:p w14:paraId="00BD3199" w14:textId="2E96FD69" w:rsidR="00731EC6" w:rsidRPr="00731EC6" w:rsidRDefault="00731EC6" w:rsidP="0043128C">
      <w:pPr>
        <w:pStyle w:val="NoSpacing"/>
        <w:jc w:val="both"/>
        <w:rPr>
          <w:rFonts w:ascii="Arial" w:hAnsi="Arial" w:cs="Arial"/>
          <w:lang w:val="en-PH"/>
        </w:rPr>
      </w:pPr>
    </w:p>
    <w:p w14:paraId="75247B18" w14:textId="77777777" w:rsidR="00731EC6" w:rsidRDefault="00731EC6" w:rsidP="0043128C">
      <w:pPr>
        <w:pStyle w:val="NoSpacing"/>
        <w:jc w:val="both"/>
        <w:rPr>
          <w:rFonts w:ascii="Arial" w:hAnsi="Arial" w:cs="Arial"/>
          <w:b/>
          <w:bCs/>
          <w:lang w:val="en-PH"/>
        </w:rPr>
      </w:pPr>
      <w:r w:rsidRPr="00731EC6">
        <w:rPr>
          <w:rFonts w:ascii="Arial" w:hAnsi="Arial" w:cs="Arial"/>
          <w:b/>
          <w:bCs/>
          <w:lang w:val="en-PH"/>
        </w:rPr>
        <w:t>4.10 Summary of Key Insights</w:t>
      </w:r>
    </w:p>
    <w:p w14:paraId="1FD74290" w14:textId="77777777" w:rsidR="0043128C" w:rsidRPr="00731EC6" w:rsidRDefault="0043128C" w:rsidP="0043128C">
      <w:pPr>
        <w:pStyle w:val="NoSpacing"/>
        <w:jc w:val="both"/>
        <w:rPr>
          <w:rFonts w:ascii="Arial" w:hAnsi="Arial" w:cs="Arial"/>
          <w:b/>
          <w:bCs/>
          <w:lang w:val="en-PH"/>
        </w:rPr>
      </w:pPr>
    </w:p>
    <w:p w14:paraId="1393309F"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Southern Conner schools demonstrated </w:t>
      </w:r>
      <w:r w:rsidRPr="00731EC6">
        <w:rPr>
          <w:rFonts w:ascii="Arial" w:hAnsi="Arial" w:cs="Arial"/>
          <w:b/>
          <w:bCs/>
          <w:lang w:val="en-PH"/>
        </w:rPr>
        <w:t>higher teacher experience, better training coverage, and slightly better learner outcomes.</w:t>
      </w:r>
    </w:p>
    <w:p w14:paraId="10BD0E2B"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Northern Conner faced </w:t>
      </w:r>
      <w:r w:rsidRPr="00731EC6">
        <w:rPr>
          <w:rFonts w:ascii="Arial" w:hAnsi="Arial" w:cs="Arial"/>
          <w:b/>
          <w:bCs/>
          <w:lang w:val="en-PH"/>
        </w:rPr>
        <w:t>greater implementation difficulties</w:t>
      </w:r>
      <w:r w:rsidRPr="00731EC6">
        <w:rPr>
          <w:rFonts w:ascii="Arial" w:hAnsi="Arial" w:cs="Arial"/>
          <w:lang w:val="en-PH"/>
        </w:rPr>
        <w:t xml:space="preserve">, primarily due to </w:t>
      </w:r>
      <w:r w:rsidRPr="00731EC6">
        <w:rPr>
          <w:rFonts w:ascii="Arial" w:hAnsi="Arial" w:cs="Arial"/>
          <w:b/>
          <w:bCs/>
          <w:lang w:val="en-PH"/>
        </w:rPr>
        <w:t>younger and less trained teachers</w:t>
      </w:r>
      <w:r w:rsidRPr="00731EC6">
        <w:rPr>
          <w:rFonts w:ascii="Arial" w:hAnsi="Arial" w:cs="Arial"/>
          <w:lang w:val="en-PH"/>
        </w:rPr>
        <w:t>.</w:t>
      </w:r>
    </w:p>
    <w:p w14:paraId="3FD54942"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Both districts reported </w:t>
      </w:r>
      <w:r w:rsidRPr="00731EC6">
        <w:rPr>
          <w:rFonts w:ascii="Arial" w:hAnsi="Arial" w:cs="Arial"/>
          <w:b/>
          <w:bCs/>
          <w:lang w:val="en-PH"/>
        </w:rPr>
        <w:t>inadequate instructional materials</w:t>
      </w:r>
      <w:r w:rsidRPr="00731EC6">
        <w:rPr>
          <w:rFonts w:ascii="Arial" w:hAnsi="Arial" w:cs="Arial"/>
          <w:lang w:val="en-PH"/>
        </w:rPr>
        <w:t>, with a notable lack of consistent funding.</w:t>
      </w:r>
    </w:p>
    <w:p w14:paraId="7468474F"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Teachers and parents in the South showed more </w:t>
      </w:r>
      <w:r w:rsidRPr="00731EC6">
        <w:rPr>
          <w:rFonts w:ascii="Arial" w:hAnsi="Arial" w:cs="Arial"/>
          <w:b/>
          <w:bCs/>
          <w:lang w:val="en-PH"/>
        </w:rPr>
        <w:t>positive perceptions</w:t>
      </w:r>
      <w:r w:rsidRPr="00731EC6">
        <w:rPr>
          <w:rFonts w:ascii="Arial" w:hAnsi="Arial" w:cs="Arial"/>
          <w:lang w:val="en-PH"/>
        </w:rPr>
        <w:t>, which can foster greater program sustainability.</w:t>
      </w:r>
    </w:p>
    <w:p w14:paraId="5F8495D6" w14:textId="77777777" w:rsidR="00731EC6" w:rsidRPr="00731EC6" w:rsidRDefault="00731EC6" w:rsidP="00813508">
      <w:pPr>
        <w:pStyle w:val="NoSpacing"/>
        <w:numPr>
          <w:ilvl w:val="0"/>
          <w:numId w:val="6"/>
        </w:numPr>
        <w:jc w:val="both"/>
        <w:rPr>
          <w:rFonts w:ascii="Arial" w:hAnsi="Arial" w:cs="Arial"/>
          <w:lang w:val="en-PH"/>
        </w:rPr>
      </w:pPr>
      <w:r w:rsidRPr="00731EC6">
        <w:rPr>
          <w:rFonts w:ascii="Arial" w:hAnsi="Arial" w:cs="Arial"/>
          <w:lang w:val="en-PH"/>
        </w:rPr>
        <w:t xml:space="preserve">Although </w:t>
      </w:r>
      <w:r w:rsidRPr="00731EC6">
        <w:rPr>
          <w:rFonts w:ascii="Arial" w:hAnsi="Arial" w:cs="Arial"/>
          <w:b/>
          <w:bCs/>
          <w:lang w:val="en-PH"/>
        </w:rPr>
        <w:t>no significant differences</w:t>
      </w:r>
      <w:r w:rsidRPr="00731EC6">
        <w:rPr>
          <w:rFonts w:ascii="Arial" w:hAnsi="Arial" w:cs="Arial"/>
          <w:lang w:val="en-PH"/>
        </w:rPr>
        <w:t xml:space="preserve"> were observed in major implementation areas, </w:t>
      </w:r>
      <w:r w:rsidRPr="00731EC6">
        <w:rPr>
          <w:rFonts w:ascii="Arial" w:hAnsi="Arial" w:cs="Arial"/>
          <w:b/>
          <w:bCs/>
          <w:lang w:val="en-PH"/>
        </w:rPr>
        <w:t>contextual disparities</w:t>
      </w:r>
      <w:r w:rsidRPr="00731EC6">
        <w:rPr>
          <w:rFonts w:ascii="Arial" w:hAnsi="Arial" w:cs="Arial"/>
          <w:lang w:val="en-PH"/>
        </w:rPr>
        <w:t xml:space="preserve"> still led to different learner performances and teacher stress levels.</w:t>
      </w:r>
    </w:p>
    <w:p w14:paraId="1B79DB70" w14:textId="77777777" w:rsidR="0044418B" w:rsidRPr="0043128C" w:rsidRDefault="0044418B" w:rsidP="0043128C">
      <w:pPr>
        <w:pStyle w:val="NoSpacing"/>
        <w:jc w:val="both"/>
        <w:rPr>
          <w:rFonts w:ascii="Arial" w:hAnsi="Arial" w:cs="Arial"/>
        </w:rPr>
      </w:pPr>
    </w:p>
    <w:p w14:paraId="3B73D36F" w14:textId="77777777" w:rsidR="007407F6" w:rsidRPr="0043128C" w:rsidRDefault="007407F6" w:rsidP="0043128C">
      <w:pPr>
        <w:pStyle w:val="NoSpacing"/>
        <w:jc w:val="both"/>
        <w:rPr>
          <w:rFonts w:ascii="Arial" w:hAnsi="Arial" w:cs="Arial"/>
        </w:rPr>
      </w:pPr>
    </w:p>
    <w:p w14:paraId="27EE07A4" w14:textId="44CE8E97" w:rsidR="00790ADA" w:rsidRPr="0043128C" w:rsidRDefault="00FB6D1F" w:rsidP="0043128C">
      <w:pPr>
        <w:pStyle w:val="ConcHead"/>
        <w:spacing w:after="0"/>
        <w:jc w:val="both"/>
        <w:rPr>
          <w:rFonts w:ascii="Arial" w:hAnsi="Arial" w:cs="Arial"/>
          <w:sz w:val="20"/>
        </w:rPr>
      </w:pPr>
      <w:r w:rsidRPr="0043128C">
        <w:rPr>
          <w:rFonts w:ascii="Arial" w:hAnsi="Arial" w:cs="Arial"/>
          <w:sz w:val="20"/>
        </w:rPr>
        <w:t>5. CONCLUSION</w:t>
      </w:r>
    </w:p>
    <w:p w14:paraId="21F28706" w14:textId="77777777" w:rsidR="00731EC6" w:rsidRPr="0043128C" w:rsidRDefault="00731EC6" w:rsidP="0043128C">
      <w:pPr>
        <w:pStyle w:val="ConcHead"/>
        <w:spacing w:after="0"/>
        <w:jc w:val="both"/>
        <w:rPr>
          <w:rFonts w:ascii="Arial" w:hAnsi="Arial" w:cs="Arial"/>
          <w:sz w:val="20"/>
        </w:rPr>
      </w:pPr>
    </w:p>
    <w:p w14:paraId="3F85EED5" w14:textId="01244C80" w:rsidR="00EB16F4" w:rsidRPr="0043128C" w:rsidRDefault="00FB6D1F" w:rsidP="0043128C">
      <w:pPr>
        <w:contextualSpacing/>
        <w:jc w:val="both"/>
        <w:rPr>
          <w:rFonts w:ascii="Arial" w:hAnsi="Arial" w:cs="Arial"/>
        </w:rPr>
      </w:pPr>
      <w:r w:rsidRPr="0043128C">
        <w:rPr>
          <w:rFonts w:ascii="Arial" w:hAnsi="Arial" w:cs="Arial"/>
        </w:rPr>
        <w:tab/>
      </w:r>
      <w:r w:rsidR="00EB16F4" w:rsidRPr="0043128C">
        <w:rPr>
          <w:rFonts w:ascii="Arial" w:hAnsi="Arial" w:cs="Arial"/>
        </w:rPr>
        <w:t>Based from the findings of the study, the following conclusions were formulated:</w:t>
      </w:r>
    </w:p>
    <w:p w14:paraId="10282B7C"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Majority of teachers are females, young at age and educational equipped.</w:t>
      </w:r>
    </w:p>
    <w:p w14:paraId="7019002C"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The pupils are majority males in both the two districts.</w:t>
      </w:r>
    </w:p>
    <w:p w14:paraId="0A2886CF"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lastRenderedPageBreak/>
        <w:t>From the result of the study, there was no significant difference in the implementation of multi-grade program between the Southern and Northern Conner District.</w:t>
      </w:r>
    </w:p>
    <w:p w14:paraId="4FC85930" w14:textId="77777777" w:rsidR="00EB16F4"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The academic performance of the multi-grade pupils of Southern Conner District is very satisfactory while Northern Conner District is satisfactory.</w:t>
      </w:r>
    </w:p>
    <w:p w14:paraId="541263CC" w14:textId="77777777" w:rsidR="00EB16F4" w:rsidRPr="0043128C" w:rsidRDefault="00EB16F4" w:rsidP="00813508">
      <w:pPr>
        <w:pStyle w:val="ListParagraph"/>
        <w:numPr>
          <w:ilvl w:val="0"/>
          <w:numId w:val="3"/>
        </w:numPr>
        <w:spacing w:after="200"/>
        <w:jc w:val="both"/>
        <w:rPr>
          <w:rFonts w:ascii="Arial" w:hAnsi="Arial" w:cs="Arial"/>
          <w:sz w:val="20"/>
          <w:szCs w:val="20"/>
        </w:rPr>
      </w:pPr>
      <w:bookmarkStart w:id="0" w:name="_Hlk205239861"/>
      <w:r w:rsidRPr="0043128C">
        <w:rPr>
          <w:rFonts w:ascii="Arial" w:hAnsi="Arial" w:cs="Arial"/>
          <w:sz w:val="20"/>
          <w:szCs w:val="20"/>
        </w:rPr>
        <w:t>The more teachers attend training, the more they are updated about the multi-grade program.</w:t>
      </w:r>
    </w:p>
    <w:bookmarkEnd w:id="0"/>
    <w:p w14:paraId="159B426E" w14:textId="0A0AB654" w:rsidR="00FB6D1F" w:rsidRPr="0043128C" w:rsidRDefault="00EB16F4" w:rsidP="00813508">
      <w:pPr>
        <w:pStyle w:val="ListParagraph"/>
        <w:numPr>
          <w:ilvl w:val="0"/>
          <w:numId w:val="3"/>
        </w:numPr>
        <w:spacing w:after="200"/>
        <w:jc w:val="both"/>
        <w:rPr>
          <w:rFonts w:ascii="Arial" w:hAnsi="Arial" w:cs="Arial"/>
          <w:sz w:val="20"/>
          <w:szCs w:val="20"/>
        </w:rPr>
      </w:pPr>
      <w:r w:rsidRPr="0043128C">
        <w:rPr>
          <w:rFonts w:ascii="Arial" w:hAnsi="Arial" w:cs="Arial"/>
          <w:sz w:val="20"/>
          <w:szCs w:val="20"/>
        </w:rPr>
        <w:t>Problems encountered by multi-grade teachers affected the implementation of multi-grade program.</w:t>
      </w:r>
    </w:p>
    <w:p w14:paraId="51A1CD2F" w14:textId="77777777" w:rsidR="00790ADA" w:rsidRPr="0043128C" w:rsidRDefault="00790ADA" w:rsidP="0043128C">
      <w:pPr>
        <w:pStyle w:val="Body"/>
        <w:spacing w:after="0"/>
        <w:rPr>
          <w:rFonts w:ascii="Arial" w:hAnsi="Arial" w:cs="Arial"/>
        </w:rPr>
      </w:pPr>
    </w:p>
    <w:p w14:paraId="15C8DE48" w14:textId="69DDF1F1" w:rsidR="003C188F" w:rsidRPr="0043128C" w:rsidRDefault="003C188F" w:rsidP="0043128C">
      <w:pPr>
        <w:pStyle w:val="AcknHead"/>
        <w:spacing w:after="0"/>
        <w:jc w:val="both"/>
        <w:rPr>
          <w:rFonts w:ascii="Arial" w:hAnsi="Arial" w:cs="Arial"/>
          <w:sz w:val="20"/>
        </w:rPr>
      </w:pPr>
    </w:p>
    <w:p w14:paraId="05ABC3C3" w14:textId="77777777" w:rsidR="00795344" w:rsidRPr="0043128C" w:rsidRDefault="00795344" w:rsidP="0043128C">
      <w:pPr>
        <w:jc w:val="both"/>
        <w:rPr>
          <w:rFonts w:ascii="Arial" w:hAnsi="Arial" w:cs="Arial"/>
        </w:rPr>
      </w:pPr>
    </w:p>
    <w:p w14:paraId="37E84E0B" w14:textId="27C8629E" w:rsidR="005C784C" w:rsidRPr="0043128C" w:rsidRDefault="005C784C" w:rsidP="0043128C">
      <w:pPr>
        <w:pStyle w:val="ReferHead"/>
        <w:spacing w:after="0"/>
        <w:jc w:val="both"/>
        <w:rPr>
          <w:rFonts w:ascii="Arial" w:hAnsi="Arial" w:cs="Arial"/>
          <w:bCs/>
          <w:sz w:val="20"/>
        </w:rPr>
      </w:pPr>
      <w:r w:rsidRPr="0043128C">
        <w:rPr>
          <w:rFonts w:ascii="Arial" w:hAnsi="Arial" w:cs="Arial"/>
          <w:bCs/>
          <w:sz w:val="20"/>
        </w:rPr>
        <w:t xml:space="preserve">Ethical approval </w:t>
      </w:r>
    </w:p>
    <w:p w14:paraId="69CA1F3A" w14:textId="77777777" w:rsidR="00521287" w:rsidRPr="0043128C" w:rsidRDefault="00521287" w:rsidP="0043128C">
      <w:pPr>
        <w:pStyle w:val="ReferHead"/>
        <w:spacing w:after="0"/>
        <w:jc w:val="both"/>
        <w:rPr>
          <w:rFonts w:ascii="Arial" w:hAnsi="Arial" w:cs="Arial"/>
          <w:bCs/>
          <w:sz w:val="20"/>
        </w:rPr>
      </w:pPr>
    </w:p>
    <w:p w14:paraId="4EA45B84" w14:textId="00A140E6" w:rsidR="007407F6" w:rsidRDefault="00521287" w:rsidP="0043128C">
      <w:pPr>
        <w:pStyle w:val="ReferHead"/>
        <w:spacing w:after="0"/>
        <w:jc w:val="both"/>
        <w:rPr>
          <w:rFonts w:ascii="Arial" w:hAnsi="Arial" w:cs="Arial"/>
          <w:b w:val="0"/>
          <w:caps w:val="0"/>
          <w:sz w:val="20"/>
        </w:rPr>
      </w:pPr>
      <w:r w:rsidRPr="0043128C">
        <w:rPr>
          <w:rFonts w:ascii="Arial" w:hAnsi="Arial" w:cs="Arial"/>
          <w:b w:val="0"/>
          <w:caps w:val="0"/>
          <w:sz w:val="20"/>
        </w:rPr>
        <w:t xml:space="preserve">The study was conducted with the approval and in accordance with the standard of the college. No ethical approval was required, as the research followed all applicable ethical guidelines, ensuring respect for the </w:t>
      </w:r>
      <w:proofErr w:type="gramStart"/>
      <w:r w:rsidRPr="0043128C">
        <w:rPr>
          <w:rFonts w:ascii="Arial" w:hAnsi="Arial" w:cs="Arial"/>
          <w:b w:val="0"/>
          <w:caps w:val="0"/>
          <w:sz w:val="20"/>
        </w:rPr>
        <w:t>respondents</w:t>
      </w:r>
      <w:proofErr w:type="gramEnd"/>
      <w:r w:rsidRPr="0043128C">
        <w:rPr>
          <w:rFonts w:ascii="Arial" w:hAnsi="Arial" w:cs="Arial"/>
          <w:b w:val="0"/>
          <w:caps w:val="0"/>
          <w:sz w:val="20"/>
        </w:rPr>
        <w:t xml:space="preserve"> privacy and confidentiality.</w:t>
      </w:r>
    </w:p>
    <w:p w14:paraId="40872283" w14:textId="1B43DC2D" w:rsidR="00B27FD6" w:rsidRDefault="00B27FD6" w:rsidP="0043128C">
      <w:pPr>
        <w:pStyle w:val="ReferHead"/>
        <w:spacing w:after="0"/>
        <w:jc w:val="both"/>
        <w:rPr>
          <w:rFonts w:ascii="Arial" w:hAnsi="Arial" w:cs="Arial"/>
          <w:b w:val="0"/>
          <w:caps w:val="0"/>
          <w:sz w:val="20"/>
        </w:rPr>
      </w:pPr>
    </w:p>
    <w:p w14:paraId="156262FF" w14:textId="7A7C9066" w:rsidR="00B27FD6" w:rsidRDefault="00B27FD6" w:rsidP="0043128C">
      <w:pPr>
        <w:pStyle w:val="ReferHead"/>
        <w:spacing w:after="0"/>
        <w:jc w:val="both"/>
        <w:rPr>
          <w:rFonts w:ascii="Arial" w:hAnsi="Arial" w:cs="Arial"/>
          <w:b w:val="0"/>
          <w:caps w:val="0"/>
          <w:sz w:val="20"/>
        </w:rPr>
      </w:pPr>
    </w:p>
    <w:p w14:paraId="17BC8900" w14:textId="36E086DD" w:rsidR="00B27FD6" w:rsidRDefault="00B27FD6" w:rsidP="0043128C">
      <w:pPr>
        <w:pStyle w:val="ReferHead"/>
        <w:spacing w:after="0"/>
        <w:jc w:val="both"/>
        <w:rPr>
          <w:rFonts w:ascii="Arial" w:hAnsi="Arial" w:cs="Arial"/>
          <w:b w:val="0"/>
          <w:caps w:val="0"/>
          <w:sz w:val="20"/>
        </w:rPr>
      </w:pPr>
    </w:p>
    <w:p w14:paraId="27232DB7" w14:textId="0B9D8267" w:rsidR="00B27FD6" w:rsidRDefault="00B27FD6" w:rsidP="0043128C">
      <w:pPr>
        <w:pStyle w:val="ReferHead"/>
        <w:spacing w:after="0"/>
        <w:jc w:val="both"/>
        <w:rPr>
          <w:rFonts w:ascii="Arial" w:hAnsi="Arial" w:cs="Arial"/>
          <w:b w:val="0"/>
          <w:caps w:val="0"/>
          <w:sz w:val="20"/>
        </w:rPr>
      </w:pPr>
    </w:p>
    <w:p w14:paraId="05388477" w14:textId="77777777" w:rsidR="00B27FD6" w:rsidRPr="009C5487" w:rsidRDefault="00B27FD6" w:rsidP="00B27FD6">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2D2DFD2E" w14:textId="77777777" w:rsidR="005B05AA" w:rsidRDefault="005B05AA" w:rsidP="00B450DB">
      <w:pPr>
        <w:rPr>
          <w:rFonts w:ascii="Calibri" w:eastAsia="Calibri" w:hAnsi="Calibri"/>
          <w:kern w:val="2"/>
          <w:highlight w:val="yellow"/>
        </w:rPr>
      </w:pPr>
    </w:p>
    <w:p w14:paraId="153D2C6E" w14:textId="4D7C1B3E" w:rsidR="00A57372" w:rsidRPr="00B450DB" w:rsidRDefault="00B27FD6" w:rsidP="00B450DB">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bookmarkEnd w:id="1"/>
      <w:bookmarkEnd w:id="2"/>
      <w:bookmarkEnd w:id="3"/>
    </w:p>
    <w:p w14:paraId="395A4FB9" w14:textId="4389F41B" w:rsidR="00B01FCD" w:rsidRPr="0043128C" w:rsidRDefault="00B01FCD" w:rsidP="0043128C">
      <w:pPr>
        <w:pStyle w:val="ReferHead"/>
        <w:spacing w:after="0"/>
        <w:jc w:val="both"/>
        <w:rPr>
          <w:rFonts w:ascii="Arial" w:hAnsi="Arial" w:cs="Arial"/>
          <w:sz w:val="20"/>
        </w:rPr>
      </w:pPr>
      <w:r w:rsidRPr="0043128C">
        <w:rPr>
          <w:rFonts w:ascii="Arial" w:hAnsi="Arial" w:cs="Arial"/>
          <w:sz w:val="20"/>
        </w:rPr>
        <w:t>References</w:t>
      </w:r>
      <w:r w:rsidR="007407F6" w:rsidRPr="0043128C">
        <w:rPr>
          <w:rFonts w:ascii="Arial" w:hAnsi="Arial" w:cs="Arial"/>
          <w:sz w:val="20"/>
        </w:rPr>
        <w:t xml:space="preserve"> </w:t>
      </w:r>
    </w:p>
    <w:p w14:paraId="3F6BFEEE" w14:textId="77777777" w:rsidR="00DE0BDA" w:rsidRPr="0043128C" w:rsidRDefault="00DE0BDA" w:rsidP="0043128C">
      <w:pPr>
        <w:pStyle w:val="ReferHead"/>
        <w:spacing w:after="0"/>
        <w:jc w:val="both"/>
        <w:rPr>
          <w:rFonts w:ascii="Arial" w:hAnsi="Arial" w:cs="Arial"/>
          <w:sz w:val="20"/>
        </w:rPr>
      </w:pPr>
    </w:p>
    <w:p w14:paraId="50296F7E" w14:textId="113CC0FF" w:rsidR="00B450DB" w:rsidRDefault="00B450DB" w:rsidP="00B450DB">
      <w:pPr>
        <w:rPr>
          <w:rFonts w:ascii="Arial" w:eastAsia="Calibri" w:hAnsi="Arial" w:cs="Arial"/>
          <w:b/>
          <w:bCs/>
          <w:kern w:val="2"/>
          <w14:ligatures w14:val="standardContextual"/>
        </w:rPr>
      </w:pPr>
      <w:r w:rsidRPr="00B450DB">
        <w:rPr>
          <w:rFonts w:ascii="Arial" w:hAnsi="Arial" w:cs="Arial"/>
          <w:bCs/>
          <w:noProof/>
        </w:rPr>
        <w:t>Maquiling, Z. M. C. (2024). Enhancing Literacy and Numeracy Instruction in Multigrade Classrooms.</w:t>
      </w:r>
      <w:r w:rsidRPr="00B450DB">
        <w:rPr>
          <w:rFonts w:ascii="Arial" w:eastAsia="Calibri" w:hAnsi="Arial" w:cs="Arial"/>
          <w:b/>
          <w:bCs/>
          <w:kern w:val="2"/>
          <w14:ligatures w14:val="standardContextual"/>
        </w:rPr>
        <w:t xml:space="preserve">   </w:t>
      </w:r>
    </w:p>
    <w:p w14:paraId="6319C056" w14:textId="59EF950D" w:rsidR="00B450DB" w:rsidRPr="00B450DB" w:rsidRDefault="00B450DB" w:rsidP="00B450DB">
      <w:pPr>
        <w:ind w:left="720"/>
        <w:rPr>
          <w:rFonts w:ascii="Arial" w:eastAsia="Calibri" w:hAnsi="Arial" w:cs="Arial"/>
          <w:color w:val="0070C0"/>
          <w:kern w:val="2"/>
          <w:u w:val="single"/>
          <w14:ligatures w14:val="standardContextual"/>
        </w:rPr>
      </w:pPr>
      <w:hyperlink r:id="rId10" w:history="1">
        <w:r w:rsidRPr="00B450DB">
          <w:rPr>
            <w:rStyle w:val="Hyperlink"/>
            <w:rFonts w:ascii="Arial" w:eastAsia="Calibri" w:hAnsi="Arial" w:cs="Arial"/>
            <w:color w:val="0070C0"/>
            <w:kern w:val="2"/>
            <w14:ligatures w14:val="standardContextual"/>
          </w:rPr>
          <w:t>https://scholar.google.com/scholar?q=+interactive+visualization+on+multigrade+program&amp;hl=en&amp;as_sdt=0,5</w:t>
        </w:r>
      </w:hyperlink>
    </w:p>
    <w:p w14:paraId="166D3EFD" w14:textId="77777777" w:rsidR="00B450DB" w:rsidRPr="00B450DB" w:rsidRDefault="00B450DB" w:rsidP="00B450DB">
      <w:pPr>
        <w:rPr>
          <w:rFonts w:ascii="Arial" w:eastAsia="Calibri" w:hAnsi="Arial" w:cs="Arial"/>
          <w:b/>
          <w:bCs/>
          <w:kern w:val="2"/>
          <w14:ligatures w14:val="standardContextual"/>
        </w:rPr>
      </w:pPr>
    </w:p>
    <w:p w14:paraId="0B115806" w14:textId="77777777" w:rsidR="00B450DB" w:rsidRDefault="00B450DB" w:rsidP="00B450DB">
      <w:pPr>
        <w:rPr>
          <w:rFonts w:ascii="Arial" w:eastAsia="Calibri" w:hAnsi="Arial" w:cs="Arial"/>
          <w:b/>
          <w:bCs/>
          <w:kern w:val="2"/>
          <w14:ligatures w14:val="standardContextual"/>
        </w:rPr>
      </w:pPr>
      <w:r w:rsidRPr="00B450DB">
        <w:rPr>
          <w:rFonts w:ascii="Arial" w:eastAsia="Calibri" w:hAnsi="Arial" w:cs="Arial"/>
          <w:bCs/>
          <w:noProof/>
          <w:kern w:val="2"/>
          <w14:ligatures w14:val="standardContextual"/>
        </w:rPr>
        <w:t>MBHTE-BARMM, S. U. D., Upi, S., &amp; Philippines, M. D. S. NARRATIVES OF THE  TEACHERS IN GEOGRAPHICALLY ISOLATED AND DISADVANTAGED AREAS.</w:t>
      </w:r>
      <w:r w:rsidRPr="00B450DB">
        <w:rPr>
          <w:rFonts w:ascii="Arial" w:eastAsia="Calibri" w:hAnsi="Arial" w:cs="Arial"/>
          <w:b/>
          <w:bCs/>
          <w:kern w:val="2"/>
          <w14:ligatures w14:val="standardContextual"/>
        </w:rPr>
        <w:t xml:space="preserve"> </w:t>
      </w:r>
    </w:p>
    <w:p w14:paraId="4FA42E19" w14:textId="40AEC03A" w:rsidR="00B450DB" w:rsidRPr="00B450DB" w:rsidRDefault="00B450DB" w:rsidP="00B450DB">
      <w:pPr>
        <w:ind w:left="720"/>
        <w:rPr>
          <w:rFonts w:ascii="Arial" w:eastAsia="Calibri" w:hAnsi="Arial" w:cs="Arial"/>
          <w:b/>
          <w:bCs/>
          <w:color w:val="0070C0"/>
          <w:kern w:val="2"/>
          <w14:ligatures w14:val="standardContextual"/>
        </w:rPr>
      </w:pPr>
      <w:hyperlink r:id="rId11" w:history="1">
        <w:r w:rsidRPr="00B450DB">
          <w:rPr>
            <w:rStyle w:val="Hyperlink"/>
            <w:rFonts w:ascii="Arial" w:eastAsia="Calibri" w:hAnsi="Arial" w:cs="Arial"/>
            <w:b/>
            <w:bCs/>
            <w:color w:val="0070C0"/>
            <w:kern w:val="2"/>
            <w14:ligatures w14:val="standardContextual"/>
          </w:rPr>
          <w:t>https://icceph.com/wp-content/uploads/2024/07/NARRATIVES-OF-THE-TEACHERS-IN-GEOGRAPHICALLY-ISOLATED-AND-DISADVANTAGED-AREAS.pdf</w:t>
        </w:r>
      </w:hyperlink>
    </w:p>
    <w:p w14:paraId="798B03C1" w14:textId="77777777" w:rsidR="00DE0BDA" w:rsidRPr="00B450DB" w:rsidRDefault="00DE0BDA" w:rsidP="0043128C">
      <w:pPr>
        <w:pStyle w:val="NoSpacing"/>
        <w:rPr>
          <w:rFonts w:ascii="Arial" w:hAnsi="Arial" w:cs="Arial"/>
          <w:noProof/>
        </w:rPr>
      </w:pPr>
    </w:p>
    <w:p w14:paraId="651BF72D"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rPr>
        <w:fldChar w:fldCharType="begin"/>
      </w:r>
      <w:r w:rsidRPr="00B450DB">
        <w:rPr>
          <w:rFonts w:ascii="Arial" w:hAnsi="Arial" w:cs="Arial"/>
        </w:rPr>
        <w:instrText xml:space="preserve"> BIBLIOGRAPHY  \l 13321 </w:instrText>
      </w:r>
      <w:r w:rsidRPr="00B450DB">
        <w:rPr>
          <w:rFonts w:ascii="Arial" w:hAnsi="Arial" w:cs="Arial"/>
        </w:rPr>
        <w:fldChar w:fldCharType="separate"/>
      </w:r>
      <w:r w:rsidRPr="00B450DB">
        <w:rPr>
          <w:rFonts w:ascii="Arial" w:hAnsi="Arial" w:cs="Arial"/>
          <w:b/>
          <w:noProof/>
        </w:rPr>
        <w:t>Ballesteros, M. &amp;. (2016)</w:t>
      </w:r>
      <w:r w:rsidRPr="00B450DB">
        <w:rPr>
          <w:rFonts w:ascii="Arial" w:hAnsi="Arial" w:cs="Arial"/>
          <w:noProof/>
        </w:rPr>
        <w:t xml:space="preserve">. BEST PRACTICES OF MULTIGRADE TEACHING IN </w:t>
      </w:r>
      <w:r w:rsidRPr="00B450DB">
        <w:rPr>
          <w:rFonts w:ascii="Arial" w:hAnsi="Arial" w:cs="Arial"/>
          <w:noProof/>
        </w:rPr>
        <w:tab/>
        <w:t xml:space="preserve">LUNA, APAYAO, PHILIPPINES. </w:t>
      </w:r>
      <w:r w:rsidRPr="00B450DB">
        <w:rPr>
          <w:rFonts w:ascii="Arial" w:hAnsi="Arial" w:cs="Arial"/>
          <w:i/>
          <w:iCs/>
          <w:noProof/>
        </w:rPr>
        <w:t xml:space="preserve">International Journal of Novel Research in </w:t>
      </w:r>
      <w:r w:rsidRPr="00B450DB">
        <w:rPr>
          <w:rFonts w:ascii="Arial" w:hAnsi="Arial" w:cs="Arial"/>
          <w:i/>
          <w:iCs/>
          <w:noProof/>
        </w:rPr>
        <w:tab/>
        <w:t xml:space="preserve">Education and Learning </w:t>
      </w:r>
      <w:r w:rsidRPr="00B450DB">
        <w:rPr>
          <w:rFonts w:ascii="Arial" w:hAnsi="Arial" w:cs="Arial"/>
          <w:noProof/>
        </w:rPr>
        <w:t>.</w:t>
      </w:r>
    </w:p>
    <w:p w14:paraId="7CE6611F" w14:textId="77777777" w:rsidR="00DE0BDA" w:rsidRPr="00B450DB" w:rsidRDefault="00DE0BDA" w:rsidP="0043128C">
      <w:pPr>
        <w:pStyle w:val="NoSpacing"/>
        <w:tabs>
          <w:tab w:val="left" w:pos="567"/>
        </w:tabs>
        <w:rPr>
          <w:rFonts w:ascii="Arial" w:hAnsi="Arial" w:cs="Arial"/>
          <w:color w:val="0070C0"/>
        </w:rPr>
      </w:pPr>
      <w:r w:rsidRPr="00B450DB">
        <w:rPr>
          <w:rFonts w:ascii="Arial" w:hAnsi="Arial" w:cs="Arial"/>
          <w:noProof/>
        </w:rPr>
        <w:tab/>
      </w:r>
      <w:r w:rsidRPr="00B450DB">
        <w:rPr>
          <w:rFonts w:ascii="Arial" w:hAnsi="Arial" w:cs="Arial"/>
          <w:color w:val="0070C0"/>
        </w:rPr>
        <w:t>www.noveltyjournals.com</w:t>
      </w:r>
    </w:p>
    <w:p w14:paraId="120F3D3A" w14:textId="77777777" w:rsidR="00DE0BDA" w:rsidRPr="00B450DB" w:rsidRDefault="00DE0BDA" w:rsidP="0043128C">
      <w:pPr>
        <w:pStyle w:val="NoSpacing"/>
        <w:rPr>
          <w:rFonts w:ascii="Arial" w:hAnsi="Arial" w:cs="Arial"/>
          <w:noProof/>
        </w:rPr>
      </w:pPr>
    </w:p>
    <w:p w14:paraId="66EEA488" w14:textId="77777777" w:rsidR="00DE0BDA" w:rsidRPr="00B450DB" w:rsidRDefault="00DE0BDA" w:rsidP="0043128C">
      <w:pPr>
        <w:pStyle w:val="NoSpacing"/>
        <w:rPr>
          <w:rFonts w:ascii="Arial" w:hAnsi="Arial" w:cs="Arial"/>
          <w:noProof/>
        </w:rPr>
      </w:pPr>
    </w:p>
    <w:p w14:paraId="6C2ADDEE" w14:textId="77777777" w:rsidR="00DE0BDA" w:rsidRPr="00B450DB" w:rsidRDefault="00DE0BDA" w:rsidP="0043128C">
      <w:pPr>
        <w:pStyle w:val="NoSpacing"/>
        <w:tabs>
          <w:tab w:val="left" w:pos="567"/>
        </w:tabs>
        <w:rPr>
          <w:rFonts w:ascii="Arial" w:hAnsi="Arial" w:cs="Arial"/>
          <w:noProof/>
        </w:rPr>
      </w:pPr>
      <w:r w:rsidRPr="00B450DB">
        <w:rPr>
          <w:rFonts w:ascii="Arial" w:hAnsi="Arial" w:cs="Arial"/>
          <w:b/>
          <w:noProof/>
        </w:rPr>
        <w:t>Khan, I. M. (2012)</w:t>
      </w:r>
      <w:r w:rsidRPr="00B450DB">
        <w:rPr>
          <w:rFonts w:ascii="Arial" w:hAnsi="Arial" w:cs="Arial"/>
          <w:noProof/>
        </w:rPr>
        <w:t xml:space="preserve">. Factors Affecting Student's Academic Performance. </w:t>
      </w:r>
      <w:r w:rsidRPr="00B450DB">
        <w:rPr>
          <w:rFonts w:ascii="Arial" w:hAnsi="Arial" w:cs="Arial"/>
          <w:i/>
          <w:iCs/>
          <w:noProof/>
        </w:rPr>
        <w:t xml:space="preserve">Global Journal </w:t>
      </w:r>
      <w:r w:rsidRPr="00B450DB">
        <w:rPr>
          <w:rFonts w:ascii="Arial" w:hAnsi="Arial" w:cs="Arial"/>
          <w:i/>
          <w:iCs/>
          <w:noProof/>
        </w:rPr>
        <w:tab/>
        <w:t>Of Management and Business Research</w:t>
      </w:r>
      <w:r w:rsidRPr="00B450DB">
        <w:rPr>
          <w:rFonts w:ascii="Arial" w:hAnsi="Arial" w:cs="Arial"/>
          <w:noProof/>
        </w:rPr>
        <w:t>.</w:t>
      </w:r>
    </w:p>
    <w:p w14:paraId="4390DC36" w14:textId="77777777" w:rsidR="00DE0BDA" w:rsidRPr="00B450DB" w:rsidRDefault="00DE0BDA" w:rsidP="0043128C">
      <w:pPr>
        <w:pStyle w:val="NoSpacing"/>
        <w:tabs>
          <w:tab w:val="left" w:pos="567"/>
        </w:tabs>
        <w:rPr>
          <w:rFonts w:ascii="Arial" w:hAnsi="Arial" w:cs="Arial"/>
          <w:noProof/>
        </w:rPr>
      </w:pPr>
      <w:r w:rsidRPr="00B450DB">
        <w:rPr>
          <w:rFonts w:ascii="Arial" w:hAnsi="Arial" w:cs="Arial"/>
          <w:noProof/>
        </w:rPr>
        <w:tab/>
        <w:t>Online ISSN: 2249-4588 &amp; Print ISSN: 0975-5853</w:t>
      </w:r>
    </w:p>
    <w:p w14:paraId="275CDB0F" w14:textId="77777777" w:rsidR="00DE0BDA" w:rsidRPr="00B450DB" w:rsidRDefault="00DE0BDA" w:rsidP="0043128C">
      <w:pPr>
        <w:pStyle w:val="NoSpacing"/>
        <w:tabs>
          <w:tab w:val="left" w:pos="567"/>
        </w:tabs>
        <w:rPr>
          <w:rFonts w:ascii="Arial" w:hAnsi="Arial" w:cs="Arial"/>
          <w:noProof/>
          <w:color w:val="0070C0"/>
        </w:rPr>
      </w:pPr>
      <w:r w:rsidRPr="00B450DB">
        <w:rPr>
          <w:rFonts w:ascii="Arial" w:hAnsi="Arial" w:cs="Arial"/>
          <w:noProof/>
        </w:rPr>
        <w:tab/>
      </w:r>
      <w:r w:rsidRPr="00B450DB">
        <w:rPr>
          <w:rFonts w:ascii="Arial" w:hAnsi="Arial" w:cs="Arial"/>
          <w:color w:val="0070C0"/>
          <w:shd w:val="clear" w:color="auto" w:fill="FFFFFF"/>
        </w:rPr>
        <w:t>globaljournals.org/GJMBR_Volume12/3</w:t>
      </w:r>
    </w:p>
    <w:p w14:paraId="07BB923D" w14:textId="23644B7F" w:rsidR="00DE0BDA" w:rsidRPr="00B450DB" w:rsidRDefault="00DE0BDA" w:rsidP="0043128C">
      <w:pPr>
        <w:pStyle w:val="NoSpacing"/>
        <w:rPr>
          <w:rFonts w:ascii="Arial" w:hAnsi="Arial" w:cs="Arial"/>
          <w:noProof/>
        </w:rPr>
      </w:pPr>
      <w:r w:rsidRPr="00B450DB">
        <w:rPr>
          <w:rFonts w:ascii="Arial" w:hAnsi="Arial" w:cs="Arial"/>
          <w:noProof/>
        </w:rPr>
        <w:tab/>
      </w:r>
    </w:p>
    <w:p w14:paraId="41E5F066"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Lally, I. B. (1995)</w:t>
      </w:r>
      <w:r w:rsidRPr="00B450DB">
        <w:rPr>
          <w:rFonts w:ascii="Arial" w:hAnsi="Arial" w:cs="Arial"/>
          <w:noProof/>
        </w:rPr>
        <w:t xml:space="preserve">. </w:t>
      </w:r>
      <w:r w:rsidRPr="00B450DB">
        <w:rPr>
          <w:rFonts w:ascii="Arial" w:hAnsi="Arial" w:cs="Arial"/>
          <w:i/>
          <w:iCs/>
          <w:noProof/>
        </w:rPr>
        <w:t>Multigrade Teaching in Primary Schools.</w:t>
      </w:r>
      <w:r w:rsidRPr="00B450DB">
        <w:rPr>
          <w:rFonts w:ascii="Arial" w:hAnsi="Arial" w:cs="Arial"/>
          <w:noProof/>
        </w:rPr>
        <w:t xml:space="preserve"> Asia-Pacific Centre of </w:t>
      </w:r>
      <w:r w:rsidRPr="00B450DB">
        <w:rPr>
          <w:rFonts w:ascii="Arial" w:hAnsi="Arial" w:cs="Arial"/>
          <w:noProof/>
        </w:rPr>
        <w:tab/>
        <w:t xml:space="preserve">Educational Innovation for Development, UNESCO PRINCIPAL REGIONAL </w:t>
      </w:r>
      <w:r w:rsidRPr="00B450DB">
        <w:rPr>
          <w:rFonts w:ascii="Arial" w:hAnsi="Arial" w:cs="Arial"/>
          <w:noProof/>
        </w:rPr>
        <w:tab/>
        <w:t>OFFICE FOR ASIA AND THE PACIFIC .</w:t>
      </w:r>
    </w:p>
    <w:p w14:paraId="2D444269" w14:textId="77777777" w:rsidR="00DE0BDA" w:rsidRPr="00B450DB" w:rsidRDefault="00DE0BDA" w:rsidP="0043128C">
      <w:pPr>
        <w:pStyle w:val="NoSpacing"/>
        <w:tabs>
          <w:tab w:val="left" w:pos="567"/>
        </w:tabs>
        <w:rPr>
          <w:rFonts w:ascii="Arial" w:hAnsi="Arial" w:cs="Arial"/>
          <w:noProof/>
          <w:color w:val="0070C0"/>
        </w:rPr>
      </w:pPr>
      <w:r w:rsidRPr="00B450DB">
        <w:rPr>
          <w:rFonts w:ascii="Arial" w:hAnsi="Arial" w:cs="Arial"/>
          <w:noProof/>
        </w:rPr>
        <w:lastRenderedPageBreak/>
        <w:tab/>
      </w:r>
      <w:r w:rsidRPr="00B450DB">
        <w:rPr>
          <w:rFonts w:ascii="Arial" w:hAnsi="Arial" w:cs="Arial"/>
          <w:noProof/>
          <w:color w:val="0070C0"/>
        </w:rPr>
        <w:t>http://bvirtual.proeibandes.org/bvirtual/docs/multigradeteachingprimaryschools.p</w:t>
      </w:r>
      <w:r w:rsidRPr="00B450DB">
        <w:rPr>
          <w:rFonts w:ascii="Arial" w:hAnsi="Arial" w:cs="Arial"/>
          <w:noProof/>
          <w:color w:val="0070C0"/>
        </w:rPr>
        <w:tab/>
        <w:t>df</w:t>
      </w:r>
    </w:p>
    <w:p w14:paraId="5F04B3BA" w14:textId="77777777" w:rsidR="00DE0BDA" w:rsidRPr="00B450DB" w:rsidRDefault="00DE0BDA" w:rsidP="0043128C">
      <w:pPr>
        <w:pStyle w:val="NoSpacing"/>
        <w:rPr>
          <w:rFonts w:ascii="Arial" w:hAnsi="Arial" w:cs="Arial"/>
          <w:noProof/>
        </w:rPr>
      </w:pPr>
    </w:p>
    <w:p w14:paraId="526FD577"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Little, A. (1995)</w:t>
      </w:r>
      <w:r w:rsidRPr="00B450DB">
        <w:rPr>
          <w:rFonts w:ascii="Arial" w:hAnsi="Arial" w:cs="Arial"/>
          <w:noProof/>
        </w:rPr>
        <w:t xml:space="preserve">. Multi-grade teaching - A review of research and practice . </w:t>
      </w:r>
      <w:r w:rsidRPr="00B450DB">
        <w:rPr>
          <w:rFonts w:ascii="Arial" w:hAnsi="Arial" w:cs="Arial"/>
          <w:i/>
          <w:iCs/>
          <w:noProof/>
        </w:rPr>
        <w:t xml:space="preserve">Education </w:t>
      </w:r>
      <w:r w:rsidRPr="00B450DB">
        <w:rPr>
          <w:rFonts w:ascii="Arial" w:hAnsi="Arial" w:cs="Arial"/>
          <w:i/>
          <w:iCs/>
          <w:noProof/>
        </w:rPr>
        <w:tab/>
        <w:t>Research Paper</w:t>
      </w:r>
      <w:r w:rsidRPr="00B450DB">
        <w:rPr>
          <w:rFonts w:ascii="Arial" w:hAnsi="Arial" w:cs="Arial"/>
          <w:noProof/>
        </w:rPr>
        <w:t>.</w:t>
      </w:r>
    </w:p>
    <w:p w14:paraId="275D097A" w14:textId="77777777" w:rsidR="00DE0BDA" w:rsidRPr="00B450DB" w:rsidRDefault="00DE0BDA" w:rsidP="0043128C">
      <w:pPr>
        <w:pStyle w:val="NoSpacing"/>
        <w:tabs>
          <w:tab w:val="left" w:pos="567"/>
        </w:tabs>
        <w:rPr>
          <w:rFonts w:ascii="Arial" w:hAnsi="Arial" w:cs="Arial"/>
          <w:noProof/>
        </w:rPr>
      </w:pPr>
      <w:r w:rsidRPr="00B450DB">
        <w:rPr>
          <w:rFonts w:ascii="Arial" w:hAnsi="Arial" w:cs="Arial"/>
          <w:noProof/>
        </w:rPr>
        <w:tab/>
      </w:r>
      <w:r w:rsidRPr="00B450DB">
        <w:rPr>
          <w:rFonts w:ascii="Arial" w:hAnsi="Arial" w:cs="Arial"/>
          <w:noProof/>
          <w:color w:val="0070C0"/>
        </w:rPr>
        <w:t>https://eric.ed.gov/?id=ED459042</w:t>
      </w:r>
    </w:p>
    <w:p w14:paraId="61FD0EA0" w14:textId="77777777" w:rsidR="00DE0BDA" w:rsidRPr="00B450DB" w:rsidRDefault="00DE0BDA" w:rsidP="0043128C">
      <w:pPr>
        <w:rPr>
          <w:rFonts w:ascii="Arial" w:hAnsi="Arial" w:cs="Arial"/>
        </w:rPr>
      </w:pPr>
    </w:p>
    <w:p w14:paraId="44270A1C"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Little, A. (2005)</w:t>
      </w:r>
      <w:r w:rsidRPr="00B450DB">
        <w:rPr>
          <w:rFonts w:ascii="Arial" w:hAnsi="Arial" w:cs="Arial"/>
          <w:noProof/>
        </w:rPr>
        <w:t xml:space="preserve">. Learning and Teaching in Multigrade Settings. </w:t>
      </w:r>
      <w:r w:rsidRPr="00B450DB">
        <w:rPr>
          <w:rFonts w:ascii="Arial" w:hAnsi="Arial" w:cs="Arial"/>
          <w:i/>
          <w:iCs/>
          <w:noProof/>
        </w:rPr>
        <w:t xml:space="preserve">UNESCO EFA </w:t>
      </w:r>
      <w:r w:rsidRPr="00B450DB">
        <w:rPr>
          <w:rFonts w:ascii="Arial" w:hAnsi="Arial" w:cs="Arial"/>
          <w:i/>
          <w:iCs/>
          <w:noProof/>
        </w:rPr>
        <w:tab/>
        <w:t>Monitoring report</w:t>
      </w:r>
      <w:r w:rsidRPr="00B450DB">
        <w:rPr>
          <w:rFonts w:ascii="Arial" w:hAnsi="Arial" w:cs="Arial"/>
          <w:noProof/>
        </w:rPr>
        <w:t xml:space="preserve">. </w:t>
      </w:r>
      <w:r w:rsidRPr="00B450DB">
        <w:rPr>
          <w:rFonts w:ascii="Arial" w:hAnsi="Arial" w:cs="Arial"/>
        </w:rPr>
        <w:t>AWL revised version. October 27th 2004</w:t>
      </w:r>
    </w:p>
    <w:p w14:paraId="28BBA2EC" w14:textId="77777777" w:rsidR="00DE0BDA" w:rsidRPr="00B450DB" w:rsidRDefault="00DE0BDA" w:rsidP="0043128C">
      <w:pPr>
        <w:pStyle w:val="NoSpacing"/>
        <w:tabs>
          <w:tab w:val="left" w:pos="567"/>
        </w:tabs>
        <w:rPr>
          <w:rFonts w:ascii="Arial" w:hAnsi="Arial" w:cs="Arial"/>
        </w:rPr>
      </w:pPr>
      <w:r w:rsidRPr="00B450DB">
        <w:rPr>
          <w:rFonts w:ascii="Arial" w:hAnsi="Arial" w:cs="Arial"/>
        </w:rPr>
        <w:tab/>
      </w:r>
      <w:r w:rsidRPr="00B450DB">
        <w:rPr>
          <w:rFonts w:ascii="Arial" w:hAnsi="Arial" w:cs="Arial"/>
          <w:color w:val="0070C0"/>
        </w:rPr>
        <w:t>https://www.scribd.com/document/31757389/null</w:t>
      </w:r>
    </w:p>
    <w:p w14:paraId="03302C6A" w14:textId="77777777" w:rsidR="00DE0BDA" w:rsidRPr="00B450DB" w:rsidRDefault="00DE0BDA" w:rsidP="0043128C">
      <w:pPr>
        <w:pStyle w:val="NoSpacing"/>
        <w:rPr>
          <w:rFonts w:ascii="Arial" w:hAnsi="Arial" w:cs="Arial"/>
          <w:noProof/>
        </w:rPr>
      </w:pPr>
    </w:p>
    <w:p w14:paraId="6A249BA6"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rPr>
        <w:fldChar w:fldCharType="end"/>
      </w:r>
      <w:r w:rsidRPr="00B450DB">
        <w:rPr>
          <w:rFonts w:ascii="Arial" w:hAnsi="Arial" w:cs="Arial"/>
          <w:b/>
          <w:noProof/>
        </w:rPr>
        <w:t xml:space="preserve"> Susan Vincent, E. &amp;. Ley, J. (1999</w:t>
      </w:r>
      <w:r w:rsidRPr="00B450DB">
        <w:rPr>
          <w:rFonts w:ascii="Arial" w:hAnsi="Arial" w:cs="Arial"/>
          <w:noProof/>
        </w:rPr>
        <w:t xml:space="preserve">). </w:t>
      </w:r>
      <w:r w:rsidRPr="00B450DB">
        <w:rPr>
          <w:rFonts w:ascii="Arial" w:hAnsi="Arial" w:cs="Arial"/>
          <w:i/>
          <w:iCs/>
          <w:noProof/>
        </w:rPr>
        <w:t xml:space="preserve">THE MULTIGRADE CLASSROOM: A </w:t>
      </w:r>
      <w:r w:rsidRPr="00B450DB">
        <w:rPr>
          <w:rFonts w:ascii="Arial" w:hAnsi="Arial" w:cs="Arial"/>
          <w:i/>
          <w:iCs/>
          <w:noProof/>
        </w:rPr>
        <w:tab/>
        <w:t>RESOURCE HANDBOOK FOR SMALL, RURAL SCHOOLS.</w:t>
      </w:r>
      <w:r w:rsidRPr="00B450DB">
        <w:rPr>
          <w:rFonts w:ascii="Arial" w:hAnsi="Arial" w:cs="Arial"/>
          <w:noProof/>
        </w:rPr>
        <w:t xml:space="preserve"> NoNorthwest </w:t>
      </w:r>
      <w:r w:rsidRPr="00B450DB">
        <w:rPr>
          <w:rFonts w:ascii="Arial" w:hAnsi="Arial" w:cs="Arial"/>
          <w:noProof/>
        </w:rPr>
        <w:tab/>
        <w:t xml:space="preserve">Regional Educational Laboratory 101 S.W. Main Street, Suite 500 Portland, </w:t>
      </w:r>
      <w:r w:rsidRPr="00B450DB">
        <w:rPr>
          <w:rFonts w:ascii="Arial" w:hAnsi="Arial" w:cs="Arial"/>
          <w:noProof/>
        </w:rPr>
        <w:tab/>
        <w:t>Oregon 97204.</w:t>
      </w:r>
    </w:p>
    <w:p w14:paraId="1974118A"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noProof/>
        </w:rPr>
        <w:t xml:space="preserve">          </w:t>
      </w:r>
      <w:r w:rsidRPr="00B450DB">
        <w:rPr>
          <w:rFonts w:ascii="Arial" w:hAnsi="Arial" w:cs="Arial"/>
          <w:noProof/>
          <w:color w:val="0070C0"/>
        </w:rPr>
        <w:t>educationnorthwest.org/sites/default/files/multigrade-classroom-books1-7.pdf</w:t>
      </w:r>
    </w:p>
    <w:p w14:paraId="578B0A2D" w14:textId="696CF2E3" w:rsidR="00DE0BDA" w:rsidRPr="00B450DB" w:rsidRDefault="00DE0BDA" w:rsidP="0043128C">
      <w:pPr>
        <w:pStyle w:val="NoSpacing"/>
        <w:rPr>
          <w:rFonts w:ascii="Arial" w:hAnsi="Arial" w:cs="Arial"/>
        </w:rPr>
      </w:pPr>
      <w:r w:rsidRPr="00B450DB">
        <w:rPr>
          <w:rFonts w:ascii="Arial" w:hAnsi="Arial" w:cs="Arial"/>
        </w:rPr>
        <w:tab/>
      </w:r>
    </w:p>
    <w:p w14:paraId="0C124308"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Jo Kim, G. (2015).</w:t>
      </w:r>
      <w:r w:rsidRPr="00B450DB">
        <w:rPr>
          <w:rFonts w:ascii="Arial" w:hAnsi="Arial" w:cs="Arial"/>
          <w:noProof/>
        </w:rPr>
        <w:t xml:space="preserve"> </w:t>
      </w:r>
      <w:r w:rsidRPr="00B450DB">
        <w:rPr>
          <w:rFonts w:ascii="Arial" w:hAnsi="Arial" w:cs="Arial"/>
          <w:i/>
          <w:iCs/>
          <w:noProof/>
        </w:rPr>
        <w:t>Practical Tips for Teaching Multigrade Classes.</w:t>
      </w:r>
      <w:r w:rsidRPr="00B450DB">
        <w:rPr>
          <w:rFonts w:ascii="Arial" w:hAnsi="Arial" w:cs="Arial"/>
          <w:noProof/>
        </w:rPr>
        <w:t xml:space="preserve"> United Nations </w:t>
      </w:r>
      <w:r w:rsidRPr="00B450DB">
        <w:rPr>
          <w:rFonts w:ascii="Arial" w:hAnsi="Arial" w:cs="Arial"/>
          <w:noProof/>
        </w:rPr>
        <w:tab/>
        <w:t>Educational, Scientific and Cultural Organization &amp; UNESCO Bangkok Office.</w:t>
      </w:r>
    </w:p>
    <w:p w14:paraId="33A245DA"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noProof/>
        </w:rPr>
        <w:tab/>
        <w:t xml:space="preserve">(http://creativecommons.org/licenses/by-sa/3.0/igo/). </w:t>
      </w:r>
    </w:p>
    <w:p w14:paraId="735E7BA8"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noProof/>
        </w:rPr>
        <w:tab/>
      </w:r>
      <w:r w:rsidRPr="00B450DB">
        <w:rPr>
          <w:rFonts w:ascii="Arial" w:hAnsi="Arial" w:cs="Arial"/>
          <w:noProof/>
          <w:color w:val="0070C0"/>
        </w:rPr>
        <w:t>(http://www.unesco. org/open-access/terms-use-ccbysa-en).</w:t>
      </w:r>
    </w:p>
    <w:p w14:paraId="3CC26594" w14:textId="77777777" w:rsidR="00DE0BDA" w:rsidRPr="00B450DB" w:rsidRDefault="00DE0BDA" w:rsidP="0043128C">
      <w:pPr>
        <w:pStyle w:val="NoSpacing"/>
        <w:jc w:val="both"/>
        <w:rPr>
          <w:rFonts w:ascii="Arial" w:hAnsi="Arial" w:cs="Arial"/>
          <w:noProof/>
        </w:rPr>
      </w:pPr>
    </w:p>
    <w:p w14:paraId="08BFAA26"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Nyipir, A. C. (2010).</w:t>
      </w:r>
      <w:r w:rsidRPr="00B450DB">
        <w:rPr>
          <w:rFonts w:ascii="Arial" w:hAnsi="Arial" w:cs="Arial"/>
          <w:noProof/>
        </w:rPr>
        <w:t xml:space="preserve"> FACT FACTORS AFFECTING THE PERFORMANCE OF </w:t>
      </w:r>
      <w:r w:rsidRPr="00B450DB">
        <w:rPr>
          <w:rFonts w:ascii="Arial" w:hAnsi="Arial" w:cs="Arial"/>
          <w:noProof/>
        </w:rPr>
        <w:tab/>
        <w:t xml:space="preserve">PUPILS IN PRIMARY SCHOOLS IN PAIDHA TOWN COUNCIL . </w:t>
      </w:r>
      <w:r w:rsidRPr="00B450DB">
        <w:rPr>
          <w:rFonts w:ascii="Arial" w:hAnsi="Arial" w:cs="Arial"/>
          <w:noProof/>
        </w:rPr>
        <w:tab/>
      </w:r>
      <w:r w:rsidRPr="00B450DB">
        <w:rPr>
          <w:rFonts w:ascii="Arial" w:hAnsi="Arial" w:cs="Arial"/>
          <w:i/>
          <w:iCs/>
          <w:noProof/>
        </w:rPr>
        <w:t xml:space="preserve">Dissertation </w:t>
      </w:r>
      <w:r w:rsidRPr="00B450DB">
        <w:rPr>
          <w:rFonts w:ascii="Arial" w:hAnsi="Arial" w:cs="Arial"/>
          <w:noProof/>
        </w:rPr>
        <w:t>.</w:t>
      </w:r>
    </w:p>
    <w:p w14:paraId="4550C8F7" w14:textId="2E2CEBF9" w:rsidR="00DE0BDA" w:rsidRPr="00B450DB" w:rsidRDefault="00DE0BDA" w:rsidP="00B450DB">
      <w:pPr>
        <w:pStyle w:val="NoSpacing"/>
        <w:tabs>
          <w:tab w:val="left" w:pos="567"/>
        </w:tabs>
        <w:rPr>
          <w:rFonts w:ascii="Arial" w:hAnsi="Arial" w:cs="Arial"/>
          <w:noProof/>
        </w:rPr>
      </w:pPr>
      <w:r w:rsidRPr="00B450DB">
        <w:rPr>
          <w:rFonts w:ascii="Arial" w:hAnsi="Arial" w:cs="Arial"/>
          <w:noProof/>
        </w:rPr>
        <w:tab/>
      </w:r>
      <w:r w:rsidRPr="00B450DB">
        <w:rPr>
          <w:rFonts w:ascii="Arial" w:hAnsi="Arial" w:cs="Arial"/>
          <w:noProof/>
          <w:color w:val="0070C0"/>
        </w:rPr>
        <w:t>https://www.mak.ac.ug/documents/Makfiles/theses/Achombo_Christine.pdf</w:t>
      </w:r>
      <w:r w:rsidRPr="00B450DB">
        <w:rPr>
          <w:rFonts w:ascii="Arial" w:hAnsi="Arial" w:cs="Arial"/>
          <w:noProof/>
        </w:rPr>
        <w:tab/>
      </w:r>
    </w:p>
    <w:p w14:paraId="1199F2C6" w14:textId="77777777" w:rsidR="00DE0BDA" w:rsidRPr="00B450DB" w:rsidRDefault="00DE0BDA" w:rsidP="0043128C">
      <w:pPr>
        <w:pStyle w:val="NoSpacing"/>
        <w:rPr>
          <w:rFonts w:ascii="Arial" w:hAnsi="Arial" w:cs="Arial"/>
          <w:noProof/>
        </w:rPr>
      </w:pPr>
    </w:p>
    <w:p w14:paraId="4B1E2CB6" w14:textId="0F562B9D" w:rsidR="00DE0BDA" w:rsidRPr="00B450DB" w:rsidRDefault="00DE0BDA" w:rsidP="0043128C">
      <w:pPr>
        <w:pStyle w:val="NoSpacing"/>
        <w:tabs>
          <w:tab w:val="left" w:pos="567"/>
        </w:tabs>
        <w:rPr>
          <w:rFonts w:ascii="Arial" w:hAnsi="Arial" w:cs="Arial"/>
          <w:noProof/>
          <w:color w:val="0070C0"/>
        </w:rPr>
      </w:pPr>
      <w:r w:rsidRPr="00B450DB">
        <w:rPr>
          <w:rFonts w:ascii="Arial" w:hAnsi="Arial" w:cs="Arial"/>
          <w:b/>
          <w:noProof/>
        </w:rPr>
        <w:t>Kirby,S &amp;  Mariano,L. (2009).</w:t>
      </w:r>
      <w:r w:rsidRPr="00B450DB">
        <w:rPr>
          <w:rFonts w:ascii="Arial" w:hAnsi="Arial" w:cs="Arial"/>
          <w:noProof/>
        </w:rPr>
        <w:t xml:space="preserve"> ACHIEVEMENT OF STUDENTS IN MULTIGRADE CLASSROOMS. </w:t>
      </w:r>
      <w:r w:rsidRPr="00B450DB">
        <w:rPr>
          <w:rFonts w:ascii="Arial" w:hAnsi="Arial" w:cs="Arial"/>
          <w:i/>
          <w:iCs/>
          <w:noProof/>
        </w:rPr>
        <w:t xml:space="preserve">Evidence from the Los Angeles Unified School District </w:t>
      </w:r>
      <w:r w:rsidRPr="00B450DB">
        <w:rPr>
          <w:rFonts w:ascii="Arial" w:hAnsi="Arial" w:cs="Arial"/>
          <w:noProof/>
        </w:rPr>
        <w:t xml:space="preserve">. </w:t>
      </w:r>
      <w:hyperlink r:id="rId12" w:history="1">
        <w:r w:rsidRPr="00B450DB">
          <w:rPr>
            <w:rStyle w:val="Hyperlink"/>
            <w:rFonts w:ascii="Arial" w:hAnsi="Arial" w:cs="Arial"/>
            <w:noProof/>
            <w:color w:val="0070C0"/>
          </w:rPr>
          <w:t>http://www.rand.org/pubs/working_papers/WR685.html</w:t>
        </w:r>
      </w:hyperlink>
    </w:p>
    <w:p w14:paraId="034A65DF" w14:textId="004F9B68" w:rsidR="00DE0BDA" w:rsidRPr="00B450DB" w:rsidRDefault="00DE0BDA" w:rsidP="0043128C">
      <w:pPr>
        <w:pStyle w:val="NoSpacing"/>
        <w:rPr>
          <w:rFonts w:ascii="Arial" w:hAnsi="Arial" w:cs="Arial"/>
          <w:noProof/>
          <w:color w:val="0070C0"/>
        </w:rPr>
      </w:pPr>
    </w:p>
    <w:p w14:paraId="5832C479" w14:textId="77777777" w:rsidR="00DE0BDA" w:rsidRPr="00B450DB" w:rsidRDefault="00DE0BDA" w:rsidP="0043128C">
      <w:pPr>
        <w:pStyle w:val="NoSpacing"/>
        <w:tabs>
          <w:tab w:val="left" w:pos="567"/>
        </w:tabs>
        <w:jc w:val="both"/>
        <w:rPr>
          <w:rFonts w:ascii="Arial" w:hAnsi="Arial" w:cs="Arial"/>
          <w:noProof/>
        </w:rPr>
      </w:pPr>
      <w:r w:rsidRPr="00B450DB">
        <w:rPr>
          <w:rFonts w:ascii="Arial" w:hAnsi="Arial" w:cs="Arial"/>
          <w:b/>
          <w:noProof/>
        </w:rPr>
        <w:t>Miller, B. (1991).</w:t>
      </w:r>
      <w:r w:rsidRPr="00B450DB">
        <w:rPr>
          <w:rFonts w:ascii="Arial" w:hAnsi="Arial" w:cs="Arial"/>
          <w:noProof/>
        </w:rPr>
        <w:t xml:space="preserve"> TEACHING AND LEARNING IN MULTIGRADE CLASSROOM: </w:t>
      </w:r>
      <w:r w:rsidRPr="00B450DB">
        <w:rPr>
          <w:rFonts w:ascii="Arial" w:hAnsi="Arial" w:cs="Arial"/>
          <w:noProof/>
        </w:rPr>
        <w:tab/>
        <w:t xml:space="preserve">STUDENT PERFORMANCE AND INSTRUCTIONAL ROUTINES. </w:t>
      </w:r>
      <w:r w:rsidRPr="00B450DB">
        <w:rPr>
          <w:rFonts w:ascii="Arial" w:hAnsi="Arial" w:cs="Arial"/>
          <w:i/>
          <w:iCs/>
          <w:noProof/>
        </w:rPr>
        <w:t xml:space="preserve">ERIC </w:t>
      </w:r>
      <w:r w:rsidRPr="00B450DB">
        <w:rPr>
          <w:rFonts w:ascii="Arial" w:hAnsi="Arial" w:cs="Arial"/>
          <w:i/>
          <w:iCs/>
          <w:noProof/>
        </w:rPr>
        <w:tab/>
        <w:t>DIGEST</w:t>
      </w:r>
      <w:r w:rsidRPr="00B450DB">
        <w:rPr>
          <w:rFonts w:ascii="Arial" w:hAnsi="Arial" w:cs="Arial"/>
          <w:noProof/>
        </w:rPr>
        <w:t>.</w:t>
      </w:r>
      <w:r w:rsidRPr="00B450DB">
        <w:rPr>
          <w:rFonts w:ascii="Arial" w:hAnsi="Arial" w:cs="Arial"/>
        </w:rPr>
        <w:t xml:space="preserve">Rural Education Program, Northwest Regional Educational Laboratory, </w:t>
      </w:r>
      <w:r w:rsidRPr="00B450DB">
        <w:rPr>
          <w:rFonts w:ascii="Arial" w:hAnsi="Arial" w:cs="Arial"/>
        </w:rPr>
        <w:tab/>
      </w:r>
    </w:p>
    <w:p w14:paraId="2EA83319" w14:textId="77777777" w:rsidR="00DE0BDA" w:rsidRPr="00B450DB" w:rsidRDefault="00DE0BDA" w:rsidP="0043128C">
      <w:pPr>
        <w:pStyle w:val="NoSpacing"/>
        <w:tabs>
          <w:tab w:val="left" w:pos="567"/>
        </w:tabs>
        <w:rPr>
          <w:rFonts w:ascii="Arial" w:hAnsi="Arial" w:cs="Arial"/>
        </w:rPr>
      </w:pPr>
      <w:r w:rsidRPr="00B450DB">
        <w:rPr>
          <w:rFonts w:ascii="Arial" w:hAnsi="Arial" w:cs="Arial"/>
        </w:rPr>
        <w:tab/>
      </w:r>
      <w:r w:rsidRPr="00B450DB">
        <w:rPr>
          <w:rFonts w:ascii="Arial" w:hAnsi="Arial" w:cs="Arial"/>
          <w:color w:val="0070C0"/>
        </w:rPr>
        <w:t>https://eric.ed.gov/?id=ED335178</w:t>
      </w:r>
    </w:p>
    <w:p w14:paraId="05BD0819" w14:textId="77777777" w:rsidR="00DE0BDA" w:rsidRPr="00B450DB" w:rsidRDefault="00DE0BDA" w:rsidP="0043128C">
      <w:pPr>
        <w:rPr>
          <w:rFonts w:ascii="Arial" w:hAnsi="Arial" w:cs="Arial"/>
        </w:rPr>
      </w:pPr>
    </w:p>
    <w:p w14:paraId="3FEC5B88" w14:textId="77777777" w:rsidR="00DE0BDA" w:rsidRPr="00B450DB" w:rsidRDefault="00DE0BDA" w:rsidP="0043128C">
      <w:pPr>
        <w:pStyle w:val="NoSpacing"/>
        <w:rPr>
          <w:rFonts w:ascii="Arial" w:hAnsi="Arial" w:cs="Arial"/>
        </w:rPr>
      </w:pPr>
      <w:r w:rsidRPr="00B450DB">
        <w:rPr>
          <w:rFonts w:ascii="Arial" w:hAnsi="Arial" w:cs="Arial"/>
          <w:b/>
          <w:noProof/>
        </w:rPr>
        <w:t>Berry, C. (n.d.).</w:t>
      </w:r>
      <w:r w:rsidRPr="00B450DB">
        <w:rPr>
          <w:rFonts w:ascii="Arial" w:hAnsi="Arial" w:cs="Arial"/>
          <w:noProof/>
        </w:rPr>
        <w:t xml:space="preserve"> MULTIGRADE TEACHING: A DISCUSSION DOCUMENT.</w:t>
      </w:r>
    </w:p>
    <w:p w14:paraId="69804FF0" w14:textId="77777777" w:rsidR="00DE0BDA" w:rsidRPr="00B450DB" w:rsidRDefault="00DE0BDA" w:rsidP="0043128C">
      <w:pPr>
        <w:pStyle w:val="NoSpacing"/>
        <w:tabs>
          <w:tab w:val="left" w:pos="567"/>
        </w:tabs>
        <w:rPr>
          <w:rFonts w:ascii="Arial" w:hAnsi="Arial" w:cs="Arial"/>
          <w:i/>
          <w:iCs/>
          <w:noProof/>
        </w:rPr>
      </w:pPr>
      <w:r w:rsidRPr="00B450DB">
        <w:rPr>
          <w:rFonts w:ascii="Arial" w:hAnsi="Arial" w:cs="Arial"/>
          <w:noProof/>
        </w:rPr>
        <w:tab/>
      </w:r>
      <w:r w:rsidRPr="00B450DB">
        <w:rPr>
          <w:rFonts w:ascii="Arial" w:hAnsi="Arial" w:cs="Arial"/>
          <w:noProof/>
          <w:color w:val="0070C0"/>
        </w:rPr>
        <w:t>http://multigrade.ioe.ac.uk/fulltext/fulltextBerry.pdf</w:t>
      </w:r>
    </w:p>
    <w:p w14:paraId="7A879ABA" w14:textId="77777777" w:rsidR="00DE0BDA" w:rsidRPr="00B450DB" w:rsidRDefault="00DE0BDA" w:rsidP="0043128C">
      <w:pPr>
        <w:rPr>
          <w:rFonts w:ascii="Arial" w:hAnsi="Arial" w:cs="Arial"/>
        </w:rPr>
      </w:pPr>
    </w:p>
    <w:p w14:paraId="3F47CB08" w14:textId="77777777" w:rsidR="00DE0BDA" w:rsidRPr="00B450DB" w:rsidRDefault="00DE0BDA" w:rsidP="0043128C">
      <w:pPr>
        <w:pStyle w:val="NoSpacing"/>
        <w:tabs>
          <w:tab w:val="left" w:pos="567"/>
        </w:tabs>
        <w:rPr>
          <w:rFonts w:ascii="Arial" w:hAnsi="Arial" w:cs="Arial"/>
          <w:i/>
          <w:iCs/>
          <w:noProof/>
        </w:rPr>
      </w:pPr>
      <w:r w:rsidRPr="00B450DB">
        <w:rPr>
          <w:rFonts w:ascii="Arial" w:hAnsi="Arial" w:cs="Arial"/>
          <w:b/>
          <w:noProof/>
        </w:rPr>
        <w:t>Mathot, G. (2001).</w:t>
      </w:r>
      <w:r w:rsidRPr="00B450DB">
        <w:rPr>
          <w:rFonts w:ascii="Arial" w:hAnsi="Arial" w:cs="Arial"/>
          <w:noProof/>
        </w:rPr>
        <w:t xml:space="preserve"> A Handbook for Teachers of Multigrade Classes Volume 1. </w:t>
      </w:r>
      <w:r w:rsidRPr="00B450DB">
        <w:rPr>
          <w:rFonts w:ascii="Arial" w:hAnsi="Arial" w:cs="Arial"/>
          <w:i/>
          <w:iCs/>
          <w:noProof/>
        </w:rPr>
        <w:t xml:space="preserve">Winsome </w:t>
      </w:r>
      <w:r w:rsidRPr="00B450DB">
        <w:rPr>
          <w:rFonts w:ascii="Arial" w:hAnsi="Arial" w:cs="Arial"/>
          <w:i/>
          <w:iCs/>
          <w:noProof/>
        </w:rPr>
        <w:tab/>
        <w:t>Gordon,Basic Education Division.</w:t>
      </w:r>
    </w:p>
    <w:p w14:paraId="4044B651" w14:textId="77777777" w:rsidR="00DE0BDA" w:rsidRPr="00B450DB" w:rsidRDefault="00DE0BDA" w:rsidP="0043128C">
      <w:pPr>
        <w:pStyle w:val="NoSpacing"/>
        <w:tabs>
          <w:tab w:val="left" w:pos="567"/>
        </w:tabs>
        <w:jc w:val="both"/>
        <w:rPr>
          <w:rFonts w:ascii="Arial" w:hAnsi="Arial" w:cs="Arial"/>
        </w:rPr>
      </w:pPr>
      <w:r w:rsidRPr="00B450DB">
        <w:rPr>
          <w:rFonts w:ascii="Arial" w:hAnsi="Arial" w:cs="Arial"/>
          <w:i/>
          <w:iCs/>
          <w:noProof/>
        </w:rPr>
        <w:tab/>
      </w:r>
      <w:hyperlink r:id="rId13" w:history="1">
        <w:r w:rsidRPr="00B450DB">
          <w:rPr>
            <w:rStyle w:val="Hyperlink"/>
            <w:rFonts w:ascii="Arial" w:hAnsi="Arial" w:cs="Arial"/>
            <w:color w:val="0070C0"/>
          </w:rPr>
          <w:t>http://unesdoc.unesco.org/images/0012/001259/125919eo.pdf</w:t>
        </w:r>
      </w:hyperlink>
    </w:p>
    <w:p w14:paraId="2713150C" w14:textId="77777777" w:rsidR="00DE0BDA" w:rsidRPr="00B450DB" w:rsidRDefault="00DE0BDA" w:rsidP="0043128C">
      <w:pPr>
        <w:pStyle w:val="NoSpacing"/>
        <w:jc w:val="both"/>
        <w:rPr>
          <w:rFonts w:ascii="Arial" w:hAnsi="Arial" w:cs="Arial"/>
        </w:rPr>
      </w:pPr>
    </w:p>
    <w:p w14:paraId="54F45C27" w14:textId="0D26427B" w:rsidR="006A4B8D" w:rsidRPr="00F934C4" w:rsidRDefault="008F26CB" w:rsidP="00F934C4">
      <w:pPr>
        <w:pStyle w:val="NoSpacing"/>
        <w:rPr>
          <w:rFonts w:ascii="Arial" w:hAnsi="Arial" w:cs="Arial"/>
          <w:bCs/>
          <w:color w:val="0070C0"/>
        </w:rPr>
      </w:pPr>
      <w:r w:rsidRPr="00B450DB">
        <w:rPr>
          <w:rFonts w:ascii="Arial" w:hAnsi="Arial" w:cs="Arial"/>
          <w:noProof/>
        </w:rPr>
        <w:t>Namdari Pejman, M., &amp; Nazari, K. (2024). Challenges of Multigrade classes from Viewpoint of Educational Planning: Identifying Dimensions and Fitting the Model. Journal of Educational Planning Studies, 13(25), 133-158.</w:t>
      </w:r>
      <w:r w:rsidR="00DE0BDA" w:rsidRPr="00B450DB">
        <w:rPr>
          <w:rFonts w:ascii="Arial" w:hAnsi="Arial" w:cs="Arial"/>
          <w:b/>
          <w:noProof/>
        </w:rPr>
        <w:tab/>
      </w:r>
      <w:hyperlink r:id="rId14" w:history="1">
        <w:r w:rsidR="00F934C4" w:rsidRPr="00F934C4">
          <w:rPr>
            <w:rStyle w:val="Hyperlink"/>
            <w:rFonts w:ascii="Arial" w:hAnsi="Arial" w:cs="Arial"/>
            <w:bCs/>
            <w:color w:val="0070C0"/>
          </w:rPr>
          <w:t>https://scholar.google.com/scholar?hl=en&amp;as_sdt=2005&amp;sciodt=0,5&amp;cites=18233045023239983507&amp;scipsc=</w:t>
        </w:r>
      </w:hyperlink>
    </w:p>
    <w:p w14:paraId="003032A2" w14:textId="77777777" w:rsidR="00F934C4" w:rsidRPr="00F934C4" w:rsidRDefault="00F934C4" w:rsidP="00F934C4">
      <w:pPr>
        <w:pStyle w:val="NoSpacing"/>
        <w:rPr>
          <w:rFonts w:ascii="Arial" w:hAnsi="Arial" w:cs="Arial"/>
          <w:noProof/>
        </w:rPr>
      </w:pPr>
    </w:p>
    <w:p w14:paraId="6375EDA9" w14:textId="77777777" w:rsidR="006A4B8D" w:rsidRPr="00B450DB" w:rsidRDefault="006A4B8D" w:rsidP="0043128C">
      <w:pPr>
        <w:pStyle w:val="ReferHead"/>
        <w:spacing w:after="0"/>
        <w:jc w:val="both"/>
        <w:rPr>
          <w:rFonts w:ascii="Arial" w:hAnsi="Arial" w:cs="Arial"/>
          <w:b w:val="0"/>
          <w:bCs/>
          <w:sz w:val="20"/>
        </w:rPr>
      </w:pPr>
    </w:p>
    <w:p w14:paraId="380217A5" w14:textId="77777777" w:rsidR="006A4B8D" w:rsidRPr="00B450DB" w:rsidRDefault="006A4B8D" w:rsidP="0043128C">
      <w:pPr>
        <w:pStyle w:val="ReferHead"/>
        <w:spacing w:after="0"/>
        <w:jc w:val="both"/>
        <w:rPr>
          <w:rFonts w:ascii="Arial" w:hAnsi="Arial" w:cs="Arial"/>
          <w:sz w:val="20"/>
        </w:rPr>
      </w:pPr>
    </w:p>
    <w:p w14:paraId="73349258" w14:textId="77777777" w:rsidR="006A4B8D" w:rsidRPr="00B450DB" w:rsidRDefault="006A4B8D" w:rsidP="0043128C">
      <w:pPr>
        <w:pStyle w:val="ReferHead"/>
        <w:spacing w:after="0"/>
        <w:jc w:val="both"/>
        <w:rPr>
          <w:rFonts w:ascii="Arial" w:hAnsi="Arial" w:cs="Arial"/>
          <w:sz w:val="20"/>
        </w:rPr>
      </w:pPr>
    </w:p>
    <w:p w14:paraId="7343E2F0" w14:textId="77777777" w:rsidR="006A4B8D" w:rsidRPr="00B450DB" w:rsidRDefault="006A4B8D" w:rsidP="0043128C">
      <w:pPr>
        <w:pStyle w:val="ReferHead"/>
        <w:spacing w:after="0"/>
        <w:jc w:val="both"/>
        <w:rPr>
          <w:rFonts w:ascii="Arial" w:hAnsi="Arial" w:cs="Arial"/>
          <w:sz w:val="20"/>
        </w:rPr>
      </w:pPr>
    </w:p>
    <w:p w14:paraId="4A34D6A7" w14:textId="77777777" w:rsidR="006A4B8D" w:rsidRPr="00B450DB" w:rsidRDefault="006A4B8D" w:rsidP="0043128C">
      <w:pPr>
        <w:pStyle w:val="ReferHead"/>
        <w:spacing w:after="0"/>
        <w:jc w:val="both"/>
        <w:rPr>
          <w:rFonts w:ascii="Arial" w:hAnsi="Arial" w:cs="Arial"/>
          <w:sz w:val="20"/>
        </w:rPr>
      </w:pPr>
    </w:p>
    <w:p w14:paraId="7005115C" w14:textId="77777777" w:rsidR="006A4B8D" w:rsidRPr="00B450DB" w:rsidRDefault="006A4B8D" w:rsidP="0043128C">
      <w:pPr>
        <w:pStyle w:val="ReferHead"/>
        <w:spacing w:after="0"/>
        <w:jc w:val="both"/>
        <w:rPr>
          <w:rFonts w:ascii="Arial" w:hAnsi="Arial" w:cs="Arial"/>
          <w:sz w:val="20"/>
        </w:rPr>
      </w:pPr>
    </w:p>
    <w:p w14:paraId="6316E2EA" w14:textId="77777777" w:rsidR="006A4B8D" w:rsidRPr="00B450DB" w:rsidRDefault="006A4B8D" w:rsidP="0043128C">
      <w:pPr>
        <w:pStyle w:val="ReferHead"/>
        <w:spacing w:after="0"/>
        <w:jc w:val="both"/>
        <w:rPr>
          <w:rFonts w:ascii="Arial" w:hAnsi="Arial" w:cs="Arial"/>
          <w:sz w:val="20"/>
        </w:rPr>
      </w:pPr>
    </w:p>
    <w:p w14:paraId="61FC5BD4" w14:textId="77777777" w:rsidR="006A4B8D" w:rsidRPr="00B450DB" w:rsidRDefault="006A4B8D" w:rsidP="0043128C">
      <w:pPr>
        <w:pStyle w:val="ReferHead"/>
        <w:spacing w:after="0"/>
        <w:jc w:val="both"/>
        <w:rPr>
          <w:rFonts w:ascii="Arial" w:hAnsi="Arial" w:cs="Arial"/>
          <w:sz w:val="20"/>
        </w:rPr>
      </w:pPr>
    </w:p>
    <w:p w14:paraId="3B5DAFE4" w14:textId="77777777" w:rsidR="006A4B8D" w:rsidRPr="00B450DB" w:rsidRDefault="006A4B8D" w:rsidP="0043128C">
      <w:pPr>
        <w:pStyle w:val="ReferHead"/>
        <w:spacing w:after="0"/>
        <w:jc w:val="both"/>
        <w:rPr>
          <w:rFonts w:ascii="Arial" w:hAnsi="Arial" w:cs="Arial"/>
          <w:sz w:val="20"/>
        </w:rPr>
      </w:pPr>
    </w:p>
    <w:p w14:paraId="1310DE2F" w14:textId="77777777" w:rsidR="006A4B8D" w:rsidRPr="00B450DB" w:rsidRDefault="006A4B8D" w:rsidP="0043128C">
      <w:pPr>
        <w:pStyle w:val="ReferHead"/>
        <w:spacing w:after="0"/>
        <w:jc w:val="both"/>
        <w:rPr>
          <w:rFonts w:ascii="Arial" w:hAnsi="Arial" w:cs="Arial"/>
          <w:sz w:val="20"/>
        </w:rPr>
      </w:pPr>
    </w:p>
    <w:p w14:paraId="3DA5DFC9" w14:textId="77777777" w:rsidR="006A4B8D" w:rsidRPr="00B450DB" w:rsidRDefault="006A4B8D" w:rsidP="0043128C">
      <w:pPr>
        <w:pStyle w:val="ReferHead"/>
        <w:spacing w:after="0"/>
        <w:jc w:val="both"/>
        <w:rPr>
          <w:rFonts w:ascii="Arial" w:hAnsi="Arial" w:cs="Arial"/>
          <w:sz w:val="20"/>
        </w:rPr>
      </w:pPr>
    </w:p>
    <w:p w14:paraId="26CEE20B" w14:textId="77777777" w:rsidR="006A4B8D" w:rsidRPr="00B450DB" w:rsidRDefault="006A4B8D" w:rsidP="0043128C">
      <w:pPr>
        <w:pStyle w:val="ReferHead"/>
        <w:spacing w:after="0"/>
        <w:jc w:val="both"/>
        <w:rPr>
          <w:rFonts w:ascii="Arial" w:hAnsi="Arial" w:cs="Arial"/>
          <w:sz w:val="20"/>
        </w:rPr>
      </w:pPr>
    </w:p>
    <w:p w14:paraId="0EAF9DCA" w14:textId="77777777" w:rsidR="006A4B8D" w:rsidRPr="00B450DB" w:rsidRDefault="006A4B8D" w:rsidP="0043128C">
      <w:pPr>
        <w:pStyle w:val="ReferHead"/>
        <w:spacing w:after="0"/>
        <w:jc w:val="both"/>
        <w:rPr>
          <w:rFonts w:ascii="Arial" w:hAnsi="Arial" w:cs="Arial"/>
          <w:sz w:val="20"/>
        </w:rPr>
      </w:pPr>
    </w:p>
    <w:p w14:paraId="70A01581" w14:textId="20D2C32D" w:rsidR="004D4277" w:rsidRPr="00B450DB" w:rsidRDefault="004D4277" w:rsidP="0043128C">
      <w:pPr>
        <w:pStyle w:val="Appendix"/>
        <w:spacing w:after="0"/>
        <w:jc w:val="both"/>
        <w:rPr>
          <w:rFonts w:ascii="Arial" w:hAnsi="Arial" w:cs="Arial"/>
          <w:b w:val="0"/>
          <w:sz w:val="20"/>
        </w:rPr>
        <w:sectPr w:rsidR="004D4277" w:rsidRPr="00B450DB" w:rsidSect="00AB1C8B">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pPr>
    </w:p>
    <w:p w14:paraId="4865D7B8" w14:textId="7E6D2AD7" w:rsidR="00B01FCD" w:rsidRPr="00B450DB" w:rsidRDefault="00B01FCD" w:rsidP="0043128C">
      <w:pPr>
        <w:pStyle w:val="Appendix"/>
        <w:spacing w:after="0"/>
        <w:rPr>
          <w:rFonts w:ascii="Arial" w:hAnsi="Arial" w:cs="Arial"/>
          <w:b w:val="0"/>
          <w:sz w:val="20"/>
        </w:rPr>
      </w:pPr>
    </w:p>
    <w:sectPr w:rsidR="00B01FCD" w:rsidRPr="00B450DB" w:rsidSect="00AB1C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3121" w14:textId="77777777" w:rsidR="00D26608" w:rsidRDefault="00D26608" w:rsidP="00C37E61">
      <w:r>
        <w:separator/>
      </w:r>
    </w:p>
  </w:endnote>
  <w:endnote w:type="continuationSeparator" w:id="0">
    <w:p w14:paraId="424899DE" w14:textId="77777777" w:rsidR="00D26608" w:rsidRDefault="00D266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A204" w14:textId="77777777" w:rsidR="00746252" w:rsidRDefault="0074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4E6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05C9" w14:textId="77777777" w:rsidR="00746252" w:rsidRDefault="0074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810D" w14:textId="77777777" w:rsidR="00D26608" w:rsidRDefault="00D26608" w:rsidP="00C37E61">
      <w:r>
        <w:separator/>
      </w:r>
    </w:p>
  </w:footnote>
  <w:footnote w:type="continuationSeparator" w:id="0">
    <w:p w14:paraId="361A2CAC" w14:textId="77777777" w:rsidR="00D26608" w:rsidRDefault="00D266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B892" w14:textId="53C7EDCA" w:rsidR="00746252" w:rsidRDefault="00000000">
    <w:pPr>
      <w:pStyle w:val="Header"/>
    </w:pPr>
    <w:r>
      <w:rPr>
        <w:noProof/>
      </w:rPr>
      <w:pict w14:anchorId="08AC4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931" w14:textId="745B8D79" w:rsidR="00746252" w:rsidRDefault="00000000">
    <w:pPr>
      <w:pStyle w:val="Header"/>
    </w:pPr>
    <w:r>
      <w:rPr>
        <w:noProof/>
      </w:rPr>
      <w:pict w14:anchorId="27BC0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D0EB" w14:textId="2618EE9E" w:rsidR="00746252" w:rsidRDefault="00000000">
    <w:pPr>
      <w:pStyle w:val="Header"/>
    </w:pPr>
    <w:r>
      <w:rPr>
        <w:noProof/>
      </w:rPr>
      <w:pict w14:anchorId="6E5DF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57DF"/>
    <w:multiLevelType w:val="multilevel"/>
    <w:tmpl w:val="9BC6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D142E"/>
    <w:multiLevelType w:val="multilevel"/>
    <w:tmpl w:val="CCBCC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624E33"/>
    <w:multiLevelType w:val="multilevel"/>
    <w:tmpl w:val="6226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145B9"/>
    <w:multiLevelType w:val="multilevel"/>
    <w:tmpl w:val="38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8F06F3"/>
    <w:multiLevelType w:val="multilevel"/>
    <w:tmpl w:val="AF4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C682A"/>
    <w:multiLevelType w:val="hybridMultilevel"/>
    <w:tmpl w:val="5CACC95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8D4695F"/>
    <w:multiLevelType w:val="multilevel"/>
    <w:tmpl w:val="41A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8" w15:restartNumberingAfterBreak="0">
    <w:nsid w:val="7F970846"/>
    <w:multiLevelType w:val="hybridMultilevel"/>
    <w:tmpl w:val="363E46A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307930273">
    <w:abstractNumId w:val="7"/>
  </w:num>
  <w:num w:numId="2" w16cid:durableId="185022247">
    <w:abstractNumId w:val="1"/>
  </w:num>
  <w:num w:numId="3" w16cid:durableId="1019426532">
    <w:abstractNumId w:val="8"/>
  </w:num>
  <w:num w:numId="4" w16cid:durableId="936907623">
    <w:abstractNumId w:val="5"/>
  </w:num>
  <w:num w:numId="5" w16cid:durableId="2039381992">
    <w:abstractNumId w:val="6"/>
  </w:num>
  <w:num w:numId="6" w16cid:durableId="2116096926">
    <w:abstractNumId w:val="2"/>
  </w:num>
  <w:num w:numId="7" w16cid:durableId="230391524">
    <w:abstractNumId w:val="0"/>
  </w:num>
  <w:num w:numId="8" w16cid:durableId="745806315">
    <w:abstractNumId w:val="3"/>
  </w:num>
  <w:num w:numId="9" w16cid:durableId="9593368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7814"/>
    <w:rsid w:val="000A4377"/>
    <w:rsid w:val="000A47FA"/>
    <w:rsid w:val="000A65D3"/>
    <w:rsid w:val="000B1E33"/>
    <w:rsid w:val="000B2B73"/>
    <w:rsid w:val="000D689F"/>
    <w:rsid w:val="000E7B7B"/>
    <w:rsid w:val="000E7D62"/>
    <w:rsid w:val="000F2BAE"/>
    <w:rsid w:val="000F77BE"/>
    <w:rsid w:val="00103319"/>
    <w:rsid w:val="00103357"/>
    <w:rsid w:val="00123C9F"/>
    <w:rsid w:val="00126190"/>
    <w:rsid w:val="00130F17"/>
    <w:rsid w:val="001320BF"/>
    <w:rsid w:val="00163BC4"/>
    <w:rsid w:val="00165868"/>
    <w:rsid w:val="00171F2F"/>
    <w:rsid w:val="00191062"/>
    <w:rsid w:val="00192B72"/>
    <w:rsid w:val="001A29D8"/>
    <w:rsid w:val="001A5CAA"/>
    <w:rsid w:val="001B0427"/>
    <w:rsid w:val="001D3A51"/>
    <w:rsid w:val="001E10D2"/>
    <w:rsid w:val="001E25B4"/>
    <w:rsid w:val="001E44FE"/>
    <w:rsid w:val="001F14C0"/>
    <w:rsid w:val="001F1C87"/>
    <w:rsid w:val="001F63CB"/>
    <w:rsid w:val="00200595"/>
    <w:rsid w:val="00204835"/>
    <w:rsid w:val="002146E1"/>
    <w:rsid w:val="00221608"/>
    <w:rsid w:val="002263E9"/>
    <w:rsid w:val="00231920"/>
    <w:rsid w:val="0023195C"/>
    <w:rsid w:val="0024282C"/>
    <w:rsid w:val="002456D6"/>
    <w:rsid w:val="002460DC"/>
    <w:rsid w:val="00250985"/>
    <w:rsid w:val="00255535"/>
    <w:rsid w:val="002556F6"/>
    <w:rsid w:val="0026226D"/>
    <w:rsid w:val="002671EA"/>
    <w:rsid w:val="0027184B"/>
    <w:rsid w:val="00283105"/>
    <w:rsid w:val="002840D5"/>
    <w:rsid w:val="00284C4C"/>
    <w:rsid w:val="00287E68"/>
    <w:rsid w:val="00296529"/>
    <w:rsid w:val="002B27FB"/>
    <w:rsid w:val="002B51B4"/>
    <w:rsid w:val="002B685A"/>
    <w:rsid w:val="002C57D2"/>
    <w:rsid w:val="002E0D56"/>
    <w:rsid w:val="002F13BF"/>
    <w:rsid w:val="00303EB8"/>
    <w:rsid w:val="00305A37"/>
    <w:rsid w:val="00315186"/>
    <w:rsid w:val="003261DF"/>
    <w:rsid w:val="0033343E"/>
    <w:rsid w:val="003512C2"/>
    <w:rsid w:val="00365561"/>
    <w:rsid w:val="003659D9"/>
    <w:rsid w:val="003706E8"/>
    <w:rsid w:val="00371FB6"/>
    <w:rsid w:val="003763C1"/>
    <w:rsid w:val="00376BBE"/>
    <w:rsid w:val="0038663F"/>
    <w:rsid w:val="0039224F"/>
    <w:rsid w:val="003950DF"/>
    <w:rsid w:val="003A21E5"/>
    <w:rsid w:val="003A399E"/>
    <w:rsid w:val="003A43A4"/>
    <w:rsid w:val="003A4E5B"/>
    <w:rsid w:val="003A7E18"/>
    <w:rsid w:val="003C188F"/>
    <w:rsid w:val="003C4C86"/>
    <w:rsid w:val="003C5680"/>
    <w:rsid w:val="003C6258"/>
    <w:rsid w:val="003E2904"/>
    <w:rsid w:val="00400C2B"/>
    <w:rsid w:val="00401927"/>
    <w:rsid w:val="0041027F"/>
    <w:rsid w:val="00412475"/>
    <w:rsid w:val="00413D24"/>
    <w:rsid w:val="00417261"/>
    <w:rsid w:val="00420362"/>
    <w:rsid w:val="00423789"/>
    <w:rsid w:val="0043128C"/>
    <w:rsid w:val="00440F43"/>
    <w:rsid w:val="0044153A"/>
    <w:rsid w:val="00441B6F"/>
    <w:rsid w:val="0044418B"/>
    <w:rsid w:val="00446221"/>
    <w:rsid w:val="00447F3F"/>
    <w:rsid w:val="00450E62"/>
    <w:rsid w:val="00453622"/>
    <w:rsid w:val="004539DB"/>
    <w:rsid w:val="00471A80"/>
    <w:rsid w:val="00494897"/>
    <w:rsid w:val="004B698A"/>
    <w:rsid w:val="004D096D"/>
    <w:rsid w:val="004D305E"/>
    <w:rsid w:val="004D4277"/>
    <w:rsid w:val="004D49D7"/>
    <w:rsid w:val="004E7A20"/>
    <w:rsid w:val="00502516"/>
    <w:rsid w:val="00505F06"/>
    <w:rsid w:val="00506828"/>
    <w:rsid w:val="00521287"/>
    <w:rsid w:val="005272E6"/>
    <w:rsid w:val="0053056E"/>
    <w:rsid w:val="00532327"/>
    <w:rsid w:val="00544B50"/>
    <w:rsid w:val="00554FDA"/>
    <w:rsid w:val="005778E8"/>
    <w:rsid w:val="005A5E71"/>
    <w:rsid w:val="005B05AA"/>
    <w:rsid w:val="005C784C"/>
    <w:rsid w:val="005D17F6"/>
    <w:rsid w:val="005E5539"/>
    <w:rsid w:val="005F7971"/>
    <w:rsid w:val="0060151F"/>
    <w:rsid w:val="00602BF5"/>
    <w:rsid w:val="00606B55"/>
    <w:rsid w:val="0061419E"/>
    <w:rsid w:val="006162B7"/>
    <w:rsid w:val="00617FDD"/>
    <w:rsid w:val="00633614"/>
    <w:rsid w:val="00633F68"/>
    <w:rsid w:val="00636EB2"/>
    <w:rsid w:val="006375B8"/>
    <w:rsid w:val="00653736"/>
    <w:rsid w:val="00663CF0"/>
    <w:rsid w:val="0066510A"/>
    <w:rsid w:val="00666AB4"/>
    <w:rsid w:val="00673F9F"/>
    <w:rsid w:val="00686953"/>
    <w:rsid w:val="0068749B"/>
    <w:rsid w:val="00687DEA"/>
    <w:rsid w:val="00687E67"/>
    <w:rsid w:val="00690995"/>
    <w:rsid w:val="006967F7"/>
    <w:rsid w:val="006974BB"/>
    <w:rsid w:val="006A132F"/>
    <w:rsid w:val="006A23C7"/>
    <w:rsid w:val="006A250C"/>
    <w:rsid w:val="006A3AFD"/>
    <w:rsid w:val="006A4B8D"/>
    <w:rsid w:val="006B21D3"/>
    <w:rsid w:val="006B57D0"/>
    <w:rsid w:val="006D30FF"/>
    <w:rsid w:val="006D4982"/>
    <w:rsid w:val="006D6940"/>
    <w:rsid w:val="006F11EC"/>
    <w:rsid w:val="0070082C"/>
    <w:rsid w:val="00705609"/>
    <w:rsid w:val="00705F68"/>
    <w:rsid w:val="0071670B"/>
    <w:rsid w:val="00731EC6"/>
    <w:rsid w:val="00735419"/>
    <w:rsid w:val="007369E6"/>
    <w:rsid w:val="007407F6"/>
    <w:rsid w:val="00745F0C"/>
    <w:rsid w:val="00746252"/>
    <w:rsid w:val="00746E59"/>
    <w:rsid w:val="00754C9A"/>
    <w:rsid w:val="0075599A"/>
    <w:rsid w:val="00761D52"/>
    <w:rsid w:val="00762966"/>
    <w:rsid w:val="0077749E"/>
    <w:rsid w:val="00790ADA"/>
    <w:rsid w:val="00795344"/>
    <w:rsid w:val="007D2288"/>
    <w:rsid w:val="007E088F"/>
    <w:rsid w:val="007F7B32"/>
    <w:rsid w:val="008042BC"/>
    <w:rsid w:val="00804BC2"/>
    <w:rsid w:val="00812A3A"/>
    <w:rsid w:val="00813508"/>
    <w:rsid w:val="0081431A"/>
    <w:rsid w:val="008277B2"/>
    <w:rsid w:val="00827F03"/>
    <w:rsid w:val="00830BF1"/>
    <w:rsid w:val="0083216F"/>
    <w:rsid w:val="00860000"/>
    <w:rsid w:val="00863BD3"/>
    <w:rsid w:val="008641ED"/>
    <w:rsid w:val="00866D66"/>
    <w:rsid w:val="008670FA"/>
    <w:rsid w:val="008671C6"/>
    <w:rsid w:val="00875803"/>
    <w:rsid w:val="00887133"/>
    <w:rsid w:val="008A19C8"/>
    <w:rsid w:val="008B2539"/>
    <w:rsid w:val="008B459E"/>
    <w:rsid w:val="008C1C9B"/>
    <w:rsid w:val="008C4607"/>
    <w:rsid w:val="008C79A6"/>
    <w:rsid w:val="008E13AE"/>
    <w:rsid w:val="008E1506"/>
    <w:rsid w:val="008E2DB3"/>
    <w:rsid w:val="008E710C"/>
    <w:rsid w:val="008F26CB"/>
    <w:rsid w:val="008F69D6"/>
    <w:rsid w:val="00902823"/>
    <w:rsid w:val="00915CA6"/>
    <w:rsid w:val="00927834"/>
    <w:rsid w:val="00945AC9"/>
    <w:rsid w:val="009500A6"/>
    <w:rsid w:val="00957C18"/>
    <w:rsid w:val="009659BA"/>
    <w:rsid w:val="00982E83"/>
    <w:rsid w:val="00983040"/>
    <w:rsid w:val="00983349"/>
    <w:rsid w:val="009859B5"/>
    <w:rsid w:val="009B251C"/>
    <w:rsid w:val="009B3FB9"/>
    <w:rsid w:val="009C2465"/>
    <w:rsid w:val="009C2AA6"/>
    <w:rsid w:val="009C311C"/>
    <w:rsid w:val="009D0403"/>
    <w:rsid w:val="009D35A0"/>
    <w:rsid w:val="009D7EB7"/>
    <w:rsid w:val="009E048A"/>
    <w:rsid w:val="009E08E9"/>
    <w:rsid w:val="009E3DB9"/>
    <w:rsid w:val="009E6E35"/>
    <w:rsid w:val="009F0EDA"/>
    <w:rsid w:val="00A0068E"/>
    <w:rsid w:val="00A03B96"/>
    <w:rsid w:val="00A05B19"/>
    <w:rsid w:val="00A1134E"/>
    <w:rsid w:val="00A24E16"/>
    <w:rsid w:val="00A24E7E"/>
    <w:rsid w:val="00A258C3"/>
    <w:rsid w:val="00A26022"/>
    <w:rsid w:val="00A347C0"/>
    <w:rsid w:val="00A51431"/>
    <w:rsid w:val="00A539AD"/>
    <w:rsid w:val="00A57372"/>
    <w:rsid w:val="00A62851"/>
    <w:rsid w:val="00A9014F"/>
    <w:rsid w:val="00A94063"/>
    <w:rsid w:val="00AA6219"/>
    <w:rsid w:val="00AA74E0"/>
    <w:rsid w:val="00AB1C8B"/>
    <w:rsid w:val="00AB703F"/>
    <w:rsid w:val="00AC09F5"/>
    <w:rsid w:val="00AC6BB8"/>
    <w:rsid w:val="00AE008F"/>
    <w:rsid w:val="00AE1A6C"/>
    <w:rsid w:val="00B01FCD"/>
    <w:rsid w:val="00B1304A"/>
    <w:rsid w:val="00B1776C"/>
    <w:rsid w:val="00B27FD6"/>
    <w:rsid w:val="00B438E1"/>
    <w:rsid w:val="00B450DB"/>
    <w:rsid w:val="00B52583"/>
    <w:rsid w:val="00B52896"/>
    <w:rsid w:val="00B832A9"/>
    <w:rsid w:val="00B84811"/>
    <w:rsid w:val="00B95236"/>
    <w:rsid w:val="00B96BD9"/>
    <w:rsid w:val="00BA1B01"/>
    <w:rsid w:val="00BA2641"/>
    <w:rsid w:val="00BB37AA"/>
    <w:rsid w:val="00BC53A0"/>
    <w:rsid w:val="00BE2DD6"/>
    <w:rsid w:val="00BE62AD"/>
    <w:rsid w:val="00BF121F"/>
    <w:rsid w:val="00BF1F80"/>
    <w:rsid w:val="00C0516E"/>
    <w:rsid w:val="00C166EF"/>
    <w:rsid w:val="00C17EB0"/>
    <w:rsid w:val="00C276C5"/>
    <w:rsid w:val="00C27F5F"/>
    <w:rsid w:val="00C30A0F"/>
    <w:rsid w:val="00C37E61"/>
    <w:rsid w:val="00C46D63"/>
    <w:rsid w:val="00C61DD8"/>
    <w:rsid w:val="00C70F1B"/>
    <w:rsid w:val="00C71A47"/>
    <w:rsid w:val="00C7464C"/>
    <w:rsid w:val="00C85588"/>
    <w:rsid w:val="00CA4C5A"/>
    <w:rsid w:val="00CB484A"/>
    <w:rsid w:val="00CC0603"/>
    <w:rsid w:val="00CC5177"/>
    <w:rsid w:val="00CD6755"/>
    <w:rsid w:val="00CD6856"/>
    <w:rsid w:val="00CE0089"/>
    <w:rsid w:val="00CE793C"/>
    <w:rsid w:val="00CF193C"/>
    <w:rsid w:val="00D067C9"/>
    <w:rsid w:val="00D173F1"/>
    <w:rsid w:val="00D207B2"/>
    <w:rsid w:val="00D26608"/>
    <w:rsid w:val="00D552E8"/>
    <w:rsid w:val="00D700E0"/>
    <w:rsid w:val="00D74CB0"/>
    <w:rsid w:val="00D8295D"/>
    <w:rsid w:val="00DC2A65"/>
    <w:rsid w:val="00DC3A7B"/>
    <w:rsid w:val="00DE0BDA"/>
    <w:rsid w:val="00DE0D42"/>
    <w:rsid w:val="00DE15F0"/>
    <w:rsid w:val="00DE5663"/>
    <w:rsid w:val="00DE78AA"/>
    <w:rsid w:val="00E046FB"/>
    <w:rsid w:val="00E053D0"/>
    <w:rsid w:val="00E14528"/>
    <w:rsid w:val="00E15994"/>
    <w:rsid w:val="00E3066C"/>
    <w:rsid w:val="00E3114E"/>
    <w:rsid w:val="00E31A70"/>
    <w:rsid w:val="00E35B02"/>
    <w:rsid w:val="00E4593B"/>
    <w:rsid w:val="00E60744"/>
    <w:rsid w:val="00E66496"/>
    <w:rsid w:val="00E66B35"/>
    <w:rsid w:val="00E66E10"/>
    <w:rsid w:val="00E769F6"/>
    <w:rsid w:val="00E8407C"/>
    <w:rsid w:val="00E84F3C"/>
    <w:rsid w:val="00E91375"/>
    <w:rsid w:val="00EA012C"/>
    <w:rsid w:val="00EB16F4"/>
    <w:rsid w:val="00EC6A55"/>
    <w:rsid w:val="00ED0288"/>
    <w:rsid w:val="00EE52CB"/>
    <w:rsid w:val="00EF13F1"/>
    <w:rsid w:val="00EF581D"/>
    <w:rsid w:val="00EF7FD8"/>
    <w:rsid w:val="00F05AE5"/>
    <w:rsid w:val="00F06D29"/>
    <w:rsid w:val="00F06F59"/>
    <w:rsid w:val="00F17988"/>
    <w:rsid w:val="00F469F0"/>
    <w:rsid w:val="00F53273"/>
    <w:rsid w:val="00F53AD9"/>
    <w:rsid w:val="00F56D74"/>
    <w:rsid w:val="00F755E4"/>
    <w:rsid w:val="00F77D02"/>
    <w:rsid w:val="00F85EB6"/>
    <w:rsid w:val="00F90467"/>
    <w:rsid w:val="00F934C4"/>
    <w:rsid w:val="00FA16BE"/>
    <w:rsid w:val="00FB3A86"/>
    <w:rsid w:val="00FB5AF4"/>
    <w:rsid w:val="00FB6D1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CAF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3F1"/>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162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31EC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6A132F"/>
    <w:rPr>
      <w:rFonts w:ascii="Helvetica" w:hAnsi="Helvetica"/>
    </w:rPr>
  </w:style>
  <w:style w:type="paragraph" w:styleId="ListParagraph">
    <w:name w:val="List Paragraph"/>
    <w:basedOn w:val="Normal"/>
    <w:link w:val="ListParagraphChar"/>
    <w:uiPriority w:val="34"/>
    <w:qFormat/>
    <w:rsid w:val="00F56D74"/>
    <w:pPr>
      <w:ind w:left="720"/>
      <w:contextualSpacing/>
    </w:pPr>
    <w:rPr>
      <w:rFonts w:ascii="Times New Roman" w:hAnsi="Times New Roman"/>
      <w:sz w:val="24"/>
      <w:szCs w:val="24"/>
    </w:rPr>
  </w:style>
  <w:style w:type="table" w:customStyle="1" w:styleId="TableGrid1">
    <w:name w:val="Table Grid1"/>
    <w:basedOn w:val="TableNormal"/>
    <w:next w:val="TableGrid"/>
    <w:uiPriority w:val="59"/>
    <w:rsid w:val="00F56D74"/>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F56D74"/>
    <w:rPr>
      <w:rFonts w:ascii="Helvetica" w:hAnsi="Helvetica"/>
    </w:rPr>
  </w:style>
  <w:style w:type="paragraph" w:customStyle="1" w:styleId="NoSpacing1">
    <w:name w:val="No Spacing1"/>
    <w:uiPriority w:val="1"/>
    <w:qFormat/>
    <w:rsid w:val="00F56D74"/>
    <w:pPr>
      <w:spacing w:after="160" w:line="259" w:lineRule="auto"/>
    </w:pPr>
    <w:rPr>
      <w:rFonts w:ascii="Calibri" w:eastAsia="Calibri" w:hAnsi="Calibri"/>
      <w:sz w:val="22"/>
      <w:szCs w:val="22"/>
    </w:rPr>
  </w:style>
  <w:style w:type="character" w:customStyle="1" w:styleId="ListParagraphChar">
    <w:name w:val="List Paragraph Char"/>
    <w:link w:val="ListParagraph"/>
    <w:uiPriority w:val="34"/>
    <w:qFormat/>
    <w:locked/>
    <w:rsid w:val="00F56D74"/>
    <w:rPr>
      <w:sz w:val="24"/>
      <w:szCs w:val="24"/>
    </w:rPr>
  </w:style>
  <w:style w:type="paragraph" w:styleId="NormalWeb">
    <w:name w:val="Normal (Web)"/>
    <w:basedOn w:val="Normal"/>
    <w:uiPriority w:val="99"/>
    <w:unhideWhenUsed/>
    <w:rsid w:val="00DE0D42"/>
    <w:rPr>
      <w:rFonts w:ascii="Times New Roman" w:hAnsi="Times New Roman"/>
      <w:sz w:val="24"/>
      <w:szCs w:val="24"/>
    </w:rPr>
  </w:style>
  <w:style w:type="paragraph" w:styleId="Bibliography">
    <w:name w:val="Bibliography"/>
    <w:basedOn w:val="Normal"/>
    <w:next w:val="Normal"/>
    <w:uiPriority w:val="37"/>
    <w:unhideWhenUsed/>
    <w:rsid w:val="00DE0BDA"/>
    <w:pPr>
      <w:spacing w:after="200" w:line="276" w:lineRule="auto"/>
    </w:pPr>
    <w:rPr>
      <w:rFonts w:asciiTheme="minorHAnsi" w:eastAsiaTheme="minorHAnsi" w:hAnsiTheme="minorHAnsi" w:cstheme="minorBidi"/>
      <w:sz w:val="22"/>
      <w:szCs w:val="22"/>
      <w:lang w:val="en-PH"/>
    </w:rPr>
  </w:style>
  <w:style w:type="character" w:customStyle="1" w:styleId="apple-converted-space">
    <w:name w:val="apple-converted-space"/>
    <w:basedOn w:val="DefaultParagraphFont"/>
    <w:rsid w:val="0044418B"/>
  </w:style>
  <w:style w:type="character" w:customStyle="1" w:styleId="HeaderChar">
    <w:name w:val="Header Char"/>
    <w:basedOn w:val="DefaultParagraphFont"/>
    <w:link w:val="Header"/>
    <w:uiPriority w:val="99"/>
    <w:rsid w:val="0044418B"/>
    <w:rPr>
      <w:rFonts w:ascii="Helvetica" w:hAnsi="Helvetica"/>
    </w:rPr>
  </w:style>
  <w:style w:type="character" w:customStyle="1" w:styleId="FooterChar">
    <w:name w:val="Footer Char"/>
    <w:basedOn w:val="DefaultParagraphFont"/>
    <w:link w:val="Footer"/>
    <w:uiPriority w:val="99"/>
    <w:rsid w:val="0044418B"/>
    <w:rPr>
      <w:rFonts w:ascii="Helvetica" w:hAnsi="Helvetica"/>
    </w:rPr>
  </w:style>
  <w:style w:type="character" w:customStyle="1" w:styleId="tgc">
    <w:name w:val="_tgc"/>
    <w:basedOn w:val="DefaultParagraphFont"/>
    <w:rsid w:val="0044418B"/>
  </w:style>
  <w:style w:type="character" w:customStyle="1" w:styleId="d8e">
    <w:name w:val="_d8e"/>
    <w:basedOn w:val="DefaultParagraphFont"/>
    <w:rsid w:val="0044418B"/>
  </w:style>
  <w:style w:type="character" w:customStyle="1" w:styleId="Heading1Char">
    <w:name w:val="Heading 1 Char"/>
    <w:basedOn w:val="DefaultParagraphFont"/>
    <w:link w:val="Heading1"/>
    <w:uiPriority w:val="9"/>
    <w:rsid w:val="0044418B"/>
    <w:rPr>
      <w:rFonts w:ascii="Arial" w:hAnsi="Arial"/>
      <w:b/>
      <w:kern w:val="28"/>
      <w:sz w:val="28"/>
    </w:rPr>
  </w:style>
  <w:style w:type="paragraph" w:styleId="Subtitle">
    <w:name w:val="Subtitle"/>
    <w:basedOn w:val="Normal"/>
    <w:next w:val="Normal"/>
    <w:link w:val="SubtitleChar"/>
    <w:uiPriority w:val="11"/>
    <w:qFormat/>
    <w:rsid w:val="0044418B"/>
    <w:pPr>
      <w:numPr>
        <w:ilvl w:val="1"/>
      </w:numPr>
      <w:spacing w:after="160" w:line="276" w:lineRule="auto"/>
    </w:pPr>
    <w:rPr>
      <w:rFonts w:asciiTheme="minorHAnsi" w:eastAsiaTheme="minorEastAsia" w:hAnsiTheme="minorHAnsi" w:cstheme="minorBidi"/>
      <w:color w:val="5A5A5A" w:themeColor="text1" w:themeTint="A5"/>
      <w:spacing w:val="15"/>
      <w:sz w:val="22"/>
      <w:szCs w:val="22"/>
      <w:lang w:val="en-PH"/>
    </w:rPr>
  </w:style>
  <w:style w:type="character" w:customStyle="1" w:styleId="SubtitleChar">
    <w:name w:val="Subtitle Char"/>
    <w:basedOn w:val="DefaultParagraphFont"/>
    <w:link w:val="Subtitle"/>
    <w:uiPriority w:val="11"/>
    <w:rsid w:val="0044418B"/>
    <w:rPr>
      <w:rFonts w:asciiTheme="minorHAnsi" w:eastAsiaTheme="minorEastAsia" w:hAnsiTheme="minorHAnsi" w:cstheme="minorBidi"/>
      <w:color w:val="5A5A5A" w:themeColor="text1" w:themeTint="A5"/>
      <w:spacing w:val="15"/>
      <w:sz w:val="22"/>
      <w:szCs w:val="22"/>
      <w:lang w:val="en-PH"/>
    </w:rPr>
  </w:style>
  <w:style w:type="character" w:customStyle="1" w:styleId="Heading3Char">
    <w:name w:val="Heading 3 Char"/>
    <w:basedOn w:val="DefaultParagraphFont"/>
    <w:link w:val="Heading3"/>
    <w:semiHidden/>
    <w:rsid w:val="00731EC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162B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47096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47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tituteproject.org/constitution/Philippines_1987?utm_source=chatgpt.com" TargetMode="External"/><Relationship Id="rId13" Type="http://schemas.openxmlformats.org/officeDocument/2006/relationships/hyperlink" Target="http://unesdoc.unesco.org/images/0012/001259/125919eo.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and.org/pubs/working_papers/WR68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eph.com/wp-content/uploads/2024/07/NARRATIVES-OF-THE-TEACHERS-IN-GEOGRAPHICALLY-ISOLATED-AND-DISADVANTAGED-AREA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holar.google.com/scholar?q=+interactive+visualization+on+multigrade+program&amp;hl=en&amp;as_sdt=0,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library.judiciary.gov.ph/thebookshelf/showdocs/45/25572?utm_source=chatgpt.com" TargetMode="External"/><Relationship Id="rId14" Type="http://schemas.openxmlformats.org/officeDocument/2006/relationships/hyperlink" Target="https://scholar.google.com/scholar?hl=en&amp;as_sdt=2005&amp;sciodt=0,5&amp;cites=18233045023239983507&amp;scips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Pat14</b:Tag>
    <b:SourceType>Book</b:SourceType>
    <b:Guid>{4BF7312B-FC9A-40BD-A189-BDD963DB2D8E}</b:Guid>
    <b:Author>
      <b:Author>
        <b:NameList>
          <b:Person>
            <b:Last>Pattung</b:Last>
            <b:First>Agustina</b:First>
            <b:Middle>B</b:Middle>
          </b:Person>
          <b:Person>
            <b:Last>Pamittan</b:Last>
            <b:Middle>Sibayan</b:Middle>
            <b:First>Beta</b:First>
          </b:Person>
        </b:NameList>
      </b:Author>
    </b:Author>
    <b:Title>The implementation</b:Title>
    <b:Year>2014</b:Year>
    <b:City>Conner</b:City>
    <b:Publisher>Rex</b:Publisher>
    <b:RefOrder>2</b:RefOrder>
  </b:Source>
  <b:Source>
    <b:Tag>The08</b:Tag>
    <b:SourceType>Book</b:SourceType>
    <b:Guid>{08091CEF-A6C4-4BDB-842B-DE26CF8E04EE}</b:Guid>
    <b:Title>The Multigrade Training Research Package</b:Title>
    <b:Year>2008</b:Year>
    <b:City>Staff Development Division</b:City>
    <b:Publisher>Bureau of Elementary Education</b:Publisher>
    <b:RefOrder>3</b:RefOrder>
  </b:Source>
  <b:Source>
    <b:Tag>Bal16</b:Tag>
    <b:SourceType>JournalArticle</b:SourceType>
    <b:Guid>{EE4439A4-2C7B-401A-B6F5-143CEF8CF292}</b:Guid>
    <b:Author>
      <b:Author>
        <b:NameList>
          <b:Person>
            <b:Last>Ballesteros</b:Last>
            <b:First>M.</b:First>
            <b:Middle>&amp; Ocampo, R.</b:Middle>
          </b:Person>
        </b:NameList>
      </b:Author>
    </b:Author>
    <b:Title>BEST PRACTICES OF MULTIGRADE TEACHING IN LUNA, APAYAO, PHILIPPINES</b:Title>
    <b:Year>2016</b:Year>
    <b:JournalName>International Journal of Novel Research in Education and Learning </b:JournalName>
    <b:RefOrder>4</b:RefOrder>
  </b:Source>
  <b:Source>
    <b:Tag>Lit05</b:Tag>
    <b:SourceType>JournalArticle</b:SourceType>
    <b:Guid>{48984ED0-73C1-4872-8ED8-76AAE4953674}</b:Guid>
    <b:Author>
      <b:Author>
        <b:NameList>
          <b:Person>
            <b:Last>Little</b:Last>
            <b:First>Angela</b:First>
          </b:Person>
        </b:NameList>
      </b:Author>
    </b:Author>
    <b:Title>Learning and Teaching in Multigrade Settings.</b:Title>
    <b:JournalName>UNESCO EFA Monitoring report</b:JournalName>
    <b:Year>2005</b:Year>
    <b:RefOrder>5</b:RefOrder>
  </b:Source>
  <b:Source>
    <b:Tag>She12</b:Tag>
    <b:SourceType>JournalArticle</b:SourceType>
    <b:Guid>{EF610054-769D-466C-8941-9E378C5B45F4}</b:Guid>
    <b:Author>
      <b:Author>
        <b:NameList>
          <b:Person>
            <b:Last>Kamel</b:Last>
            <b:First>Shereen</b:First>
            <b:Middle>Abd El Razek</b:Middle>
          </b:Person>
        </b:NameList>
      </b:Author>
    </b:Author>
    <b:Title>Multigrade Education:Teacher Preparation in Egypt</b:Title>
    <b:Year>2012</b:Year>
    <b:RefOrder>6</b:RefOrder>
  </b:Source>
  <b:Source>
    <b:Tag>Irf12</b:Tag>
    <b:SourceType>JournalArticle</b:SourceType>
    <b:Guid>{D2A32A17-7194-456E-BD32-E8972DD6EC5C}</b:Guid>
    <b:Author>
      <b:Author>
        <b:NameList>
          <b:Person>
            <b:Last>Khan</b:Last>
            <b:First>Irfan</b:First>
            <b:Middle>Mushtaq &amp; Shabana Nawaz</b:Middle>
          </b:Person>
        </b:NameList>
      </b:Author>
    </b:Author>
    <b:Title>Factors Affecting Student's Academic Performance</b:Title>
    <b:JournalName>Global Journal Of Management and Business Research</b:JournalName>
    <b:Year>2012</b:Year>
    <b:RefOrder>7</b:RefOrder>
  </b:Source>
  <b:Source>
    <b:Tag>Min08</b:Tag>
    <b:SourceType>Book</b:SourceType>
    <b:Guid>{B7B74D88-F382-4250-974B-589931D0F40E}</b:Guid>
    <b:Title>The Gambia's Teacher's Handbook on Multigrade Teaching</b:Title>
    <b:Year>2008</b:Year>
    <b:Author>
      <b:Author>
        <b:NameList>
          <b:Person>
            <b:Last>Education</b:Last>
            <b:First>Ministry</b:First>
            <b:Middle>of Basic &amp; Secondary Education in Collaboration with the Learning Initiatives for Rural</b:Middle>
          </b:Person>
        </b:NameList>
      </b:Author>
    </b:Author>
    <b:Publisher>University of Massachusetts </b:Publisher>
    <b:RefOrder>8</b:RefOrder>
  </b:Source>
  <b:Source>
    <b:Tag>The081</b:Tag>
    <b:SourceType>Book</b:SourceType>
    <b:Guid>{FD52CE34-E696-46A2-B529-ABB3DEBA307C}</b:Guid>
    <b:Title>The Gambia's Teachers' Handbook on Multi-Grade Teaching </b:Title>
    <b:Year>2008</b:Year>
    <b:Publisher>Ministry Ministry of Basic &amp; Secondary Education in Collaboration with the Learning Initiatives for Rural Education</b:Publisher>
    <b:RefOrder>9</b:RefOrder>
  </b:Source>
  <b:Source>
    <b:Tag>Ian95</b:Tag>
    <b:SourceType>Book</b:SourceType>
    <b:Guid>{9EBD425C-DDD6-4401-B4DC-402CEBB7521E}</b:Guid>
    <b:Author>
      <b:Author>
        <b:NameList>
          <b:Person>
            <b:Last>Lally</b:Last>
            <b:First>Ian</b:First>
            <b:Middle>Birch and Mike</b:Middle>
          </b:Person>
        </b:NameList>
      </b:Author>
    </b:Author>
    <b:Title>Multigrade Teaching in Primary Schools</b:Title>
    <b:Year>1995</b:Year>
    <b:Publisher>Asia-Pacific Centre of Educational Innovation for Development, UNESCO PRINCIPAL REGIONAL OFFICE FOR ASIA AND THE PACIFIC </b:Publisher>
    <b:RefOrder>10</b:RefOrder>
  </b:Source>
  <b:Source>
    <b:Tag>Ang95</b:Tag>
    <b:SourceType>JournalArticle</b:SourceType>
    <b:Guid>{945286D4-1A52-437D-9181-D8B5EE0375B4}</b:Guid>
    <b:Title>Multi-grade teaching - A review of research and practice </b:Title>
    <b:Year>1995</b:Year>
    <b:Author>
      <b:Author>
        <b:NameList>
          <b:Person>
            <b:Last>Little</b:Last>
            <b:First>Angela</b:First>
          </b:Person>
        </b:NameList>
      </b:Author>
    </b:Author>
    <b:JournalName> Education Research Paper</b:JournalName>
    <b:RefOrder>11</b:RefOrder>
  </b:Source>
  <b:Source>
    <b:Tag>Sus99</b:Tag>
    <b:SourceType>Book</b:SourceType>
    <b:Guid>{F7E5114E-9380-4692-B0ED-31D3EFF401EF}</b:Guid>
    <b:Title>THE MULTIGRADE CLASSROOM: A RESOURCE HANDBOOK FOR SMALL, RURAL SCHOOLS</b:Title>
    <b:Year>1999</b:Year>
    <b:Author>
      <b:Author>
        <b:NameList>
          <b:Person>
            <b:Last>Susan Vincent</b:Last>
            <b:First>Editor</b:First>
            <b:Middle>&amp; Joyce Ley, Director</b:Middle>
          </b:Person>
        </b:NameList>
      </b:Author>
    </b:Author>
    <b:Publisher>NoNorthwest Regional Educational Laboratory 101 S.W. Main Street, Suite 500 Portland, Oregon 97204</b:Publisher>
    <b:RefOrder>12</b:RefOrder>
  </b:Source>
  <b:Source>
    <b:Tag>DrE</b:Tag>
    <b:SourceType>Book</b:SourceType>
    <b:Guid>{BEF9626D-5FFA-43A9-B4C1-8BE474F07CB1}</b:Guid>
    <b:Author>
      <b:Author>
        <b:NameList>
          <b:Person>
            <b:Last>Valenzuela</b:Last>
            <b:First>Dr.</b:First>
            <b:Middle>Ethel Agnes</b:Middle>
          </b:Person>
        </b:NameList>
      </b:Author>
    </b:Author>
    <b:Title>Researching Multigrade Settings: Experience from the Philippines</b:Title>
    <b:Publisher>Research Studies Unit Educational Research and Innovation Office SEAMEO INNOTECH</b:Publisher>
    <b:RefOrder>13</b:RefOrder>
  </b:Source>
  <b:Source>
    <b:Tag>Gwa15</b:Tag>
    <b:SourceType>Book</b:SourceType>
    <b:Guid>{40AE2E87-835E-4A5B-8E0C-789ED565116A}</b:Guid>
    <b:Author>
      <b:Author>
        <b:NameList>
          <b:Person>
            <b:Last>Director</b:Last>
            <b:First>Gwang-Jo</b:First>
            <b:Middle>Kim</b:Middle>
          </b:Person>
        </b:NameList>
      </b:Author>
    </b:Author>
    <b:Title>Practical Tips for Teaching Multigrade Classes</b:Title>
    <b:Year>2015</b:Year>
    <b:Publisher>United Nations Educational, Scientific and Cultural Organization &amp; UNESCO Bangkok Office</b:Publisher>
    <b:RefOrder>14</b:RefOrder>
  </b:Source>
  <b:Source>
    <b:Tag>Ach10</b:Tag>
    <b:SourceType>JournalArticle</b:SourceType>
    <b:Guid>{E435DD05-343E-4943-A7A9-A4FF4BF10733}</b:Guid>
    <b:Title>FACTFACTORS AFFECTING THE PERFORMANCE OF PUPILS IN PRIMARY SCHOOLS IN PAIDHA TOWN COUNCIL </b:Title>
    <b:Year>2010</b:Year>
    <b:Author>
      <b:Author>
        <b:NameList>
          <b:Person>
            <b:Last>Nyipir</b:Last>
            <b:First>Achombo</b:First>
            <b:Middle>Christine</b:Middle>
          </b:Person>
        </b:NameList>
      </b:Author>
    </b:Author>
    <b:JournalName>Dissertation </b:JournalName>
    <b:RefOrder>15</b:RefOrder>
  </b:Source>
  <b:Source>
    <b:Tag>Mar17</b:Tag>
    <b:SourceType>JournalArticle</b:SourceType>
    <b:Guid>{2E11FF40-6E71-443D-9FB6-5AB3296ED3C8}</b:Guid>
    <b:Author>
      <b:Author>
        <b:NameList>
          <b:Person>
            <b:Last>Lambino</b:Last>
            <b:First>Marilou</b:First>
          </b:Person>
        </b:NameList>
      </b:Author>
    </b:Author>
    <b:Title>Unfolding the Truth in Multigrade Teaching</b:Title>
    <b:JournalName>Herald Express</b:JournalName>
    <b:Year>2017</b:Year>
    <b:RefOrder>16</b:RefOrder>
  </b:Source>
  <b:Source>
    <b:Tag>Win91</b:Tag>
    <b:SourceType>JournalArticle</b:SourceType>
    <b:Guid>{AF1709CB-DDF0-4C9D-A253-A1877D55911E}</b:Guid>
    <b:Author>
      <b:Author>
        <b:NameList>
          <b:Person>
            <b:Last>Winter</b:Last>
          </b:Person>
        </b:NameList>
      </b:Author>
    </b:Author>
    <b:Title>QUALITATIVE STUDY: A VIEW FROM THE INSIDE OF THE MULTIGRADE CLASSROOM</b:Title>
    <b:JournalName>Journal of Research in Rural Education</b:JournalName>
    <b:Year>1991</b:Year>
    <b:Pages>3-12</b:Pages>
    <b:RefOrder>17</b:RefOrder>
  </b:Source>
  <b:Source>
    <b:Tag>Lou09</b:Tag>
    <b:SourceType>JournalArticle</b:SourceType>
    <b:Guid>{FA8F06DC-3D11-4B5A-8F62-8C328A8D4D70}</b:Guid>
    <b:Author>
      <b:Author>
        <b:NameList>
          <b:Person>
            <b:Last>Kirby</b:Last>
            <b:First>Louis</b:First>
            <b:Middle>Mariano &amp; Sheila</b:Middle>
          </b:Person>
        </b:NameList>
      </b:Author>
    </b:Author>
    <b:Title>ACHIEVEMENT OF STUDENTS IN MULTIGRADE CLASSROOMS</b:Title>
    <b:JournalName>Evidence from the Los Angeles Unified School District </b:JournalName>
    <b:Year>2009</b:Year>
    <b:RefOrder>18</b:RefOrder>
  </b:Source>
  <b:Source>
    <b:Tag>Bru91</b:Tag>
    <b:SourceType>JournalArticle</b:SourceType>
    <b:Guid>{3DB297CA-4BB8-40E5-8DA8-ED916B21DCCE}</b:Guid>
    <b:Author>
      <b:Author>
        <b:NameList>
          <b:Person>
            <b:Last>Miller</b:Last>
            <b:First>Bruce</b:First>
          </b:Person>
        </b:NameList>
      </b:Author>
    </b:Author>
    <b:Title>TEACHING AND LEARNING IN MULTIGRADE CLASSROOM: STUDENT PERFORMANCE AND INSTRUCTIONAL ROUTINES</b:Title>
    <b:JournalName>ERIC DIGEST</b:JournalName>
    <b:Year>1991</b:Year>
    <b:RefOrder>19</b:RefOrder>
  </b:Source>
  <b:Source>
    <b:Tag>CHR</b:Tag>
    <b:SourceType>JournalArticle</b:SourceType>
    <b:Guid>{CA6BAA4A-A537-4300-9D37-E0D3FC3F4449}</b:Guid>
    <b:Author>
      <b:Author>
        <b:NameList>
          <b:Person>
            <b:Last>BERRY</b:Last>
            <b:First>CHRIS</b:First>
          </b:Person>
        </b:NameList>
      </b:Author>
    </b:Author>
    <b:Title>MULTIGRADE TEACHING: A DISCUSSION DOCUMENT</b:Title>
    <b:RefOrder>20</b:RefOrder>
  </b:Source>
  <b:Source>
    <b:Tag>GBM01</b:Tag>
    <b:SourceType>JournalArticle</b:SourceType>
    <b:Guid>{6C4CCE5D-4F44-4255-A1ED-C3E5BA0FF1E4}</b:Guid>
    <b:Author>
      <b:Author>
        <b:NameList>
          <b:Person>
            <b:Last>Mathot</b:Last>
            <b:First>G.B.</b:First>
          </b:Person>
        </b:NameList>
      </b:Author>
    </b:Author>
    <b:Title>A Handbook for Teachers of Multigrade Classes Volume 1</b:Title>
    <b:JournalName>Winsome Gordon,Basic Education Division. </b:JournalName>
    <b:Year>2001</b:Year>
    <b:RefOrder>1</b:RefOrder>
  </b:Source>
</b:Sources>
</file>

<file path=customXml/itemProps1.xml><?xml version="1.0" encoding="utf-8"?>
<ds:datastoreItem xmlns:ds="http://schemas.openxmlformats.org/officeDocument/2006/customXml" ds:itemID="{52C84543-CA55-4E20-97E8-B480A7FA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714</TotalTime>
  <Pages>12</Pages>
  <Words>4732</Words>
  <Characters>26974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31643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2025-06-01T11:22:00Z</dcterms:created>
  <dcterms:modified xsi:type="dcterms:W3CDTF">2025-08-14T11:50:00Z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c8ec2e45-eca6-4059-a62b-68d4da74b11d</vt:lpwstr>
  </property>
</Properties>
</file>