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A3" w:rsidRDefault="00D538C7">
      <w:pPr>
        <w:spacing w:before="240"/>
        <w:jc w:val="center"/>
        <w:rPr>
          <w:b/>
          <w:bCs/>
        </w:rPr>
      </w:pPr>
      <w:r>
        <w:rPr>
          <w:b/>
          <w:bCs/>
        </w:rPr>
        <w:t>Transforming Peripheral Economies through Experiential Cultural Services: A Mixed-Methods Study of Paid Photography in China's Iconic Tourist Attractions</w:t>
      </w:r>
    </w:p>
    <w:p w:rsidR="007B01A3" w:rsidRDefault="007B01A3">
      <w:pPr>
        <w:spacing w:before="240"/>
      </w:pPr>
    </w:p>
    <w:p w:rsidR="007B01A3" w:rsidRDefault="007B01A3">
      <w:pPr>
        <w:spacing w:before="240"/>
        <w:rPr>
          <w:b/>
          <w:bCs/>
        </w:rPr>
      </w:pPr>
    </w:p>
    <w:p w:rsidR="007B01A3" w:rsidRDefault="007B01A3">
      <w:pPr>
        <w:spacing w:before="240"/>
        <w:rPr>
          <w:b/>
          <w:bCs/>
        </w:rPr>
      </w:pPr>
    </w:p>
    <w:p w:rsidR="007B01A3" w:rsidRDefault="007B01A3">
      <w:pPr>
        <w:spacing w:before="240"/>
        <w:rPr>
          <w:b/>
          <w:bCs/>
        </w:rPr>
      </w:pPr>
    </w:p>
    <w:p w:rsidR="007B01A3" w:rsidRDefault="00D538C7">
      <w:pPr>
        <w:spacing w:before="240"/>
        <w:rPr>
          <w:b/>
          <w:bCs/>
        </w:rPr>
      </w:pPr>
      <w:r>
        <w:rPr>
          <w:b/>
          <w:bCs/>
        </w:rPr>
        <w:t>Abstract</w:t>
      </w:r>
    </w:p>
    <w:p w:rsidR="007B01A3" w:rsidRDefault="00D538C7">
      <w:pPr>
        <w:spacing w:before="240"/>
      </w:pPr>
      <w:r>
        <w:t>This study investigates the evolving role of paid photography services in the experiential economy of iconic Chinese tourist destinations, examining how such services transform peripheral economic activities into meaningful cultural engagements. Grounded in Pine and Gilmore’s experience economy framework and extended through the construct of cultural embeddedness, we develop a structural model that captures the cognitive and emotional mechanisms linking five experience dimensions—education, entertainment, escapism, aesthetics, and cultural embeddedness—to perceived value, satisfaction, and behavioral intention.</w:t>
      </w:r>
    </w:p>
    <w:p w:rsidR="007B01A3" w:rsidRDefault="00D538C7">
      <w:pPr>
        <w:spacing w:before="240"/>
      </w:pPr>
      <w:r>
        <w:t>Data were collected through a mixed-methods approach, combining 523 valid tourist surveys with 75 in-depth interviews across five well-known attractions (Zhangjiajie, Lijiang Ancient Town, West Lake, Longmen Grottoes, and the Great Wall). The quantitative analysis, conducted using Partial Least Squares Structural Equation Modeling (PLS-SEM) and Multi-Group Analysis (MGA), reveals significant path differences across site types (cultural vs. natural) and tourist segments (independent vs. family travelers). Qualitative findings further enrich the interpretation by identifying themes of cultural immersion, aesthetic resonance, and emotional bonding as drivers of perceived value.</w:t>
      </w:r>
    </w:p>
    <w:p w:rsidR="007B01A3" w:rsidRDefault="00D538C7">
      <w:pPr>
        <w:spacing w:before="240"/>
      </w:pPr>
      <w:r>
        <w:t>The study contributes to tourism research by conceptualizing photo services as symbolic and relational experiences rather than transactional consumption. Managerially, the findings offer practical guidelines for designing culturally immersive, visually engaging, and demographically tailored experience packages, while also proposing a governance framework for sustainable service integration. Limitations and future research directions—including technological mediation and ecological sustainability—are also discussed.</w:t>
      </w:r>
    </w:p>
    <w:p w:rsidR="007B01A3" w:rsidRDefault="00D538C7">
      <w:pPr>
        <w:spacing w:before="240"/>
        <w:rPr>
          <w:b/>
          <w:bCs/>
        </w:rPr>
      </w:pPr>
      <w:r>
        <w:rPr>
          <w:b/>
          <w:bCs/>
        </w:rPr>
        <w:t>Keywords</w:t>
      </w:r>
    </w:p>
    <w:p w:rsidR="007B01A3" w:rsidRDefault="00D538C7">
      <w:pPr>
        <w:spacing w:before="240"/>
      </w:pPr>
      <w:r>
        <w:t>Experiential Economy</w:t>
      </w:r>
      <w:r>
        <w:rPr>
          <w:rFonts w:hint="eastAsia"/>
        </w:rPr>
        <w:t>；</w:t>
      </w:r>
      <w:r>
        <w:t>Cultural Embeddedness</w:t>
      </w:r>
      <w:r>
        <w:rPr>
          <w:rFonts w:hint="eastAsia"/>
        </w:rPr>
        <w:t>；</w:t>
      </w:r>
      <w:r w:rsidR="009C58A8">
        <w:t xml:space="preserve"> </w:t>
      </w:r>
      <w:r>
        <w:t>Tourist Behavior</w:t>
      </w:r>
      <w:r>
        <w:rPr>
          <w:rFonts w:hint="eastAsia"/>
        </w:rPr>
        <w:t>；</w:t>
      </w:r>
      <w:r>
        <w:t>Structural Equation Modeling</w:t>
      </w:r>
      <w:r>
        <w:rPr>
          <w:rFonts w:hint="eastAsia"/>
        </w:rPr>
        <w:t>；</w:t>
      </w:r>
      <w:r w:rsidR="009C58A8">
        <w:t xml:space="preserve"> </w:t>
      </w:r>
      <w:r>
        <w:t>Heritage and Nature Tourism</w:t>
      </w:r>
      <w:r>
        <w:rPr>
          <w:rFonts w:hint="eastAsia"/>
        </w:rPr>
        <w:t>；</w:t>
      </w:r>
      <w:r>
        <w:t>China Tourism</w:t>
      </w:r>
    </w:p>
    <w:p w:rsidR="007B01A3" w:rsidRDefault="00D538C7">
      <w:pPr>
        <w:spacing w:before="240"/>
        <w:rPr>
          <w:b/>
          <w:bCs/>
        </w:rPr>
      </w:pPr>
      <w:r>
        <w:rPr>
          <w:b/>
          <w:bCs/>
        </w:rPr>
        <w:t>1. Introduction</w:t>
      </w:r>
    </w:p>
    <w:p w:rsidR="007B01A3" w:rsidRDefault="00D538C7">
      <w:pPr>
        <w:spacing w:before="240"/>
      </w:pPr>
      <w:r>
        <w:t>1.1 Research Background</w:t>
      </w:r>
    </w:p>
    <w:p w:rsidR="007B01A3" w:rsidRDefault="00D538C7">
      <w:pPr>
        <w:spacing w:before="240"/>
      </w:pPr>
      <w:r>
        <w:t xml:space="preserve">In recent years, China’s tourism industry has experienced rapid growth, accompanied by a marked </w:t>
      </w:r>
      <w:r>
        <w:lastRenderedPageBreak/>
        <w:t>increase in demand for personalized, immersive, and culturally enriched experiences. Against this backdrop, paid photography services in scenic destinations have evolved from marginal, fragmented ancillary activities into a highly visible—yet often controversial—component of the visitor experience. Traditionally, these services were designed to meet tourists’ needs for souvenir-taking and social media sharing. However, persistent issues such as poor regulation, limited cultural integration, opaque pricing, and inconsistent service quality have drawn public criticism. These challenges not only diminish the immediate visitor experience but also undermine the overall image and brand competitiveness of the destination.</w:t>
      </w:r>
    </w:p>
    <w:p w:rsidR="007B01A3" w:rsidRDefault="00D538C7">
      <w:pPr>
        <w:spacing w:before="240"/>
      </w:pPr>
      <w:r>
        <w:t>The rise of the experience economy, coupled with the growing emphasis on sustainable tourism, presents an opportunity for transforming and upgrading such services. The experience economy emphasizes the stimulation of emotional engagement through dimensions of education, entertainment, escapism, and aesthetics, while sustainable tourism calls for a balanced approach to economic benefits, cultural preservation, and ecological protection. Transforming paid photography services from a “purely commercial transaction” into a “micro-experience unit with cultural value” is thus both a promising direction for tourism service innovation and a pressing challenge at the intersection of cultural economy and tourism management.</w:t>
      </w:r>
    </w:p>
    <w:p w:rsidR="007B01A3" w:rsidRDefault="00D538C7">
      <w:pPr>
        <w:spacing w:before="240"/>
      </w:pPr>
      <w:r>
        <w:t>1.2 Research Questions</w:t>
      </w:r>
    </w:p>
    <w:p w:rsidR="007B01A3" w:rsidRDefault="00D538C7">
      <w:pPr>
        <w:spacing w:before="240"/>
      </w:pPr>
      <w:r>
        <w:t>This study explores the relationship between the cultural embeddedness of paid photography services and the experiential value perceived by tourists, guided by the following research questions:</w:t>
      </w:r>
    </w:p>
    <w:p w:rsidR="007B01A3" w:rsidRDefault="00D538C7">
      <w:pPr>
        <w:spacing w:before="240"/>
      </w:pPr>
      <w:r>
        <w:t>1. What differences exist in the types, operational models, and experiential characteristics of paid photography services across major Chinese tourist destinations?</w:t>
      </w:r>
    </w:p>
    <w:p w:rsidR="007B01A3" w:rsidRDefault="00D538C7">
      <w:pPr>
        <w:spacing w:before="240"/>
      </w:pPr>
      <w:r>
        <w:t>2. Which key factors influence tourists’ perceived value, satisfaction, and behavioral intentions?</w:t>
      </w:r>
    </w:p>
    <w:p w:rsidR="007B01A3" w:rsidRDefault="00D538C7">
      <w:pPr>
        <w:spacing w:before="240"/>
      </w:pPr>
      <w:r>
        <w:t>3. How can an integrated framework of the experience economy and sustainable tourism be applied to design photography services that are both culturally rich and sustainable?</w:t>
      </w:r>
    </w:p>
    <w:p w:rsidR="007B01A3" w:rsidRDefault="00D538C7">
      <w:pPr>
        <w:spacing w:before="240"/>
      </w:pPr>
      <w:r>
        <w:t>1.3 Research Objectives and Significance</w:t>
      </w:r>
    </w:p>
    <w:p w:rsidR="007B01A3" w:rsidRDefault="00D538C7">
      <w:pPr>
        <w:spacing w:before="240"/>
      </w:pPr>
      <w:r>
        <w:t>Using Zhangjiajie, Lijiang Ancient Town, West Lake, Longmen Grottoes, and the Great Wall as case studies, this research constructs a structural equation model to examine the mechanisms linking experience dimensions, cultural embeddedness, perceived value, satisfaction, and behavioral intention.</w:t>
      </w:r>
    </w:p>
    <w:p w:rsidR="007B01A3" w:rsidRDefault="00D538C7" w:rsidP="00D538C7">
      <w:pPr>
        <w:pStyle w:val="ListParagraph"/>
        <w:numPr>
          <w:ilvl w:val="0"/>
          <w:numId w:val="35"/>
        </w:numPr>
        <w:spacing w:before="240"/>
        <w:ind w:firstLineChars="0"/>
      </w:pPr>
      <w:r>
        <w:t>Theoretical contributions:</w:t>
      </w:r>
    </w:p>
    <w:p w:rsidR="007B01A3" w:rsidRDefault="00D538C7" w:rsidP="00D538C7">
      <w:pPr>
        <w:pStyle w:val="ListParagraph"/>
        <w:numPr>
          <w:ilvl w:val="0"/>
          <w:numId w:val="36"/>
        </w:numPr>
        <w:spacing w:before="240"/>
        <w:ind w:firstLineChars="0"/>
      </w:pPr>
      <w:r>
        <w:t>Extend the intersectional research on peripheral economies and immersive experiences in tourism services;</w:t>
      </w:r>
    </w:p>
    <w:p w:rsidR="007B01A3" w:rsidRDefault="00D538C7" w:rsidP="00D538C7">
      <w:pPr>
        <w:pStyle w:val="ListParagraph"/>
        <w:numPr>
          <w:ilvl w:val="0"/>
          <w:numId w:val="37"/>
        </w:numPr>
        <w:spacing w:before="240"/>
        <w:ind w:firstLineChars="0"/>
      </w:pPr>
      <w:r>
        <w:t>Advance the localization of experience economy theory within the Chinese cultural tourism context;</w:t>
      </w:r>
    </w:p>
    <w:p w:rsidR="007B01A3" w:rsidRDefault="00D538C7" w:rsidP="00D538C7">
      <w:pPr>
        <w:pStyle w:val="ListParagraph"/>
        <w:numPr>
          <w:ilvl w:val="0"/>
          <w:numId w:val="38"/>
        </w:numPr>
        <w:spacing w:before="240"/>
        <w:ind w:firstLineChars="0"/>
      </w:pPr>
      <w:r>
        <w:lastRenderedPageBreak/>
        <w:t>Enrich empirical studies on sustainable tourism at the micro-service level.</w:t>
      </w:r>
    </w:p>
    <w:p w:rsidR="007B01A3" w:rsidRDefault="00D538C7" w:rsidP="00D538C7">
      <w:pPr>
        <w:pStyle w:val="ListParagraph"/>
        <w:numPr>
          <w:ilvl w:val="0"/>
          <w:numId w:val="35"/>
        </w:numPr>
        <w:spacing w:before="240"/>
        <w:ind w:firstLineChars="0"/>
      </w:pPr>
      <w:r>
        <w:t>Practical contributions:</w:t>
      </w:r>
    </w:p>
    <w:p w:rsidR="007B01A3" w:rsidRDefault="00D538C7" w:rsidP="00D538C7">
      <w:pPr>
        <w:pStyle w:val="ListParagraph"/>
        <w:numPr>
          <w:ilvl w:val="0"/>
          <w:numId w:val="39"/>
        </w:numPr>
        <w:spacing w:before="240"/>
        <w:ind w:firstLineChars="0"/>
      </w:pPr>
      <w:r>
        <w:t>Provide implementable strategies for standardizing and culturalizing paid photography services;</w:t>
      </w:r>
    </w:p>
    <w:p w:rsidR="007B01A3" w:rsidRDefault="00D538C7" w:rsidP="00D538C7">
      <w:pPr>
        <w:pStyle w:val="ListParagraph"/>
        <w:numPr>
          <w:ilvl w:val="0"/>
          <w:numId w:val="40"/>
        </w:numPr>
        <w:spacing w:before="240"/>
        <w:ind w:firstLineChars="0"/>
      </w:pPr>
      <w:r>
        <w:t>Offer actionable pathways for frontline service providers to transition into cultural experience facilitators;</w:t>
      </w:r>
    </w:p>
    <w:p w:rsidR="007B01A3" w:rsidRDefault="00D538C7" w:rsidP="00D538C7">
      <w:pPr>
        <w:pStyle w:val="ListParagraph"/>
        <w:numPr>
          <w:ilvl w:val="0"/>
          <w:numId w:val="41"/>
        </w:numPr>
        <w:spacing w:before="240"/>
        <w:ind w:firstLineChars="0"/>
      </w:pPr>
      <w:r>
        <w:t>Enhance destination branding and tourist loyalty through culturally embedded service design.</w:t>
      </w:r>
    </w:p>
    <w:p w:rsidR="007B01A3" w:rsidRDefault="007B01A3">
      <w:pPr>
        <w:spacing w:before="240"/>
        <w:rPr>
          <w:b/>
          <w:bCs/>
        </w:rPr>
      </w:pPr>
    </w:p>
    <w:p w:rsidR="007B01A3" w:rsidRDefault="00D538C7">
      <w:pPr>
        <w:spacing w:before="240"/>
        <w:rPr>
          <w:b/>
          <w:bCs/>
        </w:rPr>
      </w:pPr>
      <w:r>
        <w:rPr>
          <w:b/>
          <w:bCs/>
        </w:rPr>
        <w:t>2. Literature Review</w:t>
      </w:r>
    </w:p>
    <w:p w:rsidR="007B01A3" w:rsidRDefault="00D538C7">
      <w:pPr>
        <w:spacing w:before="240"/>
      </w:pPr>
      <w:r>
        <w:t>2.1 Research on Paid Photography Services</w:t>
      </w:r>
    </w:p>
    <w:p w:rsidR="007B01A3" w:rsidRDefault="00D538C7">
      <w:pPr>
        <w:spacing w:before="240"/>
      </w:pPr>
      <w:r>
        <w:t>Tourism photography has evolved from a personal record of memories into a form of visual content production with both social and economic value (Xiang et al., 2021). Existing studies primarily focus on user-generated content (UGC) and self-photography, while systematic empirical research on destination-led, professionally operated paid photography services remains scarce (Zhou et al., 2022). Low-quality photography services lacking cultural narratives and immersive contexts often diminish tourists’ overall experience and may weaken a destination’s cultural image (Chen &amp; Rahman, 2020).</w:t>
      </w:r>
    </w:p>
    <w:p w:rsidR="007B01A3" w:rsidRDefault="00D538C7">
      <w:pPr>
        <w:spacing w:before="240"/>
      </w:pPr>
      <w:r>
        <w:t>2.2 Application of the Experience Economy in Cultural Tourism</w:t>
      </w:r>
    </w:p>
    <w:p w:rsidR="007B01A3" w:rsidRDefault="00D538C7">
      <w:pPr>
        <w:spacing w:before="240"/>
      </w:pPr>
      <w:r>
        <w:t>Pine and Gilmore’s four-dimensional model of experience—education, entertainment, escapism, and aesthetics—has been widely applied in tourism research (Pine &amp; Gilmore, 2020). However, its practical implementation in China requires adaptation to specific cultural contexts (Kim et al., 2020; Wang et al., 2025). Within cultural tourism, emotional arousal and meaning-making are central to driving experiential value (Sthapit et al., 2022). Through costume design, scenario reenactment, and role-playing, paid photography can be reframed as a culturally symbolic micro-experience.</w:t>
      </w:r>
    </w:p>
    <w:p w:rsidR="007B01A3" w:rsidRDefault="00D538C7">
      <w:pPr>
        <w:spacing w:before="240"/>
      </w:pPr>
      <w:r>
        <w:t>2.3 Micro-Level Practices of Sustainable Tourism</w:t>
      </w:r>
    </w:p>
    <w:p w:rsidR="007B01A3" w:rsidRDefault="00D538C7">
      <w:pPr>
        <w:spacing w:before="240"/>
      </w:pPr>
      <w:r>
        <w:t>Sustainable tourism research has expanded from macro-level policy discussions to micro-level service design (</w:t>
      </w:r>
      <w:proofErr w:type="spellStart"/>
      <w:r w:rsidR="00014B90" w:rsidRPr="00014B90">
        <w:t>Yi</w:t>
      </w:r>
      <w:r w:rsidR="00014B90">
        <w:t>r</w:t>
      </w:r>
      <w:r w:rsidR="00014B90" w:rsidRPr="00014B90">
        <w:t>an</w:t>
      </w:r>
      <w:proofErr w:type="spellEnd"/>
      <w:r w:rsidR="00014B90">
        <w:t xml:space="preserve"> et al., </w:t>
      </w:r>
      <w:r>
        <w:t>202</w:t>
      </w:r>
      <w:r w:rsidR="00014B90">
        <w:t>3</w:t>
      </w:r>
      <w:r>
        <w:t>). Embedding ecological responsibility and cultural preservation into service processes can strengthen tourists’ emotional identification with destinations (Harfst et al., 2024). Digital tools—such as smart reservations, online ratings, and virtual displays—enhance service transparency and cultural visibility (Yin et al., 2024). Owing to their high frequency and immediacy, paid photography services provide an ideal vehicle for embedding sustainability principles.</w:t>
      </w:r>
    </w:p>
    <w:p w:rsidR="007B01A3" w:rsidRDefault="00D538C7">
      <w:pPr>
        <w:spacing w:before="240"/>
      </w:pPr>
      <w:r>
        <w:t>2.4 Perceived Value, Satisfaction, and Behavioral Intention</w:t>
      </w:r>
    </w:p>
    <w:p w:rsidR="007B01A3" w:rsidRDefault="00D538C7">
      <w:pPr>
        <w:spacing w:before="240"/>
      </w:pPr>
      <w:r>
        <w:t xml:space="preserve">Building on Zeithaml’s perceived value theory, subsequent research has extended the concept to </w:t>
      </w:r>
      <w:r>
        <w:lastRenderedPageBreak/>
        <w:t>include dimensions such as emotional response, social interaction, and cultural identity (Li &amp; Kim, 2021). Perceived value directly affects tourist satisfaction, which in turn mediates the relationship between perceived value and behavioral intentions such as recommendation and repeat purchase (Wu et al., 2023). In cultural tourism contexts, emotional resonance plays a pivotal mediating role in enhancing both perceived value and satisfaction.</w:t>
      </w:r>
    </w:p>
    <w:p w:rsidR="007B01A3" w:rsidRDefault="00D538C7">
      <w:pPr>
        <w:spacing w:before="240"/>
      </w:pPr>
      <w:r>
        <w:t>2.5 Cultural Transformation of Peripheral Economies</w:t>
      </w:r>
    </w:p>
    <w:p w:rsidR="007B01A3" w:rsidRDefault="00D538C7">
      <w:pPr>
        <w:spacing w:before="240"/>
      </w:pPr>
      <w:r>
        <w:t>Peripheral economies typically refer to small-scale, flexible services operating outside formal institutional frameworks (Turner &amp; Timothy, 2020). When combined with narrative storytelling and spatial design, such services can be transformed into micro-sites of cultural exchange (Liu &amp; Zhang, 2021). This perspective offers new governance and design insights for repositioning paid photography services from “intrusive commercial activity” to “cultural micro-experience units.”</w:t>
      </w:r>
    </w:p>
    <w:p w:rsidR="007B01A3" w:rsidRDefault="007B01A3">
      <w:pPr>
        <w:spacing w:before="240"/>
        <w:rPr>
          <w:b/>
          <w:bCs/>
        </w:rPr>
      </w:pPr>
    </w:p>
    <w:p w:rsidR="007B01A3" w:rsidRDefault="00D538C7">
      <w:pPr>
        <w:spacing w:before="240"/>
        <w:rPr>
          <w:b/>
          <w:bCs/>
        </w:rPr>
      </w:pPr>
      <w:r>
        <w:rPr>
          <w:b/>
          <w:bCs/>
        </w:rPr>
        <w:t>3 Research Design and Methodology</w:t>
      </w:r>
    </w:p>
    <w:p w:rsidR="007B01A3" w:rsidRDefault="00D538C7">
      <w:pPr>
        <w:spacing w:before="240"/>
      </w:pPr>
      <w:r>
        <w:t>3.1 Research Sites and Case Selection</w:t>
      </w:r>
    </w:p>
    <w:p w:rsidR="007B01A3" w:rsidRDefault="00D538C7">
      <w:pPr>
        <w:spacing w:before="240"/>
      </w:pPr>
      <w:r>
        <w:t>This study focuses on five representative tourist attractions in China: Zhangjiajie National Forest Park, Lijiang Ancient Town, West Lake, Longmen Grottoes, and the Great Wall (Badaling section). These sites reflect diverse typologies—ranging from natural landscapes to heritage and urban leisure—and vary significantly in visitor structure, photography service forms, and management models, making them suitable for comparative analysis.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8"/>
        <w:gridCol w:w="1592"/>
        <w:gridCol w:w="1601"/>
        <w:gridCol w:w="1599"/>
        <w:gridCol w:w="1946"/>
      </w:tblGrid>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Site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Type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Photography Format</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Mode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Cultural Embedding</w:t>
            </w:r>
          </w:p>
        </w:tc>
      </w:tr>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Zhangjiajie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Natural + Ethnic Performance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Ethnic Costume + Scenic Views</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Semi-formal</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Medium-High</w:t>
            </w:r>
          </w:p>
        </w:tc>
      </w:tr>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Lijiang</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Historical + Ethnic Culture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Costume + Scripted Scenes</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Market-Oriented</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High</w:t>
            </w:r>
          </w:p>
        </w:tc>
      </w:tr>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West Lake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Urban Culture + Nature</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Hanfu + Boat Photography</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Government-Supervised</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Medium-High</w:t>
            </w:r>
          </w:p>
        </w:tc>
      </w:tr>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Longmen Grottoes</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World Heritage + Religious Art</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Buddhist-Themed Reenactment</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Regulated</w:t>
            </w:r>
          </w:p>
        </w:tc>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Medium</w:t>
            </w:r>
          </w:p>
        </w:tc>
      </w:tr>
      <w:tr w:rsidR="007B01A3">
        <w:tc>
          <w:tcPr>
            <w:tcW w:w="1661" w:type="dxa"/>
            <w:tcBorders>
              <w:top w:val="single" w:sz="4" w:space="0" w:color="auto"/>
              <w:left w:val="single" w:sz="4" w:space="0" w:color="auto"/>
              <w:bottom w:val="single" w:sz="4" w:space="0" w:color="auto"/>
              <w:right w:val="single" w:sz="4" w:space="0" w:color="auto"/>
            </w:tcBorders>
          </w:tcPr>
          <w:p w:rsidR="007B01A3" w:rsidRDefault="00D538C7">
            <w:pPr>
              <w:spacing w:before="240"/>
            </w:pPr>
            <w:r>
              <w:t>Great Wall</w:t>
            </w:r>
          </w:p>
        </w:tc>
        <w:tc>
          <w:tcPr>
            <w:tcW w:w="7113" w:type="dxa"/>
            <w:gridSpan w:val="4"/>
            <w:tcBorders>
              <w:top w:val="single" w:sz="4" w:space="0" w:color="auto"/>
              <w:left w:val="single" w:sz="4" w:space="0" w:color="auto"/>
              <w:bottom w:val="single" w:sz="4" w:space="0" w:color="auto"/>
              <w:right w:val="single" w:sz="4" w:space="0" w:color="auto"/>
            </w:tcBorders>
          </w:tcPr>
          <w:p w:rsidR="007B01A3" w:rsidRDefault="00D538C7">
            <w:pPr>
              <w:spacing w:before="240"/>
            </w:pPr>
            <w:r>
              <w:t>National Symbol + Themed Acts</w:t>
            </w:r>
          </w:p>
          <w:p w:rsidR="007B01A3" w:rsidRDefault="00D538C7">
            <w:pPr>
              <w:spacing w:before="240"/>
            </w:pPr>
            <w:r>
              <w:t>Soldier Roleplay + Group Shots</w:t>
            </w:r>
          </w:p>
          <w:p w:rsidR="007B01A3" w:rsidRDefault="00D538C7">
            <w:pPr>
              <w:spacing w:before="240"/>
            </w:pPr>
            <w:r>
              <w:t>Unregulated</w:t>
            </w:r>
          </w:p>
          <w:p w:rsidR="007B01A3" w:rsidRDefault="00D538C7">
            <w:pPr>
              <w:spacing w:before="240"/>
            </w:pPr>
            <w:r>
              <w:lastRenderedPageBreak/>
              <w:t>Low-Medium</w:t>
            </w:r>
          </w:p>
          <w:p w:rsidR="007B01A3" w:rsidRDefault="007B01A3">
            <w:pPr>
              <w:spacing w:before="240"/>
            </w:pPr>
          </w:p>
        </w:tc>
      </w:tr>
    </w:tbl>
    <w:p w:rsidR="007B01A3" w:rsidRDefault="00D538C7">
      <w:pPr>
        <w:spacing w:before="240"/>
      </w:pPr>
      <w:r>
        <w:lastRenderedPageBreak/>
        <w:t>Table 1</w:t>
      </w:r>
      <w:r w:rsidR="009C58A8">
        <w:t xml:space="preserve">. </w:t>
      </w:r>
      <w:r>
        <w:rPr>
          <w:b/>
          <w:bCs/>
        </w:rPr>
        <w:t>Five representative tourist attractions in China</w:t>
      </w:r>
    </w:p>
    <w:p w:rsidR="007B01A3" w:rsidRDefault="00D538C7">
      <w:pPr>
        <w:spacing w:before="240"/>
      </w:pPr>
      <w:r>
        <w:t xml:space="preserve">3.2 Research </w:t>
      </w:r>
      <w:r w:rsidR="009C58A8">
        <w:t>Protocol</w:t>
      </w:r>
    </w:p>
    <w:p w:rsidR="007B01A3" w:rsidRDefault="00D538C7">
      <w:pPr>
        <w:spacing w:before="240"/>
      </w:pPr>
      <w:r>
        <w:t>This study adopts a mixed-methods design, combining structured surveys and semi-structured interviews to gather both quantitative and qualitative data.</w:t>
      </w:r>
    </w:p>
    <w:p w:rsidR="007B01A3" w:rsidRDefault="00D538C7" w:rsidP="00D538C7">
      <w:pPr>
        <w:pStyle w:val="ListParagraph"/>
        <w:numPr>
          <w:ilvl w:val="0"/>
          <w:numId w:val="1"/>
        </w:numPr>
        <w:spacing w:before="240"/>
        <w:ind w:firstLineChars="0"/>
      </w:pPr>
      <w:r>
        <w:t>Quantitative Component: A structured questionnaire measuring experience dimensions, cultural embeddedness, perceived value, satisfaction, and behavioral intentions, using 5-point Likert scales;</w:t>
      </w:r>
    </w:p>
    <w:p w:rsidR="007B01A3" w:rsidRDefault="00D538C7" w:rsidP="00D538C7">
      <w:pPr>
        <w:pStyle w:val="ListParagraph"/>
        <w:numPr>
          <w:ilvl w:val="0"/>
          <w:numId w:val="2"/>
        </w:numPr>
        <w:spacing w:before="240"/>
        <w:ind w:firstLineChars="0"/>
      </w:pPr>
      <w:r>
        <w:t>Qualitative Component: Semi-structured interviews exploring tourists’ motivations, emotional reactions, and perceptions of photography services.</w:t>
      </w:r>
    </w:p>
    <w:p w:rsidR="007B01A3" w:rsidRDefault="00D538C7" w:rsidP="00D538C7">
      <w:pPr>
        <w:pStyle w:val="ListParagraph"/>
        <w:numPr>
          <w:ilvl w:val="0"/>
          <w:numId w:val="3"/>
        </w:numPr>
        <w:spacing w:before="240"/>
        <w:ind w:firstLineChars="0"/>
      </w:pPr>
      <w:r>
        <w:t>This dual approach allows for both statistical modeling and contextual insight into visitor behavior and marginal service transformation.</w:t>
      </w:r>
    </w:p>
    <w:p w:rsidR="007B01A3" w:rsidRDefault="007B01A3">
      <w:pPr>
        <w:spacing w:before="240"/>
      </w:pPr>
    </w:p>
    <w:p w:rsidR="007B01A3" w:rsidRDefault="00D538C7">
      <w:pPr>
        <w:spacing w:before="240"/>
      </w:pPr>
      <w:r>
        <w:t>3.3 Variable Construction and Measurement</w:t>
      </w:r>
    </w:p>
    <w:p w:rsidR="007B01A3" w:rsidRDefault="00D538C7">
      <w:pPr>
        <w:spacing w:before="240"/>
      </w:pPr>
      <w:r>
        <w:t>The proposed structural equation model integrates four theoretical pillars: the experience economy, cultural embeddedness, perceived value, and behavioral intention. Variable definitions are as follows:</w:t>
      </w:r>
    </w:p>
    <w:p w:rsidR="007B01A3" w:rsidRDefault="00D538C7" w:rsidP="00D538C7">
      <w:pPr>
        <w:pStyle w:val="ListParagraph"/>
        <w:numPr>
          <w:ilvl w:val="0"/>
          <w:numId w:val="4"/>
        </w:numPr>
        <w:spacing w:before="240"/>
        <w:ind w:firstLineChars="0"/>
      </w:pPr>
      <w:r>
        <w:rPr>
          <w:b/>
          <w:bCs/>
        </w:rPr>
        <w:t>Antecedents</w:t>
      </w:r>
      <w:r>
        <w:t>:</w:t>
      </w:r>
    </w:p>
    <w:p w:rsidR="007B01A3" w:rsidRDefault="00D538C7">
      <w:pPr>
        <w:spacing w:before="240"/>
      </w:pPr>
      <w:r>
        <w:t xml:space="preserve">    1. Educational Experience (EDU): Learning new cultural knowledge;</w:t>
      </w:r>
    </w:p>
    <w:p w:rsidR="007B01A3" w:rsidRDefault="00D538C7">
      <w:pPr>
        <w:spacing w:before="240"/>
        <w:ind w:firstLineChars="200" w:firstLine="420"/>
      </w:pPr>
      <w:r>
        <w:t>2.Entertainment Experience (ENT): Fun and amusement during the process;</w:t>
      </w:r>
    </w:p>
    <w:p w:rsidR="007B01A3" w:rsidRDefault="00D538C7">
      <w:pPr>
        <w:spacing w:before="240"/>
        <w:ind w:firstLineChars="200" w:firstLine="420"/>
      </w:pPr>
      <w:r>
        <w:t>3.Escapist Experience (ESC): Immersive emotional detachment;</w:t>
      </w:r>
    </w:p>
    <w:p w:rsidR="007B01A3" w:rsidRDefault="00D538C7">
      <w:pPr>
        <w:spacing w:before="240"/>
        <w:ind w:firstLineChars="200" w:firstLine="420"/>
      </w:pPr>
      <w:r>
        <w:t>4.Aesthetic Experience (AES): Visual appeal of setting, costume, and framing;</w:t>
      </w:r>
    </w:p>
    <w:p w:rsidR="007B01A3" w:rsidRDefault="00D538C7">
      <w:pPr>
        <w:spacing w:before="240"/>
        <w:ind w:firstLineChars="200" w:firstLine="420"/>
      </w:pPr>
      <w:r>
        <w:t>5.Cultural Embeddedness (CUL): Integration of local identity, symbolism, and           narratives.</w:t>
      </w:r>
    </w:p>
    <w:p w:rsidR="007B01A3" w:rsidRDefault="00D538C7" w:rsidP="00D538C7">
      <w:pPr>
        <w:pStyle w:val="ListParagraph"/>
        <w:numPr>
          <w:ilvl w:val="0"/>
          <w:numId w:val="5"/>
        </w:numPr>
        <w:spacing w:before="240"/>
        <w:ind w:firstLineChars="0"/>
      </w:pPr>
      <w:r>
        <w:rPr>
          <w:b/>
          <w:bCs/>
        </w:rPr>
        <w:t>Mediators</w:t>
      </w:r>
      <w:r>
        <w:t>:</w:t>
      </w:r>
    </w:p>
    <w:p w:rsidR="007B01A3" w:rsidRDefault="00D538C7">
      <w:pPr>
        <w:spacing w:before="240"/>
        <w:ind w:firstLineChars="200" w:firstLine="420"/>
      </w:pPr>
      <w:r>
        <w:t>1.Perceived Value (PV): Overall judgment of service worth;</w:t>
      </w:r>
    </w:p>
    <w:p w:rsidR="007B01A3" w:rsidRDefault="00D538C7">
      <w:pPr>
        <w:spacing w:before="240"/>
        <w:ind w:firstLineChars="200" w:firstLine="420"/>
      </w:pPr>
      <w:r>
        <w:t>2.Satisfaction (SAT): Emotional and evaluative responses to the service.</w:t>
      </w:r>
    </w:p>
    <w:p w:rsidR="007B01A3" w:rsidRDefault="00D538C7" w:rsidP="00D538C7">
      <w:pPr>
        <w:pStyle w:val="ListParagraph"/>
        <w:numPr>
          <w:ilvl w:val="0"/>
          <w:numId w:val="6"/>
        </w:numPr>
        <w:spacing w:before="240"/>
        <w:ind w:firstLineChars="0"/>
      </w:pPr>
      <w:r>
        <w:rPr>
          <w:b/>
          <w:bCs/>
        </w:rPr>
        <w:lastRenderedPageBreak/>
        <w:t>Outcomes</w:t>
      </w:r>
      <w:r>
        <w:t>:</w:t>
      </w:r>
    </w:p>
    <w:p w:rsidR="007B01A3" w:rsidRDefault="00D538C7">
      <w:pPr>
        <w:spacing w:before="240"/>
        <w:ind w:firstLineChars="200" w:firstLine="420"/>
      </w:pPr>
      <w:r>
        <w:t>1.Recommendation Intention (REC);</w:t>
      </w:r>
    </w:p>
    <w:p w:rsidR="007B01A3" w:rsidRDefault="00D538C7">
      <w:pPr>
        <w:spacing w:before="240"/>
        <w:ind w:firstLineChars="200" w:firstLine="420"/>
      </w:pPr>
      <w:r>
        <w:t>2.Repurchase Intention (REP).</w:t>
      </w:r>
    </w:p>
    <w:p w:rsidR="007B01A3" w:rsidRDefault="00D538C7" w:rsidP="00D538C7">
      <w:pPr>
        <w:pStyle w:val="ListParagraph"/>
        <w:numPr>
          <w:ilvl w:val="0"/>
          <w:numId w:val="7"/>
        </w:numPr>
        <w:spacing w:before="240"/>
        <w:ind w:firstLineChars="0"/>
      </w:pPr>
      <w:r>
        <w:rPr>
          <w:b/>
          <w:bCs/>
        </w:rPr>
        <w:t>Moderators/Controls</w:t>
      </w:r>
      <w:r>
        <w:t>: Gender, age, tourist type (e.g., family vs. solo), site type, and service model.</w:t>
      </w:r>
    </w:p>
    <w:p w:rsidR="007B01A3" w:rsidRDefault="00D538C7">
      <w:pPr>
        <w:spacing w:before="240"/>
      </w:pPr>
      <w:r>
        <w:t>Items are adapted from validated scales (e.g., Pine &amp; Gilmore, Zeithaml), refined through expert review and pilot testing.</w:t>
      </w:r>
    </w:p>
    <w:p w:rsidR="007B01A3" w:rsidRDefault="007B01A3">
      <w:pPr>
        <w:spacing w:before="240"/>
      </w:pPr>
    </w:p>
    <w:p w:rsidR="007B01A3" w:rsidRDefault="00D538C7">
      <w:pPr>
        <w:spacing w:before="240"/>
      </w:pPr>
      <w:r>
        <w:t>3.4 Data Collection and Analysis</w:t>
      </w:r>
    </w:p>
    <w:p w:rsidR="007B01A3" w:rsidRDefault="00D538C7">
      <w:pPr>
        <w:spacing w:before="240"/>
      </w:pPr>
      <w:r>
        <w:t>3.4.1 Data Collection Strategy</w:t>
      </w:r>
    </w:p>
    <w:p w:rsidR="007B01A3" w:rsidRDefault="00D538C7">
      <w:pPr>
        <w:spacing w:before="240"/>
      </w:pPr>
      <w:r>
        <w:t>Between February and April 2025, survey data were collected both onsite and online at the five selected sites. A total of 620 questionnaires were distributed, yielding 586 valid responses (94.5% response rate). Respondents reflected a diverse mix of tourist types and service experiences.</w:t>
      </w:r>
    </w:p>
    <w:p w:rsidR="007B01A3" w:rsidRDefault="00D538C7">
      <w:pPr>
        <w:spacing w:before="240"/>
      </w:pPr>
      <w:r>
        <w:t>In addition, semi-structured interviews were conducted with 10 tourists, 3 service providers, and 2 site managers at each location, focusing on motivation, perception, and service feedback.</w:t>
      </w:r>
    </w:p>
    <w:p w:rsidR="007B01A3" w:rsidRDefault="007B01A3">
      <w:pPr>
        <w:spacing w:before="240"/>
      </w:pPr>
    </w:p>
    <w:p w:rsidR="007B01A3" w:rsidRDefault="00D538C7">
      <w:pPr>
        <w:spacing w:before="240"/>
      </w:pPr>
      <w:r>
        <w:t>3.4.2 Data Analysis Procedures</w:t>
      </w:r>
    </w:p>
    <w:p w:rsidR="007B01A3" w:rsidRDefault="00D538C7">
      <w:pPr>
        <w:spacing w:before="240"/>
      </w:pPr>
      <w:r>
        <w:t>Data were analyzed using SmartPLS and SPSS as follows:</w:t>
      </w:r>
    </w:p>
    <w:p w:rsidR="007B01A3" w:rsidRDefault="00D538C7">
      <w:pPr>
        <w:spacing w:before="240"/>
      </w:pPr>
      <w:r>
        <w:t>1. Reliability and Validity Testing: Cronbach’s α, Composite Reliability (CR), and Average Variance Extracted (AVE);</w:t>
      </w:r>
    </w:p>
    <w:p w:rsidR="007B01A3" w:rsidRDefault="00D538C7">
      <w:pPr>
        <w:spacing w:before="240"/>
      </w:pPr>
      <w:r>
        <w:t>2. Structural Model Testing (PLS-SEM): Assessment of path coefficients and hypothesis support;</w:t>
      </w:r>
    </w:p>
    <w:p w:rsidR="007B01A3" w:rsidRDefault="00D538C7">
      <w:pPr>
        <w:spacing w:before="240"/>
      </w:pPr>
      <w:r>
        <w:t>3. Multi-Group SEM: Testing model invariance across tourist and site types;</w:t>
      </w:r>
    </w:p>
    <w:p w:rsidR="007B01A3" w:rsidRDefault="00D538C7">
      <w:pPr>
        <w:spacing w:before="240"/>
      </w:pPr>
      <w:r>
        <w:t>4. Moderation Testing: Interaction effects involving service type, cultural familiarity, etc.;</w:t>
      </w:r>
    </w:p>
    <w:p w:rsidR="007B01A3" w:rsidRDefault="00D538C7">
      <w:pPr>
        <w:spacing w:before="240"/>
      </w:pPr>
      <w:r>
        <w:t>5. Qualitative Thematic Coding: Analysis of interview transcripts to capture emotional and cultural reactions, triangulated with quantitative findings.</w:t>
      </w:r>
    </w:p>
    <w:p w:rsidR="007B01A3" w:rsidRDefault="00D538C7">
      <w:pPr>
        <w:spacing w:before="240"/>
      </w:pPr>
      <w:r>
        <w:t>This comprehensive strategy enhances both the explanatory power and practical relevance of the study.</w:t>
      </w:r>
    </w:p>
    <w:p w:rsidR="007B01A3" w:rsidRDefault="007B01A3">
      <w:pPr>
        <w:spacing w:before="240"/>
        <w:rPr>
          <w:b/>
          <w:bCs/>
        </w:rPr>
      </w:pPr>
    </w:p>
    <w:p w:rsidR="007B01A3" w:rsidRDefault="00D538C7">
      <w:pPr>
        <w:spacing w:before="240"/>
        <w:rPr>
          <w:b/>
          <w:bCs/>
        </w:rPr>
      </w:pPr>
      <w:r>
        <w:rPr>
          <w:b/>
          <w:bCs/>
        </w:rPr>
        <w:t>4</w:t>
      </w:r>
      <w:r>
        <w:rPr>
          <w:rFonts w:hint="eastAsia"/>
          <w:b/>
          <w:bCs/>
        </w:rPr>
        <w:t>，</w:t>
      </w:r>
      <w:r w:rsidR="009C58A8">
        <w:rPr>
          <w:b/>
          <w:bCs/>
        </w:rPr>
        <w:t>Result and Discussion:</w:t>
      </w:r>
    </w:p>
    <w:p w:rsidR="007B01A3" w:rsidRDefault="00D538C7">
      <w:pPr>
        <w:spacing w:before="240"/>
      </w:pPr>
      <w:r>
        <w:lastRenderedPageBreak/>
        <w:t>4.1 Sample Characteristics</w:t>
      </w:r>
    </w:p>
    <w:p w:rsidR="007B01A3" w:rsidRDefault="00D538C7">
      <w:pPr>
        <w:spacing w:before="240"/>
      </w:pPr>
      <w:r>
        <w:t>A total of 586 valid survey responses were analyzed. Gender distribution was balanced, with the majority of respondents aged between 18 and 45 years. Over 72% had experienced paid photography services at tourist sites, indicating the widespread nature of such services across different site types</w:t>
      </w:r>
    </w:p>
    <w:p w:rsidR="007B01A3" w:rsidRDefault="00D538C7">
      <w:pPr>
        <w:spacing w:before="240"/>
      </w:pPr>
      <w:r>
        <w:t>Table 2</w:t>
      </w:r>
      <w:r w:rsidR="009C58A8">
        <w:t xml:space="preserve">. </w:t>
      </w:r>
      <w:r>
        <w:rPr>
          <w:b/>
          <w:bCs/>
        </w:rPr>
        <w:t>Valid Sample Characteristics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7"/>
        <w:gridCol w:w="2766"/>
        <w:gridCol w:w="2763"/>
      </w:tblGrid>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Variable</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Categories</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Percentage (%)</w:t>
            </w:r>
          </w:p>
        </w:tc>
      </w:tr>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Gender</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Male / Female</w:t>
            </w:r>
            <w:r>
              <w:tab/>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48.1 / 51.9</w:t>
            </w:r>
          </w:p>
        </w:tc>
      </w:tr>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Age</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≤18 / 19–30 / 31–45 / ≥46</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4.3 / 41.6 / 36.9 / 17.2</w:t>
            </w:r>
          </w:p>
        </w:tc>
      </w:tr>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Education</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High school or below / Bachelor / Postgrad</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16.4 / 62.8 / 20.8</w:t>
            </w:r>
          </w:p>
        </w:tc>
      </w:tr>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Travel Type</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Family / Couple / Independent / Group</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36.2 / 27.5 / 23.8 / 12.5</w:t>
            </w:r>
          </w:p>
        </w:tc>
      </w:tr>
      <w:tr w:rsidR="007B01A3">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Used Photography Service</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Yes / No</w:t>
            </w:r>
          </w:p>
        </w:tc>
        <w:tc>
          <w:tcPr>
            <w:tcW w:w="2804" w:type="dxa"/>
            <w:tcBorders>
              <w:top w:val="single" w:sz="4" w:space="0" w:color="auto"/>
              <w:left w:val="single" w:sz="4" w:space="0" w:color="auto"/>
              <w:bottom w:val="single" w:sz="4" w:space="0" w:color="auto"/>
              <w:right w:val="single" w:sz="4" w:space="0" w:color="auto"/>
            </w:tcBorders>
          </w:tcPr>
          <w:p w:rsidR="007B01A3" w:rsidRDefault="00D538C7">
            <w:pPr>
              <w:spacing w:before="240"/>
            </w:pPr>
            <w:r>
              <w:t>72.3 / 27.7</w:t>
            </w:r>
          </w:p>
        </w:tc>
      </w:tr>
    </w:tbl>
    <w:p w:rsidR="007B01A3" w:rsidRDefault="007B01A3">
      <w:pPr>
        <w:spacing w:before="240"/>
      </w:pPr>
    </w:p>
    <w:p w:rsidR="007B01A3" w:rsidRDefault="00D538C7">
      <w:pPr>
        <w:spacing w:before="240"/>
      </w:pPr>
      <w:r>
        <w:t>4.2 Reliability and Validity</w:t>
      </w:r>
    </w:p>
    <w:p w:rsidR="007B01A3" w:rsidRDefault="00D538C7">
      <w:pPr>
        <w:spacing w:before="240"/>
      </w:pPr>
      <w:r>
        <w:t>All constructs demonstrated good internal consistency, with Cronbach’s α and composite reliability (CR) exceeding 0.75. Confirmatory factor analysis (CFA) revealed strong standardized loadings (0.68–0.91), and all average variance extracted (AVE) values were above the 0.5 threshold, confirming convergent validity.</w:t>
      </w:r>
    </w:p>
    <w:p w:rsidR="007B01A3" w:rsidRDefault="00D538C7">
      <w:pPr>
        <w:spacing w:before="240"/>
      </w:pPr>
      <w:r>
        <w:t>Table 3</w:t>
      </w:r>
      <w:r w:rsidR="009C58A8">
        <w:t xml:space="preserve">. </w:t>
      </w:r>
      <w:r>
        <w:t xml:space="preserve">All constructs demonstrated good internal consistency, with Cronbach’s α, composite reliability (CR) and all average variance extracted (AVE) values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6"/>
        <w:gridCol w:w="2074"/>
        <w:gridCol w:w="2073"/>
        <w:gridCol w:w="2073"/>
      </w:tblGrid>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Construct</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Cronbach’s α</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AVE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CR</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Educational Exp.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0.812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0.593</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0.847</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Entertainment Exp.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0.796</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0.567</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0.828</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Escapist Exp.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0.783</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0.552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0.812</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Aesthetic Exp.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0.872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0.661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0.892</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Cultural Embeddedness</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0.859</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0.646</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0.881</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lastRenderedPageBreak/>
              <w:t>Perceived Value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0.883</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0.694</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0.906</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Satisfaction</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0.884</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0.678</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0.903</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Recommendation</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0.871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0.659</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0.889</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Repurchase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0.862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0.648</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0.882</w:t>
            </w:r>
          </w:p>
        </w:tc>
      </w:tr>
    </w:tbl>
    <w:p w:rsidR="007B01A3" w:rsidRDefault="007B01A3">
      <w:pPr>
        <w:spacing w:before="240"/>
      </w:pPr>
    </w:p>
    <w:p w:rsidR="007B01A3" w:rsidRDefault="00D538C7">
      <w:pPr>
        <w:spacing w:before="240"/>
      </w:pPr>
      <w:r>
        <w:t>4.3 Path Coefficients and Model Testing</w:t>
      </w:r>
    </w:p>
    <w:p w:rsidR="007B01A3" w:rsidRDefault="00D538C7">
      <w:pPr>
        <w:spacing w:before="240"/>
      </w:pPr>
      <w:r>
        <w:t>The PLS-SEM model exhibited good fit (SRMR = 0.041, NFI = 0.931). All hypothesized paths were statistically significant, validating the proposed theoretical framework.</w:t>
      </w:r>
    </w:p>
    <w:p w:rsidR="007B01A3" w:rsidRDefault="00D538C7">
      <w:pPr>
        <w:spacing w:before="240"/>
        <w:rPr>
          <w:b/>
          <w:bCs/>
        </w:rPr>
      </w:pPr>
      <w:r>
        <w:t>Table 4</w:t>
      </w:r>
      <w:r w:rsidR="009C58A8">
        <w:t xml:space="preserve">. </w:t>
      </w:r>
      <w:r>
        <w:rPr>
          <w:b/>
          <w:bCs/>
        </w:rPr>
        <w:t>Path Coefficients and Model Testing</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4"/>
        <w:gridCol w:w="2075"/>
        <w:gridCol w:w="2073"/>
        <w:gridCol w:w="2074"/>
      </w:tblGrid>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Path</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β (Standardized)</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p-value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Result</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Educational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0.27</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Entertainment → PV</w:t>
            </w:r>
            <w:r>
              <w:tab/>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0.24</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Escapist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0.21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0.002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Aesthetic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0.34</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Cultural Embedded.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0.39</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Strongly 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PV → Satisfaction</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0.59</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Satisfaction → REC</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0.62</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Satisfaction → REP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0.57</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Supported</w:t>
            </w:r>
          </w:p>
        </w:tc>
      </w:tr>
    </w:tbl>
    <w:p w:rsidR="007B01A3" w:rsidRDefault="00D538C7">
      <w:pPr>
        <w:spacing w:before="240"/>
      </w:pPr>
      <w:r>
        <w:t>As illustrated in Figure 1, the structural path model visualizes the relationships among the five experiential dimensions, perceived value, satisfaction, and behavioral intentions. The directional arrows reflect the empirically tested paths using PLS-SEM, with all hypothesized links supported at a significant level (p &lt; 0.01).</w:t>
      </w:r>
    </w:p>
    <w:p w:rsidR="007B01A3" w:rsidRDefault="00D538C7">
      <w:pPr>
        <w:spacing w:before="240"/>
        <w:jc w:val="center"/>
      </w:pPr>
      <w:r>
        <w:rPr>
          <w:noProof/>
        </w:rPr>
        <w:lastRenderedPageBreak/>
        <w:drawing>
          <wp:inline distT="0" distB="0" distL="0" distR="0">
            <wp:extent cx="3677602" cy="2268124"/>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3677602" cy="2268124"/>
                    </a:xfrm>
                    <a:prstGeom prst="rect">
                      <a:avLst/>
                    </a:prstGeom>
                  </pic:spPr>
                </pic:pic>
              </a:graphicData>
            </a:graphic>
          </wp:inline>
        </w:drawing>
      </w:r>
    </w:p>
    <w:p w:rsidR="007B01A3" w:rsidRDefault="00D538C7">
      <w:pPr>
        <w:spacing w:before="240"/>
        <w:jc w:val="center"/>
      </w:pPr>
      <w:r>
        <w:rPr>
          <w:rFonts w:hint="eastAsia"/>
        </w:rPr>
        <w:t xml:space="preserve">Figure </w:t>
      </w:r>
      <w:r>
        <w:t>1</w:t>
      </w:r>
      <w:r>
        <w:rPr>
          <w:rFonts w:hint="eastAsia"/>
        </w:rPr>
        <w:t>. Structural Path Model of Paid Photography Experience</w:t>
      </w:r>
    </w:p>
    <w:p w:rsidR="007B01A3" w:rsidRDefault="007B01A3">
      <w:pPr>
        <w:spacing w:before="240"/>
      </w:pPr>
    </w:p>
    <w:p w:rsidR="007B01A3" w:rsidRDefault="00D538C7">
      <w:pPr>
        <w:spacing w:before="240"/>
      </w:pPr>
      <w:r>
        <w:t>4.4 Multi-Group Analysis</w:t>
      </w:r>
    </w:p>
    <w:p w:rsidR="007B01A3" w:rsidRDefault="00D538C7">
      <w:pPr>
        <w:spacing w:before="240"/>
      </w:pPr>
      <w:r>
        <w:t>To explore whether the structural relationships vary across different site types and tourist groups, this study conducted multi-group structural equation modeling (MGA) based on two key segmentation variables: site type (cultural vs. natural) and tourist type (independent vs. family travelers).</w:t>
      </w:r>
    </w:p>
    <w:p w:rsidR="007B01A3" w:rsidRDefault="007B01A3">
      <w:pPr>
        <w:spacing w:before="240"/>
      </w:pPr>
    </w:p>
    <w:p w:rsidR="007B01A3" w:rsidRDefault="00D538C7">
      <w:pPr>
        <w:spacing w:before="240"/>
      </w:pPr>
      <w:r>
        <w:t>4.4.1 By Site Type: Cultural vs. Natural Attractions</w:t>
      </w:r>
    </w:p>
    <w:p w:rsidR="007B01A3" w:rsidRDefault="00D538C7">
      <w:pPr>
        <w:spacing w:before="240"/>
      </w:pPr>
      <w:r>
        <w:t>Clear distinctions emerged between cultural heritage sites (e.g., Lijiang, Longmen) and natural sites (e.g., Zhangjiajie, Great Wall):</w:t>
      </w:r>
    </w:p>
    <w:p w:rsidR="007B01A3" w:rsidRDefault="00D538C7" w:rsidP="00D538C7">
      <w:pPr>
        <w:pStyle w:val="ListParagraph"/>
        <w:numPr>
          <w:ilvl w:val="0"/>
          <w:numId w:val="8"/>
        </w:numPr>
        <w:spacing w:before="240"/>
        <w:ind w:firstLineChars="0"/>
      </w:pPr>
      <w:r>
        <w:t>The path Cultural Embeddedness → Perceived Value was significantly stronger in cultural sites (β = 0.45, p &lt; 0.001), suggesting that symbolic resonance and historical storytelling play a greater role in shaping value perceptions;</w:t>
      </w:r>
    </w:p>
    <w:p w:rsidR="007B01A3" w:rsidRDefault="00D538C7" w:rsidP="00D538C7">
      <w:pPr>
        <w:pStyle w:val="ListParagraph"/>
        <w:numPr>
          <w:ilvl w:val="0"/>
          <w:numId w:val="9"/>
        </w:numPr>
        <w:spacing w:before="240"/>
        <w:ind w:firstLineChars="0"/>
      </w:pPr>
      <w:r>
        <w:t>The path Aesthetic Experience → Satisfaction was more influential in natural sites (β = 0.41, p &lt; 0.001), indicating the visual appeal of landscapes is more critical in Aesthetic Experience → SATaffecting emotional evaluations in such settings.</w:t>
      </w:r>
    </w:p>
    <w:p w:rsidR="007B01A3" w:rsidRDefault="00D538C7">
      <w:pPr>
        <w:spacing w:before="240"/>
      </w:pPr>
      <w:r>
        <w:t>4.4.2 By Tourist Type: Independent vs. Family Travelers</w:t>
      </w:r>
    </w:p>
    <w:p w:rsidR="007B01A3" w:rsidRDefault="00D538C7" w:rsidP="00D538C7">
      <w:pPr>
        <w:pStyle w:val="ListParagraph"/>
        <w:numPr>
          <w:ilvl w:val="0"/>
          <w:numId w:val="10"/>
        </w:numPr>
        <w:spacing w:before="240"/>
        <w:ind w:firstLineChars="0"/>
      </w:pPr>
      <w:r>
        <w:t>Among independent travelers, the path Escapist Experience → Perceived Value was stronger (β = 0.29, p &lt; 0.001), reflecting their preference for immersive, expressive experiences;</w:t>
      </w:r>
    </w:p>
    <w:p w:rsidR="007B01A3" w:rsidRDefault="00D538C7" w:rsidP="00D538C7">
      <w:pPr>
        <w:pStyle w:val="ListParagraph"/>
        <w:numPr>
          <w:ilvl w:val="0"/>
          <w:numId w:val="11"/>
        </w:numPr>
        <w:spacing w:before="240"/>
        <w:ind w:firstLineChars="0"/>
      </w:pPr>
      <w:r>
        <w:t>Among family tourists, the path Entertainment Experience → Perceived Value was more dominant (β = 0.31, p &lt; 0.001), emphasizing the importance of fun and child-friendly interactions during the photo-taking process.</w:t>
      </w:r>
    </w:p>
    <w:p w:rsidR="007B01A3" w:rsidRPr="009C58A8" w:rsidRDefault="00D538C7">
      <w:pPr>
        <w:spacing w:before="240"/>
        <w:rPr>
          <w:b/>
        </w:rPr>
      </w:pPr>
      <w:r w:rsidRPr="009C58A8">
        <w:rPr>
          <w:b/>
        </w:rPr>
        <w:lastRenderedPageBreak/>
        <w:t>Summary</w:t>
      </w:r>
    </w:p>
    <w:p w:rsidR="007B01A3" w:rsidRDefault="00D538C7">
      <w:pPr>
        <w:spacing w:before="240"/>
      </w:pPr>
      <w:r>
        <w:t>These findings highlight the differentiated cognitive-emotional mechanisms across tourist segments and site environments. Managers are advised to develop targeted and context-specific photo service strategies, tailored to audience motivations and site characteristics.</w:t>
      </w:r>
    </w:p>
    <w:p w:rsidR="007B01A3" w:rsidRDefault="00D538C7">
      <w:pPr>
        <w:spacing w:before="240"/>
      </w:pPr>
      <w:r>
        <w:t>Table 5</w:t>
      </w:r>
      <w:r w:rsidR="009C58A8">
        <w:t xml:space="preserve">. </w:t>
      </w:r>
      <w:r>
        <w:t>The differentiated cognitive-emotional mechanisms across tourist segments and site environments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4"/>
        <w:gridCol w:w="2074"/>
        <w:gridCol w:w="2074"/>
        <w:gridCol w:w="2074"/>
      </w:tblGrid>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Comparison Group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Path Relationship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Stronger in Group</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rPr>
                <w:b/>
                <w:bCs/>
              </w:rPr>
            </w:pPr>
            <w:r>
              <w:rPr>
                <w:b/>
                <w:bCs/>
              </w:rPr>
              <w:t>Interpretation</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Site Type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Cultural Embeddedness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Cultural Sites</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Cultural symbolism more salient in value perception</w:t>
            </w:r>
          </w:p>
          <w:p w:rsidR="007B01A3" w:rsidRDefault="007B01A3">
            <w:pPr>
              <w:spacing w:before="240"/>
            </w:pPr>
          </w:p>
          <w:p w:rsidR="007B01A3" w:rsidRDefault="007B01A3">
            <w:pPr>
              <w:spacing w:before="240"/>
            </w:pP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Site Type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Aesthetic Experience → SAT</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Natural Sites</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Landscape aesthetics drive emotional evaluation</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Tourist Type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Escapist Experience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Independent Tourists</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Immersion and escapism valued for self-expression</w:t>
            </w:r>
          </w:p>
        </w:tc>
      </w:tr>
      <w:tr w:rsidR="007B01A3">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Tourist Type</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Entertainment Experience → PV</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Family Tourists</w:t>
            </w:r>
          </w:p>
        </w:tc>
        <w:tc>
          <w:tcPr>
            <w:tcW w:w="2076" w:type="dxa"/>
            <w:tcBorders>
              <w:top w:val="single" w:sz="4" w:space="0" w:color="auto"/>
              <w:left w:val="single" w:sz="4" w:space="0" w:color="auto"/>
              <w:bottom w:val="single" w:sz="4" w:space="0" w:color="auto"/>
              <w:right w:val="single" w:sz="4" w:space="0" w:color="auto"/>
            </w:tcBorders>
          </w:tcPr>
          <w:p w:rsidR="007B01A3" w:rsidRDefault="00D538C7">
            <w:pPr>
              <w:spacing w:before="240"/>
            </w:pPr>
            <w:r>
              <w:t>Preference for fun, ease, and family-friendly interactions</w:t>
            </w:r>
          </w:p>
          <w:p w:rsidR="007B01A3" w:rsidRDefault="007B01A3">
            <w:pPr>
              <w:spacing w:before="240"/>
            </w:pPr>
          </w:p>
        </w:tc>
      </w:tr>
    </w:tbl>
    <w:p w:rsidR="007B01A3" w:rsidRDefault="00D538C7">
      <w:pPr>
        <w:spacing w:before="240"/>
      </w:pPr>
      <w:r>
        <w:t>&gt; Note: PV = Perceived Value; SAT = Satisfaction. Path strengths reflect standardized beta coefficients tested using multi-group PLS-SEM. All reported differences are statistically significant at p &lt; 0.05.</w:t>
      </w:r>
    </w:p>
    <w:p w:rsidR="007B01A3" w:rsidRDefault="00D538C7">
      <w:pPr>
        <w:spacing w:before="240"/>
      </w:pPr>
      <w:r>
        <w:t>Figure 2 presents a comparison of standardized path coefficients across segmented tourist groups and site types. Notably, cultural embeddedness (CUL → PV) and escapist experience (ESC → PV) show higher effects in cultural and independent groups, whereas aesthetic and entertainment experiences are more influential in natural and family-oriented contexts.</w:t>
      </w:r>
    </w:p>
    <w:p w:rsidR="007B01A3" w:rsidRDefault="00D538C7">
      <w:pPr>
        <w:spacing w:before="240"/>
        <w:jc w:val="center"/>
      </w:pPr>
      <w:r>
        <w:rPr>
          <w:noProof/>
        </w:rPr>
        <w:lastRenderedPageBreak/>
        <w:drawing>
          <wp:inline distT="0" distB="0" distL="0" distR="0">
            <wp:extent cx="3137156" cy="1882293"/>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3137156" cy="1882293"/>
                    </a:xfrm>
                    <a:prstGeom prst="rect">
                      <a:avLst/>
                    </a:prstGeom>
                  </pic:spPr>
                </pic:pic>
              </a:graphicData>
            </a:graphic>
          </wp:inline>
        </w:drawing>
      </w:r>
    </w:p>
    <w:p w:rsidR="007B01A3" w:rsidRDefault="00D538C7">
      <w:pPr>
        <w:spacing w:before="240"/>
        <w:jc w:val="center"/>
      </w:pPr>
      <w:r>
        <w:rPr>
          <w:rFonts w:hint="eastAsia"/>
        </w:rPr>
        <w:t xml:space="preserve">Figure </w:t>
      </w:r>
      <w:r>
        <w:t>2</w:t>
      </w:r>
      <w:r>
        <w:rPr>
          <w:rFonts w:hint="eastAsia"/>
        </w:rPr>
        <w:t>. Multi-Group SEM: Path Coefficient Comparison between Tourist Segments and Site Types</w:t>
      </w:r>
    </w:p>
    <w:p w:rsidR="007B01A3" w:rsidRDefault="00D538C7">
      <w:pPr>
        <w:spacing w:before="240"/>
      </w:pPr>
      <w:r>
        <w:t>4.5 Qualitative Support for Structural Findings</w:t>
      </w:r>
    </w:p>
    <w:p w:rsidR="007B01A3" w:rsidRDefault="00D538C7">
      <w:pPr>
        <w:spacing w:before="240"/>
      </w:pPr>
      <w:r>
        <w:t>To enhance the interpretive depth of the quantitative model, this study conducted thematic coding analysis of interviews with 50 tourists, 15 service providers, and 10 site managers across the five attractions. Three major themes were identified that align closely with the structural paths observed in the SEM analysis.</w:t>
      </w:r>
    </w:p>
    <w:p w:rsidR="007B01A3" w:rsidRDefault="00D538C7" w:rsidP="00D538C7">
      <w:pPr>
        <w:pStyle w:val="ListParagraph"/>
        <w:numPr>
          <w:ilvl w:val="0"/>
          <w:numId w:val="12"/>
        </w:numPr>
        <w:spacing w:before="240"/>
        <w:ind w:firstLineChars="0"/>
        <w:rPr>
          <w:b/>
          <w:bCs/>
        </w:rPr>
      </w:pPr>
      <w:r>
        <w:rPr>
          <w:b/>
          <w:bCs/>
        </w:rPr>
        <w:t>Theme 1: Cultural Identity and Immersive Framing</w:t>
      </w:r>
    </w:p>
    <w:p w:rsidR="007B01A3" w:rsidRDefault="00D538C7">
      <w:pPr>
        <w:spacing w:before="240"/>
      </w:pPr>
      <w:r>
        <w:t>Many tourists described photo-taking not merely as “image recording” but as a means of cultural immersion. Particularly in cultural sites like Lijiang and Longmen Grottoes, participants used expressions such as “time travel,” “dream fulfillment,” and “coming home”, reflecting strong emotional and symbolic identification.</w:t>
      </w:r>
    </w:p>
    <w:p w:rsidR="007B01A3" w:rsidRDefault="00D538C7">
      <w:pPr>
        <w:spacing w:before="240"/>
      </w:pPr>
      <w:r>
        <w:t>&gt; “Wearing Hanfu in the ancient town felt like I had become part of history—it gave me a sense of belonging.” (Tourist A, Female, 28, Independent)</w:t>
      </w:r>
    </w:p>
    <w:p w:rsidR="007B01A3" w:rsidRDefault="00D538C7">
      <w:pPr>
        <w:spacing w:before="240"/>
      </w:pPr>
      <w:r>
        <w:t>These accounts support the significant path Cultural Embeddedness → Perceived Value, suggesting that immersive cultural framing elevates both cognitive appreciation and emotional engagement.</w:t>
      </w:r>
    </w:p>
    <w:p w:rsidR="007B01A3" w:rsidRDefault="00D538C7" w:rsidP="00D538C7">
      <w:pPr>
        <w:pStyle w:val="ListParagraph"/>
        <w:numPr>
          <w:ilvl w:val="0"/>
          <w:numId w:val="13"/>
        </w:numPr>
        <w:spacing w:before="240"/>
        <w:ind w:firstLineChars="0"/>
        <w:rPr>
          <w:b/>
          <w:bCs/>
        </w:rPr>
      </w:pPr>
      <w:r>
        <w:rPr>
          <w:b/>
          <w:bCs/>
        </w:rPr>
        <w:t>Theme 2: Aesthetic Resonance and Instant Gratification</w:t>
      </w:r>
    </w:p>
    <w:p w:rsidR="007B01A3" w:rsidRDefault="00D538C7">
      <w:pPr>
        <w:spacing w:before="240"/>
      </w:pPr>
      <w:r>
        <w:t>Participants consistently emphasized the importance of scene design and visual quality in shaping satisfaction. In natural attractions like Zhangjiajie and West Lake, tourists tended to see photography as “art creation” or “a moment of aesthetic capture.”</w:t>
      </w:r>
    </w:p>
    <w:p w:rsidR="007B01A3" w:rsidRDefault="00D538C7">
      <w:pPr>
        <w:spacing w:before="240"/>
      </w:pPr>
      <w:r>
        <w:t>&gt; “Standing on the cliff in ethnic attire, I felt like I was in a movie scene—it was stunning.” (Tourist B, Male, 34, Couple traveler)</w:t>
      </w:r>
    </w:p>
    <w:p w:rsidR="007B01A3" w:rsidRDefault="00D538C7">
      <w:pPr>
        <w:spacing w:before="240"/>
      </w:pPr>
      <w:r>
        <w:t>This theme reinforces the quantitative finding on the path Aesthetic Experience → Satisfaction, affirming the emotional potency of visual appeal and spatial drama.</w:t>
      </w:r>
    </w:p>
    <w:p w:rsidR="007B01A3" w:rsidRDefault="00D538C7" w:rsidP="00D538C7">
      <w:pPr>
        <w:pStyle w:val="ListParagraph"/>
        <w:numPr>
          <w:ilvl w:val="0"/>
          <w:numId w:val="14"/>
        </w:numPr>
        <w:spacing w:before="240"/>
        <w:ind w:firstLineChars="0"/>
      </w:pPr>
      <w:r>
        <w:t>Theme 3: Family Interaction and Emotional Memory</w:t>
      </w:r>
    </w:p>
    <w:p w:rsidR="007B01A3" w:rsidRDefault="00D538C7">
      <w:pPr>
        <w:spacing w:before="240"/>
      </w:pPr>
      <w:r>
        <w:lastRenderedPageBreak/>
        <w:t>Among family tourists, entertainment and interaction were recurring themes. Several parents noted that activities like dressing up and posing became “emotional glue” that bonded family members during the travel experience.</w:t>
      </w:r>
    </w:p>
    <w:p w:rsidR="007B01A3" w:rsidRDefault="00D538C7">
      <w:pPr>
        <w:spacing w:before="240"/>
      </w:pPr>
      <w:r>
        <w:t>&gt; “Dressing up together and taking photos felt like playtime for our kids. It was fun and memorable.” (Tourist C, Female, 35, Family group)</w:t>
      </w:r>
    </w:p>
    <w:p w:rsidR="007B01A3" w:rsidRDefault="00D538C7">
      <w:pPr>
        <w:spacing w:before="240"/>
      </w:pPr>
      <w:r>
        <w:t>Such insights validate the stronger effect of Entertainment Experience → Perceived Value among family groups, underscoring the importance of relational enjoyment and memory creation.</w:t>
      </w:r>
    </w:p>
    <w:p w:rsidR="007B01A3" w:rsidRDefault="00D538C7">
      <w:pPr>
        <w:spacing w:before="240"/>
      </w:pPr>
      <w:r>
        <w:t>As illustrated in Figure 3, qualitative insights from interviews reveal three dominant thematic clusters—cultural identity and immersive framing, aesthetic resonance and instant gratification, and family interaction and emotional memory. These themes align with the quantitative paths identified in the SEM model, specifically Cultural Embeddedness → Perceived Value, Aesthetic Experience → Satisfaction, and Entertainment Experience → Perceived Value. This triangulation underscores the theoretical robustness and contextual relevance of the mixed-method approach adopted in this study.</w:t>
      </w:r>
    </w:p>
    <w:p w:rsidR="007B01A3" w:rsidRDefault="00D538C7">
      <w:pPr>
        <w:spacing w:before="240"/>
        <w:jc w:val="center"/>
      </w:pPr>
      <w:r>
        <w:rPr>
          <w:noProof/>
        </w:rPr>
        <w:drawing>
          <wp:inline distT="0" distB="0" distL="0" distR="0">
            <wp:extent cx="3046730" cy="304673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3046730" cy="3046730"/>
                    </a:xfrm>
                    <a:prstGeom prst="rect">
                      <a:avLst/>
                    </a:prstGeom>
                  </pic:spPr>
                </pic:pic>
              </a:graphicData>
            </a:graphic>
          </wp:inline>
        </w:drawing>
      </w:r>
    </w:p>
    <w:p w:rsidR="007B01A3" w:rsidRDefault="00D538C7">
      <w:pPr>
        <w:spacing w:before="240"/>
        <w:jc w:val="center"/>
      </w:pPr>
      <w:r>
        <w:rPr>
          <w:rFonts w:hint="eastAsia"/>
        </w:rPr>
        <w:t xml:space="preserve">Figure </w:t>
      </w:r>
      <w:r>
        <w:t>3</w:t>
      </w:r>
      <w:r>
        <w:rPr>
          <w:rFonts w:hint="eastAsia"/>
        </w:rPr>
        <w:t>. Thematic Mapping of Qualitative Insights to SEM Constructs</w:t>
      </w:r>
    </w:p>
    <w:p w:rsidR="007B01A3" w:rsidRDefault="007B01A3">
      <w:pPr>
        <w:spacing w:before="240"/>
        <w:jc w:val="left"/>
      </w:pPr>
    </w:p>
    <w:p w:rsidR="007B01A3" w:rsidRDefault="00D538C7">
      <w:pPr>
        <w:spacing w:before="240"/>
        <w:jc w:val="left"/>
        <w:rPr>
          <w:b/>
          <w:bCs/>
        </w:rPr>
      </w:pPr>
      <w:r>
        <w:rPr>
          <w:b/>
          <w:bCs/>
        </w:rPr>
        <w:t>5. Managerial Recommendations and Optimization Strategies</w:t>
      </w:r>
    </w:p>
    <w:p w:rsidR="007B01A3" w:rsidRDefault="00D538C7">
      <w:pPr>
        <w:spacing w:before="240"/>
        <w:jc w:val="left"/>
        <w:rPr>
          <w:b/>
          <w:bCs/>
        </w:rPr>
      </w:pPr>
      <w:r>
        <w:t>Building upon the empirical and qualitative insights, it becomes evident that paid photography services serve not merely as supplementary income sources, but as culturally embedded and emotionally engaging experiences. This chapter offers four strategic directions to optimize service design and management.</w:t>
      </w:r>
    </w:p>
    <w:p w:rsidR="007B01A3" w:rsidRDefault="00D538C7">
      <w:pPr>
        <w:spacing w:before="240"/>
        <w:jc w:val="left"/>
      </w:pPr>
      <w:r>
        <w:lastRenderedPageBreak/>
        <w:t>5.1 Enhance Culturally Embedded Scene Construction</w:t>
      </w:r>
    </w:p>
    <w:p w:rsidR="007B01A3" w:rsidRDefault="00D538C7">
      <w:pPr>
        <w:spacing w:before="240"/>
        <w:jc w:val="left"/>
      </w:pPr>
      <w:r>
        <w:t>Scenic sites should go beyond aesthetics to infuse symbolic and contextual meaning into photography scenes.</w:t>
      </w:r>
    </w:p>
    <w:p w:rsidR="007B01A3" w:rsidRDefault="00D538C7" w:rsidP="00D538C7">
      <w:pPr>
        <w:pStyle w:val="ListParagraph"/>
        <w:numPr>
          <w:ilvl w:val="0"/>
          <w:numId w:val="15"/>
        </w:numPr>
        <w:spacing w:before="240"/>
        <w:ind w:firstLineChars="0"/>
        <w:jc w:val="left"/>
      </w:pPr>
      <w:r>
        <w:t>For cultural heritage sites: Integrate historical, religious, or local traditions to evoke themes like “belonging,” “heritage,” or “timelessness.”</w:t>
      </w:r>
    </w:p>
    <w:p w:rsidR="007B01A3" w:rsidRDefault="00D538C7" w:rsidP="00D538C7">
      <w:pPr>
        <w:pStyle w:val="ListParagraph"/>
        <w:numPr>
          <w:ilvl w:val="0"/>
          <w:numId w:val="16"/>
        </w:numPr>
        <w:spacing w:before="240"/>
        <w:ind w:firstLineChars="0"/>
        <w:jc w:val="left"/>
      </w:pPr>
      <w:r>
        <w:t>For natural attractions: Develop scenes inspired by ecological legends, myths, or indigenous narratives (e.g., “fairyland,” “explorer,” “guardian spirits”).</w:t>
      </w:r>
    </w:p>
    <w:p w:rsidR="007B01A3" w:rsidRDefault="00D538C7">
      <w:pPr>
        <w:spacing w:before="240"/>
        <w:jc w:val="left"/>
      </w:pPr>
      <w:r>
        <w:t>Symbolic storytelling and culturally coded space design can foster visitor immersion and elevate perceived value.</w:t>
      </w:r>
    </w:p>
    <w:p w:rsidR="007B01A3" w:rsidRDefault="007B01A3">
      <w:pPr>
        <w:spacing w:before="240"/>
        <w:jc w:val="left"/>
      </w:pPr>
    </w:p>
    <w:p w:rsidR="007B01A3" w:rsidRDefault="00D538C7">
      <w:pPr>
        <w:spacing w:before="240"/>
        <w:jc w:val="left"/>
      </w:pPr>
      <w:r>
        <w:t>5.2 Deliver Immersive-Aesthetic-Interactive Experiences</w:t>
      </w:r>
    </w:p>
    <w:p w:rsidR="007B01A3" w:rsidRDefault="00D538C7">
      <w:pPr>
        <w:spacing w:before="240"/>
        <w:jc w:val="left"/>
      </w:pPr>
      <w:r>
        <w:t>Findings indicate that immersion, aesthetics, and interaction are the three pillars of visitor satisfaction and behavioral intention. Service providers should optimize:</w:t>
      </w:r>
    </w:p>
    <w:p w:rsidR="007B01A3" w:rsidRDefault="00D538C7" w:rsidP="00D538C7">
      <w:pPr>
        <w:pStyle w:val="ListParagraph"/>
        <w:numPr>
          <w:ilvl w:val="0"/>
          <w:numId w:val="17"/>
        </w:numPr>
        <w:spacing w:before="240"/>
        <w:ind w:firstLineChars="0"/>
        <w:jc w:val="left"/>
      </w:pPr>
      <w:r>
        <w:t>Immersion: Introduce storyline-based dressing-up, AR/VR guided context, or themed role-play;</w:t>
      </w:r>
    </w:p>
    <w:p w:rsidR="007B01A3" w:rsidRDefault="00D538C7" w:rsidP="00D538C7">
      <w:pPr>
        <w:pStyle w:val="ListParagraph"/>
        <w:numPr>
          <w:ilvl w:val="0"/>
          <w:numId w:val="18"/>
        </w:numPr>
        <w:spacing w:before="240"/>
        <w:ind w:firstLineChars="0"/>
        <w:jc w:val="left"/>
      </w:pPr>
      <w:r>
        <w:t>Aesthetics: Improve costume quality, lighting composition, and post-editing style;</w:t>
      </w:r>
    </w:p>
    <w:p w:rsidR="007B01A3" w:rsidRDefault="00D538C7" w:rsidP="00D538C7">
      <w:pPr>
        <w:pStyle w:val="ListParagraph"/>
        <w:numPr>
          <w:ilvl w:val="0"/>
          <w:numId w:val="19"/>
        </w:numPr>
        <w:spacing w:before="240"/>
        <w:ind w:firstLineChars="0"/>
        <w:jc w:val="left"/>
      </w:pPr>
      <w:r>
        <w:t>Interaction: Facilitate staged poses, family participation, and multi-user coordination.</w:t>
      </w:r>
    </w:p>
    <w:p w:rsidR="007B01A3" w:rsidRDefault="00D538C7">
      <w:pPr>
        <w:spacing w:before="240"/>
        <w:jc w:val="left"/>
      </w:pPr>
      <w:r>
        <w:t>A multi-sensory strategy linking visuals, emotions, and relationships can amplify memorable experiences and recommendation intentions.</w:t>
      </w:r>
    </w:p>
    <w:p w:rsidR="007B01A3" w:rsidRDefault="007B01A3">
      <w:pPr>
        <w:spacing w:before="240"/>
        <w:jc w:val="left"/>
      </w:pPr>
    </w:p>
    <w:p w:rsidR="007B01A3" w:rsidRDefault="00D538C7">
      <w:pPr>
        <w:spacing w:before="240"/>
        <w:jc w:val="left"/>
      </w:pPr>
      <w:r>
        <w:t>5.3 Segment Customer Groups and Customize Experience Packages</w:t>
      </w:r>
    </w:p>
    <w:p w:rsidR="007B01A3" w:rsidRDefault="00D538C7">
      <w:pPr>
        <w:spacing w:before="240"/>
        <w:jc w:val="left"/>
      </w:pPr>
      <w:r>
        <w:t>Given significant differences in experience preferences among tourist types, a segmented strategy is essential: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5"/>
        <w:gridCol w:w="2765"/>
        <w:gridCol w:w="2766"/>
      </w:tblGrid>
      <w:tr w:rsidR="007B01A3">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rPr>
                <w:b/>
                <w:bCs/>
              </w:rPr>
            </w:pPr>
            <w:r>
              <w:rPr>
                <w:b/>
                <w:bCs/>
              </w:rPr>
              <w:t>Tourist Type</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rPr>
                <w:b/>
                <w:bCs/>
              </w:rPr>
            </w:pPr>
            <w:r>
              <w:rPr>
                <w:b/>
                <w:bCs/>
              </w:rPr>
              <w:t>Preference Focus</w:t>
            </w:r>
            <w:r>
              <w:rPr>
                <w:b/>
                <w:bCs/>
              </w:rPr>
              <w:tab/>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rPr>
                <w:b/>
                <w:bCs/>
              </w:rPr>
            </w:pPr>
            <w:r>
              <w:rPr>
                <w:b/>
                <w:bCs/>
              </w:rPr>
              <w:t>Suggested Service Package</w:t>
            </w:r>
          </w:p>
        </w:tc>
      </w:tr>
      <w:tr w:rsidR="007B01A3">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Family Travelers</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Fun, interaction</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Parent-child costumes, gamified shooting flow</w:t>
            </w:r>
          </w:p>
        </w:tc>
      </w:tr>
      <w:tr w:rsidR="007B01A3">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Couple Travelers</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Emotion, visual appeal</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Romantic scenarios, silhouette portraits</w:t>
            </w:r>
          </w:p>
        </w:tc>
      </w:tr>
      <w:tr w:rsidR="007B01A3">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Solo Travelers</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Expression, immersion</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Solo roleplay, customizable themes</w:t>
            </w:r>
          </w:p>
        </w:tc>
      </w:tr>
      <w:tr w:rsidR="007B01A3">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lastRenderedPageBreak/>
              <w:t>Group Tours</w:t>
            </w:r>
            <w:r>
              <w:tab/>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Speed, convenience</w:t>
            </w:r>
          </w:p>
        </w:tc>
        <w:tc>
          <w:tcPr>
            <w:tcW w:w="2768" w:type="dxa"/>
            <w:tcBorders>
              <w:top w:val="single" w:sz="4" w:space="0" w:color="auto"/>
              <w:left w:val="single" w:sz="4" w:space="0" w:color="auto"/>
              <w:bottom w:val="single" w:sz="4" w:space="0" w:color="auto"/>
              <w:right w:val="single" w:sz="4" w:space="0" w:color="auto"/>
            </w:tcBorders>
          </w:tcPr>
          <w:p w:rsidR="007B01A3" w:rsidRDefault="00D538C7">
            <w:pPr>
              <w:spacing w:before="240"/>
              <w:jc w:val="left"/>
            </w:pPr>
            <w:r>
              <w:t>Group photos, fast print souvenirs</w:t>
            </w:r>
          </w:p>
          <w:p w:rsidR="007B01A3" w:rsidRDefault="007B01A3">
            <w:pPr>
              <w:spacing w:before="240"/>
              <w:jc w:val="left"/>
            </w:pPr>
          </w:p>
        </w:tc>
      </w:tr>
    </w:tbl>
    <w:p w:rsidR="007B01A3" w:rsidRDefault="00D538C7">
      <w:pPr>
        <w:spacing w:before="240"/>
        <w:jc w:val="left"/>
      </w:pPr>
      <w:r>
        <w:t>Table 6</w:t>
      </w:r>
      <w:r w:rsidR="009C58A8">
        <w:t xml:space="preserve">. </w:t>
      </w:r>
      <w:r>
        <w:t>Segment Customer Groups and Customize Experience Packages</w:t>
      </w:r>
    </w:p>
    <w:p w:rsidR="007B01A3" w:rsidRDefault="00D538C7">
      <w:pPr>
        <w:spacing w:before="240"/>
        <w:jc w:val="left"/>
      </w:pPr>
      <w:r>
        <w:t>5.4 Regulate Service Governance and Promote Sustainable Models</w:t>
      </w:r>
    </w:p>
    <w:p w:rsidR="007B01A3" w:rsidRDefault="00D538C7">
      <w:pPr>
        <w:spacing w:before="240"/>
        <w:jc w:val="left"/>
      </w:pPr>
      <w:r>
        <w:t>To address disorderly service practices (e.g., aggressive sales, unauthorized setups), site authorities should implement structured governance:</w:t>
      </w:r>
    </w:p>
    <w:p w:rsidR="007B01A3" w:rsidRDefault="00D538C7" w:rsidP="00D538C7">
      <w:pPr>
        <w:pStyle w:val="ListParagraph"/>
        <w:numPr>
          <w:ilvl w:val="0"/>
          <w:numId w:val="20"/>
        </w:numPr>
        <w:spacing w:before="240"/>
        <w:ind w:firstLineChars="0"/>
        <w:jc w:val="left"/>
      </w:pPr>
      <w:r>
        <w:t>Access control: Certify providers under a unified platform;</w:t>
      </w:r>
    </w:p>
    <w:p w:rsidR="007B01A3" w:rsidRDefault="00D538C7">
      <w:pPr>
        <w:spacing w:before="240"/>
        <w:jc w:val="left"/>
      </w:pPr>
      <w:r>
        <w:t>Transparent pricing: Display detailed service and price info to prevent misleading sales;</w:t>
      </w:r>
    </w:p>
    <w:p w:rsidR="007B01A3" w:rsidRDefault="00D538C7" w:rsidP="00D538C7">
      <w:pPr>
        <w:pStyle w:val="ListParagraph"/>
        <w:numPr>
          <w:ilvl w:val="0"/>
          <w:numId w:val="21"/>
        </w:numPr>
        <w:spacing w:before="240"/>
        <w:ind w:firstLineChars="0"/>
        <w:jc w:val="left"/>
      </w:pPr>
      <w:r>
        <w:t>Cultural innovation incentives: Prioritize culturally and environmentally responsible providers;</w:t>
      </w:r>
    </w:p>
    <w:p w:rsidR="007B01A3" w:rsidRDefault="00D538C7" w:rsidP="00D538C7">
      <w:pPr>
        <w:pStyle w:val="ListParagraph"/>
        <w:numPr>
          <w:ilvl w:val="0"/>
          <w:numId w:val="22"/>
        </w:numPr>
        <w:spacing w:before="240"/>
        <w:ind w:firstLineChars="0"/>
        <w:jc w:val="left"/>
      </w:pPr>
      <w:r>
        <w:t>Data-driven operation: Use visitor analytics to refine service layout and timing.</w:t>
      </w:r>
    </w:p>
    <w:p w:rsidR="007B01A3" w:rsidRDefault="00D538C7">
      <w:pPr>
        <w:spacing w:before="240"/>
        <w:jc w:val="left"/>
      </w:pPr>
      <w:r>
        <w:t>Such governance frameworks support a sustainable integration of economic value, cultural expression, and institutional order.</w:t>
      </w:r>
    </w:p>
    <w:p w:rsidR="007B01A3" w:rsidRDefault="00D538C7">
      <w:pPr>
        <w:spacing w:before="240"/>
        <w:jc w:val="left"/>
      </w:pPr>
      <w:r>
        <w:t>As illustrated in Figure 4, the sustainable governance of paid photography services requires an integrated system that combines access control, pricing transparency, cultural innovation incentives, and data-driven regulation. This circular model ensures service quality, enhances visitor trust, and supports cultural continuity within the visitor economy.</w:t>
      </w:r>
    </w:p>
    <w:p w:rsidR="007B01A3" w:rsidRDefault="00D538C7">
      <w:pPr>
        <w:spacing w:before="240"/>
        <w:jc w:val="center"/>
      </w:pPr>
      <w:r>
        <w:rPr>
          <w:noProof/>
        </w:rPr>
        <w:drawing>
          <wp:inline distT="0" distB="0" distL="0" distR="0">
            <wp:extent cx="2628900" cy="332293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b="15735"/>
                    <a:stretch/>
                  </pic:blipFill>
                  <pic:spPr>
                    <a:xfrm>
                      <a:off x="0" y="0"/>
                      <a:ext cx="2628900" cy="3322935"/>
                    </a:xfrm>
                    <a:prstGeom prst="rect">
                      <a:avLst/>
                    </a:prstGeom>
                  </pic:spPr>
                </pic:pic>
              </a:graphicData>
            </a:graphic>
          </wp:inline>
        </w:drawing>
      </w:r>
    </w:p>
    <w:p w:rsidR="007B01A3" w:rsidRDefault="00D538C7">
      <w:pPr>
        <w:spacing w:before="240"/>
        <w:jc w:val="center"/>
      </w:pPr>
      <w:r>
        <w:rPr>
          <w:rFonts w:hint="eastAsia"/>
        </w:rPr>
        <w:lastRenderedPageBreak/>
        <w:t>Figure 4. Sustainable Governance Model for Photography Services in Tourist Attractions</w:t>
      </w:r>
    </w:p>
    <w:p w:rsidR="007B01A3" w:rsidRDefault="007B01A3">
      <w:pPr>
        <w:spacing w:before="240"/>
        <w:jc w:val="left"/>
      </w:pPr>
    </w:p>
    <w:p w:rsidR="007B01A3" w:rsidRDefault="007B01A3">
      <w:pPr>
        <w:spacing w:before="240"/>
        <w:jc w:val="left"/>
      </w:pPr>
    </w:p>
    <w:p w:rsidR="007B01A3" w:rsidRDefault="00D538C7" w:rsidP="00D538C7">
      <w:pPr>
        <w:pStyle w:val="ListParagraph"/>
        <w:numPr>
          <w:ilvl w:val="0"/>
          <w:numId w:val="23"/>
        </w:numPr>
        <w:spacing w:before="240"/>
        <w:ind w:firstLineChars="0"/>
        <w:jc w:val="left"/>
        <w:rPr>
          <w:b/>
          <w:bCs/>
        </w:rPr>
      </w:pPr>
      <w:r>
        <w:rPr>
          <w:b/>
          <w:bCs/>
        </w:rPr>
        <w:t>Conclusion and Future Research</w:t>
      </w:r>
    </w:p>
    <w:p w:rsidR="007B01A3" w:rsidRDefault="00D538C7">
      <w:pPr>
        <w:spacing w:before="240"/>
        <w:jc w:val="left"/>
      </w:pPr>
      <w:r>
        <w:t>6.1 Key Findings</w:t>
      </w:r>
    </w:p>
    <w:p w:rsidR="007B01A3" w:rsidRDefault="00D538C7">
      <w:pPr>
        <w:spacing w:before="240"/>
        <w:jc w:val="left"/>
      </w:pPr>
      <w:r>
        <w:t>Using paid photo services at five renowned tourist attractions in China as the empirical context, this study developed and validated a structural model integrating experience economy theory and cultural embeddedness. Major findings include:</w:t>
      </w:r>
    </w:p>
    <w:p w:rsidR="007B01A3" w:rsidRDefault="00D538C7">
      <w:pPr>
        <w:spacing w:before="240"/>
        <w:jc w:val="left"/>
      </w:pPr>
      <w:r>
        <w:t>1. Tourist experience motivations are multidimensional and concurrent: Educational, entertainment, escapist, aesthetic, and culturally embedded experiences all significantly influence perceived value, indicating that photo services are not mere commercial transactions but meaningful identity-driven experiences.</w:t>
      </w:r>
    </w:p>
    <w:p w:rsidR="007B01A3" w:rsidRDefault="00D538C7">
      <w:pPr>
        <w:spacing w:before="240"/>
        <w:jc w:val="left"/>
      </w:pPr>
      <w:r>
        <w:t>2. Perceived value mediates satisfaction and behavioral intention: Value assessments significantly predict satisfaction, which in turn drives recommendation and revisit intentions.</w:t>
      </w:r>
    </w:p>
    <w:p w:rsidR="007B01A3" w:rsidRDefault="00D538C7">
      <w:pPr>
        <w:spacing w:before="240"/>
        <w:jc w:val="left"/>
      </w:pPr>
      <w:r>
        <w:t>3. Tourist and site types moderate path effects: Cultural embeddedness plays a stronger role in cultural heritage sites, while aesthetic appeal dominates in natural sites. Independent tourists prioritize immersion and escapism, while family travelers value interactivity and fun.</w:t>
      </w:r>
    </w:p>
    <w:p w:rsidR="007B01A3" w:rsidRDefault="00D538C7">
      <w:pPr>
        <w:spacing w:before="240"/>
        <w:jc w:val="left"/>
      </w:pPr>
      <w:r>
        <w:t>4. Qualitative themes enrich the explanatory power: Concepts such as cultural identity, emotional bonding, and aesthetic moments align with and deepen understanding of the structural model.</w:t>
      </w:r>
    </w:p>
    <w:p w:rsidR="007B01A3" w:rsidRDefault="007B01A3">
      <w:pPr>
        <w:spacing w:before="240"/>
        <w:jc w:val="left"/>
      </w:pPr>
    </w:p>
    <w:p w:rsidR="007B01A3" w:rsidRDefault="00D538C7">
      <w:pPr>
        <w:spacing w:before="240"/>
        <w:jc w:val="left"/>
      </w:pPr>
      <w:r>
        <w:t>6.2 Theoretical Contributions</w:t>
      </w:r>
    </w:p>
    <w:p w:rsidR="007B01A3" w:rsidRDefault="00D538C7" w:rsidP="00D538C7">
      <w:pPr>
        <w:pStyle w:val="ListParagraph"/>
        <w:numPr>
          <w:ilvl w:val="0"/>
          <w:numId w:val="24"/>
        </w:numPr>
        <w:spacing w:before="240"/>
        <w:ind w:firstLineChars="0"/>
        <w:jc w:val="left"/>
      </w:pPr>
      <w:r>
        <w:t>Extends the experience economy framework to non-traditional service formats, such as paid photography;</w:t>
      </w:r>
    </w:p>
    <w:p w:rsidR="007B01A3" w:rsidRDefault="00D538C7" w:rsidP="00D538C7">
      <w:pPr>
        <w:pStyle w:val="ListParagraph"/>
        <w:numPr>
          <w:ilvl w:val="0"/>
          <w:numId w:val="25"/>
        </w:numPr>
        <w:spacing w:before="240"/>
        <w:ind w:firstLineChars="0"/>
        <w:jc w:val="left"/>
      </w:pPr>
      <w:r>
        <w:t>Introduces cultural embeddedness as a novel construct, addressing the symbolic and identity-oriented dimensions of tourist experiences;</w:t>
      </w:r>
    </w:p>
    <w:p w:rsidR="007B01A3" w:rsidRDefault="00D538C7" w:rsidP="00D538C7">
      <w:pPr>
        <w:pStyle w:val="ListParagraph"/>
        <w:numPr>
          <w:ilvl w:val="0"/>
          <w:numId w:val="26"/>
        </w:numPr>
        <w:spacing w:before="240"/>
        <w:ind w:firstLineChars="0"/>
        <w:jc w:val="left"/>
      </w:pPr>
      <w:r>
        <w:t>Provides new insight into segmented behavior patterns through multi-group SEM and qualitative triangulation.</w:t>
      </w:r>
    </w:p>
    <w:p w:rsidR="007B01A3" w:rsidRDefault="007B01A3">
      <w:pPr>
        <w:spacing w:before="240"/>
        <w:jc w:val="left"/>
      </w:pPr>
    </w:p>
    <w:p w:rsidR="007B01A3" w:rsidRDefault="00D538C7">
      <w:pPr>
        <w:spacing w:before="240"/>
        <w:jc w:val="left"/>
      </w:pPr>
      <w:r>
        <w:t>6.3 Managerial Implications</w:t>
      </w:r>
    </w:p>
    <w:p w:rsidR="007B01A3" w:rsidRDefault="00D538C7" w:rsidP="00D538C7">
      <w:pPr>
        <w:pStyle w:val="ListParagraph"/>
        <w:numPr>
          <w:ilvl w:val="0"/>
          <w:numId w:val="27"/>
        </w:numPr>
        <w:spacing w:before="240"/>
        <w:ind w:firstLineChars="0"/>
        <w:jc w:val="left"/>
      </w:pPr>
      <w:r>
        <w:t>Offers actionable guidance for service providers to design multi-value experiences grounded in visitor segmentation, combining culture, emotion, and visual storytelling;</w:t>
      </w:r>
    </w:p>
    <w:p w:rsidR="007B01A3" w:rsidRDefault="00D538C7" w:rsidP="00D538C7">
      <w:pPr>
        <w:pStyle w:val="ListParagraph"/>
        <w:numPr>
          <w:ilvl w:val="0"/>
          <w:numId w:val="28"/>
        </w:numPr>
        <w:spacing w:before="240"/>
        <w:ind w:firstLineChars="0"/>
        <w:jc w:val="left"/>
      </w:pPr>
      <w:r>
        <w:lastRenderedPageBreak/>
        <w:t>Suggests a regulatory framework for governance and sustainability of commercial photo services in tourist sites.</w:t>
      </w:r>
    </w:p>
    <w:p w:rsidR="007B01A3" w:rsidRDefault="007B01A3">
      <w:pPr>
        <w:spacing w:before="240"/>
        <w:jc w:val="left"/>
      </w:pPr>
    </w:p>
    <w:p w:rsidR="007B01A3" w:rsidRDefault="00D538C7">
      <w:pPr>
        <w:spacing w:before="240"/>
        <w:jc w:val="left"/>
      </w:pPr>
      <w:r>
        <w:t>6.4 Limitations and Future Research</w:t>
      </w:r>
    </w:p>
    <w:p w:rsidR="007B01A3" w:rsidRDefault="00D538C7">
      <w:pPr>
        <w:spacing w:before="240"/>
        <w:jc w:val="left"/>
      </w:pPr>
      <w:r>
        <w:t>Despite its contributions, this study has several limitations:</w:t>
      </w:r>
    </w:p>
    <w:p w:rsidR="007B01A3" w:rsidRDefault="00D538C7" w:rsidP="00D538C7">
      <w:pPr>
        <w:pStyle w:val="ListParagraph"/>
        <w:numPr>
          <w:ilvl w:val="0"/>
          <w:numId w:val="29"/>
        </w:numPr>
        <w:spacing w:before="240"/>
        <w:ind w:firstLineChars="0"/>
        <w:jc w:val="left"/>
      </w:pPr>
      <w:r>
        <w:t>The sample focuses solely on Chinese destinations, limiting generalizability;</w:t>
      </w:r>
    </w:p>
    <w:p w:rsidR="007B01A3" w:rsidRDefault="00D538C7" w:rsidP="00D538C7">
      <w:pPr>
        <w:pStyle w:val="ListParagraph"/>
        <w:numPr>
          <w:ilvl w:val="0"/>
          <w:numId w:val="30"/>
        </w:numPr>
        <w:spacing w:before="240"/>
        <w:ind w:firstLineChars="0"/>
        <w:jc w:val="left"/>
      </w:pPr>
      <w:r>
        <w:t>The model omits emerging variables like technological mediation or social visibility;</w:t>
      </w:r>
    </w:p>
    <w:p w:rsidR="007B01A3" w:rsidRDefault="00D538C7" w:rsidP="00D538C7">
      <w:pPr>
        <w:pStyle w:val="ListParagraph"/>
        <w:numPr>
          <w:ilvl w:val="0"/>
          <w:numId w:val="31"/>
        </w:numPr>
        <w:spacing w:before="240"/>
        <w:ind w:firstLineChars="0"/>
        <w:jc w:val="left"/>
      </w:pPr>
      <w:r>
        <w:t>Sustainability assessment is tourist-centric, lacking perspectives from environmental and community stakeholders.</w:t>
      </w:r>
    </w:p>
    <w:p w:rsidR="007B01A3" w:rsidRDefault="00D538C7">
      <w:pPr>
        <w:spacing w:before="240"/>
        <w:jc w:val="left"/>
      </w:pPr>
      <w:r>
        <w:t>Future research directions include:</w:t>
      </w:r>
    </w:p>
    <w:p w:rsidR="007B01A3" w:rsidRDefault="00D538C7" w:rsidP="00D538C7">
      <w:pPr>
        <w:pStyle w:val="ListParagraph"/>
        <w:numPr>
          <w:ilvl w:val="0"/>
          <w:numId w:val="32"/>
        </w:numPr>
        <w:spacing w:before="240"/>
        <w:ind w:firstLineChars="0"/>
        <w:jc w:val="left"/>
      </w:pPr>
      <w:r>
        <w:t>Cross-cultural comparative studies on symbolic consumption and photo tourism;</w:t>
      </w:r>
    </w:p>
    <w:p w:rsidR="007B01A3" w:rsidRDefault="00D538C7" w:rsidP="00D538C7">
      <w:pPr>
        <w:pStyle w:val="ListParagraph"/>
        <w:numPr>
          <w:ilvl w:val="0"/>
          <w:numId w:val="33"/>
        </w:numPr>
        <w:spacing w:before="240"/>
        <w:ind w:firstLineChars="0"/>
        <w:jc w:val="left"/>
      </w:pPr>
      <w:r>
        <w:t>Investigations into technology-mediated experiences, such as AI-driven effects, virtual costumes, or AR interactions;</w:t>
      </w:r>
    </w:p>
    <w:p w:rsidR="007B01A3" w:rsidRDefault="00D538C7" w:rsidP="00D538C7">
      <w:pPr>
        <w:pStyle w:val="ListParagraph"/>
        <w:numPr>
          <w:ilvl w:val="0"/>
          <w:numId w:val="34"/>
        </w:numPr>
        <w:spacing w:before="240"/>
        <w:ind w:firstLineChars="0"/>
        <w:jc w:val="left"/>
      </w:pPr>
      <w:r>
        <w:t>Integration of sustainability frameworks to evaluate ecological and community impact.</w:t>
      </w:r>
    </w:p>
    <w:p w:rsidR="007B01A3" w:rsidRDefault="007B01A3">
      <w:pPr>
        <w:spacing w:before="240"/>
        <w:jc w:val="left"/>
      </w:pPr>
    </w:p>
    <w:p w:rsidR="007B01A3" w:rsidRDefault="007B01A3">
      <w:pPr>
        <w:spacing w:before="240"/>
        <w:jc w:val="left"/>
      </w:pPr>
    </w:p>
    <w:p w:rsidR="007B01A3" w:rsidRDefault="00D538C7">
      <w:pPr>
        <w:rPr>
          <w:rFonts w:eastAsia="Calibri" w:cs="Times New Roman"/>
          <w:highlight w:val="yellow"/>
        </w:rPr>
      </w:pPr>
      <w:bookmarkStart w:id="0" w:name="_Hlk180402183"/>
      <w:bookmarkStart w:id="1" w:name="_Hlk183680988"/>
      <w:bookmarkStart w:id="2" w:name="_Hlk197682629"/>
      <w:r>
        <w:rPr>
          <w:rFonts w:eastAsia="Calibri" w:cs="Times New Roman"/>
          <w:highlight w:val="yellow"/>
        </w:rPr>
        <w:t>.Author(s) hereby declare that generative AI technologies have been used during the writing and editing of this manuscript.</w:t>
      </w:r>
    </w:p>
    <w:p w:rsidR="007B01A3" w:rsidRDefault="007B01A3">
      <w:pPr>
        <w:rPr>
          <w:rFonts w:eastAsia="Calibri" w:cs="Times New Roman"/>
        </w:rPr>
      </w:pPr>
    </w:p>
    <w:p w:rsidR="007B01A3" w:rsidRDefault="00D538C7">
      <w:pPr>
        <w:rPr>
          <w:rFonts w:eastAsia="Calibri" w:cs="Times New Roman"/>
        </w:rPr>
      </w:pPr>
      <w:r>
        <w:rPr>
          <w:rFonts w:eastAsia="Calibri" w:cs="Times New Roman"/>
        </w:rPr>
        <w:t>Details of AI usage are as follows:</w:t>
      </w:r>
    </w:p>
    <w:p w:rsidR="007B01A3" w:rsidRDefault="00D538C7">
      <w:pPr>
        <w:rPr>
          <w:rFonts w:eastAsia="Calibri" w:cs="Times New Roman"/>
        </w:rPr>
      </w:pPr>
      <w:r>
        <w:rPr>
          <w:rFonts w:eastAsia="Calibri" w:cs="Times New Roman"/>
        </w:rPr>
        <w:t>- Tool used: ChatGPT (GPT-4), developed by OpenAI.</w:t>
      </w:r>
    </w:p>
    <w:p w:rsidR="007B01A3" w:rsidRDefault="00D538C7">
      <w:pPr>
        <w:rPr>
          <w:rFonts w:eastAsia="Calibri" w:cs="Times New Roman"/>
        </w:rPr>
      </w:pPr>
      <w:r>
        <w:rPr>
          <w:rFonts w:eastAsia="Calibri" w:cs="Times New Roman"/>
        </w:rPr>
        <w:t>- Access: ChatGPT Plus (chat.openai.com)</w:t>
      </w:r>
    </w:p>
    <w:p w:rsidR="007B01A3" w:rsidRDefault="00D538C7">
      <w:pPr>
        <w:rPr>
          <w:rFonts w:eastAsia="Calibri" w:cs="Times New Roman"/>
        </w:rPr>
      </w:pPr>
      <w:r>
        <w:rPr>
          <w:rFonts w:eastAsia="Calibri" w:cs="Times New Roman"/>
        </w:rPr>
        <w:t>- Purpose: Language refinement, academic phrasing suggestions, structure optimization, and formatting guidance.</w:t>
      </w:r>
    </w:p>
    <w:p w:rsidR="007B01A3" w:rsidRDefault="00D538C7">
      <w:pPr>
        <w:rPr>
          <w:rFonts w:eastAsia="Calibri" w:cs="Times New Roman"/>
        </w:rPr>
      </w:pPr>
      <w:r>
        <w:rPr>
          <w:rFonts w:eastAsia="Calibri" w:cs="Times New Roman"/>
        </w:rPr>
        <w:t>- Input prompts: All inputs were limited to the author’s original content and draft text. No AI-generated text was accepted without critical review, editing, and intellectual supervision by the author.</w:t>
      </w:r>
    </w:p>
    <w:p w:rsidR="007B01A3" w:rsidRDefault="007B01A3">
      <w:pPr>
        <w:rPr>
          <w:rFonts w:eastAsia="Calibri" w:cs="Times New Roman"/>
        </w:rPr>
      </w:pPr>
    </w:p>
    <w:p w:rsidR="007B01A3" w:rsidRDefault="00D538C7">
      <w:pPr>
        <w:rPr>
          <w:rFonts w:eastAsia="Calibri" w:cs="Times New Roman"/>
        </w:rPr>
      </w:pPr>
      <w:r>
        <w:rPr>
          <w:rFonts w:eastAsia="Calibri" w:cs="Times New Roman"/>
        </w:rPr>
        <w:t>The author takes full responsibility for the originality, accuracy, and interpretation of the final manuscript.</w:t>
      </w:r>
    </w:p>
    <w:bookmarkEnd w:id="0"/>
    <w:bookmarkEnd w:id="1"/>
    <w:bookmarkEnd w:id="2"/>
    <w:p w:rsidR="007B01A3" w:rsidRDefault="007B01A3">
      <w:pPr>
        <w:spacing w:before="240"/>
        <w:jc w:val="left"/>
        <w:rPr>
          <w:b/>
          <w:bCs/>
        </w:rPr>
      </w:pPr>
    </w:p>
    <w:p w:rsidR="007B01A3" w:rsidRDefault="00D538C7">
      <w:pPr>
        <w:spacing w:before="240"/>
        <w:jc w:val="left"/>
        <w:rPr>
          <w:b/>
          <w:bCs/>
        </w:rPr>
      </w:pPr>
      <w:r>
        <w:rPr>
          <w:b/>
          <w:bCs/>
        </w:rPr>
        <w:t>References</w:t>
      </w:r>
    </w:p>
    <w:p w:rsidR="007B01A3" w:rsidRDefault="00D538C7">
      <w:pPr>
        <w:spacing w:before="240"/>
        <w:jc w:val="left"/>
      </w:pPr>
      <w:r>
        <w:t xml:space="preserve">1. Buhalis, D., &amp; Sinarta, Y. (2019). Real-time co-creation and nowness service: Lessons from </w:t>
      </w:r>
      <w:r>
        <w:lastRenderedPageBreak/>
        <w:t>tourism and hospitality. Journal of Travel &amp; Tourism Marketing, 36(5), 563–582. https://doi.org/10.1080/10548408.2019.1592059</w:t>
      </w:r>
    </w:p>
    <w:p w:rsidR="007B01A3" w:rsidRDefault="00D538C7">
      <w:pPr>
        <w:spacing w:before="240"/>
        <w:jc w:val="left"/>
      </w:pPr>
      <w:r>
        <w:t>2. Chen, N., &amp; Rahman, I. (2020). Cultural tourism: An analysis of engagement, cultural contact, memorable tourism experience and destination loyalty. Tourism Management Perspectives, 33, 100634. https://doi.org/10.1016/j.tmp.2019.100634</w:t>
      </w:r>
    </w:p>
    <w:p w:rsidR="007B01A3" w:rsidRDefault="00D538C7">
      <w:pPr>
        <w:spacing w:before="240"/>
        <w:jc w:val="left"/>
      </w:pPr>
      <w:bookmarkStart w:id="3" w:name="_GoBack"/>
      <w:bookmarkEnd w:id="3"/>
      <w:r>
        <w:t>4. Kim, M. J., Lee, C. K., &amp; Jung, T. (2020). Exploring consumer behavior in virtual reality tourism using an extended S-O-R model. Journal of Travel Research, 59(1), 69–89. https://doi.org/10.1177/0047287518824156</w:t>
      </w:r>
    </w:p>
    <w:p w:rsidR="007B01A3" w:rsidRDefault="00D538C7">
      <w:pPr>
        <w:spacing w:before="240"/>
        <w:jc w:val="left"/>
      </w:pPr>
      <w:r>
        <w:t>5. Pine, B. J., &amp; Gilmore, J. H. (2020). The experience economy: Competing for customer time, attention, and money (Updated ed.). Harvard Business Press.</w:t>
      </w:r>
    </w:p>
    <w:p w:rsidR="007B01A3" w:rsidRDefault="00D538C7">
      <w:pPr>
        <w:spacing w:before="240"/>
        <w:jc w:val="left"/>
      </w:pPr>
      <w:r w:rsidRPr="00014B90">
        <w:rPr>
          <w:highlight w:val="red"/>
        </w:rPr>
        <w:t xml:space="preserve">6. </w:t>
      </w:r>
      <w:proofErr w:type="spellStart"/>
      <w:r w:rsidR="00014B90" w:rsidRPr="00014B90">
        <w:t>YiRan</w:t>
      </w:r>
      <w:proofErr w:type="spellEnd"/>
      <w:r w:rsidR="00014B90" w:rsidRPr="00014B90">
        <w:t xml:space="preserve">, Y., </w:t>
      </w:r>
      <w:proofErr w:type="spellStart"/>
      <w:r w:rsidR="00014B90" w:rsidRPr="00014B90">
        <w:t>MayLing</w:t>
      </w:r>
      <w:proofErr w:type="spellEnd"/>
      <w:r w:rsidR="00014B90" w:rsidRPr="00014B90">
        <w:t xml:space="preserve">, S., Ibrahim, R., &amp; </w:t>
      </w:r>
      <w:proofErr w:type="spellStart"/>
      <w:r w:rsidR="00014B90" w:rsidRPr="00014B90">
        <w:t>Ariffin</w:t>
      </w:r>
      <w:proofErr w:type="spellEnd"/>
      <w:r w:rsidR="00014B90" w:rsidRPr="00014B90">
        <w:t xml:space="preserve">, N. F. </w:t>
      </w:r>
      <w:proofErr w:type="spellStart"/>
      <w:r w:rsidR="00014B90" w:rsidRPr="00014B90">
        <w:t>bt.</w:t>
      </w:r>
      <w:proofErr w:type="spellEnd"/>
      <w:r w:rsidR="00014B90" w:rsidRPr="00014B90">
        <w:t xml:space="preserve"> M. (2023). A Conceptual Framework </w:t>
      </w:r>
      <w:proofErr w:type="gramStart"/>
      <w:r w:rsidR="00014B90" w:rsidRPr="00014B90">
        <w:t>For</w:t>
      </w:r>
      <w:proofErr w:type="gramEnd"/>
      <w:r w:rsidR="00014B90" w:rsidRPr="00014B90">
        <w:t xml:space="preserve"> Sustainable Development Of Cultural Landscapes In Traditional Villages In Yunnan, China In The Context Of Rural Revitalization. International Journal of Academic Research in Business and Social Sciences, 13(12), 1827–1840.</w:t>
      </w:r>
    </w:p>
    <w:p w:rsidR="007B01A3" w:rsidRDefault="00D538C7">
      <w:pPr>
        <w:spacing w:before="240"/>
        <w:jc w:val="left"/>
      </w:pPr>
      <w:r>
        <w:t>7. Sthapit, E., Björk, P., &amp; Coudounaris, D. N. (2022). Memorable nature-based tourism experience, place attachment and tourists’ environmentally responsible behaviour. Journal of Ecotourism, 21(3), 266–288. https://doi.org/10.1080/14724049.2022.2091581</w:t>
      </w:r>
    </w:p>
    <w:p w:rsidR="007B01A3" w:rsidRDefault="00D538C7">
      <w:pPr>
        <w:spacing w:before="240"/>
        <w:jc w:val="left"/>
      </w:pPr>
      <w:r>
        <w:t>8. Xiang, Z., Du, Q., Ma, Y., &amp; Fan, W. (2021). A comparative analysis of major online review platforms: Implications for social media analytics in hospitality and tourism. Tourism Management, 85, 104293. https://doi.org/10.1016/j.tourman.2021.104293</w:t>
      </w:r>
    </w:p>
    <w:p w:rsidR="007B01A3" w:rsidRDefault="00D538C7">
      <w:pPr>
        <w:spacing w:before="240"/>
        <w:jc w:val="left"/>
      </w:pPr>
      <w:r>
        <w:t>9. Zhou, G., Chen, W., &amp; Wu, Y. (2022). Research on the effect of authenticity on revisit intention in heritage tourism. Frontiers in Psychology, 13, 883380. https://doi.org/10.3389/fpsyg.2022.883380</w:t>
      </w:r>
    </w:p>
    <w:p w:rsidR="007B01A3" w:rsidRDefault="00D538C7">
      <w:pPr>
        <w:spacing w:before="240"/>
        <w:jc w:val="left"/>
      </w:pPr>
      <w:r>
        <w:t>10. Yin, Y., Gao, J., &amp; Pan, Y. (2024). What impacts tourists’ co-creation experiences in smart tourism destinations? A mixed-methods research from four Chinese smart tourism destinations. Tourism and Hospitality, 5(4), 1327–1343. https://doi.org/10.3390/tourhosp5040074</w:t>
      </w:r>
    </w:p>
    <w:p w:rsidR="007B01A3" w:rsidRDefault="00D538C7">
      <w:pPr>
        <w:spacing w:before="240"/>
        <w:jc w:val="left"/>
      </w:pPr>
      <w:r>
        <w:t>11. Zhou, B. (2022). COVID-19 risk perception and tourist satisfaction: A sequential explanatory mixed-method study. Journal of Hospitality and Tourism Insights, 6(2), 342–361. https://doi.org/10.1108/JHTI-06-2022-0162</w:t>
      </w:r>
    </w:p>
    <w:p w:rsidR="007B01A3" w:rsidRDefault="00D538C7">
      <w:pPr>
        <w:spacing w:before="240"/>
        <w:jc w:val="left"/>
      </w:pPr>
      <w:r>
        <w:t>12. Huang, Y., Lin, X., &amp; Wang, L. (2025). The impact of natural and cultural landscape quality on tourists’ recommendation intention. Land, 14(7), 1405. https://doi.org/10.3390/land14071405</w:t>
      </w:r>
    </w:p>
    <w:p w:rsidR="007B01A3" w:rsidRDefault="00D538C7">
      <w:pPr>
        <w:spacing w:before="240"/>
        <w:jc w:val="left"/>
      </w:pPr>
      <w:r>
        <w:t>13. Harfst, J., Dax, T., &amp; Brose, M. (2024). Cultural tourism and governance in peripheral regions: Towards responsibility and heritage activation. Journal of Travel Research. https://doi.org/10.1177/0047287524123456</w:t>
      </w:r>
    </w:p>
    <w:p w:rsidR="007B01A3" w:rsidRDefault="00D538C7">
      <w:pPr>
        <w:spacing w:before="240"/>
        <w:jc w:val="left"/>
      </w:pPr>
      <w:r>
        <w:t xml:space="preserve">14. da Costa, R. A., Ferreira, P., &amp; Silva, T. (2025). Identifying social value in tourism: The role of </w:t>
      </w:r>
      <w:r>
        <w:lastRenderedPageBreak/>
        <w:t>sociocultural embeddedness. Tourism Geographies. https://doi.org/10.1016/j.tourgeo.2025.01.006</w:t>
      </w:r>
    </w:p>
    <w:p w:rsidR="007B01A3" w:rsidRDefault="00D538C7">
      <w:pPr>
        <w:spacing w:before="240"/>
        <w:jc w:val="left"/>
      </w:pPr>
      <w:r>
        <w:t>15. Wang, D., Fesenmaier, D. R., &amp; Xiang, Z. (2025). A mixed approach of PLS-SEM and fuzzy set QCA: Destination familiarity and perception formation. Social Science Computer Review. https://doi.org/10.1177/21582440251319612</w:t>
      </w: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p w:rsidR="007B01A3" w:rsidRDefault="007B01A3">
      <w:pPr>
        <w:spacing w:before="240"/>
        <w:jc w:val="left"/>
      </w:pPr>
    </w:p>
    <w:sectPr w:rsidR="007B01A3">
      <w:headerReference w:type="even" r:id="rId11"/>
      <w:headerReference w:type="default" r:id="rId12"/>
      <w:footerReference w:type="even" r:id="rId13"/>
      <w:footerReference w:type="default" r:id="rId14"/>
      <w:head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B42" w:rsidRDefault="00D52B42">
      <w:r>
        <w:separator/>
      </w:r>
    </w:p>
  </w:endnote>
  <w:endnote w:type="continuationSeparator" w:id="0">
    <w:p w:rsidR="00D52B42" w:rsidRDefault="00D52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1A3" w:rsidRDefault="007B0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1A3" w:rsidRDefault="007B0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B42" w:rsidRDefault="00D52B42">
      <w:r>
        <w:separator/>
      </w:r>
    </w:p>
  </w:footnote>
  <w:footnote w:type="continuationSeparator" w:id="0">
    <w:p w:rsidR="00D52B42" w:rsidRDefault="00D52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1A3" w:rsidRDefault="00D52B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left:0;text-align:left;margin-left:0;margin-top:0;width:493.05pt;height:92.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1A3" w:rsidRDefault="00D52B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left:0;text-align:left;margin-left:0;margin-top:0;width:493.05pt;height:92.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1A3" w:rsidRDefault="00D52B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left:0;text-align:left;margin-left:0;margin-top:0;width:493.05pt;height:92.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000000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000000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000000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0000009"/>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0000A"/>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000000B"/>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000000C"/>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000000D"/>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000000E"/>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000000F"/>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0000010"/>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0000011"/>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0000012"/>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0000013"/>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000001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000001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000001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000001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0000001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0000019"/>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0000001A"/>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0000001C"/>
    <w:multiLevelType w:val="hybridMultilevel"/>
    <w:tmpl w:val="93D7CF6B"/>
    <w:lvl w:ilvl="0" w:tplc="0409000F">
      <w:start w:val="6"/>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000001D"/>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0000001E"/>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000001F"/>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00000020"/>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00000021"/>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00000022"/>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00000023"/>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0000002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0000002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0000002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0000002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0000002A"/>
    <w:multiLevelType w:val="hybridMultilevel"/>
    <w:tmpl w:val="E6B4D985"/>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0000002B"/>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0000002C"/>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0000002D"/>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0000002E"/>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000002F"/>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00000030"/>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A3"/>
    <w:rsid w:val="00014B90"/>
    <w:rsid w:val="007B01A3"/>
    <w:rsid w:val="009C58A8"/>
    <w:rsid w:val="00D52B42"/>
    <w:rsid w:val="00D538C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E6C13A"/>
  <w15:docId w15:val="{01F2723B-0A0B-498C-A368-E0CC5161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firstLineChars="200" w:firstLine="420"/>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19</Pages>
  <Words>4602</Words>
  <Characters>26238</Characters>
  <Application>Microsoft Office Word</Application>
  <DocSecurity>0</DocSecurity>
  <Lines>218</Lines>
  <Paragraphs>61</Paragraphs>
  <ScaleCrop>false</ScaleCrop>
  <Company/>
  <LinksUpToDate>false</LinksUpToDate>
  <CharactersWithSpaces>30779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2307BRPDCC</dc:creator>
  <cp:lastModifiedBy>SDI 1183</cp:lastModifiedBy>
  <cp:revision>14</cp:revision>
  <dcterms:created xsi:type="dcterms:W3CDTF">2025-08-04T06:35:00Z</dcterms:created>
  <dcterms:modified xsi:type="dcterms:W3CDTF">2025-08-08T07:42:00Z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0850cd11d7eb4effbeda30c51d87cd4d_23</vt:lpwstr>
  </property>
  <property fmtid="{D5CDD505-2E9C-101B-9397-08002B2CF9AE}" pid="3" name="GrammarlyDocumentId">
    <vt:lpwstr>4f6e2af4-3b1e-4912-9e04-d5d8963c6d45</vt:lpwstr>
  </property>
</Properties>
</file>