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C8AF" w14:textId="77777777" w:rsidR="00C8391D" w:rsidRDefault="00C8391D" w:rsidP="00441B6F">
      <w:pPr>
        <w:pStyle w:val="Title"/>
        <w:spacing w:after="0"/>
        <w:jc w:val="both"/>
        <w:rPr>
          <w:rFonts w:ascii="Arial" w:hAnsi="Arial" w:cs="Arial"/>
        </w:rPr>
      </w:pPr>
    </w:p>
    <w:p w14:paraId="4CD64998" w14:textId="7153A2D9" w:rsidR="00F73663" w:rsidRPr="00F73663" w:rsidRDefault="00E63B06" w:rsidP="00F73663">
      <w:pPr>
        <w:pStyle w:val="Author"/>
        <w:spacing w:line="240" w:lineRule="auto"/>
        <w:rPr>
          <w:rFonts w:ascii="Arial" w:hAnsi="Arial" w:cs="Arial"/>
          <w:bCs/>
          <w:iCs/>
          <w:kern w:val="28"/>
          <w:sz w:val="36"/>
          <w:lang w:val="en-ID"/>
        </w:rPr>
      </w:pPr>
      <w:r w:rsidRPr="00E63B06">
        <w:rPr>
          <w:rFonts w:ascii="Arial" w:hAnsi="Arial" w:cs="Arial"/>
          <w:bCs/>
          <w:iCs/>
          <w:kern w:val="28"/>
          <w:sz w:val="36"/>
          <w:highlight w:val="yellow"/>
          <w:lang w:val="en-GB"/>
        </w:rPr>
        <w:t>Exploring the Relationship Between Students’ Digital Literacy and Analytical Skills in Chemistry Education</w:t>
      </w:r>
    </w:p>
    <w:p w14:paraId="187B0CCD" w14:textId="2C00C9B3" w:rsidR="00A258C3" w:rsidRPr="00F73663" w:rsidRDefault="00231920" w:rsidP="00F73663">
      <w:pPr>
        <w:pStyle w:val="Author"/>
        <w:spacing w:line="240" w:lineRule="auto"/>
        <w:rPr>
          <w:rFonts w:ascii="Arial" w:hAnsi="Arial" w:cs="Arial"/>
          <w:bCs/>
          <w:iCs/>
          <w:kern w:val="28"/>
          <w:sz w:val="36"/>
        </w:rPr>
      </w:pPr>
      <w:r>
        <w:rPr>
          <w:rFonts w:ascii="Arial" w:hAnsi="Arial" w:cs="Arial"/>
          <w:bCs/>
          <w:iCs/>
          <w:kern w:val="28"/>
          <w:sz w:val="36"/>
        </w:rPr>
        <w:t xml:space="preserve"> </w:t>
      </w:r>
    </w:p>
    <w:p w14:paraId="1F4C2514" w14:textId="17010085" w:rsidR="00503E74" w:rsidRDefault="00503E74" w:rsidP="00F73663">
      <w:pPr>
        <w:pStyle w:val="Affiliation"/>
        <w:spacing w:after="0" w:line="240" w:lineRule="auto"/>
        <w:rPr>
          <w:rFonts w:ascii="Arial" w:hAnsi="Arial" w:cs="Arial"/>
          <w:i/>
        </w:rPr>
      </w:pPr>
    </w:p>
    <w:p w14:paraId="0B1C60FD" w14:textId="60079E2E" w:rsidR="003D0914" w:rsidRPr="00F73663" w:rsidRDefault="003D0914" w:rsidP="00F73663">
      <w:pPr>
        <w:pStyle w:val="Affiliation"/>
        <w:spacing w:after="0" w:line="240" w:lineRule="auto"/>
        <w:rPr>
          <w:rFonts w:ascii="Arial" w:hAnsi="Arial" w:cs="Arial"/>
          <w:i/>
        </w:rPr>
      </w:pPr>
      <w:bookmarkStart w:id="0" w:name="_GoBack"/>
      <w:bookmarkEnd w:id="0"/>
      <w:r>
        <w:rPr>
          <w:rFonts w:ascii="Arial" w:hAnsi="Arial" w:cs="Arial"/>
          <w:i/>
        </w:rPr>
        <w:t xml:space="preserve"> </w:t>
      </w:r>
    </w:p>
    <w:p w14:paraId="71068275" w14:textId="77777777" w:rsidR="002C57D2" w:rsidRPr="00FB3A86" w:rsidRDefault="002C57D2" w:rsidP="00441B6F">
      <w:pPr>
        <w:pStyle w:val="Affiliation"/>
        <w:spacing w:after="0" w:line="240" w:lineRule="auto"/>
        <w:jc w:val="both"/>
        <w:rPr>
          <w:rFonts w:ascii="Arial" w:hAnsi="Arial" w:cs="Arial"/>
        </w:rPr>
      </w:pPr>
    </w:p>
    <w:p w14:paraId="21C7AB2E" w14:textId="77777777" w:rsidR="00B01FCD" w:rsidRPr="00FB3A86" w:rsidRDefault="004A2BA7" w:rsidP="00441B6F">
      <w:pPr>
        <w:pStyle w:val="Copyright"/>
        <w:spacing w:after="0" w:line="240" w:lineRule="auto"/>
        <w:jc w:val="both"/>
        <w:rPr>
          <w:rFonts w:ascii="Arial" w:hAnsi="Arial" w:cs="Arial"/>
        </w:rPr>
        <w:sectPr w:rsidR="00B01FCD" w:rsidRPr="00FB3A86" w:rsidSect="00522EA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E8382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1C0C30" w14:textId="6C27CB7D"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DB65AD8" w14:textId="77777777" w:rsidR="00942720" w:rsidRPr="00FB3A86" w:rsidRDefault="00942720"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C3A9F3C" w14:textId="77777777" w:rsidTr="001E44FE">
        <w:tc>
          <w:tcPr>
            <w:tcW w:w="9576" w:type="dxa"/>
            <w:shd w:val="clear" w:color="auto" w:fill="F2F2F2"/>
          </w:tcPr>
          <w:p w14:paraId="7B378218" w14:textId="05A6A47B" w:rsidR="00BA1B01" w:rsidRPr="00404EA3" w:rsidRDefault="00404EA3" w:rsidP="00441B6F">
            <w:pPr>
              <w:pStyle w:val="Body"/>
              <w:spacing w:after="0"/>
              <w:rPr>
                <w:rFonts w:ascii="Arial" w:eastAsia="Calibri" w:hAnsi="Arial" w:cs="Arial"/>
                <w:bCs/>
                <w:szCs w:val="22"/>
              </w:rPr>
            </w:pPr>
            <w:r>
              <w:rPr>
                <w:rFonts w:ascii="Arial" w:eastAsia="Calibri" w:hAnsi="Arial" w:cs="Arial"/>
                <w:b/>
                <w:szCs w:val="22"/>
              </w:rPr>
              <w:t xml:space="preserve">Background: </w:t>
            </w:r>
            <w:r w:rsidRPr="00404EA3">
              <w:rPr>
                <w:rFonts w:ascii="Arial" w:eastAsia="Calibri" w:hAnsi="Arial" w:cs="Arial"/>
                <w:bCs/>
                <w:szCs w:val="22"/>
              </w:rPr>
              <w:t>Digital literacy is a key competency in 21st-century learning, particularly in higher education. This capability encompasses students' skills in accessing, evaluating, and using digital information critically and ethically. Furthermore, learning chemistry demands higher-order thinking skills, including analytical skills, to understand abstract concepts and solve problems.</w:t>
            </w:r>
            <w:r>
              <w:rPr>
                <w:rFonts w:ascii="Arial" w:eastAsia="Calibri" w:hAnsi="Arial" w:cs="Arial"/>
                <w:bCs/>
                <w:szCs w:val="22"/>
              </w:rPr>
              <w:t xml:space="preserve"> </w:t>
            </w:r>
            <w:r w:rsidR="00BA1B01" w:rsidRPr="00BA1B01">
              <w:rPr>
                <w:rFonts w:ascii="Arial" w:eastAsia="Calibri" w:hAnsi="Arial" w:cs="Arial"/>
                <w:b/>
                <w:szCs w:val="22"/>
              </w:rPr>
              <w:t xml:space="preserve">Aims: </w:t>
            </w:r>
            <w:r w:rsidRPr="00404EA3">
              <w:rPr>
                <w:rFonts w:ascii="Arial" w:eastAsia="Calibri" w:hAnsi="Arial" w:cs="Arial"/>
                <w:szCs w:val="22"/>
              </w:rPr>
              <w:t>This study aims to determine the relationship between students' digital literacy skills and their analytical skills in chemistry learning.</w:t>
            </w:r>
            <w:r>
              <w:rPr>
                <w:rFonts w:ascii="Arial" w:eastAsia="Calibri" w:hAnsi="Arial" w:cs="Arial"/>
                <w:szCs w:val="22"/>
              </w:rPr>
              <w:t xml:space="preserve"> </w:t>
            </w:r>
            <w:r w:rsidR="00BA1B01" w:rsidRPr="00BA1B01">
              <w:rPr>
                <w:rFonts w:ascii="Arial" w:eastAsia="Calibri" w:hAnsi="Arial" w:cs="Arial"/>
                <w:b/>
                <w:bCs/>
                <w:szCs w:val="22"/>
              </w:rPr>
              <w:t>Methodology:</w:t>
            </w:r>
            <w:r w:rsidR="00BA1B01" w:rsidRPr="00BA1B01">
              <w:rPr>
                <w:rFonts w:ascii="Arial" w:eastAsia="Calibri" w:hAnsi="Arial" w:cs="Arial"/>
                <w:szCs w:val="22"/>
              </w:rPr>
              <w:t xml:space="preserve"> </w:t>
            </w:r>
            <w:r w:rsidRPr="00404EA3">
              <w:rPr>
                <w:rFonts w:ascii="Arial" w:eastAsia="Calibri" w:hAnsi="Arial" w:cs="Arial"/>
                <w:szCs w:val="22"/>
              </w:rPr>
              <w:t>The study used a quantitative correlational approach involving 31 chemistry education students from a private university in Indonesia. The research instruments consisted of a validated digital literacy questionnaire and a descriptive-based chemical analysis ability test</w:t>
            </w:r>
            <w:r w:rsidR="00BA1B01" w:rsidRPr="00BA1B01">
              <w:rPr>
                <w:rFonts w:ascii="Arial" w:eastAsia="Calibri" w:hAnsi="Arial" w:cs="Arial"/>
                <w:szCs w:val="22"/>
              </w:rPr>
              <w:t>.</w:t>
            </w:r>
          </w:p>
          <w:p w14:paraId="1FE556AB" w14:textId="2C1BE97A"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04EA3" w:rsidRPr="00404EA3">
              <w:rPr>
                <w:rFonts w:ascii="Arial" w:eastAsia="Calibri" w:hAnsi="Arial" w:cs="Arial"/>
                <w:szCs w:val="22"/>
              </w:rPr>
              <w:t>The results of data analysis using the Pearson correlation test showed a significant positive relationship between digital literacy and students' chemical analytical skills (r = 0.624, p &lt; 0.01). This finding indicates that students with high digital literacy tend to have better analytical skills in chemistry learning. Digital literacy facilitates scientific information searches, data processing, and understanding of chemical concept visualizations through digital media. Therefore, strengthening digital literacy needs to be an integral part of the chemistry education curriculum to encourage students' critical thinking and analytical skills.</w:t>
            </w:r>
            <w:r w:rsidR="00404EA3">
              <w:rPr>
                <w:rFonts w:ascii="Arial" w:eastAsia="Calibri" w:hAnsi="Arial" w:cs="Arial"/>
                <w:szCs w:val="22"/>
              </w:rPr>
              <w:t xml:space="preserve"> </w:t>
            </w:r>
            <w:r w:rsidRPr="00BA1B01">
              <w:rPr>
                <w:rFonts w:ascii="Arial" w:eastAsia="Calibri" w:hAnsi="Arial" w:cs="Arial"/>
                <w:b/>
                <w:bCs/>
                <w:szCs w:val="22"/>
              </w:rPr>
              <w:t>Conclusion:</w:t>
            </w:r>
            <w:r w:rsidRPr="00BA1B01">
              <w:rPr>
                <w:rFonts w:ascii="Arial" w:eastAsia="Calibri" w:hAnsi="Arial" w:cs="Arial"/>
                <w:szCs w:val="22"/>
              </w:rPr>
              <w:t xml:space="preserve"> </w:t>
            </w:r>
            <w:r w:rsidR="00404EA3" w:rsidRPr="00404EA3">
              <w:rPr>
                <w:rFonts w:ascii="Arial" w:eastAsia="Calibri" w:hAnsi="Arial" w:cs="Arial"/>
                <w:szCs w:val="22"/>
              </w:rPr>
              <w:t>The implications of this research encourage lecturers and institutions to design adaptive and contextual technology-based learning to improve students' skills in integrating digital information into the learning process. Further research is recommended to explore the role of digital literacy mediation in improving chemistry learning outcomes longitudinally</w:t>
            </w:r>
            <w:r w:rsidR="00404EA3">
              <w:rPr>
                <w:rFonts w:ascii="Arial" w:eastAsia="Calibri" w:hAnsi="Arial" w:cs="Arial"/>
                <w:szCs w:val="22"/>
              </w:rPr>
              <w:t>.</w:t>
            </w:r>
          </w:p>
        </w:tc>
      </w:tr>
    </w:tbl>
    <w:p w14:paraId="2FFB94B8" w14:textId="77777777" w:rsidR="00636EB2" w:rsidRDefault="00636EB2" w:rsidP="00441B6F">
      <w:pPr>
        <w:pStyle w:val="Body"/>
        <w:spacing w:after="0"/>
        <w:rPr>
          <w:rFonts w:ascii="Arial" w:hAnsi="Arial" w:cs="Arial"/>
          <w:i/>
        </w:rPr>
      </w:pPr>
    </w:p>
    <w:p w14:paraId="2C984F12" w14:textId="578722EC" w:rsidR="00F83DC7" w:rsidRDefault="00A24E7E" w:rsidP="000B71F4">
      <w:pPr>
        <w:pStyle w:val="Body"/>
        <w:spacing w:after="0"/>
        <w:rPr>
          <w:rFonts w:ascii="Arial" w:hAnsi="Arial" w:cs="Arial"/>
          <w:i/>
        </w:rPr>
      </w:pPr>
      <w:r>
        <w:rPr>
          <w:rFonts w:ascii="Arial" w:hAnsi="Arial" w:cs="Arial"/>
          <w:i/>
        </w:rPr>
        <w:t xml:space="preserve">Keywords: </w:t>
      </w:r>
      <w:r w:rsidR="00F83DC7" w:rsidRPr="00F83DC7">
        <w:rPr>
          <w:rFonts w:ascii="Arial" w:hAnsi="Arial" w:cs="Arial"/>
          <w:i/>
        </w:rPr>
        <w:t>literacy, digital literacy, chemical analysis skills</w:t>
      </w:r>
      <w:r w:rsidR="00AF0B20">
        <w:rPr>
          <w:rFonts w:ascii="Arial" w:hAnsi="Arial" w:cs="Arial"/>
          <w:i/>
        </w:rPr>
        <w:t>, T</w:t>
      </w:r>
      <w:r w:rsidR="00AF0B20" w:rsidRPr="00AF0B20">
        <w:rPr>
          <w:rFonts w:ascii="Arial" w:hAnsi="Arial" w:cs="Arial"/>
          <w:i/>
        </w:rPr>
        <w:t>hinking skills</w:t>
      </w:r>
    </w:p>
    <w:p w14:paraId="0EBF9B77" w14:textId="77777777" w:rsidR="000B71F4" w:rsidRPr="000B71F4" w:rsidRDefault="000B71F4" w:rsidP="000B71F4">
      <w:pPr>
        <w:pStyle w:val="Body"/>
        <w:spacing w:after="0"/>
        <w:rPr>
          <w:rFonts w:ascii="Arial" w:hAnsi="Arial" w:cs="Arial"/>
          <w:i/>
        </w:rPr>
      </w:pPr>
    </w:p>
    <w:p w14:paraId="593684B5" w14:textId="22F9A087" w:rsidR="00790ADA" w:rsidRPr="00FB3A86"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28CDB0EA" w14:textId="07EEE7D0" w:rsidR="00942720" w:rsidRDefault="009B1EEA" w:rsidP="00441B6F">
      <w:pPr>
        <w:pStyle w:val="AbstHead"/>
        <w:spacing w:after="0"/>
        <w:jc w:val="both"/>
        <w:rPr>
          <w:rFonts w:ascii="Arial" w:hAnsi="Arial" w:cs="Arial"/>
          <w:b w:val="0"/>
          <w:caps w:val="0"/>
          <w:sz w:val="20"/>
        </w:rPr>
      </w:pPr>
      <w:r w:rsidRPr="009B1EEA">
        <w:rPr>
          <w:rFonts w:ascii="Arial" w:hAnsi="Arial" w:cs="Arial"/>
          <w:b w:val="0"/>
          <w:caps w:val="0"/>
          <w:sz w:val="20"/>
        </w:rPr>
        <w:t xml:space="preserve">The digital revolution has brought about a major transformation in the world of education, including in the way </w:t>
      </w:r>
      <w:proofErr w:type="gramStart"/>
      <w:r w:rsidRPr="009B1EEA">
        <w:rPr>
          <w:rFonts w:ascii="Arial" w:hAnsi="Arial" w:cs="Arial"/>
          <w:b w:val="0"/>
          <w:caps w:val="0"/>
          <w:sz w:val="20"/>
        </w:rPr>
        <w:t>students</w:t>
      </w:r>
      <w:proofErr w:type="gramEnd"/>
      <w:r w:rsidRPr="009B1EEA">
        <w:rPr>
          <w:rFonts w:ascii="Arial" w:hAnsi="Arial" w:cs="Arial"/>
          <w:b w:val="0"/>
          <w:caps w:val="0"/>
          <w:sz w:val="20"/>
        </w:rPr>
        <w:t xml:space="preserve"> access, process, and communicate information. In today's digital era, digital literacy skills are a necessity, no longer an option. Digital literacy encompasses not only technical skills in using technological devices, but also includes critical thinking skills in evaluating digital information, ethical skills in cyberspace, and the ability to communicate effectively through digital media [1]. UNESCO states that digital literacy is an important part of information and media literacy in the context of 21st-century learning [2].</w:t>
      </w:r>
      <w:r w:rsidR="00942720">
        <w:rPr>
          <w:rFonts w:ascii="Arial" w:hAnsi="Arial" w:cs="Arial"/>
          <w:b w:val="0"/>
          <w:caps w:val="0"/>
          <w:sz w:val="20"/>
        </w:rPr>
        <w:t xml:space="preserve"> </w:t>
      </w:r>
      <w:r w:rsidR="00942720" w:rsidRPr="00942720">
        <w:rPr>
          <w:rFonts w:ascii="Arial" w:hAnsi="Arial" w:cs="Arial"/>
          <w:b w:val="0"/>
          <w:caps w:val="0"/>
          <w:sz w:val="20"/>
        </w:rPr>
        <w:t>In the context of chemistry education in higher education, students are confronted with various abstract and complex concepts. Understanding these concepts cannot be achieved simply through memorization, but requires higher-order thinking skills, including analytical skills. Analytical skills enable students to solve problems, compare data, draw conclusions, and evaluate arguments based on available data and information [3]. Therefore, good digital literacy skills are believed to support students' analytical skills in chemistry learning.</w:t>
      </w:r>
    </w:p>
    <w:p w14:paraId="3CC084DD" w14:textId="77777777" w:rsidR="00942720" w:rsidRDefault="00942720" w:rsidP="00942720">
      <w:pPr>
        <w:pStyle w:val="AbstHead"/>
        <w:spacing w:after="0"/>
        <w:jc w:val="both"/>
        <w:rPr>
          <w:rFonts w:ascii="Arial" w:hAnsi="Arial" w:cs="Arial"/>
          <w:b w:val="0"/>
          <w:caps w:val="0"/>
          <w:sz w:val="20"/>
        </w:rPr>
      </w:pPr>
      <w:r w:rsidRPr="00942720">
        <w:rPr>
          <w:rFonts w:ascii="Arial" w:hAnsi="Arial" w:cs="Arial"/>
          <w:b w:val="0"/>
          <w:caps w:val="0"/>
          <w:sz w:val="20"/>
        </w:rPr>
        <w:t>Digital literacy is an individual's ability to use information and communication technology to find, evaluate, create, and communicate information with appropriate cognitive and technical skills [8]. According to Gilster, digital literacy is the ability to understand and use information in various formats from digital sources [9]. Components of digital literacy include: technical skills, evaluative skills, digital ethics, and problem-solving [10].</w:t>
      </w:r>
      <w:r>
        <w:rPr>
          <w:rFonts w:ascii="Arial" w:hAnsi="Arial" w:cs="Arial"/>
          <w:b w:val="0"/>
          <w:caps w:val="0"/>
          <w:sz w:val="20"/>
        </w:rPr>
        <w:t xml:space="preserve"> </w:t>
      </w:r>
      <w:r w:rsidRPr="00942720">
        <w:rPr>
          <w:rFonts w:ascii="Arial" w:hAnsi="Arial" w:cs="Arial"/>
          <w:b w:val="0"/>
          <w:caps w:val="0"/>
          <w:sz w:val="20"/>
        </w:rPr>
        <w:t xml:space="preserve">In learning, digital literacy helps students access scientific journals, utilize chemistry software (such as </w:t>
      </w:r>
      <w:proofErr w:type="spellStart"/>
      <w:r w:rsidRPr="00942720">
        <w:rPr>
          <w:rFonts w:ascii="Arial" w:hAnsi="Arial" w:cs="Arial"/>
          <w:b w:val="0"/>
          <w:caps w:val="0"/>
          <w:sz w:val="20"/>
        </w:rPr>
        <w:t>ChemDraw</w:t>
      </w:r>
      <w:proofErr w:type="spellEnd"/>
      <w:r w:rsidRPr="00942720">
        <w:rPr>
          <w:rFonts w:ascii="Arial" w:hAnsi="Arial" w:cs="Arial"/>
          <w:b w:val="0"/>
          <w:caps w:val="0"/>
          <w:sz w:val="20"/>
        </w:rPr>
        <w:t>, Avogadro, or virtual laboratory simulations), and compile digital scientific reports [11].</w:t>
      </w:r>
      <w:r>
        <w:rPr>
          <w:rFonts w:ascii="Arial" w:hAnsi="Arial" w:cs="Arial"/>
          <w:b w:val="0"/>
          <w:caps w:val="0"/>
          <w:sz w:val="20"/>
        </w:rPr>
        <w:t xml:space="preserve"> </w:t>
      </w:r>
      <w:r w:rsidRPr="00942720">
        <w:rPr>
          <w:rFonts w:ascii="Arial" w:hAnsi="Arial" w:cs="Arial"/>
          <w:b w:val="0"/>
          <w:caps w:val="0"/>
          <w:sz w:val="20"/>
        </w:rPr>
        <w:t>Several studies have shown that students with high digital literacy are better able to access credible learning resources, utilize interactive chemistry simulations, and process and present experimental data digitally [4,5]. The integration of digital literacy into the chemistry learning process enables students to become not only consumers of information, but also critical and reflective producers of scientific information.</w:t>
      </w:r>
    </w:p>
    <w:p w14:paraId="07D9A638" w14:textId="4D97345C" w:rsidR="00942720" w:rsidRPr="00942720" w:rsidRDefault="00942720" w:rsidP="00942720">
      <w:pPr>
        <w:pStyle w:val="AbstHead"/>
        <w:spacing w:after="0"/>
        <w:jc w:val="both"/>
        <w:rPr>
          <w:rFonts w:ascii="Arial" w:hAnsi="Arial" w:cs="Arial"/>
          <w:b w:val="0"/>
          <w:caps w:val="0"/>
          <w:sz w:val="20"/>
        </w:rPr>
      </w:pPr>
      <w:r w:rsidRPr="00942720">
        <w:rPr>
          <w:rFonts w:ascii="Arial" w:hAnsi="Arial" w:cs="Arial"/>
          <w:b w:val="0"/>
          <w:caps w:val="0"/>
          <w:sz w:val="20"/>
        </w:rPr>
        <w:t>However, in practice, many students still have limitations in digital literacy, both technically and critically. This problem can impact students' poor analytical skills in understanding and applying chemical concepts [6]. This aligns with PISA findings, which show that the digital literacy skills of students in Indonesia are still relatively low compared to other countries [7].</w:t>
      </w:r>
    </w:p>
    <w:p w14:paraId="3DD469DF" w14:textId="24575999" w:rsidR="00942720" w:rsidRDefault="00942720" w:rsidP="00AB4B3A">
      <w:pPr>
        <w:pStyle w:val="AbstHead"/>
        <w:spacing w:after="0"/>
        <w:jc w:val="both"/>
        <w:rPr>
          <w:rFonts w:ascii="Arial" w:hAnsi="Arial" w:cs="Arial"/>
          <w:b w:val="0"/>
          <w:caps w:val="0"/>
          <w:sz w:val="20"/>
        </w:rPr>
      </w:pPr>
      <w:r w:rsidRPr="00942720">
        <w:rPr>
          <w:rFonts w:ascii="Arial" w:hAnsi="Arial" w:cs="Arial"/>
          <w:b w:val="0"/>
          <w:caps w:val="0"/>
          <w:sz w:val="20"/>
        </w:rPr>
        <w:t>As digital technology advances in education, it is important to examine how digital literacy contributes to improving students' higher-order thinking skills, particularly analytical skills. Previous studies have shown that digital literacy correlates with improved critical and analytical thinking skills [15]. Students with high digital literacy tend to be more critical in selecting information and more reflective in formulating answers to scientific problems [16]. In the context of chemistry learning, these skills are essential for understanding abstract and complex concepts [17].</w:t>
      </w:r>
      <w:r w:rsidR="00AB4B3A">
        <w:rPr>
          <w:rFonts w:ascii="Arial" w:hAnsi="Arial" w:cs="Arial"/>
          <w:b w:val="0"/>
          <w:caps w:val="0"/>
          <w:sz w:val="20"/>
        </w:rPr>
        <w:t xml:space="preserve"> </w:t>
      </w:r>
      <w:r w:rsidRPr="00942720">
        <w:rPr>
          <w:rFonts w:ascii="Arial" w:hAnsi="Arial" w:cs="Arial"/>
          <w:b w:val="0"/>
          <w:caps w:val="0"/>
          <w:sz w:val="20"/>
        </w:rPr>
        <w:t>Therefore, this study aims to examine the relationship between digital literacy and students' analytical skills in chemistry learning at the higher education level.</w:t>
      </w:r>
    </w:p>
    <w:p w14:paraId="3B9106C0" w14:textId="77777777" w:rsidR="009B1EEA" w:rsidRDefault="009B1EEA" w:rsidP="00441B6F">
      <w:pPr>
        <w:pStyle w:val="AbstHead"/>
        <w:spacing w:after="0"/>
        <w:jc w:val="both"/>
        <w:rPr>
          <w:rFonts w:ascii="Arial" w:hAnsi="Arial" w:cs="Arial"/>
          <w:b w:val="0"/>
          <w:caps w:val="0"/>
          <w:sz w:val="20"/>
        </w:rPr>
      </w:pPr>
    </w:p>
    <w:p w14:paraId="05770D3A" w14:textId="4984D5AC"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55BA622" w14:textId="33019E06" w:rsidR="00465AEE" w:rsidRDefault="00465AEE" w:rsidP="00441B6F">
      <w:pPr>
        <w:pStyle w:val="Body"/>
        <w:spacing w:after="0"/>
        <w:rPr>
          <w:rFonts w:ascii="Arial" w:hAnsi="Arial" w:cs="Arial"/>
        </w:rPr>
      </w:pPr>
      <w:r w:rsidRPr="00465AEE">
        <w:rPr>
          <w:rFonts w:ascii="Arial" w:hAnsi="Arial" w:cs="Arial"/>
        </w:rPr>
        <w:t>This research is a</w:t>
      </w:r>
      <w:r>
        <w:rPr>
          <w:rFonts w:ascii="Arial" w:hAnsi="Arial" w:cs="Arial"/>
        </w:rPr>
        <w:t xml:space="preserve"> </w:t>
      </w:r>
      <w:r w:rsidRPr="00465AEE">
        <w:rPr>
          <w:rFonts w:ascii="Arial" w:hAnsi="Arial" w:cs="Arial"/>
        </w:rPr>
        <w:t>descriptive quantitative research with primary data collection using test and non-test instruments.</w:t>
      </w:r>
      <w:r>
        <w:rPr>
          <w:rFonts w:ascii="Arial" w:hAnsi="Arial" w:cs="Arial"/>
        </w:rPr>
        <w:t xml:space="preserve"> </w:t>
      </w:r>
      <w:r w:rsidRPr="00465AEE">
        <w:rPr>
          <w:rFonts w:ascii="Arial" w:hAnsi="Arial" w:cs="Arial"/>
        </w:rPr>
        <w:t>The research instruments used were pre-post tests and a Likert scale. The pre- and post-tests were questions about the periodic table of elements, while the Likert scale instrument used ordinal data.</w:t>
      </w:r>
      <w:r w:rsidR="00330C04">
        <w:rPr>
          <w:rFonts w:ascii="Arial" w:hAnsi="Arial" w:cs="Arial"/>
        </w:rPr>
        <w:t xml:space="preserve"> </w:t>
      </w:r>
      <w:r w:rsidRPr="00465AEE">
        <w:rPr>
          <w:rFonts w:ascii="Arial" w:hAnsi="Arial" w:cs="Arial"/>
        </w:rPr>
        <w:t>Data collection was conducted both online and offline, with a schedule tailored to the participants' readiness. Students first completed a digital literacy questionnaire, then completed a chemical analysis skills test within a specified time limit.</w:t>
      </w:r>
    </w:p>
    <w:p w14:paraId="22C42EAF" w14:textId="77777777" w:rsidR="00330C04" w:rsidRDefault="00330C04" w:rsidP="000B71F4">
      <w:pPr>
        <w:pStyle w:val="Body"/>
        <w:spacing w:after="0"/>
        <w:rPr>
          <w:rFonts w:ascii="Arial" w:hAnsi="Arial" w:cs="Arial"/>
        </w:rPr>
      </w:pPr>
      <w:r w:rsidRPr="00330C04">
        <w:rPr>
          <w:rFonts w:ascii="Arial" w:hAnsi="Arial" w:cs="Arial"/>
        </w:rPr>
        <w:t>The collected data was analyzed using the latest version of SPSS statistical software. The analysis stages included:</w:t>
      </w:r>
      <w:r>
        <w:rPr>
          <w:rFonts w:ascii="Arial" w:hAnsi="Arial" w:cs="Arial"/>
        </w:rPr>
        <w:t xml:space="preserve"> </w:t>
      </w:r>
    </w:p>
    <w:p w14:paraId="43A7AF00" w14:textId="623E6173" w:rsidR="00330C04" w:rsidRDefault="00330C04">
      <w:pPr>
        <w:pStyle w:val="Body"/>
        <w:numPr>
          <w:ilvl w:val="0"/>
          <w:numId w:val="3"/>
        </w:numPr>
        <w:spacing w:after="0"/>
        <w:rPr>
          <w:rFonts w:ascii="Arial" w:hAnsi="Arial" w:cs="Arial"/>
        </w:rPr>
      </w:pPr>
      <w:r w:rsidRPr="00330C04">
        <w:rPr>
          <w:rFonts w:ascii="Arial" w:hAnsi="Arial" w:cs="Arial"/>
        </w:rPr>
        <w:t>Normality Test: Using Shapiro-Wilk to examine data distribution.</w:t>
      </w:r>
    </w:p>
    <w:p w14:paraId="3D062BFB" w14:textId="77777777" w:rsidR="00330C04" w:rsidRDefault="00330C04">
      <w:pPr>
        <w:pStyle w:val="Body"/>
        <w:numPr>
          <w:ilvl w:val="0"/>
          <w:numId w:val="3"/>
        </w:numPr>
        <w:spacing w:after="0"/>
        <w:rPr>
          <w:rFonts w:ascii="Arial" w:hAnsi="Arial" w:cs="Arial"/>
        </w:rPr>
      </w:pPr>
      <w:r w:rsidRPr="00330C04">
        <w:rPr>
          <w:rFonts w:ascii="Arial" w:hAnsi="Arial" w:cs="Arial"/>
        </w:rPr>
        <w:lastRenderedPageBreak/>
        <w:t>Pearson Correlation Test: To determine the relationship between digital literacy and chemical analysis skills. The correlation was considered significant if the p-value was &lt;0.05.</w:t>
      </w:r>
    </w:p>
    <w:p w14:paraId="6C13015D" w14:textId="7024560D" w:rsidR="00330C04" w:rsidRPr="00330C04" w:rsidRDefault="00330C04">
      <w:pPr>
        <w:pStyle w:val="Body"/>
        <w:numPr>
          <w:ilvl w:val="0"/>
          <w:numId w:val="3"/>
        </w:numPr>
        <w:spacing w:after="0"/>
        <w:rPr>
          <w:rFonts w:ascii="Arial" w:hAnsi="Arial" w:cs="Arial"/>
        </w:rPr>
      </w:pPr>
      <w:r w:rsidRPr="00330C04">
        <w:rPr>
          <w:rFonts w:ascii="Arial" w:hAnsi="Arial" w:cs="Arial"/>
        </w:rPr>
        <w:t>Interpretation of the Correlation Coefficient (r):</w:t>
      </w:r>
    </w:p>
    <w:p w14:paraId="30284F50" w14:textId="5726C647"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0.00–0.199 = very weak</w:t>
      </w:r>
    </w:p>
    <w:p w14:paraId="157773BA" w14:textId="0F71105B"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0.20–0.399 = weak</w:t>
      </w:r>
    </w:p>
    <w:p w14:paraId="229F5ADF" w14:textId="7F8D28EE"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0.40–0.599 = moderate</w:t>
      </w:r>
    </w:p>
    <w:p w14:paraId="566DEE9C" w14:textId="6568234D" w:rsidR="00330C04" w:rsidRPr="00330C04" w:rsidRDefault="00330C04">
      <w:pPr>
        <w:pStyle w:val="Body"/>
        <w:numPr>
          <w:ilvl w:val="0"/>
          <w:numId w:val="4"/>
        </w:numPr>
        <w:spacing w:after="0"/>
        <w:ind w:left="993" w:hanging="284"/>
        <w:rPr>
          <w:rFonts w:ascii="Arial" w:hAnsi="Arial" w:cs="Arial"/>
        </w:rPr>
      </w:pPr>
      <w:r w:rsidRPr="00330C04">
        <w:rPr>
          <w:rFonts w:ascii="Arial" w:hAnsi="Arial" w:cs="Arial"/>
        </w:rPr>
        <w:t>0.60–0.799 = strong</w:t>
      </w:r>
    </w:p>
    <w:p w14:paraId="331BBA2A" w14:textId="671F3017" w:rsidR="00465AEE" w:rsidRDefault="00330C04">
      <w:pPr>
        <w:pStyle w:val="Body"/>
        <w:numPr>
          <w:ilvl w:val="0"/>
          <w:numId w:val="4"/>
        </w:numPr>
        <w:spacing w:after="0"/>
        <w:ind w:left="993" w:hanging="284"/>
        <w:rPr>
          <w:rFonts w:ascii="Arial" w:hAnsi="Arial" w:cs="Arial"/>
        </w:rPr>
      </w:pPr>
      <w:r w:rsidRPr="00330C04">
        <w:rPr>
          <w:rFonts w:ascii="Arial" w:hAnsi="Arial" w:cs="Arial"/>
        </w:rPr>
        <w:t>0.80–1.000 = very strong.</w:t>
      </w:r>
    </w:p>
    <w:p w14:paraId="743F1E58" w14:textId="0CA6D72F" w:rsidR="00465AEE" w:rsidRDefault="00330C04" w:rsidP="00441B6F">
      <w:pPr>
        <w:pStyle w:val="Body"/>
        <w:spacing w:after="0"/>
        <w:rPr>
          <w:rFonts w:ascii="Arial" w:hAnsi="Arial" w:cs="Arial"/>
        </w:rPr>
      </w:pPr>
      <w:r w:rsidRPr="00330C04">
        <w:rPr>
          <w:rFonts w:ascii="Arial" w:hAnsi="Arial" w:cs="Arial"/>
        </w:rPr>
        <w:t>This research has received permission from the faculty and study program. All respondents were given an explanation of the purpose, benefits, and guaranteed confidentiality of their data. Participation was voluntary, and participant identities were encrypted to maintain anonymity.</w:t>
      </w:r>
    </w:p>
    <w:p w14:paraId="23B83055" w14:textId="77777777" w:rsidR="00790ADA" w:rsidRPr="00FB3A86" w:rsidRDefault="00790ADA" w:rsidP="00441B6F">
      <w:pPr>
        <w:pStyle w:val="Body"/>
        <w:spacing w:after="0"/>
        <w:rPr>
          <w:rFonts w:ascii="Arial" w:hAnsi="Arial" w:cs="Arial"/>
        </w:rPr>
      </w:pPr>
    </w:p>
    <w:p w14:paraId="6C22FF7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D2ADA4" w14:textId="77777777" w:rsidR="000B71F4" w:rsidRDefault="000B71F4" w:rsidP="00441B6F">
      <w:pPr>
        <w:pStyle w:val="Body"/>
        <w:spacing w:after="0"/>
        <w:rPr>
          <w:rFonts w:ascii="Arial" w:hAnsi="Arial" w:cs="Arial"/>
        </w:rPr>
      </w:pPr>
    </w:p>
    <w:p w14:paraId="697D0FF1" w14:textId="3AEF1A59" w:rsidR="00786562" w:rsidRDefault="00786562" w:rsidP="00441B6F">
      <w:pPr>
        <w:pStyle w:val="Body"/>
        <w:spacing w:after="0"/>
        <w:rPr>
          <w:rFonts w:ascii="Arial" w:hAnsi="Arial" w:cs="Arial"/>
        </w:rPr>
      </w:pPr>
      <w:r w:rsidRPr="00786562">
        <w:rPr>
          <w:rFonts w:ascii="Arial" w:hAnsi="Arial" w:cs="Arial"/>
        </w:rPr>
        <w:t xml:space="preserve">The research approach is a quasi-experimental study with a descriptive quantitative research type with a one-sample post-test only model. In this study, the form of intervention is that students are taught by implementing digital literacy based on gamification assisted by </w:t>
      </w:r>
      <w:proofErr w:type="spellStart"/>
      <w:r w:rsidRPr="00786562">
        <w:rPr>
          <w:rFonts w:ascii="Arial" w:hAnsi="Arial" w:cs="Arial"/>
        </w:rPr>
        <w:t>clasdojo</w:t>
      </w:r>
      <w:proofErr w:type="spellEnd"/>
      <w:r w:rsidRPr="00786562">
        <w:rPr>
          <w:rFonts w:ascii="Arial" w:hAnsi="Arial" w:cs="Arial"/>
        </w:rPr>
        <w:t>. Then, at the end of the learning process, the students complete five open-ended questions related to the subject matter "hydrocarbon compounds" which is a test instrument (validated by an expert validator) given by the researcher. To identify the ability of chemical analysis based on gamification assisted by ClassDojo, the researcher asked students to express their opinions why they chose the answer options. Data related to the students' answers were then given an assessment or score by the researcher according to the predetermined answer standards.</w:t>
      </w:r>
    </w:p>
    <w:p w14:paraId="21AEF6BD" w14:textId="77777777" w:rsidR="008559C8" w:rsidRDefault="008559C8" w:rsidP="00441B6F">
      <w:pPr>
        <w:pStyle w:val="Body"/>
        <w:spacing w:after="0"/>
        <w:rPr>
          <w:rFonts w:ascii="Arial" w:hAnsi="Arial" w:cs="Arial"/>
        </w:rPr>
      </w:pPr>
    </w:p>
    <w:p w14:paraId="3D6A1BC2" w14:textId="79BCC382" w:rsidR="00786562" w:rsidRPr="009A0F0B" w:rsidRDefault="009A0F0B" w:rsidP="009A0F0B">
      <w:pPr>
        <w:pStyle w:val="Body"/>
        <w:spacing w:after="0"/>
        <w:jc w:val="center"/>
        <w:rPr>
          <w:rFonts w:ascii="Arial" w:hAnsi="Arial" w:cs="Arial"/>
          <w:b/>
          <w:bCs/>
        </w:rPr>
      </w:pPr>
      <w:r w:rsidRPr="009A0F0B">
        <w:rPr>
          <w:rFonts w:ascii="Arial" w:hAnsi="Arial" w:cs="Arial"/>
          <w:b/>
          <w:bCs/>
        </w:rPr>
        <w:t>Table 1. Data Description</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877"/>
        <w:gridCol w:w="1631"/>
        <w:gridCol w:w="1701"/>
      </w:tblGrid>
      <w:tr w:rsidR="009A0F0B" w:rsidRPr="009A0F0B" w14:paraId="5019B350" w14:textId="77777777" w:rsidTr="00D47075">
        <w:trPr>
          <w:jc w:val="center"/>
        </w:trPr>
        <w:tc>
          <w:tcPr>
            <w:tcW w:w="5209" w:type="dxa"/>
            <w:gridSpan w:val="3"/>
            <w:tcBorders>
              <w:bottom w:val="single" w:sz="4" w:space="0" w:color="7F7F7F"/>
            </w:tcBorders>
            <w:shd w:val="clear" w:color="auto" w:fill="auto"/>
            <w:vAlign w:val="center"/>
          </w:tcPr>
          <w:p w14:paraId="06F3C002" w14:textId="302DEADF"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Description of Statistical Data</w:t>
            </w:r>
          </w:p>
        </w:tc>
      </w:tr>
      <w:tr w:rsidR="009A0F0B" w:rsidRPr="009A0F0B" w14:paraId="106FB483" w14:textId="77777777" w:rsidTr="00D47075">
        <w:trPr>
          <w:jc w:val="center"/>
        </w:trPr>
        <w:tc>
          <w:tcPr>
            <w:tcW w:w="5209" w:type="dxa"/>
            <w:gridSpan w:val="3"/>
            <w:tcBorders>
              <w:top w:val="single" w:sz="4" w:space="0" w:color="7F7F7F"/>
              <w:bottom w:val="single" w:sz="4" w:space="0" w:color="7F7F7F"/>
            </w:tcBorders>
            <w:shd w:val="clear" w:color="auto" w:fill="auto"/>
            <w:vAlign w:val="center"/>
          </w:tcPr>
          <w:p w14:paraId="0500F2CF" w14:textId="134262C6"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Post test results for the experimental class</w:t>
            </w:r>
          </w:p>
        </w:tc>
      </w:tr>
      <w:tr w:rsidR="009A0F0B" w:rsidRPr="009A0F0B" w14:paraId="7B95EDF6" w14:textId="77777777" w:rsidTr="009A0F0B">
        <w:trPr>
          <w:trHeight w:val="2234"/>
          <w:jc w:val="center"/>
        </w:trPr>
        <w:tc>
          <w:tcPr>
            <w:tcW w:w="1877" w:type="dxa"/>
            <w:shd w:val="clear" w:color="auto" w:fill="auto"/>
          </w:tcPr>
          <w:p w14:paraId="286CB9BE"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N</w:t>
            </w:r>
          </w:p>
          <w:p w14:paraId="6E1E71AE"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p>
          <w:p w14:paraId="20FC213D"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Mean</w:t>
            </w:r>
          </w:p>
          <w:p w14:paraId="0393F2E9"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Median</w:t>
            </w:r>
          </w:p>
          <w:p w14:paraId="5DDA8EA3"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Variance</w:t>
            </w:r>
          </w:p>
          <w:p w14:paraId="249EF3AF"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Minimum</w:t>
            </w:r>
          </w:p>
          <w:p w14:paraId="00F74CB5"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spacing w:val="1"/>
                <w:lang w:val="en-ID" w:eastAsia="en-ID"/>
              </w:rPr>
              <w:t>Maximum</w:t>
            </w:r>
          </w:p>
        </w:tc>
        <w:tc>
          <w:tcPr>
            <w:tcW w:w="1631" w:type="dxa"/>
            <w:shd w:val="clear" w:color="auto" w:fill="auto"/>
          </w:tcPr>
          <w:p w14:paraId="2A465DD9"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Valid</w:t>
            </w:r>
          </w:p>
          <w:p w14:paraId="688B1A1C" w14:textId="77777777" w:rsidR="009A0F0B" w:rsidRPr="009A0F0B" w:rsidRDefault="009A0F0B" w:rsidP="009A0F0B">
            <w:pPr>
              <w:keepNext/>
              <w:keepLines/>
              <w:numPr>
                <w:ilvl w:val="3"/>
                <w:numId w:val="0"/>
              </w:numPr>
              <w:spacing w:line="360" w:lineRule="auto"/>
              <w:outlineLvl w:val="3"/>
              <w:rPr>
                <w:rFonts w:ascii="Arial" w:hAnsi="Arial" w:cs="Arial"/>
                <w:b/>
                <w:bCs/>
                <w:spacing w:val="1"/>
                <w:lang w:val="en-ID" w:eastAsia="en-ID"/>
              </w:rPr>
            </w:pPr>
            <w:r w:rsidRPr="009A0F0B">
              <w:rPr>
                <w:rFonts w:ascii="Arial" w:hAnsi="Arial" w:cs="Arial"/>
                <w:b/>
                <w:bCs/>
                <w:spacing w:val="1"/>
                <w:lang w:val="en-ID" w:eastAsia="en-ID"/>
              </w:rPr>
              <w:t>Missing</w:t>
            </w:r>
          </w:p>
        </w:tc>
        <w:tc>
          <w:tcPr>
            <w:tcW w:w="1701" w:type="dxa"/>
            <w:shd w:val="clear" w:color="auto" w:fill="auto"/>
            <w:vAlign w:val="center"/>
          </w:tcPr>
          <w:p w14:paraId="3B758611"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31</w:t>
            </w:r>
          </w:p>
          <w:p w14:paraId="26A50CE6"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0</w:t>
            </w:r>
          </w:p>
          <w:p w14:paraId="24EC9B6A"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34.65</w:t>
            </w:r>
          </w:p>
          <w:p w14:paraId="2412EC67"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40.00</w:t>
            </w:r>
          </w:p>
          <w:p w14:paraId="0503FC6B"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569.770</w:t>
            </w:r>
          </w:p>
          <w:p w14:paraId="04F755EA"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1</w:t>
            </w:r>
          </w:p>
          <w:p w14:paraId="1FA79899" w14:textId="77777777" w:rsidR="009A0F0B" w:rsidRPr="009A0F0B" w:rsidRDefault="009A0F0B" w:rsidP="009A0F0B">
            <w:pPr>
              <w:keepNext/>
              <w:keepLines/>
              <w:numPr>
                <w:ilvl w:val="3"/>
                <w:numId w:val="0"/>
              </w:numPr>
              <w:spacing w:line="360" w:lineRule="auto"/>
              <w:outlineLvl w:val="3"/>
              <w:rPr>
                <w:rFonts w:ascii="Arial" w:hAnsi="Arial" w:cs="Arial"/>
                <w:spacing w:val="1"/>
                <w:lang w:val="en-ID" w:eastAsia="en-ID"/>
              </w:rPr>
            </w:pPr>
            <w:r w:rsidRPr="009A0F0B">
              <w:rPr>
                <w:rFonts w:ascii="Arial" w:hAnsi="Arial" w:cs="Arial"/>
                <w:spacing w:val="1"/>
                <w:lang w:val="en-ID" w:eastAsia="en-ID"/>
              </w:rPr>
              <w:t>70</w:t>
            </w:r>
          </w:p>
        </w:tc>
      </w:tr>
    </w:tbl>
    <w:p w14:paraId="30108913" w14:textId="77777777" w:rsidR="008559C8" w:rsidRDefault="008559C8" w:rsidP="004B45DB">
      <w:pPr>
        <w:pStyle w:val="Body"/>
        <w:spacing w:after="0"/>
        <w:rPr>
          <w:rFonts w:ascii="Arial" w:hAnsi="Arial" w:cs="Arial"/>
        </w:rPr>
      </w:pPr>
    </w:p>
    <w:p w14:paraId="531A3D4C" w14:textId="4B204554" w:rsidR="00786562" w:rsidRDefault="004B45DB" w:rsidP="004B45DB">
      <w:pPr>
        <w:pStyle w:val="Body"/>
        <w:spacing w:after="0"/>
        <w:rPr>
          <w:rFonts w:ascii="Arial" w:hAnsi="Arial" w:cs="Arial"/>
        </w:rPr>
      </w:pPr>
      <w:r w:rsidRPr="004B45DB">
        <w:rPr>
          <w:rFonts w:ascii="Arial" w:hAnsi="Arial" w:cs="Arial"/>
        </w:rPr>
        <w:t>Based on the data above, it was found that the average post-test score of 31 experimental class students was 34.65 with the highest (maximum) score of 70 and the lowest (minimum) score of 1. Continued by analyzing the data per post-test question item. Before analyzing the questions, first identify the students' answers per question and then add them up per question item to find the total score of each student. Analytical abilities can be categorized based on the assessment score according to Watson Glaser Critical Thinking Appraisal as in table 2 below:</w:t>
      </w:r>
    </w:p>
    <w:p w14:paraId="15E85EB6" w14:textId="23A6F563" w:rsidR="008559C8" w:rsidRDefault="008559C8" w:rsidP="004B45DB">
      <w:pPr>
        <w:pStyle w:val="Body"/>
        <w:spacing w:after="0"/>
        <w:rPr>
          <w:rFonts w:ascii="Arial" w:hAnsi="Arial" w:cs="Arial"/>
        </w:rPr>
      </w:pPr>
    </w:p>
    <w:p w14:paraId="57209574" w14:textId="77777777" w:rsidR="000B71F4" w:rsidRDefault="000B71F4" w:rsidP="004B45DB">
      <w:pPr>
        <w:pStyle w:val="Body"/>
        <w:spacing w:after="0"/>
        <w:rPr>
          <w:rFonts w:ascii="Arial" w:hAnsi="Arial" w:cs="Arial"/>
        </w:rPr>
      </w:pPr>
    </w:p>
    <w:p w14:paraId="73B1FDAF" w14:textId="15BB3F75" w:rsidR="004B45DB" w:rsidRPr="008559C8" w:rsidRDefault="008559C8" w:rsidP="008559C8">
      <w:pPr>
        <w:pStyle w:val="Body"/>
        <w:spacing w:after="0"/>
        <w:jc w:val="center"/>
        <w:rPr>
          <w:rFonts w:ascii="Arial" w:hAnsi="Arial" w:cs="Arial"/>
          <w:b/>
          <w:bCs/>
        </w:rPr>
      </w:pPr>
      <w:r w:rsidRPr="008559C8">
        <w:rPr>
          <w:rFonts w:ascii="Arial" w:hAnsi="Arial" w:cs="Arial"/>
          <w:b/>
          <w:bCs/>
        </w:rPr>
        <w:lastRenderedPageBreak/>
        <w:t>Table 2. Interpretation of Analytical Ability Values based on Watson Glaser Critical Thinking Appraisal</w:t>
      </w:r>
    </w:p>
    <w:tbl>
      <w:tblPr>
        <w:tblW w:w="0" w:type="auto"/>
        <w:tblInd w:w="1242" w:type="dxa"/>
        <w:tblBorders>
          <w:top w:val="single" w:sz="4" w:space="0" w:color="7F7F7F"/>
          <w:bottom w:val="single" w:sz="4" w:space="0" w:color="7F7F7F"/>
        </w:tblBorders>
        <w:tblLook w:val="04A0" w:firstRow="1" w:lastRow="0" w:firstColumn="1" w:lastColumn="0" w:noHBand="0" w:noVBand="1"/>
      </w:tblPr>
      <w:tblGrid>
        <w:gridCol w:w="3226"/>
        <w:gridCol w:w="2870"/>
      </w:tblGrid>
      <w:tr w:rsidR="008559C8" w:rsidRPr="008559C8" w14:paraId="6E0B7310" w14:textId="77777777" w:rsidTr="00D47075">
        <w:tc>
          <w:tcPr>
            <w:tcW w:w="3226" w:type="dxa"/>
            <w:tcBorders>
              <w:bottom w:val="single" w:sz="4" w:space="0" w:color="7F7F7F"/>
            </w:tcBorders>
            <w:shd w:val="clear" w:color="auto" w:fill="auto"/>
          </w:tcPr>
          <w:p w14:paraId="6EBF4C35" w14:textId="77777777" w:rsidR="008559C8" w:rsidRPr="008559C8" w:rsidRDefault="008559C8" w:rsidP="008559C8">
            <w:pPr>
              <w:keepNext/>
              <w:keepLines/>
              <w:numPr>
                <w:ilvl w:val="3"/>
                <w:numId w:val="0"/>
              </w:numPr>
              <w:outlineLvl w:val="3"/>
              <w:rPr>
                <w:rFonts w:ascii="Arial" w:hAnsi="Arial" w:cs="Arial"/>
                <w:b/>
                <w:bCs/>
                <w:spacing w:val="1"/>
                <w:lang w:val="en-ID" w:eastAsia="en-ID"/>
              </w:rPr>
            </w:pPr>
            <w:r w:rsidRPr="008559C8">
              <w:rPr>
                <w:rFonts w:ascii="Arial" w:hAnsi="Arial" w:cs="Arial"/>
                <w:b/>
                <w:bCs/>
                <w:spacing w:val="1"/>
                <w:lang w:val="en-ID" w:eastAsia="en-ID"/>
              </w:rPr>
              <w:t>Interval</w:t>
            </w:r>
          </w:p>
        </w:tc>
        <w:tc>
          <w:tcPr>
            <w:tcW w:w="2870" w:type="dxa"/>
            <w:tcBorders>
              <w:bottom w:val="single" w:sz="4" w:space="0" w:color="7F7F7F"/>
            </w:tcBorders>
            <w:shd w:val="clear" w:color="auto" w:fill="auto"/>
          </w:tcPr>
          <w:p w14:paraId="3BDB7B06" w14:textId="45891356" w:rsidR="008559C8" w:rsidRPr="008559C8" w:rsidRDefault="00354A43" w:rsidP="008559C8">
            <w:pPr>
              <w:keepNext/>
              <w:keepLines/>
              <w:numPr>
                <w:ilvl w:val="3"/>
                <w:numId w:val="0"/>
              </w:numPr>
              <w:outlineLvl w:val="3"/>
              <w:rPr>
                <w:rFonts w:ascii="Arial" w:hAnsi="Arial" w:cs="Arial"/>
                <w:b/>
                <w:bCs/>
                <w:spacing w:val="1"/>
                <w:lang w:val="en-ID" w:eastAsia="en-ID"/>
              </w:rPr>
            </w:pPr>
            <w:r>
              <w:rPr>
                <w:rFonts w:ascii="Arial" w:hAnsi="Arial" w:cs="Arial"/>
                <w:b/>
                <w:bCs/>
                <w:spacing w:val="1"/>
                <w:lang w:val="en-ID" w:eastAsia="en-ID"/>
              </w:rPr>
              <w:t>Category</w:t>
            </w:r>
          </w:p>
        </w:tc>
      </w:tr>
      <w:tr w:rsidR="008559C8" w:rsidRPr="008559C8" w14:paraId="4FA59535" w14:textId="77777777" w:rsidTr="00395733">
        <w:trPr>
          <w:trHeight w:val="1134"/>
        </w:trPr>
        <w:tc>
          <w:tcPr>
            <w:tcW w:w="3226" w:type="dxa"/>
            <w:tcBorders>
              <w:top w:val="single" w:sz="4" w:space="0" w:color="7F7F7F"/>
              <w:bottom w:val="single" w:sz="4" w:space="0" w:color="7F7F7F"/>
            </w:tcBorders>
            <w:shd w:val="clear" w:color="auto" w:fill="auto"/>
          </w:tcPr>
          <w:p w14:paraId="484A1D81"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color w:val="000000"/>
                <w:lang w:val="en-ID" w:eastAsia="en-ID"/>
              </w:rPr>
              <w:t>𝟖𝟏</w:t>
            </w:r>
            <w:r w:rsidRPr="008559C8">
              <w:rPr>
                <w:rFonts w:ascii="Arial" w:hAnsi="Arial" w:cs="Arial"/>
                <w:color w:val="000000"/>
                <w:lang w:val="en-ID" w:eastAsia="en-ID"/>
              </w:rPr>
              <w:t xml:space="preserve">, </w:t>
            </w:r>
            <w:r w:rsidRPr="008559C8">
              <w:rPr>
                <w:rFonts w:ascii="Cambria Math" w:hAnsi="Cambria Math" w:cs="Cambria Math"/>
                <w:color w:val="000000"/>
                <w:lang w:val="en-ID" w:eastAsia="en-ID"/>
              </w:rPr>
              <w:t>𝟐𝟓</w:t>
            </w:r>
            <w:r w:rsidRPr="008559C8">
              <w:rPr>
                <w:rFonts w:ascii="Arial" w:hAnsi="Arial" w:cs="Arial"/>
                <w:color w:val="000000"/>
                <w:lang w:val="en-ID" w:eastAsia="en-ID"/>
              </w:rPr>
              <w:t xml:space="preserve"> &lt; </w:t>
            </w:r>
            <w:r w:rsidRPr="008559C8">
              <w:rPr>
                <w:rFonts w:ascii="Cambria Math" w:hAnsi="Cambria Math" w:cs="Cambria Math"/>
                <w:color w:val="000000"/>
                <w:lang w:val="en-ID" w:eastAsia="en-ID"/>
              </w:rPr>
              <w:t>𝒙</w:t>
            </w:r>
            <w:r w:rsidRPr="008559C8">
              <w:rPr>
                <w:rFonts w:ascii="Arial" w:hAnsi="Arial" w:cs="Arial"/>
                <w:color w:val="000000"/>
                <w:lang w:val="en-ID" w:eastAsia="en-ID"/>
              </w:rPr>
              <w:t xml:space="preserve"> = </w:t>
            </w:r>
            <w:r w:rsidRPr="008559C8">
              <w:rPr>
                <w:rFonts w:ascii="Cambria Math" w:hAnsi="Cambria Math" w:cs="Cambria Math"/>
                <w:color w:val="000000"/>
                <w:lang w:val="en-ID" w:eastAsia="en-ID"/>
              </w:rPr>
              <w:t>𝟏𝟎𝟎</w:t>
            </w:r>
          </w:p>
          <w:p w14:paraId="5E5ABEE5"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color w:val="000000"/>
                <w:lang w:val="en-ID" w:eastAsia="en-ID"/>
              </w:rPr>
              <w:t>𝟕𝟏</w:t>
            </w:r>
            <w:r w:rsidRPr="008559C8">
              <w:rPr>
                <w:rFonts w:ascii="Arial" w:hAnsi="Arial" w:cs="Arial"/>
                <w:color w:val="000000"/>
                <w:lang w:val="en-ID" w:eastAsia="en-ID"/>
              </w:rPr>
              <w:t xml:space="preserve">, </w:t>
            </w:r>
            <w:r w:rsidRPr="008559C8">
              <w:rPr>
                <w:rFonts w:ascii="Cambria Math" w:hAnsi="Cambria Math" w:cs="Cambria Math"/>
                <w:color w:val="000000"/>
                <w:lang w:val="en-ID" w:eastAsia="en-ID"/>
              </w:rPr>
              <w:t>𝟓</w:t>
            </w:r>
            <w:r w:rsidRPr="008559C8">
              <w:rPr>
                <w:rFonts w:ascii="Arial" w:hAnsi="Arial" w:cs="Arial"/>
                <w:color w:val="000000"/>
                <w:lang w:val="en-ID" w:eastAsia="en-ID"/>
              </w:rPr>
              <w:t xml:space="preserve"> &lt; </w:t>
            </w:r>
            <w:r w:rsidRPr="008559C8">
              <w:rPr>
                <w:rFonts w:ascii="Cambria Math" w:hAnsi="Cambria Math" w:cs="Cambria Math"/>
                <w:color w:val="000000"/>
                <w:lang w:val="en-ID" w:eastAsia="en-ID"/>
              </w:rPr>
              <w:t>𝒙</w:t>
            </w:r>
            <w:r w:rsidRPr="008559C8">
              <w:rPr>
                <w:rFonts w:ascii="Arial" w:hAnsi="Arial" w:cs="Arial"/>
                <w:color w:val="000000"/>
                <w:lang w:val="en-ID" w:eastAsia="en-ID"/>
              </w:rPr>
              <w:t xml:space="preserve"> = </w:t>
            </w:r>
            <w:r w:rsidRPr="008559C8">
              <w:rPr>
                <w:rFonts w:ascii="Cambria Math" w:hAnsi="Cambria Math" w:cs="Cambria Math"/>
                <w:color w:val="000000"/>
                <w:lang w:val="en-ID" w:eastAsia="en-ID"/>
              </w:rPr>
              <w:t>𝟖𝟏</w:t>
            </w:r>
            <w:r w:rsidRPr="008559C8">
              <w:rPr>
                <w:rFonts w:ascii="Arial" w:hAnsi="Arial" w:cs="Arial"/>
                <w:color w:val="000000"/>
                <w:lang w:val="en-ID" w:eastAsia="en-ID"/>
              </w:rPr>
              <w:t xml:space="preserve">, </w:t>
            </w:r>
            <w:r w:rsidRPr="008559C8">
              <w:rPr>
                <w:rFonts w:ascii="Cambria Math" w:hAnsi="Cambria Math" w:cs="Cambria Math"/>
                <w:color w:val="000000"/>
                <w:lang w:val="en-ID" w:eastAsia="en-ID"/>
              </w:rPr>
              <w:t>𝟐𝟓</w:t>
            </w:r>
          </w:p>
          <w:p w14:paraId="5A5A39A5"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spacing w:val="1"/>
                <w:lang w:val="en-ID" w:eastAsia="en-ID"/>
              </w:rPr>
              <w:t>𝟔𝟐</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𝟓</w:t>
            </w:r>
            <w:r w:rsidRPr="008559C8">
              <w:rPr>
                <w:rFonts w:ascii="Arial" w:hAnsi="Arial" w:cs="Arial"/>
                <w:spacing w:val="1"/>
                <w:lang w:val="en-ID" w:eastAsia="en-ID"/>
              </w:rPr>
              <w:t xml:space="preserve"> &lt; </w:t>
            </w:r>
            <w:r w:rsidRPr="008559C8">
              <w:rPr>
                <w:rFonts w:ascii="Cambria Math" w:hAnsi="Cambria Math" w:cs="Cambria Math"/>
                <w:spacing w:val="1"/>
                <w:lang w:val="en-ID" w:eastAsia="en-ID"/>
              </w:rPr>
              <w:t>𝒙</w:t>
            </w:r>
            <w:r w:rsidRPr="008559C8">
              <w:rPr>
                <w:rFonts w:ascii="Arial" w:hAnsi="Arial" w:cs="Arial"/>
                <w:spacing w:val="1"/>
                <w:lang w:val="en-ID" w:eastAsia="en-ID"/>
              </w:rPr>
              <w:t xml:space="preserve"> = </w:t>
            </w:r>
            <w:r w:rsidRPr="008559C8">
              <w:rPr>
                <w:rFonts w:ascii="Cambria Math" w:hAnsi="Cambria Math" w:cs="Cambria Math"/>
                <w:spacing w:val="1"/>
                <w:lang w:val="en-ID" w:eastAsia="en-ID"/>
              </w:rPr>
              <w:t>𝟕𝟏</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𝟓</w:t>
            </w:r>
          </w:p>
          <w:p w14:paraId="526262B4"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spacing w:val="1"/>
                <w:lang w:val="en-ID" w:eastAsia="en-ID"/>
              </w:rPr>
              <w:t>𝟒𝟑</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𝟕𝟓</w:t>
            </w:r>
            <w:r w:rsidRPr="008559C8">
              <w:rPr>
                <w:rFonts w:ascii="Arial" w:hAnsi="Arial" w:cs="Arial"/>
                <w:spacing w:val="1"/>
                <w:lang w:val="en-ID" w:eastAsia="en-ID"/>
              </w:rPr>
              <w:t xml:space="preserve"> &lt; </w:t>
            </w:r>
            <w:r w:rsidRPr="008559C8">
              <w:rPr>
                <w:rFonts w:ascii="Cambria Math" w:hAnsi="Cambria Math" w:cs="Cambria Math"/>
                <w:spacing w:val="1"/>
                <w:lang w:val="en-ID" w:eastAsia="en-ID"/>
              </w:rPr>
              <w:t>𝒙</w:t>
            </w:r>
            <w:r w:rsidRPr="008559C8">
              <w:rPr>
                <w:rFonts w:ascii="Arial" w:hAnsi="Arial" w:cs="Arial"/>
                <w:spacing w:val="1"/>
                <w:lang w:val="en-ID" w:eastAsia="en-ID"/>
              </w:rPr>
              <w:t xml:space="preserve"> = </w:t>
            </w:r>
            <w:r w:rsidRPr="008559C8">
              <w:rPr>
                <w:rFonts w:ascii="Cambria Math" w:hAnsi="Cambria Math" w:cs="Cambria Math"/>
                <w:spacing w:val="1"/>
                <w:lang w:val="en-ID" w:eastAsia="en-ID"/>
              </w:rPr>
              <w:t>𝟕𝟏</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𝟓</w:t>
            </w:r>
          </w:p>
          <w:p w14:paraId="23718595" w14:textId="77777777" w:rsidR="008559C8" w:rsidRPr="008559C8" w:rsidRDefault="008559C8" w:rsidP="008559C8">
            <w:pPr>
              <w:keepNext/>
              <w:keepLines/>
              <w:numPr>
                <w:ilvl w:val="3"/>
                <w:numId w:val="0"/>
              </w:numPr>
              <w:jc w:val="both"/>
              <w:outlineLvl w:val="3"/>
              <w:rPr>
                <w:rFonts w:ascii="Arial" w:hAnsi="Arial" w:cs="Arial"/>
                <w:spacing w:val="1"/>
                <w:lang w:val="en-ID" w:eastAsia="en-ID"/>
              </w:rPr>
            </w:pPr>
            <w:r w:rsidRPr="008559C8">
              <w:rPr>
                <w:rFonts w:ascii="Cambria Math" w:hAnsi="Cambria Math" w:cs="Cambria Math"/>
                <w:spacing w:val="1"/>
                <w:lang w:val="en-ID" w:eastAsia="en-ID"/>
              </w:rPr>
              <w:t>𝟎</w:t>
            </w:r>
            <w:r w:rsidRPr="008559C8">
              <w:rPr>
                <w:rFonts w:ascii="Arial" w:hAnsi="Arial" w:cs="Arial"/>
                <w:spacing w:val="1"/>
                <w:lang w:val="en-ID" w:eastAsia="en-ID"/>
              </w:rPr>
              <w:t xml:space="preserve"> &lt; </w:t>
            </w:r>
            <w:r w:rsidRPr="008559C8">
              <w:rPr>
                <w:rFonts w:ascii="Cambria Math" w:hAnsi="Cambria Math" w:cs="Cambria Math"/>
                <w:spacing w:val="1"/>
                <w:lang w:val="en-ID" w:eastAsia="en-ID"/>
              </w:rPr>
              <w:t>𝒙</w:t>
            </w:r>
            <w:r w:rsidRPr="008559C8">
              <w:rPr>
                <w:rFonts w:ascii="Arial" w:hAnsi="Arial" w:cs="Arial"/>
                <w:spacing w:val="1"/>
                <w:lang w:val="en-ID" w:eastAsia="en-ID"/>
              </w:rPr>
              <w:t xml:space="preserve"> = </w:t>
            </w:r>
            <w:r w:rsidRPr="008559C8">
              <w:rPr>
                <w:rFonts w:ascii="Cambria Math" w:hAnsi="Cambria Math" w:cs="Cambria Math"/>
                <w:spacing w:val="1"/>
                <w:lang w:val="en-ID" w:eastAsia="en-ID"/>
              </w:rPr>
              <w:t>𝟒𝟑</w:t>
            </w:r>
            <w:r w:rsidRPr="008559C8">
              <w:rPr>
                <w:rFonts w:ascii="Arial" w:hAnsi="Arial" w:cs="Arial"/>
                <w:spacing w:val="1"/>
                <w:lang w:val="en-ID" w:eastAsia="en-ID"/>
              </w:rPr>
              <w:t xml:space="preserve">, </w:t>
            </w:r>
            <w:r w:rsidRPr="008559C8">
              <w:rPr>
                <w:rFonts w:ascii="Cambria Math" w:hAnsi="Cambria Math" w:cs="Cambria Math"/>
                <w:spacing w:val="1"/>
                <w:lang w:val="en-ID" w:eastAsia="en-ID"/>
              </w:rPr>
              <w:t>𝟕𝟓</w:t>
            </w:r>
          </w:p>
        </w:tc>
        <w:tc>
          <w:tcPr>
            <w:tcW w:w="2870" w:type="dxa"/>
            <w:tcBorders>
              <w:top w:val="single" w:sz="4" w:space="0" w:color="7F7F7F"/>
              <w:bottom w:val="single" w:sz="4" w:space="0" w:color="7F7F7F"/>
            </w:tcBorders>
            <w:shd w:val="clear" w:color="auto" w:fill="auto"/>
          </w:tcPr>
          <w:p w14:paraId="66E9B77F" w14:textId="77777777" w:rsidR="008559C8" w:rsidRPr="00E63B06" w:rsidRDefault="008559C8" w:rsidP="008559C8">
            <w:pPr>
              <w:keepNext/>
              <w:keepLines/>
              <w:numPr>
                <w:ilvl w:val="3"/>
                <w:numId w:val="0"/>
              </w:numPr>
              <w:jc w:val="both"/>
              <w:outlineLvl w:val="3"/>
              <w:rPr>
                <w:rFonts w:ascii="Arial" w:hAnsi="Arial" w:cs="Arial"/>
                <w:spacing w:val="1"/>
                <w:highlight w:val="yellow"/>
                <w:lang w:val="en-ID" w:eastAsia="en-ID"/>
              </w:rPr>
            </w:pPr>
            <w:r w:rsidRPr="00E63B06">
              <w:rPr>
                <w:rFonts w:ascii="Arial" w:hAnsi="Arial" w:cs="Arial"/>
                <w:spacing w:val="1"/>
                <w:highlight w:val="yellow"/>
                <w:lang w:val="en-ID" w:eastAsia="en-ID"/>
              </w:rPr>
              <w:t>Very high</w:t>
            </w:r>
          </w:p>
          <w:p w14:paraId="0CF14DAB" w14:textId="2919DEC9" w:rsidR="008559C8" w:rsidRPr="00E63B06" w:rsidRDefault="00E63B06" w:rsidP="008559C8">
            <w:pPr>
              <w:keepNext/>
              <w:keepLines/>
              <w:numPr>
                <w:ilvl w:val="3"/>
                <w:numId w:val="0"/>
              </w:numPr>
              <w:jc w:val="both"/>
              <w:outlineLvl w:val="3"/>
              <w:rPr>
                <w:rFonts w:ascii="Arial" w:hAnsi="Arial" w:cs="Arial"/>
                <w:spacing w:val="1"/>
                <w:highlight w:val="yellow"/>
                <w:lang w:val="en-ID" w:eastAsia="en-ID"/>
              </w:rPr>
            </w:pPr>
            <w:r w:rsidRPr="00E63B06">
              <w:rPr>
                <w:rFonts w:ascii="Arial" w:hAnsi="Arial" w:cs="Arial"/>
                <w:spacing w:val="1"/>
                <w:highlight w:val="yellow"/>
                <w:lang w:val="en-GB" w:eastAsia="en-ID"/>
              </w:rPr>
              <w:t>High</w:t>
            </w:r>
            <w:r w:rsidR="008559C8" w:rsidRPr="00E63B06">
              <w:rPr>
                <w:rFonts w:ascii="Arial" w:hAnsi="Arial" w:cs="Arial"/>
                <w:spacing w:val="1"/>
                <w:highlight w:val="yellow"/>
                <w:lang w:val="en-ID" w:eastAsia="en-ID"/>
              </w:rPr>
              <w:t xml:space="preserve">  </w:t>
            </w:r>
          </w:p>
          <w:p w14:paraId="04C12A31" w14:textId="77777777" w:rsidR="00E63B06" w:rsidRPr="00E63B06" w:rsidRDefault="00E63B06" w:rsidP="008559C8">
            <w:pPr>
              <w:keepNext/>
              <w:keepLines/>
              <w:numPr>
                <w:ilvl w:val="3"/>
                <w:numId w:val="0"/>
              </w:numPr>
              <w:jc w:val="both"/>
              <w:outlineLvl w:val="3"/>
              <w:rPr>
                <w:rFonts w:ascii="Arial" w:hAnsi="Arial" w:cs="Arial"/>
                <w:spacing w:val="1"/>
                <w:highlight w:val="yellow"/>
                <w:lang w:val="en-GB" w:eastAsia="en-ID"/>
              </w:rPr>
            </w:pPr>
            <w:r w:rsidRPr="00E63B06">
              <w:rPr>
                <w:rFonts w:ascii="Arial" w:hAnsi="Arial" w:cs="Arial"/>
                <w:spacing w:val="1"/>
                <w:highlight w:val="yellow"/>
                <w:lang w:val="en-GB" w:eastAsia="en-ID"/>
              </w:rPr>
              <w:t>Moderate</w:t>
            </w:r>
          </w:p>
          <w:p w14:paraId="69F2A3CA" w14:textId="69874078" w:rsidR="008559C8" w:rsidRPr="00E63B06" w:rsidRDefault="008559C8" w:rsidP="008559C8">
            <w:pPr>
              <w:keepNext/>
              <w:keepLines/>
              <w:numPr>
                <w:ilvl w:val="3"/>
                <w:numId w:val="0"/>
              </w:numPr>
              <w:jc w:val="both"/>
              <w:outlineLvl w:val="3"/>
              <w:rPr>
                <w:rFonts w:ascii="Arial" w:hAnsi="Arial" w:cs="Arial"/>
                <w:spacing w:val="1"/>
                <w:highlight w:val="yellow"/>
                <w:lang w:val="en-ID" w:eastAsia="en-ID"/>
              </w:rPr>
            </w:pPr>
            <w:r w:rsidRPr="00E63B06">
              <w:rPr>
                <w:rFonts w:ascii="Arial" w:hAnsi="Arial" w:cs="Arial"/>
                <w:spacing w:val="1"/>
                <w:highlight w:val="yellow"/>
                <w:lang w:val="en-ID" w:eastAsia="en-ID"/>
              </w:rPr>
              <w:t xml:space="preserve">Low  </w:t>
            </w:r>
          </w:p>
          <w:p w14:paraId="1C825939" w14:textId="73C710E8" w:rsidR="008559C8" w:rsidRPr="008559C8" w:rsidRDefault="004F3FA6" w:rsidP="008559C8">
            <w:pPr>
              <w:keepNext/>
              <w:keepLines/>
              <w:numPr>
                <w:ilvl w:val="3"/>
                <w:numId w:val="0"/>
              </w:numPr>
              <w:jc w:val="both"/>
              <w:outlineLvl w:val="3"/>
              <w:rPr>
                <w:rFonts w:ascii="Arial" w:hAnsi="Arial" w:cs="Arial"/>
                <w:spacing w:val="1"/>
                <w:lang w:val="en-ID" w:eastAsia="en-ID"/>
              </w:rPr>
            </w:pPr>
            <w:r w:rsidRPr="00E63B06">
              <w:rPr>
                <w:rFonts w:ascii="Arial" w:hAnsi="Arial" w:cs="Arial"/>
                <w:spacing w:val="1"/>
                <w:highlight w:val="yellow"/>
                <w:lang w:val="en-ID" w:eastAsia="en-ID"/>
              </w:rPr>
              <w:t>Very Low</w:t>
            </w:r>
          </w:p>
        </w:tc>
      </w:tr>
    </w:tbl>
    <w:p w14:paraId="0D4CE2ED" w14:textId="77777777" w:rsidR="000B71F4" w:rsidRDefault="000B71F4" w:rsidP="00757EE7">
      <w:pPr>
        <w:pStyle w:val="Body"/>
        <w:rPr>
          <w:rFonts w:ascii="Arial" w:hAnsi="Arial" w:cs="Arial"/>
          <w:lang w:val="en"/>
        </w:rPr>
      </w:pPr>
    </w:p>
    <w:p w14:paraId="0F30C3A5" w14:textId="466AE12A" w:rsidR="00757EE7" w:rsidRPr="00757EE7" w:rsidRDefault="00757EE7" w:rsidP="00757EE7">
      <w:pPr>
        <w:pStyle w:val="Body"/>
        <w:rPr>
          <w:rFonts w:ascii="Arial" w:hAnsi="Arial" w:cs="Arial"/>
          <w:lang w:val="en"/>
        </w:rPr>
      </w:pPr>
      <w:r w:rsidRPr="00757EE7">
        <w:rPr>
          <w:rFonts w:ascii="Arial" w:hAnsi="Arial" w:cs="Arial"/>
          <w:lang w:val="en"/>
        </w:rPr>
        <w:t>Based on the tabulated assessment score data, the total score for 31 students was 1074, with a maximum score of 3100 for each of the five test items. The total score for 31 students was 34.6%. This represents a very low analytical ability score, which is categorized as 34.6%.</w:t>
      </w:r>
      <w:r>
        <w:rPr>
          <w:rFonts w:ascii="Arial" w:hAnsi="Arial" w:cs="Arial"/>
          <w:lang w:val="en"/>
        </w:rPr>
        <w:t xml:space="preserve"> </w:t>
      </w:r>
      <w:r w:rsidRPr="00757EE7">
        <w:rPr>
          <w:rFonts w:ascii="Arial" w:hAnsi="Arial" w:cs="Arial"/>
          <w:lang w:val="en"/>
        </w:rPr>
        <w:t>Next, data analysis was conducted per analytical ability indicator, each represented by five test instruments. The indicator classification and test instrument numbers are shown in Table 3 below:</w:t>
      </w:r>
    </w:p>
    <w:p w14:paraId="2F0C4D98" w14:textId="3927A350" w:rsidR="00786562" w:rsidRPr="00D31207" w:rsidRDefault="00D31207" w:rsidP="00D31207">
      <w:pPr>
        <w:pStyle w:val="Body"/>
        <w:spacing w:after="0"/>
        <w:jc w:val="center"/>
        <w:rPr>
          <w:rFonts w:ascii="Arial" w:hAnsi="Arial" w:cs="Arial"/>
          <w:b/>
          <w:bCs/>
        </w:rPr>
      </w:pPr>
      <w:r w:rsidRPr="00D31207">
        <w:rPr>
          <w:rFonts w:ascii="Arial" w:hAnsi="Arial" w:cs="Arial"/>
          <w:b/>
          <w:bCs/>
        </w:rPr>
        <w:t>Table 3. Classification of Questions Based on Analytical Ability Indicators</w:t>
      </w:r>
    </w:p>
    <w:p w14:paraId="2C9CED38" w14:textId="06602342" w:rsidR="008559C8" w:rsidRDefault="008559C8" w:rsidP="008559C8">
      <w:pPr>
        <w:pStyle w:val="Body"/>
        <w:spacing w:after="0"/>
        <w:jc w:val="cente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308"/>
        <w:gridCol w:w="1885"/>
        <w:gridCol w:w="842"/>
        <w:gridCol w:w="840"/>
        <w:gridCol w:w="843"/>
        <w:gridCol w:w="840"/>
        <w:gridCol w:w="845"/>
      </w:tblGrid>
      <w:tr w:rsidR="00D31207" w:rsidRPr="00D31207" w14:paraId="22DB240D" w14:textId="77777777" w:rsidTr="00D47075">
        <w:trPr>
          <w:trHeight w:hRule="exact" w:val="425"/>
          <w:jc w:val="center"/>
        </w:trPr>
        <w:tc>
          <w:tcPr>
            <w:tcW w:w="1308" w:type="dxa"/>
            <w:tcBorders>
              <w:top w:val="single" w:sz="4" w:space="0" w:color="000000"/>
              <w:left w:val="single" w:sz="4" w:space="0" w:color="000000"/>
              <w:bottom w:val="single" w:sz="4" w:space="0" w:color="000000"/>
              <w:right w:val="single" w:sz="4" w:space="0" w:color="000000"/>
            </w:tcBorders>
          </w:tcPr>
          <w:p w14:paraId="238A3A0E"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vMerge w:val="restart"/>
            <w:tcBorders>
              <w:top w:val="single" w:sz="4" w:space="0" w:color="000000"/>
              <w:left w:val="single" w:sz="4" w:space="0" w:color="000000"/>
              <w:bottom w:val="single" w:sz="4" w:space="0" w:color="000000"/>
              <w:right w:val="single" w:sz="4" w:space="0" w:color="000000"/>
            </w:tcBorders>
          </w:tcPr>
          <w:p w14:paraId="08E1E815"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4210" w:type="dxa"/>
            <w:gridSpan w:val="5"/>
            <w:tcBorders>
              <w:top w:val="single" w:sz="4" w:space="0" w:color="000000"/>
              <w:left w:val="single" w:sz="4" w:space="0" w:color="000000"/>
              <w:bottom w:val="nil"/>
              <w:right w:val="single" w:sz="4" w:space="0" w:color="000000"/>
            </w:tcBorders>
          </w:tcPr>
          <w:p w14:paraId="5D911B8F" w14:textId="07D06011"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Question Number</w:t>
            </w:r>
          </w:p>
        </w:tc>
      </w:tr>
      <w:tr w:rsidR="00D31207" w:rsidRPr="00D31207" w14:paraId="5DC9D5B8" w14:textId="77777777" w:rsidTr="00D47075">
        <w:trPr>
          <w:trHeight w:hRule="exact" w:val="422"/>
          <w:jc w:val="center"/>
        </w:trPr>
        <w:tc>
          <w:tcPr>
            <w:tcW w:w="1308" w:type="dxa"/>
            <w:tcBorders>
              <w:top w:val="single" w:sz="4" w:space="0" w:color="000000"/>
              <w:left w:val="single" w:sz="4" w:space="0" w:color="000000"/>
              <w:bottom w:val="single" w:sz="4" w:space="0" w:color="000000"/>
              <w:right w:val="single" w:sz="4" w:space="0" w:color="000000"/>
            </w:tcBorders>
          </w:tcPr>
          <w:p w14:paraId="4C02DE2A"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vMerge/>
            <w:tcBorders>
              <w:top w:val="single" w:sz="4" w:space="0" w:color="000000"/>
              <w:left w:val="single" w:sz="4" w:space="0" w:color="000000"/>
              <w:bottom w:val="single" w:sz="4" w:space="0" w:color="000000"/>
              <w:right w:val="single" w:sz="4" w:space="0" w:color="000000"/>
            </w:tcBorders>
          </w:tcPr>
          <w:p w14:paraId="2511CA20"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842" w:type="dxa"/>
            <w:tcBorders>
              <w:top w:val="single" w:sz="4" w:space="0" w:color="000000"/>
              <w:left w:val="single" w:sz="4" w:space="0" w:color="000000"/>
              <w:bottom w:val="single" w:sz="4" w:space="0" w:color="000000"/>
              <w:right w:val="single" w:sz="4" w:space="0" w:color="000000"/>
            </w:tcBorders>
          </w:tcPr>
          <w:p w14:paraId="3683F17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1</w:t>
            </w:r>
          </w:p>
        </w:tc>
        <w:tc>
          <w:tcPr>
            <w:tcW w:w="840" w:type="dxa"/>
            <w:tcBorders>
              <w:top w:val="single" w:sz="4" w:space="0" w:color="000000"/>
              <w:left w:val="single" w:sz="4" w:space="0" w:color="000000"/>
              <w:bottom w:val="single" w:sz="4" w:space="0" w:color="000000"/>
              <w:right w:val="single" w:sz="4" w:space="0" w:color="000000"/>
            </w:tcBorders>
          </w:tcPr>
          <w:p w14:paraId="7ED217EC"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2</w:t>
            </w:r>
          </w:p>
        </w:tc>
        <w:tc>
          <w:tcPr>
            <w:tcW w:w="843" w:type="dxa"/>
            <w:tcBorders>
              <w:top w:val="single" w:sz="4" w:space="0" w:color="000000"/>
              <w:left w:val="single" w:sz="4" w:space="0" w:color="000000"/>
              <w:bottom w:val="single" w:sz="4" w:space="0" w:color="000000"/>
              <w:right w:val="single" w:sz="4" w:space="0" w:color="000000"/>
            </w:tcBorders>
          </w:tcPr>
          <w:p w14:paraId="5CECA873"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3</w:t>
            </w:r>
          </w:p>
        </w:tc>
        <w:tc>
          <w:tcPr>
            <w:tcW w:w="840" w:type="dxa"/>
            <w:tcBorders>
              <w:top w:val="single" w:sz="4" w:space="0" w:color="000000"/>
              <w:left w:val="single" w:sz="4" w:space="0" w:color="000000"/>
              <w:bottom w:val="single" w:sz="4" w:space="0" w:color="000000"/>
              <w:right w:val="single" w:sz="4" w:space="0" w:color="000000"/>
            </w:tcBorders>
          </w:tcPr>
          <w:p w14:paraId="7E073D62"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4</w:t>
            </w:r>
          </w:p>
        </w:tc>
        <w:tc>
          <w:tcPr>
            <w:tcW w:w="845" w:type="dxa"/>
            <w:tcBorders>
              <w:top w:val="single" w:sz="4" w:space="0" w:color="000000"/>
              <w:left w:val="single" w:sz="4" w:space="0" w:color="000000"/>
              <w:bottom w:val="single" w:sz="4" w:space="0" w:color="000000"/>
              <w:right w:val="single" w:sz="4" w:space="0" w:color="000000"/>
            </w:tcBorders>
          </w:tcPr>
          <w:p w14:paraId="76CAD13C"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Arial" w:hAnsi="Arial" w:cs="Arial"/>
                <w:spacing w:val="1"/>
                <w:lang w:val="en-ID" w:eastAsia="en-ID"/>
              </w:rPr>
              <w:t>5</w:t>
            </w:r>
          </w:p>
        </w:tc>
      </w:tr>
      <w:tr w:rsidR="00D31207" w:rsidRPr="00D31207" w14:paraId="3B373029" w14:textId="77777777" w:rsidTr="00D47075">
        <w:trPr>
          <w:trHeight w:hRule="exact" w:val="490"/>
          <w:jc w:val="center"/>
        </w:trPr>
        <w:tc>
          <w:tcPr>
            <w:tcW w:w="1308" w:type="dxa"/>
            <w:vMerge w:val="restart"/>
            <w:tcBorders>
              <w:top w:val="single" w:sz="4" w:space="0" w:color="000000"/>
              <w:left w:val="single" w:sz="4" w:space="0" w:color="000000"/>
              <w:bottom w:val="single" w:sz="4" w:space="0" w:color="000000"/>
              <w:right w:val="single" w:sz="4" w:space="0" w:color="000000"/>
            </w:tcBorders>
            <w:textDirection w:val="btLr"/>
          </w:tcPr>
          <w:p w14:paraId="78978D1A" w14:textId="062BE23B" w:rsidR="00D31207" w:rsidRPr="00D31207" w:rsidRDefault="00D31207" w:rsidP="00D31207">
            <w:pPr>
              <w:keepNext/>
              <w:keepLines/>
              <w:numPr>
                <w:ilvl w:val="3"/>
                <w:numId w:val="0"/>
              </w:numPr>
              <w:spacing w:before="40" w:line="360" w:lineRule="auto"/>
              <w:jc w:val="right"/>
              <w:outlineLvl w:val="3"/>
              <w:rPr>
                <w:rFonts w:ascii="Arial" w:hAnsi="Arial" w:cs="Arial"/>
                <w:spacing w:val="1"/>
                <w:lang w:val="en-ID" w:eastAsia="en-ID"/>
              </w:rPr>
            </w:pPr>
            <w:r w:rsidRPr="00D31207">
              <w:rPr>
                <w:rFonts w:ascii="Arial" w:hAnsi="Arial" w:cs="Arial"/>
                <w:spacing w:val="1"/>
                <w:lang w:val="en-ID" w:eastAsia="en-ID"/>
              </w:rPr>
              <w:t>Analytical Capability Indicator</w:t>
            </w:r>
          </w:p>
        </w:tc>
        <w:tc>
          <w:tcPr>
            <w:tcW w:w="1885" w:type="dxa"/>
            <w:tcBorders>
              <w:top w:val="single" w:sz="4" w:space="0" w:color="000000"/>
              <w:left w:val="single" w:sz="4" w:space="0" w:color="000000"/>
              <w:bottom w:val="single" w:sz="4" w:space="0" w:color="000000"/>
              <w:right w:val="single" w:sz="4" w:space="0" w:color="000000"/>
            </w:tcBorders>
          </w:tcPr>
          <w:p w14:paraId="690D21F1" w14:textId="50D592A9"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r w:rsidRPr="00D31207">
              <w:rPr>
                <w:rFonts w:ascii="Arial" w:hAnsi="Arial" w:cs="Arial"/>
                <w:spacing w:val="1"/>
                <w:lang w:val="en-ID" w:eastAsia="en-ID"/>
              </w:rPr>
              <w:t>Element analysis</w:t>
            </w:r>
          </w:p>
        </w:tc>
        <w:tc>
          <w:tcPr>
            <w:tcW w:w="842" w:type="dxa"/>
            <w:tcBorders>
              <w:top w:val="single" w:sz="4" w:space="0" w:color="000000"/>
              <w:left w:val="single" w:sz="4" w:space="0" w:color="000000"/>
              <w:bottom w:val="single" w:sz="4" w:space="0" w:color="000000"/>
              <w:right w:val="single" w:sz="4" w:space="0" w:color="000000"/>
            </w:tcBorders>
          </w:tcPr>
          <w:p w14:paraId="37DC125D"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10B93E46"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3" w:type="dxa"/>
            <w:tcBorders>
              <w:top w:val="single" w:sz="4" w:space="0" w:color="000000"/>
              <w:left w:val="single" w:sz="4" w:space="0" w:color="000000"/>
              <w:bottom w:val="single" w:sz="4" w:space="0" w:color="000000"/>
              <w:right w:val="single" w:sz="4" w:space="0" w:color="000000"/>
            </w:tcBorders>
          </w:tcPr>
          <w:p w14:paraId="2D96B7A8"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0A1072AA"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5" w:type="dxa"/>
            <w:tcBorders>
              <w:top w:val="single" w:sz="4" w:space="0" w:color="000000"/>
              <w:left w:val="single" w:sz="4" w:space="0" w:color="000000"/>
              <w:bottom w:val="single" w:sz="4" w:space="0" w:color="000000"/>
              <w:right w:val="single" w:sz="4" w:space="0" w:color="000000"/>
            </w:tcBorders>
          </w:tcPr>
          <w:p w14:paraId="340B93F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r>
      <w:tr w:rsidR="00D31207" w:rsidRPr="00D31207" w14:paraId="5C1B670C" w14:textId="77777777" w:rsidTr="00D47075">
        <w:trPr>
          <w:trHeight w:hRule="exact" w:val="838"/>
          <w:jc w:val="center"/>
        </w:trPr>
        <w:tc>
          <w:tcPr>
            <w:tcW w:w="1308" w:type="dxa"/>
            <w:vMerge/>
            <w:tcBorders>
              <w:top w:val="single" w:sz="4" w:space="0" w:color="000000"/>
              <w:left w:val="single" w:sz="4" w:space="0" w:color="000000"/>
              <w:bottom w:val="single" w:sz="4" w:space="0" w:color="000000"/>
              <w:right w:val="single" w:sz="4" w:space="0" w:color="000000"/>
            </w:tcBorders>
            <w:textDirection w:val="btLr"/>
          </w:tcPr>
          <w:p w14:paraId="4F3F63CB"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tcBorders>
              <w:top w:val="single" w:sz="4" w:space="0" w:color="000000"/>
              <w:left w:val="single" w:sz="4" w:space="0" w:color="000000"/>
              <w:bottom w:val="single" w:sz="4" w:space="0" w:color="000000"/>
              <w:right w:val="single" w:sz="4" w:space="0" w:color="000000"/>
            </w:tcBorders>
          </w:tcPr>
          <w:p w14:paraId="245B87AC" w14:textId="40B4E062" w:rsidR="00D31207" w:rsidRPr="00D31207" w:rsidRDefault="00D31207" w:rsidP="00D31207">
            <w:pPr>
              <w:keepNext/>
              <w:keepLines/>
              <w:numPr>
                <w:ilvl w:val="3"/>
                <w:numId w:val="0"/>
              </w:numPr>
              <w:jc w:val="both"/>
              <w:outlineLvl w:val="3"/>
              <w:rPr>
                <w:rFonts w:ascii="Arial" w:hAnsi="Arial" w:cs="Arial"/>
                <w:spacing w:val="1"/>
                <w:lang w:val="en-ID" w:eastAsia="en-ID"/>
              </w:rPr>
            </w:pPr>
            <w:r w:rsidRPr="00D31207">
              <w:rPr>
                <w:rFonts w:ascii="Arial" w:hAnsi="Arial" w:cs="Arial"/>
                <w:spacing w:val="1"/>
                <w:lang w:val="en-ID" w:eastAsia="en-ID"/>
              </w:rPr>
              <w:t>Relationship analysis</w:t>
            </w:r>
          </w:p>
        </w:tc>
        <w:tc>
          <w:tcPr>
            <w:tcW w:w="842" w:type="dxa"/>
            <w:tcBorders>
              <w:top w:val="single" w:sz="4" w:space="0" w:color="000000"/>
              <w:left w:val="single" w:sz="4" w:space="0" w:color="000000"/>
              <w:bottom w:val="single" w:sz="4" w:space="0" w:color="000000"/>
              <w:right w:val="single" w:sz="4" w:space="0" w:color="000000"/>
            </w:tcBorders>
          </w:tcPr>
          <w:p w14:paraId="6670864F"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p w14:paraId="05DD60B7"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0" w:type="dxa"/>
            <w:tcBorders>
              <w:top w:val="single" w:sz="4" w:space="0" w:color="000000"/>
              <w:left w:val="single" w:sz="4" w:space="0" w:color="000000"/>
              <w:bottom w:val="single" w:sz="4" w:space="0" w:color="000000"/>
              <w:right w:val="single" w:sz="4" w:space="0" w:color="000000"/>
            </w:tcBorders>
          </w:tcPr>
          <w:p w14:paraId="18D4020F"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3" w:type="dxa"/>
            <w:tcBorders>
              <w:top w:val="single" w:sz="4" w:space="0" w:color="000000"/>
              <w:left w:val="single" w:sz="4" w:space="0" w:color="000000"/>
              <w:bottom w:val="single" w:sz="4" w:space="0" w:color="000000"/>
              <w:right w:val="single" w:sz="4" w:space="0" w:color="000000"/>
            </w:tcBorders>
          </w:tcPr>
          <w:p w14:paraId="185FA80F"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28BEFA2D"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5" w:type="dxa"/>
            <w:tcBorders>
              <w:top w:val="single" w:sz="4" w:space="0" w:color="000000"/>
              <w:left w:val="single" w:sz="4" w:space="0" w:color="000000"/>
              <w:bottom w:val="single" w:sz="4" w:space="0" w:color="000000"/>
              <w:right w:val="single" w:sz="4" w:space="0" w:color="000000"/>
            </w:tcBorders>
          </w:tcPr>
          <w:p w14:paraId="4190691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r>
      <w:tr w:rsidR="00D31207" w:rsidRPr="00D31207" w14:paraId="00FD2D21" w14:textId="77777777" w:rsidTr="00D47075">
        <w:trPr>
          <w:trHeight w:hRule="exact" w:val="838"/>
          <w:jc w:val="center"/>
        </w:trPr>
        <w:tc>
          <w:tcPr>
            <w:tcW w:w="1308" w:type="dxa"/>
            <w:vMerge/>
            <w:tcBorders>
              <w:top w:val="single" w:sz="4" w:space="0" w:color="000000"/>
              <w:left w:val="single" w:sz="4" w:space="0" w:color="000000"/>
              <w:bottom w:val="single" w:sz="4" w:space="0" w:color="000000"/>
              <w:right w:val="single" w:sz="4" w:space="0" w:color="000000"/>
            </w:tcBorders>
            <w:textDirection w:val="btLr"/>
          </w:tcPr>
          <w:p w14:paraId="224D2834" w14:textId="77777777" w:rsidR="00D31207" w:rsidRPr="00D31207" w:rsidRDefault="00D31207" w:rsidP="00D31207">
            <w:pPr>
              <w:keepNext/>
              <w:keepLines/>
              <w:numPr>
                <w:ilvl w:val="3"/>
                <w:numId w:val="0"/>
              </w:numPr>
              <w:spacing w:before="40" w:line="360" w:lineRule="auto"/>
              <w:jc w:val="both"/>
              <w:outlineLvl w:val="3"/>
              <w:rPr>
                <w:rFonts w:ascii="Arial" w:hAnsi="Arial" w:cs="Arial"/>
                <w:spacing w:val="1"/>
                <w:lang w:val="en-ID" w:eastAsia="en-ID"/>
              </w:rPr>
            </w:pPr>
          </w:p>
        </w:tc>
        <w:tc>
          <w:tcPr>
            <w:tcW w:w="1885" w:type="dxa"/>
            <w:tcBorders>
              <w:top w:val="single" w:sz="4" w:space="0" w:color="000000"/>
              <w:left w:val="single" w:sz="4" w:space="0" w:color="000000"/>
              <w:bottom w:val="single" w:sz="4" w:space="0" w:color="000000"/>
              <w:right w:val="single" w:sz="4" w:space="0" w:color="000000"/>
            </w:tcBorders>
          </w:tcPr>
          <w:p w14:paraId="3CAB97D9" w14:textId="7B5D2CC6" w:rsidR="00D31207" w:rsidRPr="00D31207" w:rsidRDefault="00D31207" w:rsidP="00D31207">
            <w:pPr>
              <w:keepNext/>
              <w:keepLines/>
              <w:numPr>
                <w:ilvl w:val="3"/>
                <w:numId w:val="0"/>
              </w:numPr>
              <w:spacing w:before="40"/>
              <w:jc w:val="both"/>
              <w:outlineLvl w:val="3"/>
              <w:rPr>
                <w:rFonts w:ascii="Arial" w:hAnsi="Arial" w:cs="Arial"/>
                <w:spacing w:val="1"/>
                <w:lang w:val="en-ID" w:eastAsia="en-ID"/>
              </w:rPr>
            </w:pPr>
            <w:r w:rsidRPr="00D31207">
              <w:rPr>
                <w:rFonts w:ascii="Arial" w:hAnsi="Arial" w:cs="Arial"/>
                <w:spacing w:val="1"/>
                <w:lang w:val="en-ID" w:eastAsia="en-ID"/>
              </w:rPr>
              <w:t>Organizational analysis</w:t>
            </w:r>
          </w:p>
        </w:tc>
        <w:tc>
          <w:tcPr>
            <w:tcW w:w="842" w:type="dxa"/>
            <w:tcBorders>
              <w:top w:val="single" w:sz="4" w:space="0" w:color="000000"/>
              <w:left w:val="single" w:sz="4" w:space="0" w:color="000000"/>
              <w:bottom w:val="single" w:sz="4" w:space="0" w:color="000000"/>
              <w:right w:val="single" w:sz="4" w:space="0" w:color="000000"/>
            </w:tcBorders>
          </w:tcPr>
          <w:p w14:paraId="1DED249E"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0" w:type="dxa"/>
            <w:tcBorders>
              <w:top w:val="single" w:sz="4" w:space="0" w:color="000000"/>
              <w:left w:val="single" w:sz="4" w:space="0" w:color="000000"/>
              <w:bottom w:val="single" w:sz="4" w:space="0" w:color="000000"/>
              <w:right w:val="single" w:sz="4" w:space="0" w:color="000000"/>
            </w:tcBorders>
          </w:tcPr>
          <w:p w14:paraId="2DA29180"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3" w:type="dxa"/>
            <w:tcBorders>
              <w:top w:val="single" w:sz="4" w:space="0" w:color="000000"/>
              <w:left w:val="single" w:sz="4" w:space="0" w:color="000000"/>
              <w:bottom w:val="single" w:sz="4" w:space="0" w:color="000000"/>
              <w:right w:val="single" w:sz="4" w:space="0" w:color="000000"/>
            </w:tcBorders>
          </w:tcPr>
          <w:p w14:paraId="50B495A5"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p w14:paraId="3ADDB2FC"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c>
          <w:tcPr>
            <w:tcW w:w="840" w:type="dxa"/>
            <w:tcBorders>
              <w:top w:val="single" w:sz="4" w:space="0" w:color="000000"/>
              <w:left w:val="single" w:sz="4" w:space="0" w:color="000000"/>
              <w:bottom w:val="single" w:sz="4" w:space="0" w:color="000000"/>
              <w:right w:val="single" w:sz="4" w:space="0" w:color="000000"/>
            </w:tcBorders>
          </w:tcPr>
          <w:p w14:paraId="6628316E"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tc>
        <w:tc>
          <w:tcPr>
            <w:tcW w:w="845" w:type="dxa"/>
            <w:tcBorders>
              <w:top w:val="single" w:sz="4" w:space="0" w:color="000000"/>
              <w:left w:val="single" w:sz="4" w:space="0" w:color="000000"/>
              <w:bottom w:val="single" w:sz="4" w:space="0" w:color="000000"/>
              <w:right w:val="single" w:sz="4" w:space="0" w:color="000000"/>
            </w:tcBorders>
          </w:tcPr>
          <w:p w14:paraId="2EFD3888"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p>
          <w:p w14:paraId="436E7EA4" w14:textId="77777777" w:rsidR="00D31207" w:rsidRPr="00D31207" w:rsidRDefault="00D31207" w:rsidP="00D31207">
            <w:pPr>
              <w:keepNext/>
              <w:keepLines/>
              <w:numPr>
                <w:ilvl w:val="3"/>
                <w:numId w:val="0"/>
              </w:numPr>
              <w:spacing w:before="40" w:line="360" w:lineRule="auto"/>
              <w:jc w:val="center"/>
              <w:outlineLvl w:val="3"/>
              <w:rPr>
                <w:rFonts w:ascii="Arial" w:hAnsi="Arial" w:cs="Arial"/>
                <w:spacing w:val="1"/>
                <w:lang w:val="en-ID" w:eastAsia="en-ID"/>
              </w:rPr>
            </w:pPr>
            <w:r w:rsidRPr="00D31207">
              <w:rPr>
                <w:rFonts w:ascii="Segoe UI Symbol" w:hAnsi="Segoe UI Symbol" w:cs="Segoe UI Symbol"/>
                <w:spacing w:val="1"/>
                <w:lang w:val="en-ID" w:eastAsia="en-ID"/>
              </w:rPr>
              <w:t>★</w:t>
            </w:r>
          </w:p>
        </w:tc>
      </w:tr>
    </w:tbl>
    <w:p w14:paraId="31355413" w14:textId="5009A3B6" w:rsidR="008559C8" w:rsidRDefault="008559C8" w:rsidP="008559C8">
      <w:pPr>
        <w:pStyle w:val="Body"/>
        <w:spacing w:after="0"/>
        <w:jc w:val="center"/>
        <w:rPr>
          <w:rFonts w:ascii="Arial" w:hAnsi="Arial" w:cs="Arial"/>
        </w:rPr>
      </w:pPr>
    </w:p>
    <w:p w14:paraId="7DCE7D4C" w14:textId="77777777" w:rsidR="0047381F" w:rsidRPr="0047381F" w:rsidRDefault="0047381F" w:rsidP="0047381F">
      <w:pPr>
        <w:pStyle w:val="Body"/>
        <w:spacing w:after="0"/>
        <w:rPr>
          <w:rFonts w:ascii="Arial" w:hAnsi="Arial" w:cs="Arial"/>
        </w:rPr>
      </w:pPr>
      <w:r w:rsidRPr="0047381F">
        <w:rPr>
          <w:rFonts w:ascii="Arial" w:hAnsi="Arial" w:cs="Arial"/>
        </w:rPr>
        <w:t>From Table 3 above, it can be seen that:</w:t>
      </w:r>
    </w:p>
    <w:p w14:paraId="75A9D952" w14:textId="5EE62EED" w:rsidR="0047381F" w:rsidRPr="0047381F" w:rsidRDefault="0047381F">
      <w:pPr>
        <w:pStyle w:val="Body"/>
        <w:numPr>
          <w:ilvl w:val="1"/>
          <w:numId w:val="5"/>
        </w:numPr>
        <w:spacing w:after="0"/>
        <w:ind w:left="284" w:hanging="284"/>
        <w:rPr>
          <w:rFonts w:ascii="Arial" w:hAnsi="Arial" w:cs="Arial"/>
        </w:rPr>
      </w:pPr>
      <w:r w:rsidRPr="0047381F">
        <w:rPr>
          <w:rFonts w:ascii="Arial" w:hAnsi="Arial" w:cs="Arial"/>
        </w:rPr>
        <w:t>Question item number one is an interpretation of the Analytical Ability indicator - Relationship Analysis.</w:t>
      </w:r>
    </w:p>
    <w:p w14:paraId="100323CA" w14:textId="1453968F" w:rsidR="0047381F" w:rsidRPr="0047381F" w:rsidRDefault="0047381F">
      <w:pPr>
        <w:pStyle w:val="Body"/>
        <w:numPr>
          <w:ilvl w:val="1"/>
          <w:numId w:val="5"/>
        </w:numPr>
        <w:spacing w:after="0"/>
        <w:ind w:left="284" w:hanging="284"/>
        <w:rPr>
          <w:rFonts w:ascii="Arial" w:hAnsi="Arial" w:cs="Arial"/>
        </w:rPr>
      </w:pPr>
      <w:r w:rsidRPr="0047381F">
        <w:rPr>
          <w:rFonts w:ascii="Arial" w:hAnsi="Arial" w:cs="Arial"/>
        </w:rPr>
        <w:t>Question items number two and four are interpretations of the Analytical Ability indicator - Element Analysis.</w:t>
      </w:r>
    </w:p>
    <w:p w14:paraId="6380BFBE" w14:textId="65C3B946" w:rsidR="0047381F" w:rsidRPr="0047381F" w:rsidRDefault="0047381F">
      <w:pPr>
        <w:pStyle w:val="Body"/>
        <w:numPr>
          <w:ilvl w:val="1"/>
          <w:numId w:val="5"/>
        </w:numPr>
        <w:spacing w:after="0"/>
        <w:ind w:left="284" w:hanging="284"/>
        <w:rPr>
          <w:rFonts w:ascii="Arial" w:hAnsi="Arial" w:cs="Arial"/>
        </w:rPr>
      </w:pPr>
      <w:r w:rsidRPr="0047381F">
        <w:rPr>
          <w:rFonts w:ascii="Arial" w:hAnsi="Arial" w:cs="Arial"/>
        </w:rPr>
        <w:t>Question items three and five are interpretations of the Analytical Ability indicator - Organizational Analysis.</w:t>
      </w:r>
    </w:p>
    <w:p w14:paraId="13A8588E" w14:textId="07FAA796" w:rsidR="008559C8" w:rsidRDefault="0047381F">
      <w:pPr>
        <w:pStyle w:val="Body"/>
        <w:numPr>
          <w:ilvl w:val="1"/>
          <w:numId w:val="5"/>
        </w:numPr>
        <w:spacing w:after="0"/>
        <w:ind w:left="284" w:hanging="284"/>
        <w:rPr>
          <w:rFonts w:ascii="Arial" w:hAnsi="Arial" w:cs="Arial"/>
        </w:rPr>
      </w:pPr>
      <w:r w:rsidRPr="0047381F">
        <w:rPr>
          <w:rFonts w:ascii="Arial" w:hAnsi="Arial" w:cs="Arial"/>
        </w:rPr>
        <w:t>The scores obtained per question number on the test instrument, as shown in Table 1, can be rewritten as in Table 4 below.</w:t>
      </w:r>
    </w:p>
    <w:p w14:paraId="35FBD67F" w14:textId="77777777" w:rsidR="000B71F4" w:rsidRDefault="000B71F4" w:rsidP="000B71F4">
      <w:pPr>
        <w:pStyle w:val="Body"/>
        <w:spacing w:after="0"/>
        <w:ind w:left="284"/>
        <w:rPr>
          <w:rFonts w:ascii="Arial" w:hAnsi="Arial" w:cs="Arial"/>
        </w:rPr>
      </w:pPr>
    </w:p>
    <w:p w14:paraId="5760F177" w14:textId="30A68FC5" w:rsidR="000B71F4" w:rsidRDefault="000B71F4" w:rsidP="000B71F4">
      <w:pPr>
        <w:pStyle w:val="Body"/>
        <w:spacing w:after="0"/>
        <w:jc w:val="center"/>
        <w:rPr>
          <w:rFonts w:ascii="Arial" w:hAnsi="Arial" w:cs="Arial"/>
          <w:b/>
          <w:bCs/>
          <w:lang w:val="en"/>
        </w:rPr>
      </w:pPr>
      <w:r w:rsidRPr="000B71F4">
        <w:rPr>
          <w:rFonts w:ascii="Arial" w:hAnsi="Arial" w:cs="Arial"/>
          <w:b/>
          <w:bCs/>
          <w:lang w:val="en"/>
        </w:rPr>
        <w:t>Table 4. Percentage per Post Test Item</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2332"/>
        <w:gridCol w:w="992"/>
        <w:gridCol w:w="992"/>
        <w:gridCol w:w="993"/>
        <w:gridCol w:w="936"/>
        <w:gridCol w:w="906"/>
      </w:tblGrid>
      <w:tr w:rsidR="000B71F4" w:rsidRPr="000B71F4" w14:paraId="61D9466C" w14:textId="77777777" w:rsidTr="000B71F4">
        <w:trPr>
          <w:jc w:val="center"/>
        </w:trPr>
        <w:tc>
          <w:tcPr>
            <w:tcW w:w="2332" w:type="dxa"/>
            <w:tcBorders>
              <w:bottom w:val="single" w:sz="4" w:space="0" w:color="7F7F7F"/>
            </w:tcBorders>
            <w:shd w:val="clear" w:color="auto" w:fill="auto"/>
          </w:tcPr>
          <w:p w14:paraId="36700587" w14:textId="279351EF" w:rsidR="000B71F4" w:rsidRPr="000B71F4" w:rsidRDefault="000B71F4" w:rsidP="000B71F4">
            <w:pPr>
              <w:pStyle w:val="Body"/>
              <w:spacing w:after="0"/>
              <w:jc w:val="left"/>
              <w:rPr>
                <w:rFonts w:ascii="Arial" w:hAnsi="Arial" w:cs="Arial"/>
                <w:b/>
                <w:bCs/>
                <w:lang w:val="en-ID"/>
              </w:rPr>
            </w:pPr>
            <w:proofErr w:type="spellStart"/>
            <w:r>
              <w:rPr>
                <w:rFonts w:ascii="Arial" w:hAnsi="Arial" w:cs="Arial"/>
                <w:b/>
                <w:bCs/>
                <w:lang w:val="en-ID"/>
              </w:rPr>
              <w:t>Questionare</w:t>
            </w:r>
            <w:proofErr w:type="spellEnd"/>
            <w:r>
              <w:rPr>
                <w:rFonts w:ascii="Arial" w:hAnsi="Arial" w:cs="Arial"/>
                <w:b/>
                <w:bCs/>
                <w:lang w:val="en-ID"/>
              </w:rPr>
              <w:t xml:space="preserve"> Number</w:t>
            </w:r>
          </w:p>
        </w:tc>
        <w:tc>
          <w:tcPr>
            <w:tcW w:w="992" w:type="dxa"/>
            <w:tcBorders>
              <w:bottom w:val="single" w:sz="4" w:space="0" w:color="7F7F7F"/>
            </w:tcBorders>
            <w:shd w:val="clear" w:color="auto" w:fill="auto"/>
          </w:tcPr>
          <w:p w14:paraId="0290DD1F"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1</w:t>
            </w:r>
          </w:p>
        </w:tc>
        <w:tc>
          <w:tcPr>
            <w:tcW w:w="992" w:type="dxa"/>
            <w:tcBorders>
              <w:bottom w:val="single" w:sz="4" w:space="0" w:color="7F7F7F"/>
            </w:tcBorders>
            <w:shd w:val="clear" w:color="auto" w:fill="auto"/>
          </w:tcPr>
          <w:p w14:paraId="0A7F8FE8"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2</w:t>
            </w:r>
          </w:p>
        </w:tc>
        <w:tc>
          <w:tcPr>
            <w:tcW w:w="993" w:type="dxa"/>
            <w:tcBorders>
              <w:bottom w:val="single" w:sz="4" w:space="0" w:color="7F7F7F"/>
            </w:tcBorders>
            <w:shd w:val="clear" w:color="auto" w:fill="auto"/>
          </w:tcPr>
          <w:p w14:paraId="5AC0801D"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3</w:t>
            </w:r>
          </w:p>
        </w:tc>
        <w:tc>
          <w:tcPr>
            <w:tcW w:w="936" w:type="dxa"/>
            <w:tcBorders>
              <w:bottom w:val="single" w:sz="4" w:space="0" w:color="7F7F7F"/>
            </w:tcBorders>
            <w:shd w:val="clear" w:color="auto" w:fill="auto"/>
          </w:tcPr>
          <w:p w14:paraId="25FFB849"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4</w:t>
            </w:r>
          </w:p>
        </w:tc>
        <w:tc>
          <w:tcPr>
            <w:tcW w:w="906" w:type="dxa"/>
            <w:tcBorders>
              <w:bottom w:val="single" w:sz="4" w:space="0" w:color="7F7F7F"/>
            </w:tcBorders>
            <w:shd w:val="clear" w:color="auto" w:fill="auto"/>
          </w:tcPr>
          <w:p w14:paraId="5E4D9851" w14:textId="77777777" w:rsidR="000B71F4" w:rsidRPr="000B71F4" w:rsidRDefault="000B71F4" w:rsidP="000B71F4">
            <w:pPr>
              <w:pStyle w:val="Body"/>
              <w:spacing w:after="0"/>
              <w:rPr>
                <w:rFonts w:ascii="Arial" w:hAnsi="Arial" w:cs="Arial"/>
                <w:b/>
                <w:bCs/>
                <w:lang w:val="en-ID"/>
              </w:rPr>
            </w:pPr>
            <w:r w:rsidRPr="000B71F4">
              <w:rPr>
                <w:rFonts w:ascii="Arial" w:hAnsi="Arial" w:cs="Arial"/>
                <w:b/>
                <w:bCs/>
                <w:lang w:val="en-ID"/>
              </w:rPr>
              <w:t>5</w:t>
            </w:r>
          </w:p>
        </w:tc>
      </w:tr>
      <w:tr w:rsidR="000B71F4" w:rsidRPr="000B71F4" w14:paraId="133A1740" w14:textId="77777777" w:rsidTr="000B71F4">
        <w:trPr>
          <w:jc w:val="center"/>
        </w:trPr>
        <w:tc>
          <w:tcPr>
            <w:tcW w:w="2332" w:type="dxa"/>
            <w:tcBorders>
              <w:top w:val="single" w:sz="4" w:space="0" w:color="7F7F7F"/>
              <w:bottom w:val="single" w:sz="4" w:space="0" w:color="7F7F7F"/>
            </w:tcBorders>
            <w:shd w:val="clear" w:color="auto" w:fill="auto"/>
          </w:tcPr>
          <w:p w14:paraId="676F85C2" w14:textId="4D9D1C9A" w:rsidR="000B71F4" w:rsidRPr="000B71F4" w:rsidRDefault="000B71F4" w:rsidP="000B71F4">
            <w:pPr>
              <w:pStyle w:val="Body"/>
              <w:spacing w:after="0"/>
              <w:jc w:val="left"/>
              <w:rPr>
                <w:rFonts w:ascii="Arial" w:hAnsi="Arial" w:cs="Arial"/>
                <w:lang w:val="en-ID"/>
              </w:rPr>
            </w:pPr>
            <w:r w:rsidRPr="00171189">
              <w:rPr>
                <w:rFonts w:ascii="Arial" w:hAnsi="Arial" w:cs="Arial"/>
                <w:lang w:val="en-ID"/>
              </w:rPr>
              <w:t>Score Total</w:t>
            </w:r>
            <w:r w:rsidRPr="000B71F4">
              <w:rPr>
                <w:rFonts w:ascii="Arial" w:hAnsi="Arial" w:cs="Arial"/>
                <w:lang w:val="en-ID"/>
              </w:rPr>
              <w:t xml:space="preserve"> </w:t>
            </w:r>
          </w:p>
        </w:tc>
        <w:tc>
          <w:tcPr>
            <w:tcW w:w="992" w:type="dxa"/>
            <w:tcBorders>
              <w:top w:val="single" w:sz="4" w:space="0" w:color="7F7F7F"/>
              <w:bottom w:val="single" w:sz="4" w:space="0" w:color="7F7F7F"/>
            </w:tcBorders>
            <w:shd w:val="clear" w:color="auto" w:fill="auto"/>
          </w:tcPr>
          <w:p w14:paraId="3C6B4C3A" w14:textId="77777777" w:rsidR="000B71F4" w:rsidRPr="000B71F4" w:rsidRDefault="000B71F4" w:rsidP="000B71F4">
            <w:pPr>
              <w:pStyle w:val="Body"/>
              <w:spacing w:after="0"/>
              <w:rPr>
                <w:rFonts w:ascii="Arial" w:hAnsi="Arial" w:cs="Arial"/>
                <w:lang w:val="en-ID"/>
              </w:rPr>
            </w:pPr>
            <w:r w:rsidRPr="000B71F4">
              <w:rPr>
                <w:rFonts w:ascii="Arial" w:hAnsi="Arial" w:cs="Arial"/>
                <w:lang w:val="en-ID"/>
              </w:rPr>
              <w:t>58</w:t>
            </w:r>
          </w:p>
        </w:tc>
        <w:tc>
          <w:tcPr>
            <w:tcW w:w="992" w:type="dxa"/>
            <w:tcBorders>
              <w:top w:val="single" w:sz="4" w:space="0" w:color="7F7F7F"/>
              <w:bottom w:val="single" w:sz="4" w:space="0" w:color="7F7F7F"/>
            </w:tcBorders>
            <w:shd w:val="clear" w:color="auto" w:fill="auto"/>
          </w:tcPr>
          <w:p w14:paraId="7B58245C" w14:textId="44A6CA71" w:rsidR="000B71F4" w:rsidRPr="000B71F4" w:rsidRDefault="000B71F4" w:rsidP="000B71F4">
            <w:pPr>
              <w:pStyle w:val="Body"/>
              <w:spacing w:after="0"/>
              <w:rPr>
                <w:rFonts w:ascii="Arial" w:hAnsi="Arial" w:cs="Arial"/>
                <w:lang w:val="en-ID"/>
              </w:rPr>
            </w:pPr>
            <w:r w:rsidRPr="000B71F4">
              <w:rPr>
                <w:rFonts w:ascii="Arial" w:hAnsi="Arial" w:cs="Arial"/>
                <w:lang w:val="en-ID"/>
              </w:rPr>
              <w:t>189</w:t>
            </w:r>
            <w:r w:rsidRPr="00171189">
              <w:rPr>
                <w:rFonts w:ascii="Arial" w:hAnsi="Arial" w:cs="Arial"/>
                <w:lang w:val="en-ID"/>
              </w:rPr>
              <w:t>.</w:t>
            </w:r>
            <w:r w:rsidRPr="000B71F4">
              <w:rPr>
                <w:rFonts w:ascii="Arial" w:hAnsi="Arial" w:cs="Arial"/>
                <w:lang w:val="en-ID"/>
              </w:rPr>
              <w:t>9</w:t>
            </w:r>
          </w:p>
        </w:tc>
        <w:tc>
          <w:tcPr>
            <w:tcW w:w="993" w:type="dxa"/>
            <w:tcBorders>
              <w:top w:val="single" w:sz="4" w:space="0" w:color="7F7F7F"/>
              <w:bottom w:val="single" w:sz="4" w:space="0" w:color="7F7F7F"/>
            </w:tcBorders>
            <w:shd w:val="clear" w:color="auto" w:fill="auto"/>
          </w:tcPr>
          <w:p w14:paraId="7F77CEB6" w14:textId="1FE148D9" w:rsidR="000B71F4" w:rsidRPr="000B71F4" w:rsidRDefault="000B71F4" w:rsidP="000B71F4">
            <w:pPr>
              <w:pStyle w:val="Body"/>
              <w:spacing w:after="0"/>
              <w:rPr>
                <w:rFonts w:ascii="Arial" w:hAnsi="Arial" w:cs="Arial"/>
                <w:lang w:val="en-ID"/>
              </w:rPr>
            </w:pPr>
            <w:r w:rsidRPr="000B71F4">
              <w:rPr>
                <w:rFonts w:ascii="Arial" w:hAnsi="Arial" w:cs="Arial"/>
                <w:lang w:val="en-ID"/>
              </w:rPr>
              <w:t>280</w:t>
            </w:r>
            <w:r w:rsidRPr="00171189">
              <w:rPr>
                <w:rFonts w:ascii="Arial" w:hAnsi="Arial" w:cs="Arial"/>
                <w:lang w:val="en-ID"/>
              </w:rPr>
              <w:t>.</w:t>
            </w:r>
            <w:r w:rsidRPr="000B71F4">
              <w:rPr>
                <w:rFonts w:ascii="Arial" w:hAnsi="Arial" w:cs="Arial"/>
                <w:lang w:val="en-ID"/>
              </w:rPr>
              <w:t xml:space="preserve">2 </w:t>
            </w:r>
          </w:p>
        </w:tc>
        <w:tc>
          <w:tcPr>
            <w:tcW w:w="936" w:type="dxa"/>
            <w:tcBorders>
              <w:top w:val="single" w:sz="4" w:space="0" w:color="7F7F7F"/>
              <w:bottom w:val="single" w:sz="4" w:space="0" w:color="7F7F7F"/>
            </w:tcBorders>
            <w:shd w:val="clear" w:color="auto" w:fill="auto"/>
          </w:tcPr>
          <w:p w14:paraId="32420E89" w14:textId="77777777" w:rsidR="000B71F4" w:rsidRPr="000B71F4" w:rsidRDefault="000B71F4" w:rsidP="000B71F4">
            <w:pPr>
              <w:pStyle w:val="Body"/>
              <w:spacing w:after="0"/>
              <w:rPr>
                <w:rFonts w:ascii="Arial" w:hAnsi="Arial" w:cs="Arial"/>
                <w:lang w:val="en-ID"/>
              </w:rPr>
            </w:pPr>
            <w:r w:rsidRPr="000B71F4">
              <w:rPr>
                <w:rFonts w:ascii="Arial" w:hAnsi="Arial" w:cs="Arial"/>
                <w:lang w:val="en-ID"/>
              </w:rPr>
              <w:t xml:space="preserve">168 </w:t>
            </w:r>
          </w:p>
        </w:tc>
        <w:tc>
          <w:tcPr>
            <w:tcW w:w="906" w:type="dxa"/>
            <w:tcBorders>
              <w:top w:val="single" w:sz="4" w:space="0" w:color="7F7F7F"/>
              <w:bottom w:val="single" w:sz="4" w:space="0" w:color="7F7F7F"/>
            </w:tcBorders>
            <w:shd w:val="clear" w:color="auto" w:fill="auto"/>
          </w:tcPr>
          <w:p w14:paraId="2B345F55" w14:textId="373056AA" w:rsidR="000B71F4" w:rsidRPr="000B71F4" w:rsidRDefault="000B71F4" w:rsidP="000B71F4">
            <w:pPr>
              <w:pStyle w:val="Body"/>
              <w:spacing w:after="0"/>
              <w:rPr>
                <w:rFonts w:ascii="Arial" w:hAnsi="Arial" w:cs="Arial"/>
                <w:lang w:val="en-ID"/>
              </w:rPr>
            </w:pPr>
            <w:r w:rsidRPr="000B71F4">
              <w:rPr>
                <w:rFonts w:ascii="Arial" w:hAnsi="Arial" w:cs="Arial"/>
                <w:lang w:val="en-ID"/>
              </w:rPr>
              <w:t>381</w:t>
            </w:r>
            <w:r w:rsidRPr="00171189">
              <w:rPr>
                <w:rFonts w:ascii="Arial" w:hAnsi="Arial" w:cs="Arial"/>
                <w:lang w:val="en-ID"/>
              </w:rPr>
              <w:t>.</w:t>
            </w:r>
            <w:r w:rsidRPr="000B71F4">
              <w:rPr>
                <w:rFonts w:ascii="Arial" w:hAnsi="Arial" w:cs="Arial"/>
                <w:lang w:val="en-ID"/>
              </w:rPr>
              <w:t>1</w:t>
            </w:r>
          </w:p>
        </w:tc>
      </w:tr>
      <w:tr w:rsidR="000B71F4" w:rsidRPr="000B71F4" w14:paraId="04C6AE36" w14:textId="77777777" w:rsidTr="000B71F4">
        <w:trPr>
          <w:jc w:val="center"/>
        </w:trPr>
        <w:tc>
          <w:tcPr>
            <w:tcW w:w="2332" w:type="dxa"/>
            <w:shd w:val="clear" w:color="auto" w:fill="auto"/>
          </w:tcPr>
          <w:p w14:paraId="369A9DC9" w14:textId="0598A7EB" w:rsidR="000B71F4" w:rsidRPr="000B71F4" w:rsidRDefault="000B71F4" w:rsidP="000B71F4">
            <w:pPr>
              <w:pStyle w:val="Body"/>
              <w:spacing w:after="0"/>
              <w:jc w:val="left"/>
              <w:rPr>
                <w:rFonts w:ascii="Arial" w:hAnsi="Arial" w:cs="Arial"/>
                <w:lang w:val="en-ID"/>
              </w:rPr>
            </w:pPr>
            <w:r w:rsidRPr="000B71F4">
              <w:rPr>
                <w:rFonts w:ascii="Arial" w:hAnsi="Arial" w:cs="Arial"/>
                <w:lang w:val="en-ID"/>
              </w:rPr>
              <w:t>Per</w:t>
            </w:r>
            <w:r w:rsidRPr="00171189">
              <w:rPr>
                <w:rFonts w:ascii="Arial" w:hAnsi="Arial" w:cs="Arial"/>
                <w:lang w:val="en-ID"/>
              </w:rPr>
              <w:t>c</w:t>
            </w:r>
            <w:r w:rsidRPr="000B71F4">
              <w:rPr>
                <w:rFonts w:ascii="Arial" w:hAnsi="Arial" w:cs="Arial"/>
                <w:lang w:val="en-ID"/>
              </w:rPr>
              <w:t>enta</w:t>
            </w:r>
            <w:r w:rsidRPr="00171189">
              <w:rPr>
                <w:rFonts w:ascii="Arial" w:hAnsi="Arial" w:cs="Arial"/>
                <w:lang w:val="en-ID"/>
              </w:rPr>
              <w:t>g</w:t>
            </w:r>
            <w:r w:rsidRPr="000B71F4">
              <w:rPr>
                <w:rFonts w:ascii="Arial" w:hAnsi="Arial" w:cs="Arial"/>
                <w:lang w:val="en-ID"/>
              </w:rPr>
              <w:t>e</w:t>
            </w:r>
          </w:p>
        </w:tc>
        <w:tc>
          <w:tcPr>
            <w:tcW w:w="992" w:type="dxa"/>
            <w:shd w:val="clear" w:color="auto" w:fill="auto"/>
          </w:tcPr>
          <w:p w14:paraId="64A3EFF3" w14:textId="1B5B14C3" w:rsidR="000B71F4" w:rsidRPr="000B71F4" w:rsidRDefault="000B71F4" w:rsidP="000B71F4">
            <w:pPr>
              <w:pStyle w:val="Body"/>
              <w:spacing w:after="0"/>
              <w:rPr>
                <w:rFonts w:ascii="Arial" w:hAnsi="Arial" w:cs="Arial"/>
                <w:lang w:val="en-ID"/>
              </w:rPr>
            </w:pPr>
            <w:r w:rsidRPr="000B71F4">
              <w:rPr>
                <w:rFonts w:ascii="Arial" w:hAnsi="Arial" w:cs="Arial"/>
                <w:lang w:val="en-ID"/>
              </w:rPr>
              <w:t>9</w:t>
            </w:r>
            <w:r w:rsidRPr="00171189">
              <w:rPr>
                <w:rFonts w:ascii="Arial" w:hAnsi="Arial" w:cs="Arial"/>
                <w:lang w:val="en-ID"/>
              </w:rPr>
              <w:t>.</w:t>
            </w:r>
            <w:r w:rsidRPr="000B71F4">
              <w:rPr>
                <w:rFonts w:ascii="Arial" w:hAnsi="Arial" w:cs="Arial"/>
                <w:lang w:val="en-ID"/>
              </w:rPr>
              <w:t>35%</w:t>
            </w:r>
          </w:p>
        </w:tc>
        <w:tc>
          <w:tcPr>
            <w:tcW w:w="992" w:type="dxa"/>
            <w:shd w:val="clear" w:color="auto" w:fill="auto"/>
          </w:tcPr>
          <w:p w14:paraId="00392582" w14:textId="31C0DDAE" w:rsidR="000B71F4" w:rsidRPr="000B71F4" w:rsidRDefault="000B71F4" w:rsidP="000B71F4">
            <w:pPr>
              <w:pStyle w:val="Body"/>
              <w:spacing w:after="0"/>
              <w:rPr>
                <w:rFonts w:ascii="Arial" w:hAnsi="Arial" w:cs="Arial"/>
                <w:lang w:val="en-ID"/>
              </w:rPr>
            </w:pPr>
            <w:r w:rsidRPr="000B71F4">
              <w:rPr>
                <w:rFonts w:ascii="Arial" w:hAnsi="Arial" w:cs="Arial"/>
                <w:lang w:val="en-ID"/>
              </w:rPr>
              <w:t>30</w:t>
            </w:r>
            <w:r w:rsidRPr="00171189">
              <w:rPr>
                <w:rFonts w:ascii="Arial" w:hAnsi="Arial" w:cs="Arial"/>
                <w:lang w:val="en-ID"/>
              </w:rPr>
              <w:t>.</w:t>
            </w:r>
            <w:r w:rsidRPr="000B71F4">
              <w:rPr>
                <w:rFonts w:ascii="Arial" w:hAnsi="Arial" w:cs="Arial"/>
                <w:lang w:val="en-ID"/>
              </w:rPr>
              <w:t>63%</w:t>
            </w:r>
          </w:p>
        </w:tc>
        <w:tc>
          <w:tcPr>
            <w:tcW w:w="993" w:type="dxa"/>
            <w:shd w:val="clear" w:color="auto" w:fill="auto"/>
          </w:tcPr>
          <w:p w14:paraId="2B6092BE" w14:textId="7276C151" w:rsidR="000B71F4" w:rsidRPr="000B71F4" w:rsidRDefault="000B71F4" w:rsidP="000B71F4">
            <w:pPr>
              <w:pStyle w:val="Body"/>
              <w:spacing w:after="0"/>
              <w:rPr>
                <w:rFonts w:ascii="Arial" w:hAnsi="Arial" w:cs="Arial"/>
                <w:lang w:val="en-ID"/>
              </w:rPr>
            </w:pPr>
            <w:r w:rsidRPr="000B71F4">
              <w:rPr>
                <w:rFonts w:ascii="Arial" w:hAnsi="Arial" w:cs="Arial"/>
                <w:lang w:val="en-ID"/>
              </w:rPr>
              <w:t>45</w:t>
            </w:r>
            <w:r w:rsidRPr="00171189">
              <w:rPr>
                <w:rFonts w:ascii="Arial" w:hAnsi="Arial" w:cs="Arial"/>
                <w:lang w:val="en-ID"/>
              </w:rPr>
              <w:t>.</w:t>
            </w:r>
            <w:r w:rsidRPr="000B71F4">
              <w:rPr>
                <w:rFonts w:ascii="Arial" w:hAnsi="Arial" w:cs="Arial"/>
                <w:lang w:val="en-ID"/>
              </w:rPr>
              <w:t>19%</w:t>
            </w:r>
          </w:p>
        </w:tc>
        <w:tc>
          <w:tcPr>
            <w:tcW w:w="936" w:type="dxa"/>
            <w:shd w:val="clear" w:color="auto" w:fill="auto"/>
          </w:tcPr>
          <w:p w14:paraId="32EA4470" w14:textId="0B7021C6" w:rsidR="000B71F4" w:rsidRPr="000B71F4" w:rsidRDefault="000B71F4" w:rsidP="000B71F4">
            <w:pPr>
              <w:pStyle w:val="Body"/>
              <w:spacing w:after="0"/>
              <w:rPr>
                <w:rFonts w:ascii="Arial" w:hAnsi="Arial" w:cs="Arial"/>
                <w:lang w:val="en-ID"/>
              </w:rPr>
            </w:pPr>
            <w:r w:rsidRPr="000B71F4">
              <w:rPr>
                <w:rFonts w:ascii="Arial" w:hAnsi="Arial" w:cs="Arial"/>
                <w:lang w:val="en-ID"/>
              </w:rPr>
              <w:t>27</w:t>
            </w:r>
            <w:r w:rsidRPr="00171189">
              <w:rPr>
                <w:rFonts w:ascii="Arial" w:hAnsi="Arial" w:cs="Arial"/>
                <w:lang w:val="en-ID"/>
              </w:rPr>
              <w:t>.</w:t>
            </w:r>
            <w:r w:rsidRPr="000B71F4">
              <w:rPr>
                <w:rFonts w:ascii="Arial" w:hAnsi="Arial" w:cs="Arial"/>
                <w:lang w:val="en-ID"/>
              </w:rPr>
              <w:t>10%</w:t>
            </w:r>
          </w:p>
        </w:tc>
        <w:tc>
          <w:tcPr>
            <w:tcW w:w="906" w:type="dxa"/>
            <w:shd w:val="clear" w:color="auto" w:fill="auto"/>
          </w:tcPr>
          <w:p w14:paraId="60505480" w14:textId="3DE0E461" w:rsidR="000B71F4" w:rsidRPr="000B71F4" w:rsidRDefault="000B71F4" w:rsidP="000B71F4">
            <w:pPr>
              <w:pStyle w:val="Body"/>
              <w:spacing w:after="0"/>
              <w:rPr>
                <w:rFonts w:ascii="Arial" w:hAnsi="Arial" w:cs="Arial"/>
                <w:lang w:val="en-ID"/>
              </w:rPr>
            </w:pPr>
            <w:r w:rsidRPr="000B71F4">
              <w:rPr>
                <w:rFonts w:ascii="Arial" w:hAnsi="Arial" w:cs="Arial"/>
                <w:lang w:val="en-ID"/>
              </w:rPr>
              <w:t>61</w:t>
            </w:r>
            <w:r w:rsidRPr="00171189">
              <w:rPr>
                <w:rFonts w:ascii="Arial" w:hAnsi="Arial" w:cs="Arial"/>
                <w:lang w:val="en-ID"/>
              </w:rPr>
              <w:t>.</w:t>
            </w:r>
            <w:r w:rsidRPr="000B71F4">
              <w:rPr>
                <w:rFonts w:ascii="Arial" w:hAnsi="Arial" w:cs="Arial"/>
                <w:lang w:val="en-ID"/>
              </w:rPr>
              <w:t xml:space="preserve">47% </w:t>
            </w:r>
          </w:p>
        </w:tc>
      </w:tr>
    </w:tbl>
    <w:p w14:paraId="713F9CD1" w14:textId="77777777" w:rsidR="00E63B06" w:rsidRDefault="00E63B06" w:rsidP="00171189">
      <w:pPr>
        <w:pStyle w:val="Body"/>
        <w:rPr>
          <w:rFonts w:ascii="Arial" w:hAnsi="Arial" w:cs="Arial"/>
          <w:lang w:val="en-ID"/>
        </w:rPr>
      </w:pPr>
    </w:p>
    <w:p w14:paraId="00E65050" w14:textId="30B029C8" w:rsidR="000B71F4" w:rsidRDefault="00171189" w:rsidP="00171189">
      <w:pPr>
        <w:pStyle w:val="Body"/>
        <w:rPr>
          <w:rFonts w:ascii="Arial" w:hAnsi="Arial" w:cs="Arial"/>
          <w:b/>
          <w:bCs/>
          <w:lang w:val="en-ID"/>
        </w:rPr>
      </w:pPr>
      <w:r w:rsidRPr="00171189">
        <w:rPr>
          <w:rFonts w:ascii="Arial" w:hAnsi="Arial" w:cs="Arial"/>
          <w:lang w:val="en-ID"/>
        </w:rPr>
        <w:t>Based on Table 4, it can be concluded that the highest percentage was achieved in questions number three and five, which interpret organizational analysis skills, followed by the second highest percentage, namely for relationship analysis skills. For a clearer explanation of each indicator of analytical skills, see the following discussion</w:t>
      </w:r>
      <w:r w:rsidRPr="00171189">
        <w:rPr>
          <w:rFonts w:ascii="Arial" w:hAnsi="Arial" w:cs="Arial"/>
          <w:b/>
          <w:bCs/>
          <w:lang w:val="en-ID"/>
        </w:rPr>
        <w:t>.</w:t>
      </w:r>
    </w:p>
    <w:p w14:paraId="01F43102" w14:textId="2BD5AE87" w:rsidR="00171189" w:rsidRPr="000B71F4" w:rsidRDefault="00171189" w:rsidP="00F55DE2">
      <w:pPr>
        <w:pStyle w:val="Body"/>
        <w:spacing w:after="0"/>
        <w:rPr>
          <w:rFonts w:ascii="Arial" w:hAnsi="Arial" w:cs="Arial"/>
          <w:lang w:val="en-ID"/>
        </w:rPr>
      </w:pPr>
      <w:r w:rsidRPr="00171189">
        <w:rPr>
          <w:rFonts w:ascii="Arial" w:hAnsi="Arial" w:cs="Arial"/>
          <w:lang w:val="en-ID"/>
        </w:rPr>
        <w:lastRenderedPageBreak/>
        <w:t xml:space="preserve">Element Analysis Indicators The element analysis indicator is defined as the focus on problem solving and the perspective procedures in </w:t>
      </w:r>
      <w:proofErr w:type="spellStart"/>
      <w:r w:rsidRPr="00171189">
        <w:rPr>
          <w:rFonts w:ascii="Arial" w:hAnsi="Arial" w:cs="Arial"/>
          <w:lang w:val="en-ID"/>
        </w:rPr>
        <w:t>analyzing</w:t>
      </w:r>
      <w:proofErr w:type="spellEnd"/>
      <w:r w:rsidRPr="00171189">
        <w:rPr>
          <w:rFonts w:ascii="Arial" w:hAnsi="Arial" w:cs="Arial"/>
          <w:lang w:val="en-ID"/>
        </w:rPr>
        <w:t xml:space="preserve"> each element/element must also be continuous and related to real life. In question number two, the percentage obtained was 30.63% while in question number four, the percentage obtained was 27.10%. Both percentages are in the range of 0 &lt;x ≤43.75 (interpreted as the post-test value of analytical ability). Thus, the interpretation of the post-test value is categorized as very low, which means that the analysis ability indicator - element analysis is very low. Or in other words, the focus on problem solving and the perspective procedures in </w:t>
      </w:r>
      <w:proofErr w:type="spellStart"/>
      <w:r w:rsidRPr="00171189">
        <w:rPr>
          <w:rFonts w:ascii="Arial" w:hAnsi="Arial" w:cs="Arial"/>
          <w:lang w:val="en-ID"/>
        </w:rPr>
        <w:t>analyzing</w:t>
      </w:r>
      <w:proofErr w:type="spellEnd"/>
      <w:r w:rsidRPr="00171189">
        <w:rPr>
          <w:rFonts w:ascii="Arial" w:hAnsi="Arial" w:cs="Arial"/>
          <w:lang w:val="en-ID"/>
        </w:rPr>
        <w:t xml:space="preserve"> each element in questions number two and four is considered very low. The learning indicators for both questions are hydrocarbon structures with atomic characteristics. In question number two, two elements of student analysis were found. First, the elements/elements </w:t>
      </w:r>
      <w:proofErr w:type="spellStart"/>
      <w:r w:rsidRPr="00171189">
        <w:rPr>
          <w:rFonts w:ascii="Arial" w:hAnsi="Arial" w:cs="Arial"/>
          <w:lang w:val="en-ID"/>
        </w:rPr>
        <w:t>analyzed</w:t>
      </w:r>
      <w:proofErr w:type="spellEnd"/>
      <w:r w:rsidRPr="00171189">
        <w:rPr>
          <w:rFonts w:ascii="Arial" w:hAnsi="Arial" w:cs="Arial"/>
          <w:lang w:val="en-ID"/>
        </w:rPr>
        <w:t xml:space="preserve"> are limited to hydrocarbon structures. One of them is the statement "because pentane contains 5 carbons." The element analysis consisted of 11 students. Second, the elements </w:t>
      </w:r>
      <w:proofErr w:type="spellStart"/>
      <w:r w:rsidRPr="00171189">
        <w:rPr>
          <w:rFonts w:ascii="Arial" w:hAnsi="Arial" w:cs="Arial"/>
          <w:lang w:val="en-ID"/>
        </w:rPr>
        <w:t>analyzed</w:t>
      </w:r>
      <w:proofErr w:type="spellEnd"/>
      <w:r w:rsidRPr="00171189">
        <w:rPr>
          <w:rFonts w:ascii="Arial" w:hAnsi="Arial" w:cs="Arial"/>
          <w:lang w:val="en-ID"/>
        </w:rPr>
        <w:t xml:space="preserve"> have linked hydrocarbon structure to atomic characteristics. One such statement is "This statement is false because there are three skeletal isomers of pentane: pentane, 2-methylbutane, and 2,2-dimethylpropane. It is true because pentane contains five carbon atoms."</w:t>
      </w:r>
      <w:r w:rsidR="007E1F41">
        <w:rPr>
          <w:rFonts w:ascii="Arial" w:hAnsi="Arial" w:cs="Arial"/>
          <w:lang w:val="en-ID"/>
        </w:rPr>
        <w:t xml:space="preserve"> </w:t>
      </w:r>
      <w:r w:rsidR="007E1F41" w:rsidRPr="007E1F41">
        <w:rPr>
          <w:rFonts w:ascii="Arial" w:hAnsi="Arial" w:cs="Arial"/>
          <w:lang w:val="en-ID"/>
        </w:rPr>
        <w:t xml:space="preserve">The elemental analysis consisted of 10 students. Furthermore, in question number four, two elements of student analysis were found. First, the elements/elements </w:t>
      </w:r>
      <w:proofErr w:type="spellStart"/>
      <w:r w:rsidR="007E1F41" w:rsidRPr="007E1F41">
        <w:rPr>
          <w:rFonts w:ascii="Arial" w:hAnsi="Arial" w:cs="Arial"/>
          <w:lang w:val="en-ID"/>
        </w:rPr>
        <w:t>analyzed</w:t>
      </w:r>
      <w:proofErr w:type="spellEnd"/>
      <w:r w:rsidR="007E1F41" w:rsidRPr="007E1F41">
        <w:rPr>
          <w:rFonts w:ascii="Arial" w:hAnsi="Arial" w:cs="Arial"/>
          <w:lang w:val="en-ID"/>
        </w:rPr>
        <w:t xml:space="preserve"> were also limited to recognizing the number of carbon atoms. One of them was "because butane and octane have different numbers of atoms." Consisting of two students who met this criterion. Second, the elements/elements </w:t>
      </w:r>
      <w:proofErr w:type="spellStart"/>
      <w:r w:rsidR="007E1F41" w:rsidRPr="007E1F41">
        <w:rPr>
          <w:rFonts w:ascii="Arial" w:hAnsi="Arial" w:cs="Arial"/>
          <w:lang w:val="en-ID"/>
        </w:rPr>
        <w:t>analyzed</w:t>
      </w:r>
      <w:proofErr w:type="spellEnd"/>
      <w:r w:rsidR="007E1F41" w:rsidRPr="007E1F41">
        <w:rPr>
          <w:rFonts w:ascii="Arial" w:hAnsi="Arial" w:cs="Arial"/>
          <w:lang w:val="en-ID"/>
        </w:rPr>
        <w:t xml:space="preserve"> had connected the number of carbon or hydrogen atoms with the boiling point due to van der Waals forces. Consisting of 11 students who met this criterion. Thus, it can be concluded that the indicator of student elemental analysis ability in questions number two and four was 22 out of 31 students who achieved the elemental analysis indicator.</w:t>
      </w:r>
    </w:p>
    <w:p w14:paraId="1D89CC7F" w14:textId="453C4ED6" w:rsidR="000B71F4" w:rsidRDefault="00F55DE2" w:rsidP="00F55DE2">
      <w:pPr>
        <w:pStyle w:val="Body"/>
        <w:spacing w:after="0"/>
        <w:rPr>
          <w:rFonts w:ascii="Arial" w:hAnsi="Arial" w:cs="Arial"/>
          <w:b/>
          <w:bCs/>
        </w:rPr>
      </w:pPr>
      <w:r w:rsidRPr="00F55DE2">
        <w:rPr>
          <w:rFonts w:ascii="Arial" w:hAnsi="Arial" w:cs="Arial"/>
          <w:b/>
          <w:bCs/>
        </w:rPr>
        <w:t>Relationship Analysis Indicators</w:t>
      </w:r>
    </w:p>
    <w:p w14:paraId="35A93A2A" w14:textId="46C9EF2F" w:rsidR="00F55DE2" w:rsidRDefault="00F55DE2" w:rsidP="00F55DE2">
      <w:pPr>
        <w:pStyle w:val="Body"/>
        <w:spacing w:after="0"/>
        <w:rPr>
          <w:rFonts w:ascii="Arial" w:hAnsi="Arial" w:cs="Arial"/>
          <w:lang w:val="en-ID"/>
        </w:rPr>
      </w:pPr>
      <w:r w:rsidRPr="00F55DE2">
        <w:rPr>
          <w:rFonts w:ascii="Arial" w:hAnsi="Arial" w:cs="Arial"/>
          <w:lang w:val="en"/>
        </w:rPr>
        <w:t>The relationship analysis indicator is defined as the focus on the relationship between problem elements and their relationship with background knowledge. In question number one, the percentage obtained was 9.35%. This value is in the range of 0 &lt;x ≤ 43.75, so the interpretation obtained is in the very low category. It was re-examined based on the learning indicator, namely the relationship between hydrocarbon structure and the uniqueness of carbon atoms. Hydrocarbon isomerism is known from the characteristics of hydrocarbons. The average opinion expressed was that ethane and ethene are isomers of each other. Consisting of seven student answers with these criteria. It can be concluded that there is a lack of understanding of hydrocarbon characteristics (elemental analysis is lacking).</w:t>
      </w:r>
    </w:p>
    <w:p w14:paraId="16421512" w14:textId="77777777" w:rsidR="00F55DE2" w:rsidRPr="00F55DE2" w:rsidRDefault="00F55DE2" w:rsidP="00F55DE2">
      <w:pPr>
        <w:pStyle w:val="Body"/>
        <w:spacing w:after="0"/>
        <w:rPr>
          <w:rFonts w:ascii="Arial" w:hAnsi="Arial" w:cs="Arial"/>
          <w:b/>
          <w:bCs/>
          <w:lang w:val="en-ID"/>
        </w:rPr>
      </w:pPr>
      <w:r w:rsidRPr="00F55DE2">
        <w:rPr>
          <w:rFonts w:ascii="Arial" w:hAnsi="Arial" w:cs="Arial"/>
          <w:b/>
          <w:bCs/>
          <w:lang w:val="en-ID"/>
        </w:rPr>
        <w:t>Organizational Analysis Indicator</w:t>
      </w:r>
    </w:p>
    <w:p w14:paraId="2E29FEA2" w14:textId="17E21A92" w:rsidR="00790ADA" w:rsidRPr="00F91EA6" w:rsidRDefault="00F55DE2" w:rsidP="00F91EA6">
      <w:pPr>
        <w:pStyle w:val="Body"/>
        <w:rPr>
          <w:rFonts w:ascii="Arial" w:hAnsi="Arial" w:cs="Arial"/>
          <w:lang w:val="en-ID"/>
        </w:rPr>
      </w:pPr>
      <w:r w:rsidRPr="00F55DE2">
        <w:rPr>
          <w:rFonts w:ascii="Arial" w:hAnsi="Arial" w:cs="Arial"/>
          <w:lang w:val="en-ID"/>
        </w:rPr>
        <w:t xml:space="preserve">Organizational analysis is defined as the grouping of elements into a new concept. For questions three and five, the percentage scores were 45.19% and 61.47%, respectively. For question three, the score was interpreted as being in the range 0 &lt; x ≤ 43.75, which is categorized as very low, while for question five, the score was interpreted as being in the range 43.75 &lt; x ≤ 71.5, which is categorized as low. Returning to question three, the learning indicator focuses on the relationship between hydrocarbon structure and the characteristics of carbon atoms. Essentially, student answers pointed to the relationship between the number of carbon atoms and boiling point, but they could not yet relate the number of carbon atoms to van der Waals forces. This means a more in-depth analysis of the relationship, which was then grouped. Continuing to question five, the learning indicator focuses on </w:t>
      </w:r>
      <w:proofErr w:type="spellStart"/>
      <w:r w:rsidRPr="00F55DE2">
        <w:rPr>
          <w:rFonts w:ascii="Arial" w:hAnsi="Arial" w:cs="Arial"/>
          <w:lang w:val="en-ID"/>
        </w:rPr>
        <w:t>analyzing</w:t>
      </w:r>
      <w:proofErr w:type="spellEnd"/>
      <w:r w:rsidRPr="00F55DE2">
        <w:rPr>
          <w:rFonts w:ascii="Arial" w:hAnsi="Arial" w:cs="Arial"/>
          <w:lang w:val="en-ID"/>
        </w:rPr>
        <w:t xml:space="preserve"> reaction results. Essentially, student answers were able to connect the chemical reactions of hydrocarbon compounds. There were 15 student answers that met this criterion.</w:t>
      </w:r>
      <w:r>
        <w:rPr>
          <w:rFonts w:ascii="Arial" w:hAnsi="Arial" w:cs="Arial"/>
          <w:lang w:val="en-ID"/>
        </w:rPr>
        <w:t xml:space="preserve"> </w:t>
      </w:r>
      <w:r w:rsidRPr="00F55DE2">
        <w:rPr>
          <w:rFonts w:ascii="Arial" w:hAnsi="Arial" w:cs="Arial"/>
          <w:lang w:val="en"/>
        </w:rPr>
        <w:t xml:space="preserve">From the explanation above, it can be concluded that the implementation of digital literacy based on gamification assisted by ClassDojo cannot be used to improve analytical skills. This is in line with research conducted by </w:t>
      </w:r>
      <w:proofErr w:type="spellStart"/>
      <w:r w:rsidRPr="00F55DE2">
        <w:rPr>
          <w:rFonts w:ascii="Arial" w:hAnsi="Arial" w:cs="Arial"/>
          <w:lang w:val="en"/>
        </w:rPr>
        <w:t>Noviyanti</w:t>
      </w:r>
      <w:proofErr w:type="spellEnd"/>
      <w:r w:rsidRPr="00F55DE2">
        <w:rPr>
          <w:rFonts w:ascii="Arial" w:hAnsi="Arial" w:cs="Arial"/>
          <w:lang w:val="en"/>
        </w:rPr>
        <w:t xml:space="preserve">, which showed that the use of ClassDojo gamification did not have a positive impact on student motivation and learning </w:t>
      </w:r>
      <w:r w:rsidRPr="00F55DE2">
        <w:rPr>
          <w:rFonts w:ascii="Arial" w:hAnsi="Arial" w:cs="Arial"/>
          <w:lang w:val="en"/>
        </w:rPr>
        <w:lastRenderedPageBreak/>
        <w:t xml:space="preserve">outcomes. It is known that ClassDojo is a structural gamification, gamification that encourages students to discuss. </w:t>
      </w:r>
    </w:p>
    <w:p w14:paraId="1C1A60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92F337" w14:textId="29BDE4FA" w:rsidR="00790ADA" w:rsidRPr="00F91EA6" w:rsidRDefault="00F91EA6" w:rsidP="00F91EA6">
      <w:pPr>
        <w:pStyle w:val="Body"/>
        <w:rPr>
          <w:rFonts w:ascii="Arial" w:hAnsi="Arial" w:cs="Arial"/>
          <w:lang w:val="en-ID"/>
        </w:rPr>
      </w:pPr>
      <w:r w:rsidRPr="00F91EA6">
        <w:rPr>
          <w:rFonts w:ascii="Arial" w:hAnsi="Arial" w:cs="Arial"/>
          <w:lang w:val="en"/>
        </w:rPr>
        <w:t>Based on the research results, it can be concluded that there is a significant positive relationship between digital literacy and students' analytical skills in chemistry learning. This indicates that the higher the students' digital literacy, the better their ability to analyze chemical concepts and problems. Digital literacy not only helps students access and evaluate scientific information but also contributes to data processing and understanding of chemical concepts through visualization and digital media. Therefore, digital literacy is an important competency that needs to be systematically integrated into the chemistry education curriculum to encourage the development of critical and analytical thinking skills. This study recommends that lecturers and higher education institutions design digital technology-based learning strategies in an adaptive and contextual manner. Furthermore, further research is recommended to further examine the role of digital literacy as a mediator in improving chemistry learning outcomes sustainably and longitudinally.</w:t>
      </w:r>
    </w:p>
    <w:p w14:paraId="634F46BE" w14:textId="77777777" w:rsidR="00F70F2F" w:rsidRPr="00AF0B20" w:rsidRDefault="00F70F2F" w:rsidP="00F70F2F">
      <w:pPr>
        <w:spacing w:after="200" w:line="276" w:lineRule="auto"/>
        <w:rPr>
          <w:rFonts w:ascii="Calibri" w:eastAsia="Calibri" w:hAnsi="Calibri"/>
          <w:b/>
          <w:kern w:val="2"/>
          <w:sz w:val="22"/>
          <w:szCs w:val="22"/>
          <w:highlight w:val="yellow"/>
        </w:rPr>
      </w:pPr>
      <w:bookmarkStart w:id="1" w:name="_Hlk197682619"/>
      <w:bookmarkStart w:id="2" w:name="_Hlk180402183"/>
      <w:bookmarkStart w:id="3" w:name="_Hlk183680988"/>
      <w:r w:rsidRPr="00AF0B20">
        <w:rPr>
          <w:rFonts w:ascii="Calibri" w:eastAsia="Calibri" w:hAnsi="Calibri"/>
          <w:b/>
          <w:kern w:val="2"/>
          <w:sz w:val="22"/>
          <w:szCs w:val="22"/>
          <w:highlight w:val="yellow"/>
        </w:rPr>
        <w:t>Disclaimer (Artificial intelligence)</w:t>
      </w:r>
    </w:p>
    <w:p w14:paraId="7359E0DB" w14:textId="77777777" w:rsidR="00F70F2F" w:rsidRPr="00F70F2F" w:rsidRDefault="00F70F2F" w:rsidP="00F70F2F">
      <w:pPr>
        <w:spacing w:after="200" w:line="276" w:lineRule="auto"/>
        <w:rPr>
          <w:rFonts w:ascii="Calibri" w:eastAsia="Calibri" w:hAnsi="Calibri"/>
          <w:kern w:val="2"/>
          <w:sz w:val="22"/>
          <w:szCs w:val="22"/>
          <w:highlight w:val="yellow"/>
        </w:rPr>
      </w:pPr>
      <w:r w:rsidRPr="00F70F2F">
        <w:rPr>
          <w:rFonts w:ascii="Calibri" w:eastAsia="Calibri" w:hAnsi="Calibri"/>
          <w:kern w:val="2"/>
          <w:sz w:val="22"/>
          <w:szCs w:val="22"/>
          <w:highlight w:val="yellow"/>
        </w:rPr>
        <w:t xml:space="preserve">Option 1: </w:t>
      </w:r>
    </w:p>
    <w:p w14:paraId="5A1418BC" w14:textId="77777777" w:rsidR="00F70F2F" w:rsidRPr="00F70F2F" w:rsidRDefault="00F70F2F" w:rsidP="00F70F2F">
      <w:pPr>
        <w:spacing w:after="200" w:line="276" w:lineRule="auto"/>
        <w:rPr>
          <w:rFonts w:ascii="Calibri" w:eastAsia="Calibri" w:hAnsi="Calibri"/>
          <w:kern w:val="2"/>
          <w:sz w:val="22"/>
          <w:szCs w:val="22"/>
          <w:highlight w:val="yellow"/>
        </w:rPr>
      </w:pPr>
      <w:r w:rsidRPr="00F70F2F">
        <w:rPr>
          <w:rFonts w:ascii="Calibri" w:eastAsia="Calibri" w:hAnsi="Calibri"/>
          <w:kern w:val="2"/>
          <w:sz w:val="22"/>
          <w:szCs w:val="22"/>
          <w:highlight w:val="yellow"/>
        </w:rPr>
        <w:t>Author(s) hereby declare that NO generative AI technologies such as Large Language Models (</w:t>
      </w:r>
      <w:proofErr w:type="spellStart"/>
      <w:r w:rsidRPr="00F70F2F">
        <w:rPr>
          <w:rFonts w:ascii="Calibri" w:eastAsia="Calibri" w:hAnsi="Calibri"/>
          <w:kern w:val="2"/>
          <w:sz w:val="22"/>
          <w:szCs w:val="22"/>
          <w:highlight w:val="yellow"/>
        </w:rPr>
        <w:t>ChatGPT</w:t>
      </w:r>
      <w:proofErr w:type="spellEnd"/>
      <w:r w:rsidRPr="00F70F2F">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bookmarkEnd w:id="3"/>
    <w:p w14:paraId="65A5AE83" w14:textId="77777777" w:rsidR="00460BBD" w:rsidRDefault="00460BBD" w:rsidP="00441B6F">
      <w:pPr>
        <w:pStyle w:val="ReferHead"/>
        <w:spacing w:after="0"/>
        <w:jc w:val="both"/>
        <w:rPr>
          <w:rFonts w:ascii="Arial" w:hAnsi="Arial" w:cs="Arial"/>
          <w:bCs/>
        </w:rPr>
      </w:pPr>
    </w:p>
    <w:p w14:paraId="53DD9C9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CCE43B" w14:textId="77777777" w:rsidR="00790ADA" w:rsidRPr="00FB3A86" w:rsidRDefault="00790ADA" w:rsidP="00441B6F">
      <w:pPr>
        <w:pStyle w:val="ReferHead"/>
        <w:spacing w:after="0"/>
        <w:jc w:val="both"/>
        <w:rPr>
          <w:rFonts w:ascii="Arial" w:hAnsi="Arial" w:cs="Arial"/>
        </w:rPr>
      </w:pPr>
    </w:p>
    <w:p w14:paraId="4A91EEAF" w14:textId="77777777" w:rsidR="00257C5B" w:rsidRPr="00E63B06" w:rsidRDefault="00257C5B" w:rsidP="00257C5B">
      <w:pPr>
        <w:pStyle w:val="Body"/>
        <w:rPr>
          <w:highlight w:val="yellow"/>
          <w:lang w:val="en-ID"/>
        </w:rPr>
      </w:pPr>
      <w:r w:rsidRPr="00E63B06">
        <w:rPr>
          <w:highlight w:val="yellow"/>
          <w:lang w:val="en-ID"/>
        </w:rPr>
        <w:t xml:space="preserve">1. </w:t>
      </w:r>
      <w:proofErr w:type="spellStart"/>
      <w:r w:rsidRPr="00E63B06">
        <w:rPr>
          <w:highlight w:val="yellow"/>
          <w:lang w:val="en-ID"/>
        </w:rPr>
        <w:t>A'yuni</w:t>
      </w:r>
      <w:proofErr w:type="spellEnd"/>
      <w:r w:rsidRPr="00E63B06">
        <w:rPr>
          <w:highlight w:val="yellow"/>
          <w:lang w:val="en-ID"/>
        </w:rPr>
        <w:t>, Q. Q. (2015). Digital Literacy of Youth in Surabaya City: A Descriptive Study of the Level of Digital Literacy Competence in Junior High School, Senior High School, and College Students in Surabaya City. Libri-Net, 4(2), 1–15. http://journal.unair.ac.id/LN@literasi-digital-remaja-di-kota-surabaya-article-9195-media-136-category-8.html</w:t>
      </w:r>
    </w:p>
    <w:p w14:paraId="5B7E9972" w14:textId="77777777" w:rsidR="00257C5B" w:rsidRPr="00E63B06" w:rsidRDefault="00257C5B" w:rsidP="00257C5B">
      <w:pPr>
        <w:pStyle w:val="Body"/>
        <w:rPr>
          <w:highlight w:val="yellow"/>
          <w:lang w:val="en-ID"/>
        </w:rPr>
      </w:pPr>
      <w:r w:rsidRPr="00E63B06">
        <w:rPr>
          <w:highlight w:val="yellow"/>
          <w:lang w:val="en-ID"/>
        </w:rPr>
        <w:t xml:space="preserve">2. Adi, P., &amp; </w:t>
      </w:r>
      <w:proofErr w:type="spellStart"/>
      <w:r w:rsidRPr="00E63B06">
        <w:rPr>
          <w:highlight w:val="yellow"/>
          <w:lang w:val="en-ID"/>
        </w:rPr>
        <w:t>Habsari</w:t>
      </w:r>
      <w:proofErr w:type="spellEnd"/>
      <w:r w:rsidRPr="00E63B06">
        <w:rPr>
          <w:highlight w:val="yellow"/>
          <w:lang w:val="en-ID"/>
        </w:rPr>
        <w:t xml:space="preserve">, Z. (2021). </w:t>
      </w:r>
      <w:proofErr w:type="spellStart"/>
      <w:r w:rsidRPr="00E63B06">
        <w:rPr>
          <w:highlight w:val="yellow"/>
          <w:lang w:val="en-ID"/>
        </w:rPr>
        <w:t>Icare</w:t>
      </w:r>
      <w:proofErr w:type="spellEnd"/>
      <w:r w:rsidRPr="00E63B06">
        <w:rPr>
          <w:highlight w:val="yellow"/>
          <w:lang w:val="en-ID"/>
        </w:rPr>
        <w:t>: A Critical-Creative Reading Literacy Learning Model. Based on Transdisciplinary Approaches. http://lp3.um.ac.id/wp-content/uploads/2022/02/seri-5.pdf#page=58</w:t>
      </w:r>
    </w:p>
    <w:p w14:paraId="22D19D82" w14:textId="77777777" w:rsidR="00257C5B" w:rsidRPr="00E63B06" w:rsidRDefault="00257C5B" w:rsidP="00257C5B">
      <w:pPr>
        <w:pStyle w:val="Body"/>
        <w:rPr>
          <w:highlight w:val="yellow"/>
          <w:lang w:val="en-ID"/>
        </w:rPr>
      </w:pPr>
      <w:r w:rsidRPr="00E63B06">
        <w:rPr>
          <w:highlight w:val="yellow"/>
          <w:lang w:val="en-ID"/>
        </w:rPr>
        <w:t>3. Ariani, D. (2020). Gamification for Learning. Journal of Innovative Learning, 3(2), 144–149. https://doi.org/10.21009/jpi.032.09</w:t>
      </w:r>
    </w:p>
    <w:p w14:paraId="5E9437B3" w14:textId="77777777" w:rsidR="00257C5B" w:rsidRPr="00E63B06" w:rsidRDefault="00257C5B" w:rsidP="00257C5B">
      <w:pPr>
        <w:pStyle w:val="Body"/>
        <w:rPr>
          <w:highlight w:val="yellow"/>
          <w:lang w:val="en-ID"/>
        </w:rPr>
      </w:pPr>
      <w:r w:rsidRPr="00E63B06">
        <w:rPr>
          <w:highlight w:val="yellow"/>
          <w:lang w:val="en-ID"/>
        </w:rPr>
        <w:t>4. Bagus, A. (2018). Islamic Religious Education: Humans as Creatures of Allah SWT. Blogspot.Com. https://anggerbagusutama.blogspot.com/2018/09/resume-perkuliahan-agama islam_17.html?cv=1 Chaudhary, S. (n.d.). ClassDojo. Classdojo.Com. https://www.classdojo.com/about/</w:t>
      </w:r>
    </w:p>
    <w:p w14:paraId="7729C60F" w14:textId="77777777" w:rsidR="00257C5B" w:rsidRPr="00E63B06" w:rsidRDefault="00257C5B" w:rsidP="00257C5B">
      <w:pPr>
        <w:pStyle w:val="Body"/>
        <w:rPr>
          <w:highlight w:val="yellow"/>
          <w:lang w:val="en-ID"/>
        </w:rPr>
      </w:pPr>
      <w:r w:rsidRPr="00E63B06">
        <w:rPr>
          <w:highlight w:val="yellow"/>
          <w:lang w:val="en-ID"/>
        </w:rPr>
        <w:t xml:space="preserve">5. </w:t>
      </w:r>
      <w:proofErr w:type="spellStart"/>
      <w:r w:rsidRPr="00E63B06">
        <w:rPr>
          <w:highlight w:val="yellow"/>
          <w:lang w:val="en-ID"/>
        </w:rPr>
        <w:t>Galuh</w:t>
      </w:r>
      <w:proofErr w:type="spellEnd"/>
      <w:r w:rsidRPr="00E63B06">
        <w:rPr>
          <w:highlight w:val="yellow"/>
          <w:lang w:val="en-ID"/>
        </w:rPr>
        <w:t xml:space="preserve"> Putri </w:t>
      </w:r>
      <w:proofErr w:type="spellStart"/>
      <w:r w:rsidRPr="00E63B06">
        <w:rPr>
          <w:highlight w:val="yellow"/>
          <w:lang w:val="en-ID"/>
        </w:rPr>
        <w:t>Riyanto</w:t>
      </w:r>
      <w:proofErr w:type="spellEnd"/>
      <w:r w:rsidRPr="00E63B06">
        <w:rPr>
          <w:highlight w:val="yellow"/>
          <w:lang w:val="en-ID"/>
        </w:rPr>
        <w:t>. (2021). Number of Internet Users in Indonesia Reaches 202 Million in 2021. Kompas.Com. https://tekno.kompas.com/read/2021/02/23/16100057/jumlah-pengguna-internet-indonesia-2021-tembus-202-juta</w:t>
      </w:r>
    </w:p>
    <w:p w14:paraId="18A02D34" w14:textId="77777777" w:rsidR="00257C5B" w:rsidRPr="00E63B06" w:rsidRDefault="00257C5B" w:rsidP="00257C5B">
      <w:pPr>
        <w:pStyle w:val="Body"/>
        <w:rPr>
          <w:highlight w:val="yellow"/>
          <w:lang w:val="en-ID"/>
        </w:rPr>
      </w:pPr>
      <w:r w:rsidRPr="00E63B06">
        <w:rPr>
          <w:highlight w:val="yellow"/>
          <w:lang w:val="en-ID"/>
        </w:rPr>
        <w:lastRenderedPageBreak/>
        <w:t xml:space="preserve">6. </w:t>
      </w:r>
      <w:proofErr w:type="spellStart"/>
      <w:r w:rsidRPr="00E63B06">
        <w:rPr>
          <w:highlight w:val="yellow"/>
          <w:lang w:val="en-ID"/>
        </w:rPr>
        <w:t>Gularso</w:t>
      </w:r>
      <w:proofErr w:type="spellEnd"/>
      <w:r w:rsidRPr="00E63B06">
        <w:rPr>
          <w:highlight w:val="yellow"/>
          <w:lang w:val="en-ID"/>
        </w:rPr>
        <w:t xml:space="preserve">, D., </w:t>
      </w:r>
      <w:proofErr w:type="spellStart"/>
      <w:r w:rsidRPr="00E63B06">
        <w:rPr>
          <w:highlight w:val="yellow"/>
          <w:lang w:val="en-ID"/>
        </w:rPr>
        <w:t>Suryantari</w:t>
      </w:r>
      <w:proofErr w:type="spellEnd"/>
      <w:r w:rsidRPr="00E63B06">
        <w:rPr>
          <w:highlight w:val="yellow"/>
          <w:lang w:val="en-ID"/>
        </w:rPr>
        <w:t xml:space="preserve">, H., </w:t>
      </w:r>
      <w:proofErr w:type="spellStart"/>
      <w:r w:rsidRPr="00E63B06">
        <w:rPr>
          <w:highlight w:val="yellow"/>
          <w:lang w:val="en-ID"/>
        </w:rPr>
        <w:t>Rigianti</w:t>
      </w:r>
      <w:proofErr w:type="spellEnd"/>
      <w:r w:rsidRPr="00E63B06">
        <w:rPr>
          <w:highlight w:val="yellow"/>
          <w:lang w:val="en-ID"/>
        </w:rPr>
        <w:t xml:space="preserve">, H. A., &amp; </w:t>
      </w:r>
      <w:proofErr w:type="spellStart"/>
      <w:r w:rsidRPr="00E63B06">
        <w:rPr>
          <w:highlight w:val="yellow"/>
          <w:lang w:val="en-ID"/>
        </w:rPr>
        <w:t>Martono</w:t>
      </w:r>
      <w:proofErr w:type="spellEnd"/>
      <w:r w:rsidRPr="00E63B06">
        <w:rPr>
          <w:highlight w:val="yellow"/>
          <w:lang w:val="en-ID"/>
        </w:rPr>
        <w:t xml:space="preserve">. (2021). The Impact of Online Learning on the Abilities of Elementary School-Aged Children. </w:t>
      </w:r>
      <w:proofErr w:type="spellStart"/>
      <w:r w:rsidRPr="00E63B06">
        <w:rPr>
          <w:highlight w:val="yellow"/>
          <w:lang w:val="en-ID"/>
        </w:rPr>
        <w:t>Jurnal</w:t>
      </w:r>
      <w:proofErr w:type="spellEnd"/>
      <w:r w:rsidRPr="00E63B06">
        <w:rPr>
          <w:highlight w:val="yellow"/>
          <w:lang w:val="en-ID"/>
        </w:rPr>
        <w:t xml:space="preserve"> Pendidikan Dasar Nusantara, 7(1), 100–118. https://doi.org/10.29407/jpdn.v7i1.15890</w:t>
      </w:r>
    </w:p>
    <w:p w14:paraId="53F2F231" w14:textId="77777777" w:rsidR="00257C5B" w:rsidRPr="00E63B06" w:rsidRDefault="00257C5B" w:rsidP="00257C5B">
      <w:pPr>
        <w:pStyle w:val="Body"/>
        <w:rPr>
          <w:highlight w:val="yellow"/>
          <w:lang w:val="en-ID"/>
        </w:rPr>
      </w:pPr>
      <w:r w:rsidRPr="00E63B06">
        <w:rPr>
          <w:highlight w:val="yellow"/>
          <w:lang w:val="en-ID"/>
        </w:rPr>
        <w:t xml:space="preserve">7. H Kara, O. A. M. A. (2014). The Effect of Gamification-Based Learning Using ClassDojo on the Motivation and Learning Outcomes of Grade VII Students of </w:t>
      </w:r>
      <w:proofErr w:type="spellStart"/>
      <w:r w:rsidRPr="00E63B06">
        <w:rPr>
          <w:highlight w:val="yellow"/>
          <w:lang w:val="en-ID"/>
        </w:rPr>
        <w:t>Diponegoro</w:t>
      </w:r>
      <w:proofErr w:type="spellEnd"/>
      <w:r w:rsidRPr="00E63B06">
        <w:rPr>
          <w:highlight w:val="yellow"/>
          <w:lang w:val="en-ID"/>
        </w:rPr>
        <w:t xml:space="preserve"> Junior High School, Depok, on the Topic of Lines and Angles in the 2020/2021 Academic Year. Thesis. Paper Knowledge. Toward a Media History of Documents, 7(2), 107–115.</w:t>
      </w:r>
    </w:p>
    <w:p w14:paraId="2A421486" w14:textId="77777777" w:rsidR="00257C5B" w:rsidRPr="00E63B06" w:rsidRDefault="00257C5B" w:rsidP="00257C5B">
      <w:pPr>
        <w:pStyle w:val="Body"/>
        <w:rPr>
          <w:highlight w:val="yellow"/>
          <w:lang w:val="en-ID"/>
        </w:rPr>
      </w:pPr>
      <w:r w:rsidRPr="00E63B06">
        <w:rPr>
          <w:highlight w:val="yellow"/>
          <w:lang w:val="en-ID"/>
        </w:rPr>
        <w:t xml:space="preserve">8. </w:t>
      </w:r>
      <w:proofErr w:type="spellStart"/>
      <w:r w:rsidRPr="00E63B06">
        <w:rPr>
          <w:highlight w:val="yellow"/>
          <w:lang w:val="en-ID"/>
        </w:rPr>
        <w:t>Harjono</w:t>
      </w:r>
      <w:proofErr w:type="spellEnd"/>
      <w:r w:rsidRPr="00E63B06">
        <w:rPr>
          <w:highlight w:val="yellow"/>
          <w:lang w:val="en-ID"/>
        </w:rPr>
        <w:t>, H. S. (2019). Digital Literacy: Prospects and Implications in Language Learning. Pena: Journal of Language and Literature Education, 8(1), 1–https://doi.org/10.22437/pena.v8i1.6706</w:t>
      </w:r>
    </w:p>
    <w:p w14:paraId="441A2089" w14:textId="77777777" w:rsidR="00257C5B" w:rsidRPr="00E63B06" w:rsidRDefault="00257C5B" w:rsidP="00257C5B">
      <w:pPr>
        <w:pStyle w:val="Body"/>
        <w:rPr>
          <w:highlight w:val="yellow"/>
          <w:lang w:val="en-ID"/>
        </w:rPr>
      </w:pPr>
      <w:r w:rsidRPr="00E63B06">
        <w:rPr>
          <w:highlight w:val="yellow"/>
          <w:lang w:val="en-ID"/>
        </w:rPr>
        <w:t>9. Haryanto. (2006). PROCESS LEARNING IN CRITICAL ISSUES AS A DIVERGENT-CONVERGENT THINKING METHOD OF DEVELOPMENT. 2006. Scientific Learning Journal No. 1, 2, 1–12.</w:t>
      </w:r>
    </w:p>
    <w:p w14:paraId="395F0907" w14:textId="77777777" w:rsidR="00257C5B" w:rsidRPr="00E63B06" w:rsidRDefault="00257C5B" w:rsidP="00257C5B">
      <w:pPr>
        <w:pStyle w:val="Body"/>
        <w:rPr>
          <w:highlight w:val="yellow"/>
          <w:lang w:val="en-ID"/>
        </w:rPr>
      </w:pPr>
      <w:r w:rsidRPr="00E63B06">
        <w:rPr>
          <w:highlight w:val="yellow"/>
          <w:lang w:val="en-ID"/>
        </w:rPr>
        <w:t>10. Indrajit, R. E. (2012). Evolution of Technological Development. Academia, 1–5. https://bit.ly/2HWDlmF</w:t>
      </w:r>
    </w:p>
    <w:p w14:paraId="0DEA228B" w14:textId="77777777" w:rsidR="00257C5B" w:rsidRPr="00E63B06" w:rsidRDefault="00257C5B" w:rsidP="00257C5B">
      <w:pPr>
        <w:pStyle w:val="Body"/>
        <w:rPr>
          <w:highlight w:val="yellow"/>
          <w:lang w:val="en-ID"/>
        </w:rPr>
      </w:pPr>
      <w:r w:rsidRPr="00E63B06">
        <w:rPr>
          <w:highlight w:val="yellow"/>
          <w:lang w:val="en-ID"/>
        </w:rPr>
        <w:t>11. Ministry of Education and Culture. (2013). High School Chemistry Syllabus for Grade XI - May 12, 2013 - Year 1.</w:t>
      </w:r>
    </w:p>
    <w:p w14:paraId="6A3BEF88" w14:textId="77777777" w:rsidR="00257C5B" w:rsidRPr="00E63B06" w:rsidRDefault="00257C5B" w:rsidP="00257C5B">
      <w:pPr>
        <w:pStyle w:val="Body"/>
        <w:rPr>
          <w:highlight w:val="yellow"/>
          <w:lang w:val="en-ID"/>
        </w:rPr>
      </w:pPr>
      <w:r w:rsidRPr="00E63B06">
        <w:rPr>
          <w:highlight w:val="yellow"/>
          <w:lang w:val="en-ID"/>
        </w:rPr>
        <w:t xml:space="preserve">12. Ministry of Education and Culture. (2021). Top 1000 Schools in 2021 Based on UTBK Scores. </w:t>
      </w:r>
      <w:proofErr w:type="spellStart"/>
      <w:r w:rsidRPr="00E63B06">
        <w:rPr>
          <w:highlight w:val="yellow"/>
          <w:lang w:val="en-ID"/>
        </w:rPr>
        <w:t>Ltmpt.Ac.Id</w:t>
      </w:r>
      <w:proofErr w:type="spellEnd"/>
      <w:r w:rsidRPr="00E63B06">
        <w:rPr>
          <w:highlight w:val="yellow"/>
          <w:lang w:val="en-ID"/>
        </w:rPr>
        <w:t xml:space="preserve">. https://top-1000-sekolah.ltmpt.ac.id/ </w:t>
      </w:r>
      <w:proofErr w:type="spellStart"/>
      <w:r w:rsidRPr="00E63B06">
        <w:rPr>
          <w:highlight w:val="yellow"/>
          <w:lang w:val="en-ID"/>
        </w:rPr>
        <w:t>Khery</w:t>
      </w:r>
      <w:proofErr w:type="spellEnd"/>
      <w:r w:rsidRPr="00E63B06">
        <w:rPr>
          <w:highlight w:val="yellow"/>
          <w:lang w:val="en-ID"/>
        </w:rPr>
        <w:t xml:space="preserve">, Y., &amp; </w:t>
      </w:r>
      <w:proofErr w:type="spellStart"/>
      <w:r w:rsidRPr="00E63B06">
        <w:rPr>
          <w:highlight w:val="yellow"/>
          <w:lang w:val="en-ID"/>
        </w:rPr>
        <w:t>Supriani</w:t>
      </w:r>
      <w:proofErr w:type="spellEnd"/>
      <w:r w:rsidRPr="00E63B06">
        <w:rPr>
          <w:highlight w:val="yellow"/>
          <w:lang w:val="en-ID"/>
        </w:rPr>
        <w:t>, D. (2014). The Effect of Divergent Thinking Skills Development Strategy with STAD on Students' Divergent-Convergent Thinking Characteristics and Thinking Abilities. Hydrogen: Journal of Chemical Education, 2(1), 153. https://doi.org/10.33394/hjkk.v2i1.643</w:t>
      </w:r>
    </w:p>
    <w:p w14:paraId="186127B9" w14:textId="77777777" w:rsidR="00257C5B" w:rsidRPr="00E63B06" w:rsidRDefault="00257C5B" w:rsidP="00257C5B">
      <w:pPr>
        <w:pStyle w:val="Body"/>
        <w:rPr>
          <w:highlight w:val="yellow"/>
          <w:lang w:val="en-ID"/>
        </w:rPr>
      </w:pPr>
      <w:r w:rsidRPr="00E63B06">
        <w:rPr>
          <w:highlight w:val="yellow"/>
          <w:lang w:val="en-ID"/>
        </w:rPr>
        <w:t>13. Kurniasih, I., &amp; Sani, B. (2014). Implementation of the 2013 Curriculum: Concept and Application. Ministry of Education and Culture, 1–162.</w:t>
      </w:r>
    </w:p>
    <w:p w14:paraId="623DAC96" w14:textId="77777777" w:rsidR="00257C5B" w:rsidRPr="00E63B06" w:rsidRDefault="00257C5B" w:rsidP="00257C5B">
      <w:pPr>
        <w:pStyle w:val="Body"/>
        <w:rPr>
          <w:highlight w:val="yellow"/>
          <w:lang w:val="en-ID"/>
        </w:rPr>
      </w:pPr>
      <w:r w:rsidRPr="00E63B06">
        <w:rPr>
          <w:highlight w:val="yellow"/>
          <w:lang w:val="en-ID"/>
        </w:rPr>
        <w:t xml:space="preserve">14. </w:t>
      </w:r>
      <w:proofErr w:type="spellStart"/>
      <w:r w:rsidRPr="00E63B06">
        <w:rPr>
          <w:highlight w:val="yellow"/>
          <w:lang w:val="en-ID"/>
        </w:rPr>
        <w:t>Liansari</w:t>
      </w:r>
      <w:proofErr w:type="spellEnd"/>
      <w:r w:rsidRPr="00E63B06">
        <w:rPr>
          <w:highlight w:val="yellow"/>
          <w:lang w:val="en-ID"/>
        </w:rPr>
        <w:t xml:space="preserve">, V., &amp; </w:t>
      </w:r>
      <w:proofErr w:type="spellStart"/>
      <w:r w:rsidRPr="00E63B06">
        <w:rPr>
          <w:highlight w:val="yellow"/>
          <w:lang w:val="en-ID"/>
        </w:rPr>
        <w:t>Nuroh</w:t>
      </w:r>
      <w:proofErr w:type="spellEnd"/>
      <w:r w:rsidRPr="00E63B06">
        <w:rPr>
          <w:highlight w:val="yellow"/>
          <w:lang w:val="en-ID"/>
        </w:rPr>
        <w:t xml:space="preserve">, E. Z. (2018). The Reality of Digital Literacy Implementation for Students of the Faculty of Teacher Training and Education, Muhammadiyah University of </w:t>
      </w:r>
      <w:proofErr w:type="spellStart"/>
      <w:r w:rsidRPr="00E63B06">
        <w:rPr>
          <w:highlight w:val="yellow"/>
          <w:lang w:val="en-ID"/>
        </w:rPr>
        <w:t>Sidoarjo</w:t>
      </w:r>
      <w:proofErr w:type="spellEnd"/>
      <w:r w:rsidRPr="00E63B06">
        <w:rPr>
          <w:highlight w:val="yellow"/>
          <w:lang w:val="en-ID"/>
        </w:rPr>
        <w:t xml:space="preserve">. Proceedings of </w:t>
      </w:r>
      <w:proofErr w:type="gramStart"/>
      <w:r w:rsidRPr="00E63B06">
        <w:rPr>
          <w:highlight w:val="yellow"/>
          <w:lang w:val="en-ID"/>
        </w:rPr>
        <w:t>The</w:t>
      </w:r>
      <w:proofErr w:type="gramEnd"/>
      <w:r w:rsidRPr="00E63B06">
        <w:rPr>
          <w:highlight w:val="yellow"/>
          <w:lang w:val="en-ID"/>
        </w:rPr>
        <w:t xml:space="preserve"> ICECRS, 1(3), 241–252. https://doi.org/10.21070/picecrs.v1i3.1397</w:t>
      </w:r>
    </w:p>
    <w:p w14:paraId="7312E229" w14:textId="77777777" w:rsidR="00257C5B" w:rsidRPr="00E63B06" w:rsidRDefault="00257C5B" w:rsidP="00257C5B">
      <w:pPr>
        <w:pStyle w:val="Body"/>
        <w:rPr>
          <w:highlight w:val="yellow"/>
          <w:lang w:val="en-ID"/>
        </w:rPr>
      </w:pPr>
      <w:r w:rsidRPr="00E63B06">
        <w:rPr>
          <w:highlight w:val="yellow"/>
          <w:lang w:val="en-ID"/>
        </w:rPr>
        <w:t xml:space="preserve">15. </w:t>
      </w:r>
      <w:proofErr w:type="spellStart"/>
      <w:r w:rsidRPr="00E63B06">
        <w:rPr>
          <w:highlight w:val="yellow"/>
          <w:lang w:val="en-ID"/>
        </w:rPr>
        <w:t>Manolev</w:t>
      </w:r>
      <w:proofErr w:type="spellEnd"/>
      <w:r w:rsidRPr="00E63B06">
        <w:rPr>
          <w:highlight w:val="yellow"/>
          <w:lang w:val="en-ID"/>
        </w:rPr>
        <w:t>, J., Sullivan, A., &amp; Slee, R. (2019). The datafication of discipline: ClassDojo, surveillance, and a performative classroom culture. Learning, Media, and Technology, 44(1), 36–51. https://doi.org/10.1080/17439884.2018.1558237</w:t>
      </w:r>
    </w:p>
    <w:p w14:paraId="367B3FC6" w14:textId="77777777" w:rsidR="00257C5B" w:rsidRPr="00E63B06" w:rsidRDefault="00257C5B" w:rsidP="00257C5B">
      <w:pPr>
        <w:pStyle w:val="Body"/>
        <w:rPr>
          <w:highlight w:val="yellow"/>
          <w:lang w:val="en-ID"/>
        </w:rPr>
      </w:pPr>
      <w:r w:rsidRPr="00E63B06">
        <w:rPr>
          <w:highlight w:val="yellow"/>
          <w:lang w:val="en-ID"/>
        </w:rPr>
        <w:t>16. Marouf, R. (2021). Entertainment Computing – ICEC 2021. 13056(October). https://doi.org/10.1007/978-3-030-89394-1</w:t>
      </w:r>
    </w:p>
    <w:p w14:paraId="314A5297" w14:textId="77777777" w:rsidR="00257C5B" w:rsidRPr="00E63B06" w:rsidRDefault="00257C5B" w:rsidP="00257C5B">
      <w:pPr>
        <w:pStyle w:val="Body"/>
        <w:rPr>
          <w:highlight w:val="yellow"/>
          <w:lang w:val="en-ID"/>
        </w:rPr>
      </w:pPr>
      <w:r w:rsidRPr="00E63B06">
        <w:rPr>
          <w:highlight w:val="yellow"/>
          <w:lang w:val="en-ID"/>
        </w:rPr>
        <w:t xml:space="preserve">17. Martin, A., &amp; </w:t>
      </w:r>
      <w:proofErr w:type="spellStart"/>
      <w:r w:rsidRPr="00E63B06">
        <w:rPr>
          <w:highlight w:val="yellow"/>
          <w:lang w:val="en-ID"/>
        </w:rPr>
        <w:t>Grudziecki</w:t>
      </w:r>
      <w:proofErr w:type="spellEnd"/>
      <w:r w:rsidRPr="00E63B06">
        <w:rPr>
          <w:highlight w:val="yellow"/>
          <w:lang w:val="en-ID"/>
        </w:rPr>
        <w:t xml:space="preserve">, J. (2006). </w:t>
      </w:r>
      <w:proofErr w:type="spellStart"/>
      <w:r w:rsidRPr="00E63B06">
        <w:rPr>
          <w:highlight w:val="yellow"/>
          <w:lang w:val="en-ID"/>
        </w:rPr>
        <w:t>DigEuLit</w:t>
      </w:r>
      <w:proofErr w:type="spellEnd"/>
      <w:r w:rsidRPr="00E63B06">
        <w:rPr>
          <w:highlight w:val="yellow"/>
          <w:lang w:val="en-ID"/>
        </w:rPr>
        <w:t>: Concepts and Tools for Digital Literacy Development. Innovation in Teaching and Learning in Information and Computer Sciences, 5(4), 249–267. https://doi.org/10.11120/ital.2006.05040249</w:t>
      </w:r>
    </w:p>
    <w:p w14:paraId="0B4F4586" w14:textId="77777777" w:rsidR="00257C5B" w:rsidRPr="00E63B06" w:rsidRDefault="00257C5B" w:rsidP="00257C5B">
      <w:pPr>
        <w:pStyle w:val="Body"/>
        <w:rPr>
          <w:highlight w:val="yellow"/>
          <w:lang w:val="en-ID"/>
        </w:rPr>
      </w:pPr>
      <w:r w:rsidRPr="00E63B06">
        <w:rPr>
          <w:highlight w:val="yellow"/>
          <w:lang w:val="en-ID"/>
        </w:rPr>
        <w:t xml:space="preserve">18. </w:t>
      </w:r>
      <w:proofErr w:type="spellStart"/>
      <w:r w:rsidRPr="00E63B06">
        <w:rPr>
          <w:highlight w:val="yellow"/>
          <w:lang w:val="en-ID"/>
        </w:rPr>
        <w:t>Masruri</w:t>
      </w:r>
      <w:proofErr w:type="spellEnd"/>
      <w:r w:rsidRPr="00E63B06">
        <w:rPr>
          <w:highlight w:val="yellow"/>
          <w:lang w:val="en-ID"/>
        </w:rPr>
        <w:t>. (2017). Utilization of the Class Dojo Application as a Replacement for Parent-Student Liaison Books at Djama’ Atul Elementary School. 2017–2018.</w:t>
      </w:r>
    </w:p>
    <w:p w14:paraId="7B2AD0E9" w14:textId="77777777" w:rsidR="00257C5B" w:rsidRPr="00E63B06" w:rsidRDefault="00257C5B" w:rsidP="00257C5B">
      <w:pPr>
        <w:pStyle w:val="Body"/>
        <w:rPr>
          <w:highlight w:val="yellow"/>
          <w:lang w:val="en-ID"/>
        </w:rPr>
      </w:pPr>
      <w:r w:rsidRPr="00E63B06">
        <w:rPr>
          <w:highlight w:val="yellow"/>
          <w:lang w:val="en-ID"/>
        </w:rPr>
        <w:t xml:space="preserve">19. </w:t>
      </w:r>
      <w:proofErr w:type="spellStart"/>
      <w:r w:rsidRPr="00E63B06">
        <w:rPr>
          <w:highlight w:val="yellow"/>
          <w:lang w:val="en-ID"/>
        </w:rPr>
        <w:t>Masturoh</w:t>
      </w:r>
      <w:proofErr w:type="spellEnd"/>
      <w:r w:rsidRPr="00E63B06">
        <w:rPr>
          <w:highlight w:val="yellow"/>
          <w:lang w:val="en-ID"/>
        </w:rPr>
        <w:t xml:space="preserve">, S. (2019). Discourse: Journal of Indonesian Language Education. The Influence of Learning Methods and Literacy Culture on Expository Writing Skills (An </w:t>
      </w:r>
      <w:r w:rsidRPr="00E63B06">
        <w:rPr>
          <w:highlight w:val="yellow"/>
          <w:lang w:val="en-ID"/>
        </w:rPr>
        <w:lastRenderedPageBreak/>
        <w:t>Experiment on Private Vocational High School Students in Karawang Regency). Discourse: Journal of Indonesian Language Education. Based on s. 2(1), 77–91.</w:t>
      </w:r>
    </w:p>
    <w:p w14:paraId="349D736E" w14:textId="77777777" w:rsidR="00257C5B" w:rsidRPr="00E63B06" w:rsidRDefault="00257C5B" w:rsidP="00257C5B">
      <w:pPr>
        <w:pStyle w:val="Body"/>
        <w:rPr>
          <w:highlight w:val="yellow"/>
          <w:lang w:val="en-ID"/>
        </w:rPr>
      </w:pPr>
      <w:r w:rsidRPr="00E63B06">
        <w:rPr>
          <w:highlight w:val="yellow"/>
          <w:lang w:val="en-ID"/>
        </w:rPr>
        <w:t>20. Maulana, M. (2015a). Definition, Benefits, and Important Elements of Digital Literacy. A Librarian Blogger, 1(2), 1–12. https://www.muradmaulana.com/2015/12/definisi-manfaat-dan-elemen- penting-literasi-digital.html</w:t>
      </w:r>
    </w:p>
    <w:p w14:paraId="1762154F" w14:textId="77777777" w:rsidR="00257C5B" w:rsidRPr="00E63B06" w:rsidRDefault="00257C5B" w:rsidP="00257C5B">
      <w:pPr>
        <w:pStyle w:val="Body"/>
        <w:rPr>
          <w:highlight w:val="yellow"/>
          <w:lang w:val="en-ID"/>
        </w:rPr>
      </w:pPr>
      <w:r w:rsidRPr="00E63B06">
        <w:rPr>
          <w:highlight w:val="yellow"/>
          <w:lang w:val="en-ID"/>
        </w:rPr>
        <w:t>21. Maulana, M. (2015b). Definition, Benefits, and Important Elements of Digital Literacy. A Librarian Blogger, 1(2), 1–12.</w:t>
      </w:r>
    </w:p>
    <w:p w14:paraId="28D84314" w14:textId="77777777" w:rsidR="00257C5B" w:rsidRPr="00E63B06" w:rsidRDefault="00257C5B" w:rsidP="00257C5B">
      <w:pPr>
        <w:pStyle w:val="Body"/>
        <w:rPr>
          <w:highlight w:val="yellow"/>
          <w:lang w:val="en-ID"/>
        </w:rPr>
      </w:pPr>
      <w:r w:rsidRPr="00E63B06">
        <w:rPr>
          <w:highlight w:val="yellow"/>
          <w:lang w:val="en-ID"/>
        </w:rPr>
        <w:t xml:space="preserve">22. Melissa, E. (2010). Digital culture and changes in society's media consumption. Department of Communication and Public Relations, Faculty of Economics and Humanities, Swiss German University, </w:t>
      </w:r>
      <w:proofErr w:type="spellStart"/>
      <w:r w:rsidRPr="00E63B06">
        <w:rPr>
          <w:highlight w:val="yellow"/>
          <w:lang w:val="en-ID"/>
        </w:rPr>
        <w:t>EduTown</w:t>
      </w:r>
      <w:proofErr w:type="spellEnd"/>
      <w:r w:rsidRPr="00E63B06">
        <w:rPr>
          <w:highlight w:val="yellow"/>
          <w:lang w:val="en-ID"/>
        </w:rPr>
        <w:t xml:space="preserve"> </w:t>
      </w:r>
      <w:proofErr w:type="spellStart"/>
      <w:r w:rsidRPr="00E63B06">
        <w:rPr>
          <w:highlight w:val="yellow"/>
          <w:lang w:val="en-ID"/>
        </w:rPr>
        <w:t>BSDCity</w:t>
      </w:r>
      <w:proofErr w:type="spellEnd"/>
      <w:r w:rsidRPr="00E63B06">
        <w:rPr>
          <w:highlight w:val="yellow"/>
          <w:lang w:val="en-ID"/>
        </w:rPr>
        <w:t xml:space="preserve">, 1(1), 11. </w:t>
      </w:r>
      <w:proofErr w:type="spellStart"/>
      <w:r w:rsidRPr="00E63B06">
        <w:rPr>
          <w:highlight w:val="yellow"/>
          <w:lang w:val="en-ID"/>
        </w:rPr>
        <w:t>Muhajang</w:t>
      </w:r>
      <w:proofErr w:type="spellEnd"/>
      <w:r w:rsidRPr="00E63B06">
        <w:rPr>
          <w:highlight w:val="yellow"/>
          <w:lang w:val="en-ID"/>
        </w:rPr>
        <w:t xml:space="preserve">, T., &amp; </w:t>
      </w:r>
      <w:proofErr w:type="spellStart"/>
      <w:r w:rsidRPr="00E63B06">
        <w:rPr>
          <w:highlight w:val="yellow"/>
          <w:lang w:val="en-ID"/>
        </w:rPr>
        <w:t>Pangestika</w:t>
      </w:r>
      <w:proofErr w:type="spellEnd"/>
      <w:r w:rsidRPr="00E63B06">
        <w:rPr>
          <w:highlight w:val="yellow"/>
          <w:lang w:val="en-ID"/>
        </w:rPr>
        <w:t xml:space="preserve">, M. D. (2018). The Influence of Information Literacy on Student Learning Effectiveness. </w:t>
      </w:r>
      <w:proofErr w:type="spellStart"/>
      <w:r w:rsidRPr="00E63B06">
        <w:rPr>
          <w:highlight w:val="yellow"/>
          <w:lang w:val="en-ID"/>
        </w:rPr>
        <w:t>Pedagonal</w:t>
      </w:r>
      <w:proofErr w:type="spellEnd"/>
      <w:r w:rsidRPr="00E63B06">
        <w:rPr>
          <w:highlight w:val="yellow"/>
          <w:lang w:val="en-ID"/>
        </w:rPr>
        <w:t>: Scientific Journal of Education, 2(2), 15–22. https://doi.org/10.33751/pedagog.v2i2.849</w:t>
      </w:r>
    </w:p>
    <w:p w14:paraId="0B9225C5" w14:textId="77777777" w:rsidR="00257C5B" w:rsidRPr="00E63B06" w:rsidRDefault="00257C5B" w:rsidP="00257C5B">
      <w:pPr>
        <w:pStyle w:val="Body"/>
        <w:rPr>
          <w:highlight w:val="yellow"/>
          <w:lang w:val="en-ID"/>
        </w:rPr>
      </w:pPr>
      <w:r w:rsidRPr="00E63B06">
        <w:rPr>
          <w:highlight w:val="yellow"/>
          <w:lang w:val="en-ID"/>
        </w:rPr>
        <w:t xml:space="preserve">23. No Name. (2021). Learning. </w:t>
      </w:r>
      <w:proofErr w:type="spellStart"/>
      <w:r w:rsidRPr="00E63B06">
        <w:rPr>
          <w:highlight w:val="yellow"/>
          <w:lang w:val="en-ID"/>
        </w:rPr>
        <w:t>Kbbi.Web.Id</w:t>
      </w:r>
      <w:proofErr w:type="spellEnd"/>
      <w:r w:rsidRPr="00E63B06">
        <w:rPr>
          <w:highlight w:val="yellow"/>
          <w:lang w:val="en-ID"/>
        </w:rPr>
        <w:t>. https://kbbi.web.id/belajar</w:t>
      </w:r>
    </w:p>
    <w:p w14:paraId="00BF9F55" w14:textId="77777777" w:rsidR="00257C5B" w:rsidRPr="00E63B06" w:rsidRDefault="00257C5B" w:rsidP="00257C5B">
      <w:pPr>
        <w:pStyle w:val="Body"/>
        <w:rPr>
          <w:highlight w:val="yellow"/>
          <w:lang w:val="en-ID"/>
        </w:rPr>
      </w:pPr>
      <w:r w:rsidRPr="00E63B06">
        <w:rPr>
          <w:highlight w:val="yellow"/>
          <w:lang w:val="en-ID"/>
        </w:rPr>
        <w:t>24. No Name. (2022). The Future of Digital Media and Career Potential in This Industry. Telkomsel.Com. https://www.telkomsel.com/about-us/blogs/masa-depan-media-digital-dan-potensi-karir-di-industri-ini</w:t>
      </w:r>
    </w:p>
    <w:p w14:paraId="70D75662" w14:textId="47B7872D" w:rsidR="00257C5B" w:rsidRPr="00E63B06" w:rsidRDefault="00257C5B" w:rsidP="00257C5B">
      <w:pPr>
        <w:pStyle w:val="Body"/>
        <w:rPr>
          <w:highlight w:val="yellow"/>
          <w:lang w:val="en-ID"/>
        </w:rPr>
      </w:pPr>
      <w:r w:rsidRPr="00E63B06">
        <w:rPr>
          <w:highlight w:val="yellow"/>
          <w:lang w:val="en-ID"/>
        </w:rPr>
        <w:t>25.</w:t>
      </w:r>
      <w:r w:rsidRPr="00E63B06">
        <w:rPr>
          <w:highlight w:val="yellow"/>
        </w:rPr>
        <w:t xml:space="preserve"> </w:t>
      </w:r>
      <w:r w:rsidRPr="00E63B06">
        <w:rPr>
          <w:highlight w:val="yellow"/>
          <w:lang w:val="en-ID"/>
        </w:rPr>
        <w:t xml:space="preserve">Novi Puji Astuti. (2021). Understanding the Functions of Social Media, </w:t>
      </w:r>
      <w:proofErr w:type="gramStart"/>
      <w:r w:rsidRPr="00E63B06">
        <w:rPr>
          <w:highlight w:val="yellow"/>
          <w:lang w:val="en-ID"/>
        </w:rPr>
        <w:t>Here</w:t>
      </w:r>
      <w:proofErr w:type="gramEnd"/>
      <w:r w:rsidRPr="00E63B06">
        <w:rPr>
          <w:highlight w:val="yellow"/>
          <w:lang w:val="en-ID"/>
        </w:rPr>
        <w:t xml:space="preserve"> are the Definitions and Types. Merdeka.Com. https://www.merdeka.com/jabar/mengenal-fungsi- media-sosial-berikut-pengertian-dan-jenisnya-kln.html</w:t>
      </w:r>
    </w:p>
    <w:p w14:paraId="1019E424" w14:textId="77777777" w:rsidR="00257C5B" w:rsidRPr="00E63B06" w:rsidRDefault="00257C5B" w:rsidP="00257C5B">
      <w:pPr>
        <w:pStyle w:val="Body"/>
        <w:rPr>
          <w:highlight w:val="yellow"/>
          <w:lang w:val="en-ID"/>
        </w:rPr>
      </w:pPr>
      <w:r w:rsidRPr="00E63B06">
        <w:rPr>
          <w:highlight w:val="yellow"/>
          <w:lang w:val="en-ID"/>
        </w:rPr>
        <w:t xml:space="preserve">26. </w:t>
      </w:r>
      <w:proofErr w:type="spellStart"/>
      <w:r w:rsidRPr="00E63B06">
        <w:rPr>
          <w:highlight w:val="yellow"/>
          <w:lang w:val="en-ID"/>
        </w:rPr>
        <w:t>Noviiyanti</w:t>
      </w:r>
      <w:proofErr w:type="spellEnd"/>
      <w:r w:rsidRPr="00E63B06">
        <w:rPr>
          <w:highlight w:val="yellow"/>
          <w:lang w:val="en-ID"/>
        </w:rPr>
        <w:t xml:space="preserve">, H. (2021). The Effect of Gamification-Based Learning Using ClassDojo on the Motivation and Learning Outcomes of Grade VII Students at </w:t>
      </w:r>
      <w:proofErr w:type="spellStart"/>
      <w:r w:rsidRPr="00E63B06">
        <w:rPr>
          <w:highlight w:val="yellow"/>
          <w:lang w:val="en-ID"/>
        </w:rPr>
        <w:t>Diponegoro</w:t>
      </w:r>
      <w:proofErr w:type="spellEnd"/>
      <w:r w:rsidRPr="00E63B06">
        <w:rPr>
          <w:highlight w:val="yellow"/>
          <w:lang w:val="en-ID"/>
        </w:rPr>
        <w:t xml:space="preserve"> Junior High School, Depok, on the Topic of Lines and Angles, 2020/2021 Academic Year. THESIS. Paper Knowledge. Toward a Media History of Documents, 4</w:t>
      </w:r>
    </w:p>
    <w:p w14:paraId="4C51FA57" w14:textId="77777777" w:rsidR="00257C5B" w:rsidRPr="00E63B06" w:rsidRDefault="00257C5B" w:rsidP="00257C5B">
      <w:pPr>
        <w:pStyle w:val="Body"/>
        <w:rPr>
          <w:highlight w:val="yellow"/>
          <w:lang w:val="en-ID"/>
        </w:rPr>
      </w:pPr>
      <w:r w:rsidRPr="00E63B06">
        <w:rPr>
          <w:highlight w:val="yellow"/>
          <w:lang w:val="en-ID"/>
        </w:rPr>
        <w:t xml:space="preserve">27. </w:t>
      </w:r>
      <w:proofErr w:type="spellStart"/>
      <w:r w:rsidRPr="00E63B06">
        <w:rPr>
          <w:highlight w:val="yellow"/>
          <w:lang w:val="en-ID"/>
        </w:rPr>
        <w:t>Nur'aini</w:t>
      </w:r>
      <w:proofErr w:type="spellEnd"/>
      <w:r w:rsidRPr="00E63B06">
        <w:rPr>
          <w:highlight w:val="yellow"/>
          <w:lang w:val="en-ID"/>
        </w:rPr>
        <w:t xml:space="preserve">, F. (2015). Developing Students' Thinking Power and Motor Skills Through Play Activities to Enhance Student Creativity at </w:t>
      </w:r>
      <w:proofErr w:type="spellStart"/>
      <w:r w:rsidRPr="00E63B06">
        <w:rPr>
          <w:highlight w:val="yellow"/>
          <w:lang w:val="en-ID"/>
        </w:rPr>
        <w:t>Salafiyah</w:t>
      </w:r>
      <w:proofErr w:type="spellEnd"/>
      <w:r w:rsidRPr="00E63B06">
        <w:rPr>
          <w:highlight w:val="yellow"/>
          <w:lang w:val="en-ID"/>
        </w:rPr>
        <w:t xml:space="preserve"> </w:t>
      </w:r>
      <w:proofErr w:type="spellStart"/>
      <w:r w:rsidRPr="00E63B06">
        <w:rPr>
          <w:highlight w:val="yellow"/>
          <w:lang w:val="en-ID"/>
        </w:rPr>
        <w:t>Mahmubiyah</w:t>
      </w:r>
      <w:proofErr w:type="spellEnd"/>
      <w:r w:rsidRPr="00E63B06">
        <w:rPr>
          <w:highlight w:val="yellow"/>
          <w:lang w:val="en-ID"/>
        </w:rPr>
        <w:t xml:space="preserve"> </w:t>
      </w:r>
      <w:proofErr w:type="spellStart"/>
      <w:r w:rsidRPr="00E63B06">
        <w:rPr>
          <w:highlight w:val="yellow"/>
          <w:lang w:val="en-ID"/>
        </w:rPr>
        <w:t>Plumpang</w:t>
      </w:r>
      <w:proofErr w:type="spellEnd"/>
      <w:r w:rsidRPr="00E63B06">
        <w:rPr>
          <w:highlight w:val="yellow"/>
          <w:lang w:val="en-ID"/>
        </w:rPr>
        <w:t xml:space="preserve"> Kindergarten, </w:t>
      </w:r>
      <w:proofErr w:type="spellStart"/>
      <w:r w:rsidRPr="00E63B06">
        <w:rPr>
          <w:highlight w:val="yellow"/>
          <w:lang w:val="en-ID"/>
        </w:rPr>
        <w:t>Tuban</w:t>
      </w:r>
      <w:proofErr w:type="spellEnd"/>
      <w:r w:rsidRPr="00E63B06">
        <w:rPr>
          <w:highlight w:val="yellow"/>
          <w:lang w:val="en-ID"/>
        </w:rPr>
        <w:t xml:space="preserve">. 23–87. </w:t>
      </w:r>
      <w:proofErr w:type="spellStart"/>
      <w:r w:rsidRPr="00E63B06">
        <w:rPr>
          <w:highlight w:val="yellow"/>
          <w:lang w:val="en-ID"/>
        </w:rPr>
        <w:t>Nurjanah</w:t>
      </w:r>
      <w:proofErr w:type="spellEnd"/>
      <w:r w:rsidRPr="00E63B06">
        <w:rPr>
          <w:highlight w:val="yellow"/>
          <w:lang w:val="en-ID"/>
        </w:rPr>
        <w:t xml:space="preserve">, E., </w:t>
      </w:r>
      <w:proofErr w:type="spellStart"/>
      <w:r w:rsidRPr="00E63B06">
        <w:rPr>
          <w:highlight w:val="yellow"/>
          <w:lang w:val="en-ID"/>
        </w:rPr>
        <w:t>Rusmana</w:t>
      </w:r>
      <w:proofErr w:type="spellEnd"/>
      <w:r w:rsidRPr="00E63B06">
        <w:rPr>
          <w:highlight w:val="yellow"/>
          <w:lang w:val="en-ID"/>
        </w:rPr>
        <w:t xml:space="preserve">, A., &amp; </w:t>
      </w:r>
      <w:proofErr w:type="spellStart"/>
      <w:r w:rsidRPr="00E63B06">
        <w:rPr>
          <w:highlight w:val="yellow"/>
          <w:lang w:val="en-ID"/>
        </w:rPr>
        <w:t>Yanto</w:t>
      </w:r>
      <w:proofErr w:type="spellEnd"/>
      <w:r w:rsidRPr="00E63B06">
        <w:rPr>
          <w:highlight w:val="yellow"/>
          <w:lang w:val="en-ID"/>
        </w:rPr>
        <w:t xml:space="preserve">, A. (2017). The Relationship Between Digital Literacy and the Quality of E-Resource Use. </w:t>
      </w:r>
      <w:proofErr w:type="spellStart"/>
      <w:r w:rsidRPr="00E63B06">
        <w:rPr>
          <w:highlight w:val="yellow"/>
          <w:lang w:val="en-ID"/>
        </w:rPr>
        <w:t>Lentera</w:t>
      </w:r>
      <w:proofErr w:type="spellEnd"/>
      <w:r w:rsidRPr="00E63B06">
        <w:rPr>
          <w:highlight w:val="yellow"/>
          <w:lang w:val="en-ID"/>
        </w:rPr>
        <w:t xml:space="preserve"> </w:t>
      </w:r>
      <w:proofErr w:type="spellStart"/>
      <w:r w:rsidRPr="00E63B06">
        <w:rPr>
          <w:highlight w:val="yellow"/>
          <w:lang w:val="en-ID"/>
        </w:rPr>
        <w:t>Pustaka</w:t>
      </w:r>
      <w:proofErr w:type="spellEnd"/>
      <w:r w:rsidRPr="00E63B06">
        <w:rPr>
          <w:highlight w:val="yellow"/>
          <w:lang w:val="en-ID"/>
        </w:rPr>
        <w:t>: Journal of Library, Information, and Archival Science Studies, 3(2), 117. https://doi.org/10.14710/lenpust.v3i2.16737</w:t>
      </w:r>
    </w:p>
    <w:p w14:paraId="7FFDBD75" w14:textId="77777777" w:rsidR="00257C5B" w:rsidRPr="00E63B06" w:rsidRDefault="00257C5B" w:rsidP="00257C5B">
      <w:pPr>
        <w:pStyle w:val="Body"/>
        <w:rPr>
          <w:highlight w:val="yellow"/>
          <w:lang w:val="en-ID"/>
        </w:rPr>
      </w:pPr>
      <w:r w:rsidRPr="00E63B06">
        <w:rPr>
          <w:highlight w:val="yellow"/>
          <w:lang w:val="en-ID"/>
        </w:rPr>
        <w:t xml:space="preserve">28. </w:t>
      </w:r>
      <w:proofErr w:type="spellStart"/>
      <w:r w:rsidRPr="00E63B06">
        <w:rPr>
          <w:highlight w:val="yellow"/>
          <w:lang w:val="en-ID"/>
        </w:rPr>
        <w:t>Ojel</w:t>
      </w:r>
      <w:proofErr w:type="spellEnd"/>
      <w:r w:rsidRPr="00E63B06">
        <w:rPr>
          <w:highlight w:val="yellow"/>
          <w:lang w:val="en-ID"/>
        </w:rPr>
        <w:t>. (2022). Formal Education - Definition, Characteristics, Goals, Differences, and Importance. DosenPendidikan.Com. https://www.dosenpendidikan.co.id/pendidikan-formal/</w:t>
      </w:r>
    </w:p>
    <w:p w14:paraId="445A3A40" w14:textId="77777777" w:rsidR="00257C5B" w:rsidRPr="00E63B06" w:rsidRDefault="00257C5B" w:rsidP="00257C5B">
      <w:pPr>
        <w:pStyle w:val="Body"/>
        <w:rPr>
          <w:highlight w:val="yellow"/>
          <w:lang w:val="en-ID"/>
        </w:rPr>
      </w:pPr>
      <w:r w:rsidRPr="00E63B06">
        <w:rPr>
          <w:highlight w:val="yellow"/>
          <w:lang w:val="en-ID"/>
        </w:rPr>
        <w:t xml:space="preserve">29. </w:t>
      </w:r>
      <w:proofErr w:type="spellStart"/>
      <w:r w:rsidRPr="00E63B06">
        <w:rPr>
          <w:highlight w:val="yellow"/>
          <w:lang w:val="en-ID"/>
        </w:rPr>
        <w:t>Prasetiyaningsih</w:t>
      </w:r>
      <w:proofErr w:type="spellEnd"/>
      <w:r w:rsidRPr="00E63B06">
        <w:rPr>
          <w:highlight w:val="yellow"/>
          <w:lang w:val="en-ID"/>
        </w:rPr>
        <w:t>, A. (2020). Improving the Analytical Skills and Activities of Junior High School Students Through the Application of the POE (Prediction, Observation, Explanation) Learning Model. Journal of Physics Learning, 9(1), 26. https://doi.org/10.19184/jpf.v9i1.17948</w:t>
      </w:r>
    </w:p>
    <w:p w14:paraId="54796FC2" w14:textId="77777777" w:rsidR="00257C5B" w:rsidRPr="00E63B06" w:rsidRDefault="00257C5B" w:rsidP="00257C5B">
      <w:pPr>
        <w:pStyle w:val="Body"/>
        <w:rPr>
          <w:highlight w:val="yellow"/>
          <w:lang w:val="en-ID"/>
        </w:rPr>
      </w:pPr>
      <w:r w:rsidRPr="00E63B06">
        <w:rPr>
          <w:highlight w:val="yellow"/>
          <w:lang w:val="en-ID"/>
        </w:rPr>
        <w:t xml:space="preserve">30. </w:t>
      </w:r>
      <w:proofErr w:type="spellStart"/>
      <w:r w:rsidRPr="00E63B06">
        <w:rPr>
          <w:highlight w:val="yellow"/>
          <w:lang w:val="en-ID"/>
        </w:rPr>
        <w:t>Prawiro</w:t>
      </w:r>
      <w:proofErr w:type="spellEnd"/>
      <w:r w:rsidRPr="00E63B06">
        <w:rPr>
          <w:highlight w:val="yellow"/>
          <w:lang w:val="en-ID"/>
        </w:rPr>
        <w:t>, M. (2018). Understanding Learning: Goals, Characteristics, and Types of Learning. Maxmanroe.Com. https://www.maxmanroe.com/vid/umum/pengertian-belajar.html</w:t>
      </w:r>
    </w:p>
    <w:p w14:paraId="51C13C65" w14:textId="77777777" w:rsidR="00257C5B" w:rsidRPr="00E63B06" w:rsidRDefault="00257C5B" w:rsidP="00257C5B">
      <w:pPr>
        <w:pStyle w:val="Body"/>
        <w:rPr>
          <w:highlight w:val="yellow"/>
          <w:lang w:val="en-ID"/>
        </w:rPr>
      </w:pPr>
      <w:r w:rsidRPr="00E63B06">
        <w:rPr>
          <w:highlight w:val="yellow"/>
          <w:lang w:val="en-ID"/>
        </w:rPr>
        <w:t xml:space="preserve">31. </w:t>
      </w:r>
      <w:proofErr w:type="spellStart"/>
      <w:r w:rsidRPr="00E63B06">
        <w:rPr>
          <w:highlight w:val="yellow"/>
          <w:lang w:val="en-ID"/>
        </w:rPr>
        <w:t>Rahyubi</w:t>
      </w:r>
      <w:proofErr w:type="spellEnd"/>
      <w:r w:rsidRPr="00E63B06">
        <w:rPr>
          <w:highlight w:val="yellow"/>
          <w:lang w:val="en-ID"/>
        </w:rPr>
        <w:t>, H. (2014). Learning Theories and Applications of Motor Learning. Nusa Media.</w:t>
      </w:r>
    </w:p>
    <w:p w14:paraId="7D36BD23" w14:textId="77777777" w:rsidR="00257C5B" w:rsidRPr="00E63B06" w:rsidRDefault="00257C5B" w:rsidP="00257C5B">
      <w:pPr>
        <w:pStyle w:val="Body"/>
        <w:rPr>
          <w:highlight w:val="yellow"/>
          <w:lang w:val="en-ID"/>
        </w:rPr>
      </w:pPr>
      <w:r w:rsidRPr="00E63B06">
        <w:rPr>
          <w:highlight w:val="yellow"/>
          <w:lang w:val="en-ID"/>
        </w:rPr>
        <w:t>32. Setiadi, A. (2014). Utilizing Social Media for Effective Communication. Matrik Scientific Journal, 16(1).</w:t>
      </w:r>
    </w:p>
    <w:p w14:paraId="3802EEBD" w14:textId="77777777" w:rsidR="00257C5B" w:rsidRPr="00E63B06" w:rsidRDefault="00257C5B" w:rsidP="00257C5B">
      <w:pPr>
        <w:pStyle w:val="Body"/>
        <w:rPr>
          <w:highlight w:val="yellow"/>
          <w:lang w:val="en-ID"/>
        </w:rPr>
      </w:pPr>
      <w:r w:rsidRPr="00E63B06">
        <w:rPr>
          <w:highlight w:val="yellow"/>
          <w:lang w:val="en-ID"/>
        </w:rPr>
        <w:lastRenderedPageBreak/>
        <w:t xml:space="preserve">33. </w:t>
      </w:r>
      <w:proofErr w:type="spellStart"/>
      <w:r w:rsidRPr="00E63B06">
        <w:rPr>
          <w:highlight w:val="yellow"/>
          <w:lang w:val="en-ID"/>
        </w:rPr>
        <w:t>Solihah</w:t>
      </w:r>
      <w:proofErr w:type="spellEnd"/>
      <w:r w:rsidRPr="00E63B06">
        <w:rPr>
          <w:highlight w:val="yellow"/>
          <w:lang w:val="en-ID"/>
        </w:rPr>
        <w:t>, N. (2021). Analytical Skills. Journal of Latihan, 6–22. https://journal.iainkudus.ac.id/index.php/latihan/article/viewFile/12445/5342</w:t>
      </w:r>
    </w:p>
    <w:p w14:paraId="0C1EFCED" w14:textId="638D886C" w:rsidR="00790ADA" w:rsidRPr="00FB3A86" w:rsidRDefault="00257C5B" w:rsidP="00257C5B">
      <w:pPr>
        <w:pStyle w:val="Body"/>
        <w:spacing w:after="0"/>
        <w:rPr>
          <w:rFonts w:ascii="Arial" w:hAnsi="Arial" w:cs="Arial"/>
        </w:rPr>
      </w:pPr>
      <w:r w:rsidRPr="00E63B06">
        <w:rPr>
          <w:highlight w:val="yellow"/>
          <w:lang w:val="en-ID"/>
        </w:rPr>
        <w:t xml:space="preserve">34. </w:t>
      </w:r>
      <w:proofErr w:type="spellStart"/>
      <w:r w:rsidRPr="00E63B06">
        <w:rPr>
          <w:highlight w:val="yellow"/>
          <w:lang w:val="en-ID"/>
        </w:rPr>
        <w:t>Sosiawan</w:t>
      </w:r>
      <w:proofErr w:type="spellEnd"/>
      <w:r w:rsidRPr="00E63B06">
        <w:rPr>
          <w:highlight w:val="yellow"/>
          <w:lang w:val="en-ID"/>
        </w:rPr>
        <w:t>, E. A. (2011). The Use of Social Networking Sites as a Medium of Interaction and Communication Among College Students. Journal of Communication Studies, 9, 60–75.</w:t>
      </w:r>
    </w:p>
    <w:p w14:paraId="1BD9D64F" w14:textId="3E7F51B7" w:rsidR="004D4277" w:rsidRPr="00FB3A86" w:rsidRDefault="004D4277" w:rsidP="00441B6F">
      <w:pPr>
        <w:pStyle w:val="Appendix"/>
        <w:spacing w:after="0"/>
        <w:jc w:val="both"/>
        <w:rPr>
          <w:rFonts w:ascii="Arial" w:hAnsi="Arial" w:cs="Arial"/>
          <w:b w:val="0"/>
        </w:rPr>
        <w:sectPr w:rsidR="004D4277" w:rsidRPr="00FB3A86" w:rsidSect="00522EAF">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EFF4FBF" w14:textId="77777777" w:rsidR="00B01FCD" w:rsidRPr="00FB3A86" w:rsidRDefault="00B01FCD" w:rsidP="00441B6F">
      <w:pPr>
        <w:pStyle w:val="Appendix"/>
        <w:spacing w:after="0"/>
        <w:jc w:val="both"/>
        <w:rPr>
          <w:rFonts w:ascii="Arial" w:hAnsi="Arial" w:cs="Arial"/>
          <w:b w:val="0"/>
        </w:rPr>
      </w:pPr>
    </w:p>
    <w:sectPr w:rsidR="00B01FCD" w:rsidRPr="00FB3A86" w:rsidSect="00522E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0FC6" w14:textId="77777777" w:rsidR="004A2BA7" w:rsidRDefault="004A2BA7" w:rsidP="00C37E61">
      <w:r>
        <w:separator/>
      </w:r>
    </w:p>
  </w:endnote>
  <w:endnote w:type="continuationSeparator" w:id="0">
    <w:p w14:paraId="0BA41730" w14:textId="77777777" w:rsidR="004A2BA7" w:rsidRDefault="004A2B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66D2" w14:textId="77777777" w:rsidR="00057D01" w:rsidRDefault="00057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66B2" w14:textId="77777777" w:rsidR="00057D01" w:rsidRDefault="00057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AD60" w14:textId="77777777" w:rsidR="009E048A" w:rsidRDefault="009E048A">
    <w:pPr>
      <w:pStyle w:val="Footer"/>
      <w:rPr>
        <w:rFonts w:ascii="Arial" w:hAnsi="Arial" w:cs="Arial"/>
        <w:sz w:val="16"/>
      </w:rPr>
    </w:pPr>
  </w:p>
  <w:p w14:paraId="13E415C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24BF06" w14:textId="77777777" w:rsidR="009E048A" w:rsidRDefault="009E048A">
    <w:pPr>
      <w:pStyle w:val="Footer"/>
      <w:rPr>
        <w:rFonts w:ascii="Arial" w:hAnsi="Arial" w:cs="Arial"/>
        <w:sz w:val="16"/>
      </w:rPr>
    </w:pPr>
  </w:p>
  <w:p w14:paraId="0CC11E7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817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AEF6" w14:textId="77777777" w:rsidR="004A2BA7" w:rsidRDefault="004A2BA7" w:rsidP="00C37E61">
      <w:r>
        <w:separator/>
      </w:r>
    </w:p>
  </w:footnote>
  <w:footnote w:type="continuationSeparator" w:id="0">
    <w:p w14:paraId="7D7AD6CE" w14:textId="77777777" w:rsidR="004A2BA7" w:rsidRDefault="004A2B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2E9E" w14:textId="1CE6A86C" w:rsidR="00057D01" w:rsidRDefault="004A2BA7">
    <w:pPr>
      <w:pStyle w:val="Header"/>
    </w:pPr>
    <w:r>
      <w:rPr>
        <w:noProof/>
      </w:rPr>
      <w:pict w14:anchorId="197E4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93F9" w14:textId="0CC0ED43" w:rsidR="00057D01" w:rsidRDefault="004A2BA7">
    <w:pPr>
      <w:pStyle w:val="Header"/>
    </w:pPr>
    <w:r>
      <w:rPr>
        <w:noProof/>
      </w:rPr>
      <w:pict w14:anchorId="62164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AB7A" w14:textId="04C0A2DB" w:rsidR="00296529" w:rsidRPr="00296529" w:rsidRDefault="004A2BA7" w:rsidP="00296529">
    <w:pPr>
      <w:ind w:left="2160"/>
      <w:jc w:val="center"/>
      <w:rPr>
        <w:rFonts w:ascii="Times New Roman" w:eastAsia="Calibri" w:hAnsi="Times New Roman"/>
        <w:i/>
        <w:sz w:val="18"/>
        <w:szCs w:val="22"/>
      </w:rPr>
    </w:pPr>
    <w:r>
      <w:rPr>
        <w:noProof/>
      </w:rPr>
      <w:pict w14:anchorId="15D76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DB26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757A1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EE7C5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24109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9DFAB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A7908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A4E3" w14:textId="0D27F86C" w:rsidR="00057D01" w:rsidRDefault="004A2BA7">
    <w:pPr>
      <w:pStyle w:val="Header"/>
    </w:pPr>
    <w:r>
      <w:rPr>
        <w:noProof/>
      </w:rPr>
      <w:pict w14:anchorId="5EC38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FF85" w14:textId="7256770A" w:rsidR="00057D01" w:rsidRDefault="004A2BA7">
    <w:pPr>
      <w:pStyle w:val="Header"/>
    </w:pPr>
    <w:r>
      <w:rPr>
        <w:noProof/>
      </w:rPr>
      <w:pict w14:anchorId="0BDE8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A57B" w14:textId="67CAE046" w:rsidR="00057D01" w:rsidRDefault="004A2BA7">
    <w:pPr>
      <w:pStyle w:val="Header"/>
    </w:pPr>
    <w:r>
      <w:rPr>
        <w:noProof/>
      </w:rPr>
      <w:pict w14:anchorId="5C73F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391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styleLink w:val="CurrentList1"/>
    <w:lvl w:ilvl="0">
      <w:numFmt w:val="decimal"/>
      <w:lvlText w:val="*"/>
      <w:lvlJc w:val="left"/>
    </w:lvl>
  </w:abstractNum>
  <w:abstractNum w:abstractNumId="1" w15:restartNumberingAfterBreak="0">
    <w:nsid w:val="04EE58C7"/>
    <w:multiLevelType w:val="hybridMultilevel"/>
    <w:tmpl w:val="1B3407DA"/>
    <w:lvl w:ilvl="0" w:tplc="7EB66EDE">
      <w:start w:val="1"/>
      <w:numFmt w:val="decimal"/>
      <w:pStyle w:val="33n"/>
      <w:lvlText w:val="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6A054C"/>
    <w:multiLevelType w:val="multilevel"/>
    <w:tmpl w:val="6326FEFC"/>
    <w:lvl w:ilvl="0">
      <w:start w:val="1"/>
      <w:numFmt w:val="decimal"/>
      <w:pStyle w:val="3n"/>
      <w:lvlText w:val="3. %1"/>
      <w:lvlJc w:val="left"/>
      <w:pPr>
        <w:ind w:left="720" w:hanging="360"/>
      </w:pPr>
      <w:rPr>
        <w:rFonts w:hint="default"/>
      </w:rPr>
    </w:lvl>
    <w:lvl w:ilvl="1">
      <w:start w:val="1"/>
      <w:numFmt w:val="decimal"/>
      <w:pStyle w:val="31n"/>
      <w:lvlText w:val="3.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pStyle w:val="NAMA"/>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9E6BFC"/>
    <w:multiLevelType w:val="multilevel"/>
    <w:tmpl w:val="8FBA45C0"/>
    <w:lvl w:ilvl="0">
      <w:start w:val="1"/>
      <w:numFmt w:val="decimal"/>
      <w:lvlText w:val="%1."/>
      <w:lvlJc w:val="left"/>
      <w:pPr>
        <w:ind w:left="720" w:hanging="360"/>
      </w:pPr>
      <w:rPr>
        <w:rFonts w:hint="default"/>
      </w:rPr>
    </w:lvl>
    <w:lvl w:ilvl="1">
      <w:start w:val="1"/>
      <w:numFmt w:val="decimal"/>
      <w:pStyle w:val="5n"/>
      <w:isLgl/>
      <w:lvlText w:val="%1.%2"/>
      <w:lvlJc w:val="left"/>
      <w:pPr>
        <w:ind w:left="720" w:hanging="360"/>
      </w:pPr>
      <w:rPr>
        <w:rFonts w:hint="default"/>
      </w:rPr>
    </w:lvl>
    <w:lvl w:ilvl="2">
      <w:start w:val="1"/>
      <w:numFmt w:val="decimal"/>
      <w:pStyle w:val="52n"/>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751D3A"/>
    <w:multiLevelType w:val="multilevel"/>
    <w:tmpl w:val="A44A290C"/>
    <w:styleLink w:val="CurrentList11"/>
    <w:lvl w:ilvl="0">
      <w:start w:val="1"/>
      <w:numFmt w:val="lowerLetter"/>
      <w:lvlText w:val="%1)"/>
      <w:lvlJc w:val="left"/>
      <w:pPr>
        <w:ind w:left="28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lowerLetter"/>
      <w:lvlText w:val="%4."/>
      <w:lvlJc w:val="left"/>
      <w:pPr>
        <w:ind w:left="5040" w:hanging="360"/>
      </w:pPr>
      <w:rPr>
        <w:rFonts w:hint="default"/>
      </w:r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5" w15:restartNumberingAfterBreak="0">
    <w:nsid w:val="1D904193"/>
    <w:multiLevelType w:val="hybridMultilevel"/>
    <w:tmpl w:val="3828E102"/>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6D77E9"/>
    <w:multiLevelType w:val="hybridMultilevel"/>
    <w:tmpl w:val="0C78B6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18107B"/>
    <w:multiLevelType w:val="multilevel"/>
    <w:tmpl w:val="AC7A553A"/>
    <w:lvl w:ilvl="0">
      <w:start w:val="2"/>
      <w:numFmt w:val="decimal"/>
      <w:lvlText w:val="%1"/>
      <w:lvlJc w:val="left"/>
      <w:pPr>
        <w:ind w:left="360" w:hanging="360"/>
      </w:pPr>
      <w:rPr>
        <w:rFonts w:hint="default"/>
      </w:rPr>
    </w:lvl>
    <w:lvl w:ilvl="1">
      <w:start w:val="1"/>
      <w:numFmt w:val="decimal"/>
      <w:pStyle w:val="2n"/>
      <w:lvlText w:val="%1.%2"/>
      <w:lvlJc w:val="left"/>
      <w:pPr>
        <w:ind w:left="630" w:hanging="360"/>
      </w:pPr>
      <w:rPr>
        <w:rFonts w:hint="default"/>
      </w:rPr>
    </w:lvl>
    <w:lvl w:ilvl="2">
      <w:start w:val="1"/>
      <w:numFmt w:val="decimal"/>
      <w:pStyle w:val="23n"/>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B35D59"/>
    <w:multiLevelType w:val="hybridMultilevel"/>
    <w:tmpl w:val="597A39AC"/>
    <w:lvl w:ilvl="0" w:tplc="E2EC0814">
      <w:start w:val="1"/>
      <w:numFmt w:val="decimal"/>
      <w:pStyle w:val="4n"/>
      <w:lvlText w:val="4.%1"/>
      <w:lvlJc w:val="left"/>
      <w:pPr>
        <w:ind w:left="2880" w:hanging="360"/>
      </w:pPr>
      <w:rPr>
        <w:rFonts w:hint="default"/>
      </w:rPr>
    </w:lvl>
    <w:lvl w:ilvl="1" w:tplc="38090019">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9" w15:restartNumberingAfterBreak="0">
    <w:nsid w:val="50B45EC9"/>
    <w:multiLevelType w:val="multilevel"/>
    <w:tmpl w:val="2918F40A"/>
    <w:lvl w:ilvl="0">
      <w:start w:val="1"/>
      <w:numFmt w:val="upperRoman"/>
      <w:pStyle w:val="Awal-BAB"/>
      <w:suff w:val="space"/>
      <w:lvlText w:val="BAB %1"/>
      <w:lvlJc w:val="left"/>
      <w:pPr>
        <w:ind w:left="0" w:firstLine="0"/>
      </w:pPr>
      <w:rPr>
        <w:rFonts w:hint="default"/>
      </w:rPr>
    </w:lvl>
    <w:lvl w:ilvl="1">
      <w:start w:val="1"/>
      <w:numFmt w:val="decimal"/>
      <w:pStyle w:val="2-H"/>
      <w:isLgl/>
      <w:lvlText w:val="%1.%2"/>
      <w:lvlJc w:val="left"/>
      <w:pPr>
        <w:ind w:left="369" w:hanging="369"/>
      </w:pPr>
      <w:rPr>
        <w:rFonts w:hint="default"/>
        <w:b/>
        <w:i w:val="0"/>
      </w:rPr>
    </w:lvl>
    <w:lvl w:ilvl="2">
      <w:start w:val="1"/>
      <w:numFmt w:val="decimal"/>
      <w:pStyle w:val="3-H"/>
      <w:isLgl/>
      <w:lvlText w:val="%1.%2.%3"/>
      <w:lvlJc w:val="left"/>
      <w:pPr>
        <w:ind w:left="567" w:hanging="567"/>
      </w:pPr>
      <w:rPr>
        <w:rFonts w:hint="default"/>
        <w:b/>
        <w:i w:val="0"/>
      </w:rPr>
    </w:lvl>
    <w:lvl w:ilvl="3">
      <w:start w:val="1"/>
      <w:numFmt w:val="decimal"/>
      <w:pStyle w:val="4-H"/>
      <w:isLgl/>
      <w:lvlText w:val="%1.%2.%3.%4"/>
      <w:lvlJc w:val="left"/>
      <w:pPr>
        <w:ind w:left="709" w:hanging="709"/>
      </w:pPr>
      <w:rPr>
        <w:rFonts w:hint="default"/>
        <w:b/>
        <w:i w:val="0"/>
      </w:rPr>
    </w:lvl>
    <w:lvl w:ilvl="4">
      <w:start w:val="1"/>
      <w:numFmt w:val="decimal"/>
      <w:pStyle w:val="Heading5"/>
      <w:isLgl/>
      <w:lvlText w:val="%1.%2.%3.%4.%5"/>
      <w:lvlJc w:val="left"/>
      <w:pPr>
        <w:ind w:left="1008" w:hanging="1008"/>
      </w:pPr>
      <w:rPr>
        <w:rFonts w:hint="default"/>
      </w:rPr>
    </w:lvl>
    <w:lvl w:ilvl="5">
      <w:start w:val="1"/>
      <w:numFmt w:val="decimal"/>
      <w:lvlRestart w:val="1"/>
      <w:pStyle w:val="1-Tabel"/>
      <w:isLgl/>
      <w:suff w:val="space"/>
      <w:lvlText w:val="Tabel %1.%6"/>
      <w:lvlJc w:val="left"/>
      <w:pPr>
        <w:ind w:left="0" w:firstLine="0"/>
      </w:pPr>
      <w:rPr>
        <w:rFonts w:hint="default"/>
        <w:b/>
        <w:i w:val="0"/>
      </w:rPr>
    </w:lvl>
    <w:lvl w:ilvl="6">
      <w:start w:val="1"/>
      <w:numFmt w:val="decimal"/>
      <w:lvlRestart w:val="1"/>
      <w:pStyle w:val="1-Gambar"/>
      <w:isLgl/>
      <w:suff w:val="space"/>
      <w:lvlText w:val="Gambar %1.%7"/>
      <w:lvlJc w:val="left"/>
      <w:pPr>
        <w:ind w:left="0" w:firstLine="0"/>
      </w:pPr>
      <w:rPr>
        <w:rFonts w:hint="default"/>
        <w:b/>
        <w:i w:val="0"/>
      </w:rPr>
    </w:lvl>
    <w:lvl w:ilvl="7">
      <w:start w:val="1"/>
      <w:numFmt w:val="decimal"/>
      <w:lvlRestart w:val="0"/>
      <w:pStyle w:val="1-Lampiran"/>
      <w:suff w:val="space"/>
      <w:lvlText w:val="Lampiran %8"/>
      <w:lvlJc w:val="left"/>
      <w:pPr>
        <w:ind w:left="0" w:firstLine="0"/>
      </w:pPr>
      <w:rPr>
        <w:rFonts w:hint="default"/>
        <w:b/>
        <w:i w:val="0"/>
      </w:rPr>
    </w:lvl>
    <w:lvl w:ilvl="8">
      <w:start w:val="1"/>
      <w:numFmt w:val="decimal"/>
      <w:pStyle w:val="Heading9"/>
      <w:lvlText w:val="%1.%2.%3.%4.%5.%6.%7.%8.%9"/>
      <w:lvlJc w:val="left"/>
      <w:pPr>
        <w:ind w:left="1584" w:hanging="1584"/>
      </w:pPr>
      <w:rPr>
        <w:rFonts w:hint="default"/>
      </w:rPr>
    </w:lvl>
  </w:abstractNum>
  <w:abstractNum w:abstractNumId="10" w15:restartNumberingAfterBreak="0">
    <w:nsid w:val="55487A79"/>
    <w:multiLevelType w:val="hybridMultilevel"/>
    <w:tmpl w:val="A872AA74"/>
    <w:lvl w:ilvl="0" w:tplc="D3EECAA6">
      <w:start w:val="1"/>
      <w:numFmt w:val="decimal"/>
      <w:pStyle w:val="32n"/>
      <w:lvlText w:val="3.2.%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55B4244F"/>
    <w:multiLevelType w:val="hybridMultilevel"/>
    <w:tmpl w:val="9C6A362E"/>
    <w:lvl w:ilvl="0" w:tplc="38090011">
      <w:start w:val="1"/>
      <w:numFmt w:val="decimal"/>
      <w:lvlText w:val="%1)"/>
      <w:lvlJc w:val="left"/>
      <w:pPr>
        <w:ind w:left="720" w:hanging="360"/>
      </w:pPr>
      <w:rPr>
        <w:rFonts w:hint="default"/>
      </w:rPr>
    </w:lvl>
    <w:lvl w:ilvl="1" w:tplc="0E285FA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7BF7149"/>
    <w:multiLevelType w:val="hybridMultilevel"/>
    <w:tmpl w:val="9F9EEA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12"/>
  </w:num>
  <w:num w:numId="5">
    <w:abstractNumId w:val="5"/>
  </w:num>
  <w:num w:numId="6">
    <w:abstractNumId w:val="4"/>
  </w:num>
  <w:num w:numId="7">
    <w:abstractNumId w:val="7"/>
  </w:num>
  <w:num w:numId="8">
    <w:abstractNumId w:val="3"/>
  </w:num>
  <w:num w:numId="9">
    <w:abstractNumId w:val="2"/>
  </w:num>
  <w:num w:numId="10">
    <w:abstractNumId w:val="10"/>
  </w:num>
  <w:num w:numId="11">
    <w:abstractNumId w:val="1"/>
  </w:num>
  <w:num w:numId="12">
    <w:abstractNumId w:val="8"/>
  </w:num>
  <w:num w:numId="13">
    <w:abstractNumId w:val="9"/>
  </w:num>
  <w:num w:numId="14">
    <w:abstractNumId w:val="6"/>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7D01"/>
    <w:rsid w:val="0009700E"/>
    <w:rsid w:val="000A47FA"/>
    <w:rsid w:val="000A65D3"/>
    <w:rsid w:val="000B1E33"/>
    <w:rsid w:val="000B71F4"/>
    <w:rsid w:val="000D689F"/>
    <w:rsid w:val="000E7B7B"/>
    <w:rsid w:val="000E7D62"/>
    <w:rsid w:val="001000DF"/>
    <w:rsid w:val="00103357"/>
    <w:rsid w:val="00123C9F"/>
    <w:rsid w:val="00126190"/>
    <w:rsid w:val="00130F17"/>
    <w:rsid w:val="001320BF"/>
    <w:rsid w:val="00163BC4"/>
    <w:rsid w:val="00171189"/>
    <w:rsid w:val="00191062"/>
    <w:rsid w:val="00192B72"/>
    <w:rsid w:val="001A29D8"/>
    <w:rsid w:val="001A5CAA"/>
    <w:rsid w:val="001B0427"/>
    <w:rsid w:val="001C32AF"/>
    <w:rsid w:val="001D3A51"/>
    <w:rsid w:val="001E10D2"/>
    <w:rsid w:val="001E25B4"/>
    <w:rsid w:val="001E44FE"/>
    <w:rsid w:val="00200595"/>
    <w:rsid w:val="00204835"/>
    <w:rsid w:val="00210B06"/>
    <w:rsid w:val="00231920"/>
    <w:rsid w:val="0023195C"/>
    <w:rsid w:val="0024282C"/>
    <w:rsid w:val="002460DC"/>
    <w:rsid w:val="00250985"/>
    <w:rsid w:val="002556F6"/>
    <w:rsid w:val="00257C5B"/>
    <w:rsid w:val="00283105"/>
    <w:rsid w:val="00284C4C"/>
    <w:rsid w:val="00287E68"/>
    <w:rsid w:val="00296529"/>
    <w:rsid w:val="002B27FB"/>
    <w:rsid w:val="002B685A"/>
    <w:rsid w:val="002C57D2"/>
    <w:rsid w:val="002E0D56"/>
    <w:rsid w:val="00315186"/>
    <w:rsid w:val="00330C04"/>
    <w:rsid w:val="0033343E"/>
    <w:rsid w:val="003408BC"/>
    <w:rsid w:val="003512C2"/>
    <w:rsid w:val="00354A43"/>
    <w:rsid w:val="00371FB6"/>
    <w:rsid w:val="003763C1"/>
    <w:rsid w:val="00376BBE"/>
    <w:rsid w:val="0039224F"/>
    <w:rsid w:val="00395733"/>
    <w:rsid w:val="003A43A4"/>
    <w:rsid w:val="003A7E18"/>
    <w:rsid w:val="003C4C86"/>
    <w:rsid w:val="003C6258"/>
    <w:rsid w:val="003D0914"/>
    <w:rsid w:val="003E2904"/>
    <w:rsid w:val="003F7323"/>
    <w:rsid w:val="00401927"/>
    <w:rsid w:val="00404EA3"/>
    <w:rsid w:val="0041027F"/>
    <w:rsid w:val="00412475"/>
    <w:rsid w:val="00423789"/>
    <w:rsid w:val="00440F43"/>
    <w:rsid w:val="00441B6F"/>
    <w:rsid w:val="00446221"/>
    <w:rsid w:val="00450E62"/>
    <w:rsid w:val="004539DB"/>
    <w:rsid w:val="00457C2B"/>
    <w:rsid w:val="00460BBD"/>
    <w:rsid w:val="00465AEE"/>
    <w:rsid w:val="00471A80"/>
    <w:rsid w:val="0047381F"/>
    <w:rsid w:val="004A2BA7"/>
    <w:rsid w:val="004B45DB"/>
    <w:rsid w:val="004D305E"/>
    <w:rsid w:val="004D4277"/>
    <w:rsid w:val="004F3FA6"/>
    <w:rsid w:val="00502516"/>
    <w:rsid w:val="00503E74"/>
    <w:rsid w:val="00505F06"/>
    <w:rsid w:val="00506828"/>
    <w:rsid w:val="00522EAF"/>
    <w:rsid w:val="0053056E"/>
    <w:rsid w:val="00542783"/>
    <w:rsid w:val="00553972"/>
    <w:rsid w:val="00554FDA"/>
    <w:rsid w:val="005C784C"/>
    <w:rsid w:val="005D17F6"/>
    <w:rsid w:val="005E5539"/>
    <w:rsid w:val="00602BF5"/>
    <w:rsid w:val="00617FDD"/>
    <w:rsid w:val="00633614"/>
    <w:rsid w:val="00633F68"/>
    <w:rsid w:val="00634769"/>
    <w:rsid w:val="00636EB2"/>
    <w:rsid w:val="006375B8"/>
    <w:rsid w:val="0066510A"/>
    <w:rsid w:val="00673F9F"/>
    <w:rsid w:val="00680519"/>
    <w:rsid w:val="00686953"/>
    <w:rsid w:val="00687DEA"/>
    <w:rsid w:val="00687E67"/>
    <w:rsid w:val="006967F7"/>
    <w:rsid w:val="006A250C"/>
    <w:rsid w:val="006B21D3"/>
    <w:rsid w:val="006B57D0"/>
    <w:rsid w:val="006D30FF"/>
    <w:rsid w:val="006D389C"/>
    <w:rsid w:val="006D6940"/>
    <w:rsid w:val="006F11EC"/>
    <w:rsid w:val="0070082C"/>
    <w:rsid w:val="007369E6"/>
    <w:rsid w:val="00746E59"/>
    <w:rsid w:val="00754C9A"/>
    <w:rsid w:val="0075599A"/>
    <w:rsid w:val="00757EE7"/>
    <w:rsid w:val="00761D52"/>
    <w:rsid w:val="00762BFA"/>
    <w:rsid w:val="0077749E"/>
    <w:rsid w:val="00786562"/>
    <w:rsid w:val="00790ADA"/>
    <w:rsid w:val="007D2288"/>
    <w:rsid w:val="007E088F"/>
    <w:rsid w:val="007E1F41"/>
    <w:rsid w:val="007F7B32"/>
    <w:rsid w:val="00804BC2"/>
    <w:rsid w:val="0081431A"/>
    <w:rsid w:val="0083216F"/>
    <w:rsid w:val="00846B79"/>
    <w:rsid w:val="008559C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2720"/>
    <w:rsid w:val="009500A6"/>
    <w:rsid w:val="00957C18"/>
    <w:rsid w:val="009659BA"/>
    <w:rsid w:val="00983040"/>
    <w:rsid w:val="00996878"/>
    <w:rsid w:val="009A0F0B"/>
    <w:rsid w:val="009B1EEA"/>
    <w:rsid w:val="009B3FB9"/>
    <w:rsid w:val="009C10D7"/>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4B3A"/>
    <w:rsid w:val="00AB703F"/>
    <w:rsid w:val="00AC6BB8"/>
    <w:rsid w:val="00AE008F"/>
    <w:rsid w:val="00AF0B20"/>
    <w:rsid w:val="00B01FCD"/>
    <w:rsid w:val="00B04588"/>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179E"/>
    <w:rsid w:val="00C8391D"/>
    <w:rsid w:val="00C85588"/>
    <w:rsid w:val="00CD5E71"/>
    <w:rsid w:val="00CD6755"/>
    <w:rsid w:val="00CD6856"/>
    <w:rsid w:val="00CE0089"/>
    <w:rsid w:val="00CE793C"/>
    <w:rsid w:val="00CF193C"/>
    <w:rsid w:val="00D05A2F"/>
    <w:rsid w:val="00D173F1"/>
    <w:rsid w:val="00D31207"/>
    <w:rsid w:val="00D74CB0"/>
    <w:rsid w:val="00D8295D"/>
    <w:rsid w:val="00DC2A65"/>
    <w:rsid w:val="00DE15F0"/>
    <w:rsid w:val="00DE5663"/>
    <w:rsid w:val="00DE78AA"/>
    <w:rsid w:val="00E053D0"/>
    <w:rsid w:val="00E15994"/>
    <w:rsid w:val="00E3114E"/>
    <w:rsid w:val="00E31A70"/>
    <w:rsid w:val="00E35B02"/>
    <w:rsid w:val="00E62B06"/>
    <w:rsid w:val="00E63B06"/>
    <w:rsid w:val="00E66496"/>
    <w:rsid w:val="00E66B35"/>
    <w:rsid w:val="00E66E10"/>
    <w:rsid w:val="00E769F6"/>
    <w:rsid w:val="00E8407C"/>
    <w:rsid w:val="00E84F3C"/>
    <w:rsid w:val="00EA012C"/>
    <w:rsid w:val="00EA64A5"/>
    <w:rsid w:val="00EB1BD8"/>
    <w:rsid w:val="00EC6A55"/>
    <w:rsid w:val="00ED0288"/>
    <w:rsid w:val="00EE52CB"/>
    <w:rsid w:val="00EF581D"/>
    <w:rsid w:val="00EF7FD8"/>
    <w:rsid w:val="00F06F59"/>
    <w:rsid w:val="00F17988"/>
    <w:rsid w:val="00F469F0"/>
    <w:rsid w:val="00F53273"/>
    <w:rsid w:val="00F55DE2"/>
    <w:rsid w:val="00F70F2F"/>
    <w:rsid w:val="00F73663"/>
    <w:rsid w:val="00F755E4"/>
    <w:rsid w:val="00F77D02"/>
    <w:rsid w:val="00F83DC7"/>
    <w:rsid w:val="00F91EA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0CABA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457C2B"/>
    <w:pPr>
      <w:keepNext/>
      <w:spacing w:before="240" w:after="60" w:line="259" w:lineRule="auto"/>
      <w:outlineLvl w:val="1"/>
    </w:pPr>
    <w:rPr>
      <w:rFonts w:ascii="Calibri Light" w:hAnsi="Calibri Light"/>
      <w:b/>
      <w:bCs/>
      <w:i/>
      <w:iCs/>
      <w:sz w:val="28"/>
      <w:szCs w:val="28"/>
      <w:lang w:val="en-ID" w:eastAsia="en-ID"/>
    </w:rPr>
  </w:style>
  <w:style w:type="paragraph" w:styleId="Heading3">
    <w:name w:val="heading 3"/>
    <w:basedOn w:val="Normal"/>
    <w:next w:val="Normal"/>
    <w:link w:val="Heading3Char"/>
    <w:uiPriority w:val="9"/>
    <w:unhideWhenUsed/>
    <w:qFormat/>
    <w:rsid w:val="00457C2B"/>
    <w:pPr>
      <w:keepNext/>
      <w:spacing w:before="240" w:after="60" w:line="259" w:lineRule="auto"/>
      <w:outlineLvl w:val="2"/>
    </w:pPr>
    <w:rPr>
      <w:rFonts w:ascii="Calibri Light" w:hAnsi="Calibri Light"/>
      <w:b/>
      <w:bCs/>
      <w:sz w:val="26"/>
      <w:szCs w:val="26"/>
      <w:lang w:val="en-ID" w:eastAsia="en-ID"/>
    </w:rPr>
  </w:style>
  <w:style w:type="paragraph" w:styleId="Heading4">
    <w:name w:val="heading 4"/>
    <w:basedOn w:val="Heading3"/>
    <w:next w:val="Normal"/>
    <w:link w:val="Heading4Char"/>
    <w:uiPriority w:val="9"/>
    <w:unhideWhenUsed/>
    <w:qFormat/>
    <w:rsid w:val="00457C2B"/>
    <w:pPr>
      <w:keepNext w:val="0"/>
      <w:pBdr>
        <w:top w:val="nil"/>
        <w:left w:val="nil"/>
        <w:bottom w:val="nil"/>
        <w:right w:val="nil"/>
        <w:between w:val="nil"/>
      </w:pBdr>
      <w:spacing w:before="0" w:after="0" w:line="360" w:lineRule="auto"/>
      <w:ind w:left="720" w:hanging="720"/>
      <w:contextualSpacing/>
      <w:jc w:val="both"/>
      <w:outlineLvl w:val="3"/>
    </w:pPr>
    <w:rPr>
      <w:rFonts w:ascii="Times New Roman" w:hAnsi="Times New Roman"/>
      <w:bCs w:val="0"/>
      <w:color w:val="000000"/>
      <w:sz w:val="24"/>
      <w:szCs w:val="24"/>
      <w:lang w:eastAsia="en-US"/>
    </w:rPr>
  </w:style>
  <w:style w:type="paragraph" w:styleId="Heading5">
    <w:name w:val="heading 5"/>
    <w:basedOn w:val="Normal"/>
    <w:next w:val="Normal"/>
    <w:link w:val="Heading5Char"/>
    <w:uiPriority w:val="9"/>
    <w:semiHidden/>
    <w:unhideWhenUsed/>
    <w:qFormat/>
    <w:rsid w:val="00457C2B"/>
    <w:pPr>
      <w:keepNext/>
      <w:keepLines/>
      <w:numPr>
        <w:ilvl w:val="4"/>
        <w:numId w:val="13"/>
      </w:numPr>
      <w:spacing w:before="40" w:line="259" w:lineRule="auto"/>
      <w:outlineLvl w:val="4"/>
    </w:pPr>
    <w:rPr>
      <w:rFonts w:ascii="Calibri Light" w:hAnsi="Calibri Light"/>
      <w:color w:val="2F5496"/>
      <w:sz w:val="22"/>
      <w:szCs w:val="22"/>
      <w:lang w:val="en-ID"/>
    </w:rPr>
  </w:style>
  <w:style w:type="paragraph" w:styleId="Heading6">
    <w:name w:val="heading 6"/>
    <w:basedOn w:val="Normal"/>
    <w:next w:val="Normal"/>
    <w:link w:val="Heading6Char"/>
    <w:uiPriority w:val="9"/>
    <w:semiHidden/>
    <w:unhideWhenUsed/>
    <w:qFormat/>
    <w:rsid w:val="00457C2B"/>
    <w:pPr>
      <w:keepNext/>
      <w:keepLines/>
      <w:spacing w:before="40" w:line="259" w:lineRule="auto"/>
      <w:ind w:left="1730" w:hanging="1152"/>
      <w:outlineLvl w:val="5"/>
    </w:pPr>
    <w:rPr>
      <w:rFonts w:ascii="Calibri Light" w:eastAsia="DengXian Light" w:hAnsi="Calibri Light"/>
      <w:color w:val="1F3763"/>
      <w:kern w:val="2"/>
      <w:sz w:val="22"/>
      <w:szCs w:val="22"/>
      <w:lang w:eastAsia="zh-CN"/>
    </w:rPr>
  </w:style>
  <w:style w:type="paragraph" w:styleId="Heading7">
    <w:name w:val="heading 7"/>
    <w:basedOn w:val="Normal"/>
    <w:next w:val="Normal"/>
    <w:link w:val="Heading7Char"/>
    <w:uiPriority w:val="9"/>
    <w:semiHidden/>
    <w:unhideWhenUsed/>
    <w:qFormat/>
    <w:rsid w:val="00457C2B"/>
    <w:pPr>
      <w:keepNext/>
      <w:keepLines/>
      <w:spacing w:before="40" w:line="259" w:lineRule="auto"/>
      <w:ind w:left="1874" w:hanging="1296"/>
      <w:outlineLvl w:val="6"/>
    </w:pPr>
    <w:rPr>
      <w:rFonts w:ascii="Calibri Light" w:eastAsia="DengXian Light" w:hAnsi="Calibri Light"/>
      <w:i/>
      <w:iCs/>
      <w:color w:val="1F3763"/>
      <w:kern w:val="2"/>
      <w:sz w:val="22"/>
      <w:szCs w:val="22"/>
      <w:lang w:eastAsia="zh-CN"/>
    </w:rPr>
  </w:style>
  <w:style w:type="paragraph" w:styleId="Heading8">
    <w:name w:val="heading 8"/>
    <w:basedOn w:val="Normal"/>
    <w:next w:val="Normal"/>
    <w:link w:val="Heading8Char"/>
    <w:uiPriority w:val="9"/>
    <w:semiHidden/>
    <w:unhideWhenUsed/>
    <w:qFormat/>
    <w:rsid w:val="00457C2B"/>
    <w:pPr>
      <w:keepNext/>
      <w:keepLines/>
      <w:spacing w:before="40" w:line="259" w:lineRule="auto"/>
      <w:ind w:left="2018" w:hanging="1440"/>
      <w:outlineLvl w:val="7"/>
    </w:pPr>
    <w:rPr>
      <w:rFonts w:ascii="Calibri Light" w:eastAsia="DengXian Light" w:hAnsi="Calibri Light"/>
      <w:color w:val="272727"/>
      <w:kern w:val="2"/>
      <w:sz w:val="21"/>
      <w:szCs w:val="21"/>
      <w:lang w:eastAsia="zh-CN"/>
    </w:rPr>
  </w:style>
  <w:style w:type="paragraph" w:styleId="Heading9">
    <w:name w:val="heading 9"/>
    <w:basedOn w:val="Normal"/>
    <w:next w:val="Normal"/>
    <w:link w:val="Heading9Char"/>
    <w:uiPriority w:val="9"/>
    <w:semiHidden/>
    <w:unhideWhenUsed/>
    <w:qFormat/>
    <w:rsid w:val="00457C2B"/>
    <w:pPr>
      <w:keepNext/>
      <w:keepLines/>
      <w:numPr>
        <w:ilvl w:val="8"/>
        <w:numId w:val="13"/>
      </w:numPr>
      <w:spacing w:before="40" w:line="259" w:lineRule="auto"/>
      <w:outlineLvl w:val="8"/>
    </w:pPr>
    <w:rPr>
      <w:rFonts w:ascii="Calibri Light" w:hAnsi="Calibri Light"/>
      <w:i/>
      <w:iCs/>
      <w:color w:val="272727"/>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F55DE2"/>
    <w:rPr>
      <w:rFonts w:ascii="Consolas" w:hAnsi="Consolas"/>
    </w:rPr>
  </w:style>
  <w:style w:type="character" w:customStyle="1" w:styleId="HTMLPreformattedChar">
    <w:name w:val="HTML Preformatted Char"/>
    <w:basedOn w:val="DefaultParagraphFont"/>
    <w:link w:val="HTMLPreformatted"/>
    <w:semiHidden/>
    <w:rsid w:val="00F55DE2"/>
    <w:rPr>
      <w:rFonts w:ascii="Consolas" w:hAnsi="Consolas"/>
    </w:rPr>
  </w:style>
  <w:style w:type="character" w:customStyle="1" w:styleId="Heading2Char">
    <w:name w:val="Heading 2 Char"/>
    <w:basedOn w:val="DefaultParagraphFont"/>
    <w:link w:val="Heading2"/>
    <w:uiPriority w:val="9"/>
    <w:rsid w:val="00457C2B"/>
    <w:rPr>
      <w:rFonts w:ascii="Calibri Light" w:hAnsi="Calibri Light"/>
      <w:b/>
      <w:bCs/>
      <w:i/>
      <w:iCs/>
      <w:sz w:val="28"/>
      <w:szCs w:val="28"/>
      <w:lang w:val="en-ID" w:eastAsia="en-ID"/>
    </w:rPr>
  </w:style>
  <w:style w:type="character" w:customStyle="1" w:styleId="Heading3Char">
    <w:name w:val="Heading 3 Char"/>
    <w:basedOn w:val="DefaultParagraphFont"/>
    <w:link w:val="Heading3"/>
    <w:uiPriority w:val="9"/>
    <w:rsid w:val="00457C2B"/>
    <w:rPr>
      <w:rFonts w:ascii="Calibri Light" w:hAnsi="Calibri Light"/>
      <w:b/>
      <w:bCs/>
      <w:sz w:val="26"/>
      <w:szCs w:val="26"/>
      <w:lang w:val="en-ID" w:eastAsia="en-ID"/>
    </w:rPr>
  </w:style>
  <w:style w:type="character" w:customStyle="1" w:styleId="Heading4Char">
    <w:name w:val="Heading 4 Char"/>
    <w:basedOn w:val="DefaultParagraphFont"/>
    <w:link w:val="Heading4"/>
    <w:uiPriority w:val="9"/>
    <w:rsid w:val="00457C2B"/>
    <w:rPr>
      <w:b/>
      <w:color w:val="000000"/>
      <w:sz w:val="24"/>
      <w:szCs w:val="24"/>
      <w:lang w:val="en-ID"/>
    </w:rPr>
  </w:style>
  <w:style w:type="character" w:customStyle="1" w:styleId="Heading5Char">
    <w:name w:val="Heading 5 Char"/>
    <w:basedOn w:val="DefaultParagraphFont"/>
    <w:link w:val="Heading5"/>
    <w:uiPriority w:val="9"/>
    <w:semiHidden/>
    <w:rsid w:val="00457C2B"/>
    <w:rPr>
      <w:rFonts w:ascii="Calibri Light" w:hAnsi="Calibri Light"/>
      <w:color w:val="2F5496"/>
      <w:sz w:val="22"/>
      <w:szCs w:val="22"/>
      <w:lang w:val="en-ID"/>
    </w:rPr>
  </w:style>
  <w:style w:type="character" w:customStyle="1" w:styleId="Heading6Char">
    <w:name w:val="Heading 6 Char"/>
    <w:basedOn w:val="DefaultParagraphFont"/>
    <w:link w:val="Heading6"/>
    <w:uiPriority w:val="9"/>
    <w:semiHidden/>
    <w:rsid w:val="00457C2B"/>
    <w:rPr>
      <w:rFonts w:ascii="Calibri Light" w:eastAsia="DengXian Light" w:hAnsi="Calibri Light"/>
      <w:color w:val="1F3763"/>
      <w:kern w:val="2"/>
      <w:sz w:val="22"/>
      <w:szCs w:val="22"/>
      <w:lang w:eastAsia="zh-CN"/>
    </w:rPr>
  </w:style>
  <w:style w:type="character" w:customStyle="1" w:styleId="Heading7Char">
    <w:name w:val="Heading 7 Char"/>
    <w:basedOn w:val="DefaultParagraphFont"/>
    <w:link w:val="Heading7"/>
    <w:uiPriority w:val="9"/>
    <w:semiHidden/>
    <w:rsid w:val="00457C2B"/>
    <w:rPr>
      <w:rFonts w:ascii="Calibri Light" w:eastAsia="DengXian Light" w:hAnsi="Calibri Light"/>
      <w:i/>
      <w:iCs/>
      <w:color w:val="1F3763"/>
      <w:kern w:val="2"/>
      <w:sz w:val="22"/>
      <w:szCs w:val="22"/>
      <w:lang w:eastAsia="zh-CN"/>
    </w:rPr>
  </w:style>
  <w:style w:type="character" w:customStyle="1" w:styleId="Heading8Char">
    <w:name w:val="Heading 8 Char"/>
    <w:basedOn w:val="DefaultParagraphFont"/>
    <w:link w:val="Heading8"/>
    <w:uiPriority w:val="9"/>
    <w:semiHidden/>
    <w:rsid w:val="00457C2B"/>
    <w:rPr>
      <w:rFonts w:ascii="Calibri Light" w:eastAsia="DengXian Light" w:hAnsi="Calibri Light"/>
      <w:color w:val="272727"/>
      <w:kern w:val="2"/>
      <w:sz w:val="21"/>
      <w:szCs w:val="21"/>
      <w:lang w:eastAsia="zh-CN"/>
    </w:rPr>
  </w:style>
  <w:style w:type="character" w:customStyle="1" w:styleId="Heading9Char">
    <w:name w:val="Heading 9 Char"/>
    <w:basedOn w:val="DefaultParagraphFont"/>
    <w:link w:val="Heading9"/>
    <w:uiPriority w:val="9"/>
    <w:semiHidden/>
    <w:rsid w:val="00457C2B"/>
    <w:rPr>
      <w:rFonts w:ascii="Calibri Light" w:hAnsi="Calibri Light"/>
      <w:i/>
      <w:iCs/>
      <w:color w:val="272727"/>
      <w:sz w:val="21"/>
      <w:szCs w:val="21"/>
      <w:lang w:val="en-ID"/>
    </w:rPr>
  </w:style>
  <w:style w:type="character" w:customStyle="1" w:styleId="Heading1Char">
    <w:name w:val="Heading 1 Char"/>
    <w:basedOn w:val="DefaultParagraphFont"/>
    <w:link w:val="Heading1"/>
    <w:uiPriority w:val="9"/>
    <w:rsid w:val="00457C2B"/>
    <w:rPr>
      <w:rFonts w:ascii="Arial" w:hAnsi="Arial"/>
      <w:b/>
      <w:kern w:val="28"/>
      <w:sz w:val="28"/>
    </w:rPr>
  </w:style>
  <w:style w:type="character" w:customStyle="1" w:styleId="HeaderChar">
    <w:name w:val="Header Char"/>
    <w:basedOn w:val="DefaultParagraphFont"/>
    <w:link w:val="Header"/>
    <w:uiPriority w:val="99"/>
    <w:rsid w:val="00457C2B"/>
    <w:rPr>
      <w:rFonts w:ascii="Helvetica" w:hAnsi="Helvetica"/>
    </w:rPr>
  </w:style>
  <w:style w:type="character" w:customStyle="1" w:styleId="FooterChar">
    <w:name w:val="Footer Char"/>
    <w:basedOn w:val="DefaultParagraphFont"/>
    <w:link w:val="Footer"/>
    <w:uiPriority w:val="99"/>
    <w:rsid w:val="00457C2B"/>
    <w:rPr>
      <w:rFonts w:ascii="Helvetica" w:hAnsi="Helvetica"/>
    </w:rPr>
  </w:style>
  <w:style w:type="paragraph" w:styleId="CommentSubject">
    <w:name w:val="annotation subject"/>
    <w:basedOn w:val="CommentText"/>
    <w:next w:val="CommentText"/>
    <w:link w:val="CommentSubjectChar"/>
    <w:uiPriority w:val="99"/>
    <w:semiHidden/>
    <w:unhideWhenUsed/>
    <w:rsid w:val="00457C2B"/>
    <w:pPr>
      <w:spacing w:after="160" w:line="259" w:lineRule="auto"/>
    </w:pPr>
    <w:rPr>
      <w:rFonts w:ascii="Calibri" w:hAnsi="Calibri"/>
      <w:b/>
      <w:bCs/>
      <w:lang w:val="en-ID" w:eastAsia="en-ID"/>
    </w:rPr>
  </w:style>
  <w:style w:type="character" w:customStyle="1" w:styleId="CommentSubjectChar">
    <w:name w:val="Comment Subject Char"/>
    <w:basedOn w:val="CommentTextChar"/>
    <w:link w:val="CommentSubject"/>
    <w:uiPriority w:val="99"/>
    <w:semiHidden/>
    <w:rsid w:val="00457C2B"/>
    <w:rPr>
      <w:rFonts w:ascii="Calibri" w:hAnsi="Calibri"/>
      <w:b/>
      <w:bCs/>
      <w:lang w:val="en-ID" w:eastAsia="en-ID"/>
    </w:rPr>
  </w:style>
  <w:style w:type="paragraph" w:styleId="NoSpacing">
    <w:name w:val="No Spacing"/>
    <w:uiPriority w:val="1"/>
    <w:qFormat/>
    <w:rsid w:val="00457C2B"/>
    <w:rPr>
      <w:rFonts w:ascii="Calibri" w:hAnsi="Calibri"/>
      <w:sz w:val="22"/>
      <w:szCs w:val="22"/>
      <w:lang w:val="en-ID" w:eastAsia="en-ID"/>
    </w:rPr>
  </w:style>
  <w:style w:type="paragraph" w:styleId="ListParagraph">
    <w:name w:val="List Paragraph"/>
    <w:aliases w:val="Body of text,List Paragraph1"/>
    <w:basedOn w:val="Normal"/>
    <w:link w:val="ListParagraphChar"/>
    <w:uiPriority w:val="34"/>
    <w:qFormat/>
    <w:rsid w:val="00457C2B"/>
    <w:pPr>
      <w:spacing w:after="160" w:line="259" w:lineRule="auto"/>
      <w:ind w:left="720"/>
    </w:pPr>
    <w:rPr>
      <w:rFonts w:ascii="Calibri" w:hAnsi="Calibri"/>
      <w:sz w:val="22"/>
      <w:szCs w:val="22"/>
      <w:lang w:val="en-ID" w:eastAsia="en-ID"/>
    </w:rPr>
  </w:style>
  <w:style w:type="numbering" w:customStyle="1" w:styleId="NoList1">
    <w:name w:val="No List1"/>
    <w:next w:val="NoList"/>
    <w:uiPriority w:val="99"/>
    <w:semiHidden/>
    <w:unhideWhenUsed/>
    <w:rsid w:val="00457C2B"/>
  </w:style>
  <w:style w:type="character" w:styleId="PageNumber">
    <w:name w:val="page number"/>
    <w:basedOn w:val="DefaultParagraphFont"/>
    <w:uiPriority w:val="99"/>
    <w:semiHidden/>
    <w:unhideWhenUsed/>
    <w:rsid w:val="00457C2B"/>
  </w:style>
  <w:style w:type="character" w:customStyle="1" w:styleId="ListParagraphChar">
    <w:name w:val="List Paragraph Char"/>
    <w:aliases w:val="Body of text Char,List Paragraph1 Char"/>
    <w:link w:val="ListParagraph"/>
    <w:uiPriority w:val="34"/>
    <w:locked/>
    <w:rsid w:val="00457C2B"/>
    <w:rPr>
      <w:rFonts w:ascii="Calibri" w:hAnsi="Calibri"/>
      <w:sz w:val="22"/>
      <w:szCs w:val="22"/>
      <w:lang w:val="en-ID" w:eastAsia="en-ID"/>
    </w:rPr>
  </w:style>
  <w:style w:type="table" w:customStyle="1" w:styleId="TableGrid1">
    <w:name w:val="Table Grid1"/>
    <w:basedOn w:val="TableNormal"/>
    <w:next w:val="TableGrid"/>
    <w:uiPriority w:val="39"/>
    <w:rsid w:val="00457C2B"/>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457C2B"/>
    <w:pPr>
      <w:contextualSpacing/>
      <w:jc w:val="center"/>
    </w:pPr>
    <w:rPr>
      <w:rFonts w:ascii="Times New Roman" w:hAnsi="Times New Roman"/>
      <w:b/>
      <w:color w:val="000000"/>
      <w:spacing w:val="-10"/>
      <w:kern w:val="28"/>
      <w:sz w:val="24"/>
      <w:szCs w:val="56"/>
      <w:lang w:val="en-ID"/>
    </w:rPr>
  </w:style>
  <w:style w:type="character" w:customStyle="1" w:styleId="TitleChar">
    <w:name w:val="Title Char"/>
    <w:link w:val="Title"/>
    <w:uiPriority w:val="10"/>
    <w:rsid w:val="00457C2B"/>
    <w:rPr>
      <w:rFonts w:ascii="Helvetica" w:hAnsi="Helvetica"/>
      <w:b/>
      <w:kern w:val="28"/>
      <w:sz w:val="36"/>
    </w:rPr>
  </w:style>
  <w:style w:type="paragraph" w:customStyle="1" w:styleId="TOCHeading1">
    <w:name w:val="TOC Heading1"/>
    <w:basedOn w:val="Heading1"/>
    <w:next w:val="Normal"/>
    <w:uiPriority w:val="39"/>
    <w:unhideWhenUsed/>
    <w:qFormat/>
    <w:rsid w:val="00457C2B"/>
    <w:pPr>
      <w:keepLines/>
      <w:spacing w:before="480" w:after="0" w:line="276" w:lineRule="auto"/>
      <w:outlineLvl w:val="9"/>
    </w:pPr>
    <w:rPr>
      <w:rFonts w:ascii="Calibri Light" w:hAnsi="Calibri Light"/>
      <w:bCs/>
      <w:color w:val="365F91"/>
      <w:kern w:val="0"/>
      <w:szCs w:val="28"/>
      <w:lang w:eastAsia="ja-JP"/>
    </w:rPr>
  </w:style>
  <w:style w:type="paragraph" w:styleId="TOC1">
    <w:name w:val="toc 1"/>
    <w:basedOn w:val="Normal"/>
    <w:next w:val="Normal"/>
    <w:autoRedefine/>
    <w:uiPriority w:val="39"/>
    <w:unhideWhenUsed/>
    <w:qFormat/>
    <w:rsid w:val="00457C2B"/>
    <w:pPr>
      <w:tabs>
        <w:tab w:val="right" w:leader="dot" w:pos="7938"/>
      </w:tabs>
    </w:pPr>
    <w:rPr>
      <w:rFonts w:ascii="Times New Roman" w:hAnsi="Times New Roman"/>
      <w:sz w:val="24"/>
      <w:szCs w:val="24"/>
      <w:lang w:val="en-ID"/>
    </w:rPr>
  </w:style>
  <w:style w:type="character" w:customStyle="1" w:styleId="Hyperlink1">
    <w:name w:val="Hyperlink1"/>
    <w:uiPriority w:val="99"/>
    <w:unhideWhenUsed/>
    <w:rsid w:val="00457C2B"/>
    <w:rPr>
      <w:color w:val="0000FF"/>
      <w:u w:val="single"/>
    </w:rPr>
  </w:style>
  <w:style w:type="paragraph" w:customStyle="1" w:styleId="SubBab2">
    <w:name w:val="Sub Bab 2"/>
    <w:basedOn w:val="Heading2"/>
    <w:next w:val="Heading2"/>
    <w:qFormat/>
    <w:rsid w:val="00457C2B"/>
    <w:pPr>
      <w:keepNext w:val="0"/>
      <w:spacing w:before="0" w:after="0" w:line="360" w:lineRule="auto"/>
    </w:pPr>
    <w:rPr>
      <w:rFonts w:ascii="Times New Roman" w:eastAsia="Calibri" w:hAnsi="Times New Roman"/>
      <w:b w:val="0"/>
      <w:bCs w:val="0"/>
      <w:i w:val="0"/>
      <w:iCs w:val="0"/>
      <w:color w:val="000000"/>
      <w:sz w:val="24"/>
      <w:szCs w:val="24"/>
      <w:lang w:eastAsia="en-US"/>
    </w:rPr>
  </w:style>
  <w:style w:type="paragraph" w:customStyle="1" w:styleId="JUDUL">
    <w:name w:val="JUDUL"/>
    <w:basedOn w:val="Normal"/>
    <w:link w:val="JUDULChar"/>
    <w:qFormat/>
    <w:rsid w:val="00457C2B"/>
    <w:pPr>
      <w:spacing w:after="160" w:line="360" w:lineRule="auto"/>
      <w:jc w:val="center"/>
    </w:pPr>
    <w:rPr>
      <w:rFonts w:ascii="Times New Roman" w:hAnsi="Times New Roman"/>
      <w:b/>
      <w:sz w:val="22"/>
      <w:szCs w:val="22"/>
      <w:lang w:val="id-ID" w:eastAsia="ko-KR"/>
    </w:rPr>
  </w:style>
  <w:style w:type="character" w:customStyle="1" w:styleId="JUDULChar">
    <w:name w:val="JUDUL Char"/>
    <w:link w:val="JUDUL"/>
    <w:rsid w:val="00457C2B"/>
    <w:rPr>
      <w:b/>
      <w:sz w:val="22"/>
      <w:szCs w:val="22"/>
      <w:lang w:val="id-ID" w:eastAsia="ko-KR"/>
    </w:rPr>
  </w:style>
  <w:style w:type="paragraph" w:customStyle="1" w:styleId="TOC21">
    <w:name w:val="TOC 21"/>
    <w:basedOn w:val="Normal"/>
    <w:next w:val="Normal"/>
    <w:autoRedefine/>
    <w:uiPriority w:val="39"/>
    <w:unhideWhenUsed/>
    <w:rsid w:val="00457C2B"/>
    <w:pPr>
      <w:tabs>
        <w:tab w:val="left" w:pos="567"/>
        <w:tab w:val="right" w:leader="dot" w:pos="7938"/>
        <w:tab w:val="right" w:leader="dot" w:pos="8261"/>
      </w:tabs>
      <w:spacing w:line="360" w:lineRule="auto"/>
      <w:ind w:left="567" w:hanging="567"/>
      <w:jc w:val="both"/>
    </w:pPr>
    <w:rPr>
      <w:rFonts w:ascii="Calibri" w:hAnsi="Calibri" w:cs="Calibri"/>
      <w:b/>
      <w:bCs/>
      <w:sz w:val="22"/>
      <w:szCs w:val="22"/>
      <w:lang w:val="en-ID"/>
    </w:rPr>
  </w:style>
  <w:style w:type="paragraph" w:customStyle="1" w:styleId="TOC31">
    <w:name w:val="TOC 31"/>
    <w:basedOn w:val="Normal"/>
    <w:next w:val="Normal"/>
    <w:autoRedefine/>
    <w:uiPriority w:val="39"/>
    <w:unhideWhenUsed/>
    <w:rsid w:val="00457C2B"/>
    <w:pPr>
      <w:tabs>
        <w:tab w:val="left" w:pos="1134"/>
        <w:tab w:val="right" w:leader="dot" w:pos="7938"/>
      </w:tabs>
      <w:spacing w:line="360" w:lineRule="auto"/>
      <w:ind w:left="567"/>
      <w:jc w:val="both"/>
    </w:pPr>
    <w:rPr>
      <w:rFonts w:ascii="Calibri" w:hAnsi="Calibri" w:cs="Calibri"/>
      <w:lang w:val="en-ID"/>
    </w:rPr>
  </w:style>
  <w:style w:type="character" w:customStyle="1" w:styleId="UnresolvedMention1">
    <w:name w:val="Unresolved Mention1"/>
    <w:uiPriority w:val="99"/>
    <w:semiHidden/>
    <w:unhideWhenUsed/>
    <w:rsid w:val="00457C2B"/>
    <w:rPr>
      <w:color w:val="605E5C"/>
      <w:shd w:val="clear" w:color="auto" w:fill="E1DFDD"/>
    </w:rPr>
  </w:style>
  <w:style w:type="character" w:customStyle="1" w:styleId="FollowedHyperlink1">
    <w:name w:val="FollowedHyperlink1"/>
    <w:uiPriority w:val="99"/>
    <w:semiHidden/>
    <w:unhideWhenUsed/>
    <w:rsid w:val="00457C2B"/>
    <w:rPr>
      <w:color w:val="800080"/>
      <w:u w:val="single"/>
    </w:rPr>
  </w:style>
  <w:style w:type="paragraph" w:styleId="NormalWeb">
    <w:name w:val="Normal (Web)"/>
    <w:basedOn w:val="Normal"/>
    <w:uiPriority w:val="99"/>
    <w:unhideWhenUsed/>
    <w:rsid w:val="00457C2B"/>
    <w:pPr>
      <w:spacing w:before="100" w:beforeAutospacing="1" w:after="100" w:afterAutospacing="1"/>
    </w:pPr>
    <w:rPr>
      <w:rFonts w:ascii="Times New Roman" w:hAnsi="Times New Roman"/>
      <w:sz w:val="24"/>
      <w:szCs w:val="24"/>
      <w:lang w:val="en-ID"/>
    </w:rPr>
  </w:style>
  <w:style w:type="character" w:styleId="PlaceholderText">
    <w:name w:val="Placeholder Text"/>
    <w:uiPriority w:val="99"/>
    <w:semiHidden/>
    <w:rsid w:val="00457C2B"/>
    <w:rPr>
      <w:color w:val="808080"/>
    </w:rPr>
  </w:style>
  <w:style w:type="numbering" w:customStyle="1" w:styleId="CurrentList1">
    <w:name w:val="Current List1"/>
    <w:uiPriority w:val="99"/>
    <w:rsid w:val="00457C2B"/>
    <w:pPr>
      <w:numPr>
        <w:numId w:val="15"/>
      </w:numPr>
    </w:pPr>
  </w:style>
  <w:style w:type="table" w:customStyle="1" w:styleId="TableGridLight1">
    <w:name w:val="Table Grid Light1"/>
    <w:basedOn w:val="TableNormal"/>
    <w:uiPriority w:val="40"/>
    <w:rsid w:val="00457C2B"/>
    <w:rPr>
      <w:rFonts w:ascii="Calibri" w:eastAsia="Calibri" w:hAnsi="Calibri" w:cs="Arial"/>
      <w:sz w:val="24"/>
      <w:szCs w:val="24"/>
      <w:lang w:val="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57C2B"/>
    <w:rPr>
      <w:rFonts w:ascii="Calibri" w:eastAsia="Calibri" w:hAnsi="Calibri" w:cs="Arial"/>
      <w:sz w:val="24"/>
      <w:szCs w:val="24"/>
      <w:lang w:val="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457C2B"/>
    <w:rPr>
      <w:rFonts w:ascii="Calibri" w:eastAsia="Calibri" w:hAnsi="Calibri" w:cs="Arial"/>
      <w:sz w:val="24"/>
      <w:szCs w:val="24"/>
      <w:lang w:val="en-ID"/>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57C2B"/>
    <w:rPr>
      <w:rFonts w:ascii="Calibri" w:eastAsia="Calibri" w:hAnsi="Calibri" w:cs="Arial"/>
      <w:sz w:val="24"/>
      <w:szCs w:val="24"/>
      <w:lang w:val="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uiPriority w:val="46"/>
    <w:rsid w:val="00457C2B"/>
    <w:rPr>
      <w:rFonts w:ascii="Calibri" w:eastAsia="Calibri" w:hAnsi="Calibri" w:cs="Arial"/>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57C2B"/>
    <w:rPr>
      <w:rFonts w:ascii="Calibri" w:eastAsia="Calibri" w:hAnsi="Calibri" w:cs="Arial"/>
      <w:sz w:val="24"/>
      <w:szCs w:val="24"/>
      <w:lang w:val="en-ID"/>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457C2B"/>
    <w:rPr>
      <w:rFonts w:ascii="Calibri" w:eastAsia="Calibri" w:hAnsi="Calibri" w:cs="Arial"/>
      <w:sz w:val="24"/>
      <w:szCs w:val="24"/>
      <w:lang w:val="en-ID"/>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457C2B"/>
    <w:rPr>
      <w:rFonts w:ascii="Calibri" w:eastAsia="Calibri" w:hAnsi="Calibri" w:cs="Arial"/>
      <w:sz w:val="24"/>
      <w:szCs w:val="24"/>
      <w:lang w:val="en-ID"/>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apple-converted-space">
    <w:name w:val="apple-converted-space"/>
    <w:basedOn w:val="DefaultParagraphFont"/>
    <w:rsid w:val="00457C2B"/>
  </w:style>
  <w:style w:type="paragraph" w:customStyle="1" w:styleId="SubBab3">
    <w:name w:val="Sub Bab 3"/>
    <w:basedOn w:val="Heading2"/>
    <w:next w:val="Heading2"/>
    <w:qFormat/>
    <w:rsid w:val="00457C2B"/>
    <w:pPr>
      <w:keepNext w:val="0"/>
      <w:spacing w:before="0" w:after="0" w:line="360" w:lineRule="auto"/>
      <w:jc w:val="both"/>
    </w:pPr>
    <w:rPr>
      <w:rFonts w:ascii="Times New Roman" w:eastAsia="Calibri" w:hAnsi="Times New Roman"/>
      <w:bCs w:val="0"/>
      <w:i w:val="0"/>
      <w:iCs w:val="0"/>
      <w:color w:val="000000"/>
      <w:sz w:val="24"/>
      <w:szCs w:val="24"/>
      <w:lang w:eastAsia="en-US"/>
    </w:rPr>
  </w:style>
  <w:style w:type="paragraph" w:customStyle="1" w:styleId="SubBab4">
    <w:name w:val="Sub Bab 4"/>
    <w:basedOn w:val="Heading2"/>
    <w:next w:val="Heading2"/>
    <w:qFormat/>
    <w:rsid w:val="00457C2B"/>
    <w:pPr>
      <w:keepNext w:val="0"/>
      <w:spacing w:before="0" w:after="0" w:line="0" w:lineRule="atLeast"/>
    </w:pPr>
    <w:rPr>
      <w:rFonts w:ascii="Times New Roman" w:eastAsia="Calibri" w:hAnsi="Times New Roman"/>
      <w:i w:val="0"/>
      <w:iCs w:val="0"/>
      <w:color w:val="000000"/>
      <w:sz w:val="24"/>
      <w:szCs w:val="24"/>
      <w:lang w:eastAsia="en-US"/>
    </w:rPr>
  </w:style>
  <w:style w:type="paragraph" w:customStyle="1" w:styleId="SubBab5">
    <w:name w:val="Sub Bab 5"/>
    <w:basedOn w:val="Heading2"/>
    <w:next w:val="Heading2"/>
    <w:qFormat/>
    <w:rsid w:val="00457C2B"/>
    <w:pPr>
      <w:keepNext w:val="0"/>
      <w:tabs>
        <w:tab w:val="left" w:pos="1526"/>
      </w:tabs>
      <w:spacing w:before="0" w:after="0" w:line="360" w:lineRule="auto"/>
    </w:pPr>
    <w:rPr>
      <w:rFonts w:ascii="Times New Roman" w:eastAsia="Calibri" w:hAnsi="Times New Roman"/>
      <w:i w:val="0"/>
      <w:iCs w:val="0"/>
      <w:color w:val="000000"/>
      <w:sz w:val="24"/>
      <w:szCs w:val="24"/>
      <w:lang w:eastAsia="en-US"/>
    </w:rPr>
  </w:style>
  <w:style w:type="paragraph" w:customStyle="1" w:styleId="SubBab6">
    <w:name w:val="Sub Bab 6"/>
    <w:basedOn w:val="Heading2"/>
    <w:next w:val="Heading2"/>
    <w:qFormat/>
    <w:rsid w:val="00457C2B"/>
    <w:pPr>
      <w:keepNext w:val="0"/>
      <w:spacing w:before="0" w:after="0" w:line="360" w:lineRule="auto"/>
      <w:jc w:val="center"/>
    </w:pPr>
    <w:rPr>
      <w:rFonts w:ascii="Times New Roman" w:eastAsia="Calibri" w:hAnsi="Times New Roman"/>
      <w:i w:val="0"/>
      <w:iCs w:val="0"/>
      <w:color w:val="000000"/>
      <w:sz w:val="24"/>
      <w:szCs w:val="24"/>
      <w:lang w:eastAsia="en-US"/>
    </w:rPr>
  </w:style>
  <w:style w:type="paragraph" w:customStyle="1" w:styleId="TOC41">
    <w:name w:val="TOC 41"/>
    <w:basedOn w:val="Normal"/>
    <w:next w:val="Normal"/>
    <w:autoRedefine/>
    <w:uiPriority w:val="39"/>
    <w:semiHidden/>
    <w:unhideWhenUsed/>
    <w:rsid w:val="00457C2B"/>
    <w:pPr>
      <w:ind w:left="720"/>
    </w:pPr>
    <w:rPr>
      <w:rFonts w:ascii="Calibri" w:hAnsi="Calibri" w:cs="Calibri"/>
      <w:lang w:val="en-ID"/>
    </w:rPr>
  </w:style>
  <w:style w:type="paragraph" w:customStyle="1" w:styleId="TOC51">
    <w:name w:val="TOC 51"/>
    <w:basedOn w:val="Normal"/>
    <w:next w:val="Normal"/>
    <w:autoRedefine/>
    <w:uiPriority w:val="39"/>
    <w:semiHidden/>
    <w:unhideWhenUsed/>
    <w:rsid w:val="00457C2B"/>
    <w:pPr>
      <w:ind w:left="960"/>
    </w:pPr>
    <w:rPr>
      <w:rFonts w:ascii="Calibri" w:hAnsi="Calibri" w:cs="Calibri"/>
      <w:lang w:val="en-ID"/>
    </w:rPr>
  </w:style>
  <w:style w:type="paragraph" w:customStyle="1" w:styleId="TOC61">
    <w:name w:val="TOC 61"/>
    <w:basedOn w:val="Normal"/>
    <w:next w:val="Normal"/>
    <w:autoRedefine/>
    <w:uiPriority w:val="39"/>
    <w:semiHidden/>
    <w:unhideWhenUsed/>
    <w:rsid w:val="00457C2B"/>
    <w:pPr>
      <w:ind w:left="1200"/>
    </w:pPr>
    <w:rPr>
      <w:rFonts w:ascii="Calibri" w:hAnsi="Calibri" w:cs="Calibri"/>
      <w:lang w:val="en-ID"/>
    </w:rPr>
  </w:style>
  <w:style w:type="paragraph" w:customStyle="1" w:styleId="TOC71">
    <w:name w:val="TOC 71"/>
    <w:basedOn w:val="Normal"/>
    <w:next w:val="Normal"/>
    <w:autoRedefine/>
    <w:uiPriority w:val="39"/>
    <w:semiHidden/>
    <w:unhideWhenUsed/>
    <w:rsid w:val="00457C2B"/>
    <w:pPr>
      <w:ind w:left="1440"/>
    </w:pPr>
    <w:rPr>
      <w:rFonts w:ascii="Calibri" w:hAnsi="Calibri" w:cs="Calibri"/>
      <w:lang w:val="en-ID"/>
    </w:rPr>
  </w:style>
  <w:style w:type="paragraph" w:customStyle="1" w:styleId="TOC81">
    <w:name w:val="TOC 81"/>
    <w:basedOn w:val="Normal"/>
    <w:next w:val="Normal"/>
    <w:autoRedefine/>
    <w:uiPriority w:val="39"/>
    <w:semiHidden/>
    <w:unhideWhenUsed/>
    <w:rsid w:val="00457C2B"/>
    <w:pPr>
      <w:ind w:left="1680"/>
    </w:pPr>
    <w:rPr>
      <w:rFonts w:ascii="Calibri" w:hAnsi="Calibri" w:cs="Calibri"/>
      <w:lang w:val="en-ID"/>
    </w:rPr>
  </w:style>
  <w:style w:type="paragraph" w:customStyle="1" w:styleId="TOC91">
    <w:name w:val="TOC 91"/>
    <w:basedOn w:val="Normal"/>
    <w:next w:val="Normal"/>
    <w:autoRedefine/>
    <w:uiPriority w:val="39"/>
    <w:semiHidden/>
    <w:unhideWhenUsed/>
    <w:rsid w:val="00457C2B"/>
    <w:pPr>
      <w:ind w:left="1920"/>
    </w:pPr>
    <w:rPr>
      <w:rFonts w:ascii="Calibri" w:hAnsi="Calibri" w:cs="Calibri"/>
      <w:lang w:val="en-ID"/>
    </w:rPr>
  </w:style>
  <w:style w:type="paragraph" w:customStyle="1" w:styleId="Caption1">
    <w:name w:val="Caption1"/>
    <w:basedOn w:val="Normal"/>
    <w:next w:val="Normal"/>
    <w:uiPriority w:val="35"/>
    <w:unhideWhenUsed/>
    <w:qFormat/>
    <w:rsid w:val="00457C2B"/>
    <w:pPr>
      <w:spacing w:after="200"/>
    </w:pPr>
    <w:rPr>
      <w:rFonts w:ascii="Times New Roman" w:hAnsi="Times New Roman"/>
      <w:b/>
      <w:bCs/>
      <w:color w:val="4F81BD"/>
      <w:sz w:val="18"/>
      <w:szCs w:val="18"/>
      <w:lang w:val="en-ID"/>
    </w:rPr>
  </w:style>
  <w:style w:type="paragraph" w:styleId="TableofFigures">
    <w:name w:val="table of figures"/>
    <w:basedOn w:val="Normal"/>
    <w:next w:val="Normal"/>
    <w:uiPriority w:val="99"/>
    <w:unhideWhenUsed/>
    <w:rsid w:val="00457C2B"/>
    <w:rPr>
      <w:rFonts w:ascii="Times New Roman" w:hAnsi="Times New Roman"/>
      <w:sz w:val="24"/>
      <w:szCs w:val="24"/>
      <w:lang w:val="en-ID"/>
    </w:rPr>
  </w:style>
  <w:style w:type="character" w:customStyle="1" w:styleId="TitleChar1">
    <w:name w:val="Title Char1"/>
    <w:basedOn w:val="DefaultParagraphFont"/>
    <w:uiPriority w:val="10"/>
    <w:rsid w:val="00457C2B"/>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59"/>
    <w:rsid w:val="00457C2B"/>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1">
    <w:name w:val="Medium List 11"/>
    <w:basedOn w:val="TableNormal"/>
    <w:uiPriority w:val="65"/>
    <w:rsid w:val="00457C2B"/>
    <w:rPr>
      <w:rFonts w:ascii="Calibri" w:hAnsi="Calibri"/>
      <w:color w:val="000000"/>
      <w:sz w:val="22"/>
      <w:szCs w:val="22"/>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51">
    <w:name w:val="Light Shading - Accent 51"/>
    <w:basedOn w:val="TableNormal"/>
    <w:next w:val="LightShading-Accent5"/>
    <w:uiPriority w:val="60"/>
    <w:rsid w:val="00457C2B"/>
    <w:rPr>
      <w:rFonts w:ascii="Calibri" w:hAnsi="Calibri"/>
      <w:color w:val="31849B"/>
      <w:sz w:val="22"/>
      <w:szCs w:val="22"/>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457C2B"/>
    <w:rPr>
      <w:rFonts w:ascii="Calibri" w:hAnsi="Calibri"/>
      <w:color w:val="365F91"/>
      <w:sz w:val="22"/>
      <w:szCs w:val="22"/>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semiHidden/>
    <w:unhideWhenUsed/>
    <w:rsid w:val="00457C2B"/>
    <w:rPr>
      <w:rFonts w:ascii="Calibri" w:hAnsi="Calibri"/>
      <w:color w:val="2E74B5"/>
      <w:lang w:val="en-ID" w:eastAsia="en-ID"/>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3">
    <w:name w:val="Table Grid3"/>
    <w:basedOn w:val="TableNormal"/>
    <w:next w:val="TableGrid"/>
    <w:uiPriority w:val="59"/>
    <w:rsid w:val="00457C2B"/>
    <w:rPr>
      <w:rFonts w:ascii="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57C2B"/>
    <w:pPr>
      <w:autoSpaceDE w:val="0"/>
      <w:autoSpaceDN w:val="0"/>
      <w:adjustRightInd w:val="0"/>
    </w:pPr>
    <w:rPr>
      <w:rFonts w:ascii="Cambria" w:hAnsi="Cambria" w:cs="Cambria"/>
      <w:color w:val="000000"/>
      <w:sz w:val="24"/>
      <w:szCs w:val="24"/>
      <w:lang w:val="en-GB" w:eastAsia="en-GB"/>
    </w:rPr>
  </w:style>
  <w:style w:type="table" w:customStyle="1" w:styleId="TableGrid4">
    <w:name w:val="Table Grid4"/>
    <w:basedOn w:val="TableNormal"/>
    <w:next w:val="TableGrid"/>
    <w:uiPriority w:val="59"/>
    <w:rsid w:val="00457C2B"/>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57C2B"/>
  </w:style>
  <w:style w:type="paragraph" w:customStyle="1" w:styleId="subBab20">
    <w:name w:val="sub Bab 2"/>
    <w:basedOn w:val="Heading2"/>
    <w:next w:val="Heading2"/>
    <w:link w:val="subBab2Char"/>
    <w:qFormat/>
    <w:rsid w:val="00457C2B"/>
    <w:pPr>
      <w:keepNext w:val="0"/>
      <w:spacing w:before="0" w:after="160" w:line="360" w:lineRule="auto"/>
      <w:ind w:left="720" w:firstLine="720"/>
      <w:contextualSpacing/>
    </w:pPr>
    <w:rPr>
      <w:rFonts w:ascii="Times New Roman" w:eastAsia="Calibri" w:hAnsi="Times New Roman"/>
      <w:b w:val="0"/>
      <w:bCs w:val="0"/>
      <w:i w:val="0"/>
      <w:iCs w:val="0"/>
      <w:sz w:val="24"/>
      <w:szCs w:val="24"/>
      <w:lang w:eastAsia="en-US"/>
    </w:rPr>
  </w:style>
  <w:style w:type="character" w:styleId="Strong">
    <w:name w:val="Strong"/>
    <w:uiPriority w:val="22"/>
    <w:qFormat/>
    <w:rsid w:val="00457C2B"/>
    <w:rPr>
      <w:b/>
      <w:bCs/>
    </w:rPr>
  </w:style>
  <w:style w:type="character" w:customStyle="1" w:styleId="subBab2Char">
    <w:name w:val="sub Bab 2 Char"/>
    <w:link w:val="subBab20"/>
    <w:rsid w:val="00457C2B"/>
    <w:rPr>
      <w:rFonts w:eastAsia="Calibri"/>
      <w:sz w:val="24"/>
      <w:szCs w:val="24"/>
      <w:lang w:val="en-ID"/>
    </w:rPr>
  </w:style>
  <w:style w:type="table" w:customStyle="1" w:styleId="TableGrid5">
    <w:name w:val="Table Grid5"/>
    <w:basedOn w:val="TableNormal"/>
    <w:next w:val="TableGrid"/>
    <w:uiPriority w:val="39"/>
    <w:rsid w:val="00457C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21">
    <w:name w:val="sub bab 2"/>
    <w:basedOn w:val="Heading3"/>
    <w:next w:val="Heading3"/>
    <w:link w:val="subbab2Char0"/>
    <w:qFormat/>
    <w:rsid w:val="00457C2B"/>
    <w:pPr>
      <w:keepLines/>
      <w:spacing w:before="40" w:after="0"/>
    </w:pPr>
    <w:rPr>
      <w:rFonts w:ascii="Times New Roman" w:hAnsi="Times New Roman"/>
      <w:sz w:val="24"/>
      <w:szCs w:val="24"/>
      <w:lang w:eastAsia="en-US"/>
    </w:rPr>
  </w:style>
  <w:style w:type="character" w:customStyle="1" w:styleId="subbab2Char0">
    <w:name w:val="sub bab 2 Char"/>
    <w:link w:val="subbab21"/>
    <w:rsid w:val="00457C2B"/>
    <w:rPr>
      <w:b/>
      <w:bCs/>
      <w:sz w:val="24"/>
      <w:szCs w:val="24"/>
      <w:lang w:val="en-ID"/>
    </w:rPr>
  </w:style>
  <w:style w:type="paragraph" w:customStyle="1" w:styleId="subbab30">
    <w:name w:val="sub bab 3"/>
    <w:basedOn w:val="Heading2"/>
    <w:next w:val="Heading2"/>
    <w:link w:val="subbab3Char"/>
    <w:qFormat/>
    <w:rsid w:val="00457C2B"/>
    <w:pPr>
      <w:keepNext w:val="0"/>
      <w:spacing w:before="0" w:after="160"/>
      <w:ind w:left="720" w:hanging="360"/>
      <w:contextualSpacing/>
    </w:pPr>
    <w:rPr>
      <w:rFonts w:ascii="Times New Roman" w:eastAsia="Calibri" w:hAnsi="Times New Roman"/>
      <w:b w:val="0"/>
      <w:bCs w:val="0"/>
      <w:i w:val="0"/>
      <w:iCs w:val="0"/>
      <w:sz w:val="24"/>
      <w:szCs w:val="24"/>
      <w:lang w:eastAsia="en-US"/>
    </w:rPr>
  </w:style>
  <w:style w:type="paragraph" w:customStyle="1" w:styleId="subsubbab3">
    <w:name w:val="sub sub bab 3"/>
    <w:basedOn w:val="Heading3"/>
    <w:next w:val="Heading3"/>
    <w:link w:val="subsubbab3Char"/>
    <w:qFormat/>
    <w:rsid w:val="00457C2B"/>
    <w:pPr>
      <w:keepLines/>
      <w:spacing w:before="40" w:after="0"/>
    </w:pPr>
    <w:rPr>
      <w:rFonts w:ascii="Times New Roman" w:hAnsi="Times New Roman"/>
      <w:b w:val="0"/>
      <w:bCs w:val="0"/>
      <w:sz w:val="24"/>
      <w:szCs w:val="24"/>
      <w:lang w:eastAsia="en-US"/>
    </w:rPr>
  </w:style>
  <w:style w:type="character" w:customStyle="1" w:styleId="subbab3Char">
    <w:name w:val="sub bab 3 Char"/>
    <w:link w:val="subbab30"/>
    <w:rsid w:val="00457C2B"/>
    <w:rPr>
      <w:rFonts w:eastAsia="Calibri"/>
      <w:sz w:val="24"/>
      <w:szCs w:val="24"/>
      <w:lang w:val="en-ID"/>
    </w:rPr>
  </w:style>
  <w:style w:type="paragraph" w:styleId="TOCHeading">
    <w:name w:val="TOC Heading"/>
    <w:basedOn w:val="Heading1"/>
    <w:next w:val="Normal"/>
    <w:link w:val="TOCHeadingChar"/>
    <w:uiPriority w:val="39"/>
    <w:unhideWhenUsed/>
    <w:qFormat/>
    <w:rsid w:val="00457C2B"/>
    <w:pPr>
      <w:keepLines/>
      <w:spacing w:after="0" w:line="259" w:lineRule="auto"/>
      <w:outlineLvl w:val="9"/>
    </w:pPr>
    <w:rPr>
      <w:rFonts w:ascii="Calibri Light" w:hAnsi="Calibri Light"/>
      <w:b w:val="0"/>
      <w:color w:val="2F5496"/>
      <w:kern w:val="0"/>
      <w:sz w:val="32"/>
      <w:szCs w:val="32"/>
    </w:rPr>
  </w:style>
  <w:style w:type="character" w:customStyle="1" w:styleId="subsubbab3Char">
    <w:name w:val="sub sub bab 3 Char"/>
    <w:link w:val="subsubbab3"/>
    <w:rsid w:val="00457C2B"/>
    <w:rPr>
      <w:sz w:val="24"/>
      <w:szCs w:val="24"/>
      <w:lang w:val="en-ID"/>
    </w:rPr>
  </w:style>
  <w:style w:type="paragraph" w:styleId="TOC2">
    <w:name w:val="toc 2"/>
    <w:basedOn w:val="Normal"/>
    <w:next w:val="Normal"/>
    <w:autoRedefine/>
    <w:uiPriority w:val="39"/>
    <w:unhideWhenUsed/>
    <w:qFormat/>
    <w:rsid w:val="00457C2B"/>
    <w:pPr>
      <w:tabs>
        <w:tab w:val="right" w:leader="dot" w:pos="7927"/>
      </w:tabs>
      <w:ind w:left="426" w:right="340" w:hanging="426"/>
      <w:jc w:val="both"/>
    </w:pPr>
    <w:rPr>
      <w:rFonts w:ascii="Times New Roman" w:eastAsia="Calibri" w:hAnsi="Times New Roman"/>
      <w:sz w:val="24"/>
      <w:szCs w:val="22"/>
      <w:lang w:val="en-ID"/>
    </w:rPr>
  </w:style>
  <w:style w:type="paragraph" w:styleId="TOC3">
    <w:name w:val="toc 3"/>
    <w:basedOn w:val="Normal"/>
    <w:next w:val="Normal"/>
    <w:autoRedefine/>
    <w:uiPriority w:val="39"/>
    <w:unhideWhenUsed/>
    <w:qFormat/>
    <w:rsid w:val="00457C2B"/>
    <w:pPr>
      <w:tabs>
        <w:tab w:val="right" w:leader="dot" w:pos="7927"/>
      </w:tabs>
      <w:ind w:left="851" w:right="340" w:hanging="653"/>
      <w:jc w:val="both"/>
    </w:pPr>
    <w:rPr>
      <w:rFonts w:ascii="Times New Roman" w:eastAsia="Calibri" w:hAnsi="Times New Roman"/>
      <w:sz w:val="24"/>
      <w:szCs w:val="22"/>
      <w:lang w:val="en-ID"/>
    </w:rPr>
  </w:style>
  <w:style w:type="paragraph" w:customStyle="1" w:styleId="31n">
    <w:name w:val="3.1.n"/>
    <w:basedOn w:val="Heading3"/>
    <w:link w:val="31nChar"/>
    <w:rsid w:val="00457C2B"/>
    <w:pPr>
      <w:keepLines/>
      <w:numPr>
        <w:ilvl w:val="1"/>
        <w:numId w:val="9"/>
      </w:numPr>
      <w:spacing w:before="40" w:after="0"/>
      <w:ind w:left="426" w:hanging="426"/>
    </w:pPr>
    <w:rPr>
      <w:rFonts w:ascii="Times New Roman" w:hAnsi="Times New Roman"/>
      <w:b w:val="0"/>
      <w:bCs w:val="0"/>
      <w:color w:val="000000"/>
      <w:sz w:val="24"/>
      <w:szCs w:val="24"/>
      <w:lang w:eastAsia="en-US"/>
    </w:rPr>
  </w:style>
  <w:style w:type="character" w:customStyle="1" w:styleId="31nChar">
    <w:name w:val="3.1.n Char"/>
    <w:link w:val="31n"/>
    <w:rsid w:val="00457C2B"/>
    <w:rPr>
      <w:color w:val="000000"/>
      <w:sz w:val="24"/>
      <w:szCs w:val="24"/>
      <w:lang w:val="en-ID"/>
    </w:rPr>
  </w:style>
  <w:style w:type="paragraph" w:customStyle="1" w:styleId="3n">
    <w:name w:val="3.n"/>
    <w:basedOn w:val="Heading2"/>
    <w:link w:val="3nChar"/>
    <w:rsid w:val="00457C2B"/>
    <w:pPr>
      <w:keepNext w:val="0"/>
      <w:numPr>
        <w:numId w:val="9"/>
      </w:numPr>
      <w:spacing w:before="0" w:after="160" w:line="360" w:lineRule="auto"/>
      <w:ind w:left="426" w:hanging="426"/>
      <w:contextualSpacing/>
    </w:pPr>
    <w:rPr>
      <w:rFonts w:ascii="Times New Roman" w:eastAsia="Calibri" w:hAnsi="Times New Roman"/>
      <w:b w:val="0"/>
      <w:bCs w:val="0"/>
      <w:i w:val="0"/>
      <w:iCs w:val="0"/>
      <w:sz w:val="24"/>
      <w:szCs w:val="24"/>
      <w:lang w:eastAsia="en-US"/>
    </w:rPr>
  </w:style>
  <w:style w:type="character" w:customStyle="1" w:styleId="3nChar">
    <w:name w:val="3.n Char"/>
    <w:link w:val="3n"/>
    <w:rsid w:val="00457C2B"/>
    <w:rPr>
      <w:rFonts w:eastAsia="Calibri"/>
      <w:sz w:val="24"/>
      <w:szCs w:val="24"/>
      <w:lang w:val="en-ID"/>
    </w:rPr>
  </w:style>
  <w:style w:type="paragraph" w:customStyle="1" w:styleId="32n">
    <w:name w:val="3.2.n"/>
    <w:basedOn w:val="Heading3"/>
    <w:link w:val="32nChar"/>
    <w:rsid w:val="00457C2B"/>
    <w:pPr>
      <w:keepLines/>
      <w:numPr>
        <w:numId w:val="10"/>
      </w:numPr>
      <w:spacing w:before="40" w:after="0"/>
      <w:ind w:left="426" w:hanging="426"/>
    </w:pPr>
    <w:rPr>
      <w:rFonts w:ascii="Times New Roman" w:hAnsi="Times New Roman"/>
      <w:b w:val="0"/>
      <w:bCs w:val="0"/>
      <w:sz w:val="24"/>
      <w:szCs w:val="24"/>
      <w:lang w:eastAsia="en-US"/>
    </w:rPr>
  </w:style>
  <w:style w:type="character" w:customStyle="1" w:styleId="32nChar">
    <w:name w:val="3.2.n Char"/>
    <w:link w:val="32n"/>
    <w:rsid w:val="00457C2B"/>
    <w:rPr>
      <w:sz w:val="24"/>
      <w:szCs w:val="24"/>
      <w:lang w:val="en-ID"/>
    </w:rPr>
  </w:style>
  <w:style w:type="paragraph" w:customStyle="1" w:styleId="33n">
    <w:name w:val="3.3.n"/>
    <w:basedOn w:val="Heading3"/>
    <w:link w:val="33nChar"/>
    <w:rsid w:val="00457C2B"/>
    <w:pPr>
      <w:keepLines/>
      <w:numPr>
        <w:numId w:val="11"/>
      </w:numPr>
      <w:spacing w:before="40" w:after="0"/>
      <w:ind w:hanging="720"/>
    </w:pPr>
    <w:rPr>
      <w:rFonts w:ascii="Times New Roman" w:hAnsi="Times New Roman"/>
      <w:b w:val="0"/>
      <w:bCs w:val="0"/>
      <w:sz w:val="24"/>
      <w:szCs w:val="24"/>
      <w:lang w:eastAsia="en-US"/>
    </w:rPr>
  </w:style>
  <w:style w:type="character" w:customStyle="1" w:styleId="33nChar">
    <w:name w:val="3.3.n Char"/>
    <w:link w:val="33n"/>
    <w:rsid w:val="00457C2B"/>
    <w:rPr>
      <w:sz w:val="24"/>
      <w:szCs w:val="24"/>
      <w:lang w:val="en-ID"/>
    </w:rPr>
  </w:style>
  <w:style w:type="paragraph" w:customStyle="1" w:styleId="2n">
    <w:name w:val="2.n"/>
    <w:basedOn w:val="subbab30"/>
    <w:link w:val="2nChar"/>
    <w:rsid w:val="00457C2B"/>
    <w:pPr>
      <w:numPr>
        <w:ilvl w:val="1"/>
        <w:numId w:val="7"/>
      </w:numPr>
      <w:spacing w:line="360" w:lineRule="auto"/>
      <w:ind w:left="426" w:hanging="426"/>
      <w:jc w:val="both"/>
    </w:pPr>
  </w:style>
  <w:style w:type="character" w:customStyle="1" w:styleId="2nChar">
    <w:name w:val="2.n Char"/>
    <w:link w:val="2n"/>
    <w:rsid w:val="00457C2B"/>
    <w:rPr>
      <w:rFonts w:eastAsia="Calibri"/>
      <w:sz w:val="24"/>
      <w:szCs w:val="24"/>
      <w:lang w:val="en-ID"/>
    </w:rPr>
  </w:style>
  <w:style w:type="paragraph" w:customStyle="1" w:styleId="22n">
    <w:name w:val="2.2.n"/>
    <w:basedOn w:val="Heading3"/>
    <w:link w:val="22nChar"/>
    <w:rsid w:val="00457C2B"/>
    <w:pPr>
      <w:keepLines/>
      <w:spacing w:before="40" w:after="0" w:line="360" w:lineRule="auto"/>
      <w:ind w:left="720" w:hanging="720"/>
      <w:jc w:val="both"/>
    </w:pPr>
    <w:rPr>
      <w:rFonts w:ascii="Times New Roman" w:hAnsi="Times New Roman"/>
      <w:b w:val="0"/>
      <w:bCs w:val="0"/>
      <w:color w:val="000000"/>
      <w:sz w:val="24"/>
      <w:szCs w:val="24"/>
      <w:lang w:val="fi-FI" w:eastAsia="en-US"/>
    </w:rPr>
  </w:style>
  <w:style w:type="character" w:customStyle="1" w:styleId="22nChar">
    <w:name w:val="2.2.n Char"/>
    <w:link w:val="22n"/>
    <w:rsid w:val="00457C2B"/>
    <w:rPr>
      <w:color w:val="000000"/>
      <w:sz w:val="24"/>
      <w:szCs w:val="24"/>
      <w:lang w:val="fi-FI"/>
    </w:rPr>
  </w:style>
  <w:style w:type="paragraph" w:customStyle="1" w:styleId="23n">
    <w:name w:val="2.3.n"/>
    <w:basedOn w:val="Heading3"/>
    <w:link w:val="23nChar"/>
    <w:rsid w:val="00457C2B"/>
    <w:pPr>
      <w:keepLines/>
      <w:numPr>
        <w:ilvl w:val="2"/>
        <w:numId w:val="7"/>
      </w:numPr>
      <w:spacing w:before="40" w:after="0" w:line="360" w:lineRule="auto"/>
      <w:jc w:val="both"/>
    </w:pPr>
    <w:rPr>
      <w:rFonts w:ascii="Times New Roman" w:hAnsi="Times New Roman"/>
      <w:b w:val="0"/>
      <w:bCs w:val="0"/>
      <w:color w:val="000000"/>
      <w:sz w:val="24"/>
      <w:szCs w:val="24"/>
      <w:lang w:val="fi-FI" w:eastAsia="en-US"/>
    </w:rPr>
  </w:style>
  <w:style w:type="character" w:customStyle="1" w:styleId="23nChar">
    <w:name w:val="2.3.n Char"/>
    <w:link w:val="23n"/>
    <w:rsid w:val="00457C2B"/>
    <w:rPr>
      <w:color w:val="000000"/>
      <w:sz w:val="24"/>
      <w:szCs w:val="24"/>
      <w:lang w:val="fi-FI"/>
    </w:rPr>
  </w:style>
  <w:style w:type="paragraph" w:customStyle="1" w:styleId="4n">
    <w:name w:val="4.n"/>
    <w:basedOn w:val="Heading2"/>
    <w:next w:val="Heading2"/>
    <w:link w:val="4nChar"/>
    <w:rsid w:val="00457C2B"/>
    <w:pPr>
      <w:keepNext w:val="0"/>
      <w:numPr>
        <w:numId w:val="12"/>
      </w:numPr>
      <w:spacing w:before="0" w:after="160"/>
      <w:ind w:left="357" w:hanging="357"/>
      <w:contextualSpacing/>
    </w:pPr>
    <w:rPr>
      <w:rFonts w:ascii="Times New Roman" w:eastAsia="Calibri" w:hAnsi="Times New Roman"/>
      <w:b w:val="0"/>
      <w:bCs w:val="0"/>
      <w:i w:val="0"/>
      <w:iCs w:val="0"/>
      <w:sz w:val="24"/>
      <w:szCs w:val="24"/>
      <w:lang w:eastAsia="en-US"/>
    </w:rPr>
  </w:style>
  <w:style w:type="character" w:customStyle="1" w:styleId="4nChar">
    <w:name w:val="4.n Char"/>
    <w:link w:val="4n"/>
    <w:rsid w:val="00457C2B"/>
    <w:rPr>
      <w:rFonts w:eastAsia="Calibri"/>
      <w:sz w:val="24"/>
      <w:szCs w:val="24"/>
      <w:lang w:val="en-ID"/>
    </w:rPr>
  </w:style>
  <w:style w:type="paragraph" w:customStyle="1" w:styleId="5n">
    <w:name w:val="5.n"/>
    <w:basedOn w:val="Heading2"/>
    <w:next w:val="Heading2"/>
    <w:link w:val="5nChar"/>
    <w:rsid w:val="00457C2B"/>
    <w:pPr>
      <w:keepNext w:val="0"/>
      <w:numPr>
        <w:ilvl w:val="1"/>
        <w:numId w:val="8"/>
      </w:numPr>
      <w:spacing w:before="0" w:after="160"/>
      <w:ind w:left="357" w:hanging="357"/>
      <w:contextualSpacing/>
    </w:pPr>
    <w:rPr>
      <w:rFonts w:ascii="Times New Roman" w:eastAsia="Calibri" w:hAnsi="Times New Roman"/>
      <w:b w:val="0"/>
      <w:bCs w:val="0"/>
      <w:i w:val="0"/>
      <w:iCs w:val="0"/>
      <w:sz w:val="24"/>
      <w:szCs w:val="24"/>
      <w:lang w:val="fi-FI" w:eastAsia="en-US"/>
    </w:rPr>
  </w:style>
  <w:style w:type="character" w:customStyle="1" w:styleId="5nChar">
    <w:name w:val="5.n Char"/>
    <w:link w:val="5n"/>
    <w:rsid w:val="00457C2B"/>
    <w:rPr>
      <w:rFonts w:eastAsia="Calibri"/>
      <w:sz w:val="24"/>
      <w:szCs w:val="24"/>
      <w:lang w:val="fi-FI"/>
    </w:rPr>
  </w:style>
  <w:style w:type="paragraph" w:customStyle="1" w:styleId="52n">
    <w:name w:val="5.2.n"/>
    <w:basedOn w:val="Heading3"/>
    <w:next w:val="Heading3"/>
    <w:link w:val="52nChar"/>
    <w:rsid w:val="00457C2B"/>
    <w:pPr>
      <w:keepLines/>
      <w:numPr>
        <w:ilvl w:val="2"/>
        <w:numId w:val="8"/>
      </w:numPr>
      <w:spacing w:before="40" w:after="0"/>
    </w:pPr>
    <w:rPr>
      <w:rFonts w:ascii="Times New Roman" w:hAnsi="Times New Roman"/>
      <w:b w:val="0"/>
      <w:bCs w:val="0"/>
      <w:sz w:val="24"/>
      <w:szCs w:val="24"/>
      <w:lang w:val="fi-FI" w:eastAsia="en-US"/>
    </w:rPr>
  </w:style>
  <w:style w:type="character" w:customStyle="1" w:styleId="52nChar">
    <w:name w:val="5.2.n Char"/>
    <w:link w:val="52n"/>
    <w:rsid w:val="00457C2B"/>
    <w:rPr>
      <w:sz w:val="24"/>
      <w:szCs w:val="24"/>
      <w:lang w:val="fi-FI"/>
    </w:rPr>
  </w:style>
  <w:style w:type="paragraph" w:customStyle="1" w:styleId="AWALAN">
    <w:name w:val="AWALAN"/>
    <w:basedOn w:val="Heading1"/>
    <w:link w:val="AWALANChar"/>
    <w:qFormat/>
    <w:rsid w:val="00457C2B"/>
    <w:pPr>
      <w:keepLines/>
      <w:spacing w:after="0" w:line="360" w:lineRule="auto"/>
      <w:jc w:val="center"/>
    </w:pPr>
    <w:rPr>
      <w:rFonts w:ascii="Times New Roman" w:hAnsi="Times New Roman"/>
      <w:color w:val="000000"/>
      <w:kern w:val="0"/>
      <w:sz w:val="24"/>
      <w:szCs w:val="24"/>
      <w:lang w:val="fi-FI"/>
    </w:rPr>
  </w:style>
  <w:style w:type="character" w:customStyle="1" w:styleId="TOCHeadingChar">
    <w:name w:val="TOC Heading Char"/>
    <w:link w:val="TOCHeading"/>
    <w:uiPriority w:val="39"/>
    <w:rsid w:val="00457C2B"/>
    <w:rPr>
      <w:rFonts w:ascii="Calibri Light" w:hAnsi="Calibri Light"/>
      <w:color w:val="2F5496"/>
      <w:sz w:val="32"/>
      <w:szCs w:val="32"/>
    </w:rPr>
  </w:style>
  <w:style w:type="character" w:customStyle="1" w:styleId="AWALANChar">
    <w:name w:val="AWALAN Char"/>
    <w:link w:val="AWALAN"/>
    <w:rsid w:val="00457C2B"/>
    <w:rPr>
      <w:b/>
      <w:color w:val="000000"/>
      <w:sz w:val="24"/>
      <w:szCs w:val="24"/>
      <w:lang w:val="fi-FI"/>
    </w:rPr>
  </w:style>
  <w:style w:type="paragraph" w:customStyle="1" w:styleId="Style1">
    <w:name w:val="Style1"/>
    <w:basedOn w:val="Normal"/>
    <w:link w:val="Style1Char"/>
    <w:qFormat/>
    <w:rsid w:val="00457C2B"/>
    <w:pPr>
      <w:spacing w:after="160" w:line="259" w:lineRule="auto"/>
      <w:jc w:val="center"/>
    </w:pPr>
    <w:rPr>
      <w:rFonts w:ascii="Times New Roman" w:eastAsia="Calibri" w:hAnsi="Times New Roman"/>
      <w:sz w:val="24"/>
      <w:szCs w:val="24"/>
      <w:lang w:val="fi-FI"/>
    </w:rPr>
  </w:style>
  <w:style w:type="character" w:customStyle="1" w:styleId="Style1Char">
    <w:name w:val="Style1 Char"/>
    <w:link w:val="Style1"/>
    <w:rsid w:val="00457C2B"/>
    <w:rPr>
      <w:rFonts w:eastAsia="Calibri"/>
      <w:sz w:val="24"/>
      <w:szCs w:val="24"/>
      <w:lang w:val="fi-FI"/>
    </w:rPr>
  </w:style>
  <w:style w:type="paragraph" w:customStyle="1" w:styleId="namatabel">
    <w:name w:val="nama tabel"/>
    <w:basedOn w:val="Style1"/>
    <w:link w:val="namatabelChar"/>
    <w:qFormat/>
    <w:rsid w:val="00457C2B"/>
  </w:style>
  <w:style w:type="character" w:customStyle="1" w:styleId="namatabelChar">
    <w:name w:val="nama tabel Char"/>
    <w:link w:val="namatabel"/>
    <w:rsid w:val="00457C2B"/>
    <w:rPr>
      <w:rFonts w:eastAsia="Calibri"/>
      <w:sz w:val="24"/>
      <w:szCs w:val="24"/>
      <w:lang w:val="fi-FI"/>
    </w:rPr>
  </w:style>
  <w:style w:type="paragraph" w:customStyle="1" w:styleId="GAMBARTABEL">
    <w:name w:val="GAMBAR TABEL"/>
    <w:basedOn w:val="Normal"/>
    <w:link w:val="GAMBARTABELChar"/>
    <w:qFormat/>
    <w:rsid w:val="00457C2B"/>
    <w:pPr>
      <w:spacing w:after="160" w:line="259" w:lineRule="auto"/>
      <w:jc w:val="center"/>
    </w:pPr>
    <w:rPr>
      <w:rFonts w:ascii="Times New Roman" w:eastAsia="Calibri" w:hAnsi="Times New Roman"/>
      <w:sz w:val="24"/>
      <w:szCs w:val="24"/>
      <w:lang w:val="en-ID"/>
    </w:rPr>
  </w:style>
  <w:style w:type="character" w:customStyle="1" w:styleId="GAMBARTABELChar">
    <w:name w:val="GAMBAR TABEL Char"/>
    <w:link w:val="GAMBARTABEL"/>
    <w:rsid w:val="00457C2B"/>
    <w:rPr>
      <w:rFonts w:eastAsia="Calibri"/>
      <w:sz w:val="24"/>
      <w:szCs w:val="24"/>
      <w:lang w:val="en-ID"/>
    </w:rPr>
  </w:style>
  <w:style w:type="paragraph" w:customStyle="1" w:styleId="GRAFIK">
    <w:name w:val="GRAFIK"/>
    <w:basedOn w:val="Normal"/>
    <w:link w:val="GRAFIKChar"/>
    <w:qFormat/>
    <w:rsid w:val="00457C2B"/>
    <w:pPr>
      <w:spacing w:after="160" w:line="259" w:lineRule="auto"/>
      <w:jc w:val="center"/>
    </w:pPr>
    <w:rPr>
      <w:rFonts w:ascii="Times New Roman" w:eastAsia="Calibri" w:hAnsi="Times New Roman"/>
      <w:color w:val="000000"/>
      <w:sz w:val="24"/>
      <w:szCs w:val="24"/>
      <w:lang w:val="en-ID"/>
    </w:rPr>
  </w:style>
  <w:style w:type="character" w:customStyle="1" w:styleId="GRAFIKChar">
    <w:name w:val="GRAFIK Char"/>
    <w:link w:val="GRAFIK"/>
    <w:rsid w:val="00457C2B"/>
    <w:rPr>
      <w:rFonts w:eastAsia="Calibri"/>
      <w:color w:val="000000"/>
      <w:sz w:val="24"/>
      <w:szCs w:val="24"/>
      <w:lang w:val="en-ID"/>
    </w:rPr>
  </w:style>
  <w:style w:type="paragraph" w:styleId="TOC4">
    <w:name w:val="toc 4"/>
    <w:basedOn w:val="Normal"/>
    <w:next w:val="Normal"/>
    <w:autoRedefine/>
    <w:uiPriority w:val="39"/>
    <w:unhideWhenUsed/>
    <w:qFormat/>
    <w:rsid w:val="00457C2B"/>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qFormat/>
    <w:rsid w:val="00457C2B"/>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qFormat/>
    <w:rsid w:val="00457C2B"/>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qFormat/>
    <w:rsid w:val="00457C2B"/>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457C2B"/>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457C2B"/>
    <w:pPr>
      <w:spacing w:after="100" w:line="259" w:lineRule="auto"/>
      <w:ind w:left="1760"/>
    </w:pPr>
    <w:rPr>
      <w:rFonts w:ascii="Calibri" w:hAnsi="Calibri"/>
      <w:kern w:val="2"/>
      <w:sz w:val="22"/>
      <w:szCs w:val="22"/>
    </w:rPr>
  </w:style>
  <w:style w:type="paragraph" w:styleId="Caption">
    <w:name w:val="caption"/>
    <w:basedOn w:val="namatabel"/>
    <w:next w:val="Normal"/>
    <w:uiPriority w:val="35"/>
    <w:unhideWhenUsed/>
    <w:qFormat/>
    <w:rsid w:val="00457C2B"/>
  </w:style>
  <w:style w:type="paragraph" w:customStyle="1" w:styleId="NAMA">
    <w:name w:val="NAMA"/>
    <w:basedOn w:val="ListParagraph"/>
    <w:link w:val="NAMAChar"/>
    <w:qFormat/>
    <w:rsid w:val="00457C2B"/>
    <w:pPr>
      <w:numPr>
        <w:ilvl w:val="6"/>
        <w:numId w:val="9"/>
      </w:numPr>
      <w:ind w:left="5040"/>
      <w:contextualSpacing/>
    </w:pPr>
    <w:rPr>
      <w:rFonts w:ascii="Times New Roman" w:eastAsia="Calibri" w:hAnsi="Times New Roman"/>
      <w:sz w:val="24"/>
      <w:lang w:eastAsia="en-US"/>
    </w:rPr>
  </w:style>
  <w:style w:type="character" w:customStyle="1" w:styleId="NAMAChar">
    <w:name w:val="NAMA Char"/>
    <w:link w:val="NAMA"/>
    <w:rsid w:val="00457C2B"/>
    <w:rPr>
      <w:rFonts w:eastAsia="Calibri"/>
      <w:sz w:val="24"/>
      <w:szCs w:val="22"/>
      <w:lang w:val="en-ID"/>
    </w:rPr>
  </w:style>
  <w:style w:type="paragraph" w:styleId="Subtitle">
    <w:name w:val="Subtitle"/>
    <w:basedOn w:val="Normal"/>
    <w:next w:val="Normal"/>
    <w:link w:val="SubtitleChar"/>
    <w:uiPriority w:val="11"/>
    <w:qFormat/>
    <w:rsid w:val="00457C2B"/>
    <w:pPr>
      <w:numPr>
        <w:ilvl w:val="1"/>
      </w:numPr>
      <w:spacing w:after="160" w:line="259" w:lineRule="auto"/>
    </w:pPr>
    <w:rPr>
      <w:rFonts w:ascii="Calibri" w:hAnsi="Calibri"/>
      <w:color w:val="5A5A5A"/>
      <w:spacing w:val="15"/>
      <w:sz w:val="22"/>
      <w:szCs w:val="22"/>
      <w:lang w:val="en-ID"/>
    </w:rPr>
  </w:style>
  <w:style w:type="character" w:customStyle="1" w:styleId="SubtitleChar">
    <w:name w:val="Subtitle Char"/>
    <w:basedOn w:val="DefaultParagraphFont"/>
    <w:link w:val="Subtitle"/>
    <w:uiPriority w:val="11"/>
    <w:rsid w:val="00457C2B"/>
    <w:rPr>
      <w:rFonts w:ascii="Calibri" w:hAnsi="Calibri"/>
      <w:color w:val="5A5A5A"/>
      <w:spacing w:val="15"/>
      <w:sz w:val="22"/>
      <w:szCs w:val="22"/>
      <w:lang w:val="en-ID"/>
    </w:rPr>
  </w:style>
  <w:style w:type="paragraph" w:customStyle="1" w:styleId="Style2">
    <w:name w:val="Style2"/>
    <w:basedOn w:val="32n"/>
    <w:link w:val="Style2Char"/>
    <w:qFormat/>
    <w:rsid w:val="00457C2B"/>
    <w:pPr>
      <w:numPr>
        <w:numId w:val="0"/>
      </w:numPr>
      <w:spacing w:line="240" w:lineRule="auto"/>
    </w:pPr>
  </w:style>
  <w:style w:type="character" w:customStyle="1" w:styleId="Style2Char">
    <w:name w:val="Style2 Char"/>
    <w:link w:val="Style2"/>
    <w:rsid w:val="00457C2B"/>
    <w:rPr>
      <w:sz w:val="24"/>
      <w:szCs w:val="24"/>
      <w:lang w:val="en-ID"/>
    </w:rPr>
  </w:style>
  <w:style w:type="paragraph" w:customStyle="1" w:styleId="Awal-BAB">
    <w:name w:val="Awal-BAB"/>
    <w:basedOn w:val="Normal"/>
    <w:qFormat/>
    <w:rsid w:val="00457C2B"/>
    <w:pPr>
      <w:numPr>
        <w:numId w:val="13"/>
      </w:numPr>
      <w:tabs>
        <w:tab w:val="num" w:pos="360"/>
      </w:tabs>
      <w:spacing w:line="360" w:lineRule="auto"/>
      <w:jc w:val="center"/>
      <w:outlineLvl w:val="0"/>
    </w:pPr>
    <w:rPr>
      <w:rFonts w:ascii="Times New Roman" w:eastAsia="Calibri" w:hAnsi="Times New Roman"/>
      <w:b/>
      <w:sz w:val="24"/>
      <w:szCs w:val="22"/>
      <w:lang w:val="en-ID"/>
    </w:rPr>
  </w:style>
  <w:style w:type="paragraph" w:customStyle="1" w:styleId="2-H">
    <w:name w:val="2-H"/>
    <w:basedOn w:val="Normal"/>
    <w:qFormat/>
    <w:rsid w:val="00457C2B"/>
    <w:pPr>
      <w:numPr>
        <w:ilvl w:val="1"/>
        <w:numId w:val="13"/>
      </w:numPr>
      <w:tabs>
        <w:tab w:val="num" w:pos="360"/>
      </w:tabs>
      <w:spacing w:line="360" w:lineRule="auto"/>
      <w:ind w:left="709" w:hanging="709"/>
      <w:jc w:val="both"/>
      <w:outlineLvl w:val="1"/>
    </w:pPr>
    <w:rPr>
      <w:rFonts w:ascii="Times New Roman" w:eastAsia="Calibri" w:hAnsi="Times New Roman"/>
      <w:b/>
      <w:sz w:val="24"/>
      <w:szCs w:val="22"/>
      <w:lang w:val="en-ID"/>
    </w:rPr>
  </w:style>
  <w:style w:type="paragraph" w:customStyle="1" w:styleId="3-H">
    <w:name w:val="3-H"/>
    <w:basedOn w:val="Normal"/>
    <w:qFormat/>
    <w:rsid w:val="00457C2B"/>
    <w:pPr>
      <w:numPr>
        <w:ilvl w:val="2"/>
        <w:numId w:val="13"/>
      </w:numPr>
      <w:tabs>
        <w:tab w:val="num" w:pos="360"/>
      </w:tabs>
      <w:spacing w:line="360" w:lineRule="auto"/>
      <w:ind w:left="709" w:hanging="709"/>
      <w:jc w:val="both"/>
      <w:outlineLvl w:val="2"/>
    </w:pPr>
    <w:rPr>
      <w:rFonts w:ascii="Times New Roman" w:eastAsia="Calibri" w:hAnsi="Times New Roman"/>
      <w:b/>
      <w:sz w:val="24"/>
      <w:szCs w:val="22"/>
      <w:lang w:val="en-ID"/>
    </w:rPr>
  </w:style>
  <w:style w:type="paragraph" w:customStyle="1" w:styleId="4-H">
    <w:name w:val="4-H"/>
    <w:basedOn w:val="Normal"/>
    <w:rsid w:val="00457C2B"/>
    <w:pPr>
      <w:numPr>
        <w:ilvl w:val="3"/>
        <w:numId w:val="13"/>
      </w:numPr>
      <w:tabs>
        <w:tab w:val="num" w:pos="360"/>
      </w:tabs>
      <w:spacing w:after="160" w:line="259" w:lineRule="auto"/>
      <w:ind w:left="0" w:firstLine="0"/>
    </w:pPr>
    <w:rPr>
      <w:rFonts w:ascii="Calibri" w:eastAsia="Calibri" w:hAnsi="Calibri"/>
      <w:sz w:val="22"/>
      <w:szCs w:val="22"/>
      <w:lang w:val="en-ID"/>
    </w:rPr>
  </w:style>
  <w:style w:type="paragraph" w:customStyle="1" w:styleId="1-Tabel">
    <w:name w:val="1-Tabel"/>
    <w:basedOn w:val="Normal"/>
    <w:rsid w:val="00457C2B"/>
    <w:pPr>
      <w:numPr>
        <w:ilvl w:val="5"/>
        <w:numId w:val="13"/>
      </w:numPr>
      <w:tabs>
        <w:tab w:val="num" w:pos="360"/>
      </w:tabs>
      <w:spacing w:after="160" w:line="259" w:lineRule="auto"/>
    </w:pPr>
    <w:rPr>
      <w:rFonts w:ascii="Calibri" w:eastAsia="Calibri" w:hAnsi="Calibri"/>
      <w:sz w:val="22"/>
      <w:szCs w:val="22"/>
      <w:lang w:val="en-ID"/>
    </w:rPr>
  </w:style>
  <w:style w:type="paragraph" w:customStyle="1" w:styleId="1-Gambar">
    <w:name w:val="1-Gambar"/>
    <w:basedOn w:val="Normal"/>
    <w:rsid w:val="00457C2B"/>
    <w:pPr>
      <w:numPr>
        <w:ilvl w:val="6"/>
        <w:numId w:val="13"/>
      </w:numPr>
      <w:tabs>
        <w:tab w:val="num" w:pos="360"/>
      </w:tabs>
      <w:spacing w:after="160" w:line="259" w:lineRule="auto"/>
    </w:pPr>
    <w:rPr>
      <w:rFonts w:ascii="Calibri" w:eastAsia="Calibri" w:hAnsi="Calibri"/>
      <w:sz w:val="22"/>
      <w:szCs w:val="22"/>
      <w:lang w:val="en-ID"/>
    </w:rPr>
  </w:style>
  <w:style w:type="paragraph" w:customStyle="1" w:styleId="1-Lampiran">
    <w:name w:val="1-Lampiran"/>
    <w:basedOn w:val="Normal"/>
    <w:rsid w:val="00457C2B"/>
    <w:pPr>
      <w:numPr>
        <w:ilvl w:val="7"/>
        <w:numId w:val="13"/>
      </w:numPr>
      <w:tabs>
        <w:tab w:val="num" w:pos="360"/>
      </w:tabs>
      <w:spacing w:after="160" w:line="259" w:lineRule="auto"/>
    </w:pPr>
    <w:rPr>
      <w:rFonts w:ascii="Calibri" w:eastAsia="Calibri" w:hAnsi="Calibri"/>
      <w:sz w:val="22"/>
      <w:szCs w:val="22"/>
      <w:lang w:val="en-ID"/>
    </w:rPr>
  </w:style>
  <w:style w:type="paragraph" w:customStyle="1" w:styleId="1-JUDUL">
    <w:name w:val="1-JUDUL"/>
    <w:basedOn w:val="AWALAN"/>
    <w:link w:val="1-JUDULChar"/>
    <w:qFormat/>
    <w:rsid w:val="00457C2B"/>
    <w:pPr>
      <w:spacing w:before="0"/>
    </w:pPr>
  </w:style>
  <w:style w:type="character" w:customStyle="1" w:styleId="1-JUDULChar">
    <w:name w:val="1-JUDUL Char"/>
    <w:link w:val="1-JUDUL"/>
    <w:rsid w:val="00457C2B"/>
    <w:rPr>
      <w:b/>
      <w:color w:val="000000"/>
      <w:sz w:val="24"/>
      <w:szCs w:val="24"/>
      <w:lang w:val="fi-FI"/>
    </w:rPr>
  </w:style>
  <w:style w:type="table" w:customStyle="1" w:styleId="TableGrid6">
    <w:name w:val="Table Grid6"/>
    <w:basedOn w:val="TableNormal"/>
    <w:next w:val="TableGrid"/>
    <w:uiPriority w:val="39"/>
    <w:rsid w:val="00457C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57C2B"/>
    <w:pPr>
      <w:spacing w:after="120" w:line="259" w:lineRule="auto"/>
    </w:pPr>
    <w:rPr>
      <w:rFonts w:ascii="Calibri" w:hAnsi="Calibri"/>
      <w:sz w:val="22"/>
      <w:szCs w:val="22"/>
      <w:lang w:val="en-ID" w:eastAsia="en-ID"/>
    </w:rPr>
  </w:style>
  <w:style w:type="character" w:customStyle="1" w:styleId="BodyTextChar">
    <w:name w:val="Body Text Char"/>
    <w:basedOn w:val="DefaultParagraphFont"/>
    <w:link w:val="BodyText"/>
    <w:uiPriority w:val="1"/>
    <w:rsid w:val="00457C2B"/>
    <w:rPr>
      <w:rFonts w:ascii="Calibri" w:hAnsi="Calibri"/>
      <w:sz w:val="22"/>
      <w:szCs w:val="22"/>
      <w:lang w:val="en-ID" w:eastAsia="en-ID"/>
    </w:rPr>
  </w:style>
  <w:style w:type="numbering" w:customStyle="1" w:styleId="CurrentList11">
    <w:name w:val="Current List11"/>
    <w:uiPriority w:val="99"/>
    <w:rsid w:val="00457C2B"/>
    <w:pPr>
      <w:numPr>
        <w:numId w:val="6"/>
      </w:numPr>
    </w:pPr>
  </w:style>
  <w:style w:type="table" w:customStyle="1" w:styleId="TableGrid7">
    <w:name w:val="Table Grid7"/>
    <w:basedOn w:val="TableNormal"/>
    <w:next w:val="TableGrid"/>
    <w:uiPriority w:val="39"/>
    <w:rsid w:val="00457C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457C2B"/>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57C2B"/>
    <w:rPr>
      <w:rFonts w:ascii="Calibri" w:hAnsi="Calibri"/>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
    <w:name w:val="No List3"/>
    <w:next w:val="NoList"/>
    <w:uiPriority w:val="99"/>
    <w:semiHidden/>
    <w:unhideWhenUsed/>
    <w:rsid w:val="00457C2B"/>
  </w:style>
  <w:style w:type="paragraph" w:customStyle="1" w:styleId="TableParagraph">
    <w:name w:val="Table Paragraph"/>
    <w:basedOn w:val="Normal"/>
    <w:uiPriority w:val="1"/>
    <w:qFormat/>
    <w:rsid w:val="00457C2B"/>
    <w:pPr>
      <w:widowControl w:val="0"/>
      <w:autoSpaceDE w:val="0"/>
      <w:autoSpaceDN w:val="0"/>
      <w:spacing w:before="63"/>
    </w:pPr>
    <w:rPr>
      <w:rFonts w:ascii="Times New Roman" w:hAnsi="Times New Roman"/>
      <w:sz w:val="22"/>
      <w:szCs w:val="22"/>
      <w:lang w:val="id"/>
    </w:rPr>
  </w:style>
  <w:style w:type="numbering" w:customStyle="1" w:styleId="NoList4">
    <w:name w:val="No List4"/>
    <w:next w:val="NoList"/>
    <w:uiPriority w:val="99"/>
    <w:semiHidden/>
    <w:unhideWhenUsed/>
    <w:rsid w:val="00457C2B"/>
  </w:style>
  <w:style w:type="table" w:customStyle="1" w:styleId="TableGrid8">
    <w:name w:val="Table Grid8"/>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57C2B"/>
  </w:style>
  <w:style w:type="table" w:customStyle="1" w:styleId="TableGrid9">
    <w:name w:val="Table Grid9"/>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9fyld">
    <w:name w:val="d9fyld"/>
    <w:basedOn w:val="DefaultParagraphFont"/>
    <w:rsid w:val="00457C2B"/>
  </w:style>
  <w:style w:type="character" w:customStyle="1" w:styleId="hgkelc">
    <w:name w:val="hgkelc"/>
    <w:basedOn w:val="DefaultParagraphFont"/>
    <w:rsid w:val="00457C2B"/>
  </w:style>
  <w:style w:type="paragraph" w:customStyle="1" w:styleId="persetujuan">
    <w:name w:val="persetujuan"/>
    <w:basedOn w:val="Heading1"/>
    <w:link w:val="persetujuanChar"/>
    <w:qFormat/>
    <w:rsid w:val="00457C2B"/>
    <w:pPr>
      <w:keepNext w:val="0"/>
      <w:spacing w:before="0" w:after="0"/>
      <w:contextualSpacing/>
      <w:jc w:val="center"/>
    </w:pPr>
    <w:rPr>
      <w:rFonts w:ascii="Times New Roman" w:eastAsia="DengXian Light" w:hAnsi="Times New Roman"/>
      <w:b w:val="0"/>
      <w:bCs/>
      <w:color w:val="000000"/>
      <w:kern w:val="0"/>
      <w:sz w:val="24"/>
      <w:szCs w:val="24"/>
      <w:lang w:eastAsia="zh-CN"/>
    </w:rPr>
  </w:style>
  <w:style w:type="character" w:customStyle="1" w:styleId="persetujuanChar">
    <w:name w:val="persetujuan Char"/>
    <w:link w:val="persetujuan"/>
    <w:rsid w:val="00457C2B"/>
    <w:rPr>
      <w:rFonts w:eastAsia="DengXian Light"/>
      <w:bCs/>
      <w:color w:val="000000"/>
      <w:sz w:val="24"/>
      <w:szCs w:val="24"/>
      <w:lang w:eastAsia="zh-CN"/>
    </w:rPr>
  </w:style>
  <w:style w:type="table" w:styleId="ListTable1Light-Accent3">
    <w:name w:val="List Table 1 Light Accent 3"/>
    <w:basedOn w:val="TableNormal"/>
    <w:uiPriority w:val="46"/>
    <w:rsid w:val="00457C2B"/>
    <w:rPr>
      <w:rFonts w:ascii="Calibri" w:eastAsia="DengXian" w:hAnsi="Calibri"/>
      <w:kern w:val="2"/>
      <w:sz w:val="22"/>
      <w:szCs w:val="22"/>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0">
    <w:name w:val="Table Grid10"/>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57C2B"/>
    <w:rPr>
      <w:rFonts w:ascii="Calibri" w:eastAsia="DengXian"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57C2B"/>
    <w:rPr>
      <w:rFonts w:ascii="Calibri" w:eastAsia="DengXi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2">
    <w:name w:val="Table Grid12"/>
    <w:basedOn w:val="TableNormal"/>
    <w:next w:val="TableGrid"/>
    <w:uiPriority w:val="39"/>
    <w:rsid w:val="00457C2B"/>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
    <w:uiPriority w:val="42"/>
    <w:rsid w:val="00457C2B"/>
    <w:rPr>
      <w:rFonts w:ascii="Arial" w:eastAsia="Arial" w:hAnsi="Arial" w:cs="Arial"/>
      <w:sz w:val="22"/>
      <w:szCs w:val="22"/>
      <w:lang w:val="e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
    <w:name w:val="Table Grid13"/>
    <w:basedOn w:val="TableNormal"/>
    <w:next w:val="TableGrid"/>
    <w:uiPriority w:val="39"/>
    <w:rsid w:val="00457C2B"/>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57C2B"/>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457C2B"/>
    <w:rPr>
      <w:rFonts w:ascii="Calibri" w:hAnsi="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457C2B"/>
    <w:rPr>
      <w:rFonts w:ascii="Calibri" w:hAnsi="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57C2B"/>
    <w:rPr>
      <w:rFonts w:ascii="Arial" w:eastAsia="Arial" w:hAnsi="Arial" w:cs="Arial"/>
      <w:sz w:val="22"/>
      <w:szCs w:val="22"/>
      <w:lang w:val="en"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57C2B"/>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57C2B"/>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57C2B"/>
  </w:style>
  <w:style w:type="table" w:customStyle="1" w:styleId="TableGrid20">
    <w:name w:val="Table Grid20"/>
    <w:basedOn w:val="TableNormal"/>
    <w:next w:val="TableGrid"/>
    <w:uiPriority w:val="39"/>
    <w:rsid w:val="00457C2B"/>
    <w:rPr>
      <w:rFonts w:ascii="Calibri"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C2B"/>
    <w:rPr>
      <w:rFonts w:ascii="Calibri" w:hAnsi="Calibri"/>
      <w:kern w:val="2"/>
      <w:lang w:eastAsia="zh-CN"/>
    </w:rPr>
  </w:style>
  <w:style w:type="character" w:customStyle="1" w:styleId="FootnoteTextChar">
    <w:name w:val="Footnote Text Char"/>
    <w:basedOn w:val="DefaultParagraphFont"/>
    <w:link w:val="FootnoteText"/>
    <w:uiPriority w:val="99"/>
    <w:semiHidden/>
    <w:rsid w:val="00457C2B"/>
    <w:rPr>
      <w:rFonts w:ascii="Calibri" w:hAnsi="Calibri"/>
      <w:kern w:val="2"/>
      <w:lang w:eastAsia="zh-CN"/>
    </w:rPr>
  </w:style>
  <w:style w:type="character" w:styleId="FootnoteReference">
    <w:name w:val="footnote reference"/>
    <w:uiPriority w:val="99"/>
    <w:semiHidden/>
    <w:unhideWhenUsed/>
    <w:rsid w:val="00457C2B"/>
    <w:rPr>
      <w:vertAlign w:val="superscript"/>
    </w:rPr>
  </w:style>
  <w:style w:type="character" w:customStyle="1" w:styleId="UnresolvedMention2">
    <w:name w:val="Unresolved Mention2"/>
    <w:uiPriority w:val="99"/>
    <w:semiHidden/>
    <w:unhideWhenUsed/>
    <w:rsid w:val="00457C2B"/>
    <w:rPr>
      <w:color w:val="605E5C"/>
      <w:shd w:val="clear" w:color="auto" w:fill="E1DFDD"/>
    </w:rPr>
  </w:style>
  <w:style w:type="numbering" w:customStyle="1" w:styleId="NoList7">
    <w:name w:val="No List7"/>
    <w:next w:val="NoList"/>
    <w:uiPriority w:val="99"/>
    <w:semiHidden/>
    <w:unhideWhenUsed/>
    <w:rsid w:val="00457C2B"/>
  </w:style>
  <w:style w:type="table" w:customStyle="1" w:styleId="TableGrid21">
    <w:name w:val="Table Grid21"/>
    <w:basedOn w:val="TableNormal"/>
    <w:next w:val="TableGrid"/>
    <w:uiPriority w:val="39"/>
    <w:rsid w:val="00457C2B"/>
    <w:rPr>
      <w:rFonts w:ascii="Calibri"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57C2B"/>
  </w:style>
  <w:style w:type="table" w:customStyle="1" w:styleId="TableGrid22">
    <w:name w:val="Table Grid22"/>
    <w:basedOn w:val="TableNormal"/>
    <w:next w:val="TableGrid"/>
    <w:uiPriority w:val="39"/>
    <w:rsid w:val="00457C2B"/>
    <w:rPr>
      <w:rFonts w:ascii="Calibri" w:hAnsi="Calibri"/>
      <w:kern w:val="2"/>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457C2B"/>
    <w:rPr>
      <w:rFonts w:ascii="Calibri" w:hAnsi="Calibri"/>
      <w:sz w:val="22"/>
      <w:szCs w:val="22"/>
      <w:lang w:val="id-ID" w:eastAsia="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
    <w:name w:val="Table Grid23"/>
    <w:basedOn w:val="TableNormal"/>
    <w:next w:val="TableGrid"/>
    <w:uiPriority w:val="39"/>
    <w:rsid w:val="00457C2B"/>
    <w:rPr>
      <w:rFonts w:ascii="Arial" w:eastAsia="Arial" w:hAnsi="Arial" w:cs="Arial"/>
      <w:sz w:val="22"/>
      <w:szCs w:val="22"/>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056154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838158">
      <w:bodyDiv w:val="1"/>
      <w:marLeft w:val="0"/>
      <w:marRight w:val="0"/>
      <w:marTop w:val="0"/>
      <w:marBottom w:val="0"/>
      <w:divBdr>
        <w:top w:val="none" w:sz="0" w:space="0" w:color="auto"/>
        <w:left w:val="none" w:sz="0" w:space="0" w:color="auto"/>
        <w:bottom w:val="none" w:sz="0" w:space="0" w:color="auto"/>
        <w:right w:val="none" w:sz="0" w:space="0" w:color="auto"/>
      </w:divBdr>
    </w:div>
    <w:div w:id="9546010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5081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004729">
      <w:bodyDiv w:val="1"/>
      <w:marLeft w:val="0"/>
      <w:marRight w:val="0"/>
      <w:marTop w:val="0"/>
      <w:marBottom w:val="0"/>
      <w:divBdr>
        <w:top w:val="none" w:sz="0" w:space="0" w:color="auto"/>
        <w:left w:val="none" w:sz="0" w:space="0" w:color="auto"/>
        <w:bottom w:val="none" w:sz="0" w:space="0" w:color="auto"/>
        <w:right w:val="none" w:sz="0" w:space="0" w:color="auto"/>
      </w:divBdr>
    </w:div>
    <w:div w:id="14983001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097074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5851-DA47-499C-A53D-DD3CBF42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9</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49</cp:revision>
  <cp:lastPrinted>1999-07-06T11:00:00Z</cp:lastPrinted>
  <dcterms:created xsi:type="dcterms:W3CDTF">2014-10-25T14:34:00Z</dcterms:created>
  <dcterms:modified xsi:type="dcterms:W3CDTF">2025-08-05T07:50:00Z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595a1a9d-df05-448d-b8b8-79c8e3f7090f</vt:lpwstr>
  </property>
</Properties>
</file>