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65422" w14:textId="09116D78" w:rsidR="00A541D1" w:rsidRPr="00AC1F7B" w:rsidRDefault="00A050C6">
      <w:pPr>
        <w:jc w:val="center"/>
        <w:rPr>
          <w:rFonts w:ascii="Times New Roman" w:eastAsia="Garamond" w:hAnsi="Times New Roman" w:cs="Times New Roman"/>
          <w:sz w:val="20"/>
          <w:szCs w:val="20"/>
        </w:rPr>
      </w:pPr>
      <w:r w:rsidRPr="00AC1F7B">
        <w:rPr>
          <w:rFonts w:ascii="Times New Roman" w:hAnsi="Times New Roman" w:cs="Times New Roman"/>
          <w:b/>
          <w:sz w:val="22"/>
          <w:szCs w:val="22"/>
        </w:rPr>
        <w:t>Teaching Competence and Online Student Engagement of The Bachelor of Elementary Education Students</w:t>
      </w:r>
    </w:p>
    <w:p w14:paraId="2CE796BB" w14:textId="77777777" w:rsidR="00A541D1" w:rsidRPr="00AC1F7B" w:rsidRDefault="00A541D1">
      <w:pPr>
        <w:spacing w:after="0" w:line="240" w:lineRule="auto"/>
        <w:jc w:val="center"/>
        <w:rPr>
          <w:rFonts w:ascii="Times New Roman" w:eastAsia="Garamond" w:hAnsi="Times New Roman" w:cs="Times New Roman"/>
          <w:iCs/>
          <w:sz w:val="22"/>
          <w:szCs w:val="22"/>
        </w:rPr>
      </w:pPr>
    </w:p>
    <w:p w14:paraId="13A9A19A" w14:textId="77777777" w:rsidR="00A541D1" w:rsidRPr="00AC1F7B" w:rsidRDefault="00B85F38" w:rsidP="00C11AFB">
      <w:pPr>
        <w:spacing w:after="0"/>
        <w:jc w:val="both"/>
        <w:rPr>
          <w:rFonts w:ascii="Times New Roman" w:eastAsia="Garamond" w:hAnsi="Times New Roman" w:cs="Times New Roman"/>
          <w:b/>
          <w:sz w:val="22"/>
          <w:szCs w:val="22"/>
        </w:rPr>
      </w:pPr>
      <w:r w:rsidRPr="00AC1F7B">
        <w:rPr>
          <w:rFonts w:ascii="Times New Roman" w:eastAsia="Garamond" w:hAnsi="Times New Roman" w:cs="Times New Roman"/>
          <w:b/>
          <w:sz w:val="22"/>
          <w:szCs w:val="22"/>
        </w:rPr>
        <w:t>Abstract</w:t>
      </w:r>
    </w:p>
    <w:p w14:paraId="2B341F6E" w14:textId="49039C5C" w:rsidR="00F649C4" w:rsidRPr="00AC1F7B" w:rsidRDefault="00F649C4" w:rsidP="00C11AFB">
      <w:pPr>
        <w:spacing w:after="0" w:line="480" w:lineRule="auto"/>
        <w:ind w:firstLine="720"/>
        <w:jc w:val="both"/>
        <w:rPr>
          <w:rFonts w:ascii="Times New Roman" w:hAnsi="Times New Roman" w:cs="Times New Roman"/>
          <w:sz w:val="22"/>
          <w:szCs w:val="22"/>
        </w:rPr>
      </w:pPr>
      <w:r w:rsidRPr="00AC1F7B">
        <w:rPr>
          <w:rFonts w:ascii="Times New Roman" w:hAnsi="Times New Roman" w:cs="Times New Roman"/>
          <w:sz w:val="22"/>
          <w:szCs w:val="22"/>
        </w:rPr>
        <w:t xml:space="preserve">The primary purpose of the study was to determine the significant influence of the teaching competence of the faculty on the online student engagement of the Bachelor of Elementary Education students. This study utilized a non-experimental quantitative design using a predictive correlation technique. The main instruments used were </w:t>
      </w:r>
      <w:r w:rsidR="00DD6E3E" w:rsidRPr="00AC1F7B">
        <w:rPr>
          <w:rFonts w:ascii="Times New Roman" w:hAnsi="Times New Roman" w:cs="Times New Roman"/>
          <w:sz w:val="22"/>
          <w:szCs w:val="22"/>
        </w:rPr>
        <w:t xml:space="preserve">adapted and slightly modified questionnaires downloaded </w:t>
      </w:r>
      <w:r w:rsidRPr="00AC1F7B">
        <w:rPr>
          <w:rFonts w:ascii="Times New Roman" w:hAnsi="Times New Roman" w:cs="Times New Roman"/>
          <w:sz w:val="22"/>
          <w:szCs w:val="22"/>
        </w:rPr>
        <w:t xml:space="preserve">from various authors to gather the intended data. These were administered to randomly selected </w:t>
      </w:r>
      <w:proofErr w:type="spellStart"/>
      <w:r w:rsidRPr="00AC1F7B">
        <w:rPr>
          <w:rFonts w:ascii="Times New Roman" w:hAnsi="Times New Roman" w:cs="Times New Roman"/>
          <w:sz w:val="22"/>
          <w:szCs w:val="22"/>
        </w:rPr>
        <w:t>BEEd</w:t>
      </w:r>
      <w:proofErr w:type="spellEnd"/>
      <w:r w:rsidRPr="00AC1F7B">
        <w:rPr>
          <w:rFonts w:ascii="Times New Roman" w:hAnsi="Times New Roman" w:cs="Times New Roman"/>
          <w:sz w:val="22"/>
          <w:szCs w:val="22"/>
        </w:rPr>
        <w:t xml:space="preserve"> students from the first to fourth year </w:t>
      </w:r>
      <w:r w:rsidR="00F344D4" w:rsidRPr="00AC1F7B">
        <w:rPr>
          <w:rFonts w:ascii="Times New Roman" w:hAnsi="Times New Roman" w:cs="Times New Roman"/>
          <w:sz w:val="22"/>
          <w:szCs w:val="22"/>
        </w:rPr>
        <w:t>levels</w:t>
      </w:r>
      <w:r w:rsidRPr="00AC1F7B">
        <w:rPr>
          <w:rFonts w:ascii="Times New Roman" w:hAnsi="Times New Roman" w:cs="Times New Roman"/>
          <w:sz w:val="22"/>
          <w:szCs w:val="22"/>
        </w:rPr>
        <w:t xml:space="preserve"> as respondents to the study. The collected data were statistically analyzed with a weighted mean, standard deviation, Pearson Product-Moment Correlation, and Linear Regression Analysis. The results revealed that the level of teaching competence of the faculty was very high, while online student engagement was high. Additionally, it was shown that there was a significant relationship between the teaching competence of the faculty and online student engagement. The study revealed that the teaching competence of the faculty significantly influenced the online student engagement of the </w:t>
      </w:r>
      <w:proofErr w:type="spellStart"/>
      <w:r w:rsidRPr="00AC1F7B">
        <w:rPr>
          <w:rFonts w:ascii="Times New Roman" w:hAnsi="Times New Roman" w:cs="Times New Roman"/>
          <w:sz w:val="22"/>
          <w:szCs w:val="22"/>
        </w:rPr>
        <w:t>BEEd</w:t>
      </w:r>
      <w:proofErr w:type="spellEnd"/>
      <w:r w:rsidRPr="00AC1F7B">
        <w:rPr>
          <w:rFonts w:ascii="Times New Roman" w:hAnsi="Times New Roman" w:cs="Times New Roman"/>
          <w:sz w:val="22"/>
          <w:szCs w:val="22"/>
        </w:rPr>
        <w:t xml:space="preserve"> students. </w:t>
      </w:r>
      <w:r w:rsidR="008528FB" w:rsidRPr="008528FB">
        <w:rPr>
          <w:rFonts w:ascii="Times New Roman" w:hAnsi="Times New Roman" w:cs="Times New Roman"/>
          <w:sz w:val="22"/>
          <w:szCs w:val="22"/>
        </w:rPr>
        <w:t xml:space="preserve">Finally, the study recommended that administrators initiate teacher training workshops to maintain the very high level of teaching competence among the CTE faculty. These workshops should also equip instructors with the necessary skills to improve online student engagement among </w:t>
      </w:r>
      <w:proofErr w:type="spellStart"/>
      <w:r w:rsidR="008528FB" w:rsidRPr="008528FB">
        <w:rPr>
          <w:rFonts w:ascii="Times New Roman" w:hAnsi="Times New Roman" w:cs="Times New Roman"/>
          <w:sz w:val="22"/>
          <w:szCs w:val="22"/>
        </w:rPr>
        <w:t>BEEd</w:t>
      </w:r>
      <w:proofErr w:type="spellEnd"/>
      <w:r w:rsidR="008528FB" w:rsidRPr="008528FB">
        <w:rPr>
          <w:rFonts w:ascii="Times New Roman" w:hAnsi="Times New Roman" w:cs="Times New Roman"/>
          <w:sz w:val="22"/>
          <w:szCs w:val="22"/>
        </w:rPr>
        <w:t xml:space="preserve"> students.</w:t>
      </w:r>
    </w:p>
    <w:p w14:paraId="14E3102E" w14:textId="4BF08953" w:rsidR="00A541D1" w:rsidRPr="00AC1F7B" w:rsidRDefault="00B85F38" w:rsidP="00C11AFB">
      <w:pPr>
        <w:spacing w:after="0" w:line="480" w:lineRule="auto"/>
        <w:jc w:val="both"/>
        <w:rPr>
          <w:rFonts w:ascii="Times New Roman" w:eastAsia="Garamond" w:hAnsi="Times New Roman" w:cs="Times New Roman"/>
          <w:sz w:val="22"/>
          <w:szCs w:val="22"/>
        </w:rPr>
      </w:pPr>
      <w:r w:rsidRPr="00AC1F7B">
        <w:rPr>
          <w:rFonts w:ascii="Times New Roman" w:eastAsia="Garamond" w:hAnsi="Times New Roman" w:cs="Times New Roman"/>
          <w:b/>
          <w:sz w:val="22"/>
          <w:szCs w:val="22"/>
        </w:rPr>
        <w:t>Keywords:</w:t>
      </w:r>
      <w:r w:rsidRPr="00AC1F7B">
        <w:rPr>
          <w:rFonts w:ascii="Times New Roman" w:eastAsia="Garamond" w:hAnsi="Times New Roman" w:cs="Times New Roman"/>
          <w:sz w:val="22"/>
          <w:szCs w:val="22"/>
        </w:rPr>
        <w:t xml:space="preserve"> </w:t>
      </w:r>
      <w:r w:rsidR="00336A42" w:rsidRPr="00AC1F7B">
        <w:rPr>
          <w:rFonts w:ascii="Times New Roman" w:eastAsia="Garamond" w:hAnsi="Times New Roman" w:cs="Times New Roman"/>
          <w:i/>
          <w:sz w:val="22"/>
          <w:szCs w:val="22"/>
        </w:rPr>
        <w:t xml:space="preserve">teaching competence, student engagement, online learning, </w:t>
      </w:r>
      <w:r w:rsidR="00A050C6">
        <w:rPr>
          <w:rFonts w:ascii="Times New Roman" w:eastAsia="Garamond" w:hAnsi="Times New Roman" w:cs="Times New Roman"/>
          <w:i/>
          <w:sz w:val="22"/>
          <w:szCs w:val="22"/>
        </w:rPr>
        <w:t>T</w:t>
      </w:r>
      <w:r w:rsidR="00A050C6" w:rsidRPr="00A050C6">
        <w:rPr>
          <w:rFonts w:ascii="Times New Roman" w:eastAsia="Garamond" w:hAnsi="Times New Roman" w:cs="Times New Roman"/>
          <w:i/>
          <w:sz w:val="22"/>
          <w:szCs w:val="22"/>
        </w:rPr>
        <w:t xml:space="preserve">eacher </w:t>
      </w:r>
      <w:r w:rsidR="00A050C6">
        <w:rPr>
          <w:rFonts w:ascii="Times New Roman" w:eastAsia="Garamond" w:hAnsi="Times New Roman" w:cs="Times New Roman"/>
          <w:i/>
          <w:sz w:val="22"/>
          <w:szCs w:val="22"/>
        </w:rPr>
        <w:t>T</w:t>
      </w:r>
      <w:r w:rsidR="00A050C6" w:rsidRPr="00A050C6">
        <w:rPr>
          <w:rFonts w:ascii="Times New Roman" w:eastAsia="Garamond" w:hAnsi="Times New Roman" w:cs="Times New Roman"/>
          <w:i/>
          <w:sz w:val="22"/>
          <w:szCs w:val="22"/>
        </w:rPr>
        <w:t>raining</w:t>
      </w:r>
    </w:p>
    <w:p w14:paraId="65F07AC4" w14:textId="77777777" w:rsidR="00A541D1" w:rsidRPr="00AC1F7B" w:rsidRDefault="00B85F38" w:rsidP="00C11AFB">
      <w:pPr>
        <w:spacing w:after="0" w:line="480" w:lineRule="auto"/>
        <w:jc w:val="both"/>
        <w:rPr>
          <w:rFonts w:ascii="Times New Roman" w:eastAsia="Garamond" w:hAnsi="Times New Roman" w:cs="Times New Roman"/>
          <w:sz w:val="22"/>
          <w:szCs w:val="22"/>
        </w:rPr>
      </w:pPr>
      <w:r w:rsidRPr="00AC1F7B">
        <w:rPr>
          <w:rFonts w:ascii="Times New Roman" w:eastAsia="Garamond" w:hAnsi="Times New Roman" w:cs="Times New Roman"/>
          <w:b/>
          <w:sz w:val="22"/>
          <w:szCs w:val="22"/>
        </w:rPr>
        <w:t>Introduction</w:t>
      </w:r>
    </w:p>
    <w:p w14:paraId="26BA7F6F" w14:textId="32EA4D79" w:rsidR="00A778A8" w:rsidRPr="00AC1F7B" w:rsidRDefault="00FE3C11" w:rsidP="00C11AFB">
      <w:pPr>
        <w:spacing w:after="0" w:line="480" w:lineRule="auto"/>
        <w:ind w:firstLine="720"/>
        <w:jc w:val="both"/>
        <w:rPr>
          <w:rFonts w:ascii="Times New Roman" w:eastAsia="Garamond" w:hAnsi="Times New Roman" w:cs="Times New Roman"/>
          <w:sz w:val="20"/>
          <w:szCs w:val="20"/>
        </w:rPr>
      </w:pPr>
      <w:r w:rsidRPr="00AC1F7B">
        <w:rPr>
          <w:rFonts w:ascii="Times New Roman" w:hAnsi="Times New Roman" w:cs="Times New Roman"/>
          <w:sz w:val="22"/>
          <w:szCs w:val="22"/>
        </w:rPr>
        <w:t xml:space="preserve">This study investigated the central concept relating to online student engagement experiences; students' enthusiasm, commitment, and attitudes toward learning all benefit from student engagement in an online environment. The importance of online learning has increased with the effects brought by the COVID-19 pandemic. Online students, in particular, have been observed to suffer from feelings of isolation and disconnection (Dixson, 2015). Students find it more challenging to engage in an online learning environment than in traditional face-to-face classes (Salas-Pilco et al., 2022). Learners may find it difficult to maintain engagement in online learning settings for various reasons, including technological, parental, </w:t>
      </w:r>
      <w:r w:rsidRPr="00AC1F7B">
        <w:rPr>
          <w:rFonts w:ascii="Times New Roman" w:hAnsi="Times New Roman" w:cs="Times New Roman"/>
          <w:sz w:val="22"/>
          <w:szCs w:val="22"/>
        </w:rPr>
        <w:lastRenderedPageBreak/>
        <w:t>individual, instructional, and interactional factors (Martin &amp; Bolliger, 2018). Moreover, for teachers who are used to face-to-face classroom teaching, increasing student engagement in an online environment brings different challenges (Kurt et al., 2021). As such, specific attention to how student engagement affects the positive value of their learning is critical and worth the time and endeavor to improve learning outcomes.</w:t>
      </w:r>
    </w:p>
    <w:p w14:paraId="55A2AB09" w14:textId="59FE41B2" w:rsidR="00A541D1" w:rsidRPr="00AC1F7B" w:rsidRDefault="00CB4263" w:rsidP="00C11AFB">
      <w:pPr>
        <w:spacing w:after="0" w:line="480" w:lineRule="auto"/>
        <w:ind w:firstLine="720"/>
        <w:jc w:val="both"/>
        <w:rPr>
          <w:rFonts w:ascii="Times New Roman" w:eastAsia="Garamond" w:hAnsi="Times New Roman" w:cs="Times New Roman"/>
          <w:sz w:val="20"/>
          <w:szCs w:val="20"/>
        </w:rPr>
      </w:pPr>
      <w:r w:rsidRPr="00AC1F7B">
        <w:rPr>
          <w:rFonts w:ascii="Times New Roman" w:hAnsi="Times New Roman" w:cs="Times New Roman"/>
          <w:sz w:val="22"/>
          <w:szCs w:val="22"/>
        </w:rPr>
        <w:t>Student engagement is one of the principles of effective online instruction. The efficacy of online learning implementation in terms of active learning, instant feedback, high expectations, varied skills, and the learning process was highly influenced by the amount of student engagement in distant online education and the teachers' teaching competency (</w:t>
      </w:r>
      <w:proofErr w:type="spellStart"/>
      <w:r w:rsidRPr="00AC1F7B">
        <w:rPr>
          <w:rFonts w:ascii="Times New Roman" w:hAnsi="Times New Roman" w:cs="Times New Roman"/>
          <w:sz w:val="22"/>
          <w:szCs w:val="22"/>
        </w:rPr>
        <w:t>Clarin</w:t>
      </w:r>
      <w:proofErr w:type="spellEnd"/>
      <w:r w:rsidRPr="00AC1F7B">
        <w:rPr>
          <w:rFonts w:ascii="Times New Roman" w:hAnsi="Times New Roman" w:cs="Times New Roman"/>
          <w:sz w:val="22"/>
          <w:szCs w:val="22"/>
        </w:rPr>
        <w:t xml:space="preserve"> &amp; </w:t>
      </w:r>
      <w:proofErr w:type="spellStart"/>
      <w:r w:rsidRPr="00AC1F7B">
        <w:rPr>
          <w:rFonts w:ascii="Times New Roman" w:hAnsi="Times New Roman" w:cs="Times New Roman"/>
          <w:sz w:val="22"/>
          <w:szCs w:val="22"/>
        </w:rPr>
        <w:t>Baluyos</w:t>
      </w:r>
      <w:proofErr w:type="spellEnd"/>
      <w:r w:rsidRPr="00AC1F7B">
        <w:rPr>
          <w:rFonts w:ascii="Times New Roman" w:hAnsi="Times New Roman" w:cs="Times New Roman"/>
          <w:sz w:val="22"/>
          <w:szCs w:val="22"/>
        </w:rPr>
        <w:t xml:space="preserve">, 2021). Additionally, to create more possibilities for students to maximize their participation, the teacher, the school, and parents should work together closely (Delfino, 2019). Teachers’ competency will positively affect students’ academic development and skills and help teachers improve their teaching techniques. The attainment of these goals has a greater possibility if teachers make use of practical teaching competencies. Teachers are responsible for the quality of education and student success, reflected in how they accomplish their jobs (Omar et al., 2018). As a result, a </w:t>
      </w:r>
      <w:r w:rsidR="001E4BCF">
        <w:rPr>
          <w:rFonts w:ascii="Times New Roman" w:hAnsi="Times New Roman" w:cs="Times New Roman"/>
          <w:sz w:val="22"/>
          <w:szCs w:val="22"/>
        </w:rPr>
        <w:t>more</w:t>
      </w:r>
      <w:r w:rsidRPr="00AC1F7B">
        <w:rPr>
          <w:rFonts w:ascii="Times New Roman" w:hAnsi="Times New Roman" w:cs="Times New Roman"/>
          <w:sz w:val="22"/>
          <w:szCs w:val="22"/>
        </w:rPr>
        <w:t xml:space="preserve"> detailed understanding of the specific features of good online teaching that may lead to excellent online student learning is still required (Burke et al., 2021).</w:t>
      </w:r>
    </w:p>
    <w:p w14:paraId="2CA2F8FE" w14:textId="4493DBA5" w:rsidR="00C11AFB" w:rsidRPr="00AC1F7B" w:rsidRDefault="00CB4263" w:rsidP="00C11AFB">
      <w:pPr>
        <w:spacing w:after="0" w:line="480" w:lineRule="auto"/>
        <w:ind w:firstLine="720"/>
        <w:jc w:val="both"/>
        <w:rPr>
          <w:rFonts w:ascii="Times New Roman" w:hAnsi="Times New Roman" w:cs="Times New Roman"/>
          <w:sz w:val="22"/>
          <w:szCs w:val="22"/>
        </w:rPr>
      </w:pPr>
      <w:r w:rsidRPr="00AC1F7B">
        <w:rPr>
          <w:rFonts w:ascii="Times New Roman" w:hAnsi="Times New Roman" w:cs="Times New Roman"/>
          <w:sz w:val="22"/>
          <w:szCs w:val="22"/>
        </w:rPr>
        <w:t xml:space="preserve">The researchers believed that it is valuable to address the concerns about the teaching competency of the faculty since these competencies have a direct impact on students’ engagement in online learning. The view of student engagement turned out to be a bit difficult to understand for educators and scholars (Bond &amp; </w:t>
      </w:r>
      <w:proofErr w:type="spellStart"/>
      <w:r w:rsidRPr="00AC1F7B">
        <w:rPr>
          <w:rFonts w:ascii="Times New Roman" w:hAnsi="Times New Roman" w:cs="Times New Roman"/>
          <w:sz w:val="22"/>
          <w:szCs w:val="22"/>
        </w:rPr>
        <w:t>Bedenlier</w:t>
      </w:r>
      <w:proofErr w:type="spellEnd"/>
      <w:r w:rsidRPr="00AC1F7B">
        <w:rPr>
          <w:rFonts w:ascii="Times New Roman" w:hAnsi="Times New Roman" w:cs="Times New Roman"/>
          <w:sz w:val="22"/>
          <w:szCs w:val="22"/>
        </w:rPr>
        <w:t xml:space="preserve">, 2019). </w:t>
      </w:r>
      <w:r w:rsidR="008D0B15">
        <w:rPr>
          <w:rFonts w:ascii="Times New Roman" w:hAnsi="Times New Roman" w:cs="Times New Roman"/>
          <w:sz w:val="22"/>
          <w:szCs w:val="22"/>
        </w:rPr>
        <w:t>A</w:t>
      </w:r>
      <w:r w:rsidR="002C1663" w:rsidRPr="00AC1F7B">
        <w:rPr>
          <w:rFonts w:ascii="Times New Roman" w:hAnsi="Times New Roman" w:cs="Times New Roman"/>
          <w:sz w:val="22"/>
          <w:szCs w:val="22"/>
        </w:rPr>
        <w:t>ccording to research on engagement, building interventions and engagement utilizing a variety of ways can enrich the learning environment (</w:t>
      </w:r>
      <w:proofErr w:type="spellStart"/>
      <w:r w:rsidR="002C1663" w:rsidRPr="00AC1F7B">
        <w:rPr>
          <w:rStyle w:val="red-underline"/>
          <w:rFonts w:ascii="Times New Roman" w:hAnsi="Times New Roman" w:cs="Times New Roman"/>
          <w:sz w:val="22"/>
          <w:szCs w:val="22"/>
        </w:rPr>
        <w:t>Erdoğdu</w:t>
      </w:r>
      <w:proofErr w:type="spellEnd"/>
      <w:r w:rsidR="002C1663" w:rsidRPr="00AC1F7B">
        <w:rPr>
          <w:rFonts w:ascii="Times New Roman" w:hAnsi="Times New Roman" w:cs="Times New Roman"/>
          <w:sz w:val="22"/>
          <w:szCs w:val="22"/>
        </w:rPr>
        <w:t xml:space="preserve"> &amp; </w:t>
      </w:r>
      <w:proofErr w:type="spellStart"/>
      <w:r w:rsidR="002C1663" w:rsidRPr="00AC1F7B">
        <w:rPr>
          <w:rStyle w:val="red-underline"/>
          <w:rFonts w:ascii="Times New Roman" w:hAnsi="Times New Roman" w:cs="Times New Roman"/>
          <w:sz w:val="22"/>
          <w:szCs w:val="22"/>
        </w:rPr>
        <w:t>Çakıroğlu</w:t>
      </w:r>
      <w:proofErr w:type="spellEnd"/>
      <w:r w:rsidR="002C1663" w:rsidRPr="00AC1F7B">
        <w:rPr>
          <w:rFonts w:ascii="Times New Roman" w:hAnsi="Times New Roman" w:cs="Times New Roman"/>
          <w:sz w:val="22"/>
          <w:szCs w:val="22"/>
        </w:rPr>
        <w:t xml:space="preserve">, 2021). However, there is a pressing need to improve student engagement in online education to overcome the physical constraints in face-to-face learning (Ahmed et al., 2020). </w:t>
      </w:r>
      <w:r w:rsidR="00297139" w:rsidRPr="00AC1F7B">
        <w:rPr>
          <w:rFonts w:ascii="Times New Roman" w:hAnsi="Times New Roman" w:cs="Times New Roman"/>
          <w:sz w:val="22"/>
          <w:szCs w:val="22"/>
        </w:rPr>
        <w:t xml:space="preserve">With this, an urgency to study the teaching competence of teachers and online student engagement will give a more meaningful online engagement and teaching-learning process in these trying times. </w:t>
      </w:r>
    </w:p>
    <w:p w14:paraId="408D6C07" w14:textId="297C2102" w:rsidR="00A541D1" w:rsidRPr="00AC1F7B" w:rsidRDefault="004F2D33" w:rsidP="00C11AFB">
      <w:pPr>
        <w:spacing w:after="0" w:line="480" w:lineRule="auto"/>
        <w:ind w:firstLine="720"/>
        <w:jc w:val="both"/>
        <w:rPr>
          <w:rFonts w:ascii="Times New Roman" w:hAnsi="Times New Roman" w:cs="Times New Roman"/>
          <w:sz w:val="22"/>
          <w:szCs w:val="22"/>
        </w:rPr>
      </w:pPr>
      <w:r w:rsidRPr="004F2D33">
        <w:rPr>
          <w:rFonts w:ascii="Times New Roman" w:eastAsia="Garamond" w:hAnsi="Times New Roman" w:cs="Times New Roman"/>
          <w:sz w:val="22"/>
          <w:szCs w:val="22"/>
        </w:rPr>
        <w:t xml:space="preserve">Specifically, this study aimed to determine the level of teaching competence of the faculty in terms of knowledge, teaching skills, assessment and evaluation, and professional values and behavior. It also </w:t>
      </w:r>
      <w:r w:rsidRPr="004F2D33">
        <w:rPr>
          <w:rFonts w:ascii="Times New Roman" w:eastAsia="Garamond" w:hAnsi="Times New Roman" w:cs="Times New Roman"/>
          <w:sz w:val="22"/>
          <w:szCs w:val="22"/>
        </w:rPr>
        <w:lastRenderedPageBreak/>
        <w:t>sought to assess the level of online student engagement in terms of skills, emotion, participation, and performance. In addition, the study examined the relationship between teaching competence and online student engagement and determined the extent to which teaching competence influences online student engagement</w:t>
      </w:r>
      <w:r>
        <w:rPr>
          <w:rFonts w:ascii="Times New Roman" w:eastAsia="Garamond" w:hAnsi="Times New Roman" w:cs="Times New Roman"/>
          <w:sz w:val="22"/>
          <w:szCs w:val="22"/>
        </w:rPr>
        <w:t xml:space="preserve">. </w:t>
      </w:r>
      <w:r w:rsidR="002C1663" w:rsidRPr="00AC1F7B">
        <w:rPr>
          <w:rFonts w:ascii="Times New Roman" w:hAnsi="Times New Roman" w:cs="Times New Roman"/>
          <w:sz w:val="22"/>
          <w:szCs w:val="22"/>
        </w:rPr>
        <w:t xml:space="preserve">Teaching in blended and online learning environments necessitates a different pedagogical approach than teaching in traditional classrooms (Gurley, 2018). </w:t>
      </w:r>
      <w:r w:rsidR="00420BC5" w:rsidRPr="00AC1F7B">
        <w:rPr>
          <w:rFonts w:ascii="Times New Roman" w:hAnsi="Times New Roman" w:cs="Times New Roman"/>
          <w:sz w:val="22"/>
          <w:szCs w:val="22"/>
        </w:rPr>
        <w:t xml:space="preserve">Thus, </w:t>
      </w:r>
      <w:r w:rsidR="00420BC5" w:rsidRPr="00AC1F7B">
        <w:rPr>
          <w:rFonts w:ascii="Times New Roman" w:eastAsia="Garamond" w:hAnsi="Times New Roman" w:cs="Times New Roman"/>
          <w:sz w:val="22"/>
          <w:szCs w:val="22"/>
        </w:rPr>
        <w:t>t</w:t>
      </w:r>
      <w:r w:rsidR="00625CAB" w:rsidRPr="00AC1F7B">
        <w:rPr>
          <w:rFonts w:ascii="Times New Roman" w:eastAsia="Garamond" w:hAnsi="Times New Roman" w:cs="Times New Roman"/>
          <w:sz w:val="22"/>
          <w:szCs w:val="22"/>
        </w:rPr>
        <w:t>he findings of the study serve as the basis for proposing teacher training workshops aimed at equipping faculty with effective teaching skills to enhance student engagement in online learning environments.</w:t>
      </w:r>
    </w:p>
    <w:p w14:paraId="0C7613D9" w14:textId="77777777" w:rsidR="00A541D1" w:rsidRPr="00AC1F7B" w:rsidRDefault="00B85F38" w:rsidP="00004C16">
      <w:pPr>
        <w:spacing w:after="0" w:line="480" w:lineRule="auto"/>
        <w:jc w:val="both"/>
        <w:rPr>
          <w:rFonts w:ascii="Times New Roman" w:eastAsia="Garamond" w:hAnsi="Times New Roman" w:cs="Times New Roman"/>
          <w:iCs/>
          <w:sz w:val="22"/>
          <w:szCs w:val="22"/>
        </w:rPr>
      </w:pPr>
      <w:r w:rsidRPr="00AC1F7B">
        <w:rPr>
          <w:rFonts w:ascii="Times New Roman" w:eastAsia="Garamond" w:hAnsi="Times New Roman" w:cs="Times New Roman"/>
          <w:b/>
          <w:iCs/>
          <w:sz w:val="22"/>
          <w:szCs w:val="22"/>
        </w:rPr>
        <w:t>Null Hypotheses</w:t>
      </w:r>
    </w:p>
    <w:p w14:paraId="52E4130C" w14:textId="77777777" w:rsidR="006E5B2B" w:rsidRPr="00AC1F7B" w:rsidRDefault="006E5B2B" w:rsidP="00004C16">
      <w:pPr>
        <w:spacing w:after="0" w:line="480" w:lineRule="auto"/>
        <w:ind w:left="720"/>
        <w:jc w:val="both"/>
        <w:rPr>
          <w:rFonts w:ascii="Times New Roman" w:hAnsi="Times New Roman" w:cs="Times New Roman"/>
          <w:b/>
          <w:sz w:val="22"/>
          <w:szCs w:val="22"/>
          <w:lang w:eastAsia="en-PH"/>
        </w:rPr>
      </w:pPr>
      <w:r w:rsidRPr="00AC1F7B">
        <w:rPr>
          <w:rFonts w:ascii="Times New Roman" w:hAnsi="Times New Roman" w:cs="Times New Roman"/>
          <w:sz w:val="22"/>
          <w:szCs w:val="22"/>
        </w:rPr>
        <w:t>Ho1: There is no significant relationship between the teaching competence of the faculty and the online student engagement of the Bachelor of Elementary Education students of Saint Francis Xavier College.</w:t>
      </w:r>
    </w:p>
    <w:p w14:paraId="28E4345D" w14:textId="5727A211" w:rsidR="00A541D1" w:rsidRPr="00AC1F7B" w:rsidRDefault="006E5B2B" w:rsidP="00004C16">
      <w:pPr>
        <w:spacing w:after="0" w:line="480" w:lineRule="auto"/>
        <w:ind w:left="720"/>
        <w:jc w:val="both"/>
        <w:rPr>
          <w:rFonts w:ascii="Times New Roman" w:hAnsi="Times New Roman" w:cs="Times New Roman"/>
          <w:sz w:val="22"/>
          <w:szCs w:val="22"/>
        </w:rPr>
      </w:pPr>
      <w:r w:rsidRPr="00AC1F7B">
        <w:rPr>
          <w:rFonts w:ascii="Times New Roman" w:hAnsi="Times New Roman" w:cs="Times New Roman"/>
          <w:sz w:val="22"/>
          <w:szCs w:val="22"/>
        </w:rPr>
        <w:t>Ho2: There is no significant influence of the teaching competence of the faculty on the online student engagement of the Bachelor of Elementary Education students of Saint Francis Xavier College.</w:t>
      </w:r>
    </w:p>
    <w:p w14:paraId="55B9A708" w14:textId="77777777" w:rsidR="00A541D1" w:rsidRPr="00AC1F7B" w:rsidRDefault="00B85F38" w:rsidP="00004C16">
      <w:pPr>
        <w:spacing w:after="0" w:line="480" w:lineRule="auto"/>
        <w:jc w:val="both"/>
        <w:rPr>
          <w:rFonts w:ascii="Times New Roman" w:eastAsia="Garamond" w:hAnsi="Times New Roman" w:cs="Times New Roman"/>
          <w:iCs/>
          <w:sz w:val="22"/>
          <w:szCs w:val="22"/>
        </w:rPr>
      </w:pPr>
      <w:r w:rsidRPr="00AC1F7B">
        <w:rPr>
          <w:rFonts w:ascii="Times New Roman" w:eastAsia="Garamond" w:hAnsi="Times New Roman" w:cs="Times New Roman"/>
          <w:b/>
          <w:iCs/>
          <w:sz w:val="22"/>
          <w:szCs w:val="22"/>
        </w:rPr>
        <w:t>Theoretical/Conceptual Framework</w:t>
      </w:r>
    </w:p>
    <w:p w14:paraId="515C5A4C" w14:textId="62B3AB78" w:rsidR="00A541D1" w:rsidRPr="00AC1F7B" w:rsidRDefault="006E5B2B" w:rsidP="00004C16">
      <w:pPr>
        <w:spacing w:after="0" w:line="480" w:lineRule="auto"/>
        <w:ind w:firstLine="720"/>
        <w:jc w:val="both"/>
        <w:rPr>
          <w:rFonts w:ascii="Times New Roman" w:eastAsia="Garamond" w:hAnsi="Times New Roman" w:cs="Times New Roman"/>
          <w:sz w:val="22"/>
          <w:szCs w:val="22"/>
        </w:rPr>
      </w:pPr>
      <w:r w:rsidRPr="00AC1F7B">
        <w:rPr>
          <w:rFonts w:ascii="Times New Roman" w:hAnsi="Times New Roman" w:cs="Times New Roman"/>
          <w:sz w:val="22"/>
          <w:szCs w:val="22"/>
        </w:rPr>
        <w:t>This study is anchored on the Theory of Student Involvement by Alexander Astin (1984). This theory outlines how desirable outcomes for higher education institutions are regarded in terms of how students grow and develop as a result of co-curricular involvement. Basic involvement assumptions make up this theory. According to Astin (1984), involvement requires an investment of both physical and psychosocial energy. Secondly, involvement is ongoing, and the level of effort varies from student to student. Thirdly, there are both qualitative and quantitative involvement factors.</w:t>
      </w:r>
      <w:r w:rsidR="00B85F38" w:rsidRPr="00AC1F7B">
        <w:rPr>
          <w:rFonts w:ascii="Times New Roman" w:eastAsia="Garamond" w:hAnsi="Times New Roman" w:cs="Times New Roman"/>
          <w:sz w:val="22"/>
          <w:szCs w:val="22"/>
        </w:rPr>
        <w:t xml:space="preserve"> </w:t>
      </w:r>
      <w:r w:rsidR="00F61041" w:rsidRPr="00AC1F7B">
        <w:rPr>
          <w:rFonts w:ascii="Times New Roman" w:hAnsi="Times New Roman" w:cs="Times New Roman"/>
          <w:sz w:val="22"/>
          <w:szCs w:val="22"/>
        </w:rPr>
        <w:t>Next, a student's development or what they earn from involvement is closely correlated with how often they are involved (in both aspects of quality and quantity). Finally, there is a correlation between student involvement and academic performance. In other words, the more students participate in academic activities and campus events and connect with teachers, the more skills and confidence they gain to complete their education (Meyer, 2014).</w:t>
      </w:r>
    </w:p>
    <w:p w14:paraId="4B19FD13" w14:textId="49334502" w:rsidR="00A541D1" w:rsidRPr="00AC1F7B" w:rsidRDefault="009A6355">
      <w:pPr>
        <w:spacing w:line="276" w:lineRule="auto"/>
        <w:rPr>
          <w:rFonts w:ascii="Times New Roman" w:eastAsia="Garamond" w:hAnsi="Times New Roman" w:cs="Times New Roman"/>
          <w:b/>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67456" behindDoc="0" locked="0" layoutInCell="1" allowOverlap="1" wp14:anchorId="657ED8A9" wp14:editId="60344F90">
                <wp:simplePos x="0" y="0"/>
                <wp:positionH relativeFrom="column">
                  <wp:posOffset>86360</wp:posOffset>
                </wp:positionH>
                <wp:positionV relativeFrom="paragraph">
                  <wp:posOffset>26971</wp:posOffset>
                </wp:positionV>
                <wp:extent cx="5915660" cy="2030730"/>
                <wp:effectExtent l="19050" t="19050" r="27940" b="26670"/>
                <wp:wrapNone/>
                <wp:docPr id="46342897" name="Rectangle 995537457"/>
                <wp:cNvGraphicFramePr/>
                <a:graphic xmlns:a="http://schemas.openxmlformats.org/drawingml/2006/main">
                  <a:graphicData uri="http://schemas.microsoft.com/office/word/2010/wordprocessingShape">
                    <wps:wsp>
                      <wps:cNvSpPr/>
                      <wps:spPr>
                        <a:xfrm>
                          <a:off x="0" y="0"/>
                          <a:ext cx="5915660" cy="2030730"/>
                        </a:xfrm>
                        <a:prstGeom prst="rect">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3105A85" id="Rectangle 995537457" o:spid="_x0000_s1026" style="position:absolute;margin-left:6.8pt;margin-top:2.1pt;width:465.8pt;height:15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" filled="f" strokecolor="black [3213]" strokeweight="2.25pt"/>
            </w:pict>
          </mc:Fallback>
        </mc:AlternateContent>
      </w:r>
      <w:r w:rsidR="00975480">
        <w:rPr>
          <w:rFonts w:ascii="Times New Roman" w:eastAsia="Garamond" w:hAnsi="Times New Roman" w:cs="Times New Roman"/>
          <w:b/>
          <w:noProof/>
          <w:sz w:val="22"/>
          <w:szCs w:val="22"/>
        </w:rPr>
        <mc:AlternateContent>
          <mc:Choice Requires="wps">
            <w:drawing>
              <wp:anchor distT="0" distB="0" distL="114300" distR="114300" simplePos="0" relativeHeight="251666432" behindDoc="0" locked="0" layoutInCell="1" allowOverlap="1" wp14:anchorId="5085C7BB" wp14:editId="1AE7E6B5">
                <wp:simplePos x="0" y="0"/>
                <wp:positionH relativeFrom="margin">
                  <wp:align>right</wp:align>
                </wp:positionH>
                <wp:positionV relativeFrom="paragraph">
                  <wp:posOffset>187225</wp:posOffset>
                </wp:positionV>
                <wp:extent cx="1655746" cy="1726565"/>
                <wp:effectExtent l="19050" t="19050" r="40005" b="45085"/>
                <wp:wrapNone/>
                <wp:docPr id="53786488" name="Diamond 1222578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46" cy="1726565"/>
                        </a:xfrm>
                        <a:prstGeom prst="diamond">
                          <a:avLst/>
                        </a:prstGeom>
                        <a:solidFill>
                          <a:srgbClr val="FFFFFF"/>
                        </a:solidFill>
                        <a:ln w="12700">
                          <a:solidFill>
                            <a:srgbClr val="000000"/>
                          </a:solidFill>
                          <a:miter lim="800000"/>
                          <a:headEnd/>
                          <a:tailEnd/>
                        </a:ln>
                      </wps:spPr>
                      <wps:txbx>
                        <w:txbxContent>
                          <w:p w14:paraId="2B53DD9D" w14:textId="550D5ED1" w:rsidR="008155F5" w:rsidRPr="00975480" w:rsidRDefault="008155F5" w:rsidP="008155F5">
                            <w:pPr>
                              <w:jc w:val="center"/>
                              <w:rPr>
                                <w:rFonts w:ascii="Times New Roman" w:hAnsi="Times New Roman" w:cs="Times New Roman"/>
                                <w:b/>
                                <w:sz w:val="20"/>
                                <w:szCs w:val="20"/>
                              </w:rPr>
                            </w:pPr>
                            <w:r w:rsidRPr="00975480">
                              <w:rPr>
                                <w:rFonts w:ascii="Times New Roman" w:hAnsi="Times New Roman" w:cs="Times New Roman"/>
                                <w:b/>
                                <w:sz w:val="20"/>
                                <w:szCs w:val="20"/>
                              </w:rPr>
                              <w:t>Teacher Training Workshops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085C7BB" id="_x0000_t4" coordsize="21600,21600" o:spt="4" path="m10800,l,10800,10800,21600,21600,10800xe">
                <v:stroke joinstyle="miter"/>
                <v:path gradientshapeok="t" o:connecttype="rect" textboxrect="5400,5400,16200,16200"/>
              </v:shapetype>
              <v:shape id="Diamond 1222578196" o:spid="_x0000_s1026" type="#_x0000_t4" style="position:absolute;margin-left:79.15pt;margin-top:14.75pt;width:130.35pt;height:135.9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" strokeweight="1pt">
                <v:textbox>
                  <w:txbxContent>
                    <w:p w14:paraId="2B53DD9D" w14:textId="550D5ED1" w:rsidR="008155F5" w:rsidRPr="00975480" w:rsidRDefault="008155F5" w:rsidP="008155F5">
                      <w:pPr>
                        <w:jc w:val="center"/>
                        <w:rPr>
                          <w:rFonts w:ascii="Times New Roman" w:hAnsi="Times New Roman" w:cs="Times New Roman"/>
                          <w:b/>
                          <w:sz w:val="20"/>
                          <w:szCs w:val="20"/>
                        </w:rPr>
                      </w:pPr>
                      <w:r w:rsidRPr="00975480">
                        <w:rPr>
                          <w:rFonts w:ascii="Times New Roman" w:hAnsi="Times New Roman" w:cs="Times New Roman"/>
                          <w:b/>
                          <w:sz w:val="20"/>
                          <w:szCs w:val="20"/>
                        </w:rPr>
                        <w:t>Teacher Training Workshops</w:t>
                      </w:r>
                    </w:p>
                  </w:txbxContent>
                </v:textbox>
                <w10:wrap anchorx="margin"/>
              </v:shape>
            </w:pict>
          </mc:Fallback>
        </mc:AlternateContent>
      </w:r>
      <w:r w:rsidR="00800535">
        <w:rPr>
          <w:rFonts w:ascii="Times New Roman" w:eastAsia="Garamond" w:hAnsi="Times New Roman" w:cs="Times New Roman"/>
          <w:b/>
          <w:noProof/>
          <w:sz w:val="22"/>
          <w:szCs w:val="22"/>
        </w:rPr>
        <mc:AlternateContent>
          <mc:Choice Requires="wps">
            <w:drawing>
              <wp:anchor distT="0" distB="0" distL="114300" distR="114300" simplePos="0" relativeHeight="251662336" behindDoc="0" locked="0" layoutInCell="1" allowOverlap="1" wp14:anchorId="40E666AF" wp14:editId="2FE0658D">
                <wp:simplePos x="0" y="0"/>
                <wp:positionH relativeFrom="column">
                  <wp:posOffset>221191</wp:posOffset>
                </wp:positionH>
                <wp:positionV relativeFrom="paragraph">
                  <wp:posOffset>173620</wp:posOffset>
                </wp:positionV>
                <wp:extent cx="1669354" cy="1768196"/>
                <wp:effectExtent l="0" t="0" r="26670" b="22860"/>
                <wp:wrapNone/>
                <wp:docPr id="1531515964" name="Rectangle 226065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354" cy="1768196"/>
                        </a:xfrm>
                        <a:prstGeom prst="rect">
                          <a:avLst/>
                        </a:prstGeom>
                        <a:solidFill>
                          <a:srgbClr val="FFFFFF"/>
                        </a:solidFill>
                        <a:ln w="12700" algn="ctr">
                          <a:solidFill>
                            <a:srgbClr val="000000"/>
                          </a:solidFill>
                          <a:miter lim="800000"/>
                          <a:headEnd/>
                          <a:tailEnd/>
                        </a:ln>
                      </wps:spPr>
                      <wps:txbx>
                        <w:txbxContent>
                          <w:p w14:paraId="6AD441BB" w14:textId="77777777" w:rsidR="00CA4C8B" w:rsidRPr="00D66854" w:rsidRDefault="00CA4C8B" w:rsidP="00CA4C8B">
                            <w:pPr>
                              <w:spacing w:line="276" w:lineRule="auto"/>
                              <w:jc w:val="center"/>
                              <w:rPr>
                                <w:rFonts w:ascii="Times New Roman" w:hAnsi="Times New Roman" w:cs="Times New Roman"/>
                                <w:b/>
                                <w:sz w:val="22"/>
                                <w:szCs w:val="22"/>
                              </w:rPr>
                            </w:pPr>
                            <w:r w:rsidRPr="00D66854">
                              <w:rPr>
                                <w:rFonts w:ascii="Times New Roman" w:hAnsi="Times New Roman" w:cs="Times New Roman"/>
                                <w:b/>
                                <w:sz w:val="22"/>
                                <w:szCs w:val="22"/>
                              </w:rPr>
                              <w:t>Teaching Competence</w:t>
                            </w:r>
                          </w:p>
                          <w:p w14:paraId="6BEA9CB1"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Knowledge</w:t>
                            </w:r>
                          </w:p>
                          <w:p w14:paraId="228A1296"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Teaching Skills</w:t>
                            </w:r>
                          </w:p>
                          <w:p w14:paraId="25F7C7B4"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Assessment and Evaluation</w:t>
                            </w:r>
                          </w:p>
                          <w:p w14:paraId="2DB51B9C"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Professional Value and Behavior</w:t>
                            </w:r>
                          </w:p>
                          <w:p w14:paraId="17F0F3A2" w14:textId="77777777" w:rsidR="00CA4C8B" w:rsidRPr="00D66854" w:rsidRDefault="00CA4C8B" w:rsidP="00CA4C8B">
                            <w:pPr>
                              <w:spacing w:line="276" w:lineRule="auto"/>
                              <w:rPr>
                                <w:rFonts w:ascii="Times New Roman" w:hAnsi="Times New Roman" w:cs="Times New Roman"/>
                                <w:sz w:val="22"/>
                                <w:szCs w:val="22"/>
                              </w:rPr>
                            </w:pPr>
                          </w:p>
                          <w:p w14:paraId="11BF5E07" w14:textId="77777777" w:rsidR="00CA4C8B" w:rsidRPr="00D66854" w:rsidRDefault="00CA4C8B" w:rsidP="00CA4C8B">
                            <w:pPr>
                              <w:spacing w:line="276" w:lineRule="auto"/>
                              <w:jc w:val="center"/>
                              <w:rPr>
                                <w:rFonts w:ascii="Times New Roman" w:hAnsi="Times New Roman" w:cs="Times New Roman"/>
                                <w:sz w:val="22"/>
                                <w:szCs w:val="22"/>
                              </w:rPr>
                            </w:pPr>
                          </w:p>
                          <w:p w14:paraId="7586F3A7" w14:textId="77777777" w:rsidR="00CA4C8B" w:rsidRPr="00D66854" w:rsidRDefault="00CA4C8B" w:rsidP="00CA4C8B">
                            <w:pPr>
                              <w:spacing w:line="276" w:lineRule="auto"/>
                              <w:jc w:val="center"/>
                              <w:rPr>
                                <w:rFonts w:ascii="Times New Roman" w:hAnsi="Times New Roman" w:cs="Times New Roman"/>
                                <w:sz w:val="22"/>
                                <w:szCs w:val="22"/>
                              </w:rPr>
                            </w:pPr>
                          </w:p>
                        </w:txbxContent>
                      </wps:txbx>
                      <wps:bodyPr rot="0" vert="horz" wrap="square" lIns="91440" tIns="45720" rIns="91440" bIns="45720" anchor="ctr" anchorCtr="0" upright="1">
                        <a:noAutofit/>
                      </wps:bodyPr>
                    </wps:wsp>
                  </a:graphicData>
                </a:graphic>
              </wp:anchor>
            </w:drawing>
          </mc:Choice>
          <mc:Fallback>
            <w:pict>
              <v:rect w14:anchorId="40E666AF" id="Rectangle 226065489" o:spid="_x0000_s1027" style="position:absolute;margin-left:17.4pt;margin-top:13.65pt;width:131.45pt;height:13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" strokeweight="1pt">
                <v:textbox>
                  <w:txbxContent>
                    <w:p w14:paraId="6AD441BB" w14:textId="77777777" w:rsidR="00CA4C8B" w:rsidRPr="00D66854" w:rsidRDefault="00CA4C8B" w:rsidP="00CA4C8B">
                      <w:pPr>
                        <w:spacing w:line="276" w:lineRule="auto"/>
                        <w:jc w:val="center"/>
                        <w:rPr>
                          <w:rFonts w:ascii="Times New Roman" w:hAnsi="Times New Roman" w:cs="Times New Roman"/>
                          <w:b/>
                          <w:sz w:val="22"/>
                          <w:szCs w:val="22"/>
                        </w:rPr>
                      </w:pPr>
                      <w:r w:rsidRPr="00D66854">
                        <w:rPr>
                          <w:rFonts w:ascii="Times New Roman" w:hAnsi="Times New Roman" w:cs="Times New Roman"/>
                          <w:b/>
                          <w:sz w:val="22"/>
                          <w:szCs w:val="22"/>
                        </w:rPr>
                        <w:t>Teaching Competence</w:t>
                      </w:r>
                    </w:p>
                    <w:p w14:paraId="6BEA9CB1"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Knowledge</w:t>
                      </w:r>
                    </w:p>
                    <w:p w14:paraId="228A1296"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Teaching Skills</w:t>
                      </w:r>
                    </w:p>
                    <w:p w14:paraId="25F7C7B4"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Assessment and Evaluation</w:t>
                      </w:r>
                    </w:p>
                    <w:p w14:paraId="2DB51B9C" w14:textId="77777777" w:rsidR="00CA4C8B" w:rsidRPr="00D66854" w:rsidRDefault="00CA4C8B" w:rsidP="00CA4C8B">
                      <w:pPr>
                        <w:pStyle w:val="ListParagraph"/>
                        <w:numPr>
                          <w:ilvl w:val="0"/>
                          <w:numId w:val="6"/>
                        </w:numPr>
                        <w:spacing w:after="0" w:line="276" w:lineRule="auto"/>
                        <w:rPr>
                          <w:rFonts w:ascii="Times New Roman" w:hAnsi="Times New Roman" w:cs="Times New Roman"/>
                          <w:sz w:val="22"/>
                          <w:szCs w:val="22"/>
                        </w:rPr>
                      </w:pPr>
                      <w:r w:rsidRPr="00D66854">
                        <w:rPr>
                          <w:rFonts w:ascii="Times New Roman" w:hAnsi="Times New Roman" w:cs="Times New Roman"/>
                          <w:sz w:val="22"/>
                          <w:szCs w:val="22"/>
                        </w:rPr>
                        <w:t>Professional Value and Behavior</w:t>
                      </w:r>
                    </w:p>
                    <w:p w14:paraId="17F0F3A2" w14:textId="77777777" w:rsidR="00CA4C8B" w:rsidRPr="00D66854" w:rsidRDefault="00CA4C8B" w:rsidP="00CA4C8B">
                      <w:pPr>
                        <w:spacing w:line="276" w:lineRule="auto"/>
                        <w:rPr>
                          <w:rFonts w:ascii="Times New Roman" w:hAnsi="Times New Roman" w:cs="Times New Roman"/>
                          <w:sz w:val="22"/>
                          <w:szCs w:val="22"/>
                        </w:rPr>
                      </w:pPr>
                    </w:p>
                    <w:p w14:paraId="11BF5E07" w14:textId="77777777" w:rsidR="00CA4C8B" w:rsidRPr="00D66854" w:rsidRDefault="00CA4C8B" w:rsidP="00CA4C8B">
                      <w:pPr>
                        <w:spacing w:line="276" w:lineRule="auto"/>
                        <w:jc w:val="center"/>
                        <w:rPr>
                          <w:rFonts w:ascii="Times New Roman" w:hAnsi="Times New Roman" w:cs="Times New Roman"/>
                          <w:sz w:val="22"/>
                          <w:szCs w:val="22"/>
                        </w:rPr>
                      </w:pPr>
                    </w:p>
                    <w:p w14:paraId="7586F3A7" w14:textId="77777777" w:rsidR="00CA4C8B" w:rsidRPr="00D66854" w:rsidRDefault="00CA4C8B" w:rsidP="00CA4C8B">
                      <w:pPr>
                        <w:spacing w:line="276" w:lineRule="auto"/>
                        <w:jc w:val="center"/>
                        <w:rPr>
                          <w:rFonts w:ascii="Times New Roman" w:hAnsi="Times New Roman" w:cs="Times New Roman"/>
                          <w:sz w:val="22"/>
                          <w:szCs w:val="22"/>
                        </w:rPr>
                      </w:pPr>
                    </w:p>
                  </w:txbxContent>
                </v:textbox>
              </v:rect>
            </w:pict>
          </mc:Fallback>
        </mc:AlternateContent>
      </w:r>
      <w:r w:rsidR="00800535">
        <w:rPr>
          <w:rFonts w:ascii="Times New Roman" w:eastAsia="Garamond" w:hAnsi="Times New Roman" w:cs="Times New Roman"/>
          <w:b/>
          <w:noProof/>
          <w:sz w:val="22"/>
          <w:szCs w:val="22"/>
        </w:rPr>
        <mc:AlternateContent>
          <mc:Choice Requires="wps">
            <w:drawing>
              <wp:anchor distT="0" distB="0" distL="114300" distR="114300" simplePos="0" relativeHeight="251663360" behindDoc="0" locked="0" layoutInCell="1" allowOverlap="1" wp14:anchorId="7D7B613A" wp14:editId="7D923293">
                <wp:simplePos x="0" y="0"/>
                <wp:positionH relativeFrom="column">
                  <wp:posOffset>2254946</wp:posOffset>
                </wp:positionH>
                <wp:positionV relativeFrom="paragraph">
                  <wp:posOffset>173620</wp:posOffset>
                </wp:positionV>
                <wp:extent cx="1669354" cy="1768196"/>
                <wp:effectExtent l="0" t="0" r="26670" b="22860"/>
                <wp:wrapNone/>
                <wp:docPr id="1647246561" name="Rectangle 207788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354" cy="1768196"/>
                        </a:xfrm>
                        <a:prstGeom prst="rect">
                          <a:avLst/>
                        </a:prstGeom>
                        <a:solidFill>
                          <a:srgbClr val="FFFFFF"/>
                        </a:solidFill>
                        <a:ln w="12700" algn="ctr">
                          <a:solidFill>
                            <a:srgbClr val="000000"/>
                          </a:solidFill>
                          <a:miter lim="800000"/>
                          <a:headEnd/>
                          <a:tailEnd/>
                        </a:ln>
                      </wps:spPr>
                      <wps:txbx>
                        <w:txbxContent>
                          <w:p w14:paraId="70C02F77" w14:textId="229B1EEE" w:rsidR="00CA4C8B" w:rsidRPr="00975480" w:rsidRDefault="00CA4C8B" w:rsidP="00CA4C8B">
                            <w:pPr>
                              <w:spacing w:line="276" w:lineRule="auto"/>
                              <w:jc w:val="center"/>
                              <w:rPr>
                                <w:rFonts w:ascii="Times New Roman" w:hAnsi="Times New Roman" w:cs="Times New Roman"/>
                                <w:b/>
                                <w:sz w:val="22"/>
                                <w:szCs w:val="22"/>
                              </w:rPr>
                            </w:pPr>
                            <w:r w:rsidRPr="00975480">
                              <w:rPr>
                                <w:rFonts w:ascii="Times New Roman" w:hAnsi="Times New Roman" w:cs="Times New Roman"/>
                                <w:b/>
                                <w:sz w:val="22"/>
                                <w:szCs w:val="22"/>
                              </w:rPr>
                              <w:t>Online Student Engagement</w:t>
                            </w:r>
                          </w:p>
                          <w:p w14:paraId="6356A004" w14:textId="7E461147" w:rsidR="00CA4C8B"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Skills</w:t>
                            </w:r>
                          </w:p>
                          <w:p w14:paraId="6111BC50" w14:textId="094600FA"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Emotion</w:t>
                            </w:r>
                          </w:p>
                          <w:p w14:paraId="5DA03875" w14:textId="1F9838B0"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Participation</w:t>
                            </w:r>
                          </w:p>
                          <w:p w14:paraId="2DC36DF6" w14:textId="281CFB77"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Performance</w:t>
                            </w:r>
                          </w:p>
                          <w:p w14:paraId="0D45B65D" w14:textId="77777777" w:rsidR="00CA4C8B" w:rsidRPr="00CA4C8B" w:rsidRDefault="00CA4C8B" w:rsidP="00CA4C8B">
                            <w:pPr>
                              <w:spacing w:line="276" w:lineRule="auto"/>
                              <w:jc w:val="center"/>
                              <w:rPr>
                                <w:rFonts w:ascii="Garamond" w:hAnsi="Garamond"/>
                                <w:sz w:val="22"/>
                                <w:szCs w:val="22"/>
                              </w:rPr>
                            </w:pPr>
                          </w:p>
                          <w:p w14:paraId="4671B965" w14:textId="77777777" w:rsidR="00CA4C8B" w:rsidRPr="00CA4C8B" w:rsidRDefault="00CA4C8B" w:rsidP="00CA4C8B">
                            <w:pPr>
                              <w:spacing w:line="276" w:lineRule="auto"/>
                              <w:jc w:val="center"/>
                              <w:rPr>
                                <w:rFonts w:ascii="Garamond" w:hAnsi="Garamond"/>
                                <w:sz w:val="22"/>
                                <w:szCs w:val="22"/>
                              </w:rPr>
                            </w:pPr>
                          </w:p>
                        </w:txbxContent>
                      </wps:txbx>
                      <wps:bodyPr rot="0" vert="horz" wrap="square" lIns="91440" tIns="45720" rIns="91440" bIns="45720" anchor="ctr" anchorCtr="0" upright="1">
                        <a:noAutofit/>
                      </wps:bodyPr>
                    </wps:wsp>
                  </a:graphicData>
                </a:graphic>
              </wp:anchor>
            </w:drawing>
          </mc:Choice>
          <mc:Fallback>
            <w:pict>
              <v:rect w14:anchorId="7D7B613A" id="Rectangle 207788027" o:spid="_x0000_s1028" style="position:absolute;margin-left:177.55pt;margin-top:13.65pt;width:131.45pt;height:13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" strokeweight="1pt">
                <v:textbox>
                  <w:txbxContent>
                    <w:p w14:paraId="70C02F77" w14:textId="229B1EEE" w:rsidR="00CA4C8B" w:rsidRPr="00975480" w:rsidRDefault="00CA4C8B" w:rsidP="00CA4C8B">
                      <w:pPr>
                        <w:spacing w:line="276" w:lineRule="auto"/>
                        <w:jc w:val="center"/>
                        <w:rPr>
                          <w:rFonts w:ascii="Times New Roman" w:hAnsi="Times New Roman" w:cs="Times New Roman"/>
                          <w:b/>
                          <w:sz w:val="22"/>
                          <w:szCs w:val="22"/>
                        </w:rPr>
                      </w:pPr>
                      <w:r w:rsidRPr="00975480">
                        <w:rPr>
                          <w:rFonts w:ascii="Times New Roman" w:hAnsi="Times New Roman" w:cs="Times New Roman"/>
                          <w:b/>
                          <w:sz w:val="22"/>
                          <w:szCs w:val="22"/>
                        </w:rPr>
                        <w:t>Online Student Engagement</w:t>
                      </w:r>
                    </w:p>
                    <w:p w14:paraId="6356A004" w14:textId="7E461147" w:rsidR="00CA4C8B"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Skills</w:t>
                      </w:r>
                    </w:p>
                    <w:p w14:paraId="6111BC50" w14:textId="094600FA"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Emotion</w:t>
                      </w:r>
                    </w:p>
                    <w:p w14:paraId="5DA03875" w14:textId="1F9838B0"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Participation</w:t>
                      </w:r>
                    </w:p>
                    <w:p w14:paraId="2DC36DF6" w14:textId="281CFB77" w:rsidR="008155F5" w:rsidRPr="00975480" w:rsidRDefault="008155F5" w:rsidP="00CA4C8B">
                      <w:pPr>
                        <w:pStyle w:val="ListParagraph"/>
                        <w:numPr>
                          <w:ilvl w:val="0"/>
                          <w:numId w:val="6"/>
                        </w:numPr>
                        <w:spacing w:after="0" w:line="276" w:lineRule="auto"/>
                        <w:rPr>
                          <w:rFonts w:ascii="Times New Roman" w:hAnsi="Times New Roman" w:cs="Times New Roman"/>
                          <w:sz w:val="22"/>
                          <w:szCs w:val="22"/>
                        </w:rPr>
                      </w:pPr>
                      <w:r w:rsidRPr="00975480">
                        <w:rPr>
                          <w:rFonts w:ascii="Times New Roman" w:hAnsi="Times New Roman" w:cs="Times New Roman"/>
                          <w:sz w:val="22"/>
                          <w:szCs w:val="22"/>
                        </w:rPr>
                        <w:t>Performance</w:t>
                      </w:r>
                    </w:p>
                    <w:p w14:paraId="0D45B65D" w14:textId="77777777" w:rsidR="00CA4C8B" w:rsidRPr="00CA4C8B" w:rsidRDefault="00CA4C8B" w:rsidP="00CA4C8B">
                      <w:pPr>
                        <w:spacing w:line="276" w:lineRule="auto"/>
                        <w:jc w:val="center"/>
                        <w:rPr>
                          <w:rFonts w:ascii="Garamond" w:hAnsi="Garamond"/>
                          <w:sz w:val="22"/>
                          <w:szCs w:val="22"/>
                        </w:rPr>
                      </w:pPr>
                    </w:p>
                    <w:p w14:paraId="4671B965" w14:textId="77777777" w:rsidR="00CA4C8B" w:rsidRPr="00CA4C8B" w:rsidRDefault="00CA4C8B" w:rsidP="00CA4C8B">
                      <w:pPr>
                        <w:spacing w:line="276" w:lineRule="auto"/>
                        <w:jc w:val="center"/>
                        <w:rPr>
                          <w:rFonts w:ascii="Garamond" w:hAnsi="Garamond"/>
                          <w:sz w:val="22"/>
                          <w:szCs w:val="22"/>
                        </w:rPr>
                      </w:pPr>
                    </w:p>
                  </w:txbxContent>
                </v:textbox>
              </v:rect>
            </w:pict>
          </mc:Fallback>
        </mc:AlternateContent>
      </w:r>
    </w:p>
    <w:p w14:paraId="2BA255DC" w14:textId="7B536414" w:rsidR="001973C8" w:rsidRPr="00AC1F7B" w:rsidRDefault="001973C8">
      <w:pPr>
        <w:jc w:val="both"/>
        <w:rPr>
          <w:rFonts w:ascii="Times New Roman" w:eastAsia="Garamond" w:hAnsi="Times New Roman" w:cs="Times New Roman"/>
          <w:sz w:val="22"/>
          <w:szCs w:val="22"/>
        </w:rPr>
      </w:pPr>
    </w:p>
    <w:p w14:paraId="1290537A" w14:textId="36F67D49" w:rsidR="00A541D1" w:rsidRPr="00AC1F7B" w:rsidRDefault="00A541D1">
      <w:pPr>
        <w:jc w:val="both"/>
        <w:rPr>
          <w:rFonts w:ascii="Times New Roman" w:eastAsia="Garamond" w:hAnsi="Times New Roman" w:cs="Times New Roman"/>
          <w:b/>
          <w:sz w:val="22"/>
          <w:szCs w:val="22"/>
        </w:rPr>
      </w:pPr>
    </w:p>
    <w:p w14:paraId="45DF1FA7" w14:textId="0C709CBC" w:rsidR="00A541D1" w:rsidRPr="00AC1F7B" w:rsidRDefault="00800535">
      <w:pPr>
        <w:jc w:val="both"/>
        <w:rPr>
          <w:rFonts w:ascii="Times New Roman" w:eastAsia="Garamond" w:hAnsi="Times New Roman" w:cs="Times New Roman"/>
          <w:b/>
          <w:sz w:val="22"/>
          <w:szCs w:val="22"/>
        </w:rPr>
      </w:pPr>
      <w:r>
        <w:rPr>
          <w:rFonts w:ascii="Times New Roman" w:eastAsia="Garamond" w:hAnsi="Times New Roman" w:cs="Times New Roman"/>
          <w:b/>
          <w:noProof/>
          <w:sz w:val="22"/>
          <w:szCs w:val="22"/>
        </w:rPr>
        <mc:AlternateContent>
          <mc:Choice Requires="wps">
            <w:drawing>
              <wp:anchor distT="0" distB="0" distL="114300" distR="114300" simplePos="0" relativeHeight="251664384" behindDoc="0" locked="0" layoutInCell="1" allowOverlap="1" wp14:anchorId="2A6F70D7" wp14:editId="1BC07223">
                <wp:simplePos x="0" y="0"/>
                <wp:positionH relativeFrom="column">
                  <wp:posOffset>1896048</wp:posOffset>
                </wp:positionH>
                <wp:positionV relativeFrom="paragraph">
                  <wp:posOffset>197401</wp:posOffset>
                </wp:positionV>
                <wp:extent cx="345415" cy="0"/>
                <wp:effectExtent l="0" t="76200" r="17145" b="95250"/>
                <wp:wrapNone/>
                <wp:docPr id="2005424517" name="Straight Arrow Connector 1379228566"/>
                <wp:cNvGraphicFramePr/>
                <a:graphic xmlns:a="http://schemas.openxmlformats.org/drawingml/2006/main">
                  <a:graphicData uri="http://schemas.microsoft.com/office/word/2010/wordprocessingShape">
                    <wps:wsp>
                      <wps:cNvCnPr/>
                      <wps:spPr>
                        <a:xfrm>
                          <a:off x="0" y="0"/>
                          <a:ext cx="345415"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D247ED9" id="_x0000_t32" coordsize="21600,21600" o:spt="32" o:oned="t" path="m,l21600,21600e" filled="f">
                <v:path arrowok="t" fillok="f" o:connecttype="none"/>
                <o:lock v:ext="edit" shapetype="t"/>
              </v:shapetype>
              <v:shape id="Straight Arrow Connector 1379228566" o:spid="_x0000_s1026" type="#_x0000_t32" style="position:absolute;margin-left:149.3pt;margin-top:15.55pt;width:27.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" strokecolor="black [3213]" strokeweight="1pt">
                <v:stroke endarrow="block"/>
              </v:shape>
            </w:pict>
          </mc:Fallback>
        </mc:AlternateContent>
      </w:r>
      <w:r>
        <w:rPr>
          <w:rFonts w:ascii="Times New Roman" w:eastAsia="Garamond" w:hAnsi="Times New Roman" w:cs="Times New Roman"/>
          <w:b/>
          <w:noProof/>
          <w:sz w:val="22"/>
          <w:szCs w:val="22"/>
        </w:rPr>
        <mc:AlternateContent>
          <mc:Choice Requires="wps">
            <w:drawing>
              <wp:anchor distT="0" distB="0" distL="114300" distR="114300" simplePos="0" relativeHeight="251665408" behindDoc="0" locked="0" layoutInCell="1" allowOverlap="1" wp14:anchorId="57398E65" wp14:editId="40E76D59">
                <wp:simplePos x="0" y="0"/>
                <wp:positionH relativeFrom="column">
                  <wp:posOffset>3921256</wp:posOffset>
                </wp:positionH>
                <wp:positionV relativeFrom="paragraph">
                  <wp:posOffset>187870</wp:posOffset>
                </wp:positionV>
                <wp:extent cx="345415" cy="0"/>
                <wp:effectExtent l="0" t="76200" r="17145" b="95250"/>
                <wp:wrapNone/>
                <wp:docPr id="1644951321" name="Straight Arrow Connector 575531760"/>
                <wp:cNvGraphicFramePr/>
                <a:graphic xmlns:a="http://schemas.openxmlformats.org/drawingml/2006/main">
                  <a:graphicData uri="http://schemas.microsoft.com/office/word/2010/wordprocessingShape">
                    <wps:wsp>
                      <wps:cNvCnPr/>
                      <wps:spPr>
                        <a:xfrm>
                          <a:off x="0" y="0"/>
                          <a:ext cx="345415"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25ECBF" id="Straight Arrow Connector 575531760" o:spid="_x0000_s1026" type="#_x0000_t32" style="position:absolute;margin-left:308.75pt;margin-top:14.8pt;width:27.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" strokecolor="black [3213]" strokeweight="1pt">
                <v:stroke endarrow="block"/>
              </v:shape>
            </w:pict>
          </mc:Fallback>
        </mc:AlternateContent>
      </w:r>
    </w:p>
    <w:p w14:paraId="78C81D80" w14:textId="1949981A" w:rsidR="00A541D1" w:rsidRPr="00AC1F7B" w:rsidRDefault="00A541D1">
      <w:pPr>
        <w:spacing w:after="0"/>
        <w:jc w:val="both"/>
        <w:rPr>
          <w:rFonts w:ascii="Times New Roman" w:eastAsia="Garamond" w:hAnsi="Times New Roman" w:cs="Times New Roman"/>
          <w:b/>
          <w:sz w:val="22"/>
          <w:szCs w:val="22"/>
        </w:rPr>
      </w:pPr>
    </w:p>
    <w:p w14:paraId="4CEDDAF3" w14:textId="77777777" w:rsidR="00730CC2" w:rsidRPr="00AC1F7B" w:rsidRDefault="00730CC2">
      <w:pPr>
        <w:spacing w:after="0"/>
        <w:jc w:val="both"/>
        <w:rPr>
          <w:rFonts w:ascii="Times New Roman" w:eastAsia="Garamond" w:hAnsi="Times New Roman" w:cs="Times New Roman"/>
          <w:b/>
          <w:i/>
          <w:sz w:val="22"/>
          <w:szCs w:val="22"/>
        </w:rPr>
      </w:pPr>
    </w:p>
    <w:p w14:paraId="79FFF6C4" w14:textId="77777777" w:rsidR="00004C16" w:rsidRPr="00AC1F7B" w:rsidRDefault="00004C16">
      <w:pPr>
        <w:spacing w:after="0"/>
        <w:jc w:val="both"/>
        <w:rPr>
          <w:rFonts w:ascii="Times New Roman" w:eastAsia="Garamond" w:hAnsi="Times New Roman" w:cs="Times New Roman"/>
          <w:b/>
          <w:i/>
          <w:sz w:val="22"/>
          <w:szCs w:val="22"/>
        </w:rPr>
      </w:pPr>
    </w:p>
    <w:p w14:paraId="0E794465" w14:textId="77777777" w:rsidR="00004C16" w:rsidRPr="00AC1F7B" w:rsidRDefault="00004C16">
      <w:pPr>
        <w:spacing w:after="0"/>
        <w:jc w:val="both"/>
        <w:rPr>
          <w:rFonts w:ascii="Times New Roman" w:eastAsia="Garamond" w:hAnsi="Times New Roman" w:cs="Times New Roman"/>
          <w:b/>
          <w:i/>
          <w:sz w:val="22"/>
          <w:szCs w:val="22"/>
        </w:rPr>
      </w:pPr>
    </w:p>
    <w:p w14:paraId="3527F343" w14:textId="77777777" w:rsidR="00004C16" w:rsidRPr="00AC1F7B" w:rsidRDefault="00004C16">
      <w:pPr>
        <w:spacing w:after="0"/>
        <w:jc w:val="both"/>
        <w:rPr>
          <w:rFonts w:ascii="Times New Roman" w:eastAsia="Garamond" w:hAnsi="Times New Roman" w:cs="Times New Roman"/>
          <w:b/>
          <w:i/>
          <w:sz w:val="22"/>
          <w:szCs w:val="22"/>
        </w:rPr>
      </w:pPr>
    </w:p>
    <w:p w14:paraId="4F6B69BA" w14:textId="77777777" w:rsidR="000B69D1" w:rsidRDefault="000B69D1">
      <w:pPr>
        <w:spacing w:after="0"/>
        <w:jc w:val="both"/>
        <w:rPr>
          <w:rFonts w:ascii="Times New Roman" w:eastAsia="Garamond" w:hAnsi="Times New Roman" w:cs="Times New Roman"/>
          <w:b/>
          <w:i/>
          <w:sz w:val="22"/>
          <w:szCs w:val="22"/>
        </w:rPr>
      </w:pPr>
    </w:p>
    <w:p w14:paraId="3020A3FF" w14:textId="4C11515E" w:rsidR="00A541D1" w:rsidRPr="00AC1F7B" w:rsidRDefault="00B85F38">
      <w:pPr>
        <w:spacing w:after="0"/>
        <w:jc w:val="both"/>
        <w:rPr>
          <w:rFonts w:ascii="Times New Roman" w:eastAsia="Garamond" w:hAnsi="Times New Roman" w:cs="Times New Roman"/>
          <w:b/>
          <w:i/>
          <w:sz w:val="22"/>
          <w:szCs w:val="22"/>
        </w:rPr>
      </w:pPr>
      <w:r w:rsidRPr="00AC1F7B">
        <w:rPr>
          <w:rFonts w:ascii="Times New Roman" w:eastAsia="Garamond" w:hAnsi="Times New Roman" w:cs="Times New Roman"/>
          <w:b/>
          <w:i/>
          <w:sz w:val="22"/>
          <w:szCs w:val="22"/>
        </w:rPr>
        <w:t>Figure 1. Conceptual Framework</w:t>
      </w:r>
    </w:p>
    <w:p w14:paraId="6F404813" w14:textId="1799BCDE" w:rsidR="00A541D1" w:rsidRPr="00AC1F7B" w:rsidRDefault="00A541D1">
      <w:pPr>
        <w:spacing w:after="0"/>
        <w:jc w:val="both"/>
        <w:rPr>
          <w:rFonts w:ascii="Times New Roman" w:eastAsia="Garamond" w:hAnsi="Times New Roman" w:cs="Times New Roman"/>
          <w:i/>
          <w:sz w:val="22"/>
          <w:szCs w:val="22"/>
        </w:rPr>
      </w:pPr>
    </w:p>
    <w:p w14:paraId="1019E3F6" w14:textId="5DC83CE5" w:rsidR="00A541D1" w:rsidRPr="00AC1F7B" w:rsidRDefault="00B85F38" w:rsidP="00203F87">
      <w:pPr>
        <w:spacing w:after="0" w:line="480" w:lineRule="auto"/>
        <w:jc w:val="both"/>
        <w:rPr>
          <w:rFonts w:ascii="Times New Roman" w:eastAsia="Garamond" w:hAnsi="Times New Roman" w:cs="Times New Roman"/>
          <w:iCs/>
          <w:sz w:val="22"/>
          <w:szCs w:val="22"/>
        </w:rPr>
      </w:pPr>
      <w:r w:rsidRPr="00AC1F7B">
        <w:rPr>
          <w:rFonts w:ascii="Times New Roman" w:eastAsia="Garamond" w:hAnsi="Times New Roman" w:cs="Times New Roman"/>
          <w:b/>
          <w:iCs/>
          <w:sz w:val="22"/>
          <w:szCs w:val="22"/>
        </w:rPr>
        <w:t>Methodology</w:t>
      </w:r>
    </w:p>
    <w:p w14:paraId="6272F577" w14:textId="1FAED349" w:rsidR="0036759F" w:rsidRPr="00AC1F7B" w:rsidRDefault="002030CE" w:rsidP="00203F87">
      <w:pPr>
        <w:pStyle w:val="root-block-node"/>
        <w:spacing w:before="0" w:beforeAutospacing="0" w:after="0" w:afterAutospacing="0" w:line="480" w:lineRule="auto"/>
        <w:ind w:firstLine="720"/>
        <w:jc w:val="both"/>
        <w:rPr>
          <w:rFonts w:eastAsia="Garamond"/>
          <w:sz w:val="22"/>
          <w:szCs w:val="22"/>
        </w:rPr>
      </w:pPr>
      <w:r w:rsidRPr="00AC1F7B">
        <w:rPr>
          <w:sz w:val="22"/>
          <w:szCs w:val="22"/>
        </w:rPr>
        <w:t xml:space="preserve">This study utilized a non-experimental quantitative design using a predictive correlation technique. </w:t>
      </w:r>
      <w:r w:rsidR="001D69A5" w:rsidRPr="00AC1F7B">
        <w:rPr>
          <w:sz w:val="22"/>
          <w:szCs w:val="22"/>
        </w:rPr>
        <w:t xml:space="preserve">This technique was useful in this study because it helped to test the relationship between teaching competence and student engagement in learning in an online environment. </w:t>
      </w:r>
      <w:r w:rsidRPr="00AC1F7B">
        <w:rPr>
          <w:sz w:val="22"/>
          <w:szCs w:val="22"/>
        </w:rPr>
        <w:t>This study utilized this design to see if changes in teaching competence are related to changes in online student engagement.</w:t>
      </w:r>
      <w:r w:rsidR="0036759F" w:rsidRPr="00AC1F7B">
        <w:rPr>
          <w:sz w:val="22"/>
          <w:szCs w:val="22"/>
        </w:rPr>
        <w:t xml:space="preserve"> </w:t>
      </w:r>
      <w:r w:rsidR="00B85F38" w:rsidRPr="00AC1F7B">
        <w:rPr>
          <w:rFonts w:eastAsia="Garamond"/>
          <w:sz w:val="22"/>
          <w:szCs w:val="22"/>
        </w:rPr>
        <w:t xml:space="preserve">It was conducted at </w:t>
      </w:r>
      <w:r w:rsidR="0036759F" w:rsidRPr="00AC1F7B">
        <w:rPr>
          <w:rFonts w:eastAsia="Garamond"/>
          <w:sz w:val="22"/>
          <w:szCs w:val="22"/>
        </w:rPr>
        <w:t>Saint Francis Xavier College</w:t>
      </w:r>
      <w:r w:rsidR="00B85F38" w:rsidRPr="00AC1F7B">
        <w:rPr>
          <w:rFonts w:eastAsia="Garamond"/>
          <w:sz w:val="22"/>
          <w:szCs w:val="22"/>
        </w:rPr>
        <w:t xml:space="preserve">, </w:t>
      </w:r>
      <w:r w:rsidR="00ED348B" w:rsidRPr="00AC1F7B">
        <w:rPr>
          <w:rFonts w:eastAsia="Garamond"/>
          <w:sz w:val="22"/>
          <w:szCs w:val="22"/>
        </w:rPr>
        <w:t xml:space="preserve">San Francisco, Agusan del Sur, </w:t>
      </w:r>
      <w:r w:rsidR="00B85F38" w:rsidRPr="00AC1F7B">
        <w:rPr>
          <w:rFonts w:eastAsia="Garamond"/>
          <w:sz w:val="22"/>
          <w:szCs w:val="22"/>
        </w:rPr>
        <w:t>during the academic year 202</w:t>
      </w:r>
      <w:r w:rsidR="0036759F" w:rsidRPr="00AC1F7B">
        <w:rPr>
          <w:rFonts w:eastAsia="Garamond"/>
          <w:sz w:val="22"/>
          <w:szCs w:val="22"/>
        </w:rPr>
        <w:t>1</w:t>
      </w:r>
      <w:r w:rsidR="00B85F38" w:rsidRPr="00AC1F7B">
        <w:rPr>
          <w:rFonts w:eastAsia="Garamond"/>
          <w:sz w:val="22"/>
          <w:szCs w:val="22"/>
        </w:rPr>
        <w:t>–202</w:t>
      </w:r>
      <w:r w:rsidR="0036759F" w:rsidRPr="00AC1F7B">
        <w:rPr>
          <w:rFonts w:eastAsia="Garamond"/>
          <w:sz w:val="22"/>
          <w:szCs w:val="22"/>
        </w:rPr>
        <w:t>2</w:t>
      </w:r>
      <w:r w:rsidR="00B85F38" w:rsidRPr="00AC1F7B">
        <w:rPr>
          <w:rFonts w:eastAsia="Garamond"/>
          <w:sz w:val="22"/>
          <w:szCs w:val="22"/>
        </w:rPr>
        <w:t>.</w:t>
      </w:r>
    </w:p>
    <w:p w14:paraId="763C3258" w14:textId="383D3B27" w:rsidR="00A541D1" w:rsidRPr="00AC1F7B" w:rsidRDefault="00B85F38" w:rsidP="00203F87">
      <w:pPr>
        <w:pStyle w:val="root-block-node"/>
        <w:spacing w:before="0" w:beforeAutospacing="0" w:after="0" w:afterAutospacing="0" w:line="480" w:lineRule="auto"/>
        <w:ind w:firstLine="720"/>
        <w:jc w:val="both"/>
        <w:rPr>
          <w:sz w:val="22"/>
          <w:szCs w:val="22"/>
        </w:rPr>
      </w:pPr>
      <w:r w:rsidRPr="00AC1F7B">
        <w:rPr>
          <w:rFonts w:eastAsia="Garamond"/>
          <w:sz w:val="22"/>
          <w:szCs w:val="22"/>
        </w:rPr>
        <w:t xml:space="preserve">The </w:t>
      </w:r>
      <w:r w:rsidR="00ED348B" w:rsidRPr="00AC1F7B">
        <w:rPr>
          <w:rFonts w:eastAsia="Garamond"/>
          <w:sz w:val="22"/>
          <w:szCs w:val="22"/>
        </w:rPr>
        <w:t>respondents</w:t>
      </w:r>
      <w:r w:rsidRPr="00AC1F7B">
        <w:rPr>
          <w:rFonts w:eastAsia="Garamond"/>
          <w:sz w:val="22"/>
          <w:szCs w:val="22"/>
        </w:rPr>
        <w:t xml:space="preserve"> consisted of </w:t>
      </w:r>
      <w:r w:rsidR="00ED348B" w:rsidRPr="00AC1F7B">
        <w:rPr>
          <w:rFonts w:eastAsia="Garamond"/>
          <w:sz w:val="22"/>
          <w:szCs w:val="22"/>
        </w:rPr>
        <w:t>216</w:t>
      </w:r>
      <w:r w:rsidRPr="00AC1F7B">
        <w:rPr>
          <w:rFonts w:eastAsia="Garamond"/>
          <w:sz w:val="22"/>
          <w:szCs w:val="22"/>
        </w:rPr>
        <w:t xml:space="preserve"> </w:t>
      </w:r>
      <w:proofErr w:type="spellStart"/>
      <w:r w:rsidR="00ED348B" w:rsidRPr="00AC1F7B">
        <w:rPr>
          <w:rFonts w:eastAsia="Garamond"/>
          <w:sz w:val="22"/>
          <w:szCs w:val="22"/>
        </w:rPr>
        <w:t>BEEd</w:t>
      </w:r>
      <w:proofErr w:type="spellEnd"/>
      <w:r w:rsidR="00ED348B" w:rsidRPr="00AC1F7B">
        <w:rPr>
          <w:rFonts w:eastAsia="Garamond"/>
          <w:sz w:val="22"/>
          <w:szCs w:val="22"/>
        </w:rPr>
        <w:t xml:space="preserve"> students</w:t>
      </w:r>
      <w:r w:rsidRPr="00AC1F7B">
        <w:rPr>
          <w:rFonts w:eastAsia="Garamond"/>
          <w:sz w:val="22"/>
          <w:szCs w:val="22"/>
        </w:rPr>
        <w:t>, from first to fourth year</w:t>
      </w:r>
      <w:r w:rsidR="00ED348B" w:rsidRPr="00AC1F7B">
        <w:rPr>
          <w:rFonts w:eastAsia="Garamond"/>
          <w:sz w:val="22"/>
          <w:szCs w:val="22"/>
        </w:rPr>
        <w:t xml:space="preserve">. The respondents were </w:t>
      </w:r>
      <w:r w:rsidRPr="00AC1F7B">
        <w:rPr>
          <w:rFonts w:eastAsia="Garamond"/>
          <w:sz w:val="22"/>
          <w:szCs w:val="22"/>
        </w:rPr>
        <w:t>selected through</w:t>
      </w:r>
      <w:r w:rsidR="00ED348B" w:rsidRPr="00AC1F7B">
        <w:rPr>
          <w:rFonts w:eastAsia="Garamond"/>
          <w:sz w:val="22"/>
          <w:szCs w:val="22"/>
        </w:rPr>
        <w:t xml:space="preserve"> stratified </w:t>
      </w:r>
      <w:r w:rsidR="00541CDD" w:rsidRPr="00AC1F7B">
        <w:rPr>
          <w:rFonts w:eastAsia="Garamond"/>
          <w:sz w:val="22"/>
          <w:szCs w:val="22"/>
        </w:rPr>
        <w:t>sampling to identify the number of respondents from each year level and simple random sampling through lottery method to identify individual respondent</w:t>
      </w:r>
      <w:r w:rsidR="00F57675" w:rsidRPr="00AC1F7B">
        <w:rPr>
          <w:rFonts w:eastAsia="Garamond"/>
          <w:sz w:val="22"/>
          <w:szCs w:val="22"/>
        </w:rPr>
        <w:t>s</w:t>
      </w:r>
      <w:r w:rsidR="00541CDD" w:rsidRPr="00AC1F7B">
        <w:rPr>
          <w:rFonts w:eastAsia="Garamond"/>
          <w:sz w:val="22"/>
          <w:szCs w:val="22"/>
        </w:rPr>
        <w:t xml:space="preserve"> from each year level.</w:t>
      </w:r>
      <w:r w:rsidRPr="00AC1F7B">
        <w:rPr>
          <w:rFonts w:eastAsia="Garamond"/>
          <w:sz w:val="22"/>
          <w:szCs w:val="22"/>
        </w:rPr>
        <w:t xml:space="preserve"> Only officially enrolled students were included in the study.</w:t>
      </w:r>
    </w:p>
    <w:p w14:paraId="7E644E07" w14:textId="46AF9515" w:rsidR="00A541D1" w:rsidRPr="00AC1F7B" w:rsidRDefault="00B85F38" w:rsidP="00203F87">
      <w:pPr>
        <w:spacing w:after="0" w:line="480" w:lineRule="auto"/>
        <w:ind w:firstLine="720"/>
        <w:jc w:val="both"/>
        <w:rPr>
          <w:rFonts w:ascii="Times New Roman" w:eastAsia="Garamond" w:hAnsi="Times New Roman" w:cs="Times New Roman"/>
          <w:sz w:val="22"/>
          <w:szCs w:val="22"/>
        </w:rPr>
      </w:pPr>
      <w:r w:rsidRPr="00AC1F7B">
        <w:rPr>
          <w:rFonts w:ascii="Times New Roman" w:eastAsia="Garamond" w:hAnsi="Times New Roman" w:cs="Times New Roman"/>
          <w:sz w:val="22"/>
          <w:szCs w:val="22"/>
        </w:rPr>
        <w:t xml:space="preserve">To gather the necessary data, two main instruments were used: the </w:t>
      </w:r>
      <w:r w:rsidR="00541CDD" w:rsidRPr="00AC1F7B">
        <w:rPr>
          <w:rFonts w:ascii="Times New Roman" w:hAnsi="Times New Roman" w:cs="Times New Roman"/>
          <w:sz w:val="22"/>
          <w:szCs w:val="22"/>
        </w:rPr>
        <w:t xml:space="preserve">teaching competence was adapted from the study of Abdulghani (2011), which has four (4) indicators with sixty-seven (67) items </w:t>
      </w:r>
      <w:r w:rsidRPr="00AC1F7B">
        <w:rPr>
          <w:rFonts w:ascii="Times New Roman" w:eastAsia="Garamond" w:hAnsi="Times New Roman" w:cs="Times New Roman"/>
          <w:sz w:val="22"/>
          <w:szCs w:val="22"/>
        </w:rPr>
        <w:t>rated</w:t>
      </w:r>
      <w:r w:rsidR="00A33D4B" w:rsidRPr="00AC1F7B">
        <w:rPr>
          <w:rFonts w:ascii="Times New Roman" w:eastAsia="Garamond" w:hAnsi="Times New Roman" w:cs="Times New Roman"/>
          <w:sz w:val="22"/>
          <w:szCs w:val="22"/>
        </w:rPr>
        <w:t>,</w:t>
      </w:r>
      <w:r w:rsidRPr="00AC1F7B">
        <w:rPr>
          <w:rFonts w:ascii="Times New Roman" w:eastAsia="Garamond" w:hAnsi="Times New Roman" w:cs="Times New Roman"/>
          <w:sz w:val="22"/>
          <w:szCs w:val="22"/>
        </w:rPr>
        <w:t xml:space="preserve"> on a 5-point Likert scale</w:t>
      </w:r>
      <w:r w:rsidR="00F57675" w:rsidRPr="00AC1F7B">
        <w:rPr>
          <w:rFonts w:ascii="Times New Roman" w:eastAsia="Garamond" w:hAnsi="Times New Roman" w:cs="Times New Roman"/>
          <w:sz w:val="22"/>
          <w:szCs w:val="22"/>
        </w:rPr>
        <w:t xml:space="preserve">. On the other hand, </w:t>
      </w:r>
      <w:r w:rsidRPr="00AC1F7B">
        <w:rPr>
          <w:rFonts w:ascii="Times New Roman" w:eastAsia="Garamond" w:hAnsi="Times New Roman" w:cs="Times New Roman"/>
          <w:sz w:val="22"/>
          <w:szCs w:val="22"/>
        </w:rPr>
        <w:t xml:space="preserve">the </w:t>
      </w:r>
      <w:r w:rsidR="00541CDD" w:rsidRPr="00AC1F7B">
        <w:rPr>
          <w:rFonts w:ascii="Times New Roman" w:hAnsi="Times New Roman" w:cs="Times New Roman"/>
          <w:sz w:val="22"/>
          <w:szCs w:val="22"/>
        </w:rPr>
        <w:t>online student engagement was adapted from the study of Dixson (2015), which has four (4) indicators with nineteen (19) items, rated on a 5-point Likert scale</w:t>
      </w:r>
      <w:r w:rsidRPr="00AC1F7B">
        <w:rPr>
          <w:rFonts w:ascii="Times New Roman" w:eastAsia="Garamond" w:hAnsi="Times New Roman" w:cs="Times New Roman"/>
          <w:sz w:val="22"/>
          <w:szCs w:val="22"/>
        </w:rPr>
        <w:t>.</w:t>
      </w:r>
    </w:p>
    <w:p w14:paraId="691270AE" w14:textId="509F5929" w:rsidR="00A541D1" w:rsidRPr="00AC1F7B" w:rsidRDefault="00B85F38" w:rsidP="00203F87">
      <w:pPr>
        <w:spacing w:after="0" w:line="480" w:lineRule="auto"/>
        <w:ind w:firstLine="720"/>
        <w:jc w:val="both"/>
        <w:rPr>
          <w:rFonts w:ascii="Times New Roman" w:eastAsia="Garamond" w:hAnsi="Times New Roman" w:cs="Times New Roman"/>
          <w:sz w:val="22"/>
          <w:szCs w:val="22"/>
        </w:rPr>
      </w:pPr>
      <w:r w:rsidRPr="00AC1F7B">
        <w:rPr>
          <w:rFonts w:ascii="Times New Roman" w:eastAsia="Garamond" w:hAnsi="Times New Roman" w:cs="Times New Roman"/>
          <w:sz w:val="22"/>
          <w:szCs w:val="22"/>
        </w:rPr>
        <w:lastRenderedPageBreak/>
        <w:t xml:space="preserve">The data gathering procedure involved obtaining approval from the </w:t>
      </w:r>
      <w:r w:rsidR="00A33D4B" w:rsidRPr="00AC1F7B">
        <w:rPr>
          <w:rFonts w:ascii="Times New Roman" w:eastAsia="Garamond" w:hAnsi="Times New Roman" w:cs="Times New Roman"/>
          <w:sz w:val="22"/>
          <w:szCs w:val="22"/>
        </w:rPr>
        <w:t>Executive Vice President for Operations of SFXC</w:t>
      </w:r>
      <w:r w:rsidRPr="00AC1F7B">
        <w:rPr>
          <w:rFonts w:ascii="Times New Roman" w:eastAsia="Garamond" w:hAnsi="Times New Roman" w:cs="Times New Roman"/>
          <w:sz w:val="22"/>
          <w:szCs w:val="22"/>
        </w:rPr>
        <w:t xml:space="preserve"> and the </w:t>
      </w:r>
      <w:r w:rsidR="00A33D4B" w:rsidRPr="00AC1F7B">
        <w:rPr>
          <w:rFonts w:ascii="Times New Roman" w:eastAsia="Garamond" w:hAnsi="Times New Roman" w:cs="Times New Roman"/>
          <w:sz w:val="22"/>
          <w:szCs w:val="22"/>
        </w:rPr>
        <w:t>college</w:t>
      </w:r>
      <w:r w:rsidR="00730CC2" w:rsidRPr="00AC1F7B">
        <w:rPr>
          <w:rFonts w:ascii="Times New Roman" w:eastAsia="Garamond" w:hAnsi="Times New Roman" w:cs="Times New Roman"/>
          <w:sz w:val="22"/>
          <w:szCs w:val="22"/>
        </w:rPr>
        <w:t xml:space="preserve"> dean</w:t>
      </w:r>
      <w:r w:rsidRPr="00AC1F7B">
        <w:rPr>
          <w:rFonts w:ascii="Times New Roman" w:eastAsia="Garamond" w:hAnsi="Times New Roman" w:cs="Times New Roman"/>
          <w:sz w:val="22"/>
          <w:szCs w:val="22"/>
        </w:rPr>
        <w:t>. Informed consent was secured from the respondents prior to the distribution of the survey instruments. After collecting the responses, the data were encoded and analyzed.</w:t>
      </w:r>
    </w:p>
    <w:p w14:paraId="0379B315" w14:textId="5CDC6BD7" w:rsidR="00A541D1" w:rsidRPr="00AC1F7B" w:rsidRDefault="00B85F38" w:rsidP="00203F87">
      <w:pPr>
        <w:spacing w:after="0" w:line="480" w:lineRule="auto"/>
        <w:ind w:firstLine="720"/>
        <w:jc w:val="both"/>
        <w:rPr>
          <w:rFonts w:ascii="Times New Roman" w:eastAsia="Garamond" w:hAnsi="Times New Roman" w:cs="Times New Roman"/>
          <w:sz w:val="22"/>
          <w:szCs w:val="22"/>
        </w:rPr>
      </w:pPr>
      <w:r w:rsidRPr="00AC1F7B">
        <w:rPr>
          <w:rFonts w:ascii="Times New Roman" w:eastAsia="Garamond" w:hAnsi="Times New Roman" w:cs="Times New Roman"/>
          <w:sz w:val="22"/>
          <w:szCs w:val="22"/>
        </w:rPr>
        <w:t xml:space="preserve">Descriptive statistics, such as mean and standard deviation, were used to determine the levels of </w:t>
      </w:r>
      <w:r w:rsidR="00730CC2" w:rsidRPr="00AC1F7B">
        <w:rPr>
          <w:rFonts w:ascii="Times New Roman" w:eastAsia="Garamond" w:hAnsi="Times New Roman" w:cs="Times New Roman"/>
          <w:sz w:val="22"/>
          <w:szCs w:val="22"/>
        </w:rPr>
        <w:t>teaching competency</w:t>
      </w:r>
      <w:r w:rsidRPr="00AC1F7B">
        <w:rPr>
          <w:rFonts w:ascii="Times New Roman" w:eastAsia="Garamond" w:hAnsi="Times New Roman" w:cs="Times New Roman"/>
          <w:sz w:val="22"/>
          <w:szCs w:val="22"/>
        </w:rPr>
        <w:t xml:space="preserve"> and </w:t>
      </w:r>
      <w:r w:rsidR="00730CC2" w:rsidRPr="00AC1F7B">
        <w:rPr>
          <w:rFonts w:ascii="Times New Roman" w:eastAsia="Garamond" w:hAnsi="Times New Roman" w:cs="Times New Roman"/>
          <w:sz w:val="22"/>
          <w:szCs w:val="22"/>
        </w:rPr>
        <w:t>online student engagement</w:t>
      </w:r>
      <w:r w:rsidRPr="00AC1F7B">
        <w:rPr>
          <w:rFonts w:ascii="Times New Roman" w:eastAsia="Garamond" w:hAnsi="Times New Roman" w:cs="Times New Roman"/>
          <w:sz w:val="22"/>
          <w:szCs w:val="22"/>
        </w:rPr>
        <w:t xml:space="preserve">. Pearson’s correlation coefficient was employed to identify the relationships between the two variables, and </w:t>
      </w:r>
      <w:r w:rsidR="00730CC2" w:rsidRPr="00AC1F7B">
        <w:rPr>
          <w:rFonts w:ascii="Times New Roman" w:eastAsia="Garamond" w:hAnsi="Times New Roman" w:cs="Times New Roman"/>
          <w:sz w:val="22"/>
          <w:szCs w:val="22"/>
        </w:rPr>
        <w:t>linear</w:t>
      </w:r>
      <w:r w:rsidRPr="00AC1F7B">
        <w:rPr>
          <w:rFonts w:ascii="Times New Roman" w:eastAsia="Garamond" w:hAnsi="Times New Roman" w:cs="Times New Roman"/>
          <w:sz w:val="22"/>
          <w:szCs w:val="22"/>
        </w:rPr>
        <w:t xml:space="preserve"> regression analysis was conducted to determine the extent to which </w:t>
      </w:r>
      <w:r w:rsidR="00730CC2" w:rsidRPr="00AC1F7B">
        <w:rPr>
          <w:rFonts w:ascii="Times New Roman" w:eastAsia="Garamond" w:hAnsi="Times New Roman" w:cs="Times New Roman"/>
          <w:sz w:val="22"/>
          <w:szCs w:val="22"/>
        </w:rPr>
        <w:t>teaching competency</w:t>
      </w:r>
      <w:r w:rsidRPr="00AC1F7B">
        <w:rPr>
          <w:rFonts w:ascii="Times New Roman" w:eastAsia="Garamond" w:hAnsi="Times New Roman" w:cs="Times New Roman"/>
          <w:sz w:val="22"/>
          <w:szCs w:val="22"/>
        </w:rPr>
        <w:t xml:space="preserve"> influences </w:t>
      </w:r>
      <w:r w:rsidR="00730CC2" w:rsidRPr="00AC1F7B">
        <w:rPr>
          <w:rFonts w:ascii="Times New Roman" w:eastAsia="Garamond" w:hAnsi="Times New Roman" w:cs="Times New Roman"/>
          <w:sz w:val="22"/>
          <w:szCs w:val="22"/>
        </w:rPr>
        <w:t>online student engagement</w:t>
      </w:r>
      <w:r w:rsidRPr="00AC1F7B">
        <w:rPr>
          <w:rFonts w:ascii="Times New Roman" w:eastAsia="Garamond" w:hAnsi="Times New Roman" w:cs="Times New Roman"/>
          <w:sz w:val="22"/>
          <w:szCs w:val="22"/>
        </w:rPr>
        <w:t>.</w:t>
      </w:r>
    </w:p>
    <w:p w14:paraId="11D6B47D" w14:textId="26713E20" w:rsidR="001F67F8" w:rsidRPr="00AC1F7B" w:rsidRDefault="00B85F38" w:rsidP="006F570C">
      <w:pPr>
        <w:spacing w:after="0" w:line="480" w:lineRule="auto"/>
        <w:ind w:firstLine="720"/>
        <w:jc w:val="both"/>
        <w:rPr>
          <w:rFonts w:ascii="Times New Roman" w:eastAsia="Garamond" w:hAnsi="Times New Roman" w:cs="Times New Roman"/>
          <w:sz w:val="22"/>
          <w:szCs w:val="22"/>
        </w:rPr>
      </w:pPr>
      <w:r w:rsidRPr="00AC1F7B">
        <w:rPr>
          <w:rFonts w:ascii="Times New Roman" w:eastAsia="Garamond" w:hAnsi="Times New Roman" w:cs="Times New Roman"/>
          <w:sz w:val="22"/>
          <w:szCs w:val="22"/>
        </w:rPr>
        <w:t>Ethical considerations were strictly observed throughout the research process. Confidentiality of responses was ensured, and participation was voluntary, with respondents free to withdraw at any point without penalty.</w:t>
      </w:r>
    </w:p>
    <w:p w14:paraId="34EF65C0" w14:textId="77777777" w:rsidR="006F570C" w:rsidRPr="00424F0F" w:rsidRDefault="00B85F38" w:rsidP="006F570C">
      <w:pPr>
        <w:spacing w:after="0" w:line="480" w:lineRule="auto"/>
        <w:jc w:val="both"/>
        <w:rPr>
          <w:rFonts w:ascii="Times New Roman" w:eastAsia="Garamond" w:hAnsi="Times New Roman" w:cs="Times New Roman"/>
          <w:b/>
          <w:sz w:val="22"/>
          <w:szCs w:val="22"/>
        </w:rPr>
      </w:pPr>
      <w:r w:rsidRPr="00424F0F">
        <w:rPr>
          <w:rFonts w:ascii="Times New Roman" w:eastAsia="Garamond" w:hAnsi="Times New Roman" w:cs="Times New Roman"/>
          <w:b/>
          <w:sz w:val="22"/>
          <w:szCs w:val="22"/>
        </w:rPr>
        <w:t xml:space="preserve">Results </w:t>
      </w:r>
    </w:p>
    <w:p w14:paraId="03D8064C" w14:textId="1146FA0B" w:rsidR="00A541D1" w:rsidRPr="00A050C6" w:rsidRDefault="00B85F38" w:rsidP="006F570C">
      <w:pPr>
        <w:spacing w:after="0" w:line="480" w:lineRule="auto"/>
        <w:jc w:val="both"/>
        <w:rPr>
          <w:rFonts w:ascii="Times New Roman" w:eastAsia="Garamond" w:hAnsi="Times New Roman" w:cs="Times New Roman"/>
          <w:b/>
          <w:sz w:val="22"/>
          <w:szCs w:val="22"/>
        </w:rPr>
      </w:pPr>
      <w:r w:rsidRPr="00424F0F">
        <w:rPr>
          <w:rFonts w:ascii="Times New Roman" w:eastAsia="Garamond" w:hAnsi="Times New Roman" w:cs="Times New Roman"/>
          <w:b/>
          <w:sz w:val="22"/>
          <w:szCs w:val="22"/>
        </w:rPr>
        <w:t>Table 1</w:t>
      </w:r>
      <w:r w:rsidR="00A050C6">
        <w:rPr>
          <w:rFonts w:ascii="Times New Roman" w:eastAsia="Garamond" w:hAnsi="Times New Roman" w:cs="Times New Roman"/>
          <w:b/>
          <w:sz w:val="22"/>
          <w:szCs w:val="22"/>
        </w:rPr>
        <w:t xml:space="preserve">. </w:t>
      </w:r>
      <w:r w:rsidR="00730CC2" w:rsidRPr="00424F0F">
        <w:rPr>
          <w:rFonts w:ascii="Times New Roman" w:hAnsi="Times New Roman" w:cs="Times New Roman"/>
          <w:bCs/>
          <w:i/>
          <w:iCs/>
          <w:sz w:val="22"/>
          <w:szCs w:val="22"/>
        </w:rPr>
        <w:t>Level of Teaching Competency of the Faculty</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3119"/>
        <w:gridCol w:w="2551"/>
        <w:gridCol w:w="1134"/>
        <w:gridCol w:w="2149"/>
      </w:tblGrid>
      <w:tr w:rsidR="00730CC2" w:rsidRPr="00424F0F" w14:paraId="64919FDD" w14:textId="77777777" w:rsidTr="00CF3B59">
        <w:tc>
          <w:tcPr>
            <w:tcW w:w="3119" w:type="dxa"/>
            <w:tcBorders>
              <w:top w:val="double" w:sz="4" w:space="0" w:color="auto"/>
              <w:bottom w:val="single" w:sz="4" w:space="0" w:color="auto"/>
            </w:tcBorders>
            <w:shd w:val="clear" w:color="auto" w:fill="auto"/>
          </w:tcPr>
          <w:p w14:paraId="75E30B25" w14:textId="77777777" w:rsidR="00730CC2" w:rsidRPr="00424F0F" w:rsidRDefault="00730CC2" w:rsidP="00CF3B59">
            <w:pPr>
              <w:pStyle w:val="NoSpacing"/>
              <w:jc w:val="center"/>
              <w:rPr>
                <w:rFonts w:ascii="Times New Roman" w:hAnsi="Times New Roman" w:cs="Times New Roman"/>
                <w:b/>
                <w:bCs/>
              </w:rPr>
            </w:pPr>
            <w:r w:rsidRPr="00424F0F">
              <w:rPr>
                <w:rFonts w:ascii="Times New Roman" w:hAnsi="Times New Roman" w:cs="Times New Roman"/>
                <w:b/>
                <w:bCs/>
              </w:rPr>
              <w:t>Teaching Competence</w:t>
            </w:r>
          </w:p>
        </w:tc>
        <w:tc>
          <w:tcPr>
            <w:tcW w:w="2551" w:type="dxa"/>
            <w:tcBorders>
              <w:top w:val="double" w:sz="4" w:space="0" w:color="auto"/>
              <w:bottom w:val="single" w:sz="4" w:space="0" w:color="auto"/>
            </w:tcBorders>
            <w:shd w:val="clear" w:color="auto" w:fill="auto"/>
          </w:tcPr>
          <w:p w14:paraId="114077CC" w14:textId="77777777" w:rsidR="00730CC2" w:rsidRPr="00424F0F" w:rsidRDefault="00730CC2" w:rsidP="00CF3B59">
            <w:pPr>
              <w:pStyle w:val="NoSpacing"/>
              <w:jc w:val="center"/>
              <w:rPr>
                <w:rFonts w:ascii="Times New Roman" w:hAnsi="Times New Roman" w:cs="Times New Roman"/>
                <w:b/>
                <w:bCs/>
              </w:rPr>
            </w:pPr>
            <w:r w:rsidRPr="00424F0F">
              <w:rPr>
                <w:rFonts w:ascii="Times New Roman" w:hAnsi="Times New Roman" w:cs="Times New Roman"/>
                <w:b/>
                <w:bCs/>
              </w:rPr>
              <w:t>Standard Deviation</w:t>
            </w:r>
          </w:p>
        </w:tc>
        <w:tc>
          <w:tcPr>
            <w:tcW w:w="1134" w:type="dxa"/>
            <w:tcBorders>
              <w:top w:val="double" w:sz="4" w:space="0" w:color="auto"/>
              <w:bottom w:val="single" w:sz="4" w:space="0" w:color="auto"/>
            </w:tcBorders>
            <w:shd w:val="clear" w:color="auto" w:fill="auto"/>
          </w:tcPr>
          <w:p w14:paraId="5415DAB4" w14:textId="77777777" w:rsidR="00730CC2" w:rsidRPr="00424F0F" w:rsidRDefault="00730CC2" w:rsidP="00CF3B59">
            <w:pPr>
              <w:pStyle w:val="NoSpacing"/>
              <w:jc w:val="center"/>
              <w:rPr>
                <w:rFonts w:ascii="Times New Roman" w:hAnsi="Times New Roman" w:cs="Times New Roman"/>
                <w:b/>
                <w:bCs/>
              </w:rPr>
            </w:pPr>
            <w:r w:rsidRPr="00424F0F">
              <w:rPr>
                <w:rFonts w:ascii="Times New Roman" w:hAnsi="Times New Roman" w:cs="Times New Roman"/>
                <w:b/>
                <w:bCs/>
              </w:rPr>
              <w:t>Mean</w:t>
            </w:r>
          </w:p>
        </w:tc>
        <w:tc>
          <w:tcPr>
            <w:tcW w:w="2149" w:type="dxa"/>
            <w:tcBorders>
              <w:top w:val="double" w:sz="4" w:space="0" w:color="auto"/>
              <w:bottom w:val="single" w:sz="4" w:space="0" w:color="auto"/>
            </w:tcBorders>
            <w:shd w:val="clear" w:color="auto" w:fill="auto"/>
          </w:tcPr>
          <w:p w14:paraId="31C819C6" w14:textId="77777777" w:rsidR="00730CC2" w:rsidRPr="00424F0F" w:rsidRDefault="00730CC2" w:rsidP="00CF3B59">
            <w:pPr>
              <w:pStyle w:val="NoSpacing"/>
              <w:jc w:val="center"/>
              <w:rPr>
                <w:rFonts w:ascii="Times New Roman" w:hAnsi="Times New Roman" w:cs="Times New Roman"/>
                <w:b/>
                <w:bCs/>
              </w:rPr>
            </w:pPr>
            <w:r w:rsidRPr="00424F0F">
              <w:rPr>
                <w:rFonts w:ascii="Times New Roman" w:hAnsi="Times New Roman" w:cs="Times New Roman"/>
                <w:b/>
                <w:bCs/>
              </w:rPr>
              <w:t>Verbal Description</w:t>
            </w:r>
          </w:p>
        </w:tc>
      </w:tr>
      <w:tr w:rsidR="00730CC2" w:rsidRPr="00424F0F" w14:paraId="5AB52F32" w14:textId="77777777" w:rsidTr="00CF3B59">
        <w:tc>
          <w:tcPr>
            <w:tcW w:w="3119" w:type="dxa"/>
            <w:tcBorders>
              <w:top w:val="single" w:sz="4" w:space="0" w:color="auto"/>
            </w:tcBorders>
            <w:shd w:val="clear" w:color="auto" w:fill="auto"/>
          </w:tcPr>
          <w:p w14:paraId="6819A31D" w14:textId="77777777" w:rsidR="00730CC2" w:rsidRPr="00424F0F" w:rsidRDefault="00730CC2" w:rsidP="00DD6E3E">
            <w:pPr>
              <w:pStyle w:val="NoSpacing"/>
              <w:rPr>
                <w:rFonts w:ascii="Times New Roman" w:hAnsi="Times New Roman" w:cs="Times New Roman"/>
              </w:rPr>
            </w:pPr>
            <w:r w:rsidRPr="00424F0F">
              <w:rPr>
                <w:rFonts w:ascii="Times New Roman" w:hAnsi="Times New Roman" w:cs="Times New Roman"/>
              </w:rPr>
              <w:t>Knowledge</w:t>
            </w:r>
          </w:p>
        </w:tc>
        <w:tc>
          <w:tcPr>
            <w:tcW w:w="2551" w:type="dxa"/>
            <w:tcBorders>
              <w:top w:val="single" w:sz="4" w:space="0" w:color="auto"/>
            </w:tcBorders>
            <w:shd w:val="clear" w:color="auto" w:fill="auto"/>
          </w:tcPr>
          <w:p w14:paraId="4652219F"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0.545</w:t>
            </w:r>
          </w:p>
        </w:tc>
        <w:tc>
          <w:tcPr>
            <w:tcW w:w="1134" w:type="dxa"/>
            <w:tcBorders>
              <w:top w:val="single" w:sz="4" w:space="0" w:color="auto"/>
            </w:tcBorders>
            <w:shd w:val="clear" w:color="auto" w:fill="auto"/>
          </w:tcPr>
          <w:p w14:paraId="61A73FFC"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4.27</w:t>
            </w:r>
          </w:p>
        </w:tc>
        <w:tc>
          <w:tcPr>
            <w:tcW w:w="2149" w:type="dxa"/>
            <w:tcBorders>
              <w:top w:val="single" w:sz="4" w:space="0" w:color="auto"/>
            </w:tcBorders>
            <w:shd w:val="clear" w:color="auto" w:fill="auto"/>
          </w:tcPr>
          <w:p w14:paraId="2A5D5C93"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Very High</w:t>
            </w:r>
          </w:p>
        </w:tc>
      </w:tr>
      <w:tr w:rsidR="00730CC2" w:rsidRPr="00424F0F" w14:paraId="7442D7AA" w14:textId="77777777" w:rsidTr="00CF3B59">
        <w:tc>
          <w:tcPr>
            <w:tcW w:w="3119" w:type="dxa"/>
            <w:shd w:val="clear" w:color="auto" w:fill="auto"/>
          </w:tcPr>
          <w:p w14:paraId="032B1A67" w14:textId="77777777" w:rsidR="00730CC2" w:rsidRPr="00424F0F" w:rsidRDefault="00730CC2" w:rsidP="00DD6E3E">
            <w:pPr>
              <w:pStyle w:val="NoSpacing"/>
              <w:rPr>
                <w:rFonts w:ascii="Times New Roman" w:hAnsi="Times New Roman" w:cs="Times New Roman"/>
              </w:rPr>
            </w:pPr>
            <w:r w:rsidRPr="00424F0F">
              <w:rPr>
                <w:rFonts w:ascii="Times New Roman" w:hAnsi="Times New Roman" w:cs="Times New Roman"/>
              </w:rPr>
              <w:t>Teaching Skills</w:t>
            </w:r>
          </w:p>
        </w:tc>
        <w:tc>
          <w:tcPr>
            <w:tcW w:w="2551" w:type="dxa"/>
            <w:shd w:val="clear" w:color="auto" w:fill="auto"/>
          </w:tcPr>
          <w:p w14:paraId="553AF559"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0.606</w:t>
            </w:r>
          </w:p>
        </w:tc>
        <w:tc>
          <w:tcPr>
            <w:tcW w:w="1134" w:type="dxa"/>
            <w:shd w:val="clear" w:color="auto" w:fill="auto"/>
          </w:tcPr>
          <w:p w14:paraId="17716DAA"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4.39</w:t>
            </w:r>
          </w:p>
        </w:tc>
        <w:tc>
          <w:tcPr>
            <w:tcW w:w="2149" w:type="dxa"/>
            <w:shd w:val="clear" w:color="auto" w:fill="auto"/>
          </w:tcPr>
          <w:p w14:paraId="1ACAE1BD"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Very High</w:t>
            </w:r>
          </w:p>
        </w:tc>
      </w:tr>
      <w:tr w:rsidR="00730CC2" w:rsidRPr="00424F0F" w14:paraId="7F963F07" w14:textId="77777777" w:rsidTr="00CF3B59">
        <w:tc>
          <w:tcPr>
            <w:tcW w:w="3119" w:type="dxa"/>
            <w:shd w:val="clear" w:color="auto" w:fill="auto"/>
          </w:tcPr>
          <w:p w14:paraId="35CAF066" w14:textId="77777777" w:rsidR="00730CC2" w:rsidRPr="00424F0F" w:rsidRDefault="00730CC2" w:rsidP="00DD6E3E">
            <w:pPr>
              <w:pStyle w:val="NoSpacing"/>
              <w:rPr>
                <w:rFonts w:ascii="Times New Roman" w:hAnsi="Times New Roman" w:cs="Times New Roman"/>
              </w:rPr>
            </w:pPr>
            <w:r w:rsidRPr="00424F0F">
              <w:rPr>
                <w:rFonts w:ascii="Times New Roman" w:hAnsi="Times New Roman" w:cs="Times New Roman"/>
              </w:rPr>
              <w:t>Assessment and Evaluation</w:t>
            </w:r>
          </w:p>
        </w:tc>
        <w:tc>
          <w:tcPr>
            <w:tcW w:w="2551" w:type="dxa"/>
            <w:shd w:val="clear" w:color="auto" w:fill="auto"/>
          </w:tcPr>
          <w:p w14:paraId="3D5F3661"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0.539</w:t>
            </w:r>
          </w:p>
        </w:tc>
        <w:tc>
          <w:tcPr>
            <w:tcW w:w="1134" w:type="dxa"/>
            <w:shd w:val="clear" w:color="auto" w:fill="auto"/>
          </w:tcPr>
          <w:p w14:paraId="464930FC"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4.32</w:t>
            </w:r>
          </w:p>
        </w:tc>
        <w:tc>
          <w:tcPr>
            <w:tcW w:w="2149" w:type="dxa"/>
            <w:shd w:val="clear" w:color="auto" w:fill="auto"/>
          </w:tcPr>
          <w:p w14:paraId="0845FA0B"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Very High</w:t>
            </w:r>
          </w:p>
        </w:tc>
      </w:tr>
      <w:tr w:rsidR="00730CC2" w:rsidRPr="00424F0F" w14:paraId="69972C30" w14:textId="77777777" w:rsidTr="00CF3B59">
        <w:tc>
          <w:tcPr>
            <w:tcW w:w="3119" w:type="dxa"/>
            <w:tcBorders>
              <w:bottom w:val="single" w:sz="4" w:space="0" w:color="auto"/>
            </w:tcBorders>
            <w:shd w:val="clear" w:color="auto" w:fill="auto"/>
          </w:tcPr>
          <w:p w14:paraId="1C9F359B" w14:textId="77777777" w:rsidR="00730CC2" w:rsidRPr="00424F0F" w:rsidRDefault="00730CC2" w:rsidP="00DD6E3E">
            <w:pPr>
              <w:pStyle w:val="NoSpacing"/>
              <w:rPr>
                <w:rFonts w:ascii="Times New Roman" w:hAnsi="Times New Roman" w:cs="Times New Roman"/>
              </w:rPr>
            </w:pPr>
            <w:r w:rsidRPr="00424F0F">
              <w:rPr>
                <w:rFonts w:ascii="Times New Roman" w:hAnsi="Times New Roman" w:cs="Times New Roman"/>
              </w:rPr>
              <w:t>Professional Value &amp; Behavior</w:t>
            </w:r>
          </w:p>
        </w:tc>
        <w:tc>
          <w:tcPr>
            <w:tcW w:w="2551" w:type="dxa"/>
            <w:tcBorders>
              <w:bottom w:val="single" w:sz="4" w:space="0" w:color="auto"/>
            </w:tcBorders>
            <w:shd w:val="clear" w:color="auto" w:fill="auto"/>
          </w:tcPr>
          <w:p w14:paraId="5AB2C4C0"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0.538</w:t>
            </w:r>
          </w:p>
        </w:tc>
        <w:tc>
          <w:tcPr>
            <w:tcW w:w="1134" w:type="dxa"/>
            <w:tcBorders>
              <w:bottom w:val="single" w:sz="4" w:space="0" w:color="auto"/>
            </w:tcBorders>
            <w:shd w:val="clear" w:color="auto" w:fill="auto"/>
          </w:tcPr>
          <w:p w14:paraId="1616E092"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4.39</w:t>
            </w:r>
          </w:p>
        </w:tc>
        <w:tc>
          <w:tcPr>
            <w:tcW w:w="2149" w:type="dxa"/>
            <w:tcBorders>
              <w:bottom w:val="single" w:sz="4" w:space="0" w:color="auto"/>
            </w:tcBorders>
            <w:shd w:val="clear" w:color="auto" w:fill="auto"/>
          </w:tcPr>
          <w:p w14:paraId="7576CCAE"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Very High</w:t>
            </w:r>
          </w:p>
        </w:tc>
      </w:tr>
      <w:tr w:rsidR="00730CC2" w:rsidRPr="00424F0F" w14:paraId="5F14F7AA" w14:textId="77777777" w:rsidTr="00CF3B59">
        <w:tc>
          <w:tcPr>
            <w:tcW w:w="3119" w:type="dxa"/>
            <w:tcBorders>
              <w:top w:val="single" w:sz="4" w:space="0" w:color="auto"/>
              <w:bottom w:val="single" w:sz="4" w:space="0" w:color="auto"/>
            </w:tcBorders>
            <w:shd w:val="clear" w:color="auto" w:fill="auto"/>
          </w:tcPr>
          <w:p w14:paraId="47CC3FCD" w14:textId="13E38A2A" w:rsidR="00730CC2" w:rsidRPr="00424F0F" w:rsidRDefault="00730CC2" w:rsidP="00DD6E3E">
            <w:pPr>
              <w:pStyle w:val="NoSpacing"/>
              <w:jc w:val="center"/>
              <w:rPr>
                <w:rFonts w:ascii="Times New Roman" w:hAnsi="Times New Roman" w:cs="Times New Roman"/>
                <w:b/>
                <w:bCs/>
              </w:rPr>
            </w:pPr>
            <w:r w:rsidRPr="00424F0F">
              <w:rPr>
                <w:rFonts w:ascii="Times New Roman" w:hAnsi="Times New Roman" w:cs="Times New Roman"/>
                <w:b/>
                <w:bCs/>
              </w:rPr>
              <w:t>Overall Mean</w:t>
            </w:r>
          </w:p>
        </w:tc>
        <w:tc>
          <w:tcPr>
            <w:tcW w:w="2551" w:type="dxa"/>
            <w:tcBorders>
              <w:top w:val="single" w:sz="4" w:space="0" w:color="auto"/>
              <w:bottom w:val="single" w:sz="4" w:space="0" w:color="auto"/>
            </w:tcBorders>
            <w:shd w:val="clear" w:color="auto" w:fill="auto"/>
          </w:tcPr>
          <w:p w14:paraId="2003752A"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0.480</w:t>
            </w:r>
          </w:p>
        </w:tc>
        <w:tc>
          <w:tcPr>
            <w:tcW w:w="1134" w:type="dxa"/>
            <w:tcBorders>
              <w:top w:val="single" w:sz="4" w:space="0" w:color="auto"/>
              <w:bottom w:val="single" w:sz="4" w:space="0" w:color="auto"/>
            </w:tcBorders>
            <w:shd w:val="clear" w:color="auto" w:fill="auto"/>
          </w:tcPr>
          <w:p w14:paraId="5ED16937"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4.38</w:t>
            </w:r>
          </w:p>
        </w:tc>
        <w:tc>
          <w:tcPr>
            <w:tcW w:w="2149" w:type="dxa"/>
            <w:tcBorders>
              <w:top w:val="single" w:sz="4" w:space="0" w:color="auto"/>
              <w:bottom w:val="single" w:sz="4" w:space="0" w:color="auto"/>
            </w:tcBorders>
            <w:shd w:val="clear" w:color="auto" w:fill="auto"/>
          </w:tcPr>
          <w:p w14:paraId="7501BF4E" w14:textId="77777777" w:rsidR="00730CC2" w:rsidRPr="00424F0F" w:rsidRDefault="00730CC2" w:rsidP="00DD6E3E">
            <w:pPr>
              <w:pStyle w:val="NoSpacing"/>
              <w:jc w:val="center"/>
              <w:rPr>
                <w:rFonts w:ascii="Times New Roman" w:hAnsi="Times New Roman" w:cs="Times New Roman"/>
              </w:rPr>
            </w:pPr>
            <w:r w:rsidRPr="00424F0F">
              <w:rPr>
                <w:rFonts w:ascii="Times New Roman" w:hAnsi="Times New Roman" w:cs="Times New Roman"/>
              </w:rPr>
              <w:t>Very High</w:t>
            </w:r>
          </w:p>
        </w:tc>
      </w:tr>
    </w:tbl>
    <w:p w14:paraId="1F5C4775" w14:textId="77777777" w:rsidR="006F570C" w:rsidRDefault="006F570C" w:rsidP="006F570C">
      <w:pPr>
        <w:pStyle w:val="root-block-node"/>
        <w:spacing w:before="0" w:beforeAutospacing="0" w:after="0" w:afterAutospacing="0" w:line="480" w:lineRule="auto"/>
        <w:ind w:firstLine="720"/>
        <w:jc w:val="both"/>
        <w:rPr>
          <w:rFonts w:ascii="Garamond" w:hAnsi="Garamond" w:cs="Arial"/>
          <w:sz w:val="22"/>
          <w:szCs w:val="22"/>
        </w:rPr>
      </w:pPr>
    </w:p>
    <w:p w14:paraId="31603001" w14:textId="79071277" w:rsidR="00730CC2" w:rsidRPr="00424F0F" w:rsidRDefault="00730CC2" w:rsidP="006F570C">
      <w:pPr>
        <w:pStyle w:val="root-block-node"/>
        <w:spacing w:before="0" w:beforeAutospacing="0" w:after="0" w:afterAutospacing="0" w:line="480" w:lineRule="auto"/>
        <w:ind w:firstLine="720"/>
        <w:jc w:val="both"/>
        <w:rPr>
          <w:sz w:val="22"/>
          <w:szCs w:val="22"/>
        </w:rPr>
      </w:pPr>
      <w:r w:rsidRPr="00424F0F">
        <w:rPr>
          <w:sz w:val="22"/>
          <w:szCs w:val="22"/>
        </w:rPr>
        <w:t xml:space="preserve">Table 1 displays the teaching competence of the faculty. Teachers’ teaching competence was described in their knowledge, teaching skills, assessment and evaluation, and professional value and behavior. From the table, the data revealed that the knowledge has a standard deviation of 0.545, which is less than 1, and it simply means that the responses of the students were </w:t>
      </w:r>
      <w:r w:rsidR="00DD6E3E" w:rsidRPr="00424F0F">
        <w:rPr>
          <w:sz w:val="22"/>
          <w:szCs w:val="22"/>
        </w:rPr>
        <w:t>homogeneous</w:t>
      </w:r>
      <w:r w:rsidRPr="00424F0F">
        <w:rPr>
          <w:sz w:val="22"/>
          <w:szCs w:val="22"/>
        </w:rPr>
        <w:t>. That is, the responses are concentrated near the mean. This holds true for all indicators, including the overall standard deviation of teaching competence, because they are all smaller than one, implying homogeneity.</w:t>
      </w:r>
    </w:p>
    <w:p w14:paraId="40839B91" w14:textId="22E76847" w:rsidR="006F570C" w:rsidRPr="00424F0F" w:rsidRDefault="00730CC2" w:rsidP="00424F0F">
      <w:pPr>
        <w:spacing w:after="0" w:line="480" w:lineRule="auto"/>
        <w:jc w:val="both"/>
        <w:rPr>
          <w:rFonts w:ascii="Times New Roman" w:eastAsia="Garamond" w:hAnsi="Times New Roman" w:cs="Times New Roman"/>
          <w:sz w:val="20"/>
          <w:szCs w:val="20"/>
        </w:rPr>
      </w:pPr>
      <w:r w:rsidRPr="00424F0F">
        <w:rPr>
          <w:rFonts w:ascii="Times New Roman" w:hAnsi="Times New Roman" w:cs="Times New Roman"/>
          <w:sz w:val="22"/>
          <w:szCs w:val="22"/>
        </w:rPr>
        <w:tab/>
      </w:r>
      <w:r w:rsidR="00367983" w:rsidRPr="00367983">
        <w:rPr>
          <w:rFonts w:ascii="Times New Roman" w:hAnsi="Times New Roman" w:cs="Times New Roman"/>
          <w:sz w:val="22"/>
          <w:szCs w:val="22"/>
        </w:rPr>
        <w:t xml:space="preserve">The table also shows the mean scores for the four indicators: knowledge (4.27), teaching skills (4.39), assessment and evaluation (4.32), and professional values and behavior (4.39). All indicators are </w:t>
      </w:r>
      <w:r w:rsidR="00367983" w:rsidRPr="00367983">
        <w:rPr>
          <w:rFonts w:ascii="Times New Roman" w:hAnsi="Times New Roman" w:cs="Times New Roman"/>
          <w:sz w:val="22"/>
          <w:szCs w:val="22"/>
        </w:rPr>
        <w:lastRenderedPageBreak/>
        <w:t xml:space="preserve">described as very high. </w:t>
      </w:r>
      <w:r w:rsidRPr="00367983">
        <w:rPr>
          <w:rFonts w:ascii="Times New Roman" w:hAnsi="Times New Roman" w:cs="Times New Roman"/>
          <w:sz w:val="22"/>
          <w:szCs w:val="22"/>
        </w:rPr>
        <w:t>In</w:t>
      </w:r>
      <w:r w:rsidRPr="00424F0F">
        <w:rPr>
          <w:rFonts w:ascii="Times New Roman" w:hAnsi="Times New Roman" w:cs="Times New Roman"/>
          <w:sz w:val="22"/>
          <w:szCs w:val="22"/>
        </w:rPr>
        <w:t xml:space="preserve"> this regard, the teaching competence of the faculty in these indicators is observed at all times. </w:t>
      </w:r>
      <w:r w:rsidRPr="00424F0F">
        <w:rPr>
          <w:rFonts w:ascii="Times New Roman" w:hAnsi="Times New Roman" w:cs="Times New Roman"/>
          <w:bCs/>
          <w:sz w:val="22"/>
          <w:szCs w:val="22"/>
        </w:rPr>
        <w:t xml:space="preserve">With an overall mean of 4.38, this indicates that the level of the faculty's teaching competence is very high and </w:t>
      </w:r>
      <w:r w:rsidRPr="00424F0F">
        <w:rPr>
          <w:rFonts w:ascii="Times New Roman" w:hAnsi="Times New Roman" w:cs="Times New Roman"/>
          <w:sz w:val="22"/>
          <w:szCs w:val="22"/>
        </w:rPr>
        <w:t xml:space="preserve">is observed at all times. </w:t>
      </w:r>
      <w:r w:rsidR="00B85F38" w:rsidRPr="00424F0F">
        <w:rPr>
          <w:rFonts w:ascii="Times New Roman" w:eastAsia="Garamond" w:hAnsi="Times New Roman" w:cs="Times New Roman"/>
          <w:sz w:val="20"/>
          <w:szCs w:val="20"/>
        </w:rPr>
        <w:t xml:space="preserve"> </w:t>
      </w:r>
    </w:p>
    <w:p w14:paraId="641177DA" w14:textId="5D218FA7" w:rsidR="00A541D1" w:rsidRPr="00A050C6" w:rsidRDefault="00B85F38" w:rsidP="00986FB1">
      <w:pPr>
        <w:tabs>
          <w:tab w:val="center" w:pos="4680"/>
          <w:tab w:val="right" w:pos="9360"/>
        </w:tabs>
        <w:spacing w:after="0" w:line="480" w:lineRule="auto"/>
        <w:rPr>
          <w:rFonts w:ascii="Times New Roman" w:eastAsia="Garamond" w:hAnsi="Times New Roman" w:cs="Times New Roman"/>
          <w:b/>
          <w:sz w:val="22"/>
          <w:szCs w:val="22"/>
        </w:rPr>
      </w:pPr>
      <w:r w:rsidRPr="00303FD1">
        <w:rPr>
          <w:rFonts w:ascii="Times New Roman" w:eastAsia="Garamond" w:hAnsi="Times New Roman" w:cs="Times New Roman"/>
          <w:b/>
          <w:sz w:val="22"/>
          <w:szCs w:val="22"/>
        </w:rPr>
        <w:t>Table 2</w:t>
      </w:r>
      <w:bookmarkStart w:id="0" w:name="_Hlk198583133"/>
      <w:r w:rsidR="00A050C6">
        <w:rPr>
          <w:rFonts w:ascii="Times New Roman" w:eastAsia="Garamond" w:hAnsi="Times New Roman" w:cs="Times New Roman"/>
          <w:b/>
          <w:sz w:val="22"/>
          <w:szCs w:val="22"/>
        </w:rPr>
        <w:t xml:space="preserve">. </w:t>
      </w:r>
      <w:r w:rsidR="00730CC2" w:rsidRPr="00303FD1">
        <w:rPr>
          <w:rFonts w:ascii="Times New Roman" w:eastAsia="Garamond" w:hAnsi="Times New Roman" w:cs="Times New Roman"/>
          <w:bCs/>
          <w:i/>
          <w:iCs/>
          <w:sz w:val="22"/>
          <w:szCs w:val="22"/>
        </w:rPr>
        <w:t>Level of Online Student Engagement</w:t>
      </w:r>
    </w:p>
    <w:tbl>
      <w:tblPr>
        <w:tblW w:w="0" w:type="auto"/>
        <w:tblBorders>
          <w:top w:val="single" w:sz="4" w:space="0" w:color="auto"/>
          <w:bottom w:val="single" w:sz="4" w:space="0" w:color="auto"/>
        </w:tblBorders>
        <w:tblLook w:val="04A0" w:firstRow="1" w:lastRow="0" w:firstColumn="1" w:lastColumn="0" w:noHBand="0" w:noVBand="1"/>
      </w:tblPr>
      <w:tblGrid>
        <w:gridCol w:w="2977"/>
        <w:gridCol w:w="2693"/>
        <w:gridCol w:w="1276"/>
        <w:gridCol w:w="2007"/>
      </w:tblGrid>
      <w:tr w:rsidR="00730CC2" w:rsidRPr="00303FD1" w14:paraId="76CAD106" w14:textId="77777777" w:rsidTr="00CF3B59">
        <w:tc>
          <w:tcPr>
            <w:tcW w:w="2977" w:type="dxa"/>
            <w:tcBorders>
              <w:top w:val="double" w:sz="4" w:space="0" w:color="auto"/>
              <w:bottom w:val="single" w:sz="4" w:space="0" w:color="auto"/>
            </w:tcBorders>
            <w:shd w:val="clear" w:color="auto" w:fill="auto"/>
          </w:tcPr>
          <w:bookmarkEnd w:id="0"/>
          <w:p w14:paraId="07B39B38" w14:textId="77777777" w:rsidR="00730CC2" w:rsidRPr="00303FD1" w:rsidRDefault="00730CC2"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Online Student Engagement</w:t>
            </w:r>
          </w:p>
        </w:tc>
        <w:tc>
          <w:tcPr>
            <w:tcW w:w="2693" w:type="dxa"/>
            <w:tcBorders>
              <w:top w:val="double" w:sz="4" w:space="0" w:color="auto"/>
              <w:bottom w:val="single" w:sz="4" w:space="0" w:color="auto"/>
            </w:tcBorders>
            <w:shd w:val="clear" w:color="auto" w:fill="auto"/>
          </w:tcPr>
          <w:p w14:paraId="5FE6BE9D" w14:textId="77777777" w:rsidR="00730CC2" w:rsidRPr="00303FD1" w:rsidRDefault="00730CC2"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Standard Deviation</w:t>
            </w:r>
          </w:p>
        </w:tc>
        <w:tc>
          <w:tcPr>
            <w:tcW w:w="1276" w:type="dxa"/>
            <w:tcBorders>
              <w:top w:val="double" w:sz="4" w:space="0" w:color="auto"/>
              <w:bottom w:val="single" w:sz="4" w:space="0" w:color="auto"/>
            </w:tcBorders>
            <w:shd w:val="clear" w:color="auto" w:fill="auto"/>
          </w:tcPr>
          <w:p w14:paraId="45B4B572" w14:textId="77777777" w:rsidR="00730CC2" w:rsidRPr="00303FD1" w:rsidRDefault="00730CC2"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Mean</w:t>
            </w:r>
          </w:p>
        </w:tc>
        <w:tc>
          <w:tcPr>
            <w:tcW w:w="2007" w:type="dxa"/>
            <w:tcBorders>
              <w:top w:val="double" w:sz="4" w:space="0" w:color="auto"/>
              <w:bottom w:val="single" w:sz="4" w:space="0" w:color="auto"/>
            </w:tcBorders>
            <w:shd w:val="clear" w:color="auto" w:fill="auto"/>
          </w:tcPr>
          <w:p w14:paraId="13E29716" w14:textId="77777777" w:rsidR="00730CC2" w:rsidRPr="00303FD1" w:rsidRDefault="00730CC2" w:rsidP="00CF3B59">
            <w:pPr>
              <w:pStyle w:val="NoSpacing"/>
              <w:rPr>
                <w:rFonts w:ascii="Times New Roman" w:hAnsi="Times New Roman" w:cs="Times New Roman"/>
                <w:b/>
                <w:bCs/>
                <w:sz w:val="22"/>
                <w:szCs w:val="22"/>
              </w:rPr>
            </w:pPr>
            <w:r w:rsidRPr="00303FD1">
              <w:rPr>
                <w:rFonts w:ascii="Times New Roman" w:hAnsi="Times New Roman" w:cs="Times New Roman"/>
                <w:b/>
                <w:bCs/>
                <w:sz w:val="22"/>
                <w:szCs w:val="22"/>
              </w:rPr>
              <w:t>Verbal Description</w:t>
            </w:r>
          </w:p>
        </w:tc>
      </w:tr>
      <w:tr w:rsidR="00730CC2" w:rsidRPr="00303FD1" w14:paraId="00A8232F" w14:textId="77777777" w:rsidTr="00CF3B59">
        <w:tc>
          <w:tcPr>
            <w:tcW w:w="2977" w:type="dxa"/>
            <w:tcBorders>
              <w:top w:val="single" w:sz="4" w:space="0" w:color="auto"/>
            </w:tcBorders>
            <w:shd w:val="clear" w:color="auto" w:fill="auto"/>
          </w:tcPr>
          <w:p w14:paraId="6F448EDE" w14:textId="71F62E44" w:rsidR="00730CC2" w:rsidRPr="00303FD1" w:rsidRDefault="00730CC2" w:rsidP="00DD6E3E">
            <w:pPr>
              <w:pStyle w:val="NoSpacing"/>
              <w:rPr>
                <w:rFonts w:ascii="Times New Roman" w:hAnsi="Times New Roman" w:cs="Times New Roman"/>
                <w:sz w:val="22"/>
                <w:szCs w:val="22"/>
              </w:rPr>
            </w:pPr>
            <w:r w:rsidRPr="00303FD1">
              <w:rPr>
                <w:rFonts w:ascii="Times New Roman" w:hAnsi="Times New Roman" w:cs="Times New Roman"/>
                <w:sz w:val="22"/>
                <w:szCs w:val="22"/>
              </w:rPr>
              <w:t>Skills</w:t>
            </w:r>
          </w:p>
        </w:tc>
        <w:tc>
          <w:tcPr>
            <w:tcW w:w="2693" w:type="dxa"/>
            <w:tcBorders>
              <w:top w:val="single" w:sz="4" w:space="0" w:color="auto"/>
            </w:tcBorders>
            <w:shd w:val="clear" w:color="auto" w:fill="auto"/>
          </w:tcPr>
          <w:p w14:paraId="41ACF253"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0.596</w:t>
            </w:r>
          </w:p>
        </w:tc>
        <w:tc>
          <w:tcPr>
            <w:tcW w:w="1276" w:type="dxa"/>
            <w:tcBorders>
              <w:top w:val="single" w:sz="4" w:space="0" w:color="auto"/>
            </w:tcBorders>
            <w:shd w:val="clear" w:color="auto" w:fill="auto"/>
          </w:tcPr>
          <w:p w14:paraId="7FD21E48"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4.21</w:t>
            </w:r>
          </w:p>
        </w:tc>
        <w:tc>
          <w:tcPr>
            <w:tcW w:w="2007" w:type="dxa"/>
            <w:tcBorders>
              <w:top w:val="single" w:sz="4" w:space="0" w:color="auto"/>
            </w:tcBorders>
            <w:shd w:val="clear" w:color="auto" w:fill="auto"/>
          </w:tcPr>
          <w:p w14:paraId="5733FE1B"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Very High</w:t>
            </w:r>
          </w:p>
        </w:tc>
      </w:tr>
      <w:tr w:rsidR="00730CC2" w:rsidRPr="00303FD1" w14:paraId="2829CAA5" w14:textId="77777777" w:rsidTr="00CF3B59">
        <w:tc>
          <w:tcPr>
            <w:tcW w:w="2977" w:type="dxa"/>
            <w:shd w:val="clear" w:color="auto" w:fill="auto"/>
          </w:tcPr>
          <w:p w14:paraId="23DDA291" w14:textId="77777777" w:rsidR="00730CC2" w:rsidRPr="00303FD1" w:rsidRDefault="00730CC2" w:rsidP="00DD6E3E">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2693" w:type="dxa"/>
            <w:shd w:val="clear" w:color="auto" w:fill="auto"/>
          </w:tcPr>
          <w:p w14:paraId="3FA876BD"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0.623</w:t>
            </w:r>
          </w:p>
        </w:tc>
        <w:tc>
          <w:tcPr>
            <w:tcW w:w="1276" w:type="dxa"/>
            <w:shd w:val="clear" w:color="auto" w:fill="auto"/>
          </w:tcPr>
          <w:p w14:paraId="79674906"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4.27</w:t>
            </w:r>
          </w:p>
        </w:tc>
        <w:tc>
          <w:tcPr>
            <w:tcW w:w="2007" w:type="dxa"/>
            <w:shd w:val="clear" w:color="auto" w:fill="auto"/>
          </w:tcPr>
          <w:p w14:paraId="0774D55B"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Very High</w:t>
            </w:r>
          </w:p>
        </w:tc>
      </w:tr>
      <w:tr w:rsidR="00730CC2" w:rsidRPr="00303FD1" w14:paraId="5209F7F3" w14:textId="77777777" w:rsidTr="00CF3B59">
        <w:tc>
          <w:tcPr>
            <w:tcW w:w="2977" w:type="dxa"/>
            <w:shd w:val="clear" w:color="auto" w:fill="auto"/>
          </w:tcPr>
          <w:p w14:paraId="1F704690" w14:textId="77777777" w:rsidR="00730CC2" w:rsidRPr="00303FD1" w:rsidRDefault="00730CC2" w:rsidP="00DD6E3E">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2693" w:type="dxa"/>
            <w:shd w:val="clear" w:color="auto" w:fill="auto"/>
          </w:tcPr>
          <w:p w14:paraId="5B11CBA3"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0.714</w:t>
            </w:r>
          </w:p>
        </w:tc>
        <w:tc>
          <w:tcPr>
            <w:tcW w:w="1276" w:type="dxa"/>
            <w:shd w:val="clear" w:color="auto" w:fill="auto"/>
          </w:tcPr>
          <w:p w14:paraId="1CDDAC03"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4.09</w:t>
            </w:r>
          </w:p>
        </w:tc>
        <w:tc>
          <w:tcPr>
            <w:tcW w:w="2007" w:type="dxa"/>
            <w:shd w:val="clear" w:color="auto" w:fill="auto"/>
          </w:tcPr>
          <w:p w14:paraId="0D4CB009"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High</w:t>
            </w:r>
          </w:p>
        </w:tc>
      </w:tr>
      <w:tr w:rsidR="00730CC2" w:rsidRPr="00303FD1" w14:paraId="26920783" w14:textId="77777777" w:rsidTr="00CF3B59">
        <w:tc>
          <w:tcPr>
            <w:tcW w:w="2977" w:type="dxa"/>
            <w:tcBorders>
              <w:bottom w:val="single" w:sz="4" w:space="0" w:color="auto"/>
            </w:tcBorders>
            <w:shd w:val="clear" w:color="auto" w:fill="auto"/>
          </w:tcPr>
          <w:p w14:paraId="5B2B88D6" w14:textId="77777777" w:rsidR="00730CC2" w:rsidRPr="00303FD1" w:rsidRDefault="00730CC2" w:rsidP="00DD6E3E">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2693" w:type="dxa"/>
            <w:tcBorders>
              <w:bottom w:val="single" w:sz="4" w:space="0" w:color="auto"/>
            </w:tcBorders>
            <w:shd w:val="clear" w:color="auto" w:fill="auto"/>
          </w:tcPr>
          <w:p w14:paraId="5656A804"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0.699</w:t>
            </w:r>
          </w:p>
        </w:tc>
        <w:tc>
          <w:tcPr>
            <w:tcW w:w="1276" w:type="dxa"/>
            <w:tcBorders>
              <w:bottom w:val="single" w:sz="4" w:space="0" w:color="auto"/>
            </w:tcBorders>
            <w:shd w:val="clear" w:color="auto" w:fill="auto"/>
          </w:tcPr>
          <w:p w14:paraId="0A32DD04"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4.27</w:t>
            </w:r>
          </w:p>
        </w:tc>
        <w:tc>
          <w:tcPr>
            <w:tcW w:w="2007" w:type="dxa"/>
            <w:tcBorders>
              <w:bottom w:val="single" w:sz="4" w:space="0" w:color="auto"/>
            </w:tcBorders>
            <w:shd w:val="clear" w:color="auto" w:fill="auto"/>
          </w:tcPr>
          <w:p w14:paraId="5BC16D7C" w14:textId="77777777" w:rsidR="00730CC2" w:rsidRPr="00303FD1" w:rsidRDefault="00730CC2" w:rsidP="00DD6E3E">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Very High</w:t>
            </w:r>
          </w:p>
        </w:tc>
      </w:tr>
      <w:tr w:rsidR="00730CC2" w:rsidRPr="00303FD1" w14:paraId="4D6999BC" w14:textId="77777777" w:rsidTr="00CF3B59">
        <w:tc>
          <w:tcPr>
            <w:tcW w:w="2977" w:type="dxa"/>
            <w:tcBorders>
              <w:top w:val="single" w:sz="4" w:space="0" w:color="auto"/>
              <w:bottom w:val="single" w:sz="4" w:space="0" w:color="auto"/>
            </w:tcBorders>
            <w:shd w:val="clear" w:color="auto" w:fill="auto"/>
          </w:tcPr>
          <w:p w14:paraId="184C43A7" w14:textId="2C16CE72" w:rsidR="00730CC2" w:rsidRPr="00303FD1" w:rsidRDefault="00730CC2" w:rsidP="00DD6E3E">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Overall Mean</w:t>
            </w:r>
          </w:p>
        </w:tc>
        <w:tc>
          <w:tcPr>
            <w:tcW w:w="2693" w:type="dxa"/>
            <w:tcBorders>
              <w:top w:val="single" w:sz="4" w:space="0" w:color="auto"/>
              <w:bottom w:val="single" w:sz="4" w:space="0" w:color="auto"/>
            </w:tcBorders>
            <w:shd w:val="clear" w:color="auto" w:fill="auto"/>
          </w:tcPr>
          <w:p w14:paraId="65A2A79F" w14:textId="77777777" w:rsidR="00730CC2" w:rsidRPr="00303FD1" w:rsidRDefault="00730CC2" w:rsidP="00DD6E3E">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0.566</w:t>
            </w:r>
          </w:p>
        </w:tc>
        <w:tc>
          <w:tcPr>
            <w:tcW w:w="1276" w:type="dxa"/>
            <w:tcBorders>
              <w:top w:val="single" w:sz="4" w:space="0" w:color="auto"/>
              <w:bottom w:val="single" w:sz="4" w:space="0" w:color="auto"/>
            </w:tcBorders>
            <w:shd w:val="clear" w:color="auto" w:fill="auto"/>
          </w:tcPr>
          <w:p w14:paraId="15EA2F17" w14:textId="77777777" w:rsidR="00730CC2" w:rsidRPr="00303FD1" w:rsidRDefault="00730CC2" w:rsidP="00DD6E3E">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4.19</w:t>
            </w:r>
          </w:p>
        </w:tc>
        <w:tc>
          <w:tcPr>
            <w:tcW w:w="2007" w:type="dxa"/>
            <w:tcBorders>
              <w:top w:val="single" w:sz="4" w:space="0" w:color="auto"/>
              <w:bottom w:val="single" w:sz="4" w:space="0" w:color="auto"/>
            </w:tcBorders>
            <w:shd w:val="clear" w:color="auto" w:fill="auto"/>
          </w:tcPr>
          <w:p w14:paraId="2E960C7B" w14:textId="77777777" w:rsidR="00730CC2" w:rsidRPr="00303FD1" w:rsidRDefault="00730CC2" w:rsidP="00DD6E3E">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High</w:t>
            </w:r>
          </w:p>
        </w:tc>
      </w:tr>
    </w:tbl>
    <w:p w14:paraId="06F6DF6B" w14:textId="77777777" w:rsidR="00DD6E3E" w:rsidRDefault="00DD6E3E" w:rsidP="00DD6E3E">
      <w:pPr>
        <w:spacing w:line="276" w:lineRule="auto"/>
        <w:jc w:val="both"/>
        <w:rPr>
          <w:rFonts w:ascii="Garamond" w:hAnsi="Garamond" w:cs="Arial"/>
          <w:sz w:val="22"/>
          <w:szCs w:val="22"/>
        </w:rPr>
      </w:pPr>
    </w:p>
    <w:p w14:paraId="4B368CC7" w14:textId="6229E757" w:rsidR="00DD6E3E" w:rsidRPr="00303FD1" w:rsidRDefault="00DD6E3E" w:rsidP="00AC1F7B">
      <w:pPr>
        <w:spacing w:after="0" w:line="480" w:lineRule="auto"/>
        <w:ind w:firstLine="720"/>
        <w:jc w:val="both"/>
        <w:rPr>
          <w:rFonts w:ascii="Times New Roman" w:hAnsi="Times New Roman" w:cs="Times New Roman"/>
          <w:sz w:val="22"/>
          <w:szCs w:val="22"/>
        </w:rPr>
      </w:pPr>
      <w:r w:rsidRPr="00303FD1">
        <w:rPr>
          <w:rFonts w:ascii="Times New Roman" w:hAnsi="Times New Roman" w:cs="Times New Roman"/>
          <w:sz w:val="22"/>
          <w:szCs w:val="22"/>
        </w:rPr>
        <w:t xml:space="preserve">Table 2 shows the online student engagement of the </w:t>
      </w:r>
      <w:proofErr w:type="spellStart"/>
      <w:r w:rsidRPr="00303FD1">
        <w:rPr>
          <w:rFonts w:ascii="Times New Roman" w:hAnsi="Times New Roman" w:cs="Times New Roman"/>
          <w:sz w:val="22"/>
          <w:szCs w:val="22"/>
        </w:rPr>
        <w:t>BEEd</w:t>
      </w:r>
      <w:proofErr w:type="spellEnd"/>
      <w:r w:rsidRPr="00303FD1">
        <w:rPr>
          <w:rFonts w:ascii="Times New Roman" w:hAnsi="Times New Roman" w:cs="Times New Roman"/>
          <w:sz w:val="22"/>
          <w:szCs w:val="22"/>
        </w:rPr>
        <w:t xml:space="preserve"> students. Students’ engagement in an online environment was described in their skills, </w:t>
      </w:r>
      <w:r w:rsidRPr="00303FD1">
        <w:rPr>
          <w:rStyle w:val="red-underline"/>
          <w:rFonts w:ascii="Times New Roman" w:hAnsi="Times New Roman" w:cs="Times New Roman"/>
          <w:sz w:val="22"/>
          <w:szCs w:val="22"/>
        </w:rPr>
        <w:t>emotions</w:t>
      </w:r>
      <w:r w:rsidRPr="00303FD1">
        <w:rPr>
          <w:rFonts w:ascii="Times New Roman" w:hAnsi="Times New Roman" w:cs="Times New Roman"/>
          <w:sz w:val="22"/>
          <w:szCs w:val="22"/>
        </w:rPr>
        <w:t>, participation, and performance. From the table, the results revealed that the skills have a standard deviation of 0.596, which is less than 1, and this simply means that the responses of the students were homogeneous. In other words, the results are concentrated near the mean. Because all of the measures are smaller than one, including the overall standard deviation of online student engagement, this implies homogeneity.</w:t>
      </w:r>
    </w:p>
    <w:p w14:paraId="297F8BAF" w14:textId="7C9CE5BE" w:rsidR="00DD6E3E" w:rsidRPr="00303FD1" w:rsidRDefault="00730CC2" w:rsidP="00AC1F7B">
      <w:pPr>
        <w:spacing w:after="0" w:line="480" w:lineRule="auto"/>
        <w:ind w:firstLine="720"/>
        <w:jc w:val="both"/>
        <w:rPr>
          <w:rFonts w:ascii="Times New Roman" w:eastAsia="Garamond" w:hAnsi="Times New Roman" w:cs="Times New Roman"/>
          <w:sz w:val="22"/>
          <w:szCs w:val="22"/>
        </w:rPr>
      </w:pPr>
      <w:r w:rsidRPr="00303FD1">
        <w:rPr>
          <w:rFonts w:ascii="Times New Roman" w:hAnsi="Times New Roman" w:cs="Times New Roman"/>
          <w:sz w:val="22"/>
          <w:szCs w:val="22"/>
        </w:rPr>
        <w:t xml:space="preserve">The mean of the four indicators is also shown in the table. Skills have a mean of 4.21, </w:t>
      </w:r>
      <w:r w:rsidRPr="00303FD1">
        <w:rPr>
          <w:rStyle w:val="red-underline"/>
          <w:rFonts w:ascii="Times New Roman" w:hAnsi="Times New Roman" w:cs="Times New Roman"/>
          <w:sz w:val="22"/>
          <w:szCs w:val="22"/>
        </w:rPr>
        <w:t>emotion has</w:t>
      </w:r>
      <w:r w:rsidRPr="00303FD1">
        <w:rPr>
          <w:rFonts w:ascii="Times New Roman" w:hAnsi="Times New Roman" w:cs="Times New Roman"/>
          <w:sz w:val="22"/>
          <w:szCs w:val="22"/>
        </w:rPr>
        <w:t xml:space="preserve"> a mean of 4.27, and performance has a mean of 4.27, all described as very high. This means that the online student engagement in these indicators is manifested at all times. Meanwhile, participation has the lowest mean value of 4.09, which is described as high. In this regard, online student engagement on this indicator is </w:t>
      </w:r>
      <w:r w:rsidR="00DD6E3E" w:rsidRPr="00303FD1">
        <w:rPr>
          <w:rFonts w:ascii="Times New Roman" w:hAnsi="Times New Roman" w:cs="Times New Roman"/>
          <w:sz w:val="22"/>
          <w:szCs w:val="22"/>
        </w:rPr>
        <w:t>often</w:t>
      </w:r>
      <w:r w:rsidRPr="00303FD1">
        <w:rPr>
          <w:rFonts w:ascii="Times New Roman" w:hAnsi="Times New Roman" w:cs="Times New Roman"/>
          <w:sz w:val="22"/>
          <w:szCs w:val="22"/>
        </w:rPr>
        <w:t xml:space="preserve"> manifested. Since the overall mean, which is 4.19, falls within the range of 3.40-4.19, this means that online student engagement is </w:t>
      </w:r>
      <w:r w:rsidR="00DD6E3E" w:rsidRPr="00303FD1">
        <w:rPr>
          <w:rFonts w:ascii="Times New Roman" w:hAnsi="Times New Roman" w:cs="Times New Roman"/>
          <w:sz w:val="22"/>
          <w:szCs w:val="22"/>
        </w:rPr>
        <w:t>often</w:t>
      </w:r>
      <w:r w:rsidRPr="00303FD1">
        <w:rPr>
          <w:rFonts w:ascii="Times New Roman" w:hAnsi="Times New Roman" w:cs="Times New Roman"/>
          <w:sz w:val="22"/>
          <w:szCs w:val="22"/>
        </w:rPr>
        <w:t xml:space="preserve"> manifested. </w:t>
      </w:r>
    </w:p>
    <w:p w14:paraId="32A3358A" w14:textId="77777777" w:rsidR="00303FD1" w:rsidRDefault="00303FD1" w:rsidP="00986FB1">
      <w:pPr>
        <w:tabs>
          <w:tab w:val="center" w:pos="4680"/>
          <w:tab w:val="right" w:pos="9360"/>
        </w:tabs>
        <w:spacing w:after="0" w:line="480" w:lineRule="auto"/>
        <w:rPr>
          <w:rFonts w:ascii="Times New Roman" w:eastAsia="Garamond" w:hAnsi="Times New Roman" w:cs="Times New Roman"/>
          <w:b/>
          <w:color w:val="000000"/>
          <w:sz w:val="22"/>
          <w:szCs w:val="22"/>
        </w:rPr>
      </w:pPr>
    </w:p>
    <w:p w14:paraId="5BF478DF" w14:textId="103924C4" w:rsidR="00A541D1" w:rsidRPr="00A050C6" w:rsidRDefault="00B85F38" w:rsidP="00986FB1">
      <w:pPr>
        <w:tabs>
          <w:tab w:val="center" w:pos="4680"/>
          <w:tab w:val="right" w:pos="9360"/>
        </w:tabs>
        <w:spacing w:after="0" w:line="480" w:lineRule="auto"/>
        <w:rPr>
          <w:rFonts w:ascii="Times New Roman" w:eastAsia="Garamond" w:hAnsi="Times New Roman" w:cs="Times New Roman"/>
          <w:b/>
          <w:color w:val="000000"/>
          <w:sz w:val="22"/>
          <w:szCs w:val="22"/>
        </w:rPr>
      </w:pPr>
      <w:r w:rsidRPr="00303FD1">
        <w:rPr>
          <w:rFonts w:ascii="Times New Roman" w:eastAsia="Garamond" w:hAnsi="Times New Roman" w:cs="Times New Roman"/>
          <w:b/>
          <w:color w:val="000000"/>
          <w:sz w:val="22"/>
          <w:szCs w:val="22"/>
        </w:rPr>
        <w:t>Table 3</w:t>
      </w:r>
      <w:r w:rsidR="00A050C6">
        <w:rPr>
          <w:rFonts w:ascii="Times New Roman" w:eastAsia="Garamond" w:hAnsi="Times New Roman" w:cs="Times New Roman"/>
          <w:b/>
          <w:color w:val="000000"/>
          <w:sz w:val="22"/>
          <w:szCs w:val="22"/>
        </w:rPr>
        <w:t xml:space="preserve">. </w:t>
      </w:r>
      <w:r w:rsidR="00847705" w:rsidRPr="00303FD1">
        <w:rPr>
          <w:rFonts w:ascii="Times New Roman" w:hAnsi="Times New Roman" w:cs="Times New Roman"/>
          <w:bCs/>
          <w:i/>
          <w:iCs/>
          <w:sz w:val="22"/>
          <w:szCs w:val="22"/>
        </w:rPr>
        <w:t xml:space="preserve">Test </w:t>
      </w:r>
      <w:r w:rsidR="00DD6E3E" w:rsidRPr="00303FD1">
        <w:rPr>
          <w:rFonts w:ascii="Times New Roman" w:hAnsi="Times New Roman" w:cs="Times New Roman"/>
          <w:bCs/>
          <w:i/>
          <w:iCs/>
          <w:sz w:val="22"/>
          <w:szCs w:val="22"/>
        </w:rPr>
        <w:t xml:space="preserve">of </w:t>
      </w:r>
      <w:r w:rsidR="00847705" w:rsidRPr="00303FD1">
        <w:rPr>
          <w:rFonts w:ascii="Times New Roman" w:hAnsi="Times New Roman" w:cs="Times New Roman"/>
          <w:bCs/>
          <w:i/>
          <w:iCs/>
          <w:sz w:val="22"/>
          <w:szCs w:val="22"/>
        </w:rPr>
        <w:t xml:space="preserve">Relationship </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376"/>
        <w:gridCol w:w="2127"/>
        <w:gridCol w:w="1417"/>
        <w:gridCol w:w="1418"/>
        <w:gridCol w:w="1615"/>
      </w:tblGrid>
      <w:tr w:rsidR="00847705" w:rsidRPr="00303FD1" w14:paraId="6CB36246" w14:textId="77777777" w:rsidTr="00CF3B59">
        <w:tc>
          <w:tcPr>
            <w:tcW w:w="2376" w:type="dxa"/>
            <w:tcBorders>
              <w:top w:val="double" w:sz="4" w:space="0" w:color="auto"/>
              <w:bottom w:val="single" w:sz="4" w:space="0" w:color="auto"/>
            </w:tcBorders>
            <w:shd w:val="clear" w:color="auto" w:fill="auto"/>
          </w:tcPr>
          <w:p w14:paraId="41E022B8" w14:textId="77777777" w:rsidR="00847705" w:rsidRPr="00303FD1" w:rsidRDefault="00847705" w:rsidP="00DD6E3E">
            <w:pPr>
              <w:pStyle w:val="NoSpacing"/>
              <w:jc w:val="center"/>
              <w:rPr>
                <w:rFonts w:ascii="Times New Roman" w:hAnsi="Times New Roman" w:cs="Times New Roman"/>
                <w:b/>
                <w:bCs/>
              </w:rPr>
            </w:pPr>
            <w:r w:rsidRPr="00303FD1">
              <w:rPr>
                <w:rFonts w:ascii="Times New Roman" w:hAnsi="Times New Roman" w:cs="Times New Roman"/>
                <w:b/>
                <w:bCs/>
              </w:rPr>
              <w:t>Teaching Competence</w:t>
            </w:r>
          </w:p>
        </w:tc>
        <w:tc>
          <w:tcPr>
            <w:tcW w:w="2127" w:type="dxa"/>
            <w:tcBorders>
              <w:top w:val="double" w:sz="4" w:space="0" w:color="auto"/>
              <w:bottom w:val="single" w:sz="4" w:space="0" w:color="auto"/>
            </w:tcBorders>
            <w:shd w:val="clear" w:color="auto" w:fill="auto"/>
          </w:tcPr>
          <w:p w14:paraId="07F604A1" w14:textId="1B67809F" w:rsidR="00847705" w:rsidRPr="00303FD1" w:rsidRDefault="00847705" w:rsidP="00DD6E3E">
            <w:pPr>
              <w:pStyle w:val="NoSpacing"/>
              <w:jc w:val="center"/>
              <w:rPr>
                <w:rFonts w:ascii="Times New Roman" w:hAnsi="Times New Roman" w:cs="Times New Roman"/>
                <w:b/>
                <w:bCs/>
              </w:rPr>
            </w:pPr>
            <w:r w:rsidRPr="00303FD1">
              <w:rPr>
                <w:rFonts w:ascii="Times New Roman" w:hAnsi="Times New Roman" w:cs="Times New Roman"/>
                <w:b/>
                <w:bCs/>
              </w:rPr>
              <w:t>Online Student Engagement</w:t>
            </w:r>
          </w:p>
        </w:tc>
        <w:tc>
          <w:tcPr>
            <w:tcW w:w="1417" w:type="dxa"/>
            <w:tcBorders>
              <w:top w:val="double" w:sz="4" w:space="0" w:color="auto"/>
              <w:bottom w:val="single" w:sz="4" w:space="0" w:color="auto"/>
            </w:tcBorders>
            <w:shd w:val="clear" w:color="auto" w:fill="auto"/>
          </w:tcPr>
          <w:p w14:paraId="4E8B432D" w14:textId="77777777" w:rsidR="00847705" w:rsidRPr="00303FD1" w:rsidRDefault="00847705" w:rsidP="00DD6E3E">
            <w:pPr>
              <w:pStyle w:val="NoSpacing"/>
              <w:jc w:val="center"/>
              <w:rPr>
                <w:rFonts w:ascii="Times New Roman" w:hAnsi="Times New Roman" w:cs="Times New Roman"/>
                <w:b/>
                <w:bCs/>
              </w:rPr>
            </w:pPr>
            <w:proofErr w:type="spellStart"/>
            <w:r w:rsidRPr="00303FD1">
              <w:rPr>
                <w:rFonts w:ascii="Times New Roman" w:hAnsi="Times New Roman" w:cs="Times New Roman"/>
                <w:b/>
                <w:bCs/>
              </w:rPr>
              <w:t>r-value</w:t>
            </w:r>
            <w:proofErr w:type="spellEnd"/>
          </w:p>
        </w:tc>
        <w:tc>
          <w:tcPr>
            <w:tcW w:w="1418" w:type="dxa"/>
            <w:tcBorders>
              <w:top w:val="double" w:sz="4" w:space="0" w:color="auto"/>
              <w:bottom w:val="single" w:sz="4" w:space="0" w:color="auto"/>
            </w:tcBorders>
            <w:shd w:val="clear" w:color="auto" w:fill="auto"/>
          </w:tcPr>
          <w:p w14:paraId="50E76940" w14:textId="77777777" w:rsidR="00847705" w:rsidRPr="00303FD1" w:rsidRDefault="00847705" w:rsidP="00DD6E3E">
            <w:pPr>
              <w:pStyle w:val="NoSpacing"/>
              <w:jc w:val="center"/>
              <w:rPr>
                <w:rFonts w:ascii="Times New Roman" w:hAnsi="Times New Roman" w:cs="Times New Roman"/>
                <w:b/>
                <w:bCs/>
              </w:rPr>
            </w:pPr>
            <w:r w:rsidRPr="00303FD1">
              <w:rPr>
                <w:rFonts w:ascii="Times New Roman" w:hAnsi="Times New Roman" w:cs="Times New Roman"/>
                <w:b/>
                <w:bCs/>
              </w:rPr>
              <w:t>p-value</w:t>
            </w:r>
          </w:p>
        </w:tc>
        <w:tc>
          <w:tcPr>
            <w:tcW w:w="1615" w:type="dxa"/>
            <w:tcBorders>
              <w:top w:val="double" w:sz="4" w:space="0" w:color="auto"/>
              <w:bottom w:val="single" w:sz="4" w:space="0" w:color="auto"/>
            </w:tcBorders>
            <w:shd w:val="clear" w:color="auto" w:fill="auto"/>
          </w:tcPr>
          <w:p w14:paraId="7B8D0986" w14:textId="77777777" w:rsidR="00847705" w:rsidRPr="00303FD1" w:rsidRDefault="00847705" w:rsidP="00DD6E3E">
            <w:pPr>
              <w:pStyle w:val="NoSpacing"/>
              <w:jc w:val="center"/>
              <w:rPr>
                <w:rFonts w:ascii="Times New Roman" w:hAnsi="Times New Roman" w:cs="Times New Roman"/>
                <w:b/>
                <w:bCs/>
              </w:rPr>
            </w:pPr>
            <w:r w:rsidRPr="00303FD1">
              <w:rPr>
                <w:rFonts w:ascii="Times New Roman" w:hAnsi="Times New Roman" w:cs="Times New Roman"/>
                <w:b/>
                <w:bCs/>
              </w:rPr>
              <w:t>Decision on Ho</w:t>
            </w:r>
          </w:p>
        </w:tc>
      </w:tr>
      <w:tr w:rsidR="00847705" w:rsidRPr="00303FD1" w14:paraId="3E5F0283" w14:textId="77777777" w:rsidTr="00E44975">
        <w:tc>
          <w:tcPr>
            <w:tcW w:w="2376" w:type="dxa"/>
            <w:vMerge w:val="restart"/>
            <w:tcBorders>
              <w:top w:val="single" w:sz="4" w:space="0" w:color="auto"/>
            </w:tcBorders>
            <w:shd w:val="clear" w:color="auto" w:fill="auto"/>
          </w:tcPr>
          <w:p w14:paraId="38CDF65D" w14:textId="77777777" w:rsidR="00847705" w:rsidRPr="00303FD1" w:rsidRDefault="00847705" w:rsidP="00847705">
            <w:pPr>
              <w:pStyle w:val="NoSpacing"/>
              <w:rPr>
                <w:rFonts w:ascii="Times New Roman" w:hAnsi="Times New Roman" w:cs="Times New Roman"/>
                <w:sz w:val="22"/>
                <w:szCs w:val="22"/>
              </w:rPr>
            </w:pPr>
          </w:p>
          <w:p w14:paraId="50712D05" w14:textId="77777777" w:rsidR="00847705" w:rsidRPr="00303FD1" w:rsidRDefault="00847705" w:rsidP="00847705">
            <w:pPr>
              <w:pStyle w:val="NoSpacing"/>
              <w:rPr>
                <w:rFonts w:ascii="Times New Roman" w:hAnsi="Times New Roman" w:cs="Times New Roman"/>
                <w:sz w:val="22"/>
                <w:szCs w:val="22"/>
              </w:rPr>
            </w:pPr>
          </w:p>
          <w:p w14:paraId="20D8ED7D"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Knowledge</w:t>
            </w:r>
          </w:p>
        </w:tc>
        <w:tc>
          <w:tcPr>
            <w:tcW w:w="2127" w:type="dxa"/>
            <w:tcBorders>
              <w:top w:val="single" w:sz="4" w:space="0" w:color="auto"/>
            </w:tcBorders>
            <w:shd w:val="clear" w:color="auto" w:fill="auto"/>
          </w:tcPr>
          <w:p w14:paraId="3D1B91A1" w14:textId="77777777" w:rsidR="00847705" w:rsidRPr="00303FD1" w:rsidRDefault="00847705" w:rsidP="00847705">
            <w:pPr>
              <w:pStyle w:val="NoSpacing"/>
              <w:rPr>
                <w:rFonts w:ascii="Times New Roman" w:hAnsi="Times New Roman" w:cs="Times New Roman"/>
                <w:sz w:val="22"/>
                <w:szCs w:val="22"/>
              </w:rPr>
            </w:pPr>
          </w:p>
          <w:p w14:paraId="65AE9053"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 xml:space="preserve">Skills </w:t>
            </w:r>
          </w:p>
        </w:tc>
        <w:tc>
          <w:tcPr>
            <w:tcW w:w="1417" w:type="dxa"/>
            <w:tcBorders>
              <w:top w:val="single" w:sz="4" w:space="0" w:color="auto"/>
            </w:tcBorders>
            <w:shd w:val="clear" w:color="auto" w:fill="auto"/>
          </w:tcPr>
          <w:p w14:paraId="74E39AE3" w14:textId="77777777" w:rsidR="00847705" w:rsidRPr="00303FD1" w:rsidRDefault="00847705" w:rsidP="00847705">
            <w:pPr>
              <w:pStyle w:val="NoSpacing"/>
              <w:jc w:val="center"/>
              <w:rPr>
                <w:rFonts w:ascii="Times New Roman" w:hAnsi="Times New Roman" w:cs="Times New Roman"/>
                <w:sz w:val="22"/>
                <w:szCs w:val="22"/>
              </w:rPr>
            </w:pPr>
          </w:p>
          <w:p w14:paraId="5AB9F56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0.53</w:t>
            </w:r>
          </w:p>
        </w:tc>
        <w:tc>
          <w:tcPr>
            <w:tcW w:w="1418" w:type="dxa"/>
            <w:tcBorders>
              <w:top w:val="single" w:sz="4" w:space="0" w:color="auto"/>
            </w:tcBorders>
            <w:shd w:val="clear" w:color="auto" w:fill="auto"/>
          </w:tcPr>
          <w:p w14:paraId="2B07F225" w14:textId="77777777" w:rsidR="00847705" w:rsidRPr="00303FD1" w:rsidRDefault="00847705" w:rsidP="00847705">
            <w:pPr>
              <w:pStyle w:val="NoSpacing"/>
              <w:jc w:val="center"/>
              <w:rPr>
                <w:rFonts w:ascii="Times New Roman" w:hAnsi="Times New Roman" w:cs="Times New Roman"/>
                <w:sz w:val="22"/>
                <w:szCs w:val="22"/>
              </w:rPr>
            </w:pPr>
          </w:p>
          <w:p w14:paraId="6AE12FBC"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tcBorders>
              <w:top w:val="single" w:sz="4" w:space="0" w:color="auto"/>
            </w:tcBorders>
            <w:shd w:val="clear" w:color="auto" w:fill="auto"/>
          </w:tcPr>
          <w:p w14:paraId="5BF12546" w14:textId="77777777" w:rsidR="00847705" w:rsidRPr="00303FD1" w:rsidRDefault="00847705" w:rsidP="00847705">
            <w:pPr>
              <w:pStyle w:val="NoSpacing"/>
              <w:jc w:val="center"/>
              <w:rPr>
                <w:rFonts w:ascii="Times New Roman" w:hAnsi="Times New Roman" w:cs="Times New Roman"/>
                <w:sz w:val="22"/>
                <w:szCs w:val="22"/>
              </w:rPr>
            </w:pPr>
          </w:p>
          <w:p w14:paraId="4D2FD083"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DE5339B" w14:textId="77777777" w:rsidTr="00E44975">
        <w:tc>
          <w:tcPr>
            <w:tcW w:w="2376" w:type="dxa"/>
            <w:vMerge/>
            <w:shd w:val="clear" w:color="auto" w:fill="auto"/>
          </w:tcPr>
          <w:p w14:paraId="5DF03C05" w14:textId="77777777" w:rsidR="00847705" w:rsidRPr="00303FD1" w:rsidRDefault="00847705" w:rsidP="00847705">
            <w:pPr>
              <w:pStyle w:val="NoSpacing"/>
              <w:jc w:val="center"/>
              <w:rPr>
                <w:rFonts w:ascii="Times New Roman" w:hAnsi="Times New Roman" w:cs="Times New Roman"/>
                <w:sz w:val="22"/>
                <w:szCs w:val="22"/>
              </w:rPr>
            </w:pPr>
          </w:p>
        </w:tc>
        <w:tc>
          <w:tcPr>
            <w:tcW w:w="2127" w:type="dxa"/>
            <w:shd w:val="clear" w:color="auto" w:fill="auto"/>
          </w:tcPr>
          <w:p w14:paraId="643B8340"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1417" w:type="dxa"/>
            <w:shd w:val="clear" w:color="auto" w:fill="auto"/>
          </w:tcPr>
          <w:p w14:paraId="5A271C9E"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0.42</w:t>
            </w:r>
          </w:p>
        </w:tc>
        <w:tc>
          <w:tcPr>
            <w:tcW w:w="1418" w:type="dxa"/>
            <w:shd w:val="clear" w:color="auto" w:fill="auto"/>
          </w:tcPr>
          <w:p w14:paraId="2981C89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72F937F9"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B454FFB" w14:textId="77777777" w:rsidTr="00E44975">
        <w:tc>
          <w:tcPr>
            <w:tcW w:w="2376" w:type="dxa"/>
            <w:vMerge/>
            <w:shd w:val="clear" w:color="auto" w:fill="auto"/>
          </w:tcPr>
          <w:p w14:paraId="3CF9ADBB"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518AB267"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1417" w:type="dxa"/>
            <w:shd w:val="clear" w:color="auto" w:fill="auto"/>
          </w:tcPr>
          <w:p w14:paraId="50EB009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0.43</w:t>
            </w:r>
          </w:p>
        </w:tc>
        <w:tc>
          <w:tcPr>
            <w:tcW w:w="1418" w:type="dxa"/>
            <w:shd w:val="clear" w:color="auto" w:fill="auto"/>
          </w:tcPr>
          <w:p w14:paraId="6282A5A0"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4918E63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37707887" w14:textId="77777777" w:rsidTr="00E44975">
        <w:tc>
          <w:tcPr>
            <w:tcW w:w="2376" w:type="dxa"/>
            <w:vMerge/>
            <w:shd w:val="clear" w:color="auto" w:fill="auto"/>
          </w:tcPr>
          <w:p w14:paraId="0D1A3544"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417A2674"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1417" w:type="dxa"/>
            <w:shd w:val="clear" w:color="auto" w:fill="auto"/>
          </w:tcPr>
          <w:p w14:paraId="06220530"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0.35</w:t>
            </w:r>
          </w:p>
        </w:tc>
        <w:tc>
          <w:tcPr>
            <w:tcW w:w="1418" w:type="dxa"/>
            <w:shd w:val="clear" w:color="auto" w:fill="auto"/>
          </w:tcPr>
          <w:p w14:paraId="622DBC21"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0F9738F3"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6A33E8CF" w14:textId="77777777" w:rsidTr="00E44975">
        <w:tc>
          <w:tcPr>
            <w:tcW w:w="2376" w:type="dxa"/>
            <w:vMerge w:val="restart"/>
            <w:shd w:val="clear" w:color="auto" w:fill="auto"/>
          </w:tcPr>
          <w:p w14:paraId="70CC99FF" w14:textId="77777777" w:rsidR="00847705" w:rsidRPr="00303FD1" w:rsidRDefault="00847705" w:rsidP="00847705">
            <w:pPr>
              <w:pStyle w:val="NoSpacing"/>
              <w:rPr>
                <w:rFonts w:ascii="Times New Roman" w:hAnsi="Times New Roman" w:cs="Times New Roman"/>
                <w:sz w:val="22"/>
                <w:szCs w:val="22"/>
              </w:rPr>
            </w:pPr>
          </w:p>
          <w:p w14:paraId="743CCC5C" w14:textId="77777777" w:rsidR="00847705" w:rsidRPr="00303FD1" w:rsidRDefault="00847705" w:rsidP="00847705">
            <w:pPr>
              <w:pStyle w:val="NoSpacing"/>
              <w:rPr>
                <w:rFonts w:ascii="Times New Roman" w:hAnsi="Times New Roman" w:cs="Times New Roman"/>
                <w:sz w:val="22"/>
                <w:szCs w:val="22"/>
              </w:rPr>
            </w:pPr>
          </w:p>
          <w:p w14:paraId="5B78E805"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Teaching Skills</w:t>
            </w:r>
          </w:p>
        </w:tc>
        <w:tc>
          <w:tcPr>
            <w:tcW w:w="2127" w:type="dxa"/>
            <w:shd w:val="clear" w:color="auto" w:fill="auto"/>
          </w:tcPr>
          <w:p w14:paraId="4869F8BC" w14:textId="77777777" w:rsidR="00847705" w:rsidRPr="00303FD1" w:rsidRDefault="00847705" w:rsidP="00847705">
            <w:pPr>
              <w:pStyle w:val="NoSpacing"/>
              <w:rPr>
                <w:rFonts w:ascii="Times New Roman" w:hAnsi="Times New Roman" w:cs="Times New Roman"/>
                <w:sz w:val="22"/>
                <w:szCs w:val="22"/>
              </w:rPr>
            </w:pPr>
          </w:p>
          <w:p w14:paraId="247813DF"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 xml:space="preserve">Skills </w:t>
            </w:r>
          </w:p>
        </w:tc>
        <w:tc>
          <w:tcPr>
            <w:tcW w:w="1417" w:type="dxa"/>
            <w:shd w:val="clear" w:color="auto" w:fill="auto"/>
          </w:tcPr>
          <w:p w14:paraId="2D9F281B" w14:textId="77777777" w:rsidR="00847705" w:rsidRPr="00303FD1" w:rsidRDefault="00847705" w:rsidP="00847705">
            <w:pPr>
              <w:pStyle w:val="NoSpacing"/>
              <w:jc w:val="center"/>
              <w:rPr>
                <w:rFonts w:ascii="Times New Roman" w:hAnsi="Times New Roman" w:cs="Times New Roman"/>
                <w:sz w:val="22"/>
                <w:szCs w:val="22"/>
              </w:rPr>
            </w:pPr>
          </w:p>
          <w:p w14:paraId="4DD26255"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0.45</w:t>
            </w:r>
          </w:p>
        </w:tc>
        <w:tc>
          <w:tcPr>
            <w:tcW w:w="1418" w:type="dxa"/>
            <w:shd w:val="clear" w:color="auto" w:fill="auto"/>
          </w:tcPr>
          <w:p w14:paraId="1B133E82" w14:textId="77777777" w:rsidR="00847705" w:rsidRPr="00303FD1" w:rsidRDefault="00847705" w:rsidP="00847705">
            <w:pPr>
              <w:pStyle w:val="NoSpacing"/>
              <w:jc w:val="center"/>
              <w:rPr>
                <w:rFonts w:ascii="Times New Roman" w:hAnsi="Times New Roman" w:cs="Times New Roman"/>
                <w:sz w:val="22"/>
                <w:szCs w:val="22"/>
              </w:rPr>
            </w:pPr>
          </w:p>
          <w:p w14:paraId="4C51BCB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76C1C139" w14:textId="77777777" w:rsidR="00847705" w:rsidRPr="00303FD1" w:rsidRDefault="00847705" w:rsidP="00847705">
            <w:pPr>
              <w:pStyle w:val="NoSpacing"/>
              <w:jc w:val="center"/>
              <w:rPr>
                <w:rFonts w:ascii="Times New Roman" w:hAnsi="Times New Roman" w:cs="Times New Roman"/>
                <w:sz w:val="22"/>
                <w:szCs w:val="22"/>
              </w:rPr>
            </w:pPr>
          </w:p>
          <w:p w14:paraId="021E9482"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43CB2DB8" w14:textId="77777777" w:rsidTr="00E44975">
        <w:tc>
          <w:tcPr>
            <w:tcW w:w="2376" w:type="dxa"/>
            <w:vMerge/>
            <w:shd w:val="clear" w:color="auto" w:fill="auto"/>
          </w:tcPr>
          <w:p w14:paraId="64774622"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4ECA7DA3"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1417" w:type="dxa"/>
            <w:shd w:val="clear" w:color="auto" w:fill="auto"/>
          </w:tcPr>
          <w:p w14:paraId="4942B6A6"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0.41</w:t>
            </w:r>
          </w:p>
        </w:tc>
        <w:tc>
          <w:tcPr>
            <w:tcW w:w="1418" w:type="dxa"/>
            <w:shd w:val="clear" w:color="auto" w:fill="auto"/>
          </w:tcPr>
          <w:p w14:paraId="1F65CF61"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1FD1843F"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18DEE55A" w14:textId="77777777" w:rsidTr="00E44975">
        <w:tc>
          <w:tcPr>
            <w:tcW w:w="2376" w:type="dxa"/>
            <w:vMerge/>
            <w:shd w:val="clear" w:color="auto" w:fill="auto"/>
          </w:tcPr>
          <w:p w14:paraId="64A5B499"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440E39BC"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1417" w:type="dxa"/>
            <w:shd w:val="clear" w:color="auto" w:fill="auto"/>
          </w:tcPr>
          <w:p w14:paraId="70C9A73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0.42</w:t>
            </w:r>
          </w:p>
        </w:tc>
        <w:tc>
          <w:tcPr>
            <w:tcW w:w="1418" w:type="dxa"/>
            <w:shd w:val="clear" w:color="auto" w:fill="auto"/>
          </w:tcPr>
          <w:p w14:paraId="032061C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0C544B71"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3DDD840B" w14:textId="77777777" w:rsidTr="00E44975">
        <w:tc>
          <w:tcPr>
            <w:tcW w:w="2376" w:type="dxa"/>
            <w:vMerge/>
            <w:shd w:val="clear" w:color="auto" w:fill="auto"/>
          </w:tcPr>
          <w:p w14:paraId="3A117A1D"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4B867F9E"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1417" w:type="dxa"/>
            <w:shd w:val="clear" w:color="auto" w:fill="auto"/>
          </w:tcPr>
          <w:p w14:paraId="01DAA0BA"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0.32</w:t>
            </w:r>
          </w:p>
        </w:tc>
        <w:tc>
          <w:tcPr>
            <w:tcW w:w="1418" w:type="dxa"/>
            <w:shd w:val="clear" w:color="auto" w:fill="auto"/>
          </w:tcPr>
          <w:p w14:paraId="3B54A842"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39C7B7A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C0EF7AF" w14:textId="77777777" w:rsidTr="00E44975">
        <w:tc>
          <w:tcPr>
            <w:tcW w:w="2376" w:type="dxa"/>
            <w:vMerge w:val="restart"/>
            <w:shd w:val="clear" w:color="auto" w:fill="auto"/>
          </w:tcPr>
          <w:p w14:paraId="761F75EE" w14:textId="77777777" w:rsidR="00847705" w:rsidRPr="00303FD1" w:rsidRDefault="00847705" w:rsidP="00847705">
            <w:pPr>
              <w:pStyle w:val="NoSpacing"/>
              <w:rPr>
                <w:rFonts w:ascii="Times New Roman" w:hAnsi="Times New Roman" w:cs="Times New Roman"/>
                <w:sz w:val="22"/>
                <w:szCs w:val="22"/>
              </w:rPr>
            </w:pPr>
          </w:p>
          <w:p w14:paraId="2FFC26CB"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Assessment and Evaluation</w:t>
            </w:r>
          </w:p>
        </w:tc>
        <w:tc>
          <w:tcPr>
            <w:tcW w:w="2127" w:type="dxa"/>
            <w:shd w:val="clear" w:color="auto" w:fill="auto"/>
          </w:tcPr>
          <w:p w14:paraId="776912FC" w14:textId="77777777" w:rsidR="00847705" w:rsidRPr="00303FD1" w:rsidRDefault="00847705" w:rsidP="00847705">
            <w:pPr>
              <w:pStyle w:val="NoSpacing"/>
              <w:rPr>
                <w:rFonts w:ascii="Times New Roman" w:hAnsi="Times New Roman" w:cs="Times New Roman"/>
                <w:sz w:val="22"/>
                <w:szCs w:val="22"/>
              </w:rPr>
            </w:pPr>
          </w:p>
          <w:p w14:paraId="150A3434"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 xml:space="preserve">Skills </w:t>
            </w:r>
          </w:p>
        </w:tc>
        <w:tc>
          <w:tcPr>
            <w:tcW w:w="1417" w:type="dxa"/>
            <w:shd w:val="clear" w:color="auto" w:fill="auto"/>
          </w:tcPr>
          <w:p w14:paraId="43815CAC" w14:textId="77777777" w:rsidR="00847705" w:rsidRPr="00303FD1" w:rsidRDefault="00847705" w:rsidP="00847705">
            <w:pPr>
              <w:pStyle w:val="NoSpacing"/>
              <w:jc w:val="center"/>
              <w:rPr>
                <w:rFonts w:ascii="Times New Roman" w:hAnsi="Times New Roman" w:cs="Times New Roman"/>
                <w:sz w:val="22"/>
                <w:szCs w:val="22"/>
              </w:rPr>
            </w:pPr>
          </w:p>
          <w:p w14:paraId="54CD0BA6"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0.61</w:t>
            </w:r>
          </w:p>
        </w:tc>
        <w:tc>
          <w:tcPr>
            <w:tcW w:w="1418" w:type="dxa"/>
            <w:shd w:val="clear" w:color="auto" w:fill="auto"/>
          </w:tcPr>
          <w:p w14:paraId="5944BEFD" w14:textId="77777777" w:rsidR="00847705" w:rsidRPr="00303FD1" w:rsidRDefault="00847705" w:rsidP="00847705">
            <w:pPr>
              <w:pStyle w:val="NoSpacing"/>
              <w:jc w:val="center"/>
              <w:rPr>
                <w:rFonts w:ascii="Times New Roman" w:hAnsi="Times New Roman" w:cs="Times New Roman"/>
                <w:sz w:val="22"/>
                <w:szCs w:val="22"/>
              </w:rPr>
            </w:pPr>
          </w:p>
          <w:p w14:paraId="3D5FC807"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1E897F66" w14:textId="77777777" w:rsidR="00847705" w:rsidRPr="00303FD1" w:rsidRDefault="00847705" w:rsidP="00847705">
            <w:pPr>
              <w:pStyle w:val="NoSpacing"/>
              <w:jc w:val="center"/>
              <w:rPr>
                <w:rFonts w:ascii="Times New Roman" w:hAnsi="Times New Roman" w:cs="Times New Roman"/>
                <w:sz w:val="22"/>
                <w:szCs w:val="22"/>
              </w:rPr>
            </w:pPr>
          </w:p>
          <w:p w14:paraId="1BE9312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082E787F" w14:textId="77777777" w:rsidTr="00E44975">
        <w:tc>
          <w:tcPr>
            <w:tcW w:w="2376" w:type="dxa"/>
            <w:vMerge/>
            <w:shd w:val="clear" w:color="auto" w:fill="auto"/>
          </w:tcPr>
          <w:p w14:paraId="4540EAF6"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6682B8E8"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1417" w:type="dxa"/>
            <w:shd w:val="clear" w:color="auto" w:fill="auto"/>
          </w:tcPr>
          <w:p w14:paraId="3FFC7872"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0.55</w:t>
            </w:r>
          </w:p>
        </w:tc>
        <w:tc>
          <w:tcPr>
            <w:tcW w:w="1418" w:type="dxa"/>
            <w:shd w:val="clear" w:color="auto" w:fill="auto"/>
          </w:tcPr>
          <w:p w14:paraId="53A570EC"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0CEA00D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2D4BE6A5" w14:textId="77777777" w:rsidTr="00E44975">
        <w:tc>
          <w:tcPr>
            <w:tcW w:w="2376" w:type="dxa"/>
            <w:vMerge/>
            <w:shd w:val="clear" w:color="auto" w:fill="auto"/>
          </w:tcPr>
          <w:p w14:paraId="79D14B71"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6D482DCD"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1417" w:type="dxa"/>
            <w:shd w:val="clear" w:color="auto" w:fill="auto"/>
          </w:tcPr>
          <w:p w14:paraId="0512062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0.54</w:t>
            </w:r>
          </w:p>
        </w:tc>
        <w:tc>
          <w:tcPr>
            <w:tcW w:w="1418" w:type="dxa"/>
            <w:shd w:val="clear" w:color="auto" w:fill="auto"/>
          </w:tcPr>
          <w:p w14:paraId="1F823F83"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62CB536A"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71C292BB" w14:textId="77777777" w:rsidTr="00E44975">
        <w:tc>
          <w:tcPr>
            <w:tcW w:w="2376" w:type="dxa"/>
            <w:vMerge/>
            <w:shd w:val="clear" w:color="auto" w:fill="auto"/>
          </w:tcPr>
          <w:p w14:paraId="53DC1950"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3DC3F5F1"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1417" w:type="dxa"/>
            <w:shd w:val="clear" w:color="auto" w:fill="auto"/>
          </w:tcPr>
          <w:p w14:paraId="21BEFD43"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0.42</w:t>
            </w:r>
          </w:p>
        </w:tc>
        <w:tc>
          <w:tcPr>
            <w:tcW w:w="1418" w:type="dxa"/>
            <w:shd w:val="clear" w:color="auto" w:fill="auto"/>
          </w:tcPr>
          <w:p w14:paraId="3706BD9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18A44A49"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455ADF5B" w14:textId="77777777" w:rsidTr="00E44975">
        <w:tc>
          <w:tcPr>
            <w:tcW w:w="2376" w:type="dxa"/>
            <w:vMerge w:val="restart"/>
            <w:shd w:val="clear" w:color="auto" w:fill="auto"/>
          </w:tcPr>
          <w:p w14:paraId="50840353" w14:textId="77777777" w:rsidR="00847705" w:rsidRPr="00303FD1" w:rsidRDefault="00847705" w:rsidP="00847705">
            <w:pPr>
              <w:pStyle w:val="NoSpacing"/>
              <w:rPr>
                <w:rFonts w:ascii="Times New Roman" w:hAnsi="Times New Roman" w:cs="Times New Roman"/>
                <w:sz w:val="22"/>
                <w:szCs w:val="22"/>
              </w:rPr>
            </w:pPr>
          </w:p>
          <w:p w14:paraId="73805680"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Professional Value &amp; Behavior</w:t>
            </w:r>
          </w:p>
        </w:tc>
        <w:tc>
          <w:tcPr>
            <w:tcW w:w="2127" w:type="dxa"/>
            <w:shd w:val="clear" w:color="auto" w:fill="auto"/>
          </w:tcPr>
          <w:p w14:paraId="1D83540E" w14:textId="77777777" w:rsidR="00847705" w:rsidRPr="00303FD1" w:rsidRDefault="00847705" w:rsidP="00847705">
            <w:pPr>
              <w:pStyle w:val="NoSpacing"/>
              <w:rPr>
                <w:rFonts w:ascii="Times New Roman" w:hAnsi="Times New Roman" w:cs="Times New Roman"/>
                <w:sz w:val="22"/>
                <w:szCs w:val="22"/>
              </w:rPr>
            </w:pPr>
          </w:p>
          <w:p w14:paraId="523C51C2"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 xml:space="preserve">Skills </w:t>
            </w:r>
          </w:p>
        </w:tc>
        <w:tc>
          <w:tcPr>
            <w:tcW w:w="1417" w:type="dxa"/>
            <w:shd w:val="clear" w:color="auto" w:fill="auto"/>
          </w:tcPr>
          <w:p w14:paraId="6F1973EA" w14:textId="77777777" w:rsidR="00847705" w:rsidRPr="00303FD1" w:rsidRDefault="00847705" w:rsidP="00847705">
            <w:pPr>
              <w:pStyle w:val="NoSpacing"/>
              <w:jc w:val="center"/>
              <w:rPr>
                <w:rFonts w:ascii="Times New Roman" w:hAnsi="Times New Roman" w:cs="Times New Roman"/>
                <w:sz w:val="22"/>
                <w:szCs w:val="22"/>
              </w:rPr>
            </w:pPr>
          </w:p>
          <w:p w14:paraId="3E80BC30"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0.55</w:t>
            </w:r>
          </w:p>
        </w:tc>
        <w:tc>
          <w:tcPr>
            <w:tcW w:w="1418" w:type="dxa"/>
            <w:shd w:val="clear" w:color="auto" w:fill="auto"/>
          </w:tcPr>
          <w:p w14:paraId="6BC051BB" w14:textId="77777777" w:rsidR="00847705" w:rsidRPr="00303FD1" w:rsidRDefault="00847705" w:rsidP="00847705">
            <w:pPr>
              <w:pStyle w:val="NoSpacing"/>
              <w:jc w:val="center"/>
              <w:rPr>
                <w:rFonts w:ascii="Times New Roman" w:hAnsi="Times New Roman" w:cs="Times New Roman"/>
                <w:sz w:val="22"/>
                <w:szCs w:val="22"/>
              </w:rPr>
            </w:pPr>
          </w:p>
          <w:p w14:paraId="4C0C5A09"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10E6E2B7" w14:textId="77777777" w:rsidR="00847705" w:rsidRPr="00303FD1" w:rsidRDefault="00847705" w:rsidP="00847705">
            <w:pPr>
              <w:pStyle w:val="NoSpacing"/>
              <w:jc w:val="center"/>
              <w:rPr>
                <w:rFonts w:ascii="Times New Roman" w:hAnsi="Times New Roman" w:cs="Times New Roman"/>
                <w:sz w:val="22"/>
                <w:szCs w:val="22"/>
              </w:rPr>
            </w:pPr>
          </w:p>
          <w:p w14:paraId="049438FC"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FAFC180" w14:textId="77777777" w:rsidTr="00E44975">
        <w:tc>
          <w:tcPr>
            <w:tcW w:w="2376" w:type="dxa"/>
            <w:vMerge/>
            <w:shd w:val="clear" w:color="auto" w:fill="auto"/>
          </w:tcPr>
          <w:p w14:paraId="4A378EA8"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5068B2C0"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1417" w:type="dxa"/>
            <w:shd w:val="clear" w:color="auto" w:fill="auto"/>
          </w:tcPr>
          <w:p w14:paraId="5B9E42E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0.45</w:t>
            </w:r>
          </w:p>
        </w:tc>
        <w:tc>
          <w:tcPr>
            <w:tcW w:w="1418" w:type="dxa"/>
            <w:shd w:val="clear" w:color="auto" w:fill="auto"/>
          </w:tcPr>
          <w:p w14:paraId="617A2309"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259EFF2A"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6BB9254C" w14:textId="77777777" w:rsidTr="00E44975">
        <w:tc>
          <w:tcPr>
            <w:tcW w:w="2376" w:type="dxa"/>
            <w:vMerge/>
            <w:shd w:val="clear" w:color="auto" w:fill="auto"/>
          </w:tcPr>
          <w:p w14:paraId="749F4422"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1D05B720"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1417" w:type="dxa"/>
            <w:shd w:val="clear" w:color="auto" w:fill="auto"/>
          </w:tcPr>
          <w:p w14:paraId="7F4F1A51"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0.45</w:t>
            </w:r>
          </w:p>
        </w:tc>
        <w:tc>
          <w:tcPr>
            <w:tcW w:w="1418" w:type="dxa"/>
            <w:shd w:val="clear" w:color="auto" w:fill="auto"/>
          </w:tcPr>
          <w:p w14:paraId="18B19182"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6F27FA45"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07F788EA" w14:textId="77777777" w:rsidTr="00E44975">
        <w:tc>
          <w:tcPr>
            <w:tcW w:w="2376" w:type="dxa"/>
            <w:vMerge/>
            <w:shd w:val="clear" w:color="auto" w:fill="auto"/>
          </w:tcPr>
          <w:p w14:paraId="38D8B4BE"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6C9AB8A9"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1417" w:type="dxa"/>
            <w:shd w:val="clear" w:color="auto" w:fill="auto"/>
          </w:tcPr>
          <w:p w14:paraId="06AB0AD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0.36</w:t>
            </w:r>
          </w:p>
        </w:tc>
        <w:tc>
          <w:tcPr>
            <w:tcW w:w="1418" w:type="dxa"/>
            <w:shd w:val="clear" w:color="auto" w:fill="auto"/>
          </w:tcPr>
          <w:p w14:paraId="6ACC36E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3763BA86"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2CBB930" w14:textId="77777777" w:rsidTr="00E44975">
        <w:tc>
          <w:tcPr>
            <w:tcW w:w="2376" w:type="dxa"/>
            <w:vMerge w:val="restart"/>
            <w:shd w:val="clear" w:color="auto" w:fill="auto"/>
          </w:tcPr>
          <w:p w14:paraId="3E4C3181" w14:textId="77777777" w:rsidR="00847705" w:rsidRPr="00303FD1" w:rsidRDefault="00847705" w:rsidP="00847705">
            <w:pPr>
              <w:pStyle w:val="NoSpacing"/>
              <w:rPr>
                <w:rFonts w:ascii="Times New Roman" w:hAnsi="Times New Roman" w:cs="Times New Roman"/>
                <w:sz w:val="22"/>
                <w:szCs w:val="22"/>
              </w:rPr>
            </w:pPr>
          </w:p>
          <w:p w14:paraId="0C13FA0F" w14:textId="77777777" w:rsidR="00847705" w:rsidRPr="00303FD1" w:rsidRDefault="00847705" w:rsidP="00847705">
            <w:pPr>
              <w:pStyle w:val="NoSpacing"/>
              <w:rPr>
                <w:rFonts w:ascii="Times New Roman" w:hAnsi="Times New Roman" w:cs="Times New Roman"/>
                <w:sz w:val="22"/>
                <w:szCs w:val="22"/>
              </w:rPr>
            </w:pPr>
          </w:p>
          <w:p w14:paraId="756CBCE8" w14:textId="77777777" w:rsidR="00847705" w:rsidRPr="00303FD1" w:rsidRDefault="00847705" w:rsidP="00847705">
            <w:pPr>
              <w:pStyle w:val="NoSpacing"/>
              <w:rPr>
                <w:rFonts w:ascii="Times New Roman" w:hAnsi="Times New Roman" w:cs="Times New Roman"/>
                <w:sz w:val="22"/>
                <w:szCs w:val="22"/>
              </w:rPr>
            </w:pPr>
          </w:p>
          <w:p w14:paraId="6797F79B" w14:textId="77777777" w:rsidR="00847705" w:rsidRPr="00303FD1" w:rsidRDefault="00847705" w:rsidP="00847705">
            <w:pPr>
              <w:pStyle w:val="NoSpacing"/>
              <w:rPr>
                <w:rFonts w:ascii="Times New Roman" w:hAnsi="Times New Roman" w:cs="Times New Roman"/>
                <w:b/>
                <w:bCs/>
                <w:sz w:val="22"/>
                <w:szCs w:val="22"/>
              </w:rPr>
            </w:pPr>
            <w:r w:rsidRPr="00303FD1">
              <w:rPr>
                <w:rFonts w:ascii="Times New Roman" w:hAnsi="Times New Roman" w:cs="Times New Roman"/>
                <w:b/>
                <w:bCs/>
                <w:sz w:val="22"/>
                <w:szCs w:val="22"/>
              </w:rPr>
              <w:t>Overall Mean</w:t>
            </w:r>
          </w:p>
        </w:tc>
        <w:tc>
          <w:tcPr>
            <w:tcW w:w="2127" w:type="dxa"/>
            <w:shd w:val="clear" w:color="auto" w:fill="auto"/>
          </w:tcPr>
          <w:p w14:paraId="4C02E1BB" w14:textId="77777777" w:rsidR="00847705" w:rsidRPr="00303FD1" w:rsidRDefault="00847705" w:rsidP="00847705">
            <w:pPr>
              <w:pStyle w:val="NoSpacing"/>
              <w:rPr>
                <w:rFonts w:ascii="Times New Roman" w:hAnsi="Times New Roman" w:cs="Times New Roman"/>
                <w:sz w:val="22"/>
                <w:szCs w:val="22"/>
              </w:rPr>
            </w:pPr>
          </w:p>
          <w:p w14:paraId="259A9668"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 xml:space="preserve">Skills </w:t>
            </w:r>
          </w:p>
        </w:tc>
        <w:tc>
          <w:tcPr>
            <w:tcW w:w="1417" w:type="dxa"/>
            <w:shd w:val="clear" w:color="auto" w:fill="auto"/>
          </w:tcPr>
          <w:p w14:paraId="3688D498" w14:textId="77777777" w:rsidR="00847705" w:rsidRPr="00303FD1" w:rsidRDefault="00847705" w:rsidP="00847705">
            <w:pPr>
              <w:pStyle w:val="NoSpacing"/>
              <w:jc w:val="center"/>
              <w:rPr>
                <w:rFonts w:ascii="Times New Roman" w:hAnsi="Times New Roman" w:cs="Times New Roman"/>
                <w:sz w:val="22"/>
                <w:szCs w:val="22"/>
              </w:rPr>
            </w:pPr>
          </w:p>
          <w:p w14:paraId="3A50A9A1"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0.61</w:t>
            </w:r>
          </w:p>
        </w:tc>
        <w:tc>
          <w:tcPr>
            <w:tcW w:w="1418" w:type="dxa"/>
            <w:shd w:val="clear" w:color="auto" w:fill="auto"/>
          </w:tcPr>
          <w:p w14:paraId="43885A3B" w14:textId="77777777" w:rsidR="00847705" w:rsidRPr="00303FD1" w:rsidRDefault="00847705" w:rsidP="00847705">
            <w:pPr>
              <w:pStyle w:val="NoSpacing"/>
              <w:jc w:val="center"/>
              <w:rPr>
                <w:rFonts w:ascii="Times New Roman" w:hAnsi="Times New Roman" w:cs="Times New Roman"/>
                <w:sz w:val="22"/>
                <w:szCs w:val="22"/>
              </w:rPr>
            </w:pPr>
          </w:p>
          <w:p w14:paraId="60FA73FB"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03404944" w14:textId="77777777" w:rsidR="00847705" w:rsidRPr="00303FD1" w:rsidRDefault="00847705" w:rsidP="00847705">
            <w:pPr>
              <w:pStyle w:val="NoSpacing"/>
              <w:jc w:val="center"/>
              <w:rPr>
                <w:rFonts w:ascii="Times New Roman" w:hAnsi="Times New Roman" w:cs="Times New Roman"/>
                <w:sz w:val="22"/>
                <w:szCs w:val="22"/>
              </w:rPr>
            </w:pPr>
          </w:p>
          <w:p w14:paraId="54476A74"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10EDB827" w14:textId="77777777" w:rsidTr="00E44975">
        <w:tc>
          <w:tcPr>
            <w:tcW w:w="2376" w:type="dxa"/>
            <w:vMerge/>
            <w:shd w:val="clear" w:color="auto" w:fill="auto"/>
          </w:tcPr>
          <w:p w14:paraId="6C8C3722"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5A2C053E"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Emotion</w:t>
            </w:r>
          </w:p>
        </w:tc>
        <w:tc>
          <w:tcPr>
            <w:tcW w:w="1417" w:type="dxa"/>
            <w:shd w:val="clear" w:color="auto" w:fill="auto"/>
          </w:tcPr>
          <w:p w14:paraId="65D1F8F5"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0.53</w:t>
            </w:r>
          </w:p>
        </w:tc>
        <w:tc>
          <w:tcPr>
            <w:tcW w:w="1418" w:type="dxa"/>
            <w:shd w:val="clear" w:color="auto" w:fill="auto"/>
          </w:tcPr>
          <w:p w14:paraId="4348BC40"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586AB6A5"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0E47B1E9" w14:textId="77777777" w:rsidTr="00E44975">
        <w:tc>
          <w:tcPr>
            <w:tcW w:w="2376" w:type="dxa"/>
            <w:vMerge/>
            <w:shd w:val="clear" w:color="auto" w:fill="auto"/>
          </w:tcPr>
          <w:p w14:paraId="0ABE6C57" w14:textId="77777777" w:rsidR="00847705" w:rsidRPr="00303FD1" w:rsidRDefault="00847705" w:rsidP="00847705">
            <w:pPr>
              <w:pStyle w:val="NoSpacing"/>
              <w:rPr>
                <w:rFonts w:ascii="Times New Roman" w:hAnsi="Times New Roman" w:cs="Times New Roman"/>
                <w:sz w:val="22"/>
                <w:szCs w:val="22"/>
              </w:rPr>
            </w:pPr>
          </w:p>
        </w:tc>
        <w:tc>
          <w:tcPr>
            <w:tcW w:w="2127" w:type="dxa"/>
            <w:shd w:val="clear" w:color="auto" w:fill="auto"/>
          </w:tcPr>
          <w:p w14:paraId="464EF39D"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Participation</w:t>
            </w:r>
          </w:p>
        </w:tc>
        <w:tc>
          <w:tcPr>
            <w:tcW w:w="1417" w:type="dxa"/>
            <w:shd w:val="clear" w:color="auto" w:fill="auto"/>
          </w:tcPr>
          <w:p w14:paraId="5DE495BD"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0.53</w:t>
            </w:r>
          </w:p>
        </w:tc>
        <w:tc>
          <w:tcPr>
            <w:tcW w:w="1418" w:type="dxa"/>
            <w:shd w:val="clear" w:color="auto" w:fill="auto"/>
          </w:tcPr>
          <w:p w14:paraId="25516D58"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shd w:val="clear" w:color="auto" w:fill="auto"/>
          </w:tcPr>
          <w:p w14:paraId="3FDCA235"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634FC1D1" w14:textId="77777777" w:rsidTr="00E44975">
        <w:tc>
          <w:tcPr>
            <w:tcW w:w="2376" w:type="dxa"/>
            <w:vMerge/>
            <w:shd w:val="clear" w:color="auto" w:fill="auto"/>
          </w:tcPr>
          <w:p w14:paraId="6F80E546" w14:textId="77777777" w:rsidR="00847705" w:rsidRPr="00303FD1" w:rsidRDefault="00847705" w:rsidP="00847705">
            <w:pPr>
              <w:pStyle w:val="NoSpacing"/>
              <w:rPr>
                <w:rFonts w:ascii="Times New Roman" w:hAnsi="Times New Roman" w:cs="Times New Roman"/>
                <w:sz w:val="22"/>
                <w:szCs w:val="22"/>
              </w:rPr>
            </w:pPr>
          </w:p>
        </w:tc>
        <w:tc>
          <w:tcPr>
            <w:tcW w:w="2127" w:type="dxa"/>
            <w:tcBorders>
              <w:bottom w:val="single" w:sz="4" w:space="0" w:color="auto"/>
            </w:tcBorders>
            <w:shd w:val="clear" w:color="auto" w:fill="auto"/>
          </w:tcPr>
          <w:p w14:paraId="3EE8A005" w14:textId="77777777" w:rsidR="00847705" w:rsidRPr="00303FD1" w:rsidRDefault="00847705" w:rsidP="00847705">
            <w:pPr>
              <w:pStyle w:val="NoSpacing"/>
              <w:rPr>
                <w:rFonts w:ascii="Times New Roman" w:hAnsi="Times New Roman" w:cs="Times New Roman"/>
                <w:sz w:val="22"/>
                <w:szCs w:val="22"/>
              </w:rPr>
            </w:pPr>
            <w:r w:rsidRPr="00303FD1">
              <w:rPr>
                <w:rFonts w:ascii="Times New Roman" w:hAnsi="Times New Roman" w:cs="Times New Roman"/>
                <w:sz w:val="22"/>
                <w:szCs w:val="22"/>
              </w:rPr>
              <w:t>Performance</w:t>
            </w:r>
          </w:p>
        </w:tc>
        <w:tc>
          <w:tcPr>
            <w:tcW w:w="1417" w:type="dxa"/>
            <w:tcBorders>
              <w:bottom w:val="single" w:sz="4" w:space="0" w:color="auto"/>
            </w:tcBorders>
            <w:shd w:val="clear" w:color="auto" w:fill="auto"/>
          </w:tcPr>
          <w:p w14:paraId="7D4FC7BD"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0.41</w:t>
            </w:r>
          </w:p>
        </w:tc>
        <w:tc>
          <w:tcPr>
            <w:tcW w:w="1418" w:type="dxa"/>
            <w:tcBorders>
              <w:bottom w:val="single" w:sz="4" w:space="0" w:color="auto"/>
            </w:tcBorders>
            <w:shd w:val="clear" w:color="auto" w:fill="auto"/>
          </w:tcPr>
          <w:p w14:paraId="78AE9B63"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0.000</w:t>
            </w:r>
          </w:p>
        </w:tc>
        <w:tc>
          <w:tcPr>
            <w:tcW w:w="1615" w:type="dxa"/>
            <w:tcBorders>
              <w:bottom w:val="single" w:sz="4" w:space="0" w:color="auto"/>
            </w:tcBorders>
            <w:shd w:val="clear" w:color="auto" w:fill="auto"/>
          </w:tcPr>
          <w:p w14:paraId="5D8C1D60" w14:textId="77777777" w:rsidR="00847705" w:rsidRPr="00303FD1" w:rsidRDefault="00847705" w:rsidP="00847705">
            <w:pPr>
              <w:pStyle w:val="NoSpacing"/>
              <w:jc w:val="center"/>
              <w:rPr>
                <w:rFonts w:ascii="Times New Roman" w:hAnsi="Times New Roman" w:cs="Times New Roman"/>
                <w:sz w:val="22"/>
                <w:szCs w:val="22"/>
              </w:rPr>
            </w:pPr>
            <w:r w:rsidRPr="00303FD1">
              <w:rPr>
                <w:rFonts w:ascii="Times New Roman" w:hAnsi="Times New Roman" w:cs="Times New Roman"/>
                <w:sz w:val="22"/>
                <w:szCs w:val="22"/>
              </w:rPr>
              <w:t>Rejected</w:t>
            </w:r>
          </w:p>
        </w:tc>
      </w:tr>
      <w:tr w:rsidR="00847705" w:rsidRPr="00303FD1" w14:paraId="58A8467B" w14:textId="77777777" w:rsidTr="00CF3B59">
        <w:tc>
          <w:tcPr>
            <w:tcW w:w="2376" w:type="dxa"/>
            <w:vMerge/>
            <w:tcBorders>
              <w:bottom w:val="single" w:sz="4" w:space="0" w:color="auto"/>
            </w:tcBorders>
            <w:shd w:val="clear" w:color="auto" w:fill="auto"/>
          </w:tcPr>
          <w:p w14:paraId="05CB55E2" w14:textId="77777777" w:rsidR="00847705" w:rsidRPr="00303FD1" w:rsidRDefault="00847705" w:rsidP="00847705">
            <w:pPr>
              <w:pStyle w:val="NoSpacing"/>
              <w:rPr>
                <w:rFonts w:ascii="Times New Roman" w:hAnsi="Times New Roman" w:cs="Times New Roman"/>
                <w:b/>
                <w:bCs/>
                <w:sz w:val="22"/>
                <w:szCs w:val="22"/>
              </w:rPr>
            </w:pPr>
          </w:p>
        </w:tc>
        <w:tc>
          <w:tcPr>
            <w:tcW w:w="2127" w:type="dxa"/>
            <w:tcBorders>
              <w:top w:val="single" w:sz="4" w:space="0" w:color="auto"/>
              <w:bottom w:val="single" w:sz="4" w:space="0" w:color="auto"/>
            </w:tcBorders>
            <w:shd w:val="clear" w:color="auto" w:fill="auto"/>
          </w:tcPr>
          <w:p w14:paraId="7787C5A1" w14:textId="77777777" w:rsidR="00847705" w:rsidRPr="00303FD1" w:rsidRDefault="00847705"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Overall Mean</w:t>
            </w:r>
          </w:p>
        </w:tc>
        <w:tc>
          <w:tcPr>
            <w:tcW w:w="1417" w:type="dxa"/>
            <w:tcBorders>
              <w:top w:val="single" w:sz="4" w:space="0" w:color="auto"/>
              <w:bottom w:val="single" w:sz="4" w:space="0" w:color="auto"/>
            </w:tcBorders>
            <w:shd w:val="clear" w:color="auto" w:fill="auto"/>
          </w:tcPr>
          <w:p w14:paraId="0804CC5E" w14:textId="77777777" w:rsidR="00847705" w:rsidRPr="00303FD1" w:rsidRDefault="00847705"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0.62</w:t>
            </w:r>
          </w:p>
        </w:tc>
        <w:tc>
          <w:tcPr>
            <w:tcW w:w="1418" w:type="dxa"/>
            <w:tcBorders>
              <w:top w:val="single" w:sz="4" w:space="0" w:color="auto"/>
              <w:bottom w:val="single" w:sz="4" w:space="0" w:color="auto"/>
            </w:tcBorders>
            <w:shd w:val="clear" w:color="auto" w:fill="auto"/>
          </w:tcPr>
          <w:p w14:paraId="7716284E" w14:textId="77777777" w:rsidR="00847705" w:rsidRPr="00303FD1" w:rsidRDefault="00847705"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0.000</w:t>
            </w:r>
          </w:p>
        </w:tc>
        <w:tc>
          <w:tcPr>
            <w:tcW w:w="1615" w:type="dxa"/>
            <w:tcBorders>
              <w:top w:val="single" w:sz="4" w:space="0" w:color="auto"/>
              <w:bottom w:val="single" w:sz="4" w:space="0" w:color="auto"/>
            </w:tcBorders>
            <w:shd w:val="clear" w:color="auto" w:fill="auto"/>
          </w:tcPr>
          <w:p w14:paraId="4E8ED5AE" w14:textId="77777777" w:rsidR="00847705" w:rsidRPr="00303FD1" w:rsidRDefault="00847705" w:rsidP="00CF3B59">
            <w:pPr>
              <w:pStyle w:val="NoSpacing"/>
              <w:jc w:val="center"/>
              <w:rPr>
                <w:rFonts w:ascii="Times New Roman" w:hAnsi="Times New Roman" w:cs="Times New Roman"/>
                <w:b/>
                <w:bCs/>
                <w:sz w:val="22"/>
                <w:szCs w:val="22"/>
              </w:rPr>
            </w:pPr>
            <w:r w:rsidRPr="00303FD1">
              <w:rPr>
                <w:rFonts w:ascii="Times New Roman" w:hAnsi="Times New Roman" w:cs="Times New Roman"/>
                <w:b/>
                <w:bCs/>
                <w:sz w:val="22"/>
                <w:szCs w:val="22"/>
              </w:rPr>
              <w:t>Rejected</w:t>
            </w:r>
          </w:p>
        </w:tc>
      </w:tr>
    </w:tbl>
    <w:p w14:paraId="488B1A87" w14:textId="77777777" w:rsidR="00303FD1" w:rsidRDefault="00303FD1" w:rsidP="00303FD1">
      <w:pPr>
        <w:pStyle w:val="root-block-node"/>
        <w:spacing w:before="0" w:beforeAutospacing="0" w:after="0" w:afterAutospacing="0" w:line="480" w:lineRule="auto"/>
        <w:ind w:firstLine="720"/>
        <w:jc w:val="both"/>
        <w:rPr>
          <w:sz w:val="22"/>
          <w:szCs w:val="22"/>
        </w:rPr>
      </w:pPr>
    </w:p>
    <w:p w14:paraId="0FA0023F" w14:textId="21FED702" w:rsidR="00DD6E3E" w:rsidRPr="00303FD1" w:rsidRDefault="00DD6E3E" w:rsidP="00303FD1">
      <w:pPr>
        <w:pStyle w:val="root-block-node"/>
        <w:spacing w:before="0" w:beforeAutospacing="0" w:after="0" w:afterAutospacing="0" w:line="480" w:lineRule="auto"/>
        <w:ind w:firstLine="720"/>
        <w:jc w:val="both"/>
        <w:rPr>
          <w:sz w:val="22"/>
          <w:szCs w:val="22"/>
        </w:rPr>
      </w:pPr>
      <w:r w:rsidRPr="00303FD1">
        <w:rPr>
          <w:sz w:val="22"/>
          <w:szCs w:val="22"/>
        </w:rPr>
        <w:t>The test for the significance of the relationship between the teaching competence of the faculty and online student engagement is presented in Table 3. Since the data were normally distributed and the data were on an interval scale, the Pearson Product-Moment Coefficient of Correlation was employed to see whether there was a significant relationship between the two variables.</w:t>
      </w:r>
    </w:p>
    <w:p w14:paraId="0882DD18" w14:textId="76646620" w:rsidR="00DD6E3E" w:rsidRPr="00303FD1" w:rsidRDefault="00DD6E3E" w:rsidP="00303FD1">
      <w:pPr>
        <w:pStyle w:val="root-block-node"/>
        <w:spacing w:before="0" w:beforeAutospacing="0" w:after="0" w:afterAutospacing="0" w:line="480" w:lineRule="auto"/>
        <w:ind w:firstLine="720"/>
        <w:jc w:val="both"/>
        <w:rPr>
          <w:sz w:val="22"/>
          <w:szCs w:val="22"/>
        </w:rPr>
      </w:pPr>
      <w:r w:rsidRPr="00303FD1">
        <w:rPr>
          <w:sz w:val="22"/>
          <w:szCs w:val="22"/>
        </w:rPr>
        <w:t xml:space="preserve">The table displayed that all of the results of the correlation tests between indicators of teaching competence and indicators of online student engagement revealed positive </w:t>
      </w:r>
      <w:proofErr w:type="spellStart"/>
      <w:r w:rsidRPr="00303FD1">
        <w:rPr>
          <w:sz w:val="22"/>
          <w:szCs w:val="22"/>
        </w:rPr>
        <w:t>r-values</w:t>
      </w:r>
      <w:proofErr w:type="spellEnd"/>
      <w:r w:rsidRPr="00303FD1">
        <w:rPr>
          <w:sz w:val="22"/>
          <w:szCs w:val="22"/>
        </w:rPr>
        <w:t xml:space="preserve"> with probability values less than 0.05 </w:t>
      </w:r>
      <w:r w:rsidRPr="00303FD1">
        <w:rPr>
          <w:rStyle w:val="red-underline"/>
          <w:sz w:val="22"/>
          <w:szCs w:val="22"/>
        </w:rPr>
        <w:t>Alpha</w:t>
      </w:r>
      <w:r w:rsidRPr="00303FD1">
        <w:rPr>
          <w:sz w:val="22"/>
          <w:szCs w:val="22"/>
        </w:rPr>
        <w:t xml:space="preserve"> level. Skills, </w:t>
      </w:r>
      <w:r w:rsidRPr="00303FD1">
        <w:rPr>
          <w:rStyle w:val="red-underline"/>
          <w:sz w:val="22"/>
          <w:szCs w:val="22"/>
        </w:rPr>
        <w:t>emotion</w:t>
      </w:r>
      <w:r w:rsidRPr="00303FD1">
        <w:rPr>
          <w:sz w:val="22"/>
          <w:szCs w:val="22"/>
        </w:rPr>
        <w:t xml:space="preserve">, participation, and performance all have the same p-value of 0.000, indicating a significant correlation between indicators of teaching competence and the indicators of online student engagement. </w:t>
      </w:r>
      <w:r w:rsidR="00367983" w:rsidRPr="00367983">
        <w:rPr>
          <w:sz w:val="22"/>
          <w:szCs w:val="22"/>
        </w:rPr>
        <w:t xml:space="preserve">The results </w:t>
      </w:r>
      <w:r w:rsidR="00367983">
        <w:rPr>
          <w:sz w:val="22"/>
          <w:szCs w:val="22"/>
        </w:rPr>
        <w:t>imply</w:t>
      </w:r>
      <w:r w:rsidR="00367983" w:rsidRPr="00367983">
        <w:rPr>
          <w:sz w:val="22"/>
          <w:szCs w:val="22"/>
        </w:rPr>
        <w:t xml:space="preserve"> that any increase or decrease in the faculty’s teaching competence</w:t>
      </w:r>
      <w:r w:rsidR="00367983">
        <w:rPr>
          <w:sz w:val="22"/>
          <w:szCs w:val="22"/>
        </w:rPr>
        <w:t xml:space="preserve"> </w:t>
      </w:r>
      <w:r w:rsidR="00367983" w:rsidRPr="00367983">
        <w:rPr>
          <w:sz w:val="22"/>
          <w:szCs w:val="22"/>
        </w:rPr>
        <w:t>across knowledge, teaching skills, assessment and evaluation, and professional values and behavior</w:t>
      </w:r>
      <w:r w:rsidR="00367983">
        <w:rPr>
          <w:sz w:val="22"/>
          <w:szCs w:val="22"/>
        </w:rPr>
        <w:t xml:space="preserve">, </w:t>
      </w:r>
      <w:r w:rsidR="00367983" w:rsidRPr="00367983">
        <w:rPr>
          <w:sz w:val="22"/>
          <w:szCs w:val="22"/>
        </w:rPr>
        <w:t>leads to a corresponding increase or decrease in online student engagement, including skills, emotion, participation, and performance.</w:t>
      </w:r>
    </w:p>
    <w:p w14:paraId="05951D76" w14:textId="016DC020" w:rsidR="00CF3B59" w:rsidRPr="00303FD1" w:rsidRDefault="00CF3B59" w:rsidP="00303FD1">
      <w:pPr>
        <w:spacing w:after="0" w:line="480" w:lineRule="auto"/>
        <w:ind w:firstLine="720"/>
        <w:jc w:val="both"/>
        <w:rPr>
          <w:rFonts w:ascii="Times New Roman" w:hAnsi="Times New Roman" w:cs="Times New Roman"/>
          <w:sz w:val="22"/>
          <w:szCs w:val="22"/>
        </w:rPr>
      </w:pPr>
      <w:r w:rsidRPr="00303FD1">
        <w:rPr>
          <w:rFonts w:ascii="Times New Roman" w:hAnsi="Times New Roman" w:cs="Times New Roman"/>
          <w:sz w:val="22"/>
          <w:szCs w:val="22"/>
        </w:rPr>
        <w:lastRenderedPageBreak/>
        <w:t>Meanwhile,</w:t>
      </w:r>
      <w:r w:rsidR="00DD6E3E" w:rsidRPr="00303FD1">
        <w:rPr>
          <w:rFonts w:ascii="Times New Roman" w:hAnsi="Times New Roman" w:cs="Times New Roman"/>
          <w:sz w:val="22"/>
          <w:szCs w:val="22"/>
        </w:rPr>
        <w:t xml:space="preserve"> the overall mean</w:t>
      </w:r>
      <w:r w:rsidR="00BF5A10">
        <w:rPr>
          <w:rFonts w:ascii="Times New Roman" w:hAnsi="Times New Roman" w:cs="Times New Roman"/>
          <w:sz w:val="22"/>
          <w:szCs w:val="22"/>
        </w:rPr>
        <w:t xml:space="preserve"> of </w:t>
      </w:r>
      <w:r w:rsidR="00DD6E3E" w:rsidRPr="00303FD1">
        <w:rPr>
          <w:rFonts w:ascii="Times New Roman" w:hAnsi="Times New Roman" w:cs="Times New Roman"/>
          <w:sz w:val="22"/>
          <w:szCs w:val="22"/>
        </w:rPr>
        <w:t xml:space="preserve">the data revealed a positive </w:t>
      </w:r>
      <w:proofErr w:type="spellStart"/>
      <w:r w:rsidR="00DD6E3E" w:rsidRPr="00303FD1">
        <w:rPr>
          <w:rFonts w:ascii="Times New Roman" w:hAnsi="Times New Roman" w:cs="Times New Roman"/>
          <w:sz w:val="22"/>
          <w:szCs w:val="22"/>
        </w:rPr>
        <w:t>r-value</w:t>
      </w:r>
      <w:proofErr w:type="spellEnd"/>
      <w:r w:rsidR="00DD6E3E" w:rsidRPr="00303FD1">
        <w:rPr>
          <w:rFonts w:ascii="Times New Roman" w:hAnsi="Times New Roman" w:cs="Times New Roman"/>
          <w:sz w:val="22"/>
          <w:szCs w:val="22"/>
        </w:rPr>
        <w:t xml:space="preserve"> of 0.62 and a p-value of 0.000. Since the p-value of online student engagement is less than the 0.05 alpha level, the null hypothesis stated earlier is rejected. The </w:t>
      </w:r>
      <w:proofErr w:type="spellStart"/>
      <w:r w:rsidR="00DD6E3E" w:rsidRPr="00303FD1">
        <w:rPr>
          <w:rFonts w:ascii="Times New Roman" w:hAnsi="Times New Roman" w:cs="Times New Roman"/>
          <w:sz w:val="22"/>
          <w:szCs w:val="22"/>
        </w:rPr>
        <w:t>r-value</w:t>
      </w:r>
      <w:proofErr w:type="spellEnd"/>
      <w:r w:rsidR="00DD6E3E" w:rsidRPr="00303FD1">
        <w:rPr>
          <w:rFonts w:ascii="Times New Roman" w:hAnsi="Times New Roman" w:cs="Times New Roman"/>
          <w:sz w:val="22"/>
          <w:szCs w:val="22"/>
        </w:rPr>
        <w:t xml:space="preserve"> of 0.62 also means that there is a significant and moderate correlation between teaching competence and online student engagement. The data imply that for every increase or decrease in the level of teaching competence of the faculty, there is a corresponding increase or decrease in online student engagement. This also implies that as the teaching competence of the faculty improves, online student engagement tends to improve.</w:t>
      </w:r>
      <w:bookmarkStart w:id="1" w:name="_Hlk204507606"/>
    </w:p>
    <w:bookmarkEnd w:id="1"/>
    <w:p w14:paraId="432F26B7" w14:textId="69B1EC05" w:rsidR="00847705" w:rsidRPr="00A050C6" w:rsidRDefault="00847705" w:rsidP="00303FD1">
      <w:pPr>
        <w:spacing w:after="0" w:line="480" w:lineRule="auto"/>
        <w:jc w:val="both"/>
        <w:rPr>
          <w:rFonts w:ascii="Times New Roman" w:hAnsi="Times New Roman" w:cs="Times New Roman"/>
          <w:b/>
          <w:bCs/>
          <w:sz w:val="22"/>
          <w:szCs w:val="22"/>
        </w:rPr>
      </w:pPr>
      <w:r w:rsidRPr="004E260B">
        <w:rPr>
          <w:rFonts w:ascii="Times New Roman" w:hAnsi="Times New Roman" w:cs="Times New Roman"/>
          <w:b/>
          <w:bCs/>
          <w:sz w:val="22"/>
          <w:szCs w:val="22"/>
        </w:rPr>
        <w:t>Table 4</w:t>
      </w:r>
      <w:r w:rsidR="00A050C6">
        <w:rPr>
          <w:rFonts w:ascii="Times New Roman" w:hAnsi="Times New Roman" w:cs="Times New Roman"/>
          <w:b/>
          <w:bCs/>
          <w:sz w:val="22"/>
          <w:szCs w:val="22"/>
        </w:rPr>
        <w:t xml:space="preserve">. </w:t>
      </w:r>
      <w:r w:rsidRPr="004E260B">
        <w:rPr>
          <w:rFonts w:ascii="Times New Roman" w:hAnsi="Times New Roman" w:cs="Times New Roman"/>
          <w:i/>
          <w:iCs/>
          <w:sz w:val="22"/>
          <w:szCs w:val="22"/>
        </w:rPr>
        <w:t xml:space="preserve">Test of the Influence </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943"/>
        <w:gridCol w:w="1310"/>
        <w:gridCol w:w="1276"/>
        <w:gridCol w:w="1559"/>
        <w:gridCol w:w="1865"/>
      </w:tblGrid>
      <w:tr w:rsidR="00847705" w:rsidRPr="004E260B" w14:paraId="7A96D8C1" w14:textId="77777777" w:rsidTr="00DD6E3E">
        <w:tc>
          <w:tcPr>
            <w:tcW w:w="2943" w:type="dxa"/>
            <w:tcBorders>
              <w:top w:val="double" w:sz="4" w:space="0" w:color="auto"/>
              <w:bottom w:val="single" w:sz="4" w:space="0" w:color="auto"/>
            </w:tcBorders>
            <w:shd w:val="clear" w:color="auto" w:fill="auto"/>
          </w:tcPr>
          <w:p w14:paraId="72F4F476" w14:textId="77777777" w:rsidR="00847705" w:rsidRPr="004E260B" w:rsidRDefault="00847705" w:rsidP="00CF3B59">
            <w:pPr>
              <w:pStyle w:val="NoSpacing"/>
              <w:jc w:val="center"/>
              <w:rPr>
                <w:rFonts w:ascii="Times New Roman" w:hAnsi="Times New Roman" w:cs="Times New Roman"/>
                <w:b/>
                <w:bCs/>
              </w:rPr>
            </w:pPr>
            <w:r w:rsidRPr="004E260B">
              <w:rPr>
                <w:rFonts w:ascii="Times New Roman" w:hAnsi="Times New Roman" w:cs="Times New Roman"/>
                <w:b/>
                <w:bCs/>
              </w:rPr>
              <w:t>Teaching Competence</w:t>
            </w:r>
          </w:p>
        </w:tc>
        <w:tc>
          <w:tcPr>
            <w:tcW w:w="1310" w:type="dxa"/>
            <w:tcBorders>
              <w:top w:val="double" w:sz="4" w:space="0" w:color="auto"/>
              <w:bottom w:val="single" w:sz="4" w:space="0" w:color="auto"/>
            </w:tcBorders>
            <w:shd w:val="clear" w:color="auto" w:fill="auto"/>
          </w:tcPr>
          <w:p w14:paraId="27C0E138" w14:textId="67BF1D18" w:rsidR="00847705" w:rsidRPr="004E260B" w:rsidRDefault="00DD6E3E" w:rsidP="00CF3B59">
            <w:pPr>
              <w:pStyle w:val="NoSpacing"/>
              <w:jc w:val="center"/>
              <w:rPr>
                <w:rFonts w:ascii="Times New Roman" w:hAnsi="Times New Roman" w:cs="Times New Roman"/>
                <w:b/>
                <w:bCs/>
              </w:rPr>
            </w:pPr>
            <w:r w:rsidRPr="004E260B">
              <w:rPr>
                <w:rFonts w:ascii="Times New Roman" w:hAnsi="Times New Roman" w:cs="Times New Roman"/>
                <w:b/>
                <w:bCs/>
              </w:rPr>
              <w:t>R</w:t>
            </w:r>
            <w:r w:rsidRPr="004E260B">
              <w:rPr>
                <w:rFonts w:ascii="Times New Roman" w:hAnsi="Times New Roman" w:cs="Times New Roman"/>
                <w:b/>
                <w:bCs/>
                <w:vertAlign w:val="superscript"/>
              </w:rPr>
              <w:t>2</w:t>
            </w:r>
            <w:r w:rsidR="00847705" w:rsidRPr="004E260B">
              <w:rPr>
                <w:rFonts w:ascii="Times New Roman" w:hAnsi="Times New Roman" w:cs="Times New Roman"/>
                <w:b/>
                <w:bCs/>
              </w:rPr>
              <w:t>-value</w:t>
            </w:r>
          </w:p>
        </w:tc>
        <w:tc>
          <w:tcPr>
            <w:tcW w:w="1276" w:type="dxa"/>
            <w:tcBorders>
              <w:top w:val="double" w:sz="4" w:space="0" w:color="auto"/>
              <w:bottom w:val="single" w:sz="4" w:space="0" w:color="auto"/>
            </w:tcBorders>
            <w:shd w:val="clear" w:color="auto" w:fill="auto"/>
          </w:tcPr>
          <w:p w14:paraId="11B5CC78" w14:textId="77777777" w:rsidR="00847705" w:rsidRPr="004E260B" w:rsidRDefault="00847705" w:rsidP="00CF3B59">
            <w:pPr>
              <w:pStyle w:val="NoSpacing"/>
              <w:jc w:val="center"/>
              <w:rPr>
                <w:rFonts w:ascii="Times New Roman" w:hAnsi="Times New Roman" w:cs="Times New Roman"/>
                <w:b/>
                <w:bCs/>
              </w:rPr>
            </w:pPr>
            <w:r w:rsidRPr="004E260B">
              <w:rPr>
                <w:rFonts w:ascii="Times New Roman" w:hAnsi="Times New Roman" w:cs="Times New Roman"/>
                <w:b/>
                <w:bCs/>
              </w:rPr>
              <w:t>F-Value</w:t>
            </w:r>
          </w:p>
        </w:tc>
        <w:tc>
          <w:tcPr>
            <w:tcW w:w="1559" w:type="dxa"/>
            <w:tcBorders>
              <w:top w:val="double" w:sz="4" w:space="0" w:color="auto"/>
              <w:bottom w:val="single" w:sz="4" w:space="0" w:color="auto"/>
            </w:tcBorders>
            <w:shd w:val="clear" w:color="auto" w:fill="auto"/>
          </w:tcPr>
          <w:p w14:paraId="577C9838" w14:textId="77777777" w:rsidR="00847705" w:rsidRPr="004E260B" w:rsidRDefault="00847705" w:rsidP="00CF3B59">
            <w:pPr>
              <w:pStyle w:val="NoSpacing"/>
              <w:jc w:val="center"/>
              <w:rPr>
                <w:rFonts w:ascii="Times New Roman" w:hAnsi="Times New Roman" w:cs="Times New Roman"/>
                <w:b/>
                <w:bCs/>
              </w:rPr>
            </w:pPr>
            <w:r w:rsidRPr="004E260B">
              <w:rPr>
                <w:rFonts w:ascii="Times New Roman" w:hAnsi="Times New Roman" w:cs="Times New Roman"/>
                <w:b/>
                <w:bCs/>
              </w:rPr>
              <w:t>p-value</w:t>
            </w:r>
          </w:p>
        </w:tc>
        <w:tc>
          <w:tcPr>
            <w:tcW w:w="1865" w:type="dxa"/>
            <w:tcBorders>
              <w:top w:val="double" w:sz="4" w:space="0" w:color="auto"/>
              <w:bottom w:val="single" w:sz="4" w:space="0" w:color="auto"/>
            </w:tcBorders>
            <w:shd w:val="clear" w:color="auto" w:fill="auto"/>
          </w:tcPr>
          <w:p w14:paraId="2D38E430" w14:textId="77777777" w:rsidR="00847705" w:rsidRPr="004E260B" w:rsidRDefault="00847705" w:rsidP="00CF3B59">
            <w:pPr>
              <w:pStyle w:val="NoSpacing"/>
              <w:jc w:val="center"/>
              <w:rPr>
                <w:rFonts w:ascii="Times New Roman" w:hAnsi="Times New Roman" w:cs="Times New Roman"/>
                <w:b/>
                <w:bCs/>
              </w:rPr>
            </w:pPr>
            <w:r w:rsidRPr="004E260B">
              <w:rPr>
                <w:rFonts w:ascii="Times New Roman" w:hAnsi="Times New Roman" w:cs="Times New Roman"/>
                <w:b/>
                <w:bCs/>
              </w:rPr>
              <w:t>Decision on Ho</w:t>
            </w:r>
          </w:p>
        </w:tc>
      </w:tr>
      <w:tr w:rsidR="00847705" w:rsidRPr="004E260B" w14:paraId="2FF3B155" w14:textId="77777777" w:rsidTr="00DD6E3E">
        <w:tc>
          <w:tcPr>
            <w:tcW w:w="2943" w:type="dxa"/>
            <w:tcBorders>
              <w:top w:val="single" w:sz="4" w:space="0" w:color="auto"/>
              <w:bottom w:val="nil"/>
            </w:tcBorders>
            <w:shd w:val="clear" w:color="auto" w:fill="auto"/>
          </w:tcPr>
          <w:p w14:paraId="782C4A34" w14:textId="77777777" w:rsidR="00847705" w:rsidRPr="004E260B" w:rsidRDefault="00847705" w:rsidP="00DD6E3E">
            <w:pPr>
              <w:pStyle w:val="NoSpacing"/>
              <w:rPr>
                <w:rFonts w:ascii="Times New Roman" w:hAnsi="Times New Roman" w:cs="Times New Roman"/>
              </w:rPr>
            </w:pPr>
            <w:r w:rsidRPr="004E260B">
              <w:rPr>
                <w:rFonts w:ascii="Times New Roman" w:hAnsi="Times New Roman" w:cs="Times New Roman"/>
              </w:rPr>
              <w:t>Knowledge</w:t>
            </w:r>
          </w:p>
        </w:tc>
        <w:tc>
          <w:tcPr>
            <w:tcW w:w="1310" w:type="dxa"/>
            <w:tcBorders>
              <w:top w:val="single" w:sz="4" w:space="0" w:color="auto"/>
              <w:bottom w:val="nil"/>
            </w:tcBorders>
            <w:shd w:val="clear" w:color="auto" w:fill="auto"/>
          </w:tcPr>
          <w:p w14:paraId="4B53619A"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26.00%</w:t>
            </w:r>
          </w:p>
        </w:tc>
        <w:tc>
          <w:tcPr>
            <w:tcW w:w="1276" w:type="dxa"/>
            <w:tcBorders>
              <w:top w:val="single" w:sz="4" w:space="0" w:color="auto"/>
              <w:bottom w:val="nil"/>
            </w:tcBorders>
            <w:shd w:val="clear" w:color="auto" w:fill="auto"/>
          </w:tcPr>
          <w:p w14:paraId="5CFBE3E4"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56.52</w:t>
            </w:r>
          </w:p>
        </w:tc>
        <w:tc>
          <w:tcPr>
            <w:tcW w:w="1559" w:type="dxa"/>
            <w:tcBorders>
              <w:top w:val="single" w:sz="4" w:space="0" w:color="auto"/>
              <w:bottom w:val="nil"/>
            </w:tcBorders>
            <w:shd w:val="clear" w:color="auto" w:fill="auto"/>
          </w:tcPr>
          <w:p w14:paraId="4CC46E8F"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0.000</w:t>
            </w:r>
          </w:p>
        </w:tc>
        <w:tc>
          <w:tcPr>
            <w:tcW w:w="1865" w:type="dxa"/>
            <w:tcBorders>
              <w:top w:val="single" w:sz="4" w:space="0" w:color="auto"/>
              <w:bottom w:val="nil"/>
            </w:tcBorders>
            <w:shd w:val="clear" w:color="auto" w:fill="auto"/>
          </w:tcPr>
          <w:p w14:paraId="69B06A87"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Rejected</w:t>
            </w:r>
          </w:p>
        </w:tc>
      </w:tr>
      <w:tr w:rsidR="00847705" w:rsidRPr="004E260B" w14:paraId="4E69F936" w14:textId="77777777" w:rsidTr="00DD6E3E">
        <w:tc>
          <w:tcPr>
            <w:tcW w:w="2943" w:type="dxa"/>
            <w:tcBorders>
              <w:top w:val="nil"/>
              <w:bottom w:val="nil"/>
            </w:tcBorders>
            <w:shd w:val="clear" w:color="auto" w:fill="auto"/>
          </w:tcPr>
          <w:p w14:paraId="5E30E1B9" w14:textId="77777777" w:rsidR="00847705" w:rsidRPr="004E260B" w:rsidRDefault="00847705" w:rsidP="00DD6E3E">
            <w:pPr>
              <w:pStyle w:val="NoSpacing"/>
              <w:rPr>
                <w:rFonts w:ascii="Times New Roman" w:hAnsi="Times New Roman" w:cs="Times New Roman"/>
              </w:rPr>
            </w:pPr>
            <w:r w:rsidRPr="004E260B">
              <w:rPr>
                <w:rFonts w:ascii="Times New Roman" w:hAnsi="Times New Roman" w:cs="Times New Roman"/>
              </w:rPr>
              <w:t>Teaching Skills</w:t>
            </w:r>
          </w:p>
        </w:tc>
        <w:tc>
          <w:tcPr>
            <w:tcW w:w="1310" w:type="dxa"/>
            <w:tcBorders>
              <w:top w:val="nil"/>
              <w:bottom w:val="nil"/>
            </w:tcBorders>
            <w:shd w:val="clear" w:color="auto" w:fill="auto"/>
          </w:tcPr>
          <w:p w14:paraId="68F06475"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22.50%</w:t>
            </w:r>
          </w:p>
        </w:tc>
        <w:tc>
          <w:tcPr>
            <w:tcW w:w="1276" w:type="dxa"/>
            <w:tcBorders>
              <w:top w:val="nil"/>
              <w:bottom w:val="nil"/>
            </w:tcBorders>
            <w:shd w:val="clear" w:color="auto" w:fill="auto"/>
          </w:tcPr>
          <w:p w14:paraId="783B5AD6"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46.52</w:t>
            </w:r>
          </w:p>
        </w:tc>
        <w:tc>
          <w:tcPr>
            <w:tcW w:w="1559" w:type="dxa"/>
            <w:tcBorders>
              <w:top w:val="nil"/>
              <w:bottom w:val="nil"/>
            </w:tcBorders>
            <w:shd w:val="clear" w:color="auto" w:fill="auto"/>
          </w:tcPr>
          <w:p w14:paraId="08363745"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0.000</w:t>
            </w:r>
          </w:p>
        </w:tc>
        <w:tc>
          <w:tcPr>
            <w:tcW w:w="1865" w:type="dxa"/>
            <w:tcBorders>
              <w:top w:val="nil"/>
              <w:bottom w:val="nil"/>
            </w:tcBorders>
            <w:shd w:val="clear" w:color="auto" w:fill="auto"/>
          </w:tcPr>
          <w:p w14:paraId="6008D897"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Rejected</w:t>
            </w:r>
          </w:p>
        </w:tc>
      </w:tr>
      <w:tr w:rsidR="00847705" w:rsidRPr="004E260B" w14:paraId="14A56117" w14:textId="77777777" w:rsidTr="00DD6E3E">
        <w:tc>
          <w:tcPr>
            <w:tcW w:w="2943" w:type="dxa"/>
            <w:tcBorders>
              <w:top w:val="nil"/>
              <w:bottom w:val="nil"/>
            </w:tcBorders>
            <w:shd w:val="clear" w:color="auto" w:fill="auto"/>
          </w:tcPr>
          <w:p w14:paraId="25ED811F" w14:textId="77777777" w:rsidR="00847705" w:rsidRPr="004E260B" w:rsidRDefault="00847705" w:rsidP="00DD6E3E">
            <w:pPr>
              <w:pStyle w:val="NoSpacing"/>
              <w:rPr>
                <w:rFonts w:ascii="Times New Roman" w:hAnsi="Times New Roman" w:cs="Times New Roman"/>
              </w:rPr>
            </w:pPr>
            <w:r w:rsidRPr="004E260B">
              <w:rPr>
                <w:rFonts w:ascii="Times New Roman" w:hAnsi="Times New Roman" w:cs="Times New Roman"/>
              </w:rPr>
              <w:t>Assessment and Evaluation</w:t>
            </w:r>
          </w:p>
        </w:tc>
        <w:tc>
          <w:tcPr>
            <w:tcW w:w="1310" w:type="dxa"/>
            <w:tcBorders>
              <w:top w:val="nil"/>
              <w:bottom w:val="nil"/>
            </w:tcBorders>
            <w:shd w:val="clear" w:color="auto" w:fill="auto"/>
          </w:tcPr>
          <w:p w14:paraId="056918A8"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39.60%</w:t>
            </w:r>
          </w:p>
        </w:tc>
        <w:tc>
          <w:tcPr>
            <w:tcW w:w="1276" w:type="dxa"/>
            <w:tcBorders>
              <w:top w:val="nil"/>
              <w:bottom w:val="nil"/>
            </w:tcBorders>
            <w:shd w:val="clear" w:color="auto" w:fill="auto"/>
          </w:tcPr>
          <w:p w14:paraId="58E6AEC8"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105.34</w:t>
            </w:r>
          </w:p>
        </w:tc>
        <w:tc>
          <w:tcPr>
            <w:tcW w:w="1559" w:type="dxa"/>
            <w:tcBorders>
              <w:top w:val="nil"/>
              <w:bottom w:val="nil"/>
            </w:tcBorders>
            <w:shd w:val="clear" w:color="auto" w:fill="auto"/>
          </w:tcPr>
          <w:p w14:paraId="4DB35FAE"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0.000</w:t>
            </w:r>
          </w:p>
        </w:tc>
        <w:tc>
          <w:tcPr>
            <w:tcW w:w="1865" w:type="dxa"/>
            <w:tcBorders>
              <w:top w:val="nil"/>
              <w:bottom w:val="nil"/>
            </w:tcBorders>
            <w:shd w:val="clear" w:color="auto" w:fill="auto"/>
          </w:tcPr>
          <w:p w14:paraId="5C3FBF93"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Rejected</w:t>
            </w:r>
          </w:p>
        </w:tc>
      </w:tr>
      <w:tr w:rsidR="00847705" w:rsidRPr="004E260B" w14:paraId="2D10AF8E" w14:textId="77777777" w:rsidTr="00DD6E3E">
        <w:tc>
          <w:tcPr>
            <w:tcW w:w="2943" w:type="dxa"/>
            <w:tcBorders>
              <w:top w:val="nil"/>
              <w:bottom w:val="single" w:sz="4" w:space="0" w:color="auto"/>
            </w:tcBorders>
            <w:shd w:val="clear" w:color="auto" w:fill="auto"/>
          </w:tcPr>
          <w:p w14:paraId="07202776" w14:textId="47B8D19D" w:rsidR="00847705" w:rsidRPr="004E260B" w:rsidRDefault="00847705" w:rsidP="00DD6E3E">
            <w:pPr>
              <w:pStyle w:val="NoSpacing"/>
              <w:rPr>
                <w:rFonts w:ascii="Times New Roman" w:hAnsi="Times New Roman" w:cs="Times New Roman"/>
              </w:rPr>
            </w:pPr>
            <w:r w:rsidRPr="004E260B">
              <w:rPr>
                <w:rFonts w:ascii="Times New Roman" w:hAnsi="Times New Roman" w:cs="Times New Roman"/>
              </w:rPr>
              <w:t>Professional Value</w:t>
            </w:r>
          </w:p>
        </w:tc>
        <w:tc>
          <w:tcPr>
            <w:tcW w:w="1310" w:type="dxa"/>
            <w:tcBorders>
              <w:top w:val="nil"/>
              <w:bottom w:val="single" w:sz="4" w:space="0" w:color="auto"/>
            </w:tcBorders>
            <w:shd w:val="clear" w:color="auto" w:fill="auto"/>
          </w:tcPr>
          <w:p w14:paraId="6859DC60"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29.00%</w:t>
            </w:r>
          </w:p>
        </w:tc>
        <w:tc>
          <w:tcPr>
            <w:tcW w:w="1276" w:type="dxa"/>
            <w:tcBorders>
              <w:top w:val="nil"/>
              <w:bottom w:val="single" w:sz="4" w:space="0" w:color="auto"/>
            </w:tcBorders>
            <w:shd w:val="clear" w:color="auto" w:fill="auto"/>
          </w:tcPr>
          <w:p w14:paraId="6DD40DC4"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65.62</w:t>
            </w:r>
          </w:p>
        </w:tc>
        <w:tc>
          <w:tcPr>
            <w:tcW w:w="1559" w:type="dxa"/>
            <w:tcBorders>
              <w:top w:val="nil"/>
              <w:bottom w:val="single" w:sz="4" w:space="0" w:color="auto"/>
            </w:tcBorders>
            <w:shd w:val="clear" w:color="auto" w:fill="auto"/>
          </w:tcPr>
          <w:p w14:paraId="3AD297A8"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0.000</w:t>
            </w:r>
          </w:p>
        </w:tc>
        <w:tc>
          <w:tcPr>
            <w:tcW w:w="1865" w:type="dxa"/>
            <w:tcBorders>
              <w:top w:val="nil"/>
              <w:bottom w:val="single" w:sz="4" w:space="0" w:color="auto"/>
            </w:tcBorders>
            <w:shd w:val="clear" w:color="auto" w:fill="auto"/>
          </w:tcPr>
          <w:p w14:paraId="6D854764" w14:textId="77777777" w:rsidR="00847705" w:rsidRPr="004E260B" w:rsidRDefault="00847705" w:rsidP="00DD6E3E">
            <w:pPr>
              <w:pStyle w:val="NoSpacing"/>
              <w:jc w:val="center"/>
              <w:rPr>
                <w:rFonts w:ascii="Times New Roman" w:hAnsi="Times New Roman" w:cs="Times New Roman"/>
              </w:rPr>
            </w:pPr>
            <w:r w:rsidRPr="004E260B">
              <w:rPr>
                <w:rFonts w:ascii="Times New Roman" w:hAnsi="Times New Roman" w:cs="Times New Roman"/>
              </w:rPr>
              <w:t>Rejected</w:t>
            </w:r>
          </w:p>
        </w:tc>
      </w:tr>
      <w:tr w:rsidR="00847705" w:rsidRPr="004E260B" w14:paraId="6830F021" w14:textId="77777777" w:rsidTr="00DD6E3E">
        <w:tc>
          <w:tcPr>
            <w:tcW w:w="2943" w:type="dxa"/>
            <w:tcBorders>
              <w:top w:val="single" w:sz="4" w:space="0" w:color="auto"/>
              <w:bottom w:val="single" w:sz="4" w:space="0" w:color="auto"/>
            </w:tcBorders>
            <w:shd w:val="clear" w:color="auto" w:fill="auto"/>
          </w:tcPr>
          <w:p w14:paraId="49C72183" w14:textId="77777777" w:rsidR="00847705" w:rsidRPr="004E260B" w:rsidRDefault="00847705" w:rsidP="00DD6E3E">
            <w:pPr>
              <w:pStyle w:val="NoSpacing"/>
              <w:jc w:val="center"/>
              <w:rPr>
                <w:rFonts w:ascii="Times New Roman" w:hAnsi="Times New Roman" w:cs="Times New Roman"/>
                <w:b/>
                <w:bCs/>
              </w:rPr>
            </w:pPr>
            <w:r w:rsidRPr="004E260B">
              <w:rPr>
                <w:rFonts w:ascii="Times New Roman" w:hAnsi="Times New Roman" w:cs="Times New Roman"/>
                <w:b/>
                <w:bCs/>
              </w:rPr>
              <w:t>Overall Influence</w:t>
            </w:r>
          </w:p>
        </w:tc>
        <w:tc>
          <w:tcPr>
            <w:tcW w:w="1310" w:type="dxa"/>
            <w:tcBorders>
              <w:top w:val="single" w:sz="4" w:space="0" w:color="auto"/>
              <w:bottom w:val="single" w:sz="4" w:space="0" w:color="auto"/>
            </w:tcBorders>
            <w:shd w:val="clear" w:color="auto" w:fill="auto"/>
          </w:tcPr>
          <w:p w14:paraId="5A93C698" w14:textId="77777777" w:rsidR="00847705" w:rsidRPr="004E260B" w:rsidRDefault="00847705" w:rsidP="00DD6E3E">
            <w:pPr>
              <w:pStyle w:val="NoSpacing"/>
              <w:jc w:val="center"/>
              <w:rPr>
                <w:rFonts w:ascii="Times New Roman" w:hAnsi="Times New Roman" w:cs="Times New Roman"/>
                <w:b/>
                <w:bCs/>
              </w:rPr>
            </w:pPr>
            <w:r w:rsidRPr="004E260B">
              <w:rPr>
                <w:rFonts w:ascii="Times New Roman" w:hAnsi="Times New Roman" w:cs="Times New Roman"/>
                <w:b/>
                <w:bCs/>
              </w:rPr>
              <w:t>38.10%</w:t>
            </w:r>
          </w:p>
        </w:tc>
        <w:tc>
          <w:tcPr>
            <w:tcW w:w="1276" w:type="dxa"/>
            <w:tcBorders>
              <w:top w:val="single" w:sz="4" w:space="0" w:color="auto"/>
              <w:bottom w:val="single" w:sz="4" w:space="0" w:color="auto"/>
            </w:tcBorders>
            <w:shd w:val="clear" w:color="auto" w:fill="auto"/>
          </w:tcPr>
          <w:p w14:paraId="33517628" w14:textId="77777777" w:rsidR="00847705" w:rsidRPr="004E260B" w:rsidRDefault="00847705" w:rsidP="00DD6E3E">
            <w:pPr>
              <w:pStyle w:val="NoSpacing"/>
              <w:jc w:val="center"/>
              <w:rPr>
                <w:rFonts w:ascii="Times New Roman" w:hAnsi="Times New Roman" w:cs="Times New Roman"/>
                <w:b/>
                <w:bCs/>
              </w:rPr>
            </w:pPr>
            <w:r w:rsidRPr="004E260B">
              <w:rPr>
                <w:rFonts w:ascii="Times New Roman" w:hAnsi="Times New Roman" w:cs="Times New Roman"/>
                <w:b/>
                <w:bCs/>
              </w:rPr>
              <w:t>99.29</w:t>
            </w:r>
          </w:p>
        </w:tc>
        <w:tc>
          <w:tcPr>
            <w:tcW w:w="1559" w:type="dxa"/>
            <w:tcBorders>
              <w:top w:val="single" w:sz="4" w:space="0" w:color="auto"/>
              <w:bottom w:val="single" w:sz="4" w:space="0" w:color="auto"/>
            </w:tcBorders>
            <w:shd w:val="clear" w:color="auto" w:fill="auto"/>
          </w:tcPr>
          <w:p w14:paraId="32965489" w14:textId="77777777" w:rsidR="00847705" w:rsidRPr="004E260B" w:rsidRDefault="00847705" w:rsidP="00DD6E3E">
            <w:pPr>
              <w:pStyle w:val="NoSpacing"/>
              <w:jc w:val="center"/>
              <w:rPr>
                <w:rFonts w:ascii="Times New Roman" w:hAnsi="Times New Roman" w:cs="Times New Roman"/>
                <w:b/>
                <w:bCs/>
              </w:rPr>
            </w:pPr>
            <w:r w:rsidRPr="004E260B">
              <w:rPr>
                <w:rFonts w:ascii="Times New Roman" w:hAnsi="Times New Roman" w:cs="Times New Roman"/>
                <w:b/>
                <w:bCs/>
              </w:rPr>
              <w:t>0.000</w:t>
            </w:r>
          </w:p>
        </w:tc>
        <w:tc>
          <w:tcPr>
            <w:tcW w:w="1865" w:type="dxa"/>
            <w:tcBorders>
              <w:top w:val="single" w:sz="4" w:space="0" w:color="auto"/>
              <w:bottom w:val="single" w:sz="4" w:space="0" w:color="auto"/>
            </w:tcBorders>
            <w:shd w:val="clear" w:color="auto" w:fill="auto"/>
          </w:tcPr>
          <w:p w14:paraId="47DC4431" w14:textId="77777777" w:rsidR="00847705" w:rsidRPr="004E260B" w:rsidRDefault="00847705" w:rsidP="00DD6E3E">
            <w:pPr>
              <w:pStyle w:val="NoSpacing"/>
              <w:jc w:val="center"/>
              <w:rPr>
                <w:rFonts w:ascii="Times New Roman" w:hAnsi="Times New Roman" w:cs="Times New Roman"/>
                <w:b/>
                <w:bCs/>
              </w:rPr>
            </w:pPr>
            <w:r w:rsidRPr="004E260B">
              <w:rPr>
                <w:rFonts w:ascii="Times New Roman" w:hAnsi="Times New Roman" w:cs="Times New Roman"/>
                <w:b/>
                <w:bCs/>
              </w:rPr>
              <w:t>Rejected</w:t>
            </w:r>
          </w:p>
        </w:tc>
      </w:tr>
    </w:tbl>
    <w:p w14:paraId="17062418" w14:textId="77777777" w:rsidR="004E260B" w:rsidRDefault="004E260B" w:rsidP="004E260B">
      <w:pPr>
        <w:pStyle w:val="root-block-node"/>
        <w:spacing w:before="0" w:beforeAutospacing="0" w:after="0" w:afterAutospacing="0" w:line="480" w:lineRule="auto"/>
        <w:ind w:firstLine="720"/>
        <w:jc w:val="both"/>
        <w:rPr>
          <w:sz w:val="22"/>
          <w:szCs w:val="22"/>
        </w:rPr>
      </w:pPr>
    </w:p>
    <w:p w14:paraId="41C72061" w14:textId="1A931129" w:rsidR="00DD6E3E" w:rsidRPr="004E260B" w:rsidRDefault="00DD6E3E" w:rsidP="004E260B">
      <w:pPr>
        <w:pStyle w:val="root-block-node"/>
        <w:spacing w:before="0" w:beforeAutospacing="0" w:after="0" w:afterAutospacing="0" w:line="480" w:lineRule="auto"/>
        <w:ind w:firstLine="720"/>
        <w:jc w:val="both"/>
        <w:rPr>
          <w:sz w:val="22"/>
          <w:szCs w:val="22"/>
        </w:rPr>
      </w:pPr>
      <w:r w:rsidRPr="004E260B">
        <w:rPr>
          <w:sz w:val="22"/>
          <w:szCs w:val="22"/>
        </w:rPr>
        <w:t>The significance of the influence of the teaching competence of the faculty on online student engagement is presented in Table 4. A powerful parametric test for determining the influence of the independent variable on the dependent variable is linear regression analysis. Since it is a parametric test, the data must be interval or ratio, and it must also be normal.</w:t>
      </w:r>
    </w:p>
    <w:p w14:paraId="6F3A2708" w14:textId="77777777" w:rsidR="00E304DE" w:rsidRDefault="00DD6E3E" w:rsidP="00E304DE">
      <w:pPr>
        <w:pStyle w:val="root-block-node"/>
        <w:spacing w:before="0" w:beforeAutospacing="0" w:after="0" w:afterAutospacing="0" w:line="480" w:lineRule="auto"/>
        <w:jc w:val="both"/>
        <w:rPr>
          <w:sz w:val="22"/>
          <w:szCs w:val="22"/>
        </w:rPr>
      </w:pPr>
      <w:r w:rsidRPr="004E260B">
        <w:rPr>
          <w:sz w:val="22"/>
          <w:szCs w:val="22"/>
        </w:rPr>
        <w:tab/>
        <w:t xml:space="preserve">The fourth statement of the problem examined the influence of the faculty's teaching competence on online student engagement. It can be seen from the table that knowledge, teaching skills, assessment and evaluation, and professional value and behavior all had p-values less than 0.05, indicating that the null hypothesis stated earlier was rejected. This indicates that the aforementioned indicators have a significant influence on online student engagement because their p-values are all 0.000. Among the four indicators, assessment and evaluation have the most significant influence on online student engagement, with 39.60 percent (%). </w:t>
      </w:r>
    </w:p>
    <w:p w14:paraId="40508D0A" w14:textId="77777777" w:rsidR="00E304DE" w:rsidRDefault="00DD6E3E" w:rsidP="00E304DE">
      <w:pPr>
        <w:pStyle w:val="root-block-node"/>
        <w:spacing w:before="0" w:beforeAutospacing="0" w:after="0" w:afterAutospacing="0" w:line="480" w:lineRule="auto"/>
        <w:ind w:firstLine="720"/>
        <w:jc w:val="both"/>
        <w:rPr>
          <w:sz w:val="22"/>
          <w:szCs w:val="22"/>
        </w:rPr>
      </w:pPr>
      <w:r w:rsidRPr="004E260B">
        <w:rPr>
          <w:sz w:val="22"/>
          <w:szCs w:val="22"/>
        </w:rPr>
        <w:t xml:space="preserve">The data revealed that the total influence or combined effect of the four indicators on online student engagement has an R-squared value of 38.10 percent (%), which is known as the coefficient of </w:t>
      </w:r>
      <w:r w:rsidRPr="004E260B">
        <w:rPr>
          <w:sz w:val="22"/>
          <w:szCs w:val="22"/>
        </w:rPr>
        <w:lastRenderedPageBreak/>
        <w:t xml:space="preserve">determination. This means that other factors not mentioned in the study account for 61.90 percent (%) of the total, and these elements are referred to as the coefficient of alienation. Also, it can be seen from the table that the overall influence of teaching competence has a p-value of 0.000. This implies that the teaching competence of the </w:t>
      </w:r>
      <w:r w:rsidRPr="0084689F">
        <w:rPr>
          <w:sz w:val="22"/>
          <w:szCs w:val="22"/>
        </w:rPr>
        <w:t xml:space="preserve">faculty significantly influenced the online student engagement of the </w:t>
      </w:r>
      <w:proofErr w:type="spellStart"/>
      <w:r w:rsidRPr="0084689F">
        <w:rPr>
          <w:sz w:val="22"/>
          <w:szCs w:val="22"/>
        </w:rPr>
        <w:t>BEEd</w:t>
      </w:r>
      <w:proofErr w:type="spellEnd"/>
      <w:r w:rsidRPr="0084689F">
        <w:rPr>
          <w:sz w:val="22"/>
          <w:szCs w:val="22"/>
        </w:rPr>
        <w:t xml:space="preserve"> students.</w:t>
      </w:r>
    </w:p>
    <w:p w14:paraId="3513409D" w14:textId="6664B3BF" w:rsidR="00F74FD8" w:rsidRPr="0084689F" w:rsidRDefault="00F74FD8" w:rsidP="00A050C6">
      <w:pPr>
        <w:pStyle w:val="root-block-node"/>
        <w:spacing w:before="0" w:beforeAutospacing="0" w:after="0" w:afterAutospacing="0" w:line="480" w:lineRule="auto"/>
        <w:rPr>
          <w:sz w:val="22"/>
          <w:szCs w:val="22"/>
        </w:rPr>
      </w:pPr>
      <w:r w:rsidRPr="0084689F">
        <w:rPr>
          <w:b/>
          <w:sz w:val="22"/>
          <w:szCs w:val="22"/>
        </w:rPr>
        <w:t>PROPOSED INTERVENTION SCHEME</w:t>
      </w:r>
    </w:p>
    <w:p w14:paraId="347BC626" w14:textId="77777777" w:rsidR="00463DC7" w:rsidRPr="0084689F" w:rsidRDefault="00F74FD8" w:rsidP="00E304DE">
      <w:pPr>
        <w:spacing w:after="0" w:line="480" w:lineRule="auto"/>
        <w:rPr>
          <w:rFonts w:ascii="Times New Roman" w:hAnsi="Times New Roman" w:cs="Times New Roman"/>
          <w:b/>
          <w:sz w:val="22"/>
          <w:szCs w:val="22"/>
        </w:rPr>
      </w:pPr>
      <w:r w:rsidRPr="0084689F">
        <w:rPr>
          <w:rFonts w:ascii="Times New Roman" w:hAnsi="Times New Roman" w:cs="Times New Roman"/>
          <w:b/>
          <w:sz w:val="22"/>
          <w:szCs w:val="22"/>
        </w:rPr>
        <w:t>Rationale:</w:t>
      </w:r>
    </w:p>
    <w:p w14:paraId="10ADF683" w14:textId="77777777" w:rsidR="00463DC7" w:rsidRPr="0084689F" w:rsidRDefault="00F74FD8" w:rsidP="00E304DE">
      <w:pPr>
        <w:spacing w:after="0" w:line="480" w:lineRule="auto"/>
        <w:ind w:firstLine="720"/>
        <w:jc w:val="both"/>
        <w:rPr>
          <w:rFonts w:ascii="Times New Roman" w:hAnsi="Times New Roman" w:cs="Times New Roman"/>
          <w:sz w:val="22"/>
          <w:szCs w:val="22"/>
        </w:rPr>
      </w:pPr>
      <w:r w:rsidRPr="0084689F">
        <w:rPr>
          <w:rFonts w:ascii="Times New Roman" w:hAnsi="Times New Roman" w:cs="Times New Roman"/>
          <w:sz w:val="22"/>
          <w:szCs w:val="22"/>
        </w:rPr>
        <w:t xml:space="preserve">With the results of the study as the basis for an intervention scheme, the researchers comprehensively examined the specific indicators of the main variables. The final result showed that the teaching competence of the faculty significantly influenced the online student engagement of the </w:t>
      </w:r>
      <w:proofErr w:type="spellStart"/>
      <w:r w:rsidRPr="0084689F">
        <w:rPr>
          <w:rFonts w:ascii="Times New Roman" w:hAnsi="Times New Roman" w:cs="Times New Roman"/>
          <w:sz w:val="22"/>
          <w:szCs w:val="22"/>
        </w:rPr>
        <w:t>BEEd</w:t>
      </w:r>
      <w:proofErr w:type="spellEnd"/>
      <w:r w:rsidRPr="0084689F">
        <w:rPr>
          <w:rFonts w:ascii="Times New Roman" w:hAnsi="Times New Roman" w:cs="Times New Roman"/>
          <w:sz w:val="22"/>
          <w:szCs w:val="22"/>
        </w:rPr>
        <w:t xml:space="preserve"> students. It is, therefore, in order that the intervention schemes be focused on the indicators of teaching competence and indicators of online student engagement. Because the higher their levels, the greater the faculty's teaching competence in engaging students in online learning.</w:t>
      </w:r>
    </w:p>
    <w:p w14:paraId="412DB3EF" w14:textId="2ACA3680" w:rsidR="00463DC7" w:rsidRPr="0084689F" w:rsidRDefault="00F74FD8" w:rsidP="00E304DE">
      <w:pPr>
        <w:spacing w:after="0" w:line="480" w:lineRule="auto"/>
        <w:ind w:firstLine="720"/>
        <w:jc w:val="both"/>
        <w:rPr>
          <w:rFonts w:ascii="Times New Roman" w:hAnsi="Times New Roman" w:cs="Times New Roman"/>
          <w:sz w:val="22"/>
          <w:szCs w:val="22"/>
        </w:rPr>
      </w:pPr>
      <w:r w:rsidRPr="0084689F">
        <w:rPr>
          <w:rFonts w:ascii="Times New Roman" w:hAnsi="Times New Roman" w:cs="Times New Roman"/>
          <w:sz w:val="22"/>
          <w:szCs w:val="22"/>
        </w:rPr>
        <w:t xml:space="preserve">A careful examination of the indicators of teaching competence revealed that all of them have a very high level, which means </w:t>
      </w:r>
      <w:r w:rsidR="008528FB">
        <w:rPr>
          <w:rFonts w:ascii="Times New Roman" w:hAnsi="Times New Roman" w:cs="Times New Roman"/>
          <w:sz w:val="22"/>
          <w:szCs w:val="22"/>
        </w:rPr>
        <w:t xml:space="preserve">they </w:t>
      </w:r>
      <w:r w:rsidRPr="0084689F">
        <w:rPr>
          <w:rFonts w:ascii="Times New Roman" w:hAnsi="Times New Roman" w:cs="Times New Roman"/>
          <w:sz w:val="22"/>
          <w:szCs w:val="22"/>
        </w:rPr>
        <w:t xml:space="preserve">observed at all times. This indicates that the teachers are competent in engaging students in online learning. </w:t>
      </w:r>
      <w:r w:rsidR="00934373" w:rsidRPr="00934373">
        <w:rPr>
          <w:rFonts w:ascii="Times New Roman" w:hAnsi="Times New Roman" w:cs="Times New Roman"/>
          <w:sz w:val="22"/>
          <w:szCs w:val="22"/>
        </w:rPr>
        <w:t>Among all the indicators of online student engagement, participation was the only one rated at a high level, indicating that it is often</w:t>
      </w:r>
      <w:r w:rsidR="00934373">
        <w:rPr>
          <w:rFonts w:ascii="Times New Roman" w:hAnsi="Times New Roman" w:cs="Times New Roman"/>
          <w:sz w:val="22"/>
          <w:szCs w:val="22"/>
        </w:rPr>
        <w:t xml:space="preserve"> </w:t>
      </w:r>
      <w:r w:rsidR="00934373" w:rsidRPr="00934373">
        <w:rPr>
          <w:rFonts w:ascii="Times New Roman" w:hAnsi="Times New Roman" w:cs="Times New Roman"/>
          <w:sz w:val="22"/>
          <w:szCs w:val="22"/>
        </w:rPr>
        <w:t>but not consistently</w:t>
      </w:r>
      <w:r w:rsidR="00934373">
        <w:rPr>
          <w:rFonts w:ascii="Times New Roman" w:hAnsi="Times New Roman" w:cs="Times New Roman"/>
          <w:sz w:val="22"/>
          <w:szCs w:val="22"/>
        </w:rPr>
        <w:t xml:space="preserve">, </w:t>
      </w:r>
      <w:r w:rsidR="00934373" w:rsidRPr="00934373">
        <w:rPr>
          <w:rFonts w:ascii="Times New Roman" w:hAnsi="Times New Roman" w:cs="Times New Roman"/>
          <w:sz w:val="22"/>
          <w:szCs w:val="22"/>
        </w:rPr>
        <w:t>demonstrated. This suggests a need to improve participation to reach a very high level of engagement.</w:t>
      </w:r>
    </w:p>
    <w:p w14:paraId="17A0EBA5" w14:textId="6FC38042" w:rsidR="00463DC7" w:rsidRPr="0084689F" w:rsidRDefault="00F74FD8" w:rsidP="00E304DE">
      <w:pPr>
        <w:spacing w:after="0" w:line="480" w:lineRule="auto"/>
        <w:ind w:firstLine="720"/>
        <w:jc w:val="both"/>
        <w:rPr>
          <w:rFonts w:ascii="Times New Roman" w:hAnsi="Times New Roman" w:cs="Times New Roman"/>
          <w:sz w:val="22"/>
          <w:szCs w:val="22"/>
        </w:rPr>
      </w:pPr>
      <w:r w:rsidRPr="0084689F">
        <w:rPr>
          <w:rFonts w:ascii="Times New Roman" w:hAnsi="Times New Roman" w:cs="Times New Roman"/>
          <w:sz w:val="22"/>
          <w:szCs w:val="22"/>
        </w:rPr>
        <w:t xml:space="preserve">It is in the above context that the intervention scheme was proposed, which gives emphasis to the indicators of teaching competence. However, to give more credence to the proposed intervention on the indicators of teaching competence, the researchers will supplement training with topics on online student engagement, particularly participation, which garnered a </w:t>
      </w:r>
      <w:proofErr w:type="gramStart"/>
      <w:r w:rsidRPr="0084689F">
        <w:rPr>
          <w:rFonts w:ascii="Times New Roman" w:hAnsi="Times New Roman" w:cs="Times New Roman"/>
          <w:sz w:val="22"/>
          <w:szCs w:val="22"/>
        </w:rPr>
        <w:t>high</w:t>
      </w:r>
      <w:r w:rsidR="005932B1" w:rsidRPr="0084689F">
        <w:rPr>
          <w:rFonts w:ascii="Times New Roman" w:hAnsi="Times New Roman" w:cs="Times New Roman"/>
          <w:sz w:val="22"/>
          <w:szCs w:val="22"/>
        </w:rPr>
        <w:t xml:space="preserve"> </w:t>
      </w:r>
      <w:r w:rsidRPr="0084689F">
        <w:rPr>
          <w:rFonts w:ascii="Times New Roman" w:hAnsi="Times New Roman" w:cs="Times New Roman"/>
          <w:sz w:val="22"/>
          <w:szCs w:val="22"/>
        </w:rPr>
        <w:t>level</w:t>
      </w:r>
      <w:proofErr w:type="gramEnd"/>
      <w:r w:rsidRPr="0084689F">
        <w:rPr>
          <w:rFonts w:ascii="Times New Roman" w:hAnsi="Times New Roman" w:cs="Times New Roman"/>
          <w:sz w:val="22"/>
          <w:szCs w:val="22"/>
        </w:rPr>
        <w:t xml:space="preserve"> rating only, hence the need to raise it to a very high level.</w:t>
      </w:r>
    </w:p>
    <w:p w14:paraId="5078AAD5" w14:textId="77777777" w:rsidR="00463DC7" w:rsidRPr="0084689F" w:rsidRDefault="00F74FD8" w:rsidP="00E304DE">
      <w:pPr>
        <w:spacing w:after="0" w:line="480" w:lineRule="auto"/>
        <w:rPr>
          <w:rFonts w:ascii="Times New Roman" w:hAnsi="Times New Roman" w:cs="Times New Roman"/>
          <w:b/>
          <w:sz w:val="22"/>
          <w:szCs w:val="22"/>
        </w:rPr>
      </w:pPr>
      <w:r w:rsidRPr="0084689F">
        <w:rPr>
          <w:rFonts w:ascii="Times New Roman" w:hAnsi="Times New Roman" w:cs="Times New Roman"/>
          <w:b/>
          <w:sz w:val="22"/>
          <w:szCs w:val="22"/>
        </w:rPr>
        <w:t>General Objectives:</w:t>
      </w:r>
    </w:p>
    <w:p w14:paraId="694E1787" w14:textId="4AAC5654" w:rsidR="00F74FD8" w:rsidRPr="0084689F" w:rsidRDefault="00F74FD8" w:rsidP="00E304DE">
      <w:pPr>
        <w:spacing w:after="0" w:line="480" w:lineRule="auto"/>
        <w:ind w:firstLine="360"/>
        <w:rPr>
          <w:rFonts w:ascii="Times New Roman" w:hAnsi="Times New Roman" w:cs="Times New Roman"/>
          <w:b/>
          <w:sz w:val="22"/>
          <w:szCs w:val="22"/>
        </w:rPr>
      </w:pPr>
      <w:r w:rsidRPr="0084689F">
        <w:rPr>
          <w:rFonts w:ascii="Times New Roman" w:hAnsi="Times New Roman" w:cs="Times New Roman"/>
          <w:sz w:val="22"/>
          <w:szCs w:val="22"/>
        </w:rPr>
        <w:t>At the end of the teacher training workshops, the teachers are expected to:</w:t>
      </w:r>
    </w:p>
    <w:p w14:paraId="3369A1C5" w14:textId="2C3F5292" w:rsidR="00F74FD8" w:rsidRPr="0084689F" w:rsidRDefault="00CF3B59" w:rsidP="00E304DE">
      <w:pPr>
        <w:numPr>
          <w:ilvl w:val="0"/>
          <w:numId w:val="7"/>
        </w:numPr>
        <w:spacing w:after="0" w:line="480" w:lineRule="auto"/>
        <w:jc w:val="both"/>
        <w:rPr>
          <w:rFonts w:ascii="Times New Roman" w:hAnsi="Times New Roman" w:cs="Times New Roman"/>
          <w:sz w:val="22"/>
          <w:szCs w:val="22"/>
        </w:rPr>
      </w:pPr>
      <w:r w:rsidRPr="0084689F">
        <w:rPr>
          <w:rFonts w:ascii="Times New Roman" w:hAnsi="Times New Roman" w:cs="Times New Roman"/>
          <w:sz w:val="22"/>
          <w:szCs w:val="22"/>
        </w:rPr>
        <w:t>Acquire</w:t>
      </w:r>
      <w:r w:rsidR="00F74FD8" w:rsidRPr="0084689F">
        <w:rPr>
          <w:rFonts w:ascii="Times New Roman" w:hAnsi="Times New Roman" w:cs="Times New Roman"/>
          <w:sz w:val="22"/>
          <w:szCs w:val="22"/>
        </w:rPr>
        <w:t xml:space="preserve"> relevant knowledge in these areas to maintain a very high level</w:t>
      </w:r>
      <w:r w:rsidRPr="0084689F">
        <w:rPr>
          <w:rFonts w:ascii="Times New Roman" w:hAnsi="Times New Roman" w:cs="Times New Roman"/>
          <w:sz w:val="22"/>
          <w:szCs w:val="22"/>
        </w:rPr>
        <w:t>.</w:t>
      </w:r>
    </w:p>
    <w:p w14:paraId="020BFDA1" w14:textId="3D61FFEE" w:rsidR="00F74FD8" w:rsidRPr="0084689F" w:rsidRDefault="00CF3B59" w:rsidP="00E304DE">
      <w:pPr>
        <w:numPr>
          <w:ilvl w:val="0"/>
          <w:numId w:val="7"/>
        </w:numPr>
        <w:spacing w:after="0" w:line="480" w:lineRule="auto"/>
        <w:jc w:val="both"/>
        <w:rPr>
          <w:rFonts w:ascii="Times New Roman" w:hAnsi="Times New Roman" w:cs="Times New Roman"/>
          <w:sz w:val="22"/>
          <w:szCs w:val="22"/>
        </w:rPr>
      </w:pPr>
      <w:r w:rsidRPr="0084689F">
        <w:rPr>
          <w:rStyle w:val="red-underline"/>
          <w:rFonts w:ascii="Times New Roman" w:hAnsi="Times New Roman" w:cs="Times New Roman"/>
          <w:sz w:val="22"/>
          <w:szCs w:val="22"/>
        </w:rPr>
        <w:lastRenderedPageBreak/>
        <w:t>Develop</w:t>
      </w:r>
      <w:r w:rsidR="00F74FD8" w:rsidRPr="0084689F">
        <w:rPr>
          <w:rFonts w:ascii="Times New Roman" w:hAnsi="Times New Roman" w:cs="Times New Roman"/>
          <w:sz w:val="22"/>
          <w:szCs w:val="22"/>
        </w:rPr>
        <w:t xml:space="preserve"> new teaching skills that will be used in engaging the students to participate actively in online sessions; and</w:t>
      </w:r>
    </w:p>
    <w:p w14:paraId="0CA7AA6D" w14:textId="04081671" w:rsidR="00F74FD8" w:rsidRPr="0084689F" w:rsidRDefault="00CF3B59" w:rsidP="00E304DE">
      <w:pPr>
        <w:numPr>
          <w:ilvl w:val="0"/>
          <w:numId w:val="7"/>
        </w:numPr>
        <w:spacing w:after="0" w:line="480" w:lineRule="auto"/>
        <w:jc w:val="both"/>
        <w:rPr>
          <w:rFonts w:ascii="Times New Roman" w:hAnsi="Times New Roman" w:cs="Times New Roman"/>
          <w:sz w:val="22"/>
          <w:szCs w:val="22"/>
        </w:rPr>
      </w:pPr>
      <w:r w:rsidRPr="0084689F">
        <w:rPr>
          <w:rFonts w:ascii="Times New Roman" w:hAnsi="Times New Roman" w:cs="Times New Roman"/>
          <w:sz w:val="22"/>
          <w:szCs w:val="22"/>
        </w:rPr>
        <w:t>Demonstrate</w:t>
      </w:r>
      <w:r w:rsidR="00F74FD8" w:rsidRPr="0084689F">
        <w:rPr>
          <w:rFonts w:ascii="Times New Roman" w:hAnsi="Times New Roman" w:cs="Times New Roman"/>
          <w:sz w:val="22"/>
          <w:szCs w:val="22"/>
        </w:rPr>
        <w:t xml:space="preserve"> a willingness to engage in activities stipulated in the proposed intervention.</w:t>
      </w:r>
    </w:p>
    <w:p w14:paraId="0B65E30B" w14:textId="08B3B10E" w:rsidR="00DD6E3E" w:rsidRPr="00A050C6" w:rsidRDefault="00DD6E3E" w:rsidP="0084689F">
      <w:pPr>
        <w:spacing w:after="0" w:line="480" w:lineRule="auto"/>
        <w:jc w:val="both"/>
        <w:rPr>
          <w:rFonts w:ascii="Times New Roman" w:hAnsi="Times New Roman" w:cs="Times New Roman"/>
          <w:b/>
          <w:bCs/>
          <w:sz w:val="22"/>
          <w:szCs w:val="22"/>
        </w:rPr>
      </w:pPr>
      <w:r w:rsidRPr="0084689F">
        <w:rPr>
          <w:rFonts w:ascii="Times New Roman" w:hAnsi="Times New Roman" w:cs="Times New Roman"/>
          <w:b/>
          <w:bCs/>
          <w:sz w:val="22"/>
          <w:szCs w:val="22"/>
        </w:rPr>
        <w:t>Table 5</w:t>
      </w:r>
      <w:r w:rsidR="00A050C6">
        <w:rPr>
          <w:rFonts w:ascii="Times New Roman" w:hAnsi="Times New Roman" w:cs="Times New Roman"/>
          <w:b/>
          <w:bCs/>
          <w:sz w:val="22"/>
          <w:szCs w:val="22"/>
        </w:rPr>
        <w:t xml:space="preserve">. </w:t>
      </w:r>
      <w:r w:rsidRPr="0084689F">
        <w:rPr>
          <w:rFonts w:ascii="Times New Roman" w:hAnsi="Times New Roman" w:cs="Times New Roman"/>
          <w:i/>
          <w:iCs/>
          <w:sz w:val="22"/>
          <w:szCs w:val="22"/>
        </w:rPr>
        <w:t>Table for the Proposed Intervention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417"/>
        <w:gridCol w:w="1276"/>
        <w:gridCol w:w="1435"/>
        <w:gridCol w:w="1456"/>
      </w:tblGrid>
      <w:tr w:rsidR="00DE4F9A" w:rsidRPr="006472E1" w14:paraId="6091C09F" w14:textId="77777777" w:rsidTr="006D3980">
        <w:tc>
          <w:tcPr>
            <w:tcW w:w="1668" w:type="dxa"/>
            <w:tcBorders>
              <w:left w:val="nil"/>
              <w:bottom w:val="single" w:sz="4" w:space="0" w:color="auto"/>
              <w:right w:val="nil"/>
            </w:tcBorders>
            <w:shd w:val="clear" w:color="auto" w:fill="auto"/>
          </w:tcPr>
          <w:p w14:paraId="4ACA2219" w14:textId="77777777" w:rsidR="00DE4F9A" w:rsidRPr="006472E1" w:rsidRDefault="00DE4F9A" w:rsidP="006D3980">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Priority Areas</w:t>
            </w:r>
          </w:p>
        </w:tc>
        <w:tc>
          <w:tcPr>
            <w:tcW w:w="1701" w:type="dxa"/>
            <w:tcBorders>
              <w:left w:val="nil"/>
              <w:bottom w:val="single" w:sz="4" w:space="0" w:color="auto"/>
              <w:right w:val="nil"/>
            </w:tcBorders>
            <w:shd w:val="clear" w:color="auto" w:fill="auto"/>
          </w:tcPr>
          <w:p w14:paraId="478AF6D1" w14:textId="77777777" w:rsidR="00DE4F9A" w:rsidRPr="006472E1" w:rsidRDefault="00DE4F9A" w:rsidP="000C005C">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Objectives</w:t>
            </w:r>
          </w:p>
        </w:tc>
        <w:tc>
          <w:tcPr>
            <w:tcW w:w="1417" w:type="dxa"/>
            <w:tcBorders>
              <w:left w:val="nil"/>
              <w:bottom w:val="single" w:sz="4" w:space="0" w:color="auto"/>
              <w:right w:val="nil"/>
            </w:tcBorders>
            <w:shd w:val="clear" w:color="auto" w:fill="auto"/>
          </w:tcPr>
          <w:p w14:paraId="5D258F5D" w14:textId="77777777" w:rsidR="00DE4F9A" w:rsidRPr="006472E1" w:rsidRDefault="00DE4F9A" w:rsidP="000C005C">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Proposed Strategies</w:t>
            </w:r>
          </w:p>
          <w:p w14:paraId="392B92AF" w14:textId="77777777" w:rsidR="000F16A0" w:rsidRPr="006472E1" w:rsidRDefault="000F16A0" w:rsidP="000C005C">
            <w:pPr>
              <w:spacing w:after="0" w:line="276" w:lineRule="auto"/>
              <w:jc w:val="center"/>
              <w:rPr>
                <w:rFonts w:ascii="Times New Roman" w:hAnsi="Times New Roman" w:cs="Times New Roman"/>
                <w:b/>
                <w:sz w:val="22"/>
                <w:szCs w:val="22"/>
              </w:rPr>
            </w:pPr>
          </w:p>
        </w:tc>
        <w:tc>
          <w:tcPr>
            <w:tcW w:w="1276" w:type="dxa"/>
            <w:tcBorders>
              <w:left w:val="nil"/>
              <w:bottom w:val="single" w:sz="4" w:space="0" w:color="auto"/>
              <w:right w:val="nil"/>
            </w:tcBorders>
            <w:shd w:val="clear" w:color="auto" w:fill="auto"/>
          </w:tcPr>
          <w:p w14:paraId="57A7067C" w14:textId="1C918283" w:rsidR="000C005C" w:rsidRPr="006472E1" w:rsidRDefault="00DE4F9A" w:rsidP="00994A60">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Time Frame</w:t>
            </w:r>
          </w:p>
        </w:tc>
        <w:tc>
          <w:tcPr>
            <w:tcW w:w="1435" w:type="dxa"/>
            <w:tcBorders>
              <w:left w:val="nil"/>
              <w:bottom w:val="single" w:sz="4" w:space="0" w:color="auto"/>
              <w:right w:val="nil"/>
            </w:tcBorders>
            <w:shd w:val="clear" w:color="auto" w:fill="auto"/>
          </w:tcPr>
          <w:p w14:paraId="3DB0A4C1" w14:textId="77777777" w:rsidR="00DE4F9A" w:rsidRPr="006472E1" w:rsidRDefault="00DE4F9A" w:rsidP="000C005C">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Key Results</w:t>
            </w:r>
          </w:p>
        </w:tc>
        <w:tc>
          <w:tcPr>
            <w:tcW w:w="1456" w:type="dxa"/>
            <w:tcBorders>
              <w:left w:val="nil"/>
              <w:bottom w:val="single" w:sz="4" w:space="0" w:color="auto"/>
              <w:right w:val="nil"/>
            </w:tcBorders>
            <w:shd w:val="clear" w:color="auto" w:fill="auto"/>
          </w:tcPr>
          <w:p w14:paraId="3CAD548F" w14:textId="77777777" w:rsidR="00DE4F9A" w:rsidRPr="006472E1" w:rsidRDefault="00DE4F9A" w:rsidP="000C005C">
            <w:pPr>
              <w:spacing w:after="0" w:line="276" w:lineRule="auto"/>
              <w:jc w:val="center"/>
              <w:rPr>
                <w:rFonts w:ascii="Times New Roman" w:hAnsi="Times New Roman" w:cs="Times New Roman"/>
                <w:b/>
                <w:sz w:val="22"/>
                <w:szCs w:val="22"/>
              </w:rPr>
            </w:pPr>
            <w:r w:rsidRPr="006472E1">
              <w:rPr>
                <w:rFonts w:ascii="Times New Roman" w:hAnsi="Times New Roman" w:cs="Times New Roman"/>
                <w:b/>
                <w:sz w:val="22"/>
                <w:szCs w:val="22"/>
              </w:rPr>
              <w:t>Budget</w:t>
            </w:r>
          </w:p>
        </w:tc>
      </w:tr>
      <w:tr w:rsidR="00DE4F9A" w:rsidRPr="006472E1" w14:paraId="4B6F1146" w14:textId="77777777" w:rsidTr="006D3980">
        <w:tc>
          <w:tcPr>
            <w:tcW w:w="1668" w:type="dxa"/>
            <w:tcBorders>
              <w:left w:val="nil"/>
              <w:bottom w:val="nil"/>
              <w:right w:val="nil"/>
            </w:tcBorders>
            <w:shd w:val="clear" w:color="auto" w:fill="auto"/>
          </w:tcPr>
          <w:p w14:paraId="52978953" w14:textId="77777777" w:rsidR="00DE4F9A" w:rsidRPr="006472E1" w:rsidRDefault="00DE4F9A" w:rsidP="006D3980">
            <w:pPr>
              <w:spacing w:after="0" w:line="276" w:lineRule="auto"/>
              <w:rPr>
                <w:rFonts w:ascii="Times New Roman" w:hAnsi="Times New Roman" w:cs="Times New Roman"/>
                <w:sz w:val="22"/>
                <w:szCs w:val="22"/>
              </w:rPr>
            </w:pPr>
          </w:p>
          <w:p w14:paraId="1A7C0EC5" w14:textId="77777777" w:rsidR="00DE4F9A" w:rsidRPr="006472E1" w:rsidRDefault="00DE4F9A" w:rsidP="006D3980">
            <w:pPr>
              <w:spacing w:after="0" w:line="276" w:lineRule="auto"/>
              <w:rPr>
                <w:rFonts w:ascii="Times New Roman" w:hAnsi="Times New Roman" w:cs="Times New Roman"/>
                <w:sz w:val="22"/>
                <w:szCs w:val="22"/>
              </w:rPr>
            </w:pPr>
          </w:p>
          <w:p w14:paraId="244F5856" w14:textId="77777777" w:rsidR="00DE4F9A" w:rsidRPr="006472E1" w:rsidRDefault="00DE4F9A" w:rsidP="006D3980">
            <w:pPr>
              <w:spacing w:after="0" w:line="276" w:lineRule="auto"/>
              <w:rPr>
                <w:rFonts w:ascii="Times New Roman" w:hAnsi="Times New Roman" w:cs="Times New Roman"/>
                <w:sz w:val="22"/>
                <w:szCs w:val="22"/>
              </w:rPr>
            </w:pPr>
          </w:p>
          <w:p w14:paraId="12FC9AA2"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Knowledge</w:t>
            </w:r>
          </w:p>
        </w:tc>
        <w:tc>
          <w:tcPr>
            <w:tcW w:w="1701" w:type="dxa"/>
            <w:tcBorders>
              <w:left w:val="nil"/>
              <w:bottom w:val="nil"/>
              <w:right w:val="nil"/>
            </w:tcBorders>
            <w:shd w:val="clear" w:color="auto" w:fill="auto"/>
          </w:tcPr>
          <w:p w14:paraId="7FC505F3"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To maintain a very high level of the teachers’ knowledge in transferring relevant information to the students.</w:t>
            </w:r>
          </w:p>
        </w:tc>
        <w:tc>
          <w:tcPr>
            <w:tcW w:w="1417" w:type="dxa"/>
            <w:tcBorders>
              <w:left w:val="nil"/>
              <w:bottom w:val="nil"/>
              <w:right w:val="nil"/>
            </w:tcBorders>
            <w:shd w:val="clear" w:color="auto" w:fill="auto"/>
          </w:tcPr>
          <w:p w14:paraId="448237F5"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Teacher training workshop for the CTE faculty.</w:t>
            </w:r>
          </w:p>
          <w:p w14:paraId="2C5CF0D4"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Separate training for teachers with different fields of expertise.</w:t>
            </w:r>
          </w:p>
          <w:p w14:paraId="52A9956F" w14:textId="77777777" w:rsidR="006D3980" w:rsidRPr="006472E1" w:rsidRDefault="006D3980" w:rsidP="006D3980">
            <w:pPr>
              <w:spacing w:after="0" w:line="276" w:lineRule="auto"/>
              <w:rPr>
                <w:rFonts w:ascii="Times New Roman" w:hAnsi="Times New Roman" w:cs="Times New Roman"/>
                <w:sz w:val="22"/>
                <w:szCs w:val="22"/>
              </w:rPr>
            </w:pPr>
          </w:p>
        </w:tc>
        <w:tc>
          <w:tcPr>
            <w:tcW w:w="1276" w:type="dxa"/>
            <w:tcBorders>
              <w:left w:val="nil"/>
              <w:bottom w:val="nil"/>
              <w:right w:val="nil"/>
            </w:tcBorders>
            <w:shd w:val="clear" w:color="auto" w:fill="auto"/>
          </w:tcPr>
          <w:p w14:paraId="4ED69E96" w14:textId="12FAFD5D" w:rsidR="000C005C"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1-day teacher training workshop during summer or beginning of the academic year</w:t>
            </w:r>
            <w:r w:rsidR="006D3980" w:rsidRPr="006472E1">
              <w:rPr>
                <w:rFonts w:ascii="Times New Roman" w:hAnsi="Times New Roman" w:cs="Times New Roman"/>
                <w:sz w:val="22"/>
                <w:szCs w:val="22"/>
              </w:rPr>
              <w:t>.</w:t>
            </w:r>
          </w:p>
        </w:tc>
        <w:tc>
          <w:tcPr>
            <w:tcW w:w="1435" w:type="dxa"/>
            <w:tcBorders>
              <w:left w:val="nil"/>
              <w:bottom w:val="nil"/>
              <w:right w:val="nil"/>
            </w:tcBorders>
            <w:shd w:val="clear" w:color="auto" w:fill="auto"/>
          </w:tcPr>
          <w:p w14:paraId="1A8EC37A"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 xml:space="preserve">Acquainted with relevant knowledge before the classes start. </w:t>
            </w:r>
          </w:p>
        </w:tc>
        <w:tc>
          <w:tcPr>
            <w:tcW w:w="1456" w:type="dxa"/>
            <w:tcBorders>
              <w:left w:val="nil"/>
              <w:bottom w:val="nil"/>
              <w:right w:val="nil"/>
            </w:tcBorders>
            <w:shd w:val="clear" w:color="auto" w:fill="auto"/>
          </w:tcPr>
          <w:p w14:paraId="71EDD0C5"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The budget will depend on the number of participants in the training.</w:t>
            </w:r>
          </w:p>
        </w:tc>
      </w:tr>
      <w:tr w:rsidR="00DE4F9A" w:rsidRPr="006472E1" w14:paraId="50DD69F4" w14:textId="77777777" w:rsidTr="006472E1">
        <w:tc>
          <w:tcPr>
            <w:tcW w:w="1668" w:type="dxa"/>
            <w:tcBorders>
              <w:top w:val="nil"/>
              <w:left w:val="nil"/>
              <w:bottom w:val="single" w:sz="4" w:space="0" w:color="auto"/>
              <w:right w:val="nil"/>
            </w:tcBorders>
            <w:shd w:val="clear" w:color="auto" w:fill="auto"/>
          </w:tcPr>
          <w:p w14:paraId="7EF68012" w14:textId="77777777" w:rsidR="00DE4F9A" w:rsidRPr="006472E1" w:rsidRDefault="00DE4F9A" w:rsidP="006D3980">
            <w:pPr>
              <w:spacing w:after="0" w:line="276" w:lineRule="auto"/>
              <w:rPr>
                <w:rFonts w:ascii="Times New Roman" w:hAnsi="Times New Roman" w:cs="Times New Roman"/>
                <w:sz w:val="22"/>
                <w:szCs w:val="22"/>
              </w:rPr>
            </w:pPr>
          </w:p>
          <w:p w14:paraId="519C23FB" w14:textId="77777777" w:rsidR="00DE4F9A" w:rsidRPr="006472E1" w:rsidRDefault="00DE4F9A" w:rsidP="006D3980">
            <w:pPr>
              <w:spacing w:after="0" w:line="276" w:lineRule="auto"/>
              <w:rPr>
                <w:rFonts w:ascii="Times New Roman" w:hAnsi="Times New Roman" w:cs="Times New Roman"/>
                <w:sz w:val="22"/>
                <w:szCs w:val="22"/>
              </w:rPr>
            </w:pPr>
          </w:p>
          <w:p w14:paraId="6E1D2E52"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Teaching Skills</w:t>
            </w:r>
          </w:p>
        </w:tc>
        <w:tc>
          <w:tcPr>
            <w:tcW w:w="1701" w:type="dxa"/>
            <w:tcBorders>
              <w:top w:val="nil"/>
              <w:left w:val="nil"/>
              <w:bottom w:val="single" w:sz="4" w:space="0" w:color="auto"/>
              <w:right w:val="nil"/>
            </w:tcBorders>
            <w:shd w:val="clear" w:color="auto" w:fill="auto"/>
          </w:tcPr>
          <w:p w14:paraId="7086ED55"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 xml:space="preserve">To acquire new teaching skills </w:t>
            </w:r>
            <w:r w:rsidRPr="006472E1">
              <w:rPr>
                <w:rStyle w:val="Emphasis"/>
                <w:rFonts w:ascii="Times New Roman" w:hAnsi="Times New Roman" w:cs="Times New Roman"/>
                <w:i w:val="0"/>
                <w:sz w:val="22"/>
                <w:szCs w:val="22"/>
                <w:shd w:val="clear" w:color="auto" w:fill="FFFFFF"/>
              </w:rPr>
              <w:t>used in implementing different instructions or techniques in the online learning environment.</w:t>
            </w:r>
          </w:p>
        </w:tc>
        <w:tc>
          <w:tcPr>
            <w:tcW w:w="1417" w:type="dxa"/>
            <w:tcBorders>
              <w:top w:val="nil"/>
              <w:left w:val="nil"/>
              <w:bottom w:val="single" w:sz="4" w:space="0" w:color="auto"/>
              <w:right w:val="nil"/>
            </w:tcBorders>
            <w:shd w:val="clear" w:color="auto" w:fill="auto"/>
          </w:tcPr>
          <w:p w14:paraId="034BC54D"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Teacher training workshop for the CTE faculty.</w:t>
            </w:r>
          </w:p>
          <w:p w14:paraId="0CDCD259" w14:textId="77777777" w:rsidR="00DE4F9A" w:rsidRPr="006472E1" w:rsidRDefault="00DE4F9A" w:rsidP="006D3980">
            <w:pPr>
              <w:spacing w:after="0" w:line="276" w:lineRule="auto"/>
              <w:rPr>
                <w:rFonts w:ascii="Times New Roman" w:hAnsi="Times New Roman" w:cs="Times New Roman"/>
                <w:sz w:val="22"/>
                <w:szCs w:val="22"/>
              </w:rPr>
            </w:pPr>
          </w:p>
        </w:tc>
        <w:tc>
          <w:tcPr>
            <w:tcW w:w="1276" w:type="dxa"/>
            <w:tcBorders>
              <w:top w:val="nil"/>
              <w:left w:val="nil"/>
              <w:bottom w:val="single" w:sz="4" w:space="0" w:color="auto"/>
              <w:right w:val="nil"/>
            </w:tcBorders>
            <w:shd w:val="clear" w:color="auto" w:fill="auto"/>
          </w:tcPr>
          <w:p w14:paraId="19F450C5" w14:textId="77777777" w:rsidR="000C005C"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1-day teacher training workshop during summer or beginning of the academic year</w:t>
            </w:r>
            <w:r w:rsidR="006D3980" w:rsidRPr="006472E1">
              <w:rPr>
                <w:rFonts w:ascii="Times New Roman" w:hAnsi="Times New Roman" w:cs="Times New Roman"/>
                <w:sz w:val="22"/>
                <w:szCs w:val="22"/>
              </w:rPr>
              <w:t>.</w:t>
            </w:r>
          </w:p>
          <w:p w14:paraId="0AD415E5" w14:textId="77777777" w:rsidR="006D3980" w:rsidRDefault="006D3980" w:rsidP="006D3980">
            <w:pPr>
              <w:spacing w:after="0" w:line="276" w:lineRule="auto"/>
              <w:rPr>
                <w:rFonts w:ascii="Times New Roman" w:hAnsi="Times New Roman" w:cs="Times New Roman"/>
                <w:sz w:val="22"/>
                <w:szCs w:val="22"/>
              </w:rPr>
            </w:pPr>
          </w:p>
          <w:p w14:paraId="0E7E5CBB" w14:textId="4FFA7143" w:rsidR="006472E1" w:rsidRPr="006472E1" w:rsidRDefault="006472E1" w:rsidP="006D3980">
            <w:pPr>
              <w:spacing w:after="0" w:line="276" w:lineRule="auto"/>
              <w:rPr>
                <w:rFonts w:ascii="Times New Roman" w:hAnsi="Times New Roman" w:cs="Times New Roman"/>
                <w:sz w:val="22"/>
                <w:szCs w:val="22"/>
              </w:rPr>
            </w:pPr>
          </w:p>
        </w:tc>
        <w:tc>
          <w:tcPr>
            <w:tcW w:w="1435" w:type="dxa"/>
            <w:tcBorders>
              <w:top w:val="nil"/>
              <w:left w:val="nil"/>
              <w:bottom w:val="single" w:sz="4" w:space="0" w:color="auto"/>
              <w:right w:val="nil"/>
            </w:tcBorders>
            <w:shd w:val="clear" w:color="auto" w:fill="auto"/>
          </w:tcPr>
          <w:p w14:paraId="20B8257A"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 xml:space="preserve">Acquired new teaching skills </w:t>
            </w:r>
            <w:r w:rsidRPr="006472E1">
              <w:rPr>
                <w:rStyle w:val="Emphasis"/>
                <w:rFonts w:ascii="Times New Roman" w:hAnsi="Times New Roman" w:cs="Times New Roman"/>
                <w:i w:val="0"/>
                <w:sz w:val="22"/>
                <w:szCs w:val="22"/>
                <w:shd w:val="clear" w:color="auto" w:fill="FFFFFF"/>
              </w:rPr>
              <w:t>used in implementing different instructions or techniques.</w:t>
            </w:r>
          </w:p>
        </w:tc>
        <w:tc>
          <w:tcPr>
            <w:tcW w:w="1456" w:type="dxa"/>
            <w:tcBorders>
              <w:top w:val="nil"/>
              <w:left w:val="nil"/>
              <w:bottom w:val="single" w:sz="4" w:space="0" w:color="auto"/>
              <w:right w:val="nil"/>
            </w:tcBorders>
            <w:shd w:val="clear" w:color="auto" w:fill="auto"/>
          </w:tcPr>
          <w:p w14:paraId="538282B6"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The budget will depend on the number of participants in the training.</w:t>
            </w:r>
          </w:p>
        </w:tc>
      </w:tr>
      <w:tr w:rsidR="006472E1" w:rsidRPr="006472E1" w14:paraId="0D20D45A" w14:textId="77777777" w:rsidTr="006472E1">
        <w:tc>
          <w:tcPr>
            <w:tcW w:w="1668" w:type="dxa"/>
            <w:tcBorders>
              <w:top w:val="single" w:sz="4" w:space="0" w:color="auto"/>
              <w:left w:val="nil"/>
              <w:bottom w:val="single" w:sz="4" w:space="0" w:color="auto"/>
              <w:right w:val="nil"/>
            </w:tcBorders>
            <w:shd w:val="clear" w:color="auto" w:fill="auto"/>
          </w:tcPr>
          <w:p w14:paraId="7699406B" w14:textId="7B49D513"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Priority Areas</w:t>
            </w:r>
          </w:p>
        </w:tc>
        <w:tc>
          <w:tcPr>
            <w:tcW w:w="1701" w:type="dxa"/>
            <w:tcBorders>
              <w:top w:val="single" w:sz="4" w:space="0" w:color="auto"/>
              <w:left w:val="nil"/>
              <w:bottom w:val="single" w:sz="4" w:space="0" w:color="auto"/>
              <w:right w:val="nil"/>
            </w:tcBorders>
            <w:shd w:val="clear" w:color="auto" w:fill="auto"/>
          </w:tcPr>
          <w:p w14:paraId="70494686" w14:textId="5A8033CF"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Objectives</w:t>
            </w:r>
          </w:p>
        </w:tc>
        <w:tc>
          <w:tcPr>
            <w:tcW w:w="1417" w:type="dxa"/>
            <w:tcBorders>
              <w:top w:val="single" w:sz="4" w:space="0" w:color="auto"/>
              <w:left w:val="nil"/>
              <w:bottom w:val="single" w:sz="4" w:space="0" w:color="auto"/>
              <w:right w:val="nil"/>
            </w:tcBorders>
            <w:shd w:val="clear" w:color="auto" w:fill="auto"/>
          </w:tcPr>
          <w:p w14:paraId="4623740C" w14:textId="03507A6C"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Proposed Strategies</w:t>
            </w:r>
          </w:p>
        </w:tc>
        <w:tc>
          <w:tcPr>
            <w:tcW w:w="1276" w:type="dxa"/>
            <w:tcBorders>
              <w:top w:val="single" w:sz="4" w:space="0" w:color="auto"/>
              <w:left w:val="nil"/>
              <w:bottom w:val="single" w:sz="4" w:space="0" w:color="auto"/>
              <w:right w:val="nil"/>
            </w:tcBorders>
            <w:shd w:val="clear" w:color="auto" w:fill="auto"/>
          </w:tcPr>
          <w:p w14:paraId="5927C374" w14:textId="41753C21"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Time Frame</w:t>
            </w:r>
          </w:p>
        </w:tc>
        <w:tc>
          <w:tcPr>
            <w:tcW w:w="1435" w:type="dxa"/>
            <w:tcBorders>
              <w:top w:val="single" w:sz="4" w:space="0" w:color="auto"/>
              <w:left w:val="nil"/>
              <w:bottom w:val="single" w:sz="4" w:space="0" w:color="auto"/>
              <w:right w:val="nil"/>
            </w:tcBorders>
            <w:shd w:val="clear" w:color="auto" w:fill="auto"/>
          </w:tcPr>
          <w:p w14:paraId="658223D6" w14:textId="49908EFD"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Key Results</w:t>
            </w:r>
          </w:p>
        </w:tc>
        <w:tc>
          <w:tcPr>
            <w:tcW w:w="1456" w:type="dxa"/>
            <w:tcBorders>
              <w:top w:val="single" w:sz="4" w:space="0" w:color="auto"/>
              <w:left w:val="nil"/>
              <w:bottom w:val="single" w:sz="4" w:space="0" w:color="auto"/>
              <w:right w:val="nil"/>
            </w:tcBorders>
            <w:shd w:val="clear" w:color="auto" w:fill="auto"/>
          </w:tcPr>
          <w:p w14:paraId="4CA5BBC2" w14:textId="49CA57F3" w:rsidR="006472E1" w:rsidRPr="006472E1" w:rsidRDefault="006472E1" w:rsidP="006472E1">
            <w:pPr>
              <w:spacing w:after="0" w:line="276" w:lineRule="auto"/>
              <w:rPr>
                <w:rFonts w:ascii="Times New Roman" w:hAnsi="Times New Roman" w:cs="Times New Roman"/>
                <w:sz w:val="22"/>
                <w:szCs w:val="22"/>
              </w:rPr>
            </w:pPr>
            <w:r w:rsidRPr="006472E1">
              <w:rPr>
                <w:rFonts w:ascii="Times New Roman" w:hAnsi="Times New Roman" w:cs="Times New Roman"/>
                <w:b/>
                <w:sz w:val="22"/>
                <w:szCs w:val="22"/>
              </w:rPr>
              <w:t>Budget</w:t>
            </w:r>
          </w:p>
        </w:tc>
      </w:tr>
      <w:tr w:rsidR="00DE4F9A" w:rsidRPr="006472E1" w14:paraId="0329B247" w14:textId="77777777" w:rsidTr="006472E1">
        <w:tc>
          <w:tcPr>
            <w:tcW w:w="1668" w:type="dxa"/>
            <w:tcBorders>
              <w:top w:val="single" w:sz="4" w:space="0" w:color="auto"/>
              <w:left w:val="nil"/>
              <w:bottom w:val="nil"/>
              <w:right w:val="nil"/>
            </w:tcBorders>
            <w:shd w:val="clear" w:color="auto" w:fill="auto"/>
          </w:tcPr>
          <w:p w14:paraId="5936921A" w14:textId="77777777" w:rsidR="00DE4F9A" w:rsidRPr="006472E1" w:rsidRDefault="00DE4F9A" w:rsidP="006D3980">
            <w:pPr>
              <w:spacing w:after="0" w:line="276" w:lineRule="auto"/>
              <w:rPr>
                <w:rFonts w:ascii="Times New Roman" w:hAnsi="Times New Roman" w:cs="Times New Roman"/>
                <w:sz w:val="22"/>
                <w:szCs w:val="22"/>
              </w:rPr>
            </w:pPr>
          </w:p>
          <w:p w14:paraId="1D8FCED5"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Assessment and Evaluation</w:t>
            </w:r>
          </w:p>
        </w:tc>
        <w:tc>
          <w:tcPr>
            <w:tcW w:w="1701" w:type="dxa"/>
            <w:tcBorders>
              <w:top w:val="single" w:sz="4" w:space="0" w:color="auto"/>
              <w:left w:val="nil"/>
              <w:bottom w:val="nil"/>
              <w:right w:val="nil"/>
            </w:tcBorders>
            <w:shd w:val="clear" w:color="auto" w:fill="auto"/>
          </w:tcPr>
          <w:p w14:paraId="099DD740" w14:textId="77777777" w:rsidR="006D3980" w:rsidRDefault="00DE4F9A" w:rsidP="006D3980">
            <w:pPr>
              <w:spacing w:after="0" w:line="276" w:lineRule="auto"/>
              <w:rPr>
                <w:rFonts w:ascii="Times New Roman" w:hAnsi="Times New Roman" w:cs="Times New Roman"/>
                <w:bCs/>
                <w:sz w:val="22"/>
                <w:szCs w:val="22"/>
                <w:shd w:val="clear" w:color="auto" w:fill="FFFFFF"/>
              </w:rPr>
            </w:pPr>
            <w:r w:rsidRPr="006472E1">
              <w:rPr>
                <w:rFonts w:ascii="Times New Roman" w:hAnsi="Times New Roman" w:cs="Times New Roman"/>
                <w:sz w:val="22"/>
                <w:szCs w:val="22"/>
              </w:rPr>
              <w:t xml:space="preserve">To equip the faculty with new tools used in </w:t>
            </w:r>
            <w:r w:rsidRPr="006472E1">
              <w:rPr>
                <w:rFonts w:ascii="Times New Roman" w:hAnsi="Times New Roman" w:cs="Times New Roman"/>
                <w:bCs/>
                <w:sz w:val="22"/>
                <w:szCs w:val="22"/>
                <w:shd w:val="clear" w:color="auto" w:fill="FFFFFF"/>
              </w:rPr>
              <w:t xml:space="preserve">assessing the students’ performance and determining how well they </w:t>
            </w:r>
            <w:r w:rsidRPr="006472E1">
              <w:rPr>
                <w:rFonts w:ascii="Times New Roman" w:hAnsi="Times New Roman" w:cs="Times New Roman"/>
                <w:bCs/>
                <w:sz w:val="22"/>
                <w:szCs w:val="22"/>
                <w:shd w:val="clear" w:color="auto" w:fill="FFFFFF"/>
              </w:rPr>
              <w:lastRenderedPageBreak/>
              <w:t>successfully met the target of learning.</w:t>
            </w:r>
          </w:p>
          <w:p w14:paraId="2E26181A" w14:textId="4ABC1D5E" w:rsidR="006472E1" w:rsidRPr="006472E1" w:rsidRDefault="006472E1" w:rsidP="006D3980">
            <w:pPr>
              <w:spacing w:after="0" w:line="276" w:lineRule="auto"/>
              <w:rPr>
                <w:rFonts w:ascii="Times New Roman" w:hAnsi="Times New Roman" w:cs="Times New Roman"/>
                <w:bCs/>
                <w:sz w:val="22"/>
                <w:szCs w:val="22"/>
                <w:shd w:val="clear" w:color="auto" w:fill="FFFFFF"/>
              </w:rPr>
            </w:pPr>
          </w:p>
        </w:tc>
        <w:tc>
          <w:tcPr>
            <w:tcW w:w="1417" w:type="dxa"/>
            <w:tcBorders>
              <w:top w:val="single" w:sz="4" w:space="0" w:color="auto"/>
              <w:left w:val="nil"/>
              <w:bottom w:val="nil"/>
              <w:right w:val="nil"/>
            </w:tcBorders>
            <w:shd w:val="clear" w:color="auto" w:fill="auto"/>
          </w:tcPr>
          <w:p w14:paraId="06776109" w14:textId="77777777" w:rsidR="00DE4F9A" w:rsidRPr="006472E1" w:rsidRDefault="00DE4F9A" w:rsidP="006D3980">
            <w:pPr>
              <w:spacing w:after="0" w:line="276" w:lineRule="auto"/>
              <w:rPr>
                <w:rFonts w:ascii="Times New Roman" w:hAnsi="Times New Roman" w:cs="Times New Roman"/>
                <w:sz w:val="22"/>
                <w:szCs w:val="22"/>
              </w:rPr>
            </w:pPr>
          </w:p>
          <w:p w14:paraId="2CD2439A"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Teacher training workshop for the CTE faculty.</w:t>
            </w:r>
          </w:p>
          <w:p w14:paraId="197840AA" w14:textId="77777777" w:rsidR="00DE4F9A" w:rsidRPr="006472E1" w:rsidRDefault="00DE4F9A" w:rsidP="006D3980">
            <w:pPr>
              <w:spacing w:after="0" w:line="276" w:lineRule="auto"/>
              <w:rPr>
                <w:rFonts w:ascii="Times New Roman" w:hAnsi="Times New Roman" w:cs="Times New Roman"/>
                <w:sz w:val="22"/>
                <w:szCs w:val="22"/>
              </w:rPr>
            </w:pPr>
          </w:p>
        </w:tc>
        <w:tc>
          <w:tcPr>
            <w:tcW w:w="1276" w:type="dxa"/>
            <w:tcBorders>
              <w:top w:val="single" w:sz="4" w:space="0" w:color="auto"/>
              <w:left w:val="nil"/>
              <w:bottom w:val="nil"/>
              <w:right w:val="nil"/>
            </w:tcBorders>
            <w:shd w:val="clear" w:color="auto" w:fill="auto"/>
          </w:tcPr>
          <w:p w14:paraId="2DE133B5" w14:textId="62E442DB" w:rsidR="000C005C"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 xml:space="preserve">1-day teacher training workshop during summer or beginning of the </w:t>
            </w:r>
            <w:r w:rsidRPr="006472E1">
              <w:rPr>
                <w:rFonts w:ascii="Times New Roman" w:hAnsi="Times New Roman" w:cs="Times New Roman"/>
                <w:sz w:val="22"/>
                <w:szCs w:val="22"/>
              </w:rPr>
              <w:lastRenderedPageBreak/>
              <w:t>academic year</w:t>
            </w:r>
            <w:r w:rsidR="006D3980" w:rsidRPr="006472E1">
              <w:rPr>
                <w:rFonts w:ascii="Times New Roman" w:hAnsi="Times New Roman" w:cs="Times New Roman"/>
                <w:sz w:val="22"/>
                <w:szCs w:val="22"/>
              </w:rPr>
              <w:t>.</w:t>
            </w:r>
          </w:p>
        </w:tc>
        <w:tc>
          <w:tcPr>
            <w:tcW w:w="1435" w:type="dxa"/>
            <w:tcBorders>
              <w:top w:val="single" w:sz="4" w:space="0" w:color="auto"/>
              <w:left w:val="nil"/>
              <w:bottom w:val="nil"/>
              <w:right w:val="nil"/>
            </w:tcBorders>
            <w:shd w:val="clear" w:color="auto" w:fill="auto"/>
          </w:tcPr>
          <w:p w14:paraId="33896060" w14:textId="77777777" w:rsidR="00DE4F9A" w:rsidRPr="006472E1" w:rsidRDefault="00DE4F9A" w:rsidP="006D3980">
            <w:pPr>
              <w:spacing w:after="0" w:line="276" w:lineRule="auto"/>
              <w:rPr>
                <w:rFonts w:ascii="Times New Roman" w:hAnsi="Times New Roman" w:cs="Times New Roman"/>
                <w:sz w:val="22"/>
                <w:szCs w:val="22"/>
              </w:rPr>
            </w:pPr>
          </w:p>
          <w:p w14:paraId="38431080"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 xml:space="preserve">Acquired new tools used in </w:t>
            </w:r>
            <w:r w:rsidRPr="006472E1">
              <w:rPr>
                <w:rFonts w:ascii="Times New Roman" w:hAnsi="Times New Roman" w:cs="Times New Roman"/>
                <w:bCs/>
                <w:sz w:val="22"/>
                <w:szCs w:val="22"/>
                <w:shd w:val="clear" w:color="auto" w:fill="FFFFFF"/>
              </w:rPr>
              <w:t>assessing the students’ performance.</w:t>
            </w:r>
          </w:p>
        </w:tc>
        <w:tc>
          <w:tcPr>
            <w:tcW w:w="1456" w:type="dxa"/>
            <w:tcBorders>
              <w:top w:val="single" w:sz="4" w:space="0" w:color="auto"/>
              <w:left w:val="nil"/>
              <w:bottom w:val="nil"/>
              <w:right w:val="nil"/>
            </w:tcBorders>
            <w:shd w:val="clear" w:color="auto" w:fill="auto"/>
          </w:tcPr>
          <w:p w14:paraId="7FDCDF3B" w14:textId="77777777" w:rsidR="00DE4F9A" w:rsidRPr="006472E1" w:rsidRDefault="00DE4F9A" w:rsidP="006D3980">
            <w:pPr>
              <w:spacing w:after="0" w:line="276" w:lineRule="auto"/>
              <w:rPr>
                <w:rFonts w:ascii="Times New Roman" w:hAnsi="Times New Roman" w:cs="Times New Roman"/>
                <w:sz w:val="22"/>
                <w:szCs w:val="22"/>
              </w:rPr>
            </w:pPr>
          </w:p>
          <w:p w14:paraId="576CC761"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The budget will depend on the number of participants in the training.</w:t>
            </w:r>
          </w:p>
        </w:tc>
      </w:tr>
      <w:tr w:rsidR="00DE4F9A" w:rsidRPr="006472E1" w14:paraId="466242DD" w14:textId="77777777" w:rsidTr="006472E1">
        <w:tc>
          <w:tcPr>
            <w:tcW w:w="1668" w:type="dxa"/>
            <w:tcBorders>
              <w:top w:val="nil"/>
              <w:left w:val="nil"/>
              <w:bottom w:val="nil"/>
              <w:right w:val="nil"/>
            </w:tcBorders>
            <w:shd w:val="clear" w:color="auto" w:fill="auto"/>
          </w:tcPr>
          <w:p w14:paraId="71A8FFB1" w14:textId="77777777" w:rsidR="00DE4F9A" w:rsidRPr="006472E1" w:rsidRDefault="00DE4F9A" w:rsidP="006D3980">
            <w:pPr>
              <w:spacing w:after="0" w:line="276" w:lineRule="auto"/>
              <w:rPr>
                <w:rFonts w:ascii="Times New Roman" w:hAnsi="Times New Roman" w:cs="Times New Roman"/>
                <w:sz w:val="22"/>
                <w:szCs w:val="22"/>
              </w:rPr>
            </w:pPr>
          </w:p>
          <w:p w14:paraId="7B662874" w14:textId="77777777" w:rsidR="00DE4F9A" w:rsidRPr="006472E1" w:rsidRDefault="00DE4F9A" w:rsidP="006D3980">
            <w:pPr>
              <w:spacing w:after="0" w:line="276" w:lineRule="auto"/>
              <w:rPr>
                <w:rFonts w:ascii="Times New Roman" w:hAnsi="Times New Roman" w:cs="Times New Roman"/>
                <w:sz w:val="22"/>
                <w:szCs w:val="22"/>
              </w:rPr>
            </w:pPr>
          </w:p>
          <w:p w14:paraId="192AE45A"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Professional Value and Behavior</w:t>
            </w:r>
          </w:p>
        </w:tc>
        <w:tc>
          <w:tcPr>
            <w:tcW w:w="1701" w:type="dxa"/>
            <w:tcBorders>
              <w:top w:val="nil"/>
              <w:left w:val="nil"/>
              <w:bottom w:val="nil"/>
              <w:right w:val="nil"/>
            </w:tcBorders>
            <w:shd w:val="clear" w:color="auto" w:fill="auto"/>
          </w:tcPr>
          <w:p w14:paraId="1D870E10" w14:textId="77777777" w:rsidR="00DE4F9A" w:rsidRPr="006472E1" w:rsidRDefault="00DE4F9A" w:rsidP="006D3980">
            <w:pPr>
              <w:pStyle w:val="root-block-node"/>
              <w:spacing w:before="0" w:beforeAutospacing="0" w:after="0" w:afterAutospacing="0" w:line="276" w:lineRule="auto"/>
              <w:rPr>
                <w:sz w:val="22"/>
                <w:szCs w:val="22"/>
              </w:rPr>
            </w:pPr>
            <w:r w:rsidRPr="006472E1">
              <w:rPr>
                <w:sz w:val="22"/>
                <w:szCs w:val="22"/>
              </w:rPr>
              <w:t>To possess the appropriate profession's principles, norms, and interests as a role model for the students and colleagues.</w:t>
            </w:r>
          </w:p>
          <w:p w14:paraId="61334C95" w14:textId="77777777" w:rsidR="00DE4F9A" w:rsidRPr="006472E1" w:rsidRDefault="00DE4F9A" w:rsidP="006D3980">
            <w:pPr>
              <w:spacing w:after="0" w:line="276" w:lineRule="auto"/>
              <w:rPr>
                <w:rFonts w:ascii="Times New Roman" w:hAnsi="Times New Roman" w:cs="Times New Roman"/>
                <w:sz w:val="22"/>
                <w:szCs w:val="22"/>
              </w:rPr>
            </w:pPr>
          </w:p>
        </w:tc>
        <w:tc>
          <w:tcPr>
            <w:tcW w:w="1417" w:type="dxa"/>
            <w:tcBorders>
              <w:top w:val="nil"/>
              <w:left w:val="nil"/>
              <w:bottom w:val="nil"/>
              <w:right w:val="nil"/>
            </w:tcBorders>
            <w:shd w:val="clear" w:color="auto" w:fill="auto"/>
          </w:tcPr>
          <w:p w14:paraId="080DE8FE"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Teacher training workshop for the CTE faculty.</w:t>
            </w:r>
          </w:p>
          <w:p w14:paraId="18B00B3A" w14:textId="77777777" w:rsidR="00DE4F9A" w:rsidRPr="006472E1" w:rsidRDefault="00DE4F9A" w:rsidP="006D3980">
            <w:pPr>
              <w:spacing w:after="0" w:line="276" w:lineRule="auto"/>
              <w:rPr>
                <w:rFonts w:ascii="Times New Roman" w:hAnsi="Times New Roman" w:cs="Times New Roman"/>
                <w:sz w:val="22"/>
                <w:szCs w:val="22"/>
              </w:rPr>
            </w:pPr>
          </w:p>
        </w:tc>
        <w:tc>
          <w:tcPr>
            <w:tcW w:w="1276" w:type="dxa"/>
            <w:tcBorders>
              <w:top w:val="nil"/>
              <w:left w:val="nil"/>
              <w:bottom w:val="nil"/>
              <w:right w:val="nil"/>
            </w:tcBorders>
            <w:shd w:val="clear" w:color="auto" w:fill="auto"/>
          </w:tcPr>
          <w:p w14:paraId="29DF8F7B" w14:textId="77777777" w:rsidR="000C005C"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1-day teacher training workshop during summer or beginning of the academic year</w:t>
            </w:r>
            <w:r w:rsidR="006D3980" w:rsidRPr="006472E1">
              <w:rPr>
                <w:rFonts w:ascii="Times New Roman" w:hAnsi="Times New Roman" w:cs="Times New Roman"/>
                <w:sz w:val="22"/>
                <w:szCs w:val="22"/>
              </w:rPr>
              <w:t>.</w:t>
            </w:r>
          </w:p>
          <w:p w14:paraId="34AB7754" w14:textId="76754685" w:rsidR="006D3980" w:rsidRPr="006472E1" w:rsidRDefault="006D3980" w:rsidP="006D3980">
            <w:pPr>
              <w:spacing w:after="0" w:line="276" w:lineRule="auto"/>
              <w:rPr>
                <w:rFonts w:ascii="Times New Roman" w:hAnsi="Times New Roman" w:cs="Times New Roman"/>
                <w:sz w:val="22"/>
                <w:szCs w:val="22"/>
              </w:rPr>
            </w:pPr>
          </w:p>
        </w:tc>
        <w:tc>
          <w:tcPr>
            <w:tcW w:w="1435" w:type="dxa"/>
            <w:tcBorders>
              <w:top w:val="nil"/>
              <w:left w:val="nil"/>
              <w:bottom w:val="nil"/>
              <w:right w:val="nil"/>
            </w:tcBorders>
            <w:shd w:val="clear" w:color="auto" w:fill="auto"/>
          </w:tcPr>
          <w:p w14:paraId="310DA164"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Informed about the appropriate principles, norms, and interests in the profession.</w:t>
            </w:r>
          </w:p>
        </w:tc>
        <w:tc>
          <w:tcPr>
            <w:tcW w:w="1456" w:type="dxa"/>
            <w:tcBorders>
              <w:top w:val="nil"/>
              <w:left w:val="nil"/>
              <w:bottom w:val="nil"/>
              <w:right w:val="nil"/>
            </w:tcBorders>
            <w:shd w:val="clear" w:color="auto" w:fill="auto"/>
          </w:tcPr>
          <w:p w14:paraId="72F544EE"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The budget will depend on the number of participants in the training.</w:t>
            </w:r>
          </w:p>
        </w:tc>
      </w:tr>
      <w:tr w:rsidR="00DE4F9A" w:rsidRPr="006472E1" w14:paraId="4BE8E737" w14:textId="77777777" w:rsidTr="006472E1">
        <w:tc>
          <w:tcPr>
            <w:tcW w:w="1668" w:type="dxa"/>
            <w:tcBorders>
              <w:top w:val="nil"/>
              <w:left w:val="nil"/>
              <w:right w:val="nil"/>
            </w:tcBorders>
            <w:shd w:val="clear" w:color="auto" w:fill="auto"/>
          </w:tcPr>
          <w:p w14:paraId="42AC0169" w14:textId="77777777" w:rsidR="00DE4F9A" w:rsidRPr="006472E1" w:rsidRDefault="00DE4F9A" w:rsidP="006D3980">
            <w:pPr>
              <w:spacing w:after="0" w:line="276" w:lineRule="auto"/>
              <w:rPr>
                <w:rFonts w:ascii="Times New Roman" w:hAnsi="Times New Roman" w:cs="Times New Roman"/>
                <w:sz w:val="22"/>
                <w:szCs w:val="22"/>
              </w:rPr>
            </w:pPr>
          </w:p>
          <w:p w14:paraId="5BBEECEA" w14:textId="77777777" w:rsidR="00DE4F9A" w:rsidRPr="006472E1" w:rsidRDefault="00DE4F9A" w:rsidP="006D3980">
            <w:pPr>
              <w:spacing w:after="0" w:line="276" w:lineRule="auto"/>
              <w:rPr>
                <w:rFonts w:ascii="Times New Roman" w:hAnsi="Times New Roman" w:cs="Times New Roman"/>
                <w:sz w:val="22"/>
                <w:szCs w:val="22"/>
              </w:rPr>
            </w:pPr>
          </w:p>
          <w:p w14:paraId="4693A9B2" w14:textId="77777777" w:rsidR="00DE4F9A" w:rsidRPr="006472E1" w:rsidRDefault="00DE4F9A" w:rsidP="006D3980">
            <w:pPr>
              <w:spacing w:after="0" w:line="276" w:lineRule="auto"/>
              <w:rPr>
                <w:rFonts w:ascii="Times New Roman" w:hAnsi="Times New Roman" w:cs="Times New Roman"/>
                <w:sz w:val="22"/>
                <w:szCs w:val="22"/>
              </w:rPr>
            </w:pPr>
          </w:p>
          <w:p w14:paraId="29E1DF97"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Participation</w:t>
            </w:r>
          </w:p>
        </w:tc>
        <w:tc>
          <w:tcPr>
            <w:tcW w:w="1701" w:type="dxa"/>
            <w:tcBorders>
              <w:top w:val="nil"/>
              <w:left w:val="nil"/>
              <w:right w:val="nil"/>
            </w:tcBorders>
            <w:shd w:val="clear" w:color="auto" w:fill="auto"/>
          </w:tcPr>
          <w:p w14:paraId="594B7A19" w14:textId="77777777" w:rsidR="00DE4F9A" w:rsidRPr="006472E1" w:rsidRDefault="00DE4F9A" w:rsidP="006D3980">
            <w:pPr>
              <w:pStyle w:val="root-block-node"/>
              <w:spacing w:before="0" w:beforeAutospacing="0" w:after="0" w:afterAutospacing="0" w:line="276" w:lineRule="auto"/>
              <w:rPr>
                <w:sz w:val="22"/>
                <w:szCs w:val="22"/>
              </w:rPr>
            </w:pPr>
            <w:r w:rsidRPr="006472E1">
              <w:rPr>
                <w:sz w:val="22"/>
                <w:szCs w:val="22"/>
              </w:rPr>
              <w:t>To use effective teaching strategies and techniques to engage students in active participation in online sessions.</w:t>
            </w:r>
          </w:p>
        </w:tc>
        <w:tc>
          <w:tcPr>
            <w:tcW w:w="1417" w:type="dxa"/>
            <w:tcBorders>
              <w:top w:val="nil"/>
              <w:left w:val="nil"/>
              <w:right w:val="nil"/>
            </w:tcBorders>
            <w:shd w:val="clear" w:color="auto" w:fill="auto"/>
          </w:tcPr>
          <w:p w14:paraId="3F97ED8B"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Teacher training workshop for the CTE faculty.</w:t>
            </w:r>
          </w:p>
          <w:p w14:paraId="4280CCE1" w14:textId="77777777" w:rsidR="00DE4F9A" w:rsidRPr="006472E1" w:rsidRDefault="00DE4F9A" w:rsidP="006D3980">
            <w:pPr>
              <w:spacing w:after="0" w:line="276" w:lineRule="auto"/>
              <w:rPr>
                <w:rFonts w:ascii="Times New Roman" w:hAnsi="Times New Roman" w:cs="Times New Roman"/>
                <w:sz w:val="22"/>
                <w:szCs w:val="22"/>
              </w:rPr>
            </w:pPr>
          </w:p>
        </w:tc>
        <w:tc>
          <w:tcPr>
            <w:tcW w:w="1276" w:type="dxa"/>
            <w:tcBorders>
              <w:top w:val="nil"/>
              <w:left w:val="nil"/>
              <w:right w:val="nil"/>
            </w:tcBorders>
            <w:shd w:val="clear" w:color="auto" w:fill="auto"/>
          </w:tcPr>
          <w:p w14:paraId="349B45A4" w14:textId="77777777" w:rsidR="006D3980"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1-day teacher training workshop during summer or beginning of the academic year</w:t>
            </w:r>
            <w:r w:rsidR="006D3980" w:rsidRPr="006472E1">
              <w:rPr>
                <w:rFonts w:ascii="Times New Roman" w:hAnsi="Times New Roman" w:cs="Times New Roman"/>
                <w:sz w:val="22"/>
                <w:szCs w:val="22"/>
              </w:rPr>
              <w:t>.</w:t>
            </w:r>
          </w:p>
          <w:p w14:paraId="6240B658" w14:textId="60C6A03C" w:rsidR="006D3980" w:rsidRPr="006472E1" w:rsidRDefault="006D3980" w:rsidP="006D3980">
            <w:pPr>
              <w:spacing w:after="0" w:line="276" w:lineRule="auto"/>
              <w:rPr>
                <w:rFonts w:ascii="Times New Roman" w:hAnsi="Times New Roman" w:cs="Times New Roman"/>
                <w:sz w:val="22"/>
                <w:szCs w:val="22"/>
              </w:rPr>
            </w:pPr>
          </w:p>
        </w:tc>
        <w:tc>
          <w:tcPr>
            <w:tcW w:w="1435" w:type="dxa"/>
            <w:tcBorders>
              <w:top w:val="nil"/>
              <w:left w:val="nil"/>
              <w:right w:val="nil"/>
            </w:tcBorders>
            <w:shd w:val="clear" w:color="auto" w:fill="auto"/>
          </w:tcPr>
          <w:p w14:paraId="67A0294E"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Enhanced skills in the utilization of effective teaching strategies and techniques.</w:t>
            </w:r>
          </w:p>
        </w:tc>
        <w:tc>
          <w:tcPr>
            <w:tcW w:w="1456" w:type="dxa"/>
            <w:tcBorders>
              <w:top w:val="nil"/>
              <w:left w:val="nil"/>
              <w:right w:val="nil"/>
            </w:tcBorders>
            <w:shd w:val="clear" w:color="auto" w:fill="auto"/>
          </w:tcPr>
          <w:p w14:paraId="065D7F4A" w14:textId="77777777" w:rsidR="00DE4F9A" w:rsidRPr="006472E1" w:rsidRDefault="00DE4F9A" w:rsidP="006D3980">
            <w:pPr>
              <w:spacing w:after="0" w:line="276" w:lineRule="auto"/>
              <w:rPr>
                <w:rFonts w:ascii="Times New Roman" w:hAnsi="Times New Roman" w:cs="Times New Roman"/>
                <w:sz w:val="22"/>
                <w:szCs w:val="22"/>
              </w:rPr>
            </w:pPr>
            <w:r w:rsidRPr="006472E1">
              <w:rPr>
                <w:rFonts w:ascii="Times New Roman" w:hAnsi="Times New Roman" w:cs="Times New Roman"/>
                <w:sz w:val="22"/>
                <w:szCs w:val="22"/>
              </w:rPr>
              <w:t>The budget will depend on the number of participants in the training.</w:t>
            </w:r>
          </w:p>
        </w:tc>
      </w:tr>
    </w:tbl>
    <w:p w14:paraId="6A87C06E" w14:textId="77777777" w:rsidR="000C005C" w:rsidRPr="000C005C" w:rsidRDefault="000C005C" w:rsidP="000C005C">
      <w:pPr>
        <w:spacing w:after="0" w:line="276" w:lineRule="auto"/>
        <w:rPr>
          <w:rFonts w:ascii="Garamond" w:hAnsi="Garamond" w:cs="Arial"/>
          <w:b/>
          <w:bCs/>
          <w:sz w:val="22"/>
          <w:szCs w:val="22"/>
        </w:rPr>
      </w:pPr>
    </w:p>
    <w:p w14:paraId="0A463F2A" w14:textId="77777777" w:rsidR="00317273" w:rsidRDefault="00317273" w:rsidP="00986FB1">
      <w:pPr>
        <w:spacing w:after="0" w:line="480" w:lineRule="auto"/>
        <w:rPr>
          <w:rFonts w:ascii="Garamond" w:hAnsi="Garamond" w:cs="Arial"/>
          <w:b/>
          <w:sz w:val="22"/>
          <w:szCs w:val="22"/>
        </w:rPr>
      </w:pPr>
    </w:p>
    <w:p w14:paraId="336A8414" w14:textId="77777777" w:rsidR="00317273" w:rsidRDefault="00317273" w:rsidP="00986FB1">
      <w:pPr>
        <w:spacing w:after="0" w:line="480" w:lineRule="auto"/>
        <w:rPr>
          <w:rFonts w:ascii="Garamond" w:hAnsi="Garamond" w:cs="Arial"/>
          <w:b/>
          <w:sz w:val="22"/>
          <w:szCs w:val="22"/>
        </w:rPr>
      </w:pPr>
    </w:p>
    <w:p w14:paraId="47F8F829" w14:textId="77777777" w:rsidR="00317273" w:rsidRDefault="00317273" w:rsidP="00986FB1">
      <w:pPr>
        <w:spacing w:after="0" w:line="480" w:lineRule="auto"/>
        <w:rPr>
          <w:rFonts w:ascii="Garamond" w:hAnsi="Garamond" w:cs="Arial"/>
          <w:b/>
          <w:sz w:val="22"/>
          <w:szCs w:val="22"/>
        </w:rPr>
      </w:pPr>
    </w:p>
    <w:p w14:paraId="1E8C427E" w14:textId="77777777" w:rsidR="00317273" w:rsidRDefault="00317273" w:rsidP="00986FB1">
      <w:pPr>
        <w:spacing w:after="0" w:line="480" w:lineRule="auto"/>
        <w:rPr>
          <w:rFonts w:ascii="Garamond" w:hAnsi="Garamond" w:cs="Arial"/>
          <w:b/>
          <w:sz w:val="22"/>
          <w:szCs w:val="22"/>
        </w:rPr>
      </w:pPr>
    </w:p>
    <w:p w14:paraId="33EE44D9" w14:textId="7B474F96" w:rsidR="00DE4F9A" w:rsidRPr="00A050C6" w:rsidRDefault="00986FB1" w:rsidP="00986FB1">
      <w:pPr>
        <w:spacing w:after="0" w:line="480" w:lineRule="auto"/>
        <w:rPr>
          <w:rFonts w:ascii="Times New Roman" w:hAnsi="Times New Roman" w:cs="Times New Roman"/>
          <w:b/>
          <w:sz w:val="22"/>
          <w:szCs w:val="22"/>
        </w:rPr>
      </w:pPr>
      <w:r w:rsidRPr="00317273">
        <w:rPr>
          <w:rFonts w:ascii="Times New Roman" w:hAnsi="Times New Roman" w:cs="Times New Roman"/>
          <w:b/>
          <w:sz w:val="22"/>
          <w:szCs w:val="22"/>
        </w:rPr>
        <w:t>Table 6</w:t>
      </w:r>
      <w:r w:rsidR="00A050C6">
        <w:rPr>
          <w:rFonts w:ascii="Times New Roman" w:hAnsi="Times New Roman" w:cs="Times New Roman"/>
          <w:b/>
          <w:sz w:val="22"/>
          <w:szCs w:val="22"/>
        </w:rPr>
        <w:t xml:space="preserve">. </w:t>
      </w:r>
      <w:r w:rsidRPr="00317273">
        <w:rPr>
          <w:rFonts w:ascii="Times New Roman" w:hAnsi="Times New Roman" w:cs="Times New Roman"/>
          <w:bCs/>
          <w:i/>
          <w:iCs/>
          <w:sz w:val="22"/>
          <w:szCs w:val="22"/>
        </w:rPr>
        <w:t>Work Plan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783"/>
        <w:gridCol w:w="1415"/>
        <w:gridCol w:w="2041"/>
      </w:tblGrid>
      <w:tr w:rsidR="00DE4F9A" w:rsidRPr="00317273" w14:paraId="091D4882" w14:textId="77777777" w:rsidTr="00986FB1">
        <w:tc>
          <w:tcPr>
            <w:tcW w:w="1857" w:type="dxa"/>
            <w:tcBorders>
              <w:left w:val="nil"/>
              <w:bottom w:val="single" w:sz="4" w:space="0" w:color="auto"/>
            </w:tcBorders>
            <w:shd w:val="clear" w:color="auto" w:fill="auto"/>
          </w:tcPr>
          <w:p w14:paraId="76F871C6" w14:textId="77777777" w:rsidR="00DE4F9A" w:rsidRPr="00317273" w:rsidRDefault="00DE4F9A" w:rsidP="009D1978">
            <w:pPr>
              <w:spacing w:after="0" w:line="276" w:lineRule="auto"/>
              <w:jc w:val="center"/>
              <w:rPr>
                <w:rFonts w:ascii="Times New Roman" w:hAnsi="Times New Roman" w:cs="Times New Roman"/>
                <w:b/>
                <w:sz w:val="22"/>
                <w:szCs w:val="22"/>
              </w:rPr>
            </w:pPr>
            <w:r w:rsidRPr="00317273">
              <w:rPr>
                <w:rFonts w:ascii="Times New Roman" w:hAnsi="Times New Roman" w:cs="Times New Roman"/>
                <w:b/>
                <w:sz w:val="22"/>
                <w:szCs w:val="22"/>
              </w:rPr>
              <w:t>Phases of the Proposal</w:t>
            </w:r>
          </w:p>
        </w:tc>
        <w:tc>
          <w:tcPr>
            <w:tcW w:w="1857" w:type="dxa"/>
            <w:tcBorders>
              <w:bottom w:val="single" w:sz="4" w:space="0" w:color="auto"/>
            </w:tcBorders>
            <w:shd w:val="clear" w:color="auto" w:fill="auto"/>
          </w:tcPr>
          <w:p w14:paraId="3431AC05" w14:textId="77777777" w:rsidR="00DE4F9A" w:rsidRPr="00317273" w:rsidRDefault="00DE4F9A" w:rsidP="009D1978">
            <w:pPr>
              <w:shd w:val="clear" w:color="auto" w:fill="FFFFFF"/>
              <w:spacing w:after="0" w:line="276" w:lineRule="auto"/>
              <w:jc w:val="center"/>
              <w:rPr>
                <w:rFonts w:ascii="Times New Roman" w:hAnsi="Times New Roman" w:cs="Times New Roman"/>
                <w:b/>
                <w:bCs/>
                <w:sz w:val="22"/>
                <w:szCs w:val="22"/>
                <w:lang w:eastAsia="en-PH"/>
              </w:rPr>
            </w:pPr>
            <w:r w:rsidRPr="00317273">
              <w:rPr>
                <w:rFonts w:ascii="Times New Roman" w:hAnsi="Times New Roman" w:cs="Times New Roman"/>
                <w:b/>
                <w:bCs/>
                <w:sz w:val="22"/>
                <w:szCs w:val="22"/>
                <w:lang w:eastAsia="en-PH"/>
              </w:rPr>
              <w:t>Activities</w:t>
            </w:r>
          </w:p>
        </w:tc>
        <w:tc>
          <w:tcPr>
            <w:tcW w:w="1783" w:type="dxa"/>
            <w:tcBorders>
              <w:bottom w:val="single" w:sz="4" w:space="0" w:color="auto"/>
            </w:tcBorders>
            <w:shd w:val="clear" w:color="auto" w:fill="auto"/>
          </w:tcPr>
          <w:p w14:paraId="71474537" w14:textId="77777777" w:rsidR="009D1978" w:rsidRDefault="00DE4F9A" w:rsidP="00986FB1">
            <w:pPr>
              <w:shd w:val="clear" w:color="auto" w:fill="FFFFFF"/>
              <w:spacing w:after="0" w:line="276" w:lineRule="auto"/>
              <w:jc w:val="center"/>
              <w:rPr>
                <w:rFonts w:ascii="Times New Roman" w:hAnsi="Times New Roman" w:cs="Times New Roman"/>
                <w:b/>
                <w:bCs/>
                <w:sz w:val="22"/>
                <w:szCs w:val="22"/>
                <w:lang w:eastAsia="en-PH"/>
              </w:rPr>
            </w:pPr>
            <w:r w:rsidRPr="00317273">
              <w:rPr>
                <w:rFonts w:ascii="Times New Roman" w:hAnsi="Times New Roman" w:cs="Times New Roman"/>
                <w:b/>
                <w:bCs/>
                <w:sz w:val="22"/>
                <w:szCs w:val="22"/>
                <w:lang w:eastAsia="en-PH"/>
              </w:rPr>
              <w:t>Output / Target Indicators</w:t>
            </w:r>
          </w:p>
          <w:p w14:paraId="70A115A7" w14:textId="5FF3B780" w:rsidR="00317273" w:rsidRPr="00317273" w:rsidRDefault="00317273" w:rsidP="00986FB1">
            <w:pPr>
              <w:shd w:val="clear" w:color="auto" w:fill="FFFFFF"/>
              <w:spacing w:after="0" w:line="276" w:lineRule="auto"/>
              <w:jc w:val="center"/>
              <w:rPr>
                <w:rFonts w:ascii="Times New Roman" w:hAnsi="Times New Roman" w:cs="Times New Roman"/>
                <w:b/>
                <w:bCs/>
                <w:sz w:val="22"/>
                <w:szCs w:val="22"/>
                <w:lang w:eastAsia="en-PH"/>
              </w:rPr>
            </w:pPr>
          </w:p>
        </w:tc>
        <w:tc>
          <w:tcPr>
            <w:tcW w:w="1415" w:type="dxa"/>
            <w:tcBorders>
              <w:bottom w:val="single" w:sz="4" w:space="0" w:color="auto"/>
            </w:tcBorders>
            <w:shd w:val="clear" w:color="auto" w:fill="auto"/>
          </w:tcPr>
          <w:p w14:paraId="6EC89FB3" w14:textId="77777777" w:rsidR="00DE4F9A" w:rsidRPr="00317273" w:rsidRDefault="00DE4F9A" w:rsidP="009D1978">
            <w:pPr>
              <w:shd w:val="clear" w:color="auto" w:fill="FFFFFF"/>
              <w:spacing w:after="0" w:line="276" w:lineRule="auto"/>
              <w:ind w:right="-108"/>
              <w:jc w:val="center"/>
              <w:rPr>
                <w:rFonts w:ascii="Times New Roman" w:hAnsi="Times New Roman" w:cs="Times New Roman"/>
                <w:b/>
                <w:bCs/>
                <w:sz w:val="22"/>
                <w:szCs w:val="22"/>
                <w:lang w:eastAsia="en-PH"/>
              </w:rPr>
            </w:pPr>
            <w:r w:rsidRPr="00317273">
              <w:rPr>
                <w:rFonts w:ascii="Times New Roman" w:hAnsi="Times New Roman" w:cs="Times New Roman"/>
                <w:b/>
                <w:bCs/>
                <w:sz w:val="22"/>
                <w:szCs w:val="22"/>
                <w:lang w:eastAsia="en-PH"/>
              </w:rPr>
              <w:t xml:space="preserve">Person     </w:t>
            </w:r>
          </w:p>
          <w:p w14:paraId="21A395EF" w14:textId="77777777" w:rsidR="00DE4F9A" w:rsidRPr="00317273" w:rsidRDefault="00DE4F9A" w:rsidP="009D1978">
            <w:pPr>
              <w:shd w:val="clear" w:color="auto" w:fill="FFFFFF"/>
              <w:spacing w:after="0" w:line="276" w:lineRule="auto"/>
              <w:ind w:right="-108"/>
              <w:jc w:val="center"/>
              <w:rPr>
                <w:rFonts w:ascii="Times New Roman" w:hAnsi="Times New Roman" w:cs="Times New Roman"/>
                <w:b/>
                <w:bCs/>
                <w:sz w:val="22"/>
                <w:szCs w:val="22"/>
                <w:lang w:eastAsia="en-PH"/>
              </w:rPr>
            </w:pPr>
            <w:r w:rsidRPr="00317273">
              <w:rPr>
                <w:rFonts w:ascii="Times New Roman" w:hAnsi="Times New Roman" w:cs="Times New Roman"/>
                <w:b/>
                <w:bCs/>
                <w:sz w:val="22"/>
                <w:szCs w:val="22"/>
                <w:lang w:eastAsia="en-PH"/>
              </w:rPr>
              <w:t>In-charge</w:t>
            </w:r>
          </w:p>
        </w:tc>
        <w:tc>
          <w:tcPr>
            <w:tcW w:w="2041" w:type="dxa"/>
            <w:tcBorders>
              <w:bottom w:val="single" w:sz="4" w:space="0" w:color="auto"/>
              <w:right w:val="nil"/>
            </w:tcBorders>
            <w:shd w:val="clear" w:color="auto" w:fill="auto"/>
          </w:tcPr>
          <w:p w14:paraId="1BBBA7B3" w14:textId="77777777" w:rsidR="00DE4F9A" w:rsidRPr="00317273" w:rsidRDefault="00DE4F9A" w:rsidP="009D1978">
            <w:pPr>
              <w:shd w:val="clear" w:color="auto" w:fill="FFFFFF"/>
              <w:spacing w:after="0" w:line="276" w:lineRule="auto"/>
              <w:ind w:right="-108"/>
              <w:jc w:val="center"/>
              <w:rPr>
                <w:rFonts w:ascii="Times New Roman" w:hAnsi="Times New Roman" w:cs="Times New Roman"/>
                <w:b/>
                <w:bCs/>
                <w:sz w:val="22"/>
                <w:szCs w:val="22"/>
                <w:lang w:eastAsia="en-PH"/>
              </w:rPr>
            </w:pPr>
            <w:r w:rsidRPr="00317273">
              <w:rPr>
                <w:rFonts w:ascii="Times New Roman" w:hAnsi="Times New Roman" w:cs="Times New Roman"/>
                <w:b/>
                <w:bCs/>
                <w:sz w:val="22"/>
                <w:szCs w:val="22"/>
                <w:lang w:eastAsia="en-PH"/>
              </w:rPr>
              <w:t>Resources Needed</w:t>
            </w:r>
          </w:p>
        </w:tc>
      </w:tr>
      <w:tr w:rsidR="00DE4F9A" w:rsidRPr="00317273" w14:paraId="576C527C" w14:textId="77777777" w:rsidTr="00986FB1">
        <w:tc>
          <w:tcPr>
            <w:tcW w:w="1857" w:type="dxa"/>
            <w:tcBorders>
              <w:left w:val="nil"/>
              <w:bottom w:val="nil"/>
              <w:right w:val="nil"/>
            </w:tcBorders>
            <w:shd w:val="clear" w:color="auto" w:fill="auto"/>
          </w:tcPr>
          <w:p w14:paraId="204D8D9F" w14:textId="77777777" w:rsidR="009D1978"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Considering Proposed Intervention Scheme</w:t>
            </w:r>
          </w:p>
          <w:p w14:paraId="2043295F" w14:textId="4203E969" w:rsidR="00317273" w:rsidRPr="00317273" w:rsidRDefault="00317273" w:rsidP="002F7D36">
            <w:pPr>
              <w:spacing w:after="0" w:line="276" w:lineRule="auto"/>
              <w:rPr>
                <w:rFonts w:ascii="Times New Roman" w:hAnsi="Times New Roman" w:cs="Times New Roman"/>
                <w:sz w:val="22"/>
                <w:szCs w:val="22"/>
              </w:rPr>
            </w:pPr>
          </w:p>
        </w:tc>
        <w:tc>
          <w:tcPr>
            <w:tcW w:w="1857" w:type="dxa"/>
            <w:tcBorders>
              <w:left w:val="nil"/>
              <w:bottom w:val="nil"/>
              <w:right w:val="nil"/>
            </w:tcBorders>
            <w:shd w:val="clear" w:color="auto" w:fill="auto"/>
          </w:tcPr>
          <w:p w14:paraId="4B96E64C"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Meeting with the administrators and CTE faculty</w:t>
            </w:r>
          </w:p>
        </w:tc>
        <w:tc>
          <w:tcPr>
            <w:tcW w:w="1783" w:type="dxa"/>
            <w:tcBorders>
              <w:left w:val="nil"/>
              <w:bottom w:val="nil"/>
              <w:right w:val="nil"/>
            </w:tcBorders>
            <w:shd w:val="clear" w:color="auto" w:fill="auto"/>
          </w:tcPr>
          <w:p w14:paraId="770DC1B4" w14:textId="2B1E336B"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 xml:space="preserve">Organization of </w:t>
            </w:r>
            <w:r w:rsidR="00CF3B59" w:rsidRPr="00317273">
              <w:rPr>
                <w:rFonts w:ascii="Times New Roman" w:hAnsi="Times New Roman" w:cs="Times New Roman"/>
                <w:sz w:val="22"/>
                <w:szCs w:val="22"/>
              </w:rPr>
              <w:t xml:space="preserve">the </w:t>
            </w:r>
            <w:r w:rsidRPr="00317273">
              <w:rPr>
                <w:rFonts w:ascii="Times New Roman" w:hAnsi="Times New Roman" w:cs="Times New Roman"/>
                <w:sz w:val="22"/>
                <w:szCs w:val="22"/>
              </w:rPr>
              <w:t>intervention scheme and staff</w:t>
            </w:r>
          </w:p>
        </w:tc>
        <w:tc>
          <w:tcPr>
            <w:tcW w:w="1415" w:type="dxa"/>
            <w:tcBorders>
              <w:left w:val="nil"/>
              <w:bottom w:val="nil"/>
              <w:right w:val="nil"/>
            </w:tcBorders>
            <w:shd w:val="clear" w:color="auto" w:fill="auto"/>
          </w:tcPr>
          <w:p w14:paraId="65CD1D42"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Proposal Leader</w:t>
            </w:r>
          </w:p>
        </w:tc>
        <w:tc>
          <w:tcPr>
            <w:tcW w:w="2041" w:type="dxa"/>
            <w:tcBorders>
              <w:left w:val="nil"/>
              <w:bottom w:val="nil"/>
              <w:right w:val="nil"/>
            </w:tcBorders>
            <w:shd w:val="clear" w:color="auto" w:fill="auto"/>
          </w:tcPr>
          <w:p w14:paraId="08E86B62" w14:textId="3E12A714"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 xml:space="preserve">Budget for the meal of the participants and </w:t>
            </w:r>
            <w:r w:rsidR="00CF3B59" w:rsidRPr="00317273">
              <w:rPr>
                <w:rFonts w:ascii="Times New Roman" w:hAnsi="Times New Roman" w:cs="Times New Roman"/>
                <w:sz w:val="22"/>
                <w:szCs w:val="22"/>
              </w:rPr>
              <w:t xml:space="preserve">the </w:t>
            </w:r>
            <w:r w:rsidRPr="00317273">
              <w:rPr>
                <w:rFonts w:ascii="Times New Roman" w:hAnsi="Times New Roman" w:cs="Times New Roman"/>
                <w:sz w:val="22"/>
                <w:szCs w:val="22"/>
              </w:rPr>
              <w:t>venue.</w:t>
            </w:r>
          </w:p>
        </w:tc>
      </w:tr>
      <w:tr w:rsidR="00DE4F9A" w:rsidRPr="00317273" w14:paraId="03EEA01A" w14:textId="77777777" w:rsidTr="00986FB1">
        <w:tc>
          <w:tcPr>
            <w:tcW w:w="1857" w:type="dxa"/>
            <w:tcBorders>
              <w:top w:val="nil"/>
              <w:left w:val="nil"/>
              <w:bottom w:val="nil"/>
              <w:right w:val="nil"/>
            </w:tcBorders>
            <w:shd w:val="clear" w:color="auto" w:fill="auto"/>
          </w:tcPr>
          <w:p w14:paraId="71A54E9D"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lastRenderedPageBreak/>
              <w:t>Creating the Proposal</w:t>
            </w:r>
          </w:p>
        </w:tc>
        <w:tc>
          <w:tcPr>
            <w:tcW w:w="1857" w:type="dxa"/>
            <w:tcBorders>
              <w:top w:val="nil"/>
              <w:left w:val="nil"/>
              <w:bottom w:val="nil"/>
              <w:right w:val="nil"/>
            </w:tcBorders>
            <w:shd w:val="clear" w:color="auto" w:fill="auto"/>
          </w:tcPr>
          <w:p w14:paraId="6DC5C8A1"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Proposal writing</w:t>
            </w:r>
          </w:p>
        </w:tc>
        <w:tc>
          <w:tcPr>
            <w:tcW w:w="1783" w:type="dxa"/>
            <w:tcBorders>
              <w:top w:val="nil"/>
              <w:left w:val="nil"/>
              <w:bottom w:val="nil"/>
              <w:right w:val="nil"/>
            </w:tcBorders>
            <w:shd w:val="clear" w:color="auto" w:fill="auto"/>
          </w:tcPr>
          <w:p w14:paraId="57AEC265"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 xml:space="preserve">Written document of the proposal </w:t>
            </w:r>
          </w:p>
          <w:p w14:paraId="66648AE9"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p>
        </w:tc>
        <w:tc>
          <w:tcPr>
            <w:tcW w:w="1415" w:type="dxa"/>
            <w:tcBorders>
              <w:top w:val="nil"/>
              <w:left w:val="nil"/>
              <w:bottom w:val="nil"/>
              <w:right w:val="nil"/>
            </w:tcBorders>
            <w:shd w:val="clear" w:color="auto" w:fill="auto"/>
          </w:tcPr>
          <w:p w14:paraId="3A31EDE7"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Proposal Leader</w:t>
            </w:r>
          </w:p>
          <w:p w14:paraId="288087EB"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p>
        </w:tc>
        <w:tc>
          <w:tcPr>
            <w:tcW w:w="2041" w:type="dxa"/>
            <w:tcBorders>
              <w:top w:val="nil"/>
              <w:left w:val="nil"/>
              <w:bottom w:val="nil"/>
              <w:right w:val="nil"/>
            </w:tcBorders>
            <w:shd w:val="clear" w:color="auto" w:fill="auto"/>
          </w:tcPr>
          <w:p w14:paraId="65EB0368" w14:textId="33C4D4DD" w:rsidR="009D1978"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 xml:space="preserve">Internet connection, writing materials, and ink for the printer. </w:t>
            </w:r>
          </w:p>
        </w:tc>
      </w:tr>
      <w:tr w:rsidR="00DE4F9A" w:rsidRPr="00317273" w14:paraId="5AB20CAA" w14:textId="77777777" w:rsidTr="00986FB1">
        <w:tc>
          <w:tcPr>
            <w:tcW w:w="1857" w:type="dxa"/>
            <w:tcBorders>
              <w:top w:val="nil"/>
              <w:left w:val="nil"/>
              <w:bottom w:val="nil"/>
              <w:right w:val="nil"/>
            </w:tcBorders>
            <w:shd w:val="clear" w:color="auto" w:fill="auto"/>
          </w:tcPr>
          <w:p w14:paraId="06A5458B"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Approval of the Proposal</w:t>
            </w:r>
          </w:p>
          <w:p w14:paraId="0D6999B9" w14:textId="77777777" w:rsidR="00DE4F9A" w:rsidRPr="00317273" w:rsidRDefault="00DE4F9A" w:rsidP="002F7D36">
            <w:pPr>
              <w:spacing w:after="0" w:line="276" w:lineRule="auto"/>
              <w:rPr>
                <w:rFonts w:ascii="Times New Roman" w:hAnsi="Times New Roman" w:cs="Times New Roman"/>
                <w:sz w:val="22"/>
                <w:szCs w:val="22"/>
              </w:rPr>
            </w:pPr>
          </w:p>
        </w:tc>
        <w:tc>
          <w:tcPr>
            <w:tcW w:w="1857" w:type="dxa"/>
            <w:tcBorders>
              <w:top w:val="nil"/>
              <w:left w:val="nil"/>
              <w:bottom w:val="nil"/>
              <w:right w:val="nil"/>
            </w:tcBorders>
            <w:shd w:val="clear" w:color="auto" w:fill="auto"/>
          </w:tcPr>
          <w:p w14:paraId="38FF20AE" w14:textId="77777777" w:rsidR="009D1978"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Presentation of proposal to the Board of Trustees for approval</w:t>
            </w:r>
          </w:p>
          <w:p w14:paraId="273B18D6" w14:textId="2126E905" w:rsidR="00317273" w:rsidRPr="00317273" w:rsidRDefault="00317273" w:rsidP="002F7D36">
            <w:pPr>
              <w:spacing w:after="0" w:line="276" w:lineRule="auto"/>
              <w:rPr>
                <w:rFonts w:ascii="Times New Roman" w:hAnsi="Times New Roman" w:cs="Times New Roman"/>
                <w:sz w:val="22"/>
                <w:szCs w:val="22"/>
              </w:rPr>
            </w:pPr>
          </w:p>
        </w:tc>
        <w:tc>
          <w:tcPr>
            <w:tcW w:w="1783" w:type="dxa"/>
            <w:tcBorders>
              <w:top w:val="nil"/>
              <w:left w:val="nil"/>
              <w:bottom w:val="nil"/>
              <w:right w:val="nil"/>
            </w:tcBorders>
            <w:shd w:val="clear" w:color="auto" w:fill="auto"/>
          </w:tcPr>
          <w:p w14:paraId="2134A049"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Approved proposal</w:t>
            </w:r>
          </w:p>
        </w:tc>
        <w:tc>
          <w:tcPr>
            <w:tcW w:w="1415" w:type="dxa"/>
            <w:tcBorders>
              <w:top w:val="nil"/>
              <w:left w:val="nil"/>
              <w:bottom w:val="nil"/>
              <w:right w:val="nil"/>
            </w:tcBorders>
            <w:shd w:val="clear" w:color="auto" w:fill="auto"/>
          </w:tcPr>
          <w:p w14:paraId="7AF5E27D"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Proposal Leader</w:t>
            </w:r>
          </w:p>
        </w:tc>
        <w:tc>
          <w:tcPr>
            <w:tcW w:w="2041" w:type="dxa"/>
            <w:tcBorders>
              <w:top w:val="nil"/>
              <w:left w:val="nil"/>
              <w:bottom w:val="nil"/>
              <w:right w:val="nil"/>
            </w:tcBorders>
            <w:shd w:val="clear" w:color="auto" w:fill="auto"/>
          </w:tcPr>
          <w:p w14:paraId="45FECAAC"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Internet connection, LCD projector, and venue for presentation.</w:t>
            </w:r>
          </w:p>
        </w:tc>
      </w:tr>
      <w:tr w:rsidR="00DE4F9A" w:rsidRPr="00317273" w14:paraId="704965A1" w14:textId="77777777" w:rsidTr="00986FB1">
        <w:tc>
          <w:tcPr>
            <w:tcW w:w="1857" w:type="dxa"/>
            <w:tcBorders>
              <w:top w:val="nil"/>
              <w:left w:val="nil"/>
              <w:bottom w:val="nil"/>
              <w:right w:val="nil"/>
            </w:tcBorders>
            <w:shd w:val="clear" w:color="auto" w:fill="auto"/>
          </w:tcPr>
          <w:p w14:paraId="39626821" w14:textId="77777777" w:rsidR="00DE4F9A"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Implementation of Proposed Intervention Scheme</w:t>
            </w:r>
          </w:p>
          <w:p w14:paraId="43045B47" w14:textId="6CC638A9" w:rsidR="00317273" w:rsidRPr="00317273" w:rsidRDefault="00317273" w:rsidP="002F7D36">
            <w:pPr>
              <w:spacing w:after="0" w:line="276" w:lineRule="auto"/>
              <w:rPr>
                <w:rFonts w:ascii="Times New Roman" w:hAnsi="Times New Roman" w:cs="Times New Roman"/>
                <w:sz w:val="22"/>
                <w:szCs w:val="22"/>
              </w:rPr>
            </w:pPr>
          </w:p>
        </w:tc>
        <w:tc>
          <w:tcPr>
            <w:tcW w:w="1857" w:type="dxa"/>
            <w:tcBorders>
              <w:top w:val="nil"/>
              <w:left w:val="nil"/>
              <w:bottom w:val="nil"/>
              <w:right w:val="nil"/>
            </w:tcBorders>
            <w:shd w:val="clear" w:color="auto" w:fill="auto"/>
          </w:tcPr>
          <w:p w14:paraId="192E9241"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Implementation of the proposed strategies</w:t>
            </w:r>
          </w:p>
        </w:tc>
        <w:tc>
          <w:tcPr>
            <w:tcW w:w="1783" w:type="dxa"/>
            <w:tcBorders>
              <w:top w:val="nil"/>
              <w:left w:val="nil"/>
              <w:bottom w:val="nil"/>
              <w:right w:val="nil"/>
            </w:tcBorders>
            <w:shd w:val="clear" w:color="auto" w:fill="auto"/>
          </w:tcPr>
          <w:p w14:paraId="2AAD8AD3"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Teacher training workshops accomplished</w:t>
            </w:r>
          </w:p>
        </w:tc>
        <w:tc>
          <w:tcPr>
            <w:tcW w:w="1415" w:type="dxa"/>
            <w:tcBorders>
              <w:top w:val="nil"/>
              <w:left w:val="nil"/>
              <w:bottom w:val="nil"/>
              <w:right w:val="nil"/>
            </w:tcBorders>
            <w:shd w:val="clear" w:color="auto" w:fill="auto"/>
          </w:tcPr>
          <w:p w14:paraId="5EB397DE"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Proposal Leader</w:t>
            </w:r>
          </w:p>
        </w:tc>
        <w:tc>
          <w:tcPr>
            <w:tcW w:w="2041" w:type="dxa"/>
            <w:tcBorders>
              <w:top w:val="nil"/>
              <w:left w:val="nil"/>
              <w:bottom w:val="nil"/>
              <w:right w:val="nil"/>
            </w:tcBorders>
            <w:shd w:val="clear" w:color="auto" w:fill="auto"/>
          </w:tcPr>
          <w:p w14:paraId="2AD609F9"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Budget for meal and transportation of workshop facilitator and participants.</w:t>
            </w:r>
          </w:p>
        </w:tc>
      </w:tr>
      <w:tr w:rsidR="00DE4F9A" w:rsidRPr="00317273" w14:paraId="00CEE278" w14:textId="77777777" w:rsidTr="00986FB1">
        <w:tc>
          <w:tcPr>
            <w:tcW w:w="1857" w:type="dxa"/>
            <w:tcBorders>
              <w:top w:val="nil"/>
              <w:left w:val="nil"/>
              <w:right w:val="nil"/>
            </w:tcBorders>
            <w:shd w:val="clear" w:color="auto" w:fill="auto"/>
          </w:tcPr>
          <w:p w14:paraId="4ACCB8F7" w14:textId="77777777" w:rsidR="00DE4F9A"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Assessment/</w:t>
            </w:r>
          </w:p>
          <w:p w14:paraId="2AE0AFBA" w14:textId="0B788F0D" w:rsidR="009D1978" w:rsidRPr="00317273" w:rsidRDefault="00DE4F9A" w:rsidP="002F7D36">
            <w:pPr>
              <w:spacing w:after="0" w:line="276" w:lineRule="auto"/>
              <w:rPr>
                <w:rFonts w:ascii="Times New Roman" w:hAnsi="Times New Roman" w:cs="Times New Roman"/>
                <w:sz w:val="22"/>
                <w:szCs w:val="22"/>
              </w:rPr>
            </w:pPr>
            <w:r w:rsidRPr="00317273">
              <w:rPr>
                <w:rFonts w:ascii="Times New Roman" w:hAnsi="Times New Roman" w:cs="Times New Roman"/>
                <w:sz w:val="22"/>
                <w:szCs w:val="22"/>
              </w:rPr>
              <w:t>Amendment of the Proposed Intervention Scheme</w:t>
            </w:r>
          </w:p>
        </w:tc>
        <w:tc>
          <w:tcPr>
            <w:tcW w:w="1857" w:type="dxa"/>
            <w:tcBorders>
              <w:top w:val="nil"/>
              <w:left w:val="nil"/>
              <w:right w:val="nil"/>
            </w:tcBorders>
            <w:shd w:val="clear" w:color="auto" w:fill="auto"/>
          </w:tcPr>
          <w:p w14:paraId="08C23DCD"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Proposal revision writing</w:t>
            </w:r>
          </w:p>
        </w:tc>
        <w:tc>
          <w:tcPr>
            <w:tcW w:w="1783" w:type="dxa"/>
            <w:tcBorders>
              <w:top w:val="nil"/>
              <w:left w:val="nil"/>
              <w:right w:val="nil"/>
            </w:tcBorders>
            <w:shd w:val="clear" w:color="auto" w:fill="auto"/>
          </w:tcPr>
          <w:p w14:paraId="1EC9A30A" w14:textId="77777777" w:rsidR="00DE4F9A" w:rsidRPr="00317273" w:rsidRDefault="00DE4F9A" w:rsidP="002F7D36">
            <w:pPr>
              <w:shd w:val="clear" w:color="auto" w:fill="FFFFFF"/>
              <w:spacing w:after="0" w:line="276" w:lineRule="auto"/>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 xml:space="preserve">Revised written document of the proposal </w:t>
            </w:r>
          </w:p>
        </w:tc>
        <w:tc>
          <w:tcPr>
            <w:tcW w:w="1415" w:type="dxa"/>
            <w:tcBorders>
              <w:top w:val="nil"/>
              <w:left w:val="nil"/>
              <w:right w:val="nil"/>
            </w:tcBorders>
            <w:shd w:val="clear" w:color="auto" w:fill="auto"/>
          </w:tcPr>
          <w:p w14:paraId="388067A3"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Proposal Leader</w:t>
            </w:r>
          </w:p>
        </w:tc>
        <w:tc>
          <w:tcPr>
            <w:tcW w:w="2041" w:type="dxa"/>
            <w:tcBorders>
              <w:top w:val="nil"/>
              <w:left w:val="nil"/>
              <w:right w:val="nil"/>
            </w:tcBorders>
            <w:shd w:val="clear" w:color="auto" w:fill="auto"/>
          </w:tcPr>
          <w:p w14:paraId="3114AA1D" w14:textId="77777777" w:rsidR="00DE4F9A" w:rsidRPr="00317273" w:rsidRDefault="00DE4F9A" w:rsidP="002F7D36">
            <w:pPr>
              <w:shd w:val="clear" w:color="auto" w:fill="FFFFFF"/>
              <w:spacing w:after="0" w:line="276" w:lineRule="auto"/>
              <w:ind w:right="-108"/>
              <w:rPr>
                <w:rFonts w:ascii="Times New Roman" w:hAnsi="Times New Roman" w:cs="Times New Roman"/>
                <w:bCs/>
                <w:sz w:val="22"/>
                <w:szCs w:val="22"/>
                <w:lang w:eastAsia="en-PH"/>
              </w:rPr>
            </w:pPr>
            <w:r w:rsidRPr="00317273">
              <w:rPr>
                <w:rFonts w:ascii="Times New Roman" w:hAnsi="Times New Roman" w:cs="Times New Roman"/>
                <w:bCs/>
                <w:sz w:val="22"/>
                <w:szCs w:val="22"/>
                <w:lang w:eastAsia="en-PH"/>
              </w:rPr>
              <w:t>Internet connection, writing materials, and ink for the printer</w:t>
            </w:r>
          </w:p>
        </w:tc>
      </w:tr>
    </w:tbl>
    <w:p w14:paraId="53A46467" w14:textId="77777777" w:rsidR="00CF3B59" w:rsidRDefault="00CF3B59" w:rsidP="00FA0B2F">
      <w:pPr>
        <w:spacing w:line="276" w:lineRule="auto"/>
        <w:rPr>
          <w:rFonts w:ascii="Garamond" w:eastAsia="Garamond" w:hAnsi="Garamond"/>
          <w:b/>
          <w:bCs/>
          <w:sz w:val="22"/>
          <w:szCs w:val="22"/>
        </w:rPr>
      </w:pPr>
    </w:p>
    <w:p w14:paraId="5F8CA667" w14:textId="2B14AFAE" w:rsidR="00FA0B2F" w:rsidRPr="00317273" w:rsidRDefault="00F26DF3" w:rsidP="00317273">
      <w:pPr>
        <w:spacing w:after="0" w:line="480" w:lineRule="auto"/>
        <w:rPr>
          <w:rFonts w:ascii="Times New Roman" w:eastAsia="Garamond" w:hAnsi="Times New Roman" w:cs="Times New Roman"/>
          <w:b/>
          <w:bCs/>
          <w:sz w:val="22"/>
          <w:szCs w:val="22"/>
        </w:rPr>
      </w:pPr>
      <w:r w:rsidRPr="00317273">
        <w:rPr>
          <w:rFonts w:ascii="Times New Roman" w:eastAsia="Garamond" w:hAnsi="Times New Roman" w:cs="Times New Roman"/>
          <w:b/>
          <w:bCs/>
          <w:sz w:val="22"/>
          <w:szCs w:val="22"/>
        </w:rPr>
        <w:t xml:space="preserve">Discussion </w:t>
      </w:r>
    </w:p>
    <w:p w14:paraId="5F2CE7AE" w14:textId="44BC2797" w:rsidR="00BB0E9C" w:rsidRPr="00317273" w:rsidRDefault="00547CCB" w:rsidP="00317273">
      <w:pPr>
        <w:spacing w:after="0"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t xml:space="preserve">The study revealed that the level of the teaching competence of the faculty in terms of knowledge, teaching skills, assessment and evaluation, and professional value and behavior </w:t>
      </w:r>
      <w:r w:rsidR="00CF3B59" w:rsidRPr="00317273">
        <w:rPr>
          <w:rFonts w:ascii="Times New Roman" w:hAnsi="Times New Roman" w:cs="Times New Roman"/>
          <w:sz w:val="22"/>
          <w:szCs w:val="22"/>
        </w:rPr>
        <w:t>was</w:t>
      </w:r>
      <w:r w:rsidRPr="00317273">
        <w:rPr>
          <w:rFonts w:ascii="Times New Roman" w:hAnsi="Times New Roman" w:cs="Times New Roman"/>
          <w:sz w:val="22"/>
          <w:szCs w:val="22"/>
        </w:rPr>
        <w:t xml:space="preserve"> all described as very high.</w:t>
      </w:r>
      <w:r w:rsidR="006E69E1" w:rsidRPr="00317273">
        <w:rPr>
          <w:rFonts w:ascii="Times New Roman" w:hAnsi="Times New Roman" w:cs="Times New Roman"/>
          <w:sz w:val="22"/>
          <w:szCs w:val="22"/>
        </w:rPr>
        <w:t xml:space="preserve"> </w:t>
      </w:r>
      <w:r w:rsidR="00BB0E9C" w:rsidRPr="00317273">
        <w:rPr>
          <w:rFonts w:ascii="Times New Roman" w:hAnsi="Times New Roman" w:cs="Times New Roman"/>
          <w:sz w:val="22"/>
          <w:szCs w:val="22"/>
        </w:rPr>
        <w:t>In support</w:t>
      </w:r>
      <w:r w:rsidR="006B0FED" w:rsidRPr="00317273">
        <w:rPr>
          <w:rFonts w:ascii="Times New Roman" w:hAnsi="Times New Roman" w:cs="Times New Roman"/>
          <w:sz w:val="22"/>
          <w:szCs w:val="22"/>
        </w:rPr>
        <w:t xml:space="preserve"> of this</w:t>
      </w:r>
      <w:r w:rsidR="00BB0E9C" w:rsidRPr="00317273">
        <w:rPr>
          <w:rFonts w:ascii="Times New Roman" w:hAnsi="Times New Roman" w:cs="Times New Roman"/>
          <w:sz w:val="22"/>
          <w:szCs w:val="22"/>
        </w:rPr>
        <w:t xml:space="preserve">, the level of teaching competence found in the table is similar to the study by </w:t>
      </w:r>
      <w:proofErr w:type="spellStart"/>
      <w:r w:rsidR="00BB0E9C" w:rsidRPr="00317273">
        <w:rPr>
          <w:rFonts w:ascii="Times New Roman" w:hAnsi="Times New Roman" w:cs="Times New Roman"/>
          <w:sz w:val="22"/>
          <w:szCs w:val="22"/>
        </w:rPr>
        <w:t>Ferrando</w:t>
      </w:r>
      <w:proofErr w:type="spellEnd"/>
      <w:r w:rsidR="00BB0E9C" w:rsidRPr="00317273">
        <w:rPr>
          <w:rFonts w:ascii="Times New Roman" w:hAnsi="Times New Roman" w:cs="Times New Roman"/>
          <w:sz w:val="22"/>
          <w:szCs w:val="22"/>
        </w:rPr>
        <w:t xml:space="preserve"> and </w:t>
      </w:r>
      <w:proofErr w:type="spellStart"/>
      <w:r w:rsidR="00BB0E9C" w:rsidRPr="00317273">
        <w:rPr>
          <w:rFonts w:ascii="Times New Roman" w:hAnsi="Times New Roman" w:cs="Times New Roman"/>
          <w:sz w:val="22"/>
          <w:szCs w:val="22"/>
        </w:rPr>
        <w:t>Balones</w:t>
      </w:r>
      <w:proofErr w:type="spellEnd"/>
      <w:r w:rsidR="00BB0E9C" w:rsidRPr="00317273">
        <w:rPr>
          <w:rFonts w:ascii="Times New Roman" w:hAnsi="Times New Roman" w:cs="Times New Roman"/>
          <w:sz w:val="22"/>
          <w:szCs w:val="22"/>
        </w:rPr>
        <w:t xml:space="preserve"> (2021), which showed that teachers always manifest teaching competence. </w:t>
      </w:r>
      <w:r w:rsidR="006B0FED" w:rsidRPr="00317273">
        <w:rPr>
          <w:rFonts w:ascii="Times New Roman" w:hAnsi="Times New Roman" w:cs="Times New Roman"/>
          <w:sz w:val="22"/>
          <w:szCs w:val="22"/>
        </w:rPr>
        <w:t>Consequently</w:t>
      </w:r>
      <w:r w:rsidR="00BB0E9C" w:rsidRPr="00317273">
        <w:rPr>
          <w:rFonts w:ascii="Times New Roman" w:hAnsi="Times New Roman" w:cs="Times New Roman"/>
          <w:sz w:val="22"/>
          <w:szCs w:val="22"/>
        </w:rPr>
        <w:t>, teachers demonstrated competency in delivering their lessons online (</w:t>
      </w:r>
      <w:proofErr w:type="spellStart"/>
      <w:r w:rsidR="00BB0E9C" w:rsidRPr="00317273">
        <w:rPr>
          <w:rFonts w:ascii="Times New Roman" w:hAnsi="Times New Roman" w:cs="Times New Roman"/>
          <w:sz w:val="22"/>
          <w:szCs w:val="22"/>
        </w:rPr>
        <w:t>Clarin</w:t>
      </w:r>
      <w:proofErr w:type="spellEnd"/>
      <w:r w:rsidR="00BB0E9C" w:rsidRPr="00317273">
        <w:rPr>
          <w:rFonts w:ascii="Times New Roman" w:hAnsi="Times New Roman" w:cs="Times New Roman"/>
          <w:sz w:val="22"/>
          <w:szCs w:val="22"/>
        </w:rPr>
        <w:t xml:space="preserve"> &amp; </w:t>
      </w:r>
      <w:proofErr w:type="spellStart"/>
      <w:r w:rsidR="00BB0E9C" w:rsidRPr="00317273">
        <w:rPr>
          <w:rFonts w:ascii="Times New Roman" w:hAnsi="Times New Roman" w:cs="Times New Roman"/>
          <w:sz w:val="22"/>
          <w:szCs w:val="22"/>
        </w:rPr>
        <w:t>Baluyos</w:t>
      </w:r>
      <w:proofErr w:type="spellEnd"/>
      <w:r w:rsidR="00BB0E9C" w:rsidRPr="00317273">
        <w:rPr>
          <w:rFonts w:ascii="Times New Roman" w:hAnsi="Times New Roman" w:cs="Times New Roman"/>
          <w:sz w:val="22"/>
          <w:szCs w:val="22"/>
        </w:rPr>
        <w:t xml:space="preserve">, 2021). </w:t>
      </w:r>
    </w:p>
    <w:p w14:paraId="46C15D2A" w14:textId="0B47599B" w:rsidR="00BD3826" w:rsidRPr="00317273" w:rsidRDefault="00BD3826" w:rsidP="00317273">
      <w:pPr>
        <w:spacing w:after="0"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t>On the other hand</w:t>
      </w:r>
      <w:r w:rsidR="00547CCB" w:rsidRPr="00317273">
        <w:rPr>
          <w:rFonts w:ascii="Times New Roman" w:hAnsi="Times New Roman" w:cs="Times New Roman"/>
          <w:sz w:val="22"/>
          <w:szCs w:val="22"/>
        </w:rPr>
        <w:t xml:space="preserve">, </w:t>
      </w:r>
      <w:r w:rsidR="006E69E1" w:rsidRPr="00317273">
        <w:rPr>
          <w:rFonts w:ascii="Times New Roman" w:hAnsi="Times New Roman" w:cs="Times New Roman"/>
          <w:sz w:val="22"/>
          <w:szCs w:val="22"/>
        </w:rPr>
        <w:t>t</w:t>
      </w:r>
      <w:r w:rsidR="00547CCB" w:rsidRPr="00317273">
        <w:rPr>
          <w:rFonts w:ascii="Times New Roman" w:hAnsi="Times New Roman" w:cs="Times New Roman"/>
          <w:sz w:val="22"/>
          <w:szCs w:val="22"/>
        </w:rPr>
        <w:t>he study showed that generally, the level of online student engagement was high</w:t>
      </w:r>
      <w:r w:rsidR="006E69E1" w:rsidRPr="00317273">
        <w:rPr>
          <w:rFonts w:ascii="Times New Roman" w:hAnsi="Times New Roman" w:cs="Times New Roman"/>
          <w:sz w:val="22"/>
          <w:szCs w:val="22"/>
        </w:rPr>
        <w:t xml:space="preserve">. </w:t>
      </w:r>
      <w:r w:rsidRPr="00317273">
        <w:rPr>
          <w:rFonts w:ascii="Times New Roman" w:hAnsi="Times New Roman" w:cs="Times New Roman"/>
          <w:sz w:val="22"/>
          <w:szCs w:val="22"/>
        </w:rPr>
        <w:t xml:space="preserve">It's worthwhile to engage students since it leads to higher course completion and academic effort. In American classrooms, oral participation is often highly appreciated, and it is frequently regarded as a good sign of students' learning engagement (Frymier &amp; Houser, 2015). </w:t>
      </w:r>
      <w:r w:rsidR="006B0FED" w:rsidRPr="00317273">
        <w:rPr>
          <w:rFonts w:ascii="Times New Roman" w:hAnsi="Times New Roman" w:cs="Times New Roman"/>
          <w:sz w:val="22"/>
          <w:szCs w:val="22"/>
        </w:rPr>
        <w:t>Correspondingly, t</w:t>
      </w:r>
      <w:r w:rsidRPr="00317273">
        <w:rPr>
          <w:rFonts w:ascii="Times New Roman" w:hAnsi="Times New Roman" w:cs="Times New Roman"/>
          <w:sz w:val="22"/>
          <w:szCs w:val="22"/>
        </w:rPr>
        <w:t>his result aligns with the study by Chen et al. (2021)</w:t>
      </w:r>
      <w:r w:rsidR="00F2442A" w:rsidRPr="00317273">
        <w:rPr>
          <w:rFonts w:ascii="Times New Roman" w:hAnsi="Times New Roman" w:cs="Times New Roman"/>
          <w:sz w:val="22"/>
          <w:szCs w:val="22"/>
        </w:rPr>
        <w:t>,</w:t>
      </w:r>
      <w:r w:rsidRPr="00317273">
        <w:rPr>
          <w:rFonts w:ascii="Times New Roman" w:hAnsi="Times New Roman" w:cs="Times New Roman"/>
          <w:sz w:val="22"/>
          <w:szCs w:val="22"/>
        </w:rPr>
        <w:t xml:space="preserve"> which indicated that students actively participated in all online learning activities and received high grades on all tasks, quizzes, and assessments.</w:t>
      </w:r>
    </w:p>
    <w:p w14:paraId="27DCD950" w14:textId="77777777" w:rsidR="00317273" w:rsidRDefault="001C5F16" w:rsidP="00317273">
      <w:pPr>
        <w:pStyle w:val="NoSpacing"/>
        <w:spacing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lastRenderedPageBreak/>
        <w:t>Moreover</w:t>
      </w:r>
      <w:r w:rsidR="00547CCB" w:rsidRPr="00317273">
        <w:rPr>
          <w:rFonts w:ascii="Times New Roman" w:hAnsi="Times New Roman" w:cs="Times New Roman"/>
          <w:sz w:val="22"/>
          <w:szCs w:val="22"/>
        </w:rPr>
        <w:t xml:space="preserve">, </w:t>
      </w:r>
      <w:r w:rsidR="00BD3826" w:rsidRPr="00317273">
        <w:rPr>
          <w:rFonts w:ascii="Times New Roman" w:hAnsi="Times New Roman" w:cs="Times New Roman"/>
          <w:sz w:val="22"/>
          <w:szCs w:val="22"/>
        </w:rPr>
        <w:t>correlation analysis revealed</w:t>
      </w:r>
      <w:r w:rsidR="00547CCB" w:rsidRPr="00317273">
        <w:rPr>
          <w:rFonts w:ascii="Times New Roman" w:hAnsi="Times New Roman" w:cs="Times New Roman"/>
          <w:sz w:val="22"/>
          <w:szCs w:val="22"/>
        </w:rPr>
        <w:t xml:space="preserve"> a significant </w:t>
      </w:r>
      <w:r w:rsidR="00BD3826" w:rsidRPr="00317273">
        <w:rPr>
          <w:rFonts w:ascii="Times New Roman" w:hAnsi="Times New Roman" w:cs="Times New Roman"/>
          <w:sz w:val="22"/>
          <w:szCs w:val="22"/>
        </w:rPr>
        <w:t xml:space="preserve">positive </w:t>
      </w:r>
      <w:r w:rsidR="00547CCB" w:rsidRPr="00317273">
        <w:rPr>
          <w:rFonts w:ascii="Times New Roman" w:hAnsi="Times New Roman" w:cs="Times New Roman"/>
          <w:sz w:val="22"/>
          <w:szCs w:val="22"/>
        </w:rPr>
        <w:t xml:space="preserve">relationship between the teaching competence of the faculty and online student engagement. </w:t>
      </w:r>
      <w:r w:rsidR="00BD3826" w:rsidRPr="00317273">
        <w:rPr>
          <w:rFonts w:ascii="Times New Roman" w:hAnsi="Times New Roman" w:cs="Times New Roman"/>
          <w:sz w:val="22"/>
          <w:szCs w:val="22"/>
        </w:rPr>
        <w:t xml:space="preserve">This result affirms the findings of Xu et al. (2020) that students demonstrated substantially higher levels of behavioral and cognitive engagement during online classes when teachers facilitated discussions. </w:t>
      </w:r>
      <w:r w:rsidRPr="00317273">
        <w:rPr>
          <w:rFonts w:ascii="Times New Roman" w:hAnsi="Times New Roman" w:cs="Times New Roman"/>
          <w:sz w:val="22"/>
          <w:szCs w:val="22"/>
        </w:rPr>
        <w:t>In addition</w:t>
      </w:r>
      <w:r w:rsidR="00BD3826" w:rsidRPr="00317273">
        <w:rPr>
          <w:rFonts w:ascii="Times New Roman" w:hAnsi="Times New Roman" w:cs="Times New Roman"/>
          <w:sz w:val="22"/>
          <w:szCs w:val="22"/>
        </w:rPr>
        <w:t>, students of teachers who participate in the autonomy-supportive intervention program have more engagement and lower disengagement than students of teachers who do not. Teachers have significant post-intervention gain in teaching efficacy to boost students' engagement during instruction (Reeve et al., 2019). Thus, teachers' knowledge, beliefs, and enthusiasm are essential characteristics of their professional competence, but students must also perceive them to influence student engagement in a subject (Shin &amp; Shim, 2021).</w:t>
      </w:r>
    </w:p>
    <w:p w14:paraId="5C67FA93" w14:textId="6DCD30B2" w:rsidR="00F26DF3" w:rsidRPr="002E68D4" w:rsidRDefault="001C5F16" w:rsidP="00317273">
      <w:pPr>
        <w:pStyle w:val="NoSpacing"/>
        <w:spacing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t>Subsequently</w:t>
      </w:r>
      <w:r w:rsidR="00547CCB" w:rsidRPr="00317273">
        <w:rPr>
          <w:rFonts w:ascii="Times New Roman" w:hAnsi="Times New Roman" w:cs="Times New Roman"/>
          <w:sz w:val="22"/>
          <w:szCs w:val="22"/>
        </w:rPr>
        <w:t xml:space="preserve">, </w:t>
      </w:r>
      <w:r w:rsidR="005410EB" w:rsidRPr="00317273">
        <w:rPr>
          <w:rFonts w:ascii="Times New Roman" w:hAnsi="Times New Roman" w:cs="Times New Roman"/>
          <w:sz w:val="22"/>
          <w:szCs w:val="22"/>
        </w:rPr>
        <w:t xml:space="preserve">the regression analysis </w:t>
      </w:r>
      <w:r w:rsidR="00547CCB" w:rsidRPr="00317273">
        <w:rPr>
          <w:rFonts w:ascii="Times New Roman" w:hAnsi="Times New Roman" w:cs="Times New Roman"/>
          <w:sz w:val="22"/>
          <w:szCs w:val="22"/>
        </w:rPr>
        <w:t xml:space="preserve">revealed that the teaching competence of the faculty significantly influenced the online student engagement of the </w:t>
      </w:r>
      <w:proofErr w:type="spellStart"/>
      <w:r w:rsidR="00547CCB" w:rsidRPr="00317273">
        <w:rPr>
          <w:rFonts w:ascii="Times New Roman" w:hAnsi="Times New Roman" w:cs="Times New Roman"/>
          <w:sz w:val="22"/>
          <w:szCs w:val="22"/>
        </w:rPr>
        <w:t>BEEd</w:t>
      </w:r>
      <w:proofErr w:type="spellEnd"/>
      <w:r w:rsidR="00547CCB" w:rsidRPr="00317273">
        <w:rPr>
          <w:rFonts w:ascii="Times New Roman" w:hAnsi="Times New Roman" w:cs="Times New Roman"/>
          <w:sz w:val="22"/>
          <w:szCs w:val="22"/>
        </w:rPr>
        <w:t xml:space="preserve"> students.</w:t>
      </w:r>
      <w:r w:rsidR="005410EB" w:rsidRPr="00317273">
        <w:rPr>
          <w:rFonts w:ascii="Times New Roman" w:hAnsi="Times New Roman" w:cs="Times New Roman"/>
          <w:sz w:val="22"/>
          <w:szCs w:val="22"/>
        </w:rPr>
        <w:t xml:space="preserve"> </w:t>
      </w:r>
      <w:r w:rsidR="00AF6FF1">
        <w:rPr>
          <w:rFonts w:ascii="Times New Roman" w:hAnsi="Times New Roman" w:cs="Times New Roman"/>
          <w:sz w:val="22"/>
          <w:szCs w:val="22"/>
        </w:rPr>
        <w:t>T</w:t>
      </w:r>
      <w:r w:rsidR="005410EB" w:rsidRPr="00317273">
        <w:rPr>
          <w:rFonts w:ascii="Times New Roman" w:hAnsi="Times New Roman" w:cs="Times New Roman"/>
          <w:sz w:val="22"/>
          <w:szCs w:val="22"/>
        </w:rPr>
        <w:t xml:space="preserve">eachers play a vital role in promoting and improving student engagement in higher education institutions, according to the findings of </w:t>
      </w:r>
      <w:proofErr w:type="spellStart"/>
      <w:r w:rsidR="005410EB" w:rsidRPr="00317273">
        <w:rPr>
          <w:rFonts w:ascii="Times New Roman" w:hAnsi="Times New Roman" w:cs="Times New Roman"/>
          <w:sz w:val="22"/>
          <w:szCs w:val="22"/>
        </w:rPr>
        <w:t>Almarghani</w:t>
      </w:r>
      <w:proofErr w:type="spellEnd"/>
      <w:r w:rsidR="005410EB" w:rsidRPr="00317273">
        <w:rPr>
          <w:rFonts w:ascii="Times New Roman" w:hAnsi="Times New Roman" w:cs="Times New Roman"/>
          <w:sz w:val="22"/>
          <w:szCs w:val="22"/>
        </w:rPr>
        <w:t xml:space="preserve"> and </w:t>
      </w:r>
      <w:proofErr w:type="spellStart"/>
      <w:r w:rsidR="005410EB" w:rsidRPr="00317273">
        <w:rPr>
          <w:rFonts w:ascii="Times New Roman" w:hAnsi="Times New Roman" w:cs="Times New Roman"/>
          <w:sz w:val="22"/>
          <w:szCs w:val="22"/>
        </w:rPr>
        <w:t>Mijatovic</w:t>
      </w:r>
      <w:proofErr w:type="spellEnd"/>
      <w:r w:rsidR="005410EB" w:rsidRPr="00317273">
        <w:rPr>
          <w:rFonts w:ascii="Times New Roman" w:hAnsi="Times New Roman" w:cs="Times New Roman"/>
          <w:sz w:val="22"/>
          <w:szCs w:val="22"/>
        </w:rPr>
        <w:t xml:space="preserve"> (2017). </w:t>
      </w:r>
      <w:r w:rsidR="002E68D4">
        <w:rPr>
          <w:rFonts w:ascii="Times New Roman" w:hAnsi="Times New Roman" w:cs="Times New Roman"/>
          <w:sz w:val="22"/>
          <w:szCs w:val="22"/>
        </w:rPr>
        <w:t>Furthermore, i</w:t>
      </w:r>
      <w:r w:rsidR="005410EB" w:rsidRPr="00317273">
        <w:rPr>
          <w:rFonts w:ascii="Times New Roman" w:hAnsi="Times New Roman" w:cs="Times New Roman"/>
          <w:sz w:val="22"/>
          <w:szCs w:val="22"/>
        </w:rPr>
        <w:t>nstructional support, as a component of teaching competence, has the greatest impact on student engagement (</w:t>
      </w:r>
      <w:proofErr w:type="spellStart"/>
      <w:r w:rsidR="005410EB" w:rsidRPr="00317273">
        <w:rPr>
          <w:rFonts w:ascii="Times New Roman" w:hAnsi="Times New Roman" w:cs="Times New Roman"/>
          <w:sz w:val="22"/>
          <w:szCs w:val="22"/>
        </w:rPr>
        <w:t>Alrajeh</w:t>
      </w:r>
      <w:proofErr w:type="spellEnd"/>
      <w:r w:rsidR="005410EB" w:rsidRPr="00317273">
        <w:rPr>
          <w:rFonts w:ascii="Times New Roman" w:hAnsi="Times New Roman" w:cs="Times New Roman"/>
          <w:sz w:val="22"/>
          <w:szCs w:val="22"/>
        </w:rPr>
        <w:t xml:space="preserve"> &amp; </w:t>
      </w:r>
      <w:proofErr w:type="spellStart"/>
      <w:r w:rsidR="005410EB" w:rsidRPr="00317273">
        <w:rPr>
          <w:rFonts w:ascii="Times New Roman" w:hAnsi="Times New Roman" w:cs="Times New Roman"/>
          <w:sz w:val="22"/>
          <w:szCs w:val="22"/>
        </w:rPr>
        <w:t>Shindel</w:t>
      </w:r>
      <w:proofErr w:type="spellEnd"/>
      <w:r w:rsidR="005410EB" w:rsidRPr="00317273">
        <w:rPr>
          <w:rFonts w:ascii="Times New Roman" w:hAnsi="Times New Roman" w:cs="Times New Roman"/>
          <w:sz w:val="22"/>
          <w:szCs w:val="22"/>
        </w:rPr>
        <w:t xml:space="preserve">, 2020). </w:t>
      </w:r>
      <w:r w:rsidR="002E68D4" w:rsidRPr="002E68D4">
        <w:rPr>
          <w:rFonts w:ascii="Times New Roman" w:hAnsi="Times New Roman" w:cs="Times New Roman"/>
          <w:sz w:val="22"/>
          <w:szCs w:val="22"/>
        </w:rPr>
        <w:t xml:space="preserve">Thus, </w:t>
      </w:r>
      <w:r w:rsidR="002E68D4" w:rsidRPr="002E68D4">
        <w:rPr>
          <w:rFonts w:ascii="Times New Roman" w:hAnsi="Times New Roman" w:cs="Times New Roman"/>
          <w:sz w:val="22"/>
          <w:szCs w:val="22"/>
          <w:shd w:val="clear" w:color="auto" w:fill="FFFFFF"/>
        </w:rPr>
        <w:t>student achievement, student advancement over time, and student application of knowledge to a professional position are all quality indicators that efficient and successful online teachers help, lead, and cooperate with their students to achieve</w:t>
      </w:r>
      <w:r w:rsidR="002E68D4" w:rsidRPr="002E68D4">
        <w:rPr>
          <w:rFonts w:ascii="Times New Roman" w:hAnsi="Times New Roman" w:cs="Times New Roman"/>
          <w:sz w:val="22"/>
          <w:szCs w:val="22"/>
        </w:rPr>
        <w:t xml:space="preserve"> (Frazer et al., 2017).</w:t>
      </w:r>
    </w:p>
    <w:p w14:paraId="125E76DB" w14:textId="55966A04" w:rsidR="005932B1" w:rsidRPr="00317273" w:rsidRDefault="00CE350F" w:rsidP="00317273">
      <w:pPr>
        <w:spacing w:after="0"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t>Given this context,</w:t>
      </w:r>
      <w:r w:rsidR="005932B1" w:rsidRPr="00317273">
        <w:rPr>
          <w:rFonts w:ascii="Times New Roman" w:hAnsi="Times New Roman" w:cs="Times New Roman"/>
          <w:sz w:val="22"/>
          <w:szCs w:val="22"/>
        </w:rPr>
        <w:t xml:space="preserve"> the intervention scheme was proposed, which gives emphasis to the indicators of teaching competence. </w:t>
      </w:r>
      <w:r w:rsidR="00B776F8" w:rsidRPr="00317273">
        <w:rPr>
          <w:rFonts w:ascii="Times New Roman" w:hAnsi="Times New Roman" w:cs="Times New Roman"/>
          <w:sz w:val="22"/>
          <w:szCs w:val="22"/>
        </w:rPr>
        <w:t xml:space="preserve">Fathima et al. (2014) further emphasize that teachers must continually assess and update their skills with new and innovative strategies to enhance their teaching effectiveness and keep up with changes in the education system. </w:t>
      </w:r>
      <w:r w:rsidR="005932B1" w:rsidRPr="00317273">
        <w:rPr>
          <w:rFonts w:ascii="Times New Roman" w:hAnsi="Times New Roman" w:cs="Times New Roman"/>
          <w:sz w:val="22"/>
          <w:szCs w:val="22"/>
        </w:rPr>
        <w:t>However, to give more credence to the proposed intervention on the indicators of teaching competence, the researchers will supplement training with topics on online student engagement, particularly participation, which garnered a high</w:t>
      </w:r>
      <w:r w:rsidR="00F2442A" w:rsidRPr="00317273">
        <w:rPr>
          <w:rFonts w:ascii="Times New Roman" w:hAnsi="Times New Roman" w:cs="Times New Roman"/>
          <w:sz w:val="22"/>
          <w:szCs w:val="22"/>
        </w:rPr>
        <w:t>-</w:t>
      </w:r>
      <w:r w:rsidR="005932B1" w:rsidRPr="00317273">
        <w:rPr>
          <w:rFonts w:ascii="Times New Roman" w:hAnsi="Times New Roman" w:cs="Times New Roman"/>
          <w:sz w:val="22"/>
          <w:szCs w:val="22"/>
        </w:rPr>
        <w:t>level rating only</w:t>
      </w:r>
      <w:r w:rsidR="00F2442A" w:rsidRPr="00317273">
        <w:rPr>
          <w:rFonts w:ascii="Times New Roman" w:hAnsi="Times New Roman" w:cs="Times New Roman"/>
          <w:sz w:val="22"/>
          <w:szCs w:val="22"/>
        </w:rPr>
        <w:t>;</w:t>
      </w:r>
      <w:r w:rsidR="005932B1" w:rsidRPr="00317273">
        <w:rPr>
          <w:rFonts w:ascii="Times New Roman" w:hAnsi="Times New Roman" w:cs="Times New Roman"/>
          <w:sz w:val="22"/>
          <w:szCs w:val="22"/>
        </w:rPr>
        <w:t xml:space="preserve"> hence</w:t>
      </w:r>
      <w:r w:rsidR="00F2442A" w:rsidRPr="00317273">
        <w:rPr>
          <w:rFonts w:ascii="Times New Roman" w:hAnsi="Times New Roman" w:cs="Times New Roman"/>
          <w:sz w:val="22"/>
          <w:szCs w:val="22"/>
        </w:rPr>
        <w:t>,</w:t>
      </w:r>
      <w:r w:rsidR="005932B1" w:rsidRPr="00317273">
        <w:rPr>
          <w:rFonts w:ascii="Times New Roman" w:hAnsi="Times New Roman" w:cs="Times New Roman"/>
          <w:sz w:val="22"/>
          <w:szCs w:val="22"/>
        </w:rPr>
        <w:t xml:space="preserve"> the need to raise it to a very high level. </w:t>
      </w:r>
      <w:r w:rsidR="00B776F8" w:rsidRPr="00317273">
        <w:rPr>
          <w:rFonts w:ascii="Times New Roman" w:hAnsi="Times New Roman" w:cs="Times New Roman"/>
          <w:sz w:val="22"/>
          <w:szCs w:val="22"/>
        </w:rPr>
        <w:t xml:space="preserve">Sinaga (2024) found that using interaction models focused on collaborative learning and personalized feedback greatly boosts student engagement and motivation. </w:t>
      </w:r>
    </w:p>
    <w:p w14:paraId="1278E961" w14:textId="568DE22A" w:rsidR="00547CCB" w:rsidRPr="00317273" w:rsidRDefault="005B1635" w:rsidP="00317273">
      <w:pPr>
        <w:spacing w:after="0" w:line="480" w:lineRule="auto"/>
        <w:jc w:val="both"/>
        <w:rPr>
          <w:rFonts w:ascii="Times New Roman" w:eastAsia="Garamond" w:hAnsi="Times New Roman" w:cs="Times New Roman"/>
          <w:b/>
          <w:bCs/>
          <w:sz w:val="22"/>
          <w:szCs w:val="22"/>
        </w:rPr>
      </w:pPr>
      <w:r w:rsidRPr="00317273">
        <w:rPr>
          <w:rFonts w:ascii="Times New Roman" w:eastAsia="Garamond" w:hAnsi="Times New Roman" w:cs="Times New Roman"/>
          <w:b/>
          <w:bCs/>
          <w:sz w:val="22"/>
          <w:szCs w:val="22"/>
        </w:rPr>
        <w:t>Conclusion</w:t>
      </w:r>
      <w:r w:rsidR="00E63510" w:rsidRPr="00317273">
        <w:rPr>
          <w:rFonts w:ascii="Times New Roman" w:eastAsia="Garamond" w:hAnsi="Times New Roman" w:cs="Times New Roman"/>
          <w:b/>
          <w:bCs/>
          <w:sz w:val="22"/>
          <w:szCs w:val="22"/>
        </w:rPr>
        <w:t>s</w:t>
      </w:r>
      <w:r w:rsidR="00995742" w:rsidRPr="00317273">
        <w:rPr>
          <w:rFonts w:ascii="Times New Roman" w:eastAsia="Garamond" w:hAnsi="Times New Roman" w:cs="Times New Roman"/>
          <w:b/>
          <w:bCs/>
          <w:sz w:val="22"/>
          <w:szCs w:val="22"/>
        </w:rPr>
        <w:tab/>
      </w:r>
    </w:p>
    <w:p w14:paraId="35A670D2" w14:textId="1D24C13C" w:rsidR="00547CCB" w:rsidRPr="00317273" w:rsidRDefault="00547CCB" w:rsidP="00317273">
      <w:pPr>
        <w:spacing w:after="0" w:line="480" w:lineRule="auto"/>
        <w:ind w:firstLine="720"/>
        <w:jc w:val="both"/>
        <w:rPr>
          <w:rFonts w:ascii="Times New Roman" w:eastAsia="Garamond" w:hAnsi="Times New Roman" w:cs="Times New Roman"/>
          <w:b/>
          <w:bCs/>
          <w:sz w:val="22"/>
          <w:szCs w:val="22"/>
        </w:rPr>
      </w:pPr>
      <w:r w:rsidRPr="00317273">
        <w:rPr>
          <w:rFonts w:ascii="Times New Roman" w:hAnsi="Times New Roman" w:cs="Times New Roman"/>
          <w:sz w:val="22"/>
          <w:szCs w:val="22"/>
        </w:rPr>
        <w:lastRenderedPageBreak/>
        <w:t xml:space="preserve">The study concluded that the teaching competence of the faculty was always observed, while online student engagement was </w:t>
      </w:r>
      <w:r w:rsidR="00E63510" w:rsidRPr="00317273">
        <w:rPr>
          <w:rFonts w:ascii="Times New Roman" w:hAnsi="Times New Roman" w:cs="Times New Roman"/>
          <w:sz w:val="22"/>
          <w:szCs w:val="22"/>
        </w:rPr>
        <w:t>often</w:t>
      </w:r>
      <w:r w:rsidRPr="00317273">
        <w:rPr>
          <w:rFonts w:ascii="Times New Roman" w:hAnsi="Times New Roman" w:cs="Times New Roman"/>
          <w:sz w:val="22"/>
          <w:szCs w:val="22"/>
        </w:rPr>
        <w:t xml:space="preserve"> manifested. </w:t>
      </w:r>
      <w:r w:rsidR="00F37BF8" w:rsidRPr="00F37BF8">
        <w:rPr>
          <w:rFonts w:ascii="Times New Roman" w:hAnsi="Times New Roman" w:cs="Times New Roman"/>
          <w:sz w:val="22"/>
          <w:szCs w:val="22"/>
        </w:rPr>
        <w:t>There was also a significant, moderate correlation between faculty teaching competence and online student engagement. This implies that any increase or decrease in teaching competence is matched by a corresponding change in the level of student engagement.</w:t>
      </w:r>
      <w:r w:rsidRPr="00317273">
        <w:rPr>
          <w:rFonts w:ascii="Times New Roman" w:hAnsi="Times New Roman" w:cs="Times New Roman"/>
          <w:sz w:val="22"/>
          <w:szCs w:val="22"/>
        </w:rPr>
        <w:t xml:space="preserve"> Finally, since the effect of the teaching competence of the faculty is not one hundred percent, the study concluded that there are other elements that may influence online student engagement.</w:t>
      </w:r>
    </w:p>
    <w:p w14:paraId="33158EE1" w14:textId="1042323C" w:rsidR="005B1635" w:rsidRPr="00317273" w:rsidRDefault="005B1635" w:rsidP="00317273">
      <w:pPr>
        <w:spacing w:after="0" w:line="480" w:lineRule="auto"/>
        <w:jc w:val="both"/>
        <w:rPr>
          <w:rFonts w:ascii="Times New Roman" w:eastAsia="Garamond" w:hAnsi="Times New Roman" w:cs="Times New Roman"/>
          <w:b/>
          <w:bCs/>
          <w:sz w:val="22"/>
          <w:szCs w:val="22"/>
        </w:rPr>
      </w:pPr>
      <w:r w:rsidRPr="00317273">
        <w:rPr>
          <w:rFonts w:ascii="Times New Roman" w:eastAsia="Garamond" w:hAnsi="Times New Roman" w:cs="Times New Roman"/>
          <w:b/>
          <w:bCs/>
          <w:sz w:val="22"/>
          <w:szCs w:val="22"/>
          <w:highlight w:val="white"/>
          <w:lang w:val="en-US"/>
        </w:rPr>
        <w:t>Recommendation</w:t>
      </w:r>
      <w:r w:rsidR="00E63510" w:rsidRPr="00317273">
        <w:rPr>
          <w:rFonts w:ascii="Times New Roman" w:eastAsia="Garamond" w:hAnsi="Times New Roman" w:cs="Times New Roman"/>
          <w:b/>
          <w:bCs/>
          <w:sz w:val="22"/>
          <w:szCs w:val="22"/>
          <w:lang w:val="en-US"/>
        </w:rPr>
        <w:t>s</w:t>
      </w:r>
    </w:p>
    <w:p w14:paraId="03531C50" w14:textId="3B0C0187" w:rsidR="0029727C" w:rsidRDefault="00547CCB" w:rsidP="00317273">
      <w:pPr>
        <w:spacing w:after="0" w:line="480" w:lineRule="auto"/>
        <w:ind w:firstLine="720"/>
        <w:jc w:val="both"/>
        <w:rPr>
          <w:rFonts w:ascii="Times New Roman" w:hAnsi="Times New Roman" w:cs="Times New Roman"/>
          <w:sz w:val="22"/>
          <w:szCs w:val="22"/>
        </w:rPr>
      </w:pPr>
      <w:r w:rsidRPr="00317273">
        <w:rPr>
          <w:rFonts w:ascii="Times New Roman" w:hAnsi="Times New Roman" w:cs="Times New Roman"/>
          <w:sz w:val="22"/>
          <w:szCs w:val="22"/>
        </w:rPr>
        <w:t xml:space="preserve">The following recommendations are offered based on the findings and conclusions of the study. The administrators may initiate teacher training workshops to maintain the very high level of teaching competence of the CTE faculty and equip them with the necessary skills to increase the level of online student engagement of the </w:t>
      </w:r>
      <w:proofErr w:type="spellStart"/>
      <w:r w:rsidRPr="00317273">
        <w:rPr>
          <w:rFonts w:ascii="Times New Roman" w:hAnsi="Times New Roman" w:cs="Times New Roman"/>
          <w:sz w:val="22"/>
          <w:szCs w:val="22"/>
        </w:rPr>
        <w:t>BEEd</w:t>
      </w:r>
      <w:proofErr w:type="spellEnd"/>
      <w:r w:rsidRPr="00317273">
        <w:rPr>
          <w:rFonts w:ascii="Times New Roman" w:hAnsi="Times New Roman" w:cs="Times New Roman"/>
          <w:sz w:val="22"/>
          <w:szCs w:val="22"/>
        </w:rPr>
        <w:t xml:space="preserve"> students. The CTE faculty may also provide instantaneous feedback on the students’ performance and demonstrate a willingness to engage in activities stipulated in the proposed intervention. Additionally, the </w:t>
      </w:r>
      <w:proofErr w:type="spellStart"/>
      <w:r w:rsidRPr="00317273">
        <w:rPr>
          <w:rFonts w:ascii="Times New Roman" w:hAnsi="Times New Roman" w:cs="Times New Roman"/>
          <w:sz w:val="22"/>
          <w:szCs w:val="22"/>
        </w:rPr>
        <w:t>BEEd</w:t>
      </w:r>
      <w:bookmarkStart w:id="2" w:name="_GoBack"/>
      <w:bookmarkEnd w:id="2"/>
      <w:proofErr w:type="spellEnd"/>
      <w:r w:rsidRPr="00317273">
        <w:rPr>
          <w:rFonts w:ascii="Times New Roman" w:hAnsi="Times New Roman" w:cs="Times New Roman"/>
          <w:sz w:val="22"/>
          <w:szCs w:val="22"/>
        </w:rPr>
        <w:t xml:space="preserve"> students may consider and comply with the activities to be implemented by their teachers. Finally, future researchers may also conduct the same research, digging into other factors that may contribute to the improvement of online student engagement.</w:t>
      </w:r>
    </w:p>
    <w:p w14:paraId="4FA79E37" w14:textId="77777777" w:rsidR="00A050C6" w:rsidRPr="00A050C6" w:rsidRDefault="00A050C6" w:rsidP="00A050C6">
      <w:pPr>
        <w:spacing w:after="0" w:line="480" w:lineRule="auto"/>
        <w:jc w:val="both"/>
        <w:rPr>
          <w:rFonts w:ascii="Times New Roman" w:eastAsia="Garamond" w:hAnsi="Times New Roman" w:cs="Times New Roman"/>
          <w:b/>
          <w:sz w:val="22"/>
          <w:szCs w:val="22"/>
        </w:rPr>
      </w:pPr>
      <w:r w:rsidRPr="00A050C6">
        <w:rPr>
          <w:rFonts w:ascii="Times New Roman" w:eastAsia="Garamond" w:hAnsi="Times New Roman" w:cs="Times New Roman"/>
          <w:b/>
          <w:sz w:val="22"/>
          <w:szCs w:val="22"/>
        </w:rPr>
        <w:t>Ethical Approval:</w:t>
      </w:r>
    </w:p>
    <w:p w14:paraId="6C6D75F3" w14:textId="77777777" w:rsidR="00A050C6" w:rsidRPr="00A050C6" w:rsidRDefault="00A050C6" w:rsidP="00A050C6">
      <w:pPr>
        <w:spacing w:after="0" w:line="480" w:lineRule="auto"/>
        <w:jc w:val="both"/>
        <w:rPr>
          <w:rFonts w:ascii="Times New Roman" w:eastAsia="Garamond" w:hAnsi="Times New Roman" w:cs="Times New Roman"/>
          <w:b/>
          <w:sz w:val="22"/>
          <w:szCs w:val="22"/>
        </w:rPr>
      </w:pPr>
    </w:p>
    <w:p w14:paraId="134D3B68" w14:textId="3E52E08A" w:rsidR="00A050C6" w:rsidRPr="00A050C6" w:rsidRDefault="00A050C6" w:rsidP="00A050C6">
      <w:pPr>
        <w:spacing w:after="0" w:line="480" w:lineRule="auto"/>
        <w:jc w:val="both"/>
        <w:rPr>
          <w:rFonts w:ascii="Times New Roman" w:eastAsia="Garamond" w:hAnsi="Times New Roman" w:cs="Times New Roman"/>
          <w:sz w:val="22"/>
          <w:szCs w:val="22"/>
        </w:rPr>
      </w:pPr>
      <w:r w:rsidRPr="00A050C6">
        <w:rPr>
          <w:rFonts w:ascii="Times New Roman" w:eastAsia="Garamond" w:hAnsi="Times New Roman" w:cs="Times New Roman"/>
          <w:sz w:val="22"/>
          <w:szCs w:val="22"/>
        </w:rPr>
        <w:t>As per international standards or university standards written ethical approval has been collected and preserved by the author(s).</w:t>
      </w:r>
    </w:p>
    <w:p w14:paraId="5AF7D008" w14:textId="77777777" w:rsidR="00A050C6" w:rsidRDefault="00A050C6" w:rsidP="00A050C6">
      <w:pPr>
        <w:spacing w:after="0" w:line="480" w:lineRule="auto"/>
        <w:jc w:val="both"/>
        <w:rPr>
          <w:rFonts w:ascii="Times New Roman" w:eastAsia="Garamond" w:hAnsi="Times New Roman" w:cs="Times New Roman"/>
          <w:b/>
          <w:sz w:val="22"/>
          <w:szCs w:val="22"/>
        </w:rPr>
      </w:pPr>
    </w:p>
    <w:p w14:paraId="3A064F5F" w14:textId="14ECC96B" w:rsidR="00A050C6" w:rsidRPr="00A050C6" w:rsidRDefault="00A050C6" w:rsidP="00A050C6">
      <w:pPr>
        <w:spacing w:after="0" w:line="480" w:lineRule="auto"/>
        <w:jc w:val="both"/>
        <w:rPr>
          <w:rFonts w:ascii="Times New Roman" w:eastAsia="Garamond" w:hAnsi="Times New Roman" w:cs="Times New Roman"/>
          <w:b/>
          <w:sz w:val="22"/>
          <w:szCs w:val="22"/>
        </w:rPr>
      </w:pPr>
      <w:r w:rsidRPr="00A050C6">
        <w:rPr>
          <w:rFonts w:ascii="Times New Roman" w:eastAsia="Garamond" w:hAnsi="Times New Roman" w:cs="Times New Roman"/>
          <w:b/>
          <w:sz w:val="22"/>
          <w:szCs w:val="22"/>
        </w:rPr>
        <w:t xml:space="preserve">Consent </w:t>
      </w:r>
    </w:p>
    <w:p w14:paraId="56A36273" w14:textId="1F1FC070" w:rsidR="00E0033F" w:rsidRPr="00A050C6" w:rsidRDefault="00A050C6" w:rsidP="00A050C6">
      <w:pPr>
        <w:spacing w:after="0" w:line="480" w:lineRule="auto"/>
        <w:jc w:val="both"/>
        <w:rPr>
          <w:rFonts w:ascii="Times New Roman" w:eastAsia="Garamond" w:hAnsi="Times New Roman" w:cs="Times New Roman"/>
          <w:sz w:val="22"/>
          <w:szCs w:val="22"/>
        </w:rPr>
      </w:pPr>
      <w:r w:rsidRPr="00A050C6">
        <w:rPr>
          <w:rFonts w:ascii="Times New Roman" w:eastAsia="Garamond" w:hAnsi="Times New Roman" w:cs="Times New Roman"/>
          <w:sz w:val="22"/>
          <w:szCs w:val="22"/>
        </w:rPr>
        <w:t>As per international standards or university standards, Participants’ written consent has been collected and preserved by the author(s).</w:t>
      </w:r>
    </w:p>
    <w:p w14:paraId="27B2CB6C" w14:textId="77777777" w:rsidR="00A050C6" w:rsidRDefault="00A050C6" w:rsidP="00E0033F">
      <w:pPr>
        <w:rPr>
          <w:b/>
          <w:highlight w:val="yellow"/>
        </w:rPr>
      </w:pPr>
    </w:p>
    <w:p w14:paraId="635ABC46" w14:textId="77777777" w:rsidR="00A050C6" w:rsidRDefault="00A050C6" w:rsidP="00E0033F">
      <w:pPr>
        <w:rPr>
          <w:b/>
          <w:highlight w:val="yellow"/>
        </w:rPr>
      </w:pPr>
    </w:p>
    <w:p w14:paraId="19E8F8CE" w14:textId="1132C275" w:rsidR="00E0033F" w:rsidRPr="00A050C6" w:rsidRDefault="00E0033F" w:rsidP="00E0033F">
      <w:pPr>
        <w:rPr>
          <w:rFonts w:asciiTheme="minorHAnsi" w:eastAsiaTheme="minorHAnsi" w:hAnsiTheme="minorHAnsi" w:cstheme="minorBidi"/>
          <w:b/>
          <w:sz w:val="22"/>
          <w:szCs w:val="22"/>
          <w:highlight w:val="yellow"/>
        </w:rPr>
      </w:pPr>
      <w:r w:rsidRPr="00A050C6">
        <w:rPr>
          <w:b/>
          <w:highlight w:val="yellow"/>
        </w:rPr>
        <w:t>Disclaimer (Artificial intelligence)</w:t>
      </w:r>
    </w:p>
    <w:p w14:paraId="199DB9C0" w14:textId="77777777" w:rsidR="00E0033F" w:rsidRDefault="00E0033F" w:rsidP="00E0033F">
      <w:pPr>
        <w:rPr>
          <w:highlight w:val="yellow"/>
        </w:rPr>
      </w:pPr>
      <w:r>
        <w:rPr>
          <w:highlight w:val="yellow"/>
        </w:rPr>
        <w:lastRenderedPageBreak/>
        <w:t xml:space="preserve">Option 1: </w:t>
      </w:r>
    </w:p>
    <w:p w14:paraId="52EBB618" w14:textId="77777777" w:rsidR="00E0033F" w:rsidRDefault="00E0033F" w:rsidP="00E0033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37B58B2A" w14:textId="77777777" w:rsidR="00E0033F" w:rsidRDefault="00E0033F" w:rsidP="00E0033F">
      <w:pPr>
        <w:rPr>
          <w:highlight w:val="yellow"/>
        </w:rPr>
      </w:pPr>
      <w:r>
        <w:rPr>
          <w:highlight w:val="yellow"/>
        </w:rPr>
        <w:t xml:space="preserve">Option 2: </w:t>
      </w:r>
    </w:p>
    <w:p w14:paraId="4AA898EF" w14:textId="77777777" w:rsidR="00E0033F" w:rsidRDefault="00E0033F" w:rsidP="00E0033F">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FFD806" w14:textId="77777777" w:rsidR="00E0033F" w:rsidRDefault="00E0033F" w:rsidP="00E0033F">
      <w:pPr>
        <w:rPr>
          <w:highlight w:val="yellow"/>
        </w:rPr>
      </w:pPr>
      <w:r>
        <w:rPr>
          <w:highlight w:val="yellow"/>
        </w:rPr>
        <w:t>Details of the AI usage are given below:</w:t>
      </w:r>
    </w:p>
    <w:p w14:paraId="320F37CC" w14:textId="77777777" w:rsidR="00E0033F" w:rsidRDefault="00E0033F" w:rsidP="00E0033F">
      <w:pPr>
        <w:rPr>
          <w:highlight w:val="yellow"/>
        </w:rPr>
      </w:pPr>
      <w:r>
        <w:rPr>
          <w:highlight w:val="yellow"/>
        </w:rPr>
        <w:t>1.</w:t>
      </w:r>
    </w:p>
    <w:p w14:paraId="0CDC49E1" w14:textId="77777777" w:rsidR="00E0033F" w:rsidRDefault="00E0033F" w:rsidP="00E0033F">
      <w:pPr>
        <w:rPr>
          <w:highlight w:val="yellow"/>
        </w:rPr>
      </w:pPr>
      <w:r>
        <w:rPr>
          <w:highlight w:val="yellow"/>
        </w:rPr>
        <w:t>2.</w:t>
      </w:r>
    </w:p>
    <w:p w14:paraId="7A0AFC20" w14:textId="77777777" w:rsidR="00E0033F" w:rsidRDefault="00E0033F" w:rsidP="00E0033F">
      <w:r>
        <w:rPr>
          <w:highlight w:val="yellow"/>
        </w:rPr>
        <w:t>3.</w:t>
      </w:r>
    </w:p>
    <w:p w14:paraId="2FA41424" w14:textId="77777777" w:rsidR="00E0033F" w:rsidRPr="00317273" w:rsidRDefault="00E0033F" w:rsidP="00317273">
      <w:pPr>
        <w:spacing w:after="0" w:line="480" w:lineRule="auto"/>
        <w:ind w:firstLine="720"/>
        <w:jc w:val="both"/>
        <w:rPr>
          <w:rFonts w:ascii="Times New Roman" w:eastAsia="Garamond" w:hAnsi="Times New Roman" w:cs="Times New Roman"/>
          <w:b/>
          <w:sz w:val="22"/>
          <w:szCs w:val="22"/>
        </w:rPr>
      </w:pPr>
    </w:p>
    <w:p w14:paraId="4085FCE7" w14:textId="4CC6D7D6" w:rsidR="00A541D1" w:rsidRPr="00317273" w:rsidRDefault="00B85F38">
      <w:pPr>
        <w:jc w:val="both"/>
        <w:rPr>
          <w:rFonts w:ascii="Times New Roman" w:eastAsia="Garamond" w:hAnsi="Times New Roman" w:cs="Times New Roman"/>
          <w:b/>
          <w:sz w:val="22"/>
          <w:szCs w:val="22"/>
        </w:rPr>
      </w:pPr>
      <w:r w:rsidRPr="00317273">
        <w:rPr>
          <w:rFonts w:ascii="Times New Roman" w:eastAsia="Garamond" w:hAnsi="Times New Roman" w:cs="Times New Roman"/>
          <w:b/>
          <w:sz w:val="22"/>
          <w:szCs w:val="22"/>
        </w:rPr>
        <w:t>References</w:t>
      </w:r>
    </w:p>
    <w:p w14:paraId="4B7238CA" w14:textId="216DACF9" w:rsidR="00A541D1" w:rsidRPr="00B3781A" w:rsidRDefault="000D2FF6"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Abdulghani. (2011). Instrument of primary school teacher competency. </w:t>
      </w:r>
      <w:r w:rsidRPr="00B3781A">
        <w:rPr>
          <w:rStyle w:val="Emphasis"/>
          <w:rFonts w:ascii="Times New Roman" w:hAnsi="Times New Roman" w:cs="Times New Roman"/>
          <w:sz w:val="22"/>
          <w:szCs w:val="22"/>
        </w:rPr>
        <w:t>Journal of Social Sciences</w:t>
      </w:r>
      <w:r w:rsidRPr="00B3781A">
        <w:rPr>
          <w:rFonts w:ascii="Times New Roman" w:hAnsi="Times New Roman" w:cs="Times New Roman"/>
          <w:sz w:val="22"/>
          <w:szCs w:val="22"/>
        </w:rPr>
        <w:t xml:space="preserve">, </w:t>
      </w:r>
      <w:r w:rsidRPr="00B3781A">
        <w:rPr>
          <w:rStyle w:val="Emphasis"/>
          <w:rFonts w:ascii="Times New Roman" w:hAnsi="Times New Roman" w:cs="Times New Roman"/>
          <w:sz w:val="22"/>
          <w:szCs w:val="22"/>
        </w:rPr>
        <w:t>7</w:t>
      </w:r>
      <w:r w:rsidRPr="00B3781A">
        <w:rPr>
          <w:rFonts w:ascii="Times New Roman" w:hAnsi="Times New Roman" w:cs="Times New Roman"/>
          <w:sz w:val="22"/>
          <w:szCs w:val="22"/>
        </w:rPr>
        <w:t xml:space="preserve">(4), 586–589. </w:t>
      </w:r>
      <w:hyperlink r:id="rId9" w:tgtFrame="_new" w:history="1">
        <w:r w:rsidRPr="00B3781A">
          <w:rPr>
            <w:rStyle w:val="Hyperlink"/>
            <w:rFonts w:ascii="Times New Roman" w:hAnsi="Times New Roman" w:cs="Times New Roman"/>
            <w:color w:val="auto"/>
            <w:sz w:val="22"/>
            <w:szCs w:val="22"/>
            <w:u w:val="none"/>
          </w:rPr>
          <w:t>https://doi.org/10.3844/jssp.2011.586.589</w:t>
        </w:r>
      </w:hyperlink>
    </w:p>
    <w:p w14:paraId="611055F3" w14:textId="77777777" w:rsidR="005C0149" w:rsidRPr="00B3781A" w:rsidRDefault="005C0149" w:rsidP="00F344D4">
      <w:pPr>
        <w:spacing w:after="0" w:line="240" w:lineRule="auto"/>
        <w:ind w:left="720" w:hanging="720"/>
        <w:jc w:val="both"/>
        <w:rPr>
          <w:rFonts w:ascii="Times New Roman" w:hAnsi="Times New Roman" w:cs="Times New Roman"/>
          <w:sz w:val="22"/>
          <w:szCs w:val="22"/>
        </w:rPr>
      </w:pPr>
    </w:p>
    <w:p w14:paraId="7CCAD43F" w14:textId="2B64CC55" w:rsidR="005C0149" w:rsidRPr="00B3781A" w:rsidRDefault="005C0149" w:rsidP="00F344D4">
      <w:pPr>
        <w:spacing w:after="0" w:line="240" w:lineRule="auto"/>
        <w:ind w:left="720" w:hanging="720"/>
        <w:jc w:val="both"/>
        <w:rPr>
          <w:rFonts w:ascii="Times New Roman" w:hAnsi="Times New Roman" w:cs="Times New Roman"/>
          <w:sz w:val="22"/>
          <w:szCs w:val="22"/>
          <w:lang w:eastAsia="en-PH"/>
        </w:rPr>
      </w:pPr>
      <w:r w:rsidRPr="00B3781A">
        <w:rPr>
          <w:rFonts w:ascii="Times New Roman" w:hAnsi="Times New Roman" w:cs="Times New Roman"/>
          <w:sz w:val="22"/>
          <w:szCs w:val="22"/>
          <w:lang w:eastAsia="en-PH"/>
        </w:rPr>
        <w:t xml:space="preserve">Ahmed, S., Shehata, M., &amp; </w:t>
      </w:r>
      <w:proofErr w:type="spellStart"/>
      <w:r w:rsidRPr="00B3781A">
        <w:rPr>
          <w:rFonts w:ascii="Times New Roman" w:hAnsi="Times New Roman" w:cs="Times New Roman"/>
          <w:sz w:val="22"/>
          <w:szCs w:val="22"/>
          <w:lang w:eastAsia="en-PH"/>
        </w:rPr>
        <w:t>Hassanien</w:t>
      </w:r>
      <w:proofErr w:type="spellEnd"/>
      <w:r w:rsidRPr="00B3781A">
        <w:rPr>
          <w:rFonts w:ascii="Times New Roman" w:hAnsi="Times New Roman" w:cs="Times New Roman"/>
          <w:sz w:val="22"/>
          <w:szCs w:val="22"/>
          <w:lang w:eastAsia="en-PH"/>
        </w:rPr>
        <w:t xml:space="preserve">, M. (2020). </w:t>
      </w:r>
      <w:r w:rsidRPr="00B3781A">
        <w:rPr>
          <w:rFonts w:ascii="Times New Roman" w:hAnsi="Times New Roman" w:cs="Times New Roman"/>
          <w:i/>
          <w:sz w:val="22"/>
          <w:szCs w:val="22"/>
          <w:lang w:eastAsia="en-PH"/>
        </w:rPr>
        <w:t>Emerging faculty needs for enhancing student engagement on a virtual platform.</w:t>
      </w:r>
      <w:r w:rsidRPr="00B3781A">
        <w:rPr>
          <w:rFonts w:ascii="Times New Roman" w:hAnsi="Times New Roman" w:cs="Times New Roman"/>
          <w:sz w:val="22"/>
          <w:szCs w:val="22"/>
          <w:lang w:eastAsia="en-PH"/>
        </w:rPr>
        <w:t xml:space="preserve"> </w:t>
      </w:r>
      <w:proofErr w:type="spellStart"/>
      <w:r w:rsidRPr="00B3781A">
        <w:rPr>
          <w:rFonts w:ascii="Times New Roman" w:hAnsi="Times New Roman" w:cs="Times New Roman"/>
          <w:i/>
          <w:iCs/>
          <w:sz w:val="22"/>
          <w:szCs w:val="22"/>
          <w:lang w:eastAsia="en-PH"/>
        </w:rPr>
        <w:t>MedEdPublish</w:t>
      </w:r>
      <w:proofErr w:type="spellEnd"/>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9</w:t>
      </w:r>
      <w:r w:rsidRPr="00B3781A">
        <w:rPr>
          <w:rFonts w:ascii="Times New Roman" w:hAnsi="Times New Roman" w:cs="Times New Roman"/>
          <w:sz w:val="22"/>
          <w:szCs w:val="22"/>
          <w:lang w:eastAsia="en-PH"/>
        </w:rPr>
        <w:t xml:space="preserve">, 75. </w:t>
      </w:r>
      <w:hyperlink r:id="rId10" w:history="1">
        <w:r w:rsidRPr="00B3781A">
          <w:rPr>
            <w:rStyle w:val="Hyperlink"/>
            <w:rFonts w:ascii="Times New Roman" w:hAnsi="Times New Roman" w:cs="Times New Roman"/>
            <w:color w:val="auto"/>
            <w:sz w:val="22"/>
            <w:szCs w:val="22"/>
            <w:u w:val="none"/>
            <w:lang w:eastAsia="en-PH"/>
          </w:rPr>
          <w:t>https://doi.org/10.15694/mep.2020.000075.1</w:t>
        </w:r>
      </w:hyperlink>
      <w:r w:rsidRPr="00B3781A">
        <w:rPr>
          <w:rFonts w:ascii="Times New Roman" w:hAnsi="Times New Roman" w:cs="Times New Roman"/>
          <w:sz w:val="22"/>
          <w:szCs w:val="22"/>
          <w:lang w:eastAsia="en-PH"/>
        </w:rPr>
        <w:t>.</w:t>
      </w:r>
    </w:p>
    <w:p w14:paraId="6D4D9151" w14:textId="77777777" w:rsidR="00B3781A" w:rsidRPr="00B3781A" w:rsidRDefault="00B3781A" w:rsidP="00F344D4">
      <w:pPr>
        <w:spacing w:after="0" w:line="240" w:lineRule="auto"/>
        <w:ind w:left="720" w:hanging="720"/>
        <w:jc w:val="both"/>
        <w:rPr>
          <w:rFonts w:ascii="Times New Roman" w:hAnsi="Times New Roman" w:cs="Times New Roman"/>
          <w:sz w:val="22"/>
          <w:szCs w:val="22"/>
          <w:lang w:eastAsia="en-PH"/>
        </w:rPr>
      </w:pPr>
    </w:p>
    <w:p w14:paraId="737801B7" w14:textId="5DE6BFB7" w:rsidR="00B3781A" w:rsidRPr="00B3781A" w:rsidRDefault="00B3781A" w:rsidP="00F344D4">
      <w:pPr>
        <w:spacing w:after="0" w:line="240" w:lineRule="auto"/>
        <w:ind w:left="720" w:hanging="720"/>
        <w:jc w:val="both"/>
        <w:rPr>
          <w:rFonts w:ascii="Times New Roman" w:hAnsi="Times New Roman" w:cs="Times New Roman"/>
          <w:sz w:val="22"/>
          <w:szCs w:val="22"/>
          <w:lang w:eastAsia="en-PH"/>
        </w:rPr>
      </w:pPr>
      <w:proofErr w:type="spellStart"/>
      <w:r w:rsidRPr="00B3781A">
        <w:rPr>
          <w:rFonts w:ascii="Times New Roman" w:hAnsi="Times New Roman" w:cs="Times New Roman"/>
          <w:sz w:val="22"/>
          <w:szCs w:val="22"/>
          <w:lang w:eastAsia="en-PH"/>
        </w:rPr>
        <w:t>Almarghani</w:t>
      </w:r>
      <w:proofErr w:type="spellEnd"/>
      <w:r w:rsidRPr="00B3781A">
        <w:rPr>
          <w:rFonts w:ascii="Times New Roman" w:hAnsi="Times New Roman" w:cs="Times New Roman"/>
          <w:sz w:val="22"/>
          <w:szCs w:val="22"/>
          <w:lang w:eastAsia="en-PH"/>
        </w:rPr>
        <w:t xml:space="preserve">, E. M., &amp; Mijatovic, I. (2017). </w:t>
      </w:r>
      <w:r w:rsidRPr="00B3781A">
        <w:rPr>
          <w:rFonts w:ascii="Times New Roman" w:hAnsi="Times New Roman" w:cs="Times New Roman"/>
          <w:i/>
          <w:sz w:val="22"/>
          <w:szCs w:val="22"/>
          <w:lang w:eastAsia="en-PH"/>
        </w:rPr>
        <w:t xml:space="preserve">Factors affecting student engagement in HEIs - it is all about good teaching. </w:t>
      </w:r>
      <w:r w:rsidRPr="00B3781A">
        <w:rPr>
          <w:rFonts w:ascii="Times New Roman" w:hAnsi="Times New Roman" w:cs="Times New Roman"/>
          <w:i/>
          <w:iCs/>
          <w:sz w:val="22"/>
          <w:szCs w:val="22"/>
          <w:lang w:eastAsia="en-PH"/>
        </w:rPr>
        <w:t>Teaching in Higher Education</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22</w:t>
      </w:r>
      <w:r w:rsidRPr="00B3781A">
        <w:rPr>
          <w:rFonts w:ascii="Times New Roman" w:hAnsi="Times New Roman" w:cs="Times New Roman"/>
          <w:sz w:val="22"/>
          <w:szCs w:val="22"/>
          <w:lang w:eastAsia="en-PH"/>
        </w:rPr>
        <w:t xml:space="preserve">(8), 940–956. </w:t>
      </w:r>
      <w:hyperlink r:id="rId11" w:history="1">
        <w:r w:rsidRPr="00B3781A">
          <w:rPr>
            <w:rStyle w:val="Hyperlink"/>
            <w:rFonts w:ascii="Times New Roman" w:hAnsi="Times New Roman" w:cs="Times New Roman"/>
            <w:color w:val="auto"/>
            <w:sz w:val="22"/>
            <w:szCs w:val="22"/>
            <w:u w:val="none"/>
            <w:lang w:eastAsia="en-PH"/>
          </w:rPr>
          <w:t>https://doi.org/10.1080/13562517.2017.1319808</w:t>
        </w:r>
      </w:hyperlink>
    </w:p>
    <w:p w14:paraId="2EF04A9F" w14:textId="77777777" w:rsidR="00B3781A" w:rsidRPr="00B3781A" w:rsidRDefault="00B3781A" w:rsidP="00F344D4">
      <w:pPr>
        <w:spacing w:after="0" w:line="240" w:lineRule="auto"/>
        <w:ind w:left="720" w:hanging="720"/>
        <w:jc w:val="both"/>
        <w:rPr>
          <w:rFonts w:ascii="Times New Roman" w:hAnsi="Times New Roman" w:cs="Times New Roman"/>
          <w:sz w:val="22"/>
          <w:szCs w:val="22"/>
          <w:lang w:eastAsia="en-PH"/>
        </w:rPr>
      </w:pPr>
    </w:p>
    <w:p w14:paraId="5E826EDC" w14:textId="4CE3D998" w:rsidR="00B3781A" w:rsidRPr="00B3781A" w:rsidRDefault="00B3781A" w:rsidP="00F344D4">
      <w:pPr>
        <w:spacing w:after="0" w:line="240" w:lineRule="auto"/>
        <w:ind w:left="720" w:hanging="720"/>
        <w:jc w:val="both"/>
        <w:rPr>
          <w:rFonts w:ascii="Times New Roman" w:hAnsi="Times New Roman" w:cs="Times New Roman"/>
          <w:sz w:val="22"/>
          <w:szCs w:val="22"/>
        </w:rPr>
      </w:pPr>
      <w:proofErr w:type="spellStart"/>
      <w:r w:rsidRPr="00B3781A">
        <w:rPr>
          <w:rFonts w:ascii="Times New Roman" w:hAnsi="Times New Roman" w:cs="Times New Roman"/>
          <w:sz w:val="22"/>
          <w:szCs w:val="22"/>
          <w:lang w:eastAsia="en-PH"/>
        </w:rPr>
        <w:t>Alrajeh</w:t>
      </w:r>
      <w:proofErr w:type="spellEnd"/>
      <w:r w:rsidRPr="00B3781A">
        <w:rPr>
          <w:rFonts w:ascii="Times New Roman" w:hAnsi="Times New Roman" w:cs="Times New Roman"/>
          <w:sz w:val="22"/>
          <w:szCs w:val="22"/>
          <w:lang w:eastAsia="en-PH"/>
        </w:rPr>
        <w:t xml:space="preserve">, T. S., &amp; Shindel, B. W. (2020). </w:t>
      </w:r>
      <w:r w:rsidRPr="00B3781A">
        <w:rPr>
          <w:rFonts w:ascii="Times New Roman" w:hAnsi="Times New Roman" w:cs="Times New Roman"/>
          <w:i/>
          <w:sz w:val="22"/>
          <w:szCs w:val="22"/>
          <w:lang w:eastAsia="en-PH"/>
        </w:rPr>
        <w:t xml:space="preserve">Student engagement and math teachers support. </w:t>
      </w:r>
      <w:r w:rsidRPr="00B3781A">
        <w:rPr>
          <w:rFonts w:ascii="Times New Roman" w:hAnsi="Times New Roman" w:cs="Times New Roman"/>
          <w:i/>
          <w:iCs/>
          <w:sz w:val="22"/>
          <w:szCs w:val="22"/>
          <w:lang w:eastAsia="en-PH"/>
        </w:rPr>
        <w:t>Journal on Mathematics Education</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11</w:t>
      </w:r>
      <w:r w:rsidRPr="00B3781A">
        <w:rPr>
          <w:rFonts w:ascii="Times New Roman" w:hAnsi="Times New Roman" w:cs="Times New Roman"/>
          <w:sz w:val="22"/>
          <w:szCs w:val="22"/>
          <w:lang w:eastAsia="en-PH"/>
        </w:rPr>
        <w:t xml:space="preserve">(2), 167–180. </w:t>
      </w:r>
      <w:hyperlink r:id="rId12" w:history="1">
        <w:r w:rsidRPr="00B3781A">
          <w:rPr>
            <w:rStyle w:val="Hyperlink"/>
            <w:rFonts w:ascii="Times New Roman" w:hAnsi="Times New Roman" w:cs="Times New Roman"/>
            <w:color w:val="auto"/>
            <w:sz w:val="22"/>
            <w:szCs w:val="22"/>
            <w:u w:val="none"/>
            <w:lang w:eastAsia="en-PH"/>
          </w:rPr>
          <w:t>https://doi.org/10.22342/jme.11.2.10282.167-180</w:t>
        </w:r>
      </w:hyperlink>
    </w:p>
    <w:p w14:paraId="07919A16" w14:textId="77777777" w:rsidR="007D5934" w:rsidRPr="00B3781A" w:rsidRDefault="007D5934" w:rsidP="00F344D4">
      <w:pPr>
        <w:spacing w:after="0" w:line="240" w:lineRule="auto"/>
        <w:ind w:left="720" w:hanging="720"/>
        <w:jc w:val="both"/>
        <w:rPr>
          <w:rFonts w:ascii="Times New Roman" w:hAnsi="Times New Roman" w:cs="Times New Roman"/>
          <w:sz w:val="22"/>
          <w:szCs w:val="22"/>
        </w:rPr>
      </w:pPr>
    </w:p>
    <w:p w14:paraId="5818A20A" w14:textId="77D0F85C" w:rsidR="000D2FF6" w:rsidRPr="00B3781A" w:rsidRDefault="003F1EA5"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Astin, A. W. (1984). Student involvement: A developmental theory for higher education. </w:t>
      </w:r>
      <w:r w:rsidRPr="00B3781A">
        <w:rPr>
          <w:rStyle w:val="Emphasis"/>
          <w:rFonts w:ascii="Times New Roman" w:hAnsi="Times New Roman" w:cs="Times New Roman"/>
          <w:sz w:val="22"/>
          <w:szCs w:val="22"/>
        </w:rPr>
        <w:t>Journal of College Student Personnel</w:t>
      </w:r>
      <w:r w:rsidRPr="00B3781A">
        <w:rPr>
          <w:rFonts w:ascii="Times New Roman" w:hAnsi="Times New Roman" w:cs="Times New Roman"/>
          <w:sz w:val="22"/>
          <w:szCs w:val="22"/>
        </w:rPr>
        <w:t xml:space="preserve">, </w:t>
      </w:r>
      <w:r w:rsidRPr="00B3781A">
        <w:rPr>
          <w:rStyle w:val="Emphasis"/>
          <w:rFonts w:ascii="Times New Roman" w:hAnsi="Times New Roman" w:cs="Times New Roman"/>
          <w:sz w:val="22"/>
          <w:szCs w:val="22"/>
        </w:rPr>
        <w:t>25</w:t>
      </w:r>
      <w:r w:rsidRPr="00B3781A">
        <w:rPr>
          <w:rFonts w:ascii="Times New Roman" w:hAnsi="Times New Roman" w:cs="Times New Roman"/>
          <w:sz w:val="22"/>
          <w:szCs w:val="22"/>
        </w:rPr>
        <w:t xml:space="preserve">(4), 297–308. </w:t>
      </w:r>
      <w:hyperlink r:id="rId13" w:tgtFrame="_new" w:history="1">
        <w:r w:rsidRPr="00B3781A">
          <w:rPr>
            <w:rStyle w:val="Hyperlink"/>
            <w:rFonts w:ascii="Times New Roman" w:hAnsi="Times New Roman" w:cs="Times New Roman"/>
            <w:color w:val="auto"/>
            <w:sz w:val="22"/>
            <w:szCs w:val="22"/>
            <w:u w:val="none"/>
          </w:rPr>
          <w:t>http://chawkinson.pbworks.com/w/file/fetch/122997693/Student_Involvement_A_Development_Theory_for_Highe.pdf</w:t>
        </w:r>
      </w:hyperlink>
    </w:p>
    <w:p w14:paraId="26D4CE5F" w14:textId="77777777" w:rsidR="007D5934" w:rsidRPr="00B3781A" w:rsidRDefault="007D5934" w:rsidP="00F344D4">
      <w:pPr>
        <w:spacing w:after="0" w:line="240" w:lineRule="auto"/>
        <w:ind w:left="720" w:hanging="720"/>
        <w:jc w:val="both"/>
        <w:rPr>
          <w:rFonts w:ascii="Times New Roman" w:hAnsi="Times New Roman" w:cs="Times New Roman"/>
          <w:sz w:val="22"/>
          <w:szCs w:val="22"/>
        </w:rPr>
      </w:pPr>
    </w:p>
    <w:p w14:paraId="48176598" w14:textId="4CFDCA2F" w:rsidR="003F1EA5" w:rsidRPr="00317273" w:rsidRDefault="003F1EA5"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Bond, M., &amp; </w:t>
      </w:r>
      <w:proofErr w:type="spellStart"/>
      <w:r w:rsidRPr="00B3781A">
        <w:rPr>
          <w:rFonts w:ascii="Times New Roman" w:hAnsi="Times New Roman" w:cs="Times New Roman"/>
          <w:sz w:val="22"/>
          <w:szCs w:val="22"/>
        </w:rPr>
        <w:t>Bedenlier</w:t>
      </w:r>
      <w:proofErr w:type="spellEnd"/>
      <w:r w:rsidRPr="00B3781A">
        <w:rPr>
          <w:rFonts w:ascii="Times New Roman" w:hAnsi="Times New Roman" w:cs="Times New Roman"/>
          <w:sz w:val="22"/>
          <w:szCs w:val="22"/>
        </w:rPr>
        <w:t xml:space="preserve">, S. (2019). Facilitating student engagement through educational </w:t>
      </w:r>
      <w:r w:rsidRPr="00317273">
        <w:rPr>
          <w:rFonts w:ascii="Times New Roman" w:hAnsi="Times New Roman" w:cs="Times New Roman"/>
          <w:sz w:val="22"/>
          <w:szCs w:val="22"/>
        </w:rPr>
        <w:t xml:space="preserve">technology: Towards a conceptual framework. </w:t>
      </w:r>
      <w:r w:rsidRPr="00317273">
        <w:rPr>
          <w:rStyle w:val="Emphasis"/>
          <w:rFonts w:ascii="Times New Roman" w:hAnsi="Times New Roman" w:cs="Times New Roman"/>
          <w:sz w:val="22"/>
          <w:szCs w:val="22"/>
        </w:rPr>
        <w:t>Journal of Interactive Media in Education</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2019</w:t>
      </w:r>
      <w:r w:rsidRPr="00317273">
        <w:rPr>
          <w:rFonts w:ascii="Times New Roman" w:hAnsi="Times New Roman" w:cs="Times New Roman"/>
          <w:sz w:val="22"/>
          <w:szCs w:val="22"/>
        </w:rPr>
        <w:t xml:space="preserve">(1). </w:t>
      </w:r>
      <w:hyperlink r:id="rId14" w:tgtFrame="_new" w:history="1">
        <w:r w:rsidRPr="00317273">
          <w:rPr>
            <w:rStyle w:val="Hyperlink"/>
            <w:rFonts w:ascii="Times New Roman" w:hAnsi="Times New Roman" w:cs="Times New Roman"/>
            <w:color w:val="auto"/>
            <w:sz w:val="22"/>
            <w:szCs w:val="22"/>
            <w:u w:val="none"/>
          </w:rPr>
          <w:t>https://doi.org/10.5334/jime.528</w:t>
        </w:r>
      </w:hyperlink>
    </w:p>
    <w:p w14:paraId="3F424557"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5B9DF5E4" w14:textId="6C6AF365" w:rsidR="003F1EA5" w:rsidRPr="00317273"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lastRenderedPageBreak/>
        <w:t xml:space="preserve">Burke, K., Fanshawe, M., &amp; </w:t>
      </w:r>
      <w:proofErr w:type="spellStart"/>
      <w:r w:rsidRPr="00317273">
        <w:rPr>
          <w:rFonts w:ascii="Times New Roman" w:hAnsi="Times New Roman" w:cs="Times New Roman"/>
          <w:sz w:val="22"/>
          <w:szCs w:val="22"/>
        </w:rPr>
        <w:t>Tualaulelei</w:t>
      </w:r>
      <w:proofErr w:type="spellEnd"/>
      <w:r w:rsidRPr="00317273">
        <w:rPr>
          <w:rFonts w:ascii="Times New Roman" w:hAnsi="Times New Roman" w:cs="Times New Roman"/>
          <w:sz w:val="22"/>
          <w:szCs w:val="22"/>
        </w:rPr>
        <w:t xml:space="preserve">, E. (2021). We can’t always measure what matters: Revealing opportunities to enhance online student engagement through pedagogical care. </w:t>
      </w:r>
      <w:r w:rsidRPr="00317273">
        <w:rPr>
          <w:rStyle w:val="Emphasis"/>
          <w:rFonts w:ascii="Times New Roman" w:hAnsi="Times New Roman" w:cs="Times New Roman"/>
          <w:sz w:val="22"/>
          <w:szCs w:val="22"/>
        </w:rPr>
        <w:t>Journal of Further and Higher Education</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46</w:t>
      </w:r>
      <w:r w:rsidRPr="00317273">
        <w:rPr>
          <w:rFonts w:ascii="Times New Roman" w:hAnsi="Times New Roman" w:cs="Times New Roman"/>
          <w:sz w:val="22"/>
          <w:szCs w:val="22"/>
        </w:rPr>
        <w:t xml:space="preserve">(3), 287–300. </w:t>
      </w:r>
      <w:hyperlink r:id="rId15" w:tgtFrame="_new" w:history="1">
        <w:r w:rsidRPr="00317273">
          <w:rPr>
            <w:rStyle w:val="Hyperlink"/>
            <w:rFonts w:ascii="Times New Roman" w:hAnsi="Times New Roman" w:cs="Times New Roman"/>
            <w:color w:val="auto"/>
            <w:sz w:val="22"/>
            <w:szCs w:val="22"/>
            <w:u w:val="none"/>
          </w:rPr>
          <w:t>https://doi.org/10.1080/0309877X.2021.1909712</w:t>
        </w:r>
      </w:hyperlink>
    </w:p>
    <w:p w14:paraId="5E084CE5"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3088D6F4" w14:textId="7F7AD9E9" w:rsidR="003F1EA5" w:rsidRPr="00317273"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Chen, Z., Jiao, J., &amp; Hu, K. (2021). Formative assessment as an online instruction intervention. </w:t>
      </w:r>
      <w:r w:rsidRPr="00317273">
        <w:rPr>
          <w:rStyle w:val="Emphasis"/>
          <w:rFonts w:ascii="Times New Roman" w:hAnsi="Times New Roman" w:cs="Times New Roman"/>
          <w:sz w:val="22"/>
          <w:szCs w:val="22"/>
        </w:rPr>
        <w:t>International Journal of Distance Education Technologies</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19</w:t>
      </w:r>
      <w:r w:rsidRPr="00317273">
        <w:rPr>
          <w:rFonts w:ascii="Times New Roman" w:hAnsi="Times New Roman" w:cs="Times New Roman"/>
          <w:sz w:val="22"/>
          <w:szCs w:val="22"/>
        </w:rPr>
        <w:t xml:space="preserve">(1), 50–65. </w:t>
      </w:r>
      <w:hyperlink r:id="rId16" w:tgtFrame="_new" w:history="1">
        <w:r w:rsidRPr="00317273">
          <w:rPr>
            <w:rStyle w:val="Hyperlink"/>
            <w:rFonts w:ascii="Times New Roman" w:hAnsi="Times New Roman" w:cs="Times New Roman"/>
            <w:color w:val="auto"/>
            <w:sz w:val="22"/>
            <w:szCs w:val="22"/>
            <w:u w:val="none"/>
          </w:rPr>
          <w:t>https://doi.org/10.4018/ijdet.20210101.oa1</w:t>
        </w:r>
      </w:hyperlink>
    </w:p>
    <w:p w14:paraId="2706AEFD"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78842345" w14:textId="4673F6C1" w:rsidR="003F1EA5" w:rsidRPr="00317273"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Dixson, M. D. (2015). Measuring student engagement in the online course: The Online Student Engagement Scale (OSE). </w:t>
      </w:r>
      <w:r w:rsidRPr="00317273">
        <w:rPr>
          <w:rStyle w:val="Emphasis"/>
          <w:rFonts w:ascii="Times New Roman" w:hAnsi="Times New Roman" w:cs="Times New Roman"/>
          <w:sz w:val="22"/>
          <w:szCs w:val="22"/>
        </w:rPr>
        <w:t>Online Learning</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19</w:t>
      </w:r>
      <w:r w:rsidRPr="00317273">
        <w:rPr>
          <w:rFonts w:ascii="Times New Roman" w:hAnsi="Times New Roman" w:cs="Times New Roman"/>
          <w:sz w:val="22"/>
          <w:szCs w:val="22"/>
        </w:rPr>
        <w:t xml:space="preserve">(4). </w:t>
      </w:r>
      <w:hyperlink r:id="rId17" w:tgtFrame="_new" w:history="1">
        <w:r w:rsidRPr="00317273">
          <w:rPr>
            <w:rStyle w:val="Hyperlink"/>
            <w:rFonts w:ascii="Times New Roman" w:hAnsi="Times New Roman" w:cs="Times New Roman"/>
            <w:color w:val="auto"/>
            <w:sz w:val="22"/>
            <w:szCs w:val="22"/>
            <w:u w:val="none"/>
          </w:rPr>
          <w:t>https://doi.org/10.24059/olj.v19i4.561</w:t>
        </w:r>
      </w:hyperlink>
    </w:p>
    <w:p w14:paraId="69CE1198"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164CA839" w14:textId="2185D900" w:rsidR="003F1EA5" w:rsidRPr="00317273"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Clarin, A. S., &amp; </w:t>
      </w:r>
      <w:proofErr w:type="spellStart"/>
      <w:r w:rsidRPr="00317273">
        <w:rPr>
          <w:rFonts w:ascii="Times New Roman" w:hAnsi="Times New Roman" w:cs="Times New Roman"/>
          <w:sz w:val="22"/>
          <w:szCs w:val="22"/>
        </w:rPr>
        <w:t>Baluyos</w:t>
      </w:r>
      <w:proofErr w:type="spellEnd"/>
      <w:r w:rsidRPr="00317273">
        <w:rPr>
          <w:rFonts w:ascii="Times New Roman" w:hAnsi="Times New Roman" w:cs="Times New Roman"/>
          <w:sz w:val="22"/>
          <w:szCs w:val="22"/>
        </w:rPr>
        <w:t xml:space="preserve">, E. L. (2021). Student engagement and teaching competence in relation to the implementation of online distance learning. </w:t>
      </w:r>
      <w:r w:rsidRPr="00317273">
        <w:rPr>
          <w:rStyle w:val="Emphasis"/>
          <w:rFonts w:ascii="Times New Roman" w:hAnsi="Times New Roman" w:cs="Times New Roman"/>
          <w:sz w:val="22"/>
          <w:szCs w:val="22"/>
        </w:rPr>
        <w:t>IEEE-SEM</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9</w:t>
      </w:r>
      <w:r w:rsidRPr="00317273">
        <w:rPr>
          <w:rFonts w:ascii="Times New Roman" w:hAnsi="Times New Roman" w:cs="Times New Roman"/>
          <w:sz w:val="22"/>
          <w:szCs w:val="22"/>
        </w:rPr>
        <w:t xml:space="preserve">(8). </w:t>
      </w:r>
      <w:hyperlink r:id="rId18" w:tgtFrame="_new" w:history="1">
        <w:r w:rsidRPr="00317273">
          <w:rPr>
            <w:rStyle w:val="Hyperlink"/>
            <w:rFonts w:ascii="Times New Roman" w:hAnsi="Times New Roman" w:cs="Times New Roman"/>
            <w:color w:val="auto"/>
            <w:sz w:val="22"/>
            <w:szCs w:val="22"/>
            <w:u w:val="none"/>
          </w:rPr>
          <w:t>https://www.ieeesem.com/researchpaper/Student_Engagement_and_Teaching_Competence_in_Relation_to_the_Implementation_of_Online_Distance_Learning.pdf</w:t>
        </w:r>
      </w:hyperlink>
    </w:p>
    <w:p w14:paraId="26E2943E"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563AD255" w14:textId="5D5DCDB0" w:rsidR="003F1EA5" w:rsidRPr="00EE57CA"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Delfino, A. P. (2019). Student engagement and academic performance of students of Partido State University. </w:t>
      </w:r>
      <w:r w:rsidRPr="00317273">
        <w:rPr>
          <w:rStyle w:val="Emphasis"/>
          <w:rFonts w:ascii="Times New Roman" w:hAnsi="Times New Roman" w:cs="Times New Roman"/>
          <w:sz w:val="22"/>
          <w:szCs w:val="22"/>
        </w:rPr>
        <w:t>Asian Journal of University Education</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15</w:t>
      </w:r>
      <w:r w:rsidRPr="00317273">
        <w:rPr>
          <w:rFonts w:ascii="Times New Roman" w:hAnsi="Times New Roman" w:cs="Times New Roman"/>
          <w:sz w:val="22"/>
          <w:szCs w:val="22"/>
        </w:rPr>
        <w:t xml:space="preserve">(3), 42–55. </w:t>
      </w:r>
      <w:hyperlink r:id="rId19" w:tgtFrame="_new" w:history="1">
        <w:r w:rsidRPr="00EE57CA">
          <w:rPr>
            <w:rStyle w:val="Hyperlink"/>
            <w:rFonts w:ascii="Times New Roman" w:hAnsi="Times New Roman" w:cs="Times New Roman"/>
            <w:color w:val="auto"/>
            <w:sz w:val="22"/>
            <w:szCs w:val="22"/>
            <w:u w:val="none"/>
          </w:rPr>
          <w:t>https://doi.org/10.24191/ajue.v15i3.05</w:t>
        </w:r>
      </w:hyperlink>
    </w:p>
    <w:p w14:paraId="72A8B77F" w14:textId="77777777" w:rsidR="007D5934" w:rsidRPr="00EE57CA" w:rsidRDefault="007D5934" w:rsidP="00F344D4">
      <w:pPr>
        <w:spacing w:after="0" w:line="240" w:lineRule="auto"/>
        <w:ind w:left="720" w:hanging="720"/>
        <w:jc w:val="both"/>
        <w:rPr>
          <w:rFonts w:ascii="Times New Roman" w:hAnsi="Times New Roman" w:cs="Times New Roman"/>
          <w:sz w:val="22"/>
          <w:szCs w:val="22"/>
        </w:rPr>
      </w:pPr>
    </w:p>
    <w:p w14:paraId="13850177" w14:textId="4D9465D1" w:rsidR="003F1EA5" w:rsidRPr="00EE57CA" w:rsidRDefault="003F1EA5" w:rsidP="00F344D4">
      <w:pPr>
        <w:spacing w:after="0" w:line="240" w:lineRule="auto"/>
        <w:ind w:left="720" w:hanging="720"/>
        <w:jc w:val="both"/>
        <w:rPr>
          <w:rFonts w:ascii="Times New Roman" w:hAnsi="Times New Roman" w:cs="Times New Roman"/>
          <w:sz w:val="22"/>
          <w:szCs w:val="22"/>
        </w:rPr>
      </w:pPr>
      <w:r w:rsidRPr="00EE57CA">
        <w:rPr>
          <w:rFonts w:ascii="Times New Roman" w:hAnsi="Times New Roman" w:cs="Times New Roman"/>
          <w:sz w:val="22"/>
          <w:szCs w:val="22"/>
        </w:rPr>
        <w:t xml:space="preserve">Dixson, M. D. (2015). Measuring student engagement in the online course: The Online Student Engagement Scale (OSE). </w:t>
      </w:r>
      <w:r w:rsidRPr="00EE57CA">
        <w:rPr>
          <w:rStyle w:val="Emphasis"/>
          <w:rFonts w:ascii="Times New Roman" w:hAnsi="Times New Roman" w:cs="Times New Roman"/>
          <w:sz w:val="22"/>
          <w:szCs w:val="22"/>
        </w:rPr>
        <w:t>Online Learning</w:t>
      </w:r>
      <w:r w:rsidRPr="00EE57CA">
        <w:rPr>
          <w:rFonts w:ascii="Times New Roman" w:hAnsi="Times New Roman" w:cs="Times New Roman"/>
          <w:sz w:val="22"/>
          <w:szCs w:val="22"/>
        </w:rPr>
        <w:t xml:space="preserve">, </w:t>
      </w:r>
      <w:r w:rsidRPr="00EE57CA">
        <w:rPr>
          <w:rStyle w:val="Emphasis"/>
          <w:rFonts w:ascii="Times New Roman" w:hAnsi="Times New Roman" w:cs="Times New Roman"/>
          <w:sz w:val="22"/>
          <w:szCs w:val="22"/>
        </w:rPr>
        <w:t>19</w:t>
      </w:r>
      <w:r w:rsidRPr="00EE57CA">
        <w:rPr>
          <w:rFonts w:ascii="Times New Roman" w:hAnsi="Times New Roman" w:cs="Times New Roman"/>
          <w:sz w:val="22"/>
          <w:szCs w:val="22"/>
        </w:rPr>
        <w:t xml:space="preserve">(4). </w:t>
      </w:r>
      <w:hyperlink r:id="rId20" w:tgtFrame="_new" w:history="1">
        <w:r w:rsidRPr="00EE57CA">
          <w:rPr>
            <w:rStyle w:val="Hyperlink"/>
            <w:rFonts w:ascii="Times New Roman" w:hAnsi="Times New Roman" w:cs="Times New Roman"/>
            <w:color w:val="auto"/>
            <w:sz w:val="22"/>
            <w:szCs w:val="22"/>
            <w:u w:val="none"/>
          </w:rPr>
          <w:t>https://doi.org/10.24059/olj.v19i4.561</w:t>
        </w:r>
      </w:hyperlink>
    </w:p>
    <w:p w14:paraId="1176DCE8" w14:textId="77777777" w:rsidR="006D116B" w:rsidRPr="00EE57CA" w:rsidRDefault="006D116B" w:rsidP="00F344D4">
      <w:pPr>
        <w:spacing w:after="0" w:line="240" w:lineRule="auto"/>
        <w:ind w:left="720" w:hanging="720"/>
        <w:jc w:val="both"/>
        <w:rPr>
          <w:rFonts w:ascii="Times New Roman" w:hAnsi="Times New Roman" w:cs="Times New Roman"/>
          <w:sz w:val="22"/>
          <w:szCs w:val="22"/>
        </w:rPr>
      </w:pPr>
    </w:p>
    <w:p w14:paraId="666CC9F8" w14:textId="31E21F24" w:rsidR="00EE57CA" w:rsidRPr="00EE57CA" w:rsidRDefault="00EE57CA" w:rsidP="00F344D4">
      <w:pPr>
        <w:spacing w:after="0" w:line="240" w:lineRule="auto"/>
        <w:ind w:left="720" w:hanging="720"/>
        <w:jc w:val="both"/>
        <w:rPr>
          <w:rFonts w:ascii="Times New Roman" w:hAnsi="Times New Roman" w:cs="Times New Roman"/>
          <w:sz w:val="22"/>
          <w:szCs w:val="22"/>
          <w:lang w:eastAsia="en-PH"/>
        </w:rPr>
      </w:pPr>
      <w:r w:rsidRPr="00EE57CA">
        <w:rPr>
          <w:rFonts w:ascii="Times New Roman" w:hAnsi="Times New Roman" w:cs="Times New Roman"/>
          <w:sz w:val="22"/>
          <w:szCs w:val="22"/>
          <w:lang w:eastAsia="en-PH"/>
        </w:rPr>
        <w:t xml:space="preserve">Erdoğdu, F., &amp; </w:t>
      </w:r>
      <w:proofErr w:type="spellStart"/>
      <w:r w:rsidRPr="00EE57CA">
        <w:rPr>
          <w:rFonts w:ascii="Times New Roman" w:hAnsi="Times New Roman" w:cs="Times New Roman"/>
          <w:sz w:val="22"/>
          <w:szCs w:val="22"/>
          <w:lang w:eastAsia="en-PH"/>
        </w:rPr>
        <w:t>Çakıroğlu</w:t>
      </w:r>
      <w:proofErr w:type="spellEnd"/>
      <w:r w:rsidRPr="00EE57CA">
        <w:rPr>
          <w:rFonts w:ascii="Times New Roman" w:hAnsi="Times New Roman" w:cs="Times New Roman"/>
          <w:sz w:val="22"/>
          <w:szCs w:val="22"/>
          <w:lang w:eastAsia="en-PH"/>
        </w:rPr>
        <w:t xml:space="preserve">, N. (2021). </w:t>
      </w:r>
      <w:r w:rsidRPr="00EE57CA">
        <w:rPr>
          <w:rFonts w:ascii="Times New Roman" w:hAnsi="Times New Roman" w:cs="Times New Roman"/>
          <w:i/>
          <w:sz w:val="22"/>
          <w:szCs w:val="22"/>
          <w:lang w:eastAsia="en-PH"/>
        </w:rPr>
        <w:t xml:space="preserve">The educational power of humor on student engagement in online learning environments. </w:t>
      </w:r>
      <w:r w:rsidRPr="00EE57CA">
        <w:rPr>
          <w:rFonts w:ascii="Times New Roman" w:hAnsi="Times New Roman" w:cs="Times New Roman"/>
          <w:i/>
          <w:iCs/>
          <w:sz w:val="22"/>
          <w:szCs w:val="22"/>
          <w:lang w:eastAsia="en-PH"/>
        </w:rPr>
        <w:t>Research and Practice in Technology Enhanced Learning</w:t>
      </w:r>
      <w:r w:rsidRPr="00EE57CA">
        <w:rPr>
          <w:rFonts w:ascii="Times New Roman" w:hAnsi="Times New Roman" w:cs="Times New Roman"/>
          <w:sz w:val="22"/>
          <w:szCs w:val="22"/>
          <w:lang w:eastAsia="en-PH"/>
        </w:rPr>
        <w:t xml:space="preserve">, </w:t>
      </w:r>
      <w:r w:rsidRPr="00EE57CA">
        <w:rPr>
          <w:rFonts w:ascii="Times New Roman" w:hAnsi="Times New Roman" w:cs="Times New Roman"/>
          <w:i/>
          <w:iCs/>
          <w:sz w:val="22"/>
          <w:szCs w:val="22"/>
          <w:lang w:eastAsia="en-PH"/>
        </w:rPr>
        <w:t>16</w:t>
      </w:r>
      <w:r w:rsidRPr="00EE57CA">
        <w:rPr>
          <w:rFonts w:ascii="Times New Roman" w:hAnsi="Times New Roman" w:cs="Times New Roman"/>
          <w:sz w:val="22"/>
          <w:szCs w:val="22"/>
          <w:lang w:eastAsia="en-PH"/>
        </w:rPr>
        <w:t xml:space="preserve">(1). </w:t>
      </w:r>
      <w:hyperlink r:id="rId21" w:history="1">
        <w:r w:rsidRPr="00EE57CA">
          <w:rPr>
            <w:rStyle w:val="Hyperlink"/>
            <w:rFonts w:ascii="Times New Roman" w:hAnsi="Times New Roman" w:cs="Times New Roman"/>
            <w:color w:val="auto"/>
            <w:sz w:val="22"/>
            <w:szCs w:val="22"/>
            <w:u w:val="none"/>
            <w:lang w:eastAsia="en-PH"/>
          </w:rPr>
          <w:t>https://doi.org/10.1186/s41039-021-00158-8</w:t>
        </w:r>
      </w:hyperlink>
      <w:r w:rsidRPr="00EE57CA">
        <w:rPr>
          <w:rFonts w:ascii="Times New Roman" w:hAnsi="Times New Roman" w:cs="Times New Roman"/>
          <w:sz w:val="22"/>
          <w:szCs w:val="22"/>
          <w:lang w:eastAsia="en-PH"/>
        </w:rPr>
        <w:t xml:space="preserve">. </w:t>
      </w:r>
    </w:p>
    <w:p w14:paraId="1E798985" w14:textId="77777777" w:rsidR="00EE57CA" w:rsidRPr="00EE57CA" w:rsidRDefault="00EE57CA" w:rsidP="00F344D4">
      <w:pPr>
        <w:spacing w:after="0" w:line="240" w:lineRule="auto"/>
        <w:ind w:left="720" w:hanging="720"/>
        <w:jc w:val="both"/>
        <w:rPr>
          <w:rFonts w:ascii="Times New Roman" w:hAnsi="Times New Roman" w:cs="Times New Roman"/>
          <w:sz w:val="22"/>
          <w:szCs w:val="22"/>
          <w:lang w:eastAsia="en-PH"/>
        </w:rPr>
      </w:pPr>
    </w:p>
    <w:p w14:paraId="251DF521" w14:textId="768D1C09" w:rsidR="006D116B" w:rsidRPr="00EE57CA" w:rsidRDefault="006D116B" w:rsidP="00F344D4">
      <w:pPr>
        <w:spacing w:after="0" w:line="240" w:lineRule="auto"/>
        <w:ind w:left="720" w:hanging="720"/>
        <w:jc w:val="both"/>
        <w:rPr>
          <w:rFonts w:ascii="Times New Roman" w:hAnsi="Times New Roman" w:cs="Times New Roman"/>
          <w:sz w:val="22"/>
          <w:szCs w:val="22"/>
        </w:rPr>
      </w:pPr>
      <w:r w:rsidRPr="00EE57CA">
        <w:rPr>
          <w:rFonts w:ascii="Times New Roman" w:hAnsi="Times New Roman" w:cs="Times New Roman"/>
          <w:sz w:val="22"/>
          <w:szCs w:val="22"/>
        </w:rPr>
        <w:t xml:space="preserve">Fathima, M. P., Sasikumar, N., &amp; Roja, M. P. (2014). </w:t>
      </w:r>
      <w:r w:rsidRPr="00EE57CA">
        <w:rPr>
          <w:rFonts w:ascii="Times New Roman" w:hAnsi="Times New Roman" w:cs="Times New Roman"/>
          <w:i/>
          <w:iCs/>
          <w:sz w:val="22"/>
          <w:szCs w:val="22"/>
        </w:rPr>
        <w:t>Enhancing teaching competency of graduate teacher trainees through metacognitive intervention strategies</w:t>
      </w:r>
      <w:r w:rsidRPr="00EE57CA">
        <w:rPr>
          <w:rFonts w:ascii="Times New Roman" w:hAnsi="Times New Roman" w:cs="Times New Roman"/>
          <w:sz w:val="22"/>
          <w:szCs w:val="22"/>
        </w:rPr>
        <w:t xml:space="preserve">. </w:t>
      </w:r>
      <w:r w:rsidRPr="00EE57CA">
        <w:rPr>
          <w:rFonts w:ascii="Times New Roman" w:hAnsi="Times New Roman" w:cs="Times New Roman"/>
          <w:i/>
          <w:iCs/>
          <w:sz w:val="22"/>
          <w:szCs w:val="22"/>
        </w:rPr>
        <w:t>American Journal of Applied Psychology, 2</w:t>
      </w:r>
      <w:r w:rsidRPr="00EE57CA">
        <w:rPr>
          <w:rFonts w:ascii="Times New Roman" w:hAnsi="Times New Roman" w:cs="Times New Roman"/>
          <w:sz w:val="22"/>
          <w:szCs w:val="22"/>
        </w:rPr>
        <w:t xml:space="preserve">(1), 27–32. </w:t>
      </w:r>
      <w:hyperlink r:id="rId22" w:tgtFrame="_new" w:history="1">
        <w:r w:rsidRPr="00EE57CA">
          <w:rPr>
            <w:rStyle w:val="Hyperlink"/>
            <w:rFonts w:ascii="Times New Roman" w:hAnsi="Times New Roman" w:cs="Times New Roman"/>
            <w:color w:val="auto"/>
            <w:sz w:val="22"/>
            <w:szCs w:val="22"/>
            <w:u w:val="none"/>
          </w:rPr>
          <w:t>https://doi.org/10.12691/ajap</w:t>
        </w:r>
        <w:r w:rsidRPr="00EE57CA">
          <w:rPr>
            <w:rStyle w:val="Hyperlink"/>
            <w:rFonts w:ascii="Times New Roman" w:hAnsi="Times New Roman" w:cs="Times New Roman"/>
            <w:color w:val="auto"/>
            <w:sz w:val="22"/>
            <w:szCs w:val="22"/>
            <w:u w:val="none"/>
          </w:rPr>
          <w:noBreakHyphen/>
          <w:t>2</w:t>
        </w:r>
        <w:r w:rsidRPr="00EE57CA">
          <w:rPr>
            <w:rStyle w:val="Hyperlink"/>
            <w:rFonts w:ascii="Times New Roman" w:hAnsi="Times New Roman" w:cs="Times New Roman"/>
            <w:color w:val="auto"/>
            <w:sz w:val="22"/>
            <w:szCs w:val="22"/>
            <w:u w:val="none"/>
          </w:rPr>
          <w:noBreakHyphen/>
          <w:t>1</w:t>
        </w:r>
        <w:r w:rsidRPr="00EE57CA">
          <w:rPr>
            <w:rStyle w:val="Hyperlink"/>
            <w:rFonts w:ascii="Times New Roman" w:hAnsi="Times New Roman" w:cs="Times New Roman"/>
            <w:color w:val="auto"/>
            <w:sz w:val="22"/>
            <w:szCs w:val="22"/>
            <w:u w:val="none"/>
          </w:rPr>
          <w:noBreakHyphen/>
          <w:t>5</w:t>
        </w:r>
      </w:hyperlink>
    </w:p>
    <w:p w14:paraId="5112E54E" w14:textId="77777777" w:rsidR="007D5934" w:rsidRPr="00EE57CA" w:rsidRDefault="007D5934" w:rsidP="00F344D4">
      <w:pPr>
        <w:spacing w:after="0" w:line="240" w:lineRule="auto"/>
        <w:ind w:left="720" w:hanging="720"/>
        <w:jc w:val="both"/>
        <w:rPr>
          <w:rFonts w:ascii="Times New Roman" w:hAnsi="Times New Roman" w:cs="Times New Roman"/>
          <w:sz w:val="22"/>
          <w:szCs w:val="22"/>
        </w:rPr>
      </w:pPr>
    </w:p>
    <w:p w14:paraId="665408FA" w14:textId="17D36E1E" w:rsidR="000B69D1" w:rsidRPr="00B3781A" w:rsidRDefault="003F1EA5" w:rsidP="000B69D1">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Ferrando, G., &amp; </w:t>
      </w:r>
      <w:proofErr w:type="spellStart"/>
      <w:r w:rsidRPr="00B3781A">
        <w:rPr>
          <w:rFonts w:ascii="Times New Roman" w:hAnsi="Times New Roman" w:cs="Times New Roman"/>
          <w:sz w:val="22"/>
          <w:szCs w:val="22"/>
        </w:rPr>
        <w:t>Balones</w:t>
      </w:r>
      <w:proofErr w:type="spellEnd"/>
      <w:r w:rsidRPr="00B3781A">
        <w:rPr>
          <w:rFonts w:ascii="Times New Roman" w:hAnsi="Times New Roman" w:cs="Times New Roman"/>
          <w:sz w:val="22"/>
          <w:szCs w:val="22"/>
        </w:rPr>
        <w:t xml:space="preserve">, J. (2021). The mediating effect of symptoms of anxiety on the relationship between appraisal and teaching competence. </w:t>
      </w:r>
      <w:r w:rsidRPr="00B3781A">
        <w:rPr>
          <w:rStyle w:val="Emphasis"/>
          <w:rFonts w:ascii="Times New Roman" w:hAnsi="Times New Roman" w:cs="Times New Roman"/>
          <w:sz w:val="22"/>
          <w:szCs w:val="22"/>
        </w:rPr>
        <w:t>Journal of Social Work and Science Education</w:t>
      </w:r>
      <w:r w:rsidRPr="00B3781A">
        <w:rPr>
          <w:rFonts w:ascii="Times New Roman" w:hAnsi="Times New Roman" w:cs="Times New Roman"/>
          <w:sz w:val="22"/>
          <w:szCs w:val="22"/>
        </w:rPr>
        <w:t xml:space="preserve">, </w:t>
      </w:r>
      <w:r w:rsidRPr="00B3781A">
        <w:rPr>
          <w:rStyle w:val="Emphasis"/>
          <w:rFonts w:ascii="Times New Roman" w:hAnsi="Times New Roman" w:cs="Times New Roman"/>
          <w:sz w:val="22"/>
          <w:szCs w:val="22"/>
        </w:rPr>
        <w:t>2</w:t>
      </w:r>
      <w:r w:rsidRPr="00B3781A">
        <w:rPr>
          <w:rFonts w:ascii="Times New Roman" w:hAnsi="Times New Roman" w:cs="Times New Roman"/>
          <w:sz w:val="22"/>
          <w:szCs w:val="22"/>
        </w:rPr>
        <w:t xml:space="preserve">(2), 147–159. </w:t>
      </w:r>
      <w:hyperlink r:id="rId23" w:tgtFrame="_new" w:history="1">
        <w:r w:rsidRPr="00B3781A">
          <w:rPr>
            <w:rStyle w:val="Hyperlink"/>
            <w:rFonts w:ascii="Times New Roman" w:hAnsi="Times New Roman" w:cs="Times New Roman"/>
            <w:color w:val="auto"/>
            <w:sz w:val="22"/>
            <w:szCs w:val="22"/>
            <w:u w:val="none"/>
          </w:rPr>
          <w:t>https://doi.org/10.52690/jswse.v2i2.240</w:t>
        </w:r>
      </w:hyperlink>
    </w:p>
    <w:p w14:paraId="1A3D4F11" w14:textId="77777777" w:rsidR="00B3781A" w:rsidRPr="00B3781A" w:rsidRDefault="00B3781A" w:rsidP="000B69D1">
      <w:pPr>
        <w:spacing w:after="0" w:line="240" w:lineRule="auto"/>
        <w:ind w:left="720" w:hanging="720"/>
        <w:jc w:val="both"/>
        <w:rPr>
          <w:rFonts w:ascii="Times New Roman" w:hAnsi="Times New Roman" w:cs="Times New Roman"/>
          <w:sz w:val="22"/>
          <w:szCs w:val="22"/>
        </w:rPr>
      </w:pPr>
    </w:p>
    <w:p w14:paraId="04B01D9D" w14:textId="736CD5F1" w:rsidR="00B3781A" w:rsidRPr="00B3781A" w:rsidRDefault="00B3781A" w:rsidP="000B69D1">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lang w:eastAsia="en-PH"/>
        </w:rPr>
        <w:t xml:space="preserve">Frazer, C., Sullivan, D. H., Weatherspoon, D., &amp; Hussey, L. (2017). </w:t>
      </w:r>
      <w:r w:rsidRPr="00B3781A">
        <w:rPr>
          <w:rFonts w:ascii="Times New Roman" w:hAnsi="Times New Roman" w:cs="Times New Roman"/>
          <w:i/>
          <w:sz w:val="22"/>
          <w:szCs w:val="22"/>
          <w:lang w:eastAsia="en-PH"/>
        </w:rPr>
        <w:t xml:space="preserve">Faculty perceptions of online teaching effectiveness and indicators of quality. </w:t>
      </w:r>
      <w:r w:rsidRPr="00B3781A">
        <w:rPr>
          <w:rFonts w:ascii="Times New Roman" w:hAnsi="Times New Roman" w:cs="Times New Roman"/>
          <w:i/>
          <w:iCs/>
          <w:sz w:val="22"/>
          <w:szCs w:val="22"/>
          <w:lang w:eastAsia="en-PH"/>
        </w:rPr>
        <w:t>Nursing Research and Practice</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2017</w:t>
      </w:r>
      <w:r w:rsidRPr="00B3781A">
        <w:rPr>
          <w:rFonts w:ascii="Times New Roman" w:hAnsi="Times New Roman" w:cs="Times New Roman"/>
          <w:sz w:val="22"/>
          <w:szCs w:val="22"/>
          <w:lang w:eastAsia="en-PH"/>
        </w:rPr>
        <w:t xml:space="preserve">, 1–6. </w:t>
      </w:r>
      <w:hyperlink r:id="rId24" w:history="1">
        <w:r w:rsidRPr="00B3781A">
          <w:rPr>
            <w:rStyle w:val="Hyperlink"/>
            <w:rFonts w:ascii="Times New Roman" w:hAnsi="Times New Roman" w:cs="Times New Roman"/>
            <w:color w:val="auto"/>
            <w:sz w:val="22"/>
            <w:szCs w:val="22"/>
            <w:u w:val="none"/>
            <w:lang w:eastAsia="en-PH"/>
          </w:rPr>
          <w:t>https://doi.org/10.1155/2017/9374189</w:t>
        </w:r>
      </w:hyperlink>
    </w:p>
    <w:p w14:paraId="5DEF31AF" w14:textId="77777777" w:rsidR="000B69D1" w:rsidRPr="00B3781A" w:rsidRDefault="000B69D1" w:rsidP="000B69D1">
      <w:pPr>
        <w:spacing w:after="0" w:line="240" w:lineRule="auto"/>
        <w:ind w:left="720" w:hanging="720"/>
        <w:jc w:val="both"/>
        <w:rPr>
          <w:rFonts w:ascii="Times New Roman" w:hAnsi="Times New Roman" w:cs="Times New Roman"/>
          <w:sz w:val="22"/>
          <w:szCs w:val="22"/>
        </w:rPr>
      </w:pPr>
    </w:p>
    <w:p w14:paraId="51D2D32A" w14:textId="1FFBD324" w:rsidR="000B69D1" w:rsidRPr="00B3781A" w:rsidRDefault="000B69D1"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lang w:eastAsia="en-PH"/>
        </w:rPr>
        <w:t xml:space="preserve">Frymier, A. B., &amp; Houser, M. L. (2015). </w:t>
      </w:r>
      <w:r w:rsidRPr="00B3781A">
        <w:rPr>
          <w:rFonts w:ascii="Times New Roman" w:hAnsi="Times New Roman" w:cs="Times New Roman"/>
          <w:i/>
          <w:sz w:val="22"/>
          <w:szCs w:val="22"/>
          <w:lang w:eastAsia="en-PH"/>
        </w:rPr>
        <w:t xml:space="preserve">The role of oral participation in student engagement. </w:t>
      </w:r>
      <w:r w:rsidRPr="00B3781A">
        <w:rPr>
          <w:rFonts w:ascii="Times New Roman" w:hAnsi="Times New Roman" w:cs="Times New Roman"/>
          <w:i/>
          <w:iCs/>
          <w:sz w:val="22"/>
          <w:szCs w:val="22"/>
          <w:lang w:eastAsia="en-PH"/>
        </w:rPr>
        <w:t>Communication Education</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65</w:t>
      </w:r>
      <w:r w:rsidRPr="00B3781A">
        <w:rPr>
          <w:rFonts w:ascii="Times New Roman" w:hAnsi="Times New Roman" w:cs="Times New Roman"/>
          <w:sz w:val="22"/>
          <w:szCs w:val="22"/>
          <w:lang w:eastAsia="en-PH"/>
        </w:rPr>
        <w:t xml:space="preserve">(1), 83–104. </w:t>
      </w:r>
      <w:hyperlink r:id="rId25" w:history="1">
        <w:r w:rsidRPr="00B3781A">
          <w:rPr>
            <w:rStyle w:val="Hyperlink"/>
            <w:rFonts w:ascii="Times New Roman" w:hAnsi="Times New Roman" w:cs="Times New Roman"/>
            <w:color w:val="auto"/>
            <w:sz w:val="22"/>
            <w:szCs w:val="22"/>
            <w:u w:val="none"/>
            <w:lang w:eastAsia="en-PH"/>
          </w:rPr>
          <w:t>https://doi.org/10.1080/03634523.2015.1066019</w:t>
        </w:r>
      </w:hyperlink>
    </w:p>
    <w:p w14:paraId="43374048" w14:textId="77777777" w:rsidR="00583196" w:rsidRPr="00B3781A" w:rsidRDefault="00583196" w:rsidP="00F344D4">
      <w:pPr>
        <w:spacing w:after="0" w:line="240" w:lineRule="auto"/>
        <w:ind w:left="720" w:hanging="720"/>
        <w:jc w:val="both"/>
        <w:rPr>
          <w:rFonts w:ascii="Times New Roman" w:hAnsi="Times New Roman" w:cs="Times New Roman"/>
          <w:sz w:val="22"/>
          <w:szCs w:val="22"/>
        </w:rPr>
      </w:pPr>
    </w:p>
    <w:p w14:paraId="1FEA4D79" w14:textId="1B265617" w:rsidR="00583196" w:rsidRPr="00B3781A" w:rsidRDefault="00583196"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lang w:eastAsia="en-PH"/>
        </w:rPr>
        <w:t xml:space="preserve">Gurley, PhD, RN, CNE, COI, L. E. (2018). </w:t>
      </w:r>
      <w:r w:rsidRPr="00B3781A">
        <w:rPr>
          <w:rFonts w:ascii="Times New Roman" w:hAnsi="Times New Roman" w:cs="Times New Roman"/>
          <w:i/>
          <w:sz w:val="22"/>
          <w:szCs w:val="22"/>
          <w:lang w:eastAsia="en-PH"/>
        </w:rPr>
        <w:t xml:space="preserve">Educators’ preparation to teach, perceived teaching presence, and perceived teaching presence behaviors in blended and online learning environments. </w:t>
      </w:r>
      <w:r w:rsidRPr="00B3781A">
        <w:rPr>
          <w:rFonts w:ascii="Times New Roman" w:hAnsi="Times New Roman" w:cs="Times New Roman"/>
          <w:i/>
          <w:iCs/>
          <w:sz w:val="22"/>
          <w:szCs w:val="22"/>
          <w:lang w:eastAsia="en-PH"/>
        </w:rPr>
        <w:t>Online Learning</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22</w:t>
      </w:r>
      <w:r w:rsidRPr="00B3781A">
        <w:rPr>
          <w:rFonts w:ascii="Times New Roman" w:hAnsi="Times New Roman" w:cs="Times New Roman"/>
          <w:sz w:val="22"/>
          <w:szCs w:val="22"/>
          <w:lang w:eastAsia="en-PH"/>
        </w:rPr>
        <w:t xml:space="preserve">(2). </w:t>
      </w:r>
      <w:hyperlink r:id="rId26" w:history="1">
        <w:r w:rsidRPr="00B3781A">
          <w:rPr>
            <w:rStyle w:val="Hyperlink"/>
            <w:rFonts w:ascii="Times New Roman" w:hAnsi="Times New Roman" w:cs="Times New Roman"/>
            <w:color w:val="auto"/>
            <w:sz w:val="22"/>
            <w:szCs w:val="22"/>
            <w:u w:val="none"/>
            <w:lang w:eastAsia="en-PH"/>
          </w:rPr>
          <w:t>https://doi.org/10.24059/olj.v22i2.1255</w:t>
        </w:r>
      </w:hyperlink>
    </w:p>
    <w:p w14:paraId="1037BE4E" w14:textId="77777777" w:rsidR="007D5934" w:rsidRPr="00B3781A" w:rsidRDefault="007D5934" w:rsidP="00F344D4">
      <w:pPr>
        <w:spacing w:after="0" w:line="240" w:lineRule="auto"/>
        <w:ind w:left="720" w:hanging="720"/>
        <w:jc w:val="both"/>
        <w:rPr>
          <w:rFonts w:ascii="Times New Roman" w:hAnsi="Times New Roman" w:cs="Times New Roman"/>
          <w:sz w:val="22"/>
          <w:szCs w:val="22"/>
        </w:rPr>
      </w:pPr>
    </w:p>
    <w:p w14:paraId="54D2419B" w14:textId="458C628B" w:rsidR="003F1EA5" w:rsidRPr="00EE57CA" w:rsidRDefault="003F1EA5"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Kurt, G., Atay, D., &amp; Öztürk, H. A. (2021). Student engagement in K–12 online </w:t>
      </w:r>
      <w:r w:rsidRPr="00583196">
        <w:rPr>
          <w:rFonts w:ascii="Times New Roman" w:hAnsi="Times New Roman" w:cs="Times New Roman"/>
          <w:sz w:val="22"/>
          <w:szCs w:val="22"/>
        </w:rPr>
        <w:t xml:space="preserve">education during the pandemic: The case of Turkey. </w:t>
      </w:r>
      <w:r w:rsidRPr="00583196">
        <w:rPr>
          <w:rStyle w:val="Emphasis"/>
          <w:rFonts w:ascii="Times New Roman" w:hAnsi="Times New Roman" w:cs="Times New Roman"/>
          <w:sz w:val="22"/>
          <w:szCs w:val="22"/>
        </w:rPr>
        <w:t>Journal of Research on Technology in</w:t>
      </w:r>
      <w:r w:rsidRPr="00EE57CA">
        <w:rPr>
          <w:rStyle w:val="Emphasis"/>
          <w:rFonts w:ascii="Times New Roman" w:hAnsi="Times New Roman" w:cs="Times New Roman"/>
          <w:sz w:val="22"/>
          <w:szCs w:val="22"/>
        </w:rPr>
        <w:t xml:space="preserve"> Education</w:t>
      </w:r>
      <w:r w:rsidRPr="00EE57CA">
        <w:rPr>
          <w:rFonts w:ascii="Times New Roman" w:hAnsi="Times New Roman" w:cs="Times New Roman"/>
          <w:sz w:val="22"/>
          <w:szCs w:val="22"/>
        </w:rPr>
        <w:t xml:space="preserve">, </w:t>
      </w:r>
      <w:r w:rsidRPr="00EE57CA">
        <w:rPr>
          <w:rStyle w:val="Emphasis"/>
          <w:rFonts w:ascii="Times New Roman" w:hAnsi="Times New Roman" w:cs="Times New Roman"/>
          <w:sz w:val="22"/>
          <w:szCs w:val="22"/>
        </w:rPr>
        <w:t>54</w:t>
      </w:r>
      <w:r w:rsidRPr="00EE57CA">
        <w:rPr>
          <w:rFonts w:ascii="Times New Roman" w:hAnsi="Times New Roman" w:cs="Times New Roman"/>
          <w:sz w:val="22"/>
          <w:szCs w:val="22"/>
        </w:rPr>
        <w:t xml:space="preserve">(sup1), S31–S47. </w:t>
      </w:r>
      <w:hyperlink r:id="rId27" w:tgtFrame="_new" w:history="1">
        <w:r w:rsidRPr="00EE57CA">
          <w:rPr>
            <w:rStyle w:val="Hyperlink"/>
            <w:rFonts w:ascii="Times New Roman" w:hAnsi="Times New Roman" w:cs="Times New Roman"/>
            <w:color w:val="auto"/>
            <w:sz w:val="22"/>
            <w:szCs w:val="22"/>
            <w:u w:val="none"/>
          </w:rPr>
          <w:t>https://doi.org/10.1080/15391523.2021.1920518</w:t>
        </w:r>
      </w:hyperlink>
    </w:p>
    <w:p w14:paraId="35AD4EC8" w14:textId="77777777" w:rsidR="007D5934" w:rsidRPr="00EE57CA" w:rsidRDefault="007D5934" w:rsidP="00F344D4">
      <w:pPr>
        <w:spacing w:after="0" w:line="240" w:lineRule="auto"/>
        <w:ind w:left="720" w:hanging="720"/>
        <w:jc w:val="both"/>
        <w:rPr>
          <w:rFonts w:ascii="Times New Roman" w:hAnsi="Times New Roman" w:cs="Times New Roman"/>
          <w:sz w:val="22"/>
          <w:szCs w:val="22"/>
        </w:rPr>
      </w:pPr>
    </w:p>
    <w:p w14:paraId="693D59DD" w14:textId="54B411CB" w:rsidR="003F1EA5" w:rsidRPr="00317273" w:rsidRDefault="003F1EA5" w:rsidP="00F344D4">
      <w:pPr>
        <w:spacing w:after="0" w:line="240" w:lineRule="auto"/>
        <w:ind w:left="720" w:hanging="720"/>
        <w:jc w:val="both"/>
        <w:rPr>
          <w:rFonts w:ascii="Times New Roman" w:hAnsi="Times New Roman" w:cs="Times New Roman"/>
          <w:sz w:val="22"/>
          <w:szCs w:val="22"/>
        </w:rPr>
      </w:pPr>
      <w:r w:rsidRPr="00EE57CA">
        <w:rPr>
          <w:rFonts w:ascii="Times New Roman" w:hAnsi="Times New Roman" w:cs="Times New Roman"/>
          <w:sz w:val="22"/>
          <w:szCs w:val="22"/>
        </w:rPr>
        <w:lastRenderedPageBreak/>
        <w:t xml:space="preserve">Martin, F., &amp; Bolliger, D. U. (2018). Engagement matters: Student perceptions on the importance of engagement strategies in the online learning environment. </w:t>
      </w:r>
      <w:r w:rsidRPr="00EE57CA">
        <w:rPr>
          <w:rStyle w:val="Emphasis"/>
          <w:rFonts w:ascii="Times New Roman" w:hAnsi="Times New Roman" w:cs="Times New Roman"/>
          <w:sz w:val="22"/>
          <w:szCs w:val="22"/>
        </w:rPr>
        <w:t>Online Learning</w:t>
      </w:r>
      <w:r w:rsidRPr="00EE57CA">
        <w:rPr>
          <w:rFonts w:ascii="Times New Roman" w:hAnsi="Times New Roman" w:cs="Times New Roman"/>
          <w:sz w:val="22"/>
          <w:szCs w:val="22"/>
        </w:rPr>
        <w:t xml:space="preserve">, </w:t>
      </w:r>
      <w:r w:rsidRPr="00EE57CA">
        <w:rPr>
          <w:rStyle w:val="Emphasis"/>
          <w:rFonts w:ascii="Times New Roman" w:hAnsi="Times New Roman" w:cs="Times New Roman"/>
          <w:sz w:val="22"/>
          <w:szCs w:val="22"/>
        </w:rPr>
        <w:t>22</w:t>
      </w:r>
      <w:r w:rsidRPr="00EE57CA">
        <w:rPr>
          <w:rFonts w:ascii="Times New Roman" w:hAnsi="Times New Roman" w:cs="Times New Roman"/>
          <w:sz w:val="22"/>
          <w:szCs w:val="22"/>
        </w:rPr>
        <w:t xml:space="preserve">(1). </w:t>
      </w:r>
      <w:hyperlink r:id="rId28" w:tgtFrame="_new" w:history="1">
        <w:r w:rsidRPr="00317273">
          <w:rPr>
            <w:rStyle w:val="Hyperlink"/>
            <w:rFonts w:ascii="Times New Roman" w:hAnsi="Times New Roman" w:cs="Times New Roman"/>
            <w:color w:val="auto"/>
            <w:sz w:val="22"/>
            <w:szCs w:val="22"/>
            <w:u w:val="none"/>
          </w:rPr>
          <w:t>https://doi.org/10.24059/olj.v22i1.1092</w:t>
        </w:r>
      </w:hyperlink>
    </w:p>
    <w:p w14:paraId="1B1B68FF"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0AAF7F5F" w14:textId="0597C6B9" w:rsidR="003F1EA5" w:rsidRPr="00317273"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Meyer, K. A. (2014). </w:t>
      </w:r>
      <w:r w:rsidRPr="00317273">
        <w:rPr>
          <w:rStyle w:val="Emphasis"/>
          <w:rFonts w:ascii="Times New Roman" w:hAnsi="Times New Roman" w:cs="Times New Roman"/>
          <w:sz w:val="22"/>
          <w:szCs w:val="22"/>
        </w:rPr>
        <w:t>Student engagement in online learning: What works and why</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ASHE Higher Education Report</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40</w:t>
      </w:r>
      <w:r w:rsidRPr="00317273">
        <w:rPr>
          <w:rFonts w:ascii="Times New Roman" w:hAnsi="Times New Roman" w:cs="Times New Roman"/>
          <w:sz w:val="22"/>
          <w:szCs w:val="22"/>
        </w:rPr>
        <w:t xml:space="preserve">(6), 1–114. </w:t>
      </w:r>
      <w:hyperlink r:id="rId29" w:tgtFrame="_new" w:history="1">
        <w:r w:rsidRPr="00317273">
          <w:rPr>
            <w:rStyle w:val="Hyperlink"/>
            <w:rFonts w:ascii="Times New Roman" w:hAnsi="Times New Roman" w:cs="Times New Roman"/>
            <w:color w:val="auto"/>
            <w:sz w:val="22"/>
            <w:szCs w:val="22"/>
            <w:u w:val="none"/>
          </w:rPr>
          <w:t>https://doi.org/10.1002/aehe.20018</w:t>
        </w:r>
      </w:hyperlink>
    </w:p>
    <w:p w14:paraId="2AAF50A5" w14:textId="77777777" w:rsidR="007D5934" w:rsidRPr="00317273" w:rsidRDefault="007D5934" w:rsidP="00F344D4">
      <w:pPr>
        <w:spacing w:after="0" w:line="240" w:lineRule="auto"/>
        <w:ind w:left="720" w:hanging="720"/>
        <w:jc w:val="both"/>
        <w:rPr>
          <w:rFonts w:ascii="Times New Roman" w:hAnsi="Times New Roman" w:cs="Times New Roman"/>
          <w:sz w:val="22"/>
          <w:szCs w:val="22"/>
        </w:rPr>
      </w:pPr>
    </w:p>
    <w:p w14:paraId="11EA1CBC" w14:textId="22B58E94" w:rsidR="003F1EA5" w:rsidRDefault="003F1EA5" w:rsidP="00F344D4">
      <w:pPr>
        <w:spacing w:after="0" w:line="240" w:lineRule="auto"/>
        <w:ind w:left="720" w:hanging="720"/>
        <w:jc w:val="both"/>
        <w:rPr>
          <w:rFonts w:ascii="Times New Roman" w:hAnsi="Times New Roman" w:cs="Times New Roman"/>
          <w:sz w:val="22"/>
          <w:szCs w:val="22"/>
        </w:rPr>
      </w:pPr>
      <w:r w:rsidRPr="00317273">
        <w:rPr>
          <w:rFonts w:ascii="Times New Roman" w:hAnsi="Times New Roman" w:cs="Times New Roman"/>
          <w:sz w:val="22"/>
          <w:szCs w:val="22"/>
        </w:rPr>
        <w:t xml:space="preserve">Omar, R., Ahmad, N. A., Hassan, S. A., &amp; Roslan, S. (2018). Importance of teachers’ competency through students’ perception in relationships between parental involvement and motivation with students’ achievement. </w:t>
      </w:r>
      <w:r w:rsidRPr="00317273">
        <w:rPr>
          <w:rStyle w:val="Emphasis"/>
          <w:rFonts w:ascii="Times New Roman" w:hAnsi="Times New Roman" w:cs="Times New Roman"/>
          <w:sz w:val="22"/>
          <w:szCs w:val="22"/>
        </w:rPr>
        <w:t>Sains Humanika</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10</w:t>
      </w:r>
      <w:r w:rsidRPr="00317273">
        <w:rPr>
          <w:rFonts w:ascii="Times New Roman" w:hAnsi="Times New Roman" w:cs="Times New Roman"/>
          <w:sz w:val="22"/>
          <w:szCs w:val="22"/>
        </w:rPr>
        <w:t xml:space="preserve">(3–3). </w:t>
      </w:r>
      <w:hyperlink r:id="rId30" w:tgtFrame="_new" w:history="1">
        <w:r w:rsidRPr="00317273">
          <w:rPr>
            <w:rStyle w:val="Hyperlink"/>
            <w:rFonts w:ascii="Times New Roman" w:hAnsi="Times New Roman" w:cs="Times New Roman"/>
            <w:color w:val="auto"/>
            <w:sz w:val="22"/>
            <w:szCs w:val="22"/>
            <w:u w:val="none"/>
          </w:rPr>
          <w:t>https://doi.org/10.11113/sh.v10n3-3.1511</w:t>
        </w:r>
      </w:hyperlink>
    </w:p>
    <w:p w14:paraId="13FF6D2A" w14:textId="77777777" w:rsidR="00B3781A" w:rsidRPr="00B3781A" w:rsidRDefault="00B3781A" w:rsidP="00F344D4">
      <w:pPr>
        <w:spacing w:after="0" w:line="240" w:lineRule="auto"/>
        <w:ind w:left="720" w:hanging="720"/>
        <w:jc w:val="both"/>
        <w:rPr>
          <w:rFonts w:ascii="Times New Roman" w:hAnsi="Times New Roman" w:cs="Times New Roman"/>
          <w:sz w:val="22"/>
          <w:szCs w:val="22"/>
        </w:rPr>
      </w:pPr>
    </w:p>
    <w:p w14:paraId="5C83DC12" w14:textId="67718695" w:rsidR="00B3781A" w:rsidRPr="00B3781A" w:rsidRDefault="00B3781A"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lang w:eastAsia="en-PH"/>
        </w:rPr>
        <w:t xml:space="preserve">Reeve, J., Cheon, S. H., &amp; Jang, H. R. (2019). A teacher-focused intervention to enhance students’ classroom engagement. In J. Fredricks, A. J. Reschly, &amp; S. L. Christenson (Eds.), </w:t>
      </w:r>
      <w:r w:rsidRPr="00B3781A">
        <w:rPr>
          <w:rFonts w:ascii="Times New Roman" w:hAnsi="Times New Roman" w:cs="Times New Roman"/>
          <w:i/>
          <w:iCs/>
          <w:sz w:val="22"/>
          <w:szCs w:val="22"/>
          <w:lang w:eastAsia="en-PH"/>
        </w:rPr>
        <w:t>Handbook of student engagement interventions: Working with disengaged students</w:t>
      </w:r>
      <w:r w:rsidRPr="00B3781A">
        <w:rPr>
          <w:rFonts w:ascii="Times New Roman" w:hAnsi="Times New Roman" w:cs="Times New Roman"/>
          <w:sz w:val="22"/>
          <w:szCs w:val="22"/>
          <w:lang w:eastAsia="en-PH"/>
        </w:rPr>
        <w:t xml:space="preserve"> (pp. 87–102). Academic Press.</w:t>
      </w:r>
    </w:p>
    <w:p w14:paraId="2A2B85EE" w14:textId="77777777" w:rsidR="007D5934" w:rsidRPr="00B3781A" w:rsidRDefault="007D5934" w:rsidP="00F344D4">
      <w:pPr>
        <w:spacing w:after="0" w:line="240" w:lineRule="auto"/>
        <w:ind w:left="720" w:hanging="720"/>
        <w:jc w:val="both"/>
        <w:rPr>
          <w:rFonts w:ascii="Times New Roman" w:hAnsi="Times New Roman" w:cs="Times New Roman"/>
          <w:sz w:val="22"/>
          <w:szCs w:val="22"/>
        </w:rPr>
      </w:pPr>
    </w:p>
    <w:p w14:paraId="03CB000B" w14:textId="62BDBDD8" w:rsidR="003F1EA5" w:rsidRPr="00B3781A" w:rsidRDefault="00C45A82"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Salas‐Pilco, S. Z., Yang, Y., &amp; Zhang, Z. (2022). Student engagement in online learning in Latin American</w:t>
      </w:r>
      <w:r w:rsidRPr="00317273">
        <w:rPr>
          <w:rFonts w:ascii="Times New Roman" w:hAnsi="Times New Roman" w:cs="Times New Roman"/>
          <w:sz w:val="22"/>
          <w:szCs w:val="22"/>
        </w:rPr>
        <w:t xml:space="preserve"> higher education during the COVID‐19 pandemic: A systematic review. </w:t>
      </w:r>
      <w:r w:rsidRPr="00317273">
        <w:rPr>
          <w:rStyle w:val="Emphasis"/>
          <w:rFonts w:ascii="Times New Roman" w:hAnsi="Times New Roman" w:cs="Times New Roman"/>
          <w:sz w:val="22"/>
          <w:szCs w:val="22"/>
        </w:rPr>
        <w:t xml:space="preserve">British Journal of </w:t>
      </w:r>
      <w:r w:rsidRPr="00B3781A">
        <w:rPr>
          <w:rStyle w:val="Emphasis"/>
          <w:rFonts w:ascii="Times New Roman" w:hAnsi="Times New Roman" w:cs="Times New Roman"/>
          <w:sz w:val="22"/>
          <w:szCs w:val="22"/>
        </w:rPr>
        <w:t>Educational Technology</w:t>
      </w:r>
      <w:r w:rsidRPr="00B3781A">
        <w:rPr>
          <w:rFonts w:ascii="Times New Roman" w:hAnsi="Times New Roman" w:cs="Times New Roman"/>
          <w:sz w:val="22"/>
          <w:szCs w:val="22"/>
        </w:rPr>
        <w:t xml:space="preserve">, </w:t>
      </w:r>
      <w:r w:rsidRPr="00B3781A">
        <w:rPr>
          <w:rStyle w:val="Emphasis"/>
          <w:rFonts w:ascii="Times New Roman" w:hAnsi="Times New Roman" w:cs="Times New Roman"/>
          <w:sz w:val="22"/>
          <w:szCs w:val="22"/>
        </w:rPr>
        <w:t>53</w:t>
      </w:r>
      <w:r w:rsidRPr="00B3781A">
        <w:rPr>
          <w:rFonts w:ascii="Times New Roman" w:hAnsi="Times New Roman" w:cs="Times New Roman"/>
          <w:sz w:val="22"/>
          <w:szCs w:val="22"/>
        </w:rPr>
        <w:t xml:space="preserve">(3), 593–619. </w:t>
      </w:r>
      <w:hyperlink r:id="rId31" w:tgtFrame="_new" w:history="1">
        <w:r w:rsidRPr="00B3781A">
          <w:rPr>
            <w:rStyle w:val="Hyperlink"/>
            <w:rFonts w:ascii="Times New Roman" w:hAnsi="Times New Roman" w:cs="Times New Roman"/>
            <w:color w:val="auto"/>
            <w:sz w:val="22"/>
            <w:szCs w:val="22"/>
            <w:u w:val="none"/>
          </w:rPr>
          <w:t>https://doi.org/10.1111/bjet.13190</w:t>
        </w:r>
      </w:hyperlink>
    </w:p>
    <w:p w14:paraId="726A2142" w14:textId="77777777" w:rsidR="00B3781A" w:rsidRPr="00B3781A" w:rsidRDefault="00B3781A" w:rsidP="00F344D4">
      <w:pPr>
        <w:spacing w:after="0" w:line="240" w:lineRule="auto"/>
        <w:ind w:left="720" w:hanging="720"/>
        <w:jc w:val="both"/>
        <w:rPr>
          <w:rFonts w:ascii="Times New Roman" w:hAnsi="Times New Roman" w:cs="Times New Roman"/>
          <w:sz w:val="22"/>
          <w:szCs w:val="22"/>
        </w:rPr>
      </w:pPr>
    </w:p>
    <w:p w14:paraId="261B9CFA" w14:textId="0C61DDCB" w:rsidR="00B3781A" w:rsidRPr="00B3781A" w:rsidRDefault="00B3781A"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lang w:eastAsia="en-PH"/>
        </w:rPr>
        <w:t xml:space="preserve">Shin, D., &amp; Shim, J. (2021). </w:t>
      </w:r>
      <w:r w:rsidRPr="00B3781A">
        <w:rPr>
          <w:rFonts w:ascii="Times New Roman" w:hAnsi="Times New Roman" w:cs="Times New Roman"/>
          <w:i/>
          <w:sz w:val="22"/>
          <w:szCs w:val="22"/>
          <w:lang w:eastAsia="en-PH"/>
        </w:rPr>
        <w:t xml:space="preserve">Students’ perceived mathematics teacher competence: Longitudinal associations with learning outcomes and choice of college major. </w:t>
      </w:r>
      <w:r w:rsidRPr="00B3781A">
        <w:rPr>
          <w:rFonts w:ascii="Times New Roman" w:hAnsi="Times New Roman" w:cs="Times New Roman"/>
          <w:i/>
          <w:iCs/>
          <w:sz w:val="22"/>
          <w:szCs w:val="22"/>
          <w:lang w:eastAsia="en-PH"/>
        </w:rPr>
        <w:t>Education Sciences</w:t>
      </w:r>
      <w:r w:rsidRPr="00B3781A">
        <w:rPr>
          <w:rFonts w:ascii="Times New Roman" w:hAnsi="Times New Roman" w:cs="Times New Roman"/>
          <w:sz w:val="22"/>
          <w:szCs w:val="22"/>
          <w:lang w:eastAsia="en-PH"/>
        </w:rPr>
        <w:t xml:space="preserve">, </w:t>
      </w:r>
      <w:r w:rsidRPr="00B3781A">
        <w:rPr>
          <w:rFonts w:ascii="Times New Roman" w:hAnsi="Times New Roman" w:cs="Times New Roman"/>
          <w:i/>
          <w:iCs/>
          <w:sz w:val="22"/>
          <w:szCs w:val="22"/>
          <w:lang w:eastAsia="en-PH"/>
        </w:rPr>
        <w:t>11</w:t>
      </w:r>
      <w:r w:rsidRPr="00B3781A">
        <w:rPr>
          <w:rFonts w:ascii="Times New Roman" w:hAnsi="Times New Roman" w:cs="Times New Roman"/>
          <w:sz w:val="22"/>
          <w:szCs w:val="22"/>
          <w:lang w:eastAsia="en-PH"/>
        </w:rPr>
        <w:t xml:space="preserve">(1), 18. </w:t>
      </w:r>
      <w:hyperlink r:id="rId32" w:history="1">
        <w:r w:rsidRPr="00B3781A">
          <w:rPr>
            <w:rStyle w:val="Hyperlink"/>
            <w:rFonts w:ascii="Times New Roman" w:hAnsi="Times New Roman" w:cs="Times New Roman"/>
            <w:color w:val="auto"/>
            <w:sz w:val="22"/>
            <w:szCs w:val="22"/>
            <w:u w:val="none"/>
            <w:lang w:eastAsia="en-PH"/>
          </w:rPr>
          <w:t>https://doi.org/10.3390/educsci11010018</w:t>
        </w:r>
      </w:hyperlink>
    </w:p>
    <w:p w14:paraId="5BF4A08E" w14:textId="77777777" w:rsidR="00B776F8" w:rsidRPr="00B3781A" w:rsidRDefault="00B776F8" w:rsidP="00F344D4">
      <w:pPr>
        <w:spacing w:after="0" w:line="240" w:lineRule="auto"/>
        <w:ind w:left="720" w:hanging="720"/>
        <w:jc w:val="both"/>
        <w:rPr>
          <w:rFonts w:ascii="Times New Roman" w:hAnsi="Times New Roman" w:cs="Times New Roman"/>
          <w:sz w:val="22"/>
          <w:szCs w:val="22"/>
        </w:rPr>
      </w:pPr>
    </w:p>
    <w:p w14:paraId="38FEB1B4" w14:textId="3B5458C1" w:rsidR="00B776F8" w:rsidRPr="00B3781A" w:rsidRDefault="00B776F8" w:rsidP="00F344D4">
      <w:pPr>
        <w:spacing w:after="0" w:line="240" w:lineRule="auto"/>
        <w:ind w:left="720" w:hanging="720"/>
        <w:jc w:val="both"/>
        <w:rPr>
          <w:rFonts w:ascii="Times New Roman" w:hAnsi="Times New Roman" w:cs="Times New Roman"/>
          <w:sz w:val="22"/>
          <w:szCs w:val="22"/>
        </w:rPr>
      </w:pPr>
      <w:r w:rsidRPr="00B3781A">
        <w:rPr>
          <w:rFonts w:ascii="Times New Roman" w:hAnsi="Times New Roman" w:cs="Times New Roman"/>
          <w:sz w:val="22"/>
          <w:szCs w:val="22"/>
        </w:rPr>
        <w:t xml:space="preserve">Sinaga, D. (2024). Teacher-student interaction models: Effective strategies for increasing student participation and motivation. </w:t>
      </w:r>
      <w:proofErr w:type="spellStart"/>
      <w:r w:rsidRPr="00B3781A">
        <w:rPr>
          <w:rFonts w:ascii="Times New Roman" w:hAnsi="Times New Roman" w:cs="Times New Roman"/>
          <w:i/>
          <w:iCs/>
          <w:sz w:val="22"/>
          <w:szCs w:val="22"/>
        </w:rPr>
        <w:t>Jurnal</w:t>
      </w:r>
      <w:proofErr w:type="spellEnd"/>
      <w:r w:rsidRPr="00B3781A">
        <w:rPr>
          <w:rFonts w:ascii="Times New Roman" w:hAnsi="Times New Roman" w:cs="Times New Roman"/>
          <w:i/>
          <w:iCs/>
          <w:sz w:val="22"/>
          <w:szCs w:val="22"/>
        </w:rPr>
        <w:t xml:space="preserve"> </w:t>
      </w:r>
      <w:proofErr w:type="spellStart"/>
      <w:r w:rsidRPr="00B3781A">
        <w:rPr>
          <w:rFonts w:ascii="Times New Roman" w:hAnsi="Times New Roman" w:cs="Times New Roman"/>
          <w:i/>
          <w:iCs/>
          <w:sz w:val="22"/>
          <w:szCs w:val="22"/>
        </w:rPr>
        <w:t>Teknologi</w:t>
      </w:r>
      <w:proofErr w:type="spellEnd"/>
      <w:r w:rsidRPr="00B3781A">
        <w:rPr>
          <w:rFonts w:ascii="Times New Roman" w:hAnsi="Times New Roman" w:cs="Times New Roman"/>
          <w:i/>
          <w:iCs/>
          <w:sz w:val="22"/>
          <w:szCs w:val="22"/>
        </w:rPr>
        <w:t xml:space="preserve"> Pendidikan, 26</w:t>
      </w:r>
      <w:r w:rsidRPr="00B3781A">
        <w:rPr>
          <w:rFonts w:ascii="Times New Roman" w:hAnsi="Times New Roman" w:cs="Times New Roman"/>
          <w:sz w:val="22"/>
          <w:szCs w:val="22"/>
        </w:rPr>
        <w:t>(3), 1052–1065. https://doi.org/10.21009/jtp.v26i3.26203081</w:t>
      </w:r>
    </w:p>
    <w:p w14:paraId="24290520" w14:textId="77777777" w:rsidR="007D5934" w:rsidRPr="00B3781A" w:rsidRDefault="007D5934" w:rsidP="00F344D4">
      <w:pPr>
        <w:spacing w:after="0" w:line="240" w:lineRule="auto"/>
        <w:ind w:left="720" w:hanging="720"/>
        <w:jc w:val="both"/>
        <w:rPr>
          <w:rFonts w:ascii="Times New Roman" w:hAnsi="Times New Roman" w:cs="Times New Roman"/>
          <w:sz w:val="22"/>
          <w:szCs w:val="22"/>
        </w:rPr>
      </w:pPr>
    </w:p>
    <w:p w14:paraId="0576E5D2" w14:textId="7B07F74C" w:rsidR="00C45A82" w:rsidRPr="00317273" w:rsidRDefault="00C45A82" w:rsidP="00F344D4">
      <w:pPr>
        <w:spacing w:after="0" w:line="240" w:lineRule="auto"/>
        <w:ind w:left="720" w:hanging="720"/>
        <w:jc w:val="both"/>
        <w:rPr>
          <w:rFonts w:ascii="Times New Roman" w:eastAsia="Garamond" w:hAnsi="Times New Roman" w:cs="Times New Roman"/>
          <w:b/>
          <w:sz w:val="22"/>
          <w:szCs w:val="22"/>
        </w:rPr>
      </w:pPr>
      <w:r w:rsidRPr="00B3781A">
        <w:rPr>
          <w:rFonts w:ascii="Times New Roman" w:hAnsi="Times New Roman" w:cs="Times New Roman"/>
          <w:sz w:val="22"/>
          <w:szCs w:val="22"/>
        </w:rPr>
        <w:t xml:space="preserve">Xu, B., Chen, N. S., &amp; Chen, G. (2020). Effects of teacher role on student engagement </w:t>
      </w:r>
      <w:r w:rsidRPr="00317273">
        <w:rPr>
          <w:rFonts w:ascii="Times New Roman" w:hAnsi="Times New Roman" w:cs="Times New Roman"/>
          <w:sz w:val="22"/>
          <w:szCs w:val="22"/>
        </w:rPr>
        <w:t xml:space="preserve">in WeChat-based online discussion learning. </w:t>
      </w:r>
      <w:r w:rsidRPr="00317273">
        <w:rPr>
          <w:rStyle w:val="Emphasis"/>
          <w:rFonts w:ascii="Times New Roman" w:hAnsi="Times New Roman" w:cs="Times New Roman"/>
          <w:sz w:val="22"/>
          <w:szCs w:val="22"/>
        </w:rPr>
        <w:t>Computers &amp; Education</w:t>
      </w:r>
      <w:r w:rsidRPr="00317273">
        <w:rPr>
          <w:rFonts w:ascii="Times New Roman" w:hAnsi="Times New Roman" w:cs="Times New Roman"/>
          <w:sz w:val="22"/>
          <w:szCs w:val="22"/>
        </w:rPr>
        <w:t xml:space="preserve">, </w:t>
      </w:r>
      <w:r w:rsidRPr="00317273">
        <w:rPr>
          <w:rStyle w:val="Emphasis"/>
          <w:rFonts w:ascii="Times New Roman" w:hAnsi="Times New Roman" w:cs="Times New Roman"/>
          <w:sz w:val="22"/>
          <w:szCs w:val="22"/>
        </w:rPr>
        <w:t>157</w:t>
      </w:r>
      <w:r w:rsidRPr="00317273">
        <w:rPr>
          <w:rFonts w:ascii="Times New Roman" w:hAnsi="Times New Roman" w:cs="Times New Roman"/>
          <w:sz w:val="22"/>
          <w:szCs w:val="22"/>
        </w:rPr>
        <w:t xml:space="preserve">, 103956. </w:t>
      </w:r>
      <w:hyperlink r:id="rId33" w:tgtFrame="_new" w:history="1">
        <w:r w:rsidRPr="00317273">
          <w:rPr>
            <w:rStyle w:val="Hyperlink"/>
            <w:rFonts w:ascii="Times New Roman" w:hAnsi="Times New Roman" w:cs="Times New Roman"/>
            <w:color w:val="auto"/>
            <w:sz w:val="22"/>
            <w:szCs w:val="22"/>
            <w:u w:val="none"/>
          </w:rPr>
          <w:t>https://doi.org/10.1016/j.compedu.2020.103956</w:t>
        </w:r>
      </w:hyperlink>
    </w:p>
    <w:sectPr w:rsidR="00C45A82" w:rsidRPr="0031727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5C5D0" w14:textId="77777777" w:rsidR="00F612B7" w:rsidRDefault="00F612B7">
      <w:pPr>
        <w:spacing w:line="240" w:lineRule="auto"/>
      </w:pPr>
      <w:r>
        <w:separator/>
      </w:r>
    </w:p>
  </w:endnote>
  <w:endnote w:type="continuationSeparator" w:id="0">
    <w:p w14:paraId="2E95D6F2" w14:textId="77777777" w:rsidR="00F612B7" w:rsidRDefault="00F61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embedRegular r:id="rId1" w:fontKey="{4C17D2E7-7107-4AD1-BF1A-70347AC198B1}"/>
    <w:embedBold r:id="rId2" w:fontKey="{73FBAFE8-254C-423C-8213-BB10B731ABA7}"/>
    <w:embedItalic r:id="rId3" w:fontKey="{C39B1731-8A14-4F81-8FF3-C1D00D546465}"/>
  </w:font>
  <w:font w:name="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B2C5BE75-0EAA-4CA1-9312-8BE8CFB7CE75}"/>
    <w:embedBold r:id="rId5" w:fontKey="{95895ACE-DAE3-4F23-BBE7-6134AD92CC52}"/>
    <w:embedItalic r:id="rId6" w:fontKey="{D10C57AF-95D8-43EC-9875-E2F0AA2CF9E3}"/>
    <w:embedBoldItalic r:id="rId7" w:fontKey="{C052AE47-B5F6-4390-9E57-43878F07CD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666E54D-3E96-44E3-8812-6B2CBDA27AD0}"/>
    <w:embedBold r:id="rId9" w:fontKey="{1D240B26-F2B8-48E7-A5F0-5058FBB0F48E}"/>
  </w:font>
  <w:font w:name="Calibri">
    <w:panose1 w:val="020F0502020204030204"/>
    <w:charset w:val="00"/>
    <w:family w:val="swiss"/>
    <w:pitch w:val="variable"/>
    <w:sig w:usb0="E4002EFF" w:usb1="C200247B" w:usb2="00000009" w:usb3="00000000" w:csb0="000001FF" w:csb1="00000000"/>
    <w:embedRegular r:id="rId10" w:fontKey="{1C2170DD-7D3F-4DEF-BF9A-EFF023BDD5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C94E1" w14:textId="77777777" w:rsidR="00F612B7" w:rsidRDefault="00F612B7">
      <w:pPr>
        <w:spacing w:after="0"/>
      </w:pPr>
      <w:r>
        <w:separator/>
      </w:r>
    </w:p>
  </w:footnote>
  <w:footnote w:type="continuationSeparator" w:id="0">
    <w:p w14:paraId="1AF7A020" w14:textId="77777777" w:rsidR="00F612B7" w:rsidRDefault="00F612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A1074"/>
    <w:multiLevelType w:val="hybridMultilevel"/>
    <w:tmpl w:val="CA8274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A253132"/>
    <w:multiLevelType w:val="multilevel"/>
    <w:tmpl w:val="EBDE6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553A70"/>
    <w:multiLevelType w:val="hybridMultilevel"/>
    <w:tmpl w:val="200230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718550C"/>
    <w:multiLevelType w:val="multilevel"/>
    <w:tmpl w:val="F7F4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69B08BA"/>
    <w:multiLevelType w:val="hybridMultilevel"/>
    <w:tmpl w:val="CD2E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80063"/>
    <w:multiLevelType w:val="multilevel"/>
    <w:tmpl w:val="043A5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6"/>
  </w:num>
  <w:num w:numId="5">
    <w:abstractNumId w:val="0"/>
  </w:num>
  <w:num w:numId="6">
    <w:abstractNumId w:val="3"/>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00F57"/>
    <w:rsid w:val="0000411B"/>
    <w:rsid w:val="00004C16"/>
    <w:rsid w:val="00006010"/>
    <w:rsid w:val="00030466"/>
    <w:rsid w:val="00071DF7"/>
    <w:rsid w:val="000A6F83"/>
    <w:rsid w:val="000B69D1"/>
    <w:rsid w:val="000C005C"/>
    <w:rsid w:val="000C1F31"/>
    <w:rsid w:val="000C3ADC"/>
    <w:rsid w:val="000D2FF6"/>
    <w:rsid w:val="000D55E4"/>
    <w:rsid w:val="000D7B42"/>
    <w:rsid w:val="000E62AE"/>
    <w:rsid w:val="000E754B"/>
    <w:rsid w:val="000F16A0"/>
    <w:rsid w:val="000F7714"/>
    <w:rsid w:val="0010305C"/>
    <w:rsid w:val="00105495"/>
    <w:rsid w:val="001114AF"/>
    <w:rsid w:val="001221A9"/>
    <w:rsid w:val="00144C9E"/>
    <w:rsid w:val="00146479"/>
    <w:rsid w:val="00150690"/>
    <w:rsid w:val="00152583"/>
    <w:rsid w:val="001577C9"/>
    <w:rsid w:val="00161328"/>
    <w:rsid w:val="0017297B"/>
    <w:rsid w:val="0018105B"/>
    <w:rsid w:val="0018365E"/>
    <w:rsid w:val="00184EC6"/>
    <w:rsid w:val="0019334E"/>
    <w:rsid w:val="00196A79"/>
    <w:rsid w:val="001973C8"/>
    <w:rsid w:val="001C1C45"/>
    <w:rsid w:val="001C5F16"/>
    <w:rsid w:val="001D6988"/>
    <w:rsid w:val="001D69A5"/>
    <w:rsid w:val="001E1BF5"/>
    <w:rsid w:val="001E4BCF"/>
    <w:rsid w:val="001F092B"/>
    <w:rsid w:val="001F40A0"/>
    <w:rsid w:val="001F67F8"/>
    <w:rsid w:val="002030CE"/>
    <w:rsid w:val="00203F87"/>
    <w:rsid w:val="002426F2"/>
    <w:rsid w:val="00266331"/>
    <w:rsid w:val="0028130C"/>
    <w:rsid w:val="00282C40"/>
    <w:rsid w:val="002919AA"/>
    <w:rsid w:val="00297139"/>
    <w:rsid w:val="0029727C"/>
    <w:rsid w:val="002B45C5"/>
    <w:rsid w:val="002B5C27"/>
    <w:rsid w:val="002C1663"/>
    <w:rsid w:val="002C17E6"/>
    <w:rsid w:val="002E68D4"/>
    <w:rsid w:val="002E6C8A"/>
    <w:rsid w:val="002F1E5A"/>
    <w:rsid w:val="002F4DBB"/>
    <w:rsid w:val="002F7D36"/>
    <w:rsid w:val="00303FD1"/>
    <w:rsid w:val="00317273"/>
    <w:rsid w:val="003215E0"/>
    <w:rsid w:val="0032715D"/>
    <w:rsid w:val="00330B8E"/>
    <w:rsid w:val="00336A42"/>
    <w:rsid w:val="00346ECC"/>
    <w:rsid w:val="0036759F"/>
    <w:rsid w:val="00367983"/>
    <w:rsid w:val="00373593"/>
    <w:rsid w:val="00373EF3"/>
    <w:rsid w:val="003743DE"/>
    <w:rsid w:val="00396DEA"/>
    <w:rsid w:val="003A5ACB"/>
    <w:rsid w:val="003B4684"/>
    <w:rsid w:val="003C4B8D"/>
    <w:rsid w:val="003C5581"/>
    <w:rsid w:val="003E0A89"/>
    <w:rsid w:val="003F1EA5"/>
    <w:rsid w:val="00405E98"/>
    <w:rsid w:val="0040656E"/>
    <w:rsid w:val="00412788"/>
    <w:rsid w:val="00413DBC"/>
    <w:rsid w:val="00416262"/>
    <w:rsid w:val="00420BC5"/>
    <w:rsid w:val="00424F0F"/>
    <w:rsid w:val="00443A1D"/>
    <w:rsid w:val="00457108"/>
    <w:rsid w:val="00457F0C"/>
    <w:rsid w:val="00463DC7"/>
    <w:rsid w:val="00476453"/>
    <w:rsid w:val="00477AC6"/>
    <w:rsid w:val="0048685B"/>
    <w:rsid w:val="004913E4"/>
    <w:rsid w:val="004A60A4"/>
    <w:rsid w:val="004B34FC"/>
    <w:rsid w:val="004D513F"/>
    <w:rsid w:val="004E260B"/>
    <w:rsid w:val="004F2D33"/>
    <w:rsid w:val="00511670"/>
    <w:rsid w:val="00512FD0"/>
    <w:rsid w:val="005410EB"/>
    <w:rsid w:val="00541CDD"/>
    <w:rsid w:val="00547057"/>
    <w:rsid w:val="00547CCB"/>
    <w:rsid w:val="00556886"/>
    <w:rsid w:val="005573E1"/>
    <w:rsid w:val="0056184A"/>
    <w:rsid w:val="00565B49"/>
    <w:rsid w:val="00566047"/>
    <w:rsid w:val="00566F86"/>
    <w:rsid w:val="005746EF"/>
    <w:rsid w:val="00583196"/>
    <w:rsid w:val="005932B1"/>
    <w:rsid w:val="005B1635"/>
    <w:rsid w:val="005B2E17"/>
    <w:rsid w:val="005B7B6D"/>
    <w:rsid w:val="005C0149"/>
    <w:rsid w:val="005C702F"/>
    <w:rsid w:val="005E40D2"/>
    <w:rsid w:val="00625CAB"/>
    <w:rsid w:val="00631303"/>
    <w:rsid w:val="0063633C"/>
    <w:rsid w:val="006472E1"/>
    <w:rsid w:val="0066292F"/>
    <w:rsid w:val="00696D72"/>
    <w:rsid w:val="006B0194"/>
    <w:rsid w:val="006B0FED"/>
    <w:rsid w:val="006B6A72"/>
    <w:rsid w:val="006D116B"/>
    <w:rsid w:val="006D3980"/>
    <w:rsid w:val="006E5B2B"/>
    <w:rsid w:val="006E69E1"/>
    <w:rsid w:val="006E793F"/>
    <w:rsid w:val="006F570C"/>
    <w:rsid w:val="00704EC3"/>
    <w:rsid w:val="00730CC2"/>
    <w:rsid w:val="00731833"/>
    <w:rsid w:val="007435E9"/>
    <w:rsid w:val="007441AB"/>
    <w:rsid w:val="00752867"/>
    <w:rsid w:val="007946A8"/>
    <w:rsid w:val="0079727E"/>
    <w:rsid w:val="007A7DD9"/>
    <w:rsid w:val="007B6BD8"/>
    <w:rsid w:val="007C3CCA"/>
    <w:rsid w:val="007D49FB"/>
    <w:rsid w:val="007D5934"/>
    <w:rsid w:val="007E51B5"/>
    <w:rsid w:val="007E68C8"/>
    <w:rsid w:val="00800535"/>
    <w:rsid w:val="00813264"/>
    <w:rsid w:val="008155F5"/>
    <w:rsid w:val="00837968"/>
    <w:rsid w:val="0084689F"/>
    <w:rsid w:val="00847705"/>
    <w:rsid w:val="00850A39"/>
    <w:rsid w:val="008528FB"/>
    <w:rsid w:val="0085423A"/>
    <w:rsid w:val="00886D20"/>
    <w:rsid w:val="00892DB5"/>
    <w:rsid w:val="008B1482"/>
    <w:rsid w:val="008C5355"/>
    <w:rsid w:val="008D0B15"/>
    <w:rsid w:val="008D2D72"/>
    <w:rsid w:val="008D68B7"/>
    <w:rsid w:val="008E0DD2"/>
    <w:rsid w:val="008F5AE7"/>
    <w:rsid w:val="009022C6"/>
    <w:rsid w:val="00905B90"/>
    <w:rsid w:val="00915B46"/>
    <w:rsid w:val="0091691D"/>
    <w:rsid w:val="00930ED6"/>
    <w:rsid w:val="00934373"/>
    <w:rsid w:val="00961875"/>
    <w:rsid w:val="00964A59"/>
    <w:rsid w:val="00975480"/>
    <w:rsid w:val="009778FD"/>
    <w:rsid w:val="00986FB1"/>
    <w:rsid w:val="00994A60"/>
    <w:rsid w:val="00995742"/>
    <w:rsid w:val="00995ED4"/>
    <w:rsid w:val="009A12B2"/>
    <w:rsid w:val="009A6355"/>
    <w:rsid w:val="009A75C1"/>
    <w:rsid w:val="009D1978"/>
    <w:rsid w:val="009D63A5"/>
    <w:rsid w:val="009D71AE"/>
    <w:rsid w:val="009E57C5"/>
    <w:rsid w:val="009E5FED"/>
    <w:rsid w:val="009F6073"/>
    <w:rsid w:val="00A00985"/>
    <w:rsid w:val="00A050C6"/>
    <w:rsid w:val="00A24273"/>
    <w:rsid w:val="00A2580D"/>
    <w:rsid w:val="00A33D4B"/>
    <w:rsid w:val="00A4126C"/>
    <w:rsid w:val="00A47C00"/>
    <w:rsid w:val="00A541D1"/>
    <w:rsid w:val="00A60512"/>
    <w:rsid w:val="00A636E3"/>
    <w:rsid w:val="00A778A8"/>
    <w:rsid w:val="00A868F9"/>
    <w:rsid w:val="00AA58B4"/>
    <w:rsid w:val="00AB3FE2"/>
    <w:rsid w:val="00AC1F7B"/>
    <w:rsid w:val="00AD27DA"/>
    <w:rsid w:val="00AD7FF7"/>
    <w:rsid w:val="00AE48C8"/>
    <w:rsid w:val="00AE69F2"/>
    <w:rsid w:val="00AE7DE8"/>
    <w:rsid w:val="00AF6FF1"/>
    <w:rsid w:val="00B045FD"/>
    <w:rsid w:val="00B13B03"/>
    <w:rsid w:val="00B14FB4"/>
    <w:rsid w:val="00B24323"/>
    <w:rsid w:val="00B3781A"/>
    <w:rsid w:val="00B4154E"/>
    <w:rsid w:val="00B72FD0"/>
    <w:rsid w:val="00B776F8"/>
    <w:rsid w:val="00B85F38"/>
    <w:rsid w:val="00B8749B"/>
    <w:rsid w:val="00B93204"/>
    <w:rsid w:val="00B94C52"/>
    <w:rsid w:val="00B95053"/>
    <w:rsid w:val="00BA2E7D"/>
    <w:rsid w:val="00BB0E9C"/>
    <w:rsid w:val="00BB7BCF"/>
    <w:rsid w:val="00BC5C13"/>
    <w:rsid w:val="00BC5D7E"/>
    <w:rsid w:val="00BD3826"/>
    <w:rsid w:val="00BF00F8"/>
    <w:rsid w:val="00BF3591"/>
    <w:rsid w:val="00BF5A10"/>
    <w:rsid w:val="00BF75C2"/>
    <w:rsid w:val="00C11AFB"/>
    <w:rsid w:val="00C36A0B"/>
    <w:rsid w:val="00C420EE"/>
    <w:rsid w:val="00C426B9"/>
    <w:rsid w:val="00C42A38"/>
    <w:rsid w:val="00C44E60"/>
    <w:rsid w:val="00C45A82"/>
    <w:rsid w:val="00C47AD1"/>
    <w:rsid w:val="00C540E2"/>
    <w:rsid w:val="00C67AE1"/>
    <w:rsid w:val="00C87DE1"/>
    <w:rsid w:val="00C93C8B"/>
    <w:rsid w:val="00C957E1"/>
    <w:rsid w:val="00CA4C8B"/>
    <w:rsid w:val="00CB4263"/>
    <w:rsid w:val="00CC03F0"/>
    <w:rsid w:val="00CE350F"/>
    <w:rsid w:val="00CF1846"/>
    <w:rsid w:val="00CF3B59"/>
    <w:rsid w:val="00CF77FD"/>
    <w:rsid w:val="00D24429"/>
    <w:rsid w:val="00D26A05"/>
    <w:rsid w:val="00D30E4A"/>
    <w:rsid w:val="00D32589"/>
    <w:rsid w:val="00D60D29"/>
    <w:rsid w:val="00D631F8"/>
    <w:rsid w:val="00D66854"/>
    <w:rsid w:val="00D676EA"/>
    <w:rsid w:val="00D75221"/>
    <w:rsid w:val="00D878FD"/>
    <w:rsid w:val="00D94496"/>
    <w:rsid w:val="00DB09CA"/>
    <w:rsid w:val="00DB7D64"/>
    <w:rsid w:val="00DC2D2A"/>
    <w:rsid w:val="00DC7A0F"/>
    <w:rsid w:val="00DD6E3E"/>
    <w:rsid w:val="00DE4F9A"/>
    <w:rsid w:val="00DE6625"/>
    <w:rsid w:val="00E0033F"/>
    <w:rsid w:val="00E11427"/>
    <w:rsid w:val="00E15250"/>
    <w:rsid w:val="00E304DE"/>
    <w:rsid w:val="00E31547"/>
    <w:rsid w:val="00E34569"/>
    <w:rsid w:val="00E375B9"/>
    <w:rsid w:val="00E37702"/>
    <w:rsid w:val="00E57FFD"/>
    <w:rsid w:val="00E63510"/>
    <w:rsid w:val="00EA53A9"/>
    <w:rsid w:val="00ED348B"/>
    <w:rsid w:val="00EE0367"/>
    <w:rsid w:val="00EE38ED"/>
    <w:rsid w:val="00EE57CA"/>
    <w:rsid w:val="00EF5F16"/>
    <w:rsid w:val="00F2442A"/>
    <w:rsid w:val="00F24E0E"/>
    <w:rsid w:val="00F26DF3"/>
    <w:rsid w:val="00F30137"/>
    <w:rsid w:val="00F344D4"/>
    <w:rsid w:val="00F35C0F"/>
    <w:rsid w:val="00F37BF8"/>
    <w:rsid w:val="00F40BD7"/>
    <w:rsid w:val="00F40F0B"/>
    <w:rsid w:val="00F46D89"/>
    <w:rsid w:val="00F54E7C"/>
    <w:rsid w:val="00F57675"/>
    <w:rsid w:val="00F61041"/>
    <w:rsid w:val="00F612B7"/>
    <w:rsid w:val="00F649C4"/>
    <w:rsid w:val="00F66BA8"/>
    <w:rsid w:val="00F71910"/>
    <w:rsid w:val="00F74FD8"/>
    <w:rsid w:val="00F80CA0"/>
    <w:rsid w:val="00F9799D"/>
    <w:rsid w:val="00F979CE"/>
    <w:rsid w:val="00FA0B2F"/>
    <w:rsid w:val="00FC187D"/>
    <w:rsid w:val="00FE3C11"/>
    <w:rsid w:val="00FE5D61"/>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styleId="UnresolvedMention">
    <w:name w:val="Unresolved Mention"/>
    <w:basedOn w:val="DefaultParagraphFont"/>
    <w:uiPriority w:val="99"/>
    <w:semiHidden/>
    <w:unhideWhenUsed/>
    <w:rsid w:val="000E62AE"/>
    <w:rPr>
      <w:color w:val="605E5C"/>
      <w:shd w:val="clear" w:color="auto" w:fill="E1DFDD"/>
    </w:rPr>
  </w:style>
  <w:style w:type="paragraph" w:customStyle="1" w:styleId="root-block-node">
    <w:name w:val="root-block-node"/>
    <w:basedOn w:val="Normal"/>
    <w:rsid w:val="004A60A4"/>
    <w:pPr>
      <w:spacing w:before="100" w:beforeAutospacing="1" w:after="100" w:afterAutospacing="1" w:line="240" w:lineRule="auto"/>
    </w:pPr>
    <w:rPr>
      <w:rFonts w:ascii="Times New Roman" w:eastAsia="Times New Roman" w:hAnsi="Times New Roman" w:cs="Times New Roman"/>
      <w:lang w:eastAsia="en-PH"/>
    </w:rPr>
  </w:style>
  <w:style w:type="character" w:customStyle="1" w:styleId="red-underline">
    <w:name w:val="red-underline"/>
    <w:rsid w:val="00730CC2"/>
  </w:style>
  <w:style w:type="paragraph" w:styleId="Header">
    <w:name w:val="header"/>
    <w:basedOn w:val="Normal"/>
    <w:link w:val="HeaderChar"/>
    <w:uiPriority w:val="99"/>
    <w:unhideWhenUsed/>
    <w:rsid w:val="007E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B5"/>
    <w:rPr>
      <w:rFonts w:ascii="Aptos" w:eastAsia="Aptos" w:hAnsi="Aptos" w:cs="Aptos"/>
      <w:sz w:val="24"/>
      <w:szCs w:val="24"/>
      <w:lang w:eastAsia="en-US"/>
    </w:rPr>
  </w:style>
  <w:style w:type="paragraph" w:styleId="Footer">
    <w:name w:val="footer"/>
    <w:basedOn w:val="Normal"/>
    <w:link w:val="FooterChar"/>
    <w:uiPriority w:val="99"/>
    <w:unhideWhenUsed/>
    <w:rsid w:val="007E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B5"/>
    <w:rPr>
      <w:rFonts w:ascii="Aptos" w:eastAsia="Aptos" w:hAnsi="Aptos" w:cs="Aptos"/>
      <w:sz w:val="24"/>
      <w:szCs w:val="24"/>
      <w:lang w:eastAsia="en-US"/>
    </w:rPr>
  </w:style>
  <w:style w:type="character" w:styleId="Emphasis">
    <w:name w:val="Emphasis"/>
    <w:uiPriority w:val="20"/>
    <w:qFormat/>
    <w:rsid w:val="00DE4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94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hawkinson.pbworks.com/w/file/fetch/122997693/Student_Involvement_A_Development_Theory_for_Highe.pdf" TargetMode="External"/><Relationship Id="rId18" Type="http://schemas.openxmlformats.org/officeDocument/2006/relationships/hyperlink" Target="https://www.ieeesem.com/researchpaper/Student_Engagement_and_Teaching_Competence_in_Relation_to_the_Implementation_of_Online_Distance_Learning.pdf" TargetMode="External"/><Relationship Id="rId26" Type="http://schemas.openxmlformats.org/officeDocument/2006/relationships/hyperlink" Target="https://doi.org/10.24059/olj.v22i2.1255" TargetMode="External"/><Relationship Id="rId3" Type="http://schemas.openxmlformats.org/officeDocument/2006/relationships/numbering" Target="numbering.xml"/><Relationship Id="rId21" Type="http://schemas.openxmlformats.org/officeDocument/2006/relationships/hyperlink" Target="https://doi.org/10.1186/s41039-021-00158-8"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22342/jme.11.2.10282.167-180" TargetMode="External"/><Relationship Id="rId17" Type="http://schemas.openxmlformats.org/officeDocument/2006/relationships/hyperlink" Target="https://doi.org/10.24059/olj.v19i4.561" TargetMode="External"/><Relationship Id="rId25" Type="http://schemas.openxmlformats.org/officeDocument/2006/relationships/hyperlink" Target="https://doi.org/10.1080/03634523.2015.1066019" TargetMode="External"/><Relationship Id="rId33" Type="http://schemas.openxmlformats.org/officeDocument/2006/relationships/hyperlink" Target="https://doi.org/10.1016/j.compedu.2020.103956" TargetMode="External"/><Relationship Id="rId2" Type="http://schemas.openxmlformats.org/officeDocument/2006/relationships/customXml" Target="../customXml/item2.xml"/><Relationship Id="rId16" Type="http://schemas.openxmlformats.org/officeDocument/2006/relationships/hyperlink" Target="https://doi.org/10.4018/ijdet.20210101.oa1" TargetMode="External"/><Relationship Id="rId20" Type="http://schemas.openxmlformats.org/officeDocument/2006/relationships/hyperlink" Target="https://doi.org/10.24059/olj.v19i4.561" TargetMode="External"/><Relationship Id="rId29" Type="http://schemas.openxmlformats.org/officeDocument/2006/relationships/hyperlink" Target="https://doi.org/10.1002/aehe.20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80/13562517.2017.1319808" TargetMode="External"/><Relationship Id="rId24" Type="http://schemas.openxmlformats.org/officeDocument/2006/relationships/hyperlink" Target="https://doi.org/10.1155/2017/9374189" TargetMode="External"/><Relationship Id="rId32" Type="http://schemas.openxmlformats.org/officeDocument/2006/relationships/hyperlink" Target="https://doi.org/10.3390/educsci11010018" TargetMode="External"/><Relationship Id="rId5" Type="http://schemas.openxmlformats.org/officeDocument/2006/relationships/settings" Target="settings.xml"/><Relationship Id="rId15" Type="http://schemas.openxmlformats.org/officeDocument/2006/relationships/hyperlink" Target="https://doi.org/10.1080/0309877X.2021.1909712" TargetMode="External"/><Relationship Id="rId23" Type="http://schemas.openxmlformats.org/officeDocument/2006/relationships/hyperlink" Target="https://doi.org/10.52690/jswse.v2i2.240" TargetMode="External"/><Relationship Id="rId28" Type="http://schemas.openxmlformats.org/officeDocument/2006/relationships/hyperlink" Target="https://doi.org/10.24059/olj.v22i1.1092" TargetMode="External"/><Relationship Id="rId10" Type="http://schemas.openxmlformats.org/officeDocument/2006/relationships/hyperlink" Target="https://doi.org/10.15694/mep.2020.000075.1" TargetMode="External"/><Relationship Id="rId19" Type="http://schemas.openxmlformats.org/officeDocument/2006/relationships/hyperlink" Target="https://doi.org/10.24191/ajue.v15i3.05" TargetMode="External"/><Relationship Id="rId31" Type="http://schemas.openxmlformats.org/officeDocument/2006/relationships/hyperlink" Target="https://doi.org/10.1111/bjet.13190" TargetMode="External"/><Relationship Id="rId4" Type="http://schemas.openxmlformats.org/officeDocument/2006/relationships/styles" Target="styles.xml"/><Relationship Id="rId9" Type="http://schemas.openxmlformats.org/officeDocument/2006/relationships/hyperlink" Target="https://doi.org/10.3844/jssp.2011.586.589" TargetMode="External"/><Relationship Id="rId14" Type="http://schemas.openxmlformats.org/officeDocument/2006/relationships/hyperlink" Target="https://doi.org/10.5334/jime.528" TargetMode="External"/><Relationship Id="rId22" Type="http://schemas.openxmlformats.org/officeDocument/2006/relationships/hyperlink" Target="https://doi.org/10.12691/ajap%E2%80%912%E2%80%911%E2%80%915" TargetMode="External"/><Relationship Id="rId27" Type="http://schemas.openxmlformats.org/officeDocument/2006/relationships/hyperlink" Target="https://doi.org/10.1080/15391523.2021.1920518" TargetMode="External"/><Relationship Id="rId30" Type="http://schemas.openxmlformats.org/officeDocument/2006/relationships/hyperlink" Target="https://doi.org/10.11113/sh.v10n3-3.1511"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730E7D-9D98-4017-A383-4430B6CE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17</Pages>
  <Words>5412</Words>
  <Characters>30850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522</cp:revision>
  <dcterms:created xsi:type="dcterms:W3CDTF">2025-06-01T05:39:00Z</dcterms:created>
  <dcterms:modified xsi:type="dcterms:W3CDTF">2025-08-01T12:36:00Z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