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80EA7" w14:textId="71996370" w:rsidR="00163BC4" w:rsidRDefault="00061B41" w:rsidP="00CE7F1B">
      <w:pPr>
        <w:pStyle w:val="Author"/>
        <w:spacing w:line="240" w:lineRule="auto"/>
        <w:rPr>
          <w:rFonts w:ascii="Arial" w:hAnsi="Arial" w:cs="Arial"/>
          <w:bCs/>
          <w:iCs/>
          <w:kern w:val="28"/>
          <w:sz w:val="36"/>
        </w:rPr>
      </w:pPr>
      <w:r>
        <w:rPr>
          <w:rFonts w:ascii="Arial" w:hAnsi="Arial" w:cs="Arial"/>
          <w:bCs/>
          <w:iCs/>
          <w:kern w:val="28"/>
          <w:sz w:val="36"/>
        </w:rPr>
        <w:t>Financial Literacy Among OFW Families</w:t>
      </w:r>
    </w:p>
    <w:p w14:paraId="128BCD5D" w14:textId="77777777" w:rsidR="00FA451C" w:rsidRPr="00CE7F1B" w:rsidRDefault="00FA451C" w:rsidP="00CE7F1B">
      <w:pPr>
        <w:pStyle w:val="Author"/>
        <w:spacing w:line="240" w:lineRule="auto"/>
        <w:rPr>
          <w:rFonts w:ascii="Arial" w:hAnsi="Arial" w:cs="Arial"/>
          <w:bCs/>
          <w:iCs/>
          <w:kern w:val="28"/>
          <w:sz w:val="36"/>
        </w:rPr>
      </w:pPr>
    </w:p>
    <w:p w14:paraId="7D231751" w14:textId="6A10702E" w:rsidR="00E755E0" w:rsidRDefault="00E755E0" w:rsidP="00FA451C">
      <w:pPr>
        <w:pStyle w:val="Author"/>
        <w:spacing w:line="240" w:lineRule="auto"/>
        <w:rPr>
          <w:rFonts w:ascii="Arial" w:hAnsi="Arial" w:cs="Arial"/>
          <w:b w:val="0"/>
          <w:bCs/>
          <w:i/>
          <w:iCs/>
          <w:sz w:val="20"/>
        </w:rPr>
      </w:pPr>
      <w:r>
        <w:rPr>
          <w:rFonts w:ascii="Arial" w:hAnsi="Arial" w:cs="Arial"/>
          <w:b w:val="0"/>
          <w:bCs/>
          <w:i/>
          <w:iCs/>
          <w:sz w:val="20"/>
        </w:rPr>
        <w:t xml:space="preserve"> </w:t>
      </w:r>
    </w:p>
    <w:p w14:paraId="59485141" w14:textId="46620653" w:rsidR="00FA451C" w:rsidRDefault="00FA451C" w:rsidP="00CE7F1B">
      <w:pPr>
        <w:pStyle w:val="Author"/>
        <w:spacing w:line="240" w:lineRule="auto"/>
        <w:rPr>
          <w:rFonts w:ascii="Arial" w:hAnsi="Arial" w:cs="Arial"/>
          <w:b w:val="0"/>
          <w:bCs/>
          <w:i/>
          <w:iCs/>
          <w:sz w:val="20"/>
        </w:rPr>
      </w:pPr>
    </w:p>
    <w:p w14:paraId="39998494" w14:textId="4BB143E4" w:rsidR="00FA451C" w:rsidRPr="00FA451C" w:rsidRDefault="009C4FEC" w:rsidP="009C4FEC">
      <w:pPr>
        <w:pStyle w:val="Author"/>
        <w:tabs>
          <w:tab w:val="left" w:pos="6260"/>
        </w:tabs>
        <w:spacing w:line="240" w:lineRule="auto"/>
        <w:jc w:val="left"/>
        <w:rPr>
          <w:rFonts w:ascii="Arial" w:hAnsi="Arial" w:cs="Arial"/>
          <w:b w:val="0"/>
          <w:bCs/>
          <w:i/>
          <w:iCs/>
          <w:sz w:val="20"/>
        </w:rPr>
      </w:pPr>
      <w:r>
        <w:rPr>
          <w:rFonts w:ascii="Arial" w:hAnsi="Arial" w:cs="Arial"/>
          <w:b w:val="0"/>
          <w:bCs/>
          <w:i/>
          <w:iCs/>
          <w:sz w:val="20"/>
        </w:rPr>
        <w:tab/>
      </w:r>
    </w:p>
    <w:p w14:paraId="3678B054" w14:textId="5E80577F" w:rsidR="00B01FCD" w:rsidRPr="00CE7F1B" w:rsidRDefault="00B01FCD" w:rsidP="00CE7F1B">
      <w:pPr>
        <w:pStyle w:val="AbstHead"/>
        <w:spacing w:after="0"/>
        <w:jc w:val="right"/>
        <w:rPr>
          <w:rFonts w:ascii="Arial" w:hAnsi="Arial" w:cs="Arial"/>
        </w:rPr>
      </w:pPr>
      <w:r w:rsidRPr="00CE7F1B">
        <w:rPr>
          <w:rFonts w:ascii="Arial" w:hAnsi="Arial" w:cs="Arial"/>
        </w:rPr>
        <w:t>ABSTRACT</w:t>
      </w:r>
      <w:r w:rsidR="0066510A" w:rsidRPr="00CE7F1B">
        <w:rPr>
          <w:rFonts w:ascii="Arial" w:hAnsi="Arial" w:cs="Arial"/>
        </w:rPr>
        <w:t xml:space="preserve"> </w:t>
      </w:r>
    </w:p>
    <w:p w14:paraId="4F114801" w14:textId="77777777" w:rsidR="00790ADA" w:rsidRPr="00CE7F1B" w:rsidRDefault="00790ADA" w:rsidP="00CE7F1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E7F1B" w14:paraId="0EC49DDB" w14:textId="77777777" w:rsidTr="001E44FE">
        <w:tc>
          <w:tcPr>
            <w:tcW w:w="9576" w:type="dxa"/>
            <w:shd w:val="clear" w:color="auto" w:fill="F2F2F2"/>
          </w:tcPr>
          <w:p w14:paraId="023C0CD0" w14:textId="77777777" w:rsidR="00E3114E" w:rsidRPr="00CE7F1B" w:rsidRDefault="00E3114E" w:rsidP="00CE7F1B">
            <w:pPr>
              <w:pStyle w:val="Body"/>
              <w:spacing w:after="0"/>
              <w:rPr>
                <w:rFonts w:ascii="Arial" w:eastAsia="Calibri" w:hAnsi="Arial" w:cs="Arial"/>
                <w:b/>
                <w:szCs w:val="22"/>
              </w:rPr>
            </w:pPr>
          </w:p>
          <w:p w14:paraId="1FA4C274" w14:textId="59303E13" w:rsidR="00505F06" w:rsidRPr="00305D5F" w:rsidRDefault="00305D5F" w:rsidP="00CE7F1B">
            <w:pPr>
              <w:pStyle w:val="Body"/>
              <w:spacing w:after="0"/>
              <w:rPr>
                <w:rFonts w:ascii="Arial" w:eastAsia="Calibri" w:hAnsi="Arial" w:cs="Arial"/>
                <w:bCs/>
                <w:szCs w:val="22"/>
              </w:rPr>
            </w:pPr>
            <w:r w:rsidRPr="00305D5F">
              <w:rPr>
                <w:rFonts w:ascii="Arial" w:eastAsia="Calibri" w:hAnsi="Arial" w:cs="Arial"/>
                <w:bCs/>
                <w:szCs w:val="22"/>
              </w:rPr>
              <w:t xml:space="preserve">This study assessed the financial literacy of Overseas Filipino Worker (OFW) families in </w:t>
            </w:r>
            <w:proofErr w:type="spellStart"/>
            <w:r w:rsidRPr="00305D5F">
              <w:rPr>
                <w:rFonts w:ascii="Arial" w:eastAsia="Calibri" w:hAnsi="Arial" w:cs="Arial"/>
                <w:bCs/>
                <w:szCs w:val="22"/>
              </w:rPr>
              <w:t>Cateel</w:t>
            </w:r>
            <w:proofErr w:type="spellEnd"/>
            <w:r w:rsidRPr="00305D5F">
              <w:rPr>
                <w:rFonts w:ascii="Arial" w:eastAsia="Calibri" w:hAnsi="Arial" w:cs="Arial"/>
                <w:bCs/>
                <w:szCs w:val="22"/>
              </w:rPr>
              <w:t>, Davao Oriental, focusing on their knowledge, attitudes, skills, and values in managing remittances. Using a descriptive-comparative design, data were gathered from 240 respondents through a structured questionnaire. Results indicated that respondents demonstrated high levels of financial skills and values, but showed room for improvement in attitudes and record-keeping practices. Significant differences in financial literacy were observed based on education, remittance amount, and years of employment abroad. The study recommends targeted financial education programs to strengthen responsible financial behavior and long-term resilience among OFW families.</w:t>
            </w:r>
          </w:p>
        </w:tc>
      </w:tr>
    </w:tbl>
    <w:p w14:paraId="27E89980" w14:textId="77777777" w:rsidR="00636EB2" w:rsidRPr="00CE7F1B" w:rsidRDefault="00636EB2" w:rsidP="00CE7F1B">
      <w:pPr>
        <w:pStyle w:val="Body"/>
        <w:spacing w:after="0"/>
        <w:rPr>
          <w:rFonts w:ascii="Arial" w:hAnsi="Arial" w:cs="Arial"/>
          <w:i/>
        </w:rPr>
      </w:pPr>
    </w:p>
    <w:p w14:paraId="35B6F461" w14:textId="471F05C5" w:rsidR="00505F06" w:rsidRDefault="00A24E7E" w:rsidP="00BF6C92">
      <w:pPr>
        <w:jc w:val="both"/>
        <w:rPr>
          <w:rFonts w:ascii="Arial" w:hAnsi="Arial" w:cs="Arial"/>
          <w:i/>
          <w:iCs/>
          <w:color w:val="000000" w:themeColor="text1"/>
        </w:rPr>
      </w:pPr>
      <w:r w:rsidRPr="00CE7F1B">
        <w:rPr>
          <w:rFonts w:ascii="Arial" w:hAnsi="Arial" w:cs="Arial"/>
          <w:i/>
        </w:rPr>
        <w:t xml:space="preserve">Keywords: </w:t>
      </w:r>
      <w:r w:rsidR="00BF6C92" w:rsidRPr="00BF6C92">
        <w:rPr>
          <w:rFonts w:ascii="Arial" w:hAnsi="Arial" w:cs="Arial"/>
          <w:i/>
          <w:iCs/>
          <w:color w:val="000000" w:themeColor="text1"/>
        </w:rPr>
        <w:t xml:space="preserve">Financial literacy, OFW families, financial knowledge, financial skills, financial </w:t>
      </w:r>
      <w:r w:rsidR="00BF6C92">
        <w:rPr>
          <w:rFonts w:ascii="Arial" w:hAnsi="Arial" w:cs="Arial"/>
          <w:i/>
          <w:iCs/>
          <w:color w:val="000000" w:themeColor="text1"/>
        </w:rPr>
        <w:tab/>
      </w:r>
      <w:r w:rsidR="00BF6C92">
        <w:rPr>
          <w:rFonts w:ascii="Arial" w:hAnsi="Arial" w:cs="Arial"/>
          <w:i/>
          <w:iCs/>
          <w:color w:val="000000" w:themeColor="text1"/>
        </w:rPr>
        <w:tab/>
        <w:t xml:space="preserve">    </w:t>
      </w:r>
      <w:r w:rsidR="00BF6C92" w:rsidRPr="00BF6C92">
        <w:rPr>
          <w:rFonts w:ascii="Arial" w:hAnsi="Arial" w:cs="Arial"/>
          <w:i/>
          <w:iCs/>
          <w:color w:val="000000" w:themeColor="text1"/>
        </w:rPr>
        <w:t>attitudes, financial values</w:t>
      </w:r>
    </w:p>
    <w:p w14:paraId="5E20FA89" w14:textId="77777777" w:rsidR="00BF6C92" w:rsidRPr="00CE7F1B" w:rsidRDefault="00BF6C92" w:rsidP="00BF6C92">
      <w:pPr>
        <w:jc w:val="both"/>
        <w:rPr>
          <w:rFonts w:ascii="Arial" w:hAnsi="Arial" w:cs="Arial"/>
          <w:i/>
        </w:rPr>
      </w:pPr>
    </w:p>
    <w:p w14:paraId="46CA0727" w14:textId="3AC44468" w:rsidR="007F7B32" w:rsidRPr="00CE7F1B" w:rsidRDefault="00902823" w:rsidP="00CE7F1B">
      <w:pPr>
        <w:pStyle w:val="AbstHead"/>
        <w:spacing w:after="0"/>
        <w:jc w:val="both"/>
        <w:rPr>
          <w:rFonts w:ascii="Arial" w:hAnsi="Arial" w:cs="Arial"/>
        </w:rPr>
      </w:pPr>
      <w:r w:rsidRPr="00CE7F1B">
        <w:rPr>
          <w:rFonts w:ascii="Arial" w:hAnsi="Arial" w:cs="Arial"/>
        </w:rPr>
        <w:t xml:space="preserve">1. </w:t>
      </w:r>
      <w:r w:rsidR="00B01FCD" w:rsidRPr="00CE7F1B">
        <w:rPr>
          <w:rFonts w:ascii="Arial" w:hAnsi="Arial" w:cs="Arial"/>
        </w:rPr>
        <w:t>INTRODUCTION</w:t>
      </w:r>
      <w:r w:rsidR="007F7B32" w:rsidRPr="00CE7F1B">
        <w:rPr>
          <w:rFonts w:ascii="Arial" w:hAnsi="Arial" w:cs="Arial"/>
        </w:rPr>
        <w:t xml:space="preserve"> </w:t>
      </w:r>
    </w:p>
    <w:p w14:paraId="0B2AFA12" w14:textId="5B16AC58" w:rsidR="00112A4D" w:rsidRPr="00CE7F1B" w:rsidRDefault="00112A4D" w:rsidP="00CE7F1B">
      <w:pPr>
        <w:pStyle w:val="AbstHead"/>
        <w:spacing w:after="0"/>
        <w:jc w:val="both"/>
        <w:rPr>
          <w:rFonts w:ascii="Arial" w:hAnsi="Arial" w:cs="Arial"/>
        </w:rPr>
      </w:pPr>
    </w:p>
    <w:p w14:paraId="723A6369" w14:textId="592247C0" w:rsidR="00BF6C92" w:rsidRDefault="00BF6C92" w:rsidP="00BF6C92">
      <w:pPr>
        <w:jc w:val="both"/>
        <w:rPr>
          <w:rFonts w:ascii="Arial" w:hAnsi="Arial" w:cs="Arial"/>
          <w:bCs/>
          <w:color w:val="000000" w:themeColor="text1"/>
          <w:szCs w:val="18"/>
          <w:lang w:val="en-PH"/>
        </w:rPr>
      </w:pPr>
      <w:r w:rsidRPr="00BF6C92">
        <w:rPr>
          <w:rFonts w:ascii="Arial" w:hAnsi="Arial" w:cs="Arial"/>
          <w:bCs/>
          <w:color w:val="000000" w:themeColor="text1"/>
          <w:szCs w:val="18"/>
          <w:lang w:val="en-PH"/>
        </w:rPr>
        <w:t xml:space="preserve">The journey of an Overseas Filipino Worker (OFW) is often one marked by courage, sacrifice, and unwavering hope. Thousands of Filipinos leave their homes, endure long periods of separation from loved ones, and adapt to foreign cultures with the goal of securing a better future for their families. Their remittances serve as lifelines, sustaining daily needs such as food, education, and healthcare, while also fueling dreams of long-term financial security (Hill, </w:t>
      </w:r>
      <w:proofErr w:type="spellStart"/>
      <w:r w:rsidRPr="00BF6C92">
        <w:rPr>
          <w:rFonts w:ascii="Arial" w:hAnsi="Arial" w:cs="Arial"/>
          <w:bCs/>
          <w:color w:val="000000" w:themeColor="text1"/>
          <w:szCs w:val="18"/>
          <w:lang w:val="en-PH"/>
        </w:rPr>
        <w:t>Balisacan</w:t>
      </w:r>
      <w:proofErr w:type="spellEnd"/>
      <w:r w:rsidRPr="00BF6C92">
        <w:rPr>
          <w:rFonts w:ascii="Arial" w:hAnsi="Arial" w:cs="Arial"/>
          <w:bCs/>
          <w:color w:val="000000" w:themeColor="text1"/>
          <w:szCs w:val="18"/>
          <w:lang w:val="en-PH"/>
        </w:rPr>
        <w:t>, &amp; Cruz, 2022). These funds, amounting to billions annually, have become a vital pillar of the Philippine economy (</w:t>
      </w:r>
      <w:proofErr w:type="spellStart"/>
      <w:r w:rsidRPr="00BF6C92">
        <w:rPr>
          <w:rFonts w:ascii="Arial" w:hAnsi="Arial" w:cs="Arial"/>
          <w:bCs/>
          <w:color w:val="000000" w:themeColor="text1"/>
          <w:szCs w:val="18"/>
          <w:lang w:val="en-PH"/>
        </w:rPr>
        <w:t>Bangko</w:t>
      </w:r>
      <w:proofErr w:type="spellEnd"/>
      <w:r w:rsidRPr="00BF6C92">
        <w:rPr>
          <w:rFonts w:ascii="Arial" w:hAnsi="Arial" w:cs="Arial"/>
          <w:bCs/>
          <w:color w:val="000000" w:themeColor="text1"/>
          <w:szCs w:val="18"/>
          <w:lang w:val="en-PH"/>
        </w:rPr>
        <w:t xml:space="preserve"> </w:t>
      </w:r>
      <w:proofErr w:type="spellStart"/>
      <w:r w:rsidRPr="00BF6C92">
        <w:rPr>
          <w:rFonts w:ascii="Arial" w:hAnsi="Arial" w:cs="Arial"/>
          <w:bCs/>
          <w:color w:val="000000" w:themeColor="text1"/>
          <w:szCs w:val="18"/>
          <w:lang w:val="en-PH"/>
        </w:rPr>
        <w:t>Sentral</w:t>
      </w:r>
      <w:proofErr w:type="spellEnd"/>
      <w:r w:rsidRPr="00BF6C92">
        <w:rPr>
          <w:rFonts w:ascii="Arial" w:hAnsi="Arial" w:cs="Arial"/>
          <w:bCs/>
          <w:color w:val="000000" w:themeColor="text1"/>
          <w:szCs w:val="18"/>
          <w:lang w:val="en-PH"/>
        </w:rPr>
        <w:t xml:space="preserve"> ng </w:t>
      </w:r>
      <w:proofErr w:type="spellStart"/>
      <w:r w:rsidRPr="00BF6C92">
        <w:rPr>
          <w:rFonts w:ascii="Arial" w:hAnsi="Arial" w:cs="Arial"/>
          <w:bCs/>
          <w:color w:val="000000" w:themeColor="text1"/>
          <w:szCs w:val="18"/>
          <w:lang w:val="en-PH"/>
        </w:rPr>
        <w:t>Pilipinas</w:t>
      </w:r>
      <w:proofErr w:type="spellEnd"/>
      <w:r w:rsidRPr="00BF6C92">
        <w:rPr>
          <w:rFonts w:ascii="Arial" w:hAnsi="Arial" w:cs="Arial"/>
          <w:bCs/>
          <w:color w:val="000000" w:themeColor="text1"/>
          <w:szCs w:val="18"/>
          <w:lang w:val="en-PH"/>
        </w:rPr>
        <w:t>, 2013).</w:t>
      </w:r>
    </w:p>
    <w:p w14:paraId="13278784" w14:textId="77777777" w:rsidR="00BF6C92" w:rsidRPr="00BF6C92" w:rsidRDefault="00BF6C92" w:rsidP="00BF6C92">
      <w:pPr>
        <w:jc w:val="both"/>
        <w:rPr>
          <w:rFonts w:ascii="Arial" w:hAnsi="Arial" w:cs="Arial"/>
          <w:bCs/>
          <w:color w:val="000000" w:themeColor="text1"/>
          <w:szCs w:val="18"/>
          <w:lang w:val="en-PH"/>
        </w:rPr>
      </w:pPr>
    </w:p>
    <w:p w14:paraId="4504B7D8" w14:textId="6E86829B" w:rsidR="00BF6C92" w:rsidRDefault="00BF6C92" w:rsidP="00BF6C92">
      <w:pPr>
        <w:jc w:val="both"/>
        <w:rPr>
          <w:rFonts w:ascii="Arial" w:hAnsi="Arial" w:cs="Arial"/>
          <w:bCs/>
          <w:color w:val="000000" w:themeColor="text1"/>
          <w:szCs w:val="18"/>
          <w:lang w:val="en-PH"/>
        </w:rPr>
      </w:pPr>
      <w:r w:rsidRPr="00BF6C92">
        <w:rPr>
          <w:rFonts w:ascii="Arial" w:hAnsi="Arial" w:cs="Arial"/>
          <w:bCs/>
          <w:color w:val="000000" w:themeColor="text1"/>
          <w:szCs w:val="18"/>
          <w:lang w:val="en-PH"/>
        </w:rPr>
        <w:t>However, despite the volume of remittances received, many OFW families continue to face financial instability. The challenge often lies not in the amount of money received but in how it is managed. A lack of financial literacy—defined as the knowledge, attitudes, skills, and values needed to make informed financial decisions—is a major factor (Sampan, 2019). OFW families frequently lack exposure to structured financial education programs, which hinders their ability to save, invest, or plan for the future. As a result, many fall prey to overspending, fraudulent schemes, and poor money management (Atos et al., 2022), with returning OFWs often coming home without stable investments or savings (Lim &amp; Cordova, 2024).</w:t>
      </w:r>
    </w:p>
    <w:p w14:paraId="394D623B" w14:textId="77777777" w:rsidR="00BF6C92" w:rsidRPr="00BF6C92" w:rsidRDefault="00BF6C92" w:rsidP="00BF6C92">
      <w:pPr>
        <w:jc w:val="both"/>
        <w:rPr>
          <w:rFonts w:ascii="Arial" w:hAnsi="Arial" w:cs="Arial"/>
          <w:bCs/>
          <w:color w:val="000000" w:themeColor="text1"/>
          <w:szCs w:val="18"/>
          <w:lang w:val="en-PH"/>
        </w:rPr>
      </w:pPr>
    </w:p>
    <w:p w14:paraId="610DA751" w14:textId="68BE36E4" w:rsidR="00BF6C92" w:rsidRDefault="00BF6C92" w:rsidP="00BF6C92">
      <w:pPr>
        <w:jc w:val="both"/>
        <w:rPr>
          <w:rFonts w:ascii="Arial" w:hAnsi="Arial" w:cs="Arial"/>
          <w:bCs/>
          <w:color w:val="000000" w:themeColor="text1"/>
          <w:szCs w:val="18"/>
          <w:lang w:val="en-PH"/>
        </w:rPr>
      </w:pPr>
      <w:r w:rsidRPr="00BF6C92">
        <w:rPr>
          <w:rFonts w:ascii="Arial" w:hAnsi="Arial" w:cs="Arial"/>
          <w:bCs/>
          <w:color w:val="000000" w:themeColor="text1"/>
          <w:szCs w:val="18"/>
          <w:lang w:val="en-PH"/>
        </w:rPr>
        <w:t>This concern is not unique to the Philippines. Globally, migrant workers play a critical role in economic development through remittances, yet their families often lack the financial skills to manage these resources effectively. In countries like India and Mexico, remittance-receiving families face similar struggles due to low financial literacy, which results in mismanagement of funds and susceptibility to scams (</w:t>
      </w:r>
      <w:proofErr w:type="spellStart"/>
      <w:r w:rsidRPr="00BF6C92">
        <w:rPr>
          <w:rFonts w:ascii="Arial" w:hAnsi="Arial" w:cs="Arial"/>
          <w:bCs/>
          <w:color w:val="000000" w:themeColor="text1"/>
          <w:szCs w:val="18"/>
          <w:lang w:val="en-PH"/>
        </w:rPr>
        <w:t>Haak-Saheem</w:t>
      </w:r>
      <w:proofErr w:type="spellEnd"/>
      <w:r w:rsidRPr="00BF6C92">
        <w:rPr>
          <w:rFonts w:ascii="Arial" w:hAnsi="Arial" w:cs="Arial"/>
          <w:bCs/>
          <w:color w:val="000000" w:themeColor="text1"/>
          <w:szCs w:val="18"/>
          <w:lang w:val="en-PH"/>
        </w:rPr>
        <w:t xml:space="preserve"> et al., 2022; Cohen et al., 1996). Furthermore, research tends to focus on the OFWs themselves, overlooking the families who handle the money. In rural areas like </w:t>
      </w:r>
      <w:proofErr w:type="spellStart"/>
      <w:r w:rsidRPr="00BF6C92">
        <w:rPr>
          <w:rFonts w:ascii="Arial" w:hAnsi="Arial" w:cs="Arial"/>
          <w:bCs/>
          <w:color w:val="000000" w:themeColor="text1"/>
          <w:szCs w:val="18"/>
          <w:lang w:val="en-PH"/>
        </w:rPr>
        <w:t>Cateel</w:t>
      </w:r>
      <w:proofErr w:type="spellEnd"/>
      <w:r w:rsidRPr="00BF6C92">
        <w:rPr>
          <w:rFonts w:ascii="Arial" w:hAnsi="Arial" w:cs="Arial"/>
          <w:bCs/>
          <w:color w:val="000000" w:themeColor="text1"/>
          <w:szCs w:val="18"/>
          <w:lang w:val="en-PH"/>
        </w:rPr>
        <w:t>, Davao Oriental, access to financial services and education is limited, which exacerbates the problem (Anderson, 2010).</w:t>
      </w:r>
    </w:p>
    <w:p w14:paraId="644CB147" w14:textId="77777777" w:rsidR="00BF6C92" w:rsidRPr="00BF6C92" w:rsidRDefault="00BF6C92" w:rsidP="00BF6C92">
      <w:pPr>
        <w:jc w:val="both"/>
        <w:rPr>
          <w:rFonts w:ascii="Arial" w:hAnsi="Arial" w:cs="Arial"/>
          <w:bCs/>
          <w:color w:val="000000" w:themeColor="text1"/>
          <w:szCs w:val="18"/>
          <w:lang w:val="en-PH"/>
        </w:rPr>
      </w:pPr>
    </w:p>
    <w:p w14:paraId="63D8C410" w14:textId="77777777" w:rsidR="00BF6C92" w:rsidRPr="00BF6C92" w:rsidRDefault="00BF6C92" w:rsidP="00BF6C92">
      <w:pPr>
        <w:jc w:val="both"/>
        <w:rPr>
          <w:rFonts w:ascii="Arial" w:hAnsi="Arial" w:cs="Arial"/>
          <w:bCs/>
          <w:color w:val="000000" w:themeColor="text1"/>
          <w:szCs w:val="18"/>
          <w:lang w:val="en-PH"/>
        </w:rPr>
      </w:pPr>
      <w:r w:rsidRPr="00BF6C92">
        <w:rPr>
          <w:rFonts w:ascii="Arial" w:hAnsi="Arial" w:cs="Arial"/>
          <w:bCs/>
          <w:color w:val="000000" w:themeColor="text1"/>
          <w:szCs w:val="18"/>
          <w:lang w:val="en-PH"/>
        </w:rPr>
        <w:t xml:space="preserve">Given this context, understanding the level of financial literacy among OFW families is crucial for crafting responsive and effective financial education policies. Despite the significant role of </w:t>
      </w:r>
      <w:r w:rsidRPr="00BF6C92">
        <w:rPr>
          <w:rFonts w:ascii="Arial" w:hAnsi="Arial" w:cs="Arial"/>
          <w:bCs/>
          <w:color w:val="000000" w:themeColor="text1"/>
          <w:szCs w:val="18"/>
          <w:lang w:val="en-PH"/>
        </w:rPr>
        <w:lastRenderedPageBreak/>
        <w:t xml:space="preserve">OFW remittances in national development, there remains a research gap in assessing how well families are prepared to manage these funds. This study addresses that gap by evaluating the financial literacy levels of OFW families in </w:t>
      </w:r>
      <w:proofErr w:type="spellStart"/>
      <w:r w:rsidRPr="00BF6C92">
        <w:rPr>
          <w:rFonts w:ascii="Arial" w:hAnsi="Arial" w:cs="Arial"/>
          <w:bCs/>
          <w:color w:val="000000" w:themeColor="text1"/>
          <w:szCs w:val="18"/>
          <w:lang w:val="en-PH"/>
        </w:rPr>
        <w:t>Cateel</w:t>
      </w:r>
      <w:proofErr w:type="spellEnd"/>
      <w:r w:rsidRPr="00BF6C92">
        <w:rPr>
          <w:rFonts w:ascii="Arial" w:hAnsi="Arial" w:cs="Arial"/>
          <w:bCs/>
          <w:color w:val="000000" w:themeColor="text1"/>
          <w:szCs w:val="18"/>
          <w:lang w:val="en-PH"/>
        </w:rPr>
        <w:t>, Davao Oriental. Its findings aim to support the development of tailored financial literacy programs that empower families to make sound financial decisions, achieve long-term financial security, and contribute meaningfully to the socio-economic progress of the country.</w:t>
      </w:r>
    </w:p>
    <w:p w14:paraId="14EA941F" w14:textId="77777777" w:rsidR="00F42E20" w:rsidRPr="00CE7F1B" w:rsidRDefault="00F42E20" w:rsidP="003B0CDF">
      <w:pPr>
        <w:rPr>
          <w:rFonts w:eastAsia="SimSun"/>
        </w:rPr>
      </w:pPr>
    </w:p>
    <w:p w14:paraId="2EE32AC9" w14:textId="12490D63" w:rsidR="003B0CDF" w:rsidRPr="003B0CDF" w:rsidRDefault="003B0CDF" w:rsidP="003B0CDF">
      <w:pPr>
        <w:rPr>
          <w:rFonts w:ascii="Arial" w:hAnsi="Arial" w:cs="Arial"/>
          <w:b/>
          <w:bCs/>
          <w:sz w:val="22"/>
          <w:szCs w:val="22"/>
        </w:rPr>
      </w:pPr>
      <w:r w:rsidRPr="003B0CDF">
        <w:rPr>
          <w:rFonts w:ascii="Arial" w:hAnsi="Arial" w:cs="Arial"/>
          <w:b/>
          <w:bCs/>
          <w:sz w:val="22"/>
          <w:szCs w:val="22"/>
        </w:rPr>
        <w:t xml:space="preserve">1.1 </w:t>
      </w:r>
      <w:bookmarkStart w:id="0" w:name="_Toc5948"/>
      <w:bookmarkStart w:id="1" w:name="_Toc201691642"/>
      <w:r>
        <w:rPr>
          <w:rFonts w:ascii="Arial" w:hAnsi="Arial" w:cs="Arial"/>
          <w:b/>
          <w:bCs/>
          <w:sz w:val="22"/>
          <w:szCs w:val="22"/>
        </w:rPr>
        <w:t>O</w:t>
      </w:r>
      <w:r w:rsidRPr="003B0CDF">
        <w:rPr>
          <w:rFonts w:ascii="Arial" w:hAnsi="Arial" w:cs="Arial"/>
          <w:b/>
          <w:bCs/>
          <w:sz w:val="22"/>
          <w:szCs w:val="22"/>
        </w:rPr>
        <w:t xml:space="preserve">bjectives of the </w:t>
      </w:r>
      <w:r>
        <w:rPr>
          <w:rFonts w:ascii="Arial" w:hAnsi="Arial" w:cs="Arial"/>
          <w:b/>
          <w:bCs/>
          <w:sz w:val="22"/>
          <w:szCs w:val="22"/>
        </w:rPr>
        <w:t>S</w:t>
      </w:r>
      <w:r w:rsidRPr="003B0CDF">
        <w:rPr>
          <w:rFonts w:ascii="Arial" w:hAnsi="Arial" w:cs="Arial"/>
          <w:b/>
          <w:bCs/>
          <w:sz w:val="22"/>
          <w:szCs w:val="22"/>
        </w:rPr>
        <w:t>tudy</w:t>
      </w:r>
      <w:bookmarkEnd w:id="0"/>
      <w:bookmarkEnd w:id="1"/>
    </w:p>
    <w:p w14:paraId="5BED340A" w14:textId="77777777" w:rsidR="003B0CDF" w:rsidRPr="003B0CDF" w:rsidRDefault="003B0CDF" w:rsidP="003B0CDF">
      <w:pPr>
        <w:jc w:val="both"/>
        <w:rPr>
          <w:rFonts w:ascii="Arial" w:hAnsi="Arial" w:cs="Arial"/>
          <w:szCs w:val="22"/>
        </w:rPr>
      </w:pPr>
    </w:p>
    <w:p w14:paraId="35F2475D" w14:textId="63FDC05C" w:rsidR="003B0CDF" w:rsidRPr="003B0CDF" w:rsidRDefault="003B0CDF" w:rsidP="003B0CDF">
      <w:pPr>
        <w:jc w:val="both"/>
        <w:rPr>
          <w:rFonts w:ascii="Arial" w:hAnsi="Arial" w:cs="Arial"/>
        </w:rPr>
      </w:pPr>
      <w:r w:rsidRPr="003B0CDF">
        <w:rPr>
          <w:rFonts w:ascii="Arial" w:hAnsi="Arial" w:cs="Arial"/>
        </w:rPr>
        <w:t xml:space="preserve">The main objective of this study was </w:t>
      </w:r>
      <w:r w:rsidR="00BF6C92" w:rsidRPr="00BF6C92">
        <w:rPr>
          <w:rFonts w:ascii="Arial" w:hAnsi="Arial" w:cs="Arial"/>
        </w:rPr>
        <w:t xml:space="preserve">to assess the financial literacy levels of OFW families in </w:t>
      </w:r>
      <w:proofErr w:type="spellStart"/>
      <w:r w:rsidR="00BF6C92" w:rsidRPr="00BF6C92">
        <w:rPr>
          <w:rFonts w:ascii="Arial" w:hAnsi="Arial" w:cs="Arial"/>
        </w:rPr>
        <w:t>Cateel</w:t>
      </w:r>
      <w:proofErr w:type="spellEnd"/>
      <w:r w:rsidR="00BF6C92" w:rsidRPr="00BF6C92">
        <w:rPr>
          <w:rFonts w:ascii="Arial" w:hAnsi="Arial" w:cs="Arial"/>
        </w:rPr>
        <w:t>, Davao Oriental, with particular focus on their knowledge, attitudes, skills, and values in managing finances.</w:t>
      </w:r>
      <w:r w:rsidR="00DB509D">
        <w:rPr>
          <w:rFonts w:ascii="Arial" w:hAnsi="Arial" w:cs="Arial"/>
        </w:rPr>
        <w:t xml:space="preserve"> </w:t>
      </w:r>
      <w:r w:rsidRPr="003B0CDF">
        <w:rPr>
          <w:rFonts w:ascii="Arial" w:hAnsi="Arial" w:cs="Arial"/>
        </w:rPr>
        <w:t>Specifically, the study aimed to:</w:t>
      </w:r>
    </w:p>
    <w:p w14:paraId="01037493" w14:textId="77777777" w:rsidR="00DB509D" w:rsidRPr="00BA054B" w:rsidRDefault="00DB509D" w:rsidP="00DB509D">
      <w:pPr>
        <w:pStyle w:val="ListParagraph"/>
        <w:numPr>
          <w:ilvl w:val="0"/>
          <w:numId w:val="36"/>
        </w:numPr>
        <w:jc w:val="both"/>
        <w:rPr>
          <w:rFonts w:ascii="Arial" w:hAnsi="Arial" w:cs="Arial"/>
          <w:bCs/>
          <w:lang w:eastAsia="en-PH"/>
        </w:rPr>
      </w:pPr>
      <w:r w:rsidRPr="00BA054B">
        <w:rPr>
          <w:rFonts w:ascii="Arial" w:hAnsi="Arial" w:cs="Arial"/>
          <w:bCs/>
          <w:lang w:eastAsia="en-PH"/>
        </w:rPr>
        <w:t>To determine the demographic profile of the respondents in terms of gender, educational level, relationship to the OFW, income of the OFW, type of employment of the OFW, and length of time the OFW has been working abroad. Understanding these demographic characteristics will provide a foundation for analyzing how these factors may influence financial literacy levels and behaviors among the respondents.</w:t>
      </w:r>
    </w:p>
    <w:p w14:paraId="062C534D" w14:textId="77777777" w:rsidR="00DB509D" w:rsidRPr="00DB509D" w:rsidRDefault="00DB509D" w:rsidP="00DB509D">
      <w:pPr>
        <w:pStyle w:val="ListParagraph"/>
        <w:numPr>
          <w:ilvl w:val="0"/>
          <w:numId w:val="36"/>
        </w:numPr>
        <w:jc w:val="both"/>
        <w:rPr>
          <w:rFonts w:ascii="Arial" w:hAnsi="Arial" w:cs="Arial"/>
        </w:rPr>
      </w:pPr>
      <w:r w:rsidRPr="00DB509D">
        <w:rPr>
          <w:rFonts w:ascii="Arial" w:hAnsi="Arial" w:cs="Arial"/>
        </w:rPr>
        <w:t>To evaluate the financial literacy of OFW families by examining their financial knowledge, attitudes, skills, and values. It will assess respondents' understanding of key financial concepts, including budgeting, saving, investing, and managing. Additionally, the study will explore their attitudes toward financial planning, saving, and spending, as well as their ability to apply these concepts in managing household finances.</w:t>
      </w:r>
    </w:p>
    <w:p w14:paraId="50633A31" w14:textId="05B683FD" w:rsidR="003B0CDF" w:rsidRPr="00DB509D" w:rsidRDefault="00DB509D" w:rsidP="00DB509D">
      <w:pPr>
        <w:pStyle w:val="ListParagraph"/>
        <w:numPr>
          <w:ilvl w:val="0"/>
          <w:numId w:val="36"/>
        </w:numPr>
        <w:jc w:val="both"/>
        <w:rPr>
          <w:rFonts w:ascii="Arial" w:eastAsia="SimSun" w:hAnsi="Arial" w:cs="Arial"/>
        </w:rPr>
      </w:pPr>
      <w:r w:rsidRPr="00DB509D">
        <w:rPr>
          <w:rFonts w:ascii="Arial" w:hAnsi="Arial" w:cs="Arial"/>
          <w:bCs/>
          <w:lang w:val="en-PH"/>
        </w:rPr>
        <w:t>To determine if there is a significant difference in financial literacy levels when respondents are grouped according to their demographic profiles, such as gender, educational level, relationship to the OFW, OFW income, type of OFW employment, and length of time working abroad. This objective will help identify which demographic factors have the most significant influence on financial literacy and where gaps may exist.</w:t>
      </w:r>
    </w:p>
    <w:p w14:paraId="6033A980" w14:textId="77777777" w:rsidR="00DB509D" w:rsidRPr="00DB509D" w:rsidRDefault="00DB509D" w:rsidP="00DB509D">
      <w:pPr>
        <w:pStyle w:val="ListParagraph"/>
        <w:numPr>
          <w:ilvl w:val="0"/>
          <w:numId w:val="36"/>
        </w:numPr>
        <w:jc w:val="both"/>
        <w:rPr>
          <w:rFonts w:ascii="Arial" w:eastAsia="SimSun" w:hAnsi="Arial" w:cs="Arial"/>
        </w:rPr>
      </w:pPr>
      <w:r w:rsidRPr="00DB509D">
        <w:rPr>
          <w:rFonts w:ascii="Arial" w:eastAsia="SimSun" w:hAnsi="Arial" w:cs="Arial"/>
        </w:rPr>
        <w:t>To develop an action plan based on the results to improve the financial literacy and financial management practices of OFW families. The proposed action plan will focus on addressing identified gaps and providing practical recommendations to empower OFW families in managing remittances effectively, ensuring financial stability, and fostering long-term economic growth.</w:t>
      </w:r>
    </w:p>
    <w:p w14:paraId="422DC477" w14:textId="77777777" w:rsidR="00DB509D" w:rsidRPr="003B0CDF" w:rsidRDefault="00DB509D" w:rsidP="00DB509D">
      <w:pPr>
        <w:pStyle w:val="ListParagraph"/>
        <w:ind w:left="360"/>
        <w:jc w:val="both"/>
        <w:rPr>
          <w:rFonts w:ascii="Arial" w:eastAsia="SimSun" w:hAnsi="Arial" w:cs="Arial"/>
        </w:rPr>
      </w:pPr>
    </w:p>
    <w:p w14:paraId="2ACC526B" w14:textId="03FF458A" w:rsidR="00305D5F" w:rsidRDefault="00305D5F" w:rsidP="00305D5F">
      <w:pPr>
        <w:rPr>
          <w:rFonts w:ascii="Arial" w:hAnsi="Arial" w:cs="Arial"/>
          <w:b/>
          <w:bCs/>
          <w:sz w:val="22"/>
          <w:szCs w:val="22"/>
        </w:rPr>
      </w:pPr>
      <w:r w:rsidRPr="003B0CDF">
        <w:rPr>
          <w:rFonts w:ascii="Arial" w:hAnsi="Arial" w:cs="Arial"/>
          <w:b/>
          <w:bCs/>
          <w:sz w:val="22"/>
          <w:szCs w:val="22"/>
        </w:rPr>
        <w:t>1.</w:t>
      </w:r>
      <w:r>
        <w:rPr>
          <w:rFonts w:ascii="Arial" w:hAnsi="Arial" w:cs="Arial"/>
          <w:b/>
          <w:bCs/>
          <w:sz w:val="22"/>
          <w:szCs w:val="22"/>
        </w:rPr>
        <w:t>2</w:t>
      </w:r>
      <w:r w:rsidRPr="003B0CDF">
        <w:rPr>
          <w:rFonts w:ascii="Arial" w:hAnsi="Arial" w:cs="Arial"/>
          <w:b/>
          <w:bCs/>
          <w:sz w:val="22"/>
          <w:szCs w:val="22"/>
        </w:rPr>
        <w:t xml:space="preserve"> </w:t>
      </w:r>
      <w:r w:rsidR="00F240FB">
        <w:rPr>
          <w:rFonts w:ascii="Arial" w:hAnsi="Arial" w:cs="Arial"/>
          <w:b/>
          <w:bCs/>
          <w:sz w:val="22"/>
          <w:szCs w:val="22"/>
        </w:rPr>
        <w:t>Theoretical Background</w:t>
      </w:r>
      <w:r w:rsidRPr="003B0CDF">
        <w:rPr>
          <w:rFonts w:ascii="Arial" w:hAnsi="Arial" w:cs="Arial"/>
          <w:b/>
          <w:bCs/>
          <w:sz w:val="22"/>
          <w:szCs w:val="22"/>
        </w:rPr>
        <w:t xml:space="preserve"> of the </w:t>
      </w:r>
      <w:r>
        <w:rPr>
          <w:rFonts w:ascii="Arial" w:hAnsi="Arial" w:cs="Arial"/>
          <w:b/>
          <w:bCs/>
          <w:sz w:val="22"/>
          <w:szCs w:val="22"/>
        </w:rPr>
        <w:t>S</w:t>
      </w:r>
      <w:r w:rsidRPr="003B0CDF">
        <w:rPr>
          <w:rFonts w:ascii="Arial" w:hAnsi="Arial" w:cs="Arial"/>
          <w:b/>
          <w:bCs/>
          <w:sz w:val="22"/>
          <w:szCs w:val="22"/>
        </w:rPr>
        <w:t>tudy</w:t>
      </w:r>
    </w:p>
    <w:p w14:paraId="703DB60E" w14:textId="77777777" w:rsidR="00F240FB" w:rsidRDefault="00F240FB" w:rsidP="00305D5F"/>
    <w:p w14:paraId="731B65A5" w14:textId="5B0F9552" w:rsidR="00F240FB" w:rsidRDefault="00F240FB" w:rsidP="00F240FB">
      <w:pPr>
        <w:jc w:val="both"/>
        <w:rPr>
          <w:rFonts w:ascii="Arial" w:hAnsi="Arial" w:cs="Arial"/>
        </w:rPr>
      </w:pPr>
      <w:r w:rsidRPr="00F240FB">
        <w:rPr>
          <w:rFonts w:ascii="Arial" w:hAnsi="Arial" w:cs="Arial"/>
        </w:rPr>
        <w:t xml:space="preserve">This study is anchored in </w:t>
      </w:r>
      <w:r w:rsidRPr="00F240FB">
        <w:rPr>
          <w:rStyle w:val="Strong"/>
          <w:rFonts w:ascii="Arial" w:hAnsi="Arial" w:cs="Arial"/>
          <w:b w:val="0"/>
          <w:bCs w:val="0"/>
        </w:rPr>
        <w:t>Ajzen’s Theory of Planned Behavior (TPB)</w:t>
      </w:r>
      <w:r w:rsidRPr="00F240FB">
        <w:rPr>
          <w:rFonts w:ascii="Arial" w:hAnsi="Arial" w:cs="Arial"/>
          <w:b/>
          <w:bCs/>
        </w:rPr>
        <w:t>,</w:t>
      </w:r>
      <w:r w:rsidRPr="00F240FB">
        <w:rPr>
          <w:rFonts w:ascii="Arial" w:hAnsi="Arial" w:cs="Arial"/>
        </w:rPr>
        <w:t xml:space="preserve"> which posits that behavior is guided by attitudes, perceived behavioral control, and subjective norms. Financial decisions—such as budgeting, saving, and spending—are influenced by beliefs about money, perceived competence in managing it, and social expectations. The study also integrates concepts from </w:t>
      </w:r>
      <w:r w:rsidRPr="00F240FB">
        <w:rPr>
          <w:rStyle w:val="Strong"/>
          <w:rFonts w:ascii="Arial" w:hAnsi="Arial" w:cs="Arial"/>
          <w:b w:val="0"/>
          <w:bCs w:val="0"/>
        </w:rPr>
        <w:t>Lusardi and Mitchell’s financial literacy framework</w:t>
      </w:r>
      <w:r w:rsidRPr="00F240FB">
        <w:rPr>
          <w:rFonts w:ascii="Arial" w:hAnsi="Arial" w:cs="Arial"/>
        </w:rPr>
        <w:t>, which identifies knowledge, behavior, and attitude as central pillars in promoting financial well-being. These theories provide a lens to analyze how OFW families translate financial knowledge into practice.</w:t>
      </w:r>
    </w:p>
    <w:p w14:paraId="7FE04FB7" w14:textId="77777777" w:rsidR="00F240FB" w:rsidRPr="00F240FB" w:rsidRDefault="00F240FB" w:rsidP="00F240FB">
      <w:pPr>
        <w:jc w:val="both"/>
        <w:rPr>
          <w:rFonts w:ascii="Arial" w:hAnsi="Arial" w:cs="Arial"/>
          <w:sz w:val="22"/>
          <w:szCs w:val="22"/>
        </w:rPr>
      </w:pPr>
    </w:p>
    <w:p w14:paraId="13AC7BA1" w14:textId="6C16CB8B" w:rsidR="00F240FB" w:rsidRDefault="00F240FB" w:rsidP="00F240FB">
      <w:pPr>
        <w:rPr>
          <w:rFonts w:ascii="Arial" w:hAnsi="Arial" w:cs="Arial"/>
          <w:b/>
          <w:bCs/>
          <w:sz w:val="22"/>
          <w:szCs w:val="22"/>
        </w:rPr>
      </w:pPr>
      <w:r w:rsidRPr="003B0CDF">
        <w:rPr>
          <w:rFonts w:ascii="Arial" w:hAnsi="Arial" w:cs="Arial"/>
          <w:b/>
          <w:bCs/>
          <w:sz w:val="22"/>
          <w:szCs w:val="22"/>
        </w:rPr>
        <w:t>1.</w:t>
      </w:r>
      <w:r>
        <w:rPr>
          <w:rFonts w:ascii="Arial" w:hAnsi="Arial" w:cs="Arial"/>
          <w:b/>
          <w:bCs/>
          <w:sz w:val="22"/>
          <w:szCs w:val="22"/>
        </w:rPr>
        <w:t>3</w:t>
      </w:r>
      <w:r w:rsidRPr="003B0CDF">
        <w:rPr>
          <w:rFonts w:ascii="Arial" w:hAnsi="Arial" w:cs="Arial"/>
          <w:b/>
          <w:bCs/>
          <w:sz w:val="22"/>
          <w:szCs w:val="22"/>
        </w:rPr>
        <w:t xml:space="preserve"> </w:t>
      </w:r>
      <w:r>
        <w:rPr>
          <w:rFonts w:ascii="Arial" w:hAnsi="Arial" w:cs="Arial"/>
          <w:b/>
          <w:bCs/>
          <w:sz w:val="22"/>
          <w:szCs w:val="22"/>
        </w:rPr>
        <w:t>Legal Basis</w:t>
      </w:r>
      <w:r w:rsidRPr="003B0CDF">
        <w:rPr>
          <w:rFonts w:ascii="Arial" w:hAnsi="Arial" w:cs="Arial"/>
          <w:b/>
          <w:bCs/>
          <w:sz w:val="22"/>
          <w:szCs w:val="22"/>
        </w:rPr>
        <w:t xml:space="preserve"> of the </w:t>
      </w:r>
      <w:r>
        <w:rPr>
          <w:rFonts w:ascii="Arial" w:hAnsi="Arial" w:cs="Arial"/>
          <w:b/>
          <w:bCs/>
          <w:sz w:val="22"/>
          <w:szCs w:val="22"/>
        </w:rPr>
        <w:t>S</w:t>
      </w:r>
      <w:r w:rsidRPr="003B0CDF">
        <w:rPr>
          <w:rFonts w:ascii="Arial" w:hAnsi="Arial" w:cs="Arial"/>
          <w:b/>
          <w:bCs/>
          <w:sz w:val="22"/>
          <w:szCs w:val="22"/>
        </w:rPr>
        <w:t>tudy</w:t>
      </w:r>
    </w:p>
    <w:p w14:paraId="418B87DC" w14:textId="77777777" w:rsidR="00F240FB" w:rsidRDefault="00F240FB" w:rsidP="00F240FB">
      <w:pPr>
        <w:rPr>
          <w:rFonts w:ascii="Arial" w:hAnsi="Arial" w:cs="Arial"/>
          <w:b/>
          <w:bCs/>
          <w:sz w:val="22"/>
          <w:szCs w:val="22"/>
        </w:rPr>
      </w:pPr>
    </w:p>
    <w:p w14:paraId="31CDDD7A" w14:textId="083B757C" w:rsidR="00112A4D" w:rsidRPr="00F240FB" w:rsidRDefault="00F240FB" w:rsidP="00CE7F1B">
      <w:pPr>
        <w:pStyle w:val="AbstHead"/>
        <w:spacing w:after="0"/>
        <w:jc w:val="both"/>
        <w:rPr>
          <w:rFonts w:ascii="Arial" w:hAnsi="Arial" w:cs="Arial"/>
          <w:b w:val="0"/>
          <w:bCs/>
          <w:sz w:val="20"/>
        </w:rPr>
      </w:pPr>
      <w:r w:rsidRPr="00F240FB">
        <w:rPr>
          <w:rFonts w:ascii="Arial" w:hAnsi="Arial" w:cs="Arial"/>
          <w:b w:val="0"/>
          <w:bCs/>
          <w:caps w:val="0"/>
          <w:sz w:val="20"/>
        </w:rPr>
        <w:t xml:space="preserve">The study is supported by republic act no. 10922, known as the economic and financial literacy act, which mandates the government to develop and promote financial literacy among </w:t>
      </w:r>
      <w:proofErr w:type="spellStart"/>
      <w:r w:rsidRPr="00F240FB">
        <w:rPr>
          <w:rFonts w:ascii="Arial" w:hAnsi="Arial" w:cs="Arial"/>
          <w:b w:val="0"/>
          <w:bCs/>
          <w:caps w:val="0"/>
          <w:sz w:val="20"/>
        </w:rPr>
        <w:t>filipinos</w:t>
      </w:r>
      <w:proofErr w:type="spellEnd"/>
      <w:r w:rsidRPr="00F240FB">
        <w:rPr>
          <w:rFonts w:ascii="Arial" w:hAnsi="Arial" w:cs="Arial"/>
          <w:b w:val="0"/>
          <w:bCs/>
          <w:caps w:val="0"/>
          <w:sz w:val="20"/>
        </w:rPr>
        <w:t xml:space="preserve">. Section 4 of the law encourages institutions and LGUs to integrate financial education into </w:t>
      </w:r>
      <w:r w:rsidRPr="00F240FB">
        <w:rPr>
          <w:rFonts w:ascii="Arial" w:hAnsi="Arial" w:cs="Arial"/>
          <w:b w:val="0"/>
          <w:bCs/>
          <w:caps w:val="0"/>
          <w:sz w:val="20"/>
        </w:rPr>
        <w:lastRenderedPageBreak/>
        <w:t>programs for households receiving remittances. Additionally, the data privacy act of 2012 (ra 10173) guided the ethical handling of respondents' information during data collection.</w:t>
      </w:r>
    </w:p>
    <w:p w14:paraId="1ACCE4E3" w14:textId="77777777" w:rsidR="00F240FB" w:rsidRPr="00CE7F1B" w:rsidRDefault="00F240FB" w:rsidP="00CE7F1B">
      <w:pPr>
        <w:pStyle w:val="AbstHead"/>
        <w:spacing w:after="0"/>
        <w:jc w:val="both"/>
        <w:rPr>
          <w:rFonts w:ascii="Arial" w:hAnsi="Arial" w:cs="Arial"/>
        </w:rPr>
      </w:pPr>
    </w:p>
    <w:p w14:paraId="53C6B95A" w14:textId="7DF4F71D" w:rsidR="007F7B32" w:rsidRPr="00CE7F1B" w:rsidRDefault="00902823" w:rsidP="00CE7F1B">
      <w:pPr>
        <w:pStyle w:val="AbstHead"/>
        <w:spacing w:after="0"/>
        <w:jc w:val="both"/>
        <w:rPr>
          <w:rFonts w:ascii="Arial" w:hAnsi="Arial" w:cs="Arial"/>
        </w:rPr>
      </w:pPr>
      <w:r w:rsidRPr="00CE7F1B">
        <w:rPr>
          <w:rFonts w:ascii="Arial" w:hAnsi="Arial" w:cs="Arial"/>
        </w:rPr>
        <w:t xml:space="preserve">2. </w:t>
      </w:r>
      <w:r w:rsidR="006B57D0" w:rsidRPr="00CE7F1B">
        <w:rPr>
          <w:rFonts w:ascii="Arial" w:hAnsi="Arial" w:cs="Arial"/>
        </w:rPr>
        <w:t>methodology</w:t>
      </w:r>
      <w:r w:rsidR="007F7B32" w:rsidRPr="00CE7F1B">
        <w:rPr>
          <w:rFonts w:ascii="Arial" w:hAnsi="Arial" w:cs="Arial"/>
        </w:rPr>
        <w:t xml:space="preserve"> </w:t>
      </w:r>
    </w:p>
    <w:p w14:paraId="61213413" w14:textId="5CBD67CF" w:rsidR="005502FB" w:rsidRPr="00CE7F1B" w:rsidRDefault="005502FB" w:rsidP="00CE7F1B">
      <w:pPr>
        <w:pStyle w:val="AbstHead"/>
        <w:spacing w:after="0"/>
        <w:jc w:val="both"/>
        <w:rPr>
          <w:rFonts w:ascii="Arial" w:hAnsi="Arial" w:cs="Arial"/>
        </w:rPr>
      </w:pPr>
    </w:p>
    <w:p w14:paraId="3EEA791C" w14:textId="10BEA75B" w:rsidR="005A27FB" w:rsidRPr="00F240FB" w:rsidRDefault="00F240FB" w:rsidP="00CE7F1B">
      <w:pPr>
        <w:pStyle w:val="AbstHead"/>
        <w:jc w:val="both"/>
        <w:rPr>
          <w:rFonts w:ascii="Arial" w:hAnsi="Arial" w:cs="Arial"/>
          <w:b w:val="0"/>
          <w:bCs/>
          <w:caps w:val="0"/>
          <w:sz w:val="20"/>
        </w:rPr>
      </w:pPr>
      <w:r w:rsidRPr="00F240FB">
        <w:rPr>
          <w:rFonts w:ascii="Arial" w:hAnsi="Arial" w:cs="Arial"/>
          <w:b w:val="0"/>
          <w:bCs/>
          <w:caps w:val="0"/>
          <w:sz w:val="20"/>
        </w:rPr>
        <w:t xml:space="preserve">This study employed a descriptive-comparative design to evaluate the financial literacy of </w:t>
      </w:r>
      <w:proofErr w:type="spellStart"/>
      <w:r w:rsidRPr="00F240FB">
        <w:rPr>
          <w:rFonts w:ascii="Arial" w:hAnsi="Arial" w:cs="Arial"/>
          <w:b w:val="0"/>
          <w:bCs/>
          <w:caps w:val="0"/>
          <w:sz w:val="20"/>
        </w:rPr>
        <w:t>ofw</w:t>
      </w:r>
      <w:proofErr w:type="spellEnd"/>
      <w:r w:rsidRPr="00F240FB">
        <w:rPr>
          <w:rFonts w:ascii="Arial" w:hAnsi="Arial" w:cs="Arial"/>
          <w:b w:val="0"/>
          <w:bCs/>
          <w:caps w:val="0"/>
          <w:sz w:val="20"/>
        </w:rPr>
        <w:t xml:space="preserve"> families in </w:t>
      </w:r>
      <w:proofErr w:type="spellStart"/>
      <w:r w:rsidRPr="00F240FB">
        <w:rPr>
          <w:rFonts w:ascii="Arial" w:hAnsi="Arial" w:cs="Arial"/>
          <w:b w:val="0"/>
          <w:bCs/>
          <w:caps w:val="0"/>
          <w:sz w:val="20"/>
        </w:rPr>
        <w:t>cateel</w:t>
      </w:r>
      <w:proofErr w:type="spellEnd"/>
      <w:r w:rsidRPr="00F240FB">
        <w:rPr>
          <w:rFonts w:ascii="Arial" w:hAnsi="Arial" w:cs="Arial"/>
          <w:b w:val="0"/>
          <w:bCs/>
          <w:caps w:val="0"/>
          <w:sz w:val="20"/>
        </w:rPr>
        <w:t xml:space="preserve">, </w:t>
      </w:r>
      <w:proofErr w:type="spellStart"/>
      <w:r w:rsidRPr="00F240FB">
        <w:rPr>
          <w:rFonts w:ascii="Arial" w:hAnsi="Arial" w:cs="Arial"/>
          <w:b w:val="0"/>
          <w:bCs/>
          <w:caps w:val="0"/>
          <w:sz w:val="20"/>
        </w:rPr>
        <w:t>davao</w:t>
      </w:r>
      <w:proofErr w:type="spellEnd"/>
      <w:r w:rsidRPr="00F240FB">
        <w:rPr>
          <w:rFonts w:ascii="Arial" w:hAnsi="Arial" w:cs="Arial"/>
          <w:b w:val="0"/>
          <w:bCs/>
          <w:caps w:val="0"/>
          <w:sz w:val="20"/>
        </w:rPr>
        <w:t xml:space="preserve"> oriental, focusing on knowledge, attitudes, skills, and values in handling remittances. </w:t>
      </w:r>
      <w:proofErr w:type="spellStart"/>
      <w:r w:rsidRPr="00F240FB">
        <w:rPr>
          <w:rFonts w:ascii="Arial" w:hAnsi="Arial" w:cs="Arial"/>
          <w:b w:val="0"/>
          <w:bCs/>
          <w:caps w:val="0"/>
          <w:sz w:val="20"/>
        </w:rPr>
        <w:t>Cateel</w:t>
      </w:r>
      <w:proofErr w:type="spellEnd"/>
      <w:r w:rsidRPr="00F240FB">
        <w:rPr>
          <w:rFonts w:ascii="Arial" w:hAnsi="Arial" w:cs="Arial"/>
          <w:b w:val="0"/>
          <w:bCs/>
          <w:caps w:val="0"/>
          <w:sz w:val="20"/>
        </w:rPr>
        <w:t xml:space="preserve"> was chosen as the research site due to its large population of </w:t>
      </w:r>
      <w:proofErr w:type="spellStart"/>
      <w:r w:rsidRPr="00F240FB">
        <w:rPr>
          <w:rFonts w:ascii="Arial" w:hAnsi="Arial" w:cs="Arial"/>
          <w:b w:val="0"/>
          <w:bCs/>
          <w:caps w:val="0"/>
          <w:sz w:val="20"/>
        </w:rPr>
        <w:t>ofw</w:t>
      </w:r>
      <w:proofErr w:type="spellEnd"/>
      <w:r w:rsidRPr="00F240FB">
        <w:rPr>
          <w:rFonts w:ascii="Arial" w:hAnsi="Arial" w:cs="Arial"/>
          <w:b w:val="0"/>
          <w:bCs/>
          <w:caps w:val="0"/>
          <w:sz w:val="20"/>
        </w:rPr>
        <w:t xml:space="preserve"> households. The study utilized purposive quota sampling to select 240 respondents, specifically family members directly managing remittances such as spouses, parents, and adult children. A structured survey questionnaire adapted from </w:t>
      </w:r>
      <w:proofErr w:type="spellStart"/>
      <w:r w:rsidRPr="00F240FB">
        <w:rPr>
          <w:rFonts w:ascii="Arial" w:hAnsi="Arial" w:cs="Arial"/>
          <w:b w:val="0"/>
          <w:bCs/>
          <w:caps w:val="0"/>
          <w:sz w:val="20"/>
        </w:rPr>
        <w:t>pecson</w:t>
      </w:r>
      <w:proofErr w:type="spellEnd"/>
      <w:r w:rsidRPr="00F240FB">
        <w:rPr>
          <w:rFonts w:ascii="Arial" w:hAnsi="Arial" w:cs="Arial"/>
          <w:b w:val="0"/>
          <w:bCs/>
          <w:caps w:val="0"/>
          <w:sz w:val="20"/>
        </w:rPr>
        <w:t xml:space="preserve"> et al. (2019) was used, consisting of demographic items and financial literacy indicators rated on a 5-point </w:t>
      </w:r>
      <w:proofErr w:type="spellStart"/>
      <w:r w:rsidRPr="00F240FB">
        <w:rPr>
          <w:rFonts w:ascii="Arial" w:hAnsi="Arial" w:cs="Arial"/>
          <w:b w:val="0"/>
          <w:bCs/>
          <w:caps w:val="0"/>
          <w:sz w:val="20"/>
        </w:rPr>
        <w:t>likert</w:t>
      </w:r>
      <w:proofErr w:type="spellEnd"/>
      <w:r w:rsidRPr="00F240FB">
        <w:rPr>
          <w:rFonts w:ascii="Arial" w:hAnsi="Arial" w:cs="Arial"/>
          <w:b w:val="0"/>
          <w:bCs/>
          <w:caps w:val="0"/>
          <w:sz w:val="20"/>
        </w:rPr>
        <w:t xml:space="preserve"> scale. The instrument measured budgeting, saving, investing, and decision-making behaviors. This approach allowed the researchers to analyze variations in financial literacy across demographic groups using statistical tools such as frequency, mean, and anova.</w:t>
      </w:r>
      <w:r w:rsidR="004B7244" w:rsidRPr="00F240FB">
        <w:rPr>
          <w:rFonts w:ascii="Arial" w:hAnsi="Arial" w:cs="Arial"/>
          <w:b w:val="0"/>
          <w:bCs/>
          <w:caps w:val="0"/>
          <w:sz w:val="20"/>
        </w:rPr>
        <w:t xml:space="preserve">2.5 </w:t>
      </w:r>
      <w:r w:rsidRPr="00F240FB">
        <w:rPr>
          <w:rFonts w:ascii="Arial" w:hAnsi="Arial" w:cs="Arial"/>
          <w:b w:val="0"/>
          <w:bCs/>
          <w:caps w:val="0"/>
          <w:sz w:val="20"/>
        </w:rPr>
        <w:t>data analysis</w:t>
      </w:r>
    </w:p>
    <w:p w14:paraId="1DB87289" w14:textId="77777777" w:rsidR="0091073C" w:rsidRDefault="0091073C" w:rsidP="00CE7F1B">
      <w:pPr>
        <w:pStyle w:val="Head1"/>
        <w:spacing w:after="0"/>
        <w:jc w:val="both"/>
        <w:rPr>
          <w:rFonts w:ascii="Arial" w:hAnsi="Arial" w:cs="Arial"/>
        </w:rPr>
      </w:pPr>
    </w:p>
    <w:p w14:paraId="05E3C55B" w14:textId="25C80C58" w:rsidR="00902823" w:rsidRDefault="00000F8F" w:rsidP="00CE7F1B">
      <w:pPr>
        <w:pStyle w:val="Head1"/>
        <w:spacing w:after="0"/>
        <w:jc w:val="both"/>
        <w:rPr>
          <w:rFonts w:ascii="Arial" w:hAnsi="Arial" w:cs="Arial"/>
        </w:rPr>
      </w:pPr>
      <w:r w:rsidRPr="00CE7F1B">
        <w:rPr>
          <w:rFonts w:ascii="Arial" w:hAnsi="Arial" w:cs="Arial"/>
        </w:rPr>
        <w:t>3</w:t>
      </w:r>
      <w:r w:rsidR="00902823" w:rsidRPr="00CE7F1B">
        <w:rPr>
          <w:rFonts w:ascii="Arial" w:hAnsi="Arial" w:cs="Arial"/>
        </w:rPr>
        <w:t xml:space="preserve">. </w:t>
      </w:r>
      <w:r w:rsidRPr="00CE7F1B">
        <w:rPr>
          <w:rFonts w:ascii="Arial" w:hAnsi="Arial" w:cs="Arial"/>
        </w:rPr>
        <w:t>results and discussion</w:t>
      </w:r>
    </w:p>
    <w:p w14:paraId="068E5E2B" w14:textId="77777777" w:rsidR="00F240FB" w:rsidRDefault="00F240FB" w:rsidP="00CE7F1B">
      <w:pPr>
        <w:pStyle w:val="Head1"/>
        <w:spacing w:after="0"/>
        <w:jc w:val="both"/>
        <w:rPr>
          <w:rFonts w:ascii="Arial" w:hAnsi="Arial" w:cs="Arial"/>
        </w:rPr>
      </w:pPr>
    </w:p>
    <w:p w14:paraId="675E1879" w14:textId="3F882535" w:rsidR="00F240FB" w:rsidRDefault="00F240FB" w:rsidP="00F240FB">
      <w:pPr>
        <w:contextualSpacing/>
        <w:jc w:val="both"/>
        <w:rPr>
          <w:rFonts w:ascii="Arial" w:hAnsi="Arial" w:cs="Arial"/>
        </w:rPr>
      </w:pPr>
      <w:r w:rsidRPr="00DE000D">
        <w:rPr>
          <w:rFonts w:ascii="Arial" w:hAnsi="Arial" w:cs="Arial"/>
        </w:rPr>
        <w:t>This study used frequency distribution, mean, and ANOVA to analyze the data. Frequency distribution summarized respondents’ demographic profiles, such as gender, educational level, and OFW-related information. The mean measured the average levels of financial literacy across four dimensions: knowledge, attitudes, skills, and values. ANOVA tested whether significant differences in financial literacy existed based on demographic factors. A p-value below 0.05 indicated statistically significant differences, with post-hoc tests used to identify which groups differed. This analysis provided a clear understanding of OFW families' financial literacy and the factors influencing it.</w:t>
      </w:r>
    </w:p>
    <w:p w14:paraId="650848AE" w14:textId="09D920AB" w:rsidR="002A7AE4" w:rsidRDefault="002A7AE4" w:rsidP="00F240FB">
      <w:pPr>
        <w:contextualSpacing/>
        <w:jc w:val="both"/>
        <w:rPr>
          <w:rFonts w:ascii="Arial" w:hAnsi="Arial" w:cs="Arial"/>
        </w:rPr>
      </w:pPr>
    </w:p>
    <w:p w14:paraId="343B9D8E" w14:textId="77777777" w:rsidR="002A7AE4" w:rsidRDefault="002A7AE4" w:rsidP="002A7AE4">
      <w:pPr>
        <w:jc w:val="both"/>
        <w:rPr>
          <w:rFonts w:ascii="Arial" w:hAnsi="Arial" w:cs="Arial"/>
          <w:color w:val="000000" w:themeColor="text1"/>
          <w:sz w:val="22"/>
          <w:szCs w:val="22"/>
          <w:lang w:eastAsia="zh-CN"/>
        </w:rPr>
      </w:pPr>
      <w:r>
        <w:rPr>
          <w:rFonts w:ascii="Arial" w:hAnsi="Arial" w:cs="Arial"/>
          <w:color w:val="000000" w:themeColor="text1"/>
          <w:sz w:val="22"/>
          <w:szCs w:val="22"/>
          <w:lang w:eastAsia="zh-CN"/>
        </w:rPr>
        <w:t>Table 1. Interpretation table on mean</w:t>
      </w:r>
    </w:p>
    <w:p w14:paraId="69C6F159" w14:textId="77777777" w:rsidR="002A7AE4" w:rsidRDefault="002A7AE4" w:rsidP="00F240FB">
      <w:pPr>
        <w:contextualSpacing/>
        <w:jc w:val="both"/>
        <w:rPr>
          <w:rFonts w:ascii="Arial" w:hAnsi="Arial" w:cs="Arial"/>
        </w:rPr>
      </w:pPr>
      <w:bookmarkStart w:id="2" w:name="_GoBack"/>
      <w:bookmarkEnd w:id="2"/>
    </w:p>
    <w:p w14:paraId="1FDDD032" w14:textId="77777777" w:rsidR="00F240FB" w:rsidRPr="00F240FB" w:rsidRDefault="00F240FB" w:rsidP="00F240FB">
      <w:pPr>
        <w:contextualSpacing/>
        <w:jc w:val="both"/>
        <w:rPr>
          <w:rFonts w:ascii="Arial" w:hAnsi="Arial" w:cs="Arial"/>
        </w:rPr>
      </w:pPr>
    </w:p>
    <w:tbl>
      <w:tblPr>
        <w:tblStyle w:val="PlainTable21"/>
        <w:tblW w:w="0" w:type="auto"/>
        <w:tblBorders>
          <w:insideH w:val="none" w:sz="0" w:space="0" w:color="auto"/>
        </w:tblBorders>
        <w:tblLook w:val="04A0" w:firstRow="1" w:lastRow="0" w:firstColumn="1" w:lastColumn="0" w:noHBand="0" w:noVBand="1"/>
      </w:tblPr>
      <w:tblGrid>
        <w:gridCol w:w="739"/>
        <w:gridCol w:w="1609"/>
        <w:gridCol w:w="1881"/>
        <w:gridCol w:w="3979"/>
      </w:tblGrid>
      <w:tr w:rsidR="00F240FB" w:rsidRPr="00CE7F1B" w14:paraId="5DB52646" w14:textId="77777777" w:rsidTr="00FC1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88D9C5" w14:textId="77777777" w:rsidR="00F240FB" w:rsidRPr="00CE7F1B" w:rsidRDefault="00F240FB" w:rsidP="00FC11FE">
            <w:pPr>
              <w:spacing w:after="160"/>
              <w:jc w:val="both"/>
              <w:rPr>
                <w:rFonts w:ascii="Arial" w:eastAsia="Calibri" w:hAnsi="Arial" w:cs="Arial"/>
                <w:color w:val="000000" w:themeColor="text1"/>
                <w:lang w:eastAsia="zh-CN"/>
              </w:rPr>
            </w:pPr>
            <w:r w:rsidRPr="00CE7F1B">
              <w:rPr>
                <w:rFonts w:ascii="Arial" w:eastAsia="Calibri" w:hAnsi="Arial" w:cs="Arial"/>
                <w:color w:val="000000" w:themeColor="text1"/>
                <w:lang w:eastAsia="zh-CN"/>
              </w:rPr>
              <w:t>Scale</w:t>
            </w:r>
          </w:p>
        </w:tc>
        <w:tc>
          <w:tcPr>
            <w:tcW w:w="0" w:type="auto"/>
          </w:tcPr>
          <w:p w14:paraId="6C17189B" w14:textId="77777777" w:rsidR="00F240FB" w:rsidRPr="00CE7F1B" w:rsidRDefault="00F240FB" w:rsidP="00FC11FE">
            <w:pPr>
              <w:spacing w:after="16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Range of Means</w:t>
            </w:r>
          </w:p>
        </w:tc>
        <w:tc>
          <w:tcPr>
            <w:tcW w:w="0" w:type="auto"/>
          </w:tcPr>
          <w:p w14:paraId="4D17DB6F" w14:textId="77777777" w:rsidR="00F240FB" w:rsidRPr="00CE7F1B" w:rsidRDefault="00F240FB" w:rsidP="00FC11FE">
            <w:pPr>
              <w:spacing w:after="16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Verbal Description</w:t>
            </w:r>
          </w:p>
        </w:tc>
        <w:tc>
          <w:tcPr>
            <w:tcW w:w="0" w:type="auto"/>
          </w:tcPr>
          <w:p w14:paraId="274A052C" w14:textId="77777777" w:rsidR="00F240FB" w:rsidRPr="00CE7F1B" w:rsidRDefault="00F240FB" w:rsidP="00FC11FE">
            <w:pPr>
              <w:spacing w:after="16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Interpretation</w:t>
            </w:r>
          </w:p>
        </w:tc>
      </w:tr>
      <w:tr w:rsidR="00F240FB" w:rsidRPr="00CE7F1B" w14:paraId="797632FD" w14:textId="77777777" w:rsidTr="00FC11F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098A3B9A" w14:textId="77777777" w:rsidR="00F240FB" w:rsidRPr="00CE7F1B" w:rsidRDefault="00F240FB" w:rsidP="00FC11FE">
            <w:pPr>
              <w:spacing w:after="160"/>
              <w:jc w:val="both"/>
              <w:rPr>
                <w:rFonts w:ascii="Arial" w:eastAsia="Calibri" w:hAnsi="Arial" w:cs="Arial"/>
                <w:b w:val="0"/>
                <w:bCs w:val="0"/>
                <w:color w:val="000000" w:themeColor="text1"/>
                <w:lang w:eastAsia="zh-CN"/>
              </w:rPr>
            </w:pPr>
            <w:r w:rsidRPr="00CE7F1B">
              <w:rPr>
                <w:rFonts w:ascii="Arial" w:eastAsia="Calibri" w:hAnsi="Arial" w:cs="Arial"/>
                <w:color w:val="000000" w:themeColor="text1"/>
                <w:lang w:eastAsia="zh-CN"/>
              </w:rPr>
              <w:t>5</w:t>
            </w:r>
          </w:p>
        </w:tc>
        <w:tc>
          <w:tcPr>
            <w:tcW w:w="0" w:type="auto"/>
            <w:tcBorders>
              <w:top w:val="single" w:sz="4" w:space="0" w:color="7F7F7F" w:themeColor="text1" w:themeTint="80"/>
              <w:bottom w:val="single" w:sz="4" w:space="0" w:color="7F7F7F" w:themeColor="text1" w:themeTint="80"/>
            </w:tcBorders>
          </w:tcPr>
          <w:p w14:paraId="171D3334"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4.2</w:t>
            </w:r>
            <w:r>
              <w:rPr>
                <w:rFonts w:ascii="Arial" w:eastAsia="Calibri" w:hAnsi="Arial" w:cs="Arial"/>
                <w:color w:val="000000" w:themeColor="text1"/>
                <w:lang w:eastAsia="zh-CN"/>
              </w:rPr>
              <w:t>1</w:t>
            </w:r>
            <w:r w:rsidRPr="00CE7F1B">
              <w:rPr>
                <w:rFonts w:ascii="Arial" w:eastAsia="Calibri" w:hAnsi="Arial" w:cs="Arial"/>
                <w:color w:val="000000" w:themeColor="text1"/>
                <w:lang w:eastAsia="zh-CN"/>
              </w:rPr>
              <w:t xml:space="preserve"> – 5.00</w:t>
            </w:r>
          </w:p>
        </w:tc>
        <w:tc>
          <w:tcPr>
            <w:tcW w:w="0" w:type="auto"/>
            <w:tcBorders>
              <w:top w:val="single" w:sz="4" w:space="0" w:color="7F7F7F" w:themeColor="text1" w:themeTint="80"/>
              <w:bottom w:val="single" w:sz="4" w:space="0" w:color="7F7F7F" w:themeColor="text1" w:themeTint="80"/>
            </w:tcBorders>
          </w:tcPr>
          <w:p w14:paraId="56420477"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b/>
                <w:bCs/>
                <w:color w:val="000000" w:themeColor="text1"/>
                <w:lang w:eastAsia="zh-CN"/>
              </w:rPr>
              <w:t>Very High</w:t>
            </w:r>
          </w:p>
        </w:tc>
        <w:tc>
          <w:tcPr>
            <w:tcW w:w="0" w:type="auto"/>
            <w:tcBorders>
              <w:top w:val="single" w:sz="4" w:space="0" w:color="7F7F7F" w:themeColor="text1" w:themeTint="80"/>
              <w:bottom w:val="single" w:sz="4" w:space="0" w:color="7F7F7F" w:themeColor="text1" w:themeTint="80"/>
            </w:tcBorders>
          </w:tcPr>
          <w:p w14:paraId="3DB23A5F"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91073C">
              <w:rPr>
                <w:rFonts w:ascii="Arial" w:eastAsia="Calibri" w:hAnsi="Arial" w:cs="Arial"/>
                <w:bCs/>
                <w:color w:val="000000" w:themeColor="text1"/>
                <w:lang w:val="en-US" w:eastAsia="zh-CN"/>
              </w:rPr>
              <w:t>The respondent’s financial literacy is excellent.</w:t>
            </w:r>
          </w:p>
        </w:tc>
      </w:tr>
      <w:tr w:rsidR="00F240FB" w:rsidRPr="00CE7F1B" w14:paraId="054C44C9" w14:textId="77777777" w:rsidTr="00FC11FE">
        <w:tc>
          <w:tcPr>
            <w:cnfStyle w:val="001000000000" w:firstRow="0" w:lastRow="0" w:firstColumn="1" w:lastColumn="0" w:oddVBand="0" w:evenVBand="0" w:oddHBand="0" w:evenHBand="0" w:firstRowFirstColumn="0" w:firstRowLastColumn="0" w:lastRowFirstColumn="0" w:lastRowLastColumn="0"/>
            <w:tcW w:w="0" w:type="auto"/>
          </w:tcPr>
          <w:p w14:paraId="468F0401" w14:textId="77777777" w:rsidR="00F240FB" w:rsidRPr="00CE7F1B" w:rsidRDefault="00F240FB" w:rsidP="00FC11FE">
            <w:pPr>
              <w:spacing w:after="160"/>
              <w:jc w:val="both"/>
              <w:rPr>
                <w:rFonts w:ascii="Arial" w:eastAsia="Calibri" w:hAnsi="Arial" w:cs="Arial"/>
                <w:b w:val="0"/>
                <w:bCs w:val="0"/>
                <w:color w:val="000000" w:themeColor="text1"/>
                <w:lang w:eastAsia="zh-CN"/>
              </w:rPr>
            </w:pPr>
            <w:r w:rsidRPr="00CE7F1B">
              <w:rPr>
                <w:rFonts w:ascii="Arial" w:eastAsia="Calibri" w:hAnsi="Arial" w:cs="Arial"/>
                <w:color w:val="000000" w:themeColor="text1"/>
                <w:lang w:eastAsia="zh-CN"/>
              </w:rPr>
              <w:t>4</w:t>
            </w:r>
          </w:p>
        </w:tc>
        <w:tc>
          <w:tcPr>
            <w:tcW w:w="0" w:type="auto"/>
          </w:tcPr>
          <w:p w14:paraId="77996A02"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3.4</w:t>
            </w:r>
            <w:r>
              <w:rPr>
                <w:rFonts w:ascii="Arial" w:eastAsia="Calibri" w:hAnsi="Arial" w:cs="Arial"/>
                <w:color w:val="000000" w:themeColor="text1"/>
                <w:lang w:eastAsia="zh-CN"/>
              </w:rPr>
              <w:t>1</w:t>
            </w:r>
            <w:r w:rsidRPr="00CE7F1B">
              <w:rPr>
                <w:rFonts w:ascii="Arial" w:eastAsia="Calibri" w:hAnsi="Arial" w:cs="Arial"/>
                <w:color w:val="000000" w:themeColor="text1"/>
                <w:lang w:eastAsia="zh-CN"/>
              </w:rPr>
              <w:t xml:space="preserve"> – 4.</w:t>
            </w:r>
            <w:r>
              <w:rPr>
                <w:rFonts w:ascii="Arial" w:eastAsia="Calibri" w:hAnsi="Arial" w:cs="Arial"/>
                <w:color w:val="000000" w:themeColor="text1"/>
                <w:lang w:eastAsia="zh-CN"/>
              </w:rPr>
              <w:t>20</w:t>
            </w:r>
          </w:p>
        </w:tc>
        <w:tc>
          <w:tcPr>
            <w:tcW w:w="0" w:type="auto"/>
          </w:tcPr>
          <w:p w14:paraId="5384D226"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b/>
                <w:bCs/>
                <w:color w:val="000000" w:themeColor="text1"/>
                <w:lang w:eastAsia="zh-CN"/>
              </w:rPr>
              <w:t>High</w:t>
            </w:r>
          </w:p>
        </w:tc>
        <w:tc>
          <w:tcPr>
            <w:tcW w:w="0" w:type="auto"/>
          </w:tcPr>
          <w:p w14:paraId="297EECB9"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91073C">
              <w:rPr>
                <w:rFonts w:ascii="Arial" w:eastAsia="Calibri" w:hAnsi="Arial" w:cs="Arial"/>
                <w:bCs/>
                <w:color w:val="000000" w:themeColor="text1"/>
                <w:lang w:val="en-US" w:eastAsia="zh-CN"/>
              </w:rPr>
              <w:t>The respondent’s financial literacy is very good.</w:t>
            </w:r>
          </w:p>
        </w:tc>
      </w:tr>
      <w:tr w:rsidR="00F240FB" w:rsidRPr="00CE7F1B" w14:paraId="567C24EF" w14:textId="77777777" w:rsidTr="00FC11F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59F782BF" w14:textId="77777777" w:rsidR="00F240FB" w:rsidRPr="00CE7F1B" w:rsidRDefault="00F240FB" w:rsidP="00FC11FE">
            <w:pPr>
              <w:spacing w:after="160"/>
              <w:jc w:val="both"/>
              <w:rPr>
                <w:rFonts w:ascii="Arial" w:eastAsia="Calibri" w:hAnsi="Arial" w:cs="Arial"/>
                <w:b w:val="0"/>
                <w:bCs w:val="0"/>
                <w:color w:val="000000" w:themeColor="text1"/>
                <w:lang w:eastAsia="zh-CN"/>
              </w:rPr>
            </w:pPr>
            <w:r w:rsidRPr="00CE7F1B">
              <w:rPr>
                <w:rFonts w:ascii="Arial" w:eastAsia="Calibri" w:hAnsi="Arial" w:cs="Arial"/>
                <w:color w:val="000000" w:themeColor="text1"/>
                <w:lang w:eastAsia="zh-CN"/>
              </w:rPr>
              <w:t>3</w:t>
            </w:r>
          </w:p>
        </w:tc>
        <w:tc>
          <w:tcPr>
            <w:tcW w:w="0" w:type="auto"/>
            <w:tcBorders>
              <w:top w:val="single" w:sz="4" w:space="0" w:color="7F7F7F" w:themeColor="text1" w:themeTint="80"/>
              <w:bottom w:val="single" w:sz="4" w:space="0" w:color="7F7F7F" w:themeColor="text1" w:themeTint="80"/>
            </w:tcBorders>
          </w:tcPr>
          <w:p w14:paraId="075FCE47"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2.6</w:t>
            </w:r>
            <w:r>
              <w:rPr>
                <w:rFonts w:ascii="Arial" w:eastAsia="Calibri" w:hAnsi="Arial" w:cs="Arial"/>
                <w:color w:val="000000" w:themeColor="text1"/>
                <w:lang w:eastAsia="zh-CN"/>
              </w:rPr>
              <w:t>1</w:t>
            </w:r>
            <w:r w:rsidRPr="00CE7F1B">
              <w:rPr>
                <w:rFonts w:ascii="Arial" w:eastAsia="Calibri" w:hAnsi="Arial" w:cs="Arial"/>
                <w:color w:val="000000" w:themeColor="text1"/>
                <w:lang w:eastAsia="zh-CN"/>
              </w:rPr>
              <w:t xml:space="preserve"> – 3.</w:t>
            </w:r>
            <w:r>
              <w:rPr>
                <w:rFonts w:ascii="Arial" w:eastAsia="Calibri" w:hAnsi="Arial" w:cs="Arial"/>
                <w:color w:val="000000" w:themeColor="text1"/>
                <w:lang w:eastAsia="zh-CN"/>
              </w:rPr>
              <w:t>40</w:t>
            </w:r>
          </w:p>
        </w:tc>
        <w:tc>
          <w:tcPr>
            <w:tcW w:w="0" w:type="auto"/>
            <w:tcBorders>
              <w:top w:val="single" w:sz="4" w:space="0" w:color="7F7F7F" w:themeColor="text1" w:themeTint="80"/>
              <w:bottom w:val="single" w:sz="4" w:space="0" w:color="7F7F7F" w:themeColor="text1" w:themeTint="80"/>
            </w:tcBorders>
          </w:tcPr>
          <w:p w14:paraId="01793B0F"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b/>
                <w:bCs/>
                <w:color w:val="000000" w:themeColor="text1"/>
                <w:lang w:eastAsia="zh-CN"/>
              </w:rPr>
              <w:t>Moderate</w:t>
            </w:r>
          </w:p>
        </w:tc>
        <w:tc>
          <w:tcPr>
            <w:tcW w:w="0" w:type="auto"/>
            <w:tcBorders>
              <w:top w:val="single" w:sz="4" w:space="0" w:color="7F7F7F" w:themeColor="text1" w:themeTint="80"/>
              <w:bottom w:val="single" w:sz="4" w:space="0" w:color="7F7F7F" w:themeColor="text1" w:themeTint="80"/>
            </w:tcBorders>
          </w:tcPr>
          <w:p w14:paraId="22DB69F2"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91073C">
              <w:rPr>
                <w:rFonts w:ascii="Arial" w:eastAsia="Calibri" w:hAnsi="Arial" w:cs="Arial"/>
                <w:bCs/>
                <w:color w:val="000000" w:themeColor="text1"/>
                <w:lang w:val="en-US" w:eastAsia="zh-CN"/>
              </w:rPr>
              <w:t>The respondent’s financial literacy is good.</w:t>
            </w:r>
          </w:p>
        </w:tc>
      </w:tr>
      <w:tr w:rsidR="00F240FB" w:rsidRPr="00CE7F1B" w14:paraId="14F547BE" w14:textId="77777777" w:rsidTr="00FC11FE">
        <w:tc>
          <w:tcPr>
            <w:cnfStyle w:val="001000000000" w:firstRow="0" w:lastRow="0" w:firstColumn="1" w:lastColumn="0" w:oddVBand="0" w:evenVBand="0" w:oddHBand="0" w:evenHBand="0" w:firstRowFirstColumn="0" w:firstRowLastColumn="0" w:lastRowFirstColumn="0" w:lastRowLastColumn="0"/>
            <w:tcW w:w="0" w:type="auto"/>
          </w:tcPr>
          <w:p w14:paraId="73A1B6C1" w14:textId="77777777" w:rsidR="00F240FB" w:rsidRPr="00CE7F1B" w:rsidRDefault="00F240FB" w:rsidP="00FC11FE">
            <w:pPr>
              <w:spacing w:after="160"/>
              <w:jc w:val="both"/>
              <w:rPr>
                <w:rFonts w:ascii="Arial" w:eastAsia="Calibri" w:hAnsi="Arial" w:cs="Arial"/>
                <w:b w:val="0"/>
                <w:bCs w:val="0"/>
                <w:color w:val="000000" w:themeColor="text1"/>
                <w:lang w:eastAsia="zh-CN"/>
              </w:rPr>
            </w:pPr>
            <w:r w:rsidRPr="00CE7F1B">
              <w:rPr>
                <w:rFonts w:ascii="Arial" w:eastAsia="Calibri" w:hAnsi="Arial" w:cs="Arial"/>
                <w:color w:val="000000" w:themeColor="text1"/>
                <w:lang w:eastAsia="zh-CN"/>
              </w:rPr>
              <w:t>2</w:t>
            </w:r>
          </w:p>
        </w:tc>
        <w:tc>
          <w:tcPr>
            <w:tcW w:w="0" w:type="auto"/>
          </w:tcPr>
          <w:p w14:paraId="1DED0F0A"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1.8</w:t>
            </w:r>
            <w:r>
              <w:rPr>
                <w:rFonts w:ascii="Arial" w:eastAsia="Calibri" w:hAnsi="Arial" w:cs="Arial"/>
                <w:color w:val="000000" w:themeColor="text1"/>
                <w:lang w:eastAsia="zh-CN"/>
              </w:rPr>
              <w:t>1</w:t>
            </w:r>
            <w:r w:rsidRPr="00CE7F1B">
              <w:rPr>
                <w:rFonts w:ascii="Arial" w:eastAsia="Calibri" w:hAnsi="Arial" w:cs="Arial"/>
                <w:color w:val="000000" w:themeColor="text1"/>
                <w:lang w:eastAsia="zh-CN"/>
              </w:rPr>
              <w:t xml:space="preserve"> – 2.</w:t>
            </w:r>
            <w:r>
              <w:rPr>
                <w:rFonts w:ascii="Arial" w:eastAsia="Calibri" w:hAnsi="Arial" w:cs="Arial"/>
                <w:color w:val="000000" w:themeColor="text1"/>
                <w:lang w:eastAsia="zh-CN"/>
              </w:rPr>
              <w:t>60</w:t>
            </w:r>
          </w:p>
        </w:tc>
        <w:tc>
          <w:tcPr>
            <w:tcW w:w="0" w:type="auto"/>
          </w:tcPr>
          <w:p w14:paraId="2A66AF1A"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b/>
                <w:bCs/>
                <w:color w:val="000000" w:themeColor="text1"/>
                <w:lang w:eastAsia="zh-CN"/>
              </w:rPr>
              <w:t>Low</w:t>
            </w:r>
          </w:p>
        </w:tc>
        <w:tc>
          <w:tcPr>
            <w:tcW w:w="0" w:type="auto"/>
          </w:tcPr>
          <w:p w14:paraId="40584253" w14:textId="77777777" w:rsidR="00F240FB" w:rsidRPr="0091073C"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91073C">
              <w:rPr>
                <w:rFonts w:ascii="Arial" w:eastAsia="Calibri" w:hAnsi="Arial" w:cs="Arial"/>
                <w:bCs/>
                <w:color w:val="000000" w:themeColor="text1"/>
                <w:lang w:val="en-US" w:eastAsia="zh-CN"/>
              </w:rPr>
              <w:t>The respondent’s financial literacy is poor.</w:t>
            </w:r>
          </w:p>
        </w:tc>
      </w:tr>
      <w:tr w:rsidR="00F240FB" w:rsidRPr="00CE7F1B" w14:paraId="3AF7808D" w14:textId="77777777" w:rsidTr="00FC11F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20CDF27B" w14:textId="77777777" w:rsidR="00F240FB" w:rsidRPr="00CE7F1B" w:rsidRDefault="00F240FB" w:rsidP="00FC11FE">
            <w:pPr>
              <w:spacing w:after="160"/>
              <w:jc w:val="both"/>
              <w:rPr>
                <w:rFonts w:ascii="Arial" w:eastAsia="Calibri" w:hAnsi="Arial" w:cs="Arial"/>
                <w:b w:val="0"/>
                <w:bCs w:val="0"/>
                <w:color w:val="000000" w:themeColor="text1"/>
                <w:lang w:eastAsia="zh-CN"/>
              </w:rPr>
            </w:pPr>
            <w:r w:rsidRPr="00CE7F1B">
              <w:rPr>
                <w:rFonts w:ascii="Arial" w:eastAsia="Calibri" w:hAnsi="Arial" w:cs="Arial"/>
                <w:color w:val="000000" w:themeColor="text1"/>
                <w:lang w:eastAsia="zh-CN"/>
              </w:rPr>
              <w:t>1</w:t>
            </w:r>
          </w:p>
        </w:tc>
        <w:tc>
          <w:tcPr>
            <w:tcW w:w="0" w:type="auto"/>
            <w:tcBorders>
              <w:top w:val="single" w:sz="4" w:space="0" w:color="7F7F7F" w:themeColor="text1" w:themeTint="80"/>
              <w:bottom w:val="single" w:sz="4" w:space="0" w:color="7F7F7F" w:themeColor="text1" w:themeTint="80"/>
            </w:tcBorders>
          </w:tcPr>
          <w:p w14:paraId="17DC23D7"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1.00 – 1.</w:t>
            </w:r>
            <w:r>
              <w:rPr>
                <w:rFonts w:ascii="Arial" w:eastAsia="Calibri" w:hAnsi="Arial" w:cs="Arial"/>
                <w:color w:val="000000" w:themeColor="text1"/>
                <w:lang w:eastAsia="zh-CN"/>
              </w:rPr>
              <w:t>80</w:t>
            </w:r>
          </w:p>
        </w:tc>
        <w:tc>
          <w:tcPr>
            <w:tcW w:w="0" w:type="auto"/>
            <w:tcBorders>
              <w:top w:val="single" w:sz="4" w:space="0" w:color="7F7F7F" w:themeColor="text1" w:themeTint="80"/>
              <w:bottom w:val="single" w:sz="4" w:space="0" w:color="7F7F7F" w:themeColor="text1" w:themeTint="80"/>
            </w:tcBorders>
          </w:tcPr>
          <w:p w14:paraId="7357A9B2"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b/>
                <w:bCs/>
                <w:color w:val="000000" w:themeColor="text1"/>
                <w:lang w:eastAsia="zh-CN"/>
              </w:rPr>
              <w:t>Very Low</w:t>
            </w:r>
          </w:p>
        </w:tc>
        <w:tc>
          <w:tcPr>
            <w:tcW w:w="0" w:type="auto"/>
            <w:tcBorders>
              <w:top w:val="single" w:sz="4" w:space="0" w:color="7F7F7F" w:themeColor="text1" w:themeTint="80"/>
              <w:bottom w:val="single" w:sz="4" w:space="0" w:color="7F7F7F" w:themeColor="text1" w:themeTint="80"/>
            </w:tcBorders>
          </w:tcPr>
          <w:p w14:paraId="05161385"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BA054B">
              <w:rPr>
                <w:rFonts w:ascii="Arial" w:hAnsi="Arial" w:cs="Arial"/>
                <w:bCs/>
              </w:rPr>
              <w:t>The respondent’s financial literacy is very poor.</w:t>
            </w:r>
          </w:p>
        </w:tc>
      </w:tr>
    </w:tbl>
    <w:p w14:paraId="47281297" w14:textId="77777777" w:rsidR="00F240FB" w:rsidRPr="00CE7F1B" w:rsidRDefault="00F240FB" w:rsidP="00CE7F1B">
      <w:pPr>
        <w:pStyle w:val="Head1"/>
        <w:spacing w:after="0"/>
        <w:jc w:val="both"/>
        <w:rPr>
          <w:rFonts w:ascii="Arial" w:hAnsi="Arial" w:cs="Arial"/>
        </w:rPr>
      </w:pPr>
    </w:p>
    <w:p w14:paraId="260F793A" w14:textId="77777777" w:rsidR="00E94F69" w:rsidRPr="00CE7F1B" w:rsidRDefault="00E94F69" w:rsidP="00CE7F1B">
      <w:pPr>
        <w:pStyle w:val="Head1"/>
        <w:spacing w:after="0"/>
        <w:jc w:val="both"/>
        <w:rPr>
          <w:rFonts w:ascii="Arial" w:hAnsi="Arial" w:cs="Arial"/>
        </w:rPr>
      </w:pPr>
    </w:p>
    <w:p w14:paraId="45E9DD00" w14:textId="18C8575E" w:rsidR="00812876" w:rsidRPr="00CE7F1B" w:rsidRDefault="00E94F69" w:rsidP="00CE7F1B">
      <w:pPr>
        <w:pStyle w:val="Head1"/>
        <w:spacing w:after="0"/>
        <w:jc w:val="both"/>
        <w:rPr>
          <w:rFonts w:ascii="Arial" w:hAnsi="Arial" w:cs="Arial"/>
          <w:caps w:val="0"/>
          <w:szCs w:val="22"/>
        </w:rPr>
      </w:pPr>
      <w:r w:rsidRPr="00CE7F1B">
        <w:rPr>
          <w:rFonts w:ascii="Arial" w:hAnsi="Arial" w:cs="Arial"/>
        </w:rPr>
        <w:t>3.</w:t>
      </w:r>
      <w:r w:rsidRPr="00CE7F1B">
        <w:rPr>
          <w:rFonts w:ascii="Arial" w:hAnsi="Arial" w:cs="Arial"/>
          <w:szCs w:val="22"/>
        </w:rPr>
        <w:t xml:space="preserve">1 </w:t>
      </w:r>
      <w:r w:rsidR="0091073C">
        <w:rPr>
          <w:rFonts w:ascii="Arial" w:hAnsi="Arial" w:cs="Arial"/>
          <w:caps w:val="0"/>
          <w:szCs w:val="22"/>
        </w:rPr>
        <w:t>Demographic Profile of the Respondents</w:t>
      </w:r>
    </w:p>
    <w:p w14:paraId="077704F0" w14:textId="77777777" w:rsidR="00CE0529" w:rsidRPr="00CE7F1B" w:rsidRDefault="00CE0529" w:rsidP="00CE7F1B">
      <w:pPr>
        <w:pStyle w:val="Head1"/>
        <w:spacing w:after="0"/>
        <w:jc w:val="both"/>
        <w:rPr>
          <w:rFonts w:ascii="Arial" w:hAnsi="Arial" w:cs="Arial"/>
          <w:caps w:val="0"/>
          <w:szCs w:val="22"/>
        </w:rPr>
      </w:pPr>
    </w:p>
    <w:p w14:paraId="7DEC12C4" w14:textId="0FE67C69" w:rsidR="007769B8" w:rsidRDefault="00604DAC" w:rsidP="007769B8">
      <w:pPr>
        <w:contextualSpacing/>
        <w:jc w:val="both"/>
        <w:rPr>
          <w:rFonts w:ascii="Arial" w:eastAsia="SimSun" w:hAnsi="Arial" w:cs="Arial"/>
          <w:color w:val="000000" w:themeColor="text1"/>
        </w:rPr>
      </w:pPr>
      <w:r w:rsidRPr="00604DAC">
        <w:rPr>
          <w:rFonts w:ascii="Arial" w:eastAsia="SimSun" w:hAnsi="Arial" w:cs="Arial"/>
          <w:color w:val="000000" w:themeColor="text1"/>
        </w:rPr>
        <w:t xml:space="preserve">The majority of respondents were female (68.33%), reflecting the common practice in OFW households where women manage remittances and household finances. This supports </w:t>
      </w:r>
      <w:r w:rsidRPr="00604DAC">
        <w:rPr>
          <w:rFonts w:ascii="Arial" w:eastAsia="SimSun" w:hAnsi="Arial" w:cs="Arial"/>
          <w:color w:val="000000" w:themeColor="text1"/>
        </w:rPr>
        <w:lastRenderedPageBreak/>
        <w:t>findings by Reyes-Garcia et al. (2024) and Rahman &amp; Fee (2009), who noted that women in migrant families often lead financial planning and decision-making.</w:t>
      </w:r>
    </w:p>
    <w:p w14:paraId="5A1C627E" w14:textId="77777777" w:rsidR="007769B8" w:rsidRDefault="007769B8" w:rsidP="007769B8">
      <w:pPr>
        <w:contextualSpacing/>
        <w:jc w:val="both"/>
        <w:rPr>
          <w:rFonts w:ascii="Arial" w:eastAsia="SimSun" w:hAnsi="Arial" w:cs="Arial"/>
          <w:color w:val="000000" w:themeColor="text1"/>
        </w:rPr>
      </w:pPr>
    </w:p>
    <w:p w14:paraId="6D071E11" w14:textId="450F6C9E" w:rsidR="00F42E20" w:rsidRPr="007769B8" w:rsidRDefault="00F42E20" w:rsidP="007769B8">
      <w:pPr>
        <w:contextualSpacing/>
        <w:jc w:val="both"/>
        <w:rPr>
          <w:rFonts w:ascii="Arial" w:eastAsia="SimSun" w:hAnsi="Arial" w:cs="Arial"/>
          <w:color w:val="000000" w:themeColor="text1"/>
          <w:sz w:val="22"/>
          <w:szCs w:val="22"/>
        </w:rPr>
      </w:pPr>
      <w:r w:rsidRPr="007769B8">
        <w:rPr>
          <w:rFonts w:ascii="Arial" w:eastAsia="SimSun" w:hAnsi="Arial" w:cs="Arial"/>
          <w:color w:val="000000" w:themeColor="text1"/>
          <w:sz w:val="22"/>
          <w:szCs w:val="22"/>
        </w:rPr>
        <w:t xml:space="preserve">Table </w:t>
      </w:r>
      <w:r w:rsidR="007769B8" w:rsidRPr="007769B8">
        <w:rPr>
          <w:rFonts w:ascii="Arial" w:eastAsia="SimSun" w:hAnsi="Arial" w:cs="Arial"/>
          <w:color w:val="000000" w:themeColor="text1"/>
          <w:sz w:val="22"/>
          <w:szCs w:val="22"/>
        </w:rPr>
        <w:t>2</w:t>
      </w:r>
      <w:r w:rsidRPr="007769B8">
        <w:rPr>
          <w:rFonts w:ascii="Arial" w:eastAsia="SimSun" w:hAnsi="Arial" w:cs="Arial"/>
          <w:color w:val="000000" w:themeColor="text1"/>
          <w:sz w:val="22"/>
          <w:szCs w:val="22"/>
        </w:rPr>
        <w:t xml:space="preserve">. </w:t>
      </w:r>
      <w:r w:rsidR="007769B8" w:rsidRPr="007769B8">
        <w:rPr>
          <w:rFonts w:ascii="Arial" w:eastAsia="SimSun" w:hAnsi="Arial" w:cs="Arial"/>
          <w:bCs/>
          <w:i/>
          <w:iCs/>
          <w:color w:val="000000" w:themeColor="text1"/>
          <w:sz w:val="22"/>
          <w:szCs w:val="22"/>
          <w:lang w:val="en-PH"/>
        </w:rPr>
        <w:t>Profile of the respondents in terms of gender</w:t>
      </w:r>
    </w:p>
    <w:tbl>
      <w:tblPr>
        <w:tblStyle w:val="PlainTable21"/>
        <w:tblW w:w="8213" w:type="dxa"/>
        <w:tblBorders>
          <w:insideH w:val="none" w:sz="0" w:space="0" w:color="auto"/>
        </w:tblBorders>
        <w:tblLook w:val="04A0" w:firstRow="1" w:lastRow="0" w:firstColumn="1" w:lastColumn="0" w:noHBand="0" w:noVBand="1"/>
      </w:tblPr>
      <w:tblGrid>
        <w:gridCol w:w="2433"/>
        <w:gridCol w:w="3259"/>
        <w:gridCol w:w="2521"/>
      </w:tblGrid>
      <w:tr w:rsidR="007769B8" w:rsidRPr="00CE7F1B" w14:paraId="022FE9AE" w14:textId="77777777" w:rsidTr="007769B8">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0" w:type="auto"/>
          </w:tcPr>
          <w:p w14:paraId="451965B7" w14:textId="57605232" w:rsidR="007769B8" w:rsidRPr="007769B8" w:rsidRDefault="007769B8" w:rsidP="007769B8">
            <w:pPr>
              <w:spacing w:after="160"/>
              <w:contextualSpacing/>
              <w:jc w:val="center"/>
              <w:rPr>
                <w:rFonts w:ascii="Arial" w:eastAsia="SimSun" w:hAnsi="Arial" w:cs="Arial"/>
                <w:color w:val="000000" w:themeColor="text1"/>
              </w:rPr>
            </w:pPr>
            <w:r w:rsidRPr="007769B8">
              <w:rPr>
                <w:rFonts w:ascii="Arial" w:hAnsi="Arial" w:cs="Arial"/>
              </w:rPr>
              <w:t>Gender</w:t>
            </w:r>
          </w:p>
        </w:tc>
        <w:tc>
          <w:tcPr>
            <w:tcW w:w="0" w:type="auto"/>
          </w:tcPr>
          <w:p w14:paraId="7A5FFAEA" w14:textId="5CF0236B" w:rsidR="007769B8" w:rsidRPr="007769B8" w:rsidRDefault="007769B8" w:rsidP="007769B8">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Frequency</w:t>
            </w:r>
          </w:p>
        </w:tc>
        <w:tc>
          <w:tcPr>
            <w:tcW w:w="0" w:type="auto"/>
          </w:tcPr>
          <w:p w14:paraId="4F29D041" w14:textId="22771489" w:rsidR="007769B8" w:rsidRPr="007769B8" w:rsidRDefault="007769B8" w:rsidP="007769B8">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Percent</w:t>
            </w:r>
          </w:p>
        </w:tc>
      </w:tr>
      <w:tr w:rsidR="007769B8" w:rsidRPr="00CE7F1B" w14:paraId="05B52171" w14:textId="77777777" w:rsidTr="007769B8">
        <w:trPr>
          <w:trHeight w:val="26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03246C24" w14:textId="4BABB45C" w:rsidR="007769B8" w:rsidRPr="007769B8" w:rsidRDefault="007769B8" w:rsidP="007769B8">
            <w:pPr>
              <w:spacing w:after="160"/>
              <w:contextualSpacing/>
              <w:jc w:val="center"/>
              <w:rPr>
                <w:rFonts w:ascii="Arial" w:eastAsia="SimSun" w:hAnsi="Arial" w:cs="Arial"/>
                <w:b w:val="0"/>
                <w:bCs w:val="0"/>
                <w:color w:val="000000" w:themeColor="text1"/>
              </w:rPr>
            </w:pPr>
            <w:r w:rsidRPr="007769B8">
              <w:rPr>
                <w:rFonts w:ascii="Arial" w:hAnsi="Arial" w:cs="Arial"/>
                <w:b w:val="0"/>
                <w:bCs w:val="0"/>
              </w:rPr>
              <w:t>Female</w:t>
            </w:r>
          </w:p>
        </w:tc>
        <w:tc>
          <w:tcPr>
            <w:tcW w:w="0" w:type="auto"/>
            <w:tcBorders>
              <w:top w:val="single" w:sz="4" w:space="0" w:color="7F7F7F" w:themeColor="text1" w:themeTint="80"/>
              <w:bottom w:val="single" w:sz="4" w:space="0" w:color="7F7F7F" w:themeColor="text1" w:themeTint="80"/>
            </w:tcBorders>
          </w:tcPr>
          <w:p w14:paraId="27554FD6" w14:textId="5FF29ACC" w:rsidR="007769B8" w:rsidRPr="007769B8" w:rsidRDefault="007769B8" w:rsidP="007769B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164</w:t>
            </w:r>
          </w:p>
        </w:tc>
        <w:tc>
          <w:tcPr>
            <w:tcW w:w="0" w:type="auto"/>
            <w:tcBorders>
              <w:top w:val="single" w:sz="4" w:space="0" w:color="7F7F7F" w:themeColor="text1" w:themeTint="80"/>
              <w:bottom w:val="single" w:sz="4" w:space="0" w:color="7F7F7F" w:themeColor="text1" w:themeTint="80"/>
            </w:tcBorders>
          </w:tcPr>
          <w:p w14:paraId="0EE49C68" w14:textId="4575C8E3" w:rsidR="007769B8" w:rsidRPr="007769B8" w:rsidRDefault="007769B8" w:rsidP="007769B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68.33</w:t>
            </w:r>
          </w:p>
        </w:tc>
      </w:tr>
      <w:tr w:rsidR="007769B8" w:rsidRPr="00CE7F1B" w14:paraId="1FD763C3" w14:textId="77777777" w:rsidTr="007769B8">
        <w:trPr>
          <w:trHeight w:val="263"/>
        </w:trPr>
        <w:tc>
          <w:tcPr>
            <w:cnfStyle w:val="001000000000" w:firstRow="0" w:lastRow="0" w:firstColumn="1" w:lastColumn="0" w:oddVBand="0" w:evenVBand="0" w:oddHBand="0" w:evenHBand="0" w:firstRowFirstColumn="0" w:firstRowLastColumn="0" w:lastRowFirstColumn="0" w:lastRowLastColumn="0"/>
            <w:tcW w:w="0" w:type="auto"/>
          </w:tcPr>
          <w:p w14:paraId="10D0ADEA" w14:textId="245DC538" w:rsidR="007769B8" w:rsidRPr="007769B8" w:rsidRDefault="007769B8" w:rsidP="007769B8">
            <w:pPr>
              <w:spacing w:after="160"/>
              <w:contextualSpacing/>
              <w:jc w:val="center"/>
              <w:rPr>
                <w:rFonts w:ascii="Arial" w:eastAsia="SimSun" w:hAnsi="Arial" w:cs="Arial"/>
                <w:b w:val="0"/>
                <w:bCs w:val="0"/>
                <w:color w:val="000000" w:themeColor="text1"/>
              </w:rPr>
            </w:pPr>
            <w:r w:rsidRPr="007769B8">
              <w:rPr>
                <w:rFonts w:ascii="Arial" w:hAnsi="Arial" w:cs="Arial"/>
                <w:b w:val="0"/>
                <w:bCs w:val="0"/>
              </w:rPr>
              <w:t>Male</w:t>
            </w:r>
          </w:p>
        </w:tc>
        <w:tc>
          <w:tcPr>
            <w:tcW w:w="0" w:type="auto"/>
          </w:tcPr>
          <w:p w14:paraId="30ACB6E3" w14:textId="59CB69DE" w:rsidR="007769B8" w:rsidRPr="007769B8" w:rsidRDefault="007769B8" w:rsidP="007769B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76</w:t>
            </w:r>
          </w:p>
        </w:tc>
        <w:tc>
          <w:tcPr>
            <w:tcW w:w="0" w:type="auto"/>
          </w:tcPr>
          <w:p w14:paraId="6CF0E3E0" w14:textId="5B82B68F" w:rsidR="007769B8" w:rsidRPr="007769B8" w:rsidRDefault="007769B8" w:rsidP="007769B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31.67</w:t>
            </w:r>
          </w:p>
        </w:tc>
      </w:tr>
      <w:tr w:rsidR="007769B8" w:rsidRPr="00CE7F1B" w14:paraId="3D3B943E" w14:textId="77777777" w:rsidTr="007769B8">
        <w:trPr>
          <w:trHeight w:val="26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251AF719" w14:textId="32303C28" w:rsidR="007769B8" w:rsidRPr="007769B8" w:rsidRDefault="007769B8" w:rsidP="007769B8">
            <w:pPr>
              <w:spacing w:after="160"/>
              <w:contextualSpacing/>
              <w:jc w:val="center"/>
              <w:rPr>
                <w:rFonts w:ascii="Arial" w:eastAsia="SimSun" w:hAnsi="Arial" w:cs="Arial"/>
                <w:b w:val="0"/>
                <w:bCs w:val="0"/>
                <w:color w:val="000000" w:themeColor="text1"/>
              </w:rPr>
            </w:pPr>
            <w:r w:rsidRPr="007769B8">
              <w:rPr>
                <w:rFonts w:ascii="Arial" w:hAnsi="Arial" w:cs="Arial"/>
                <w:b w:val="0"/>
                <w:bCs w:val="0"/>
              </w:rPr>
              <w:t>Total</w:t>
            </w:r>
          </w:p>
        </w:tc>
        <w:tc>
          <w:tcPr>
            <w:tcW w:w="0" w:type="auto"/>
            <w:tcBorders>
              <w:top w:val="single" w:sz="4" w:space="0" w:color="7F7F7F" w:themeColor="text1" w:themeTint="80"/>
              <w:bottom w:val="single" w:sz="4" w:space="0" w:color="7F7F7F" w:themeColor="text1" w:themeTint="80"/>
            </w:tcBorders>
          </w:tcPr>
          <w:p w14:paraId="168649F5" w14:textId="05C9DB34" w:rsidR="007769B8" w:rsidRPr="007769B8" w:rsidRDefault="007769B8" w:rsidP="007769B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240</w:t>
            </w:r>
          </w:p>
        </w:tc>
        <w:tc>
          <w:tcPr>
            <w:tcW w:w="0" w:type="auto"/>
            <w:tcBorders>
              <w:top w:val="single" w:sz="4" w:space="0" w:color="7F7F7F" w:themeColor="text1" w:themeTint="80"/>
              <w:bottom w:val="single" w:sz="4" w:space="0" w:color="7F7F7F" w:themeColor="text1" w:themeTint="80"/>
            </w:tcBorders>
          </w:tcPr>
          <w:p w14:paraId="38D0079B" w14:textId="74809467" w:rsidR="007769B8" w:rsidRPr="007769B8" w:rsidRDefault="007769B8" w:rsidP="007769B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100.00</w:t>
            </w:r>
          </w:p>
        </w:tc>
      </w:tr>
    </w:tbl>
    <w:p w14:paraId="208B2E76" w14:textId="77777777" w:rsidR="00F42E20" w:rsidRPr="00CE7F1B" w:rsidRDefault="00F42E20" w:rsidP="00CE7F1B">
      <w:pPr>
        <w:jc w:val="both"/>
        <w:rPr>
          <w:rFonts w:ascii="Arial" w:eastAsia="SimSun" w:hAnsi="Arial" w:cs="Arial"/>
          <w:color w:val="000000" w:themeColor="text1"/>
        </w:rPr>
      </w:pPr>
    </w:p>
    <w:p w14:paraId="76429E3F" w14:textId="183F8CDB" w:rsidR="00CE0529" w:rsidRPr="007769B8" w:rsidRDefault="00604DAC" w:rsidP="00CE7F1B">
      <w:pPr>
        <w:contextualSpacing/>
        <w:jc w:val="both"/>
        <w:rPr>
          <w:rFonts w:ascii="Arial" w:eastAsia="SimSun" w:hAnsi="Arial" w:cs="Arial"/>
          <w:color w:val="000000" w:themeColor="text1"/>
        </w:rPr>
      </w:pPr>
      <w:r w:rsidRPr="00604DAC">
        <w:rPr>
          <w:rFonts w:ascii="Arial" w:eastAsia="SimSun" w:hAnsi="Arial" w:cs="Arial"/>
          <w:color w:val="000000" w:themeColor="text1"/>
        </w:rPr>
        <w:t>Most respondents had only reached or completed high school, while only a small percentage (3.75%) were college graduates. This suggests limited exposure to formal financial education, which may impact their ability to make complex financial decisions. As noted by Lusardi and Mitchell (2014), higher education is strongly associated with better financial knowledge and practices.</w:t>
      </w:r>
    </w:p>
    <w:p w14:paraId="1C7A3CC0" w14:textId="77777777" w:rsidR="007769B8" w:rsidRPr="00CE7F1B" w:rsidRDefault="007769B8" w:rsidP="00CE7F1B">
      <w:pPr>
        <w:contextualSpacing/>
        <w:jc w:val="both"/>
        <w:rPr>
          <w:rFonts w:ascii="Arial" w:eastAsia="SimSun" w:hAnsi="Arial" w:cs="Arial"/>
          <w:color w:val="000000" w:themeColor="text1"/>
          <w:sz w:val="22"/>
          <w:szCs w:val="22"/>
        </w:rPr>
      </w:pPr>
    </w:p>
    <w:p w14:paraId="74BDDFED" w14:textId="15EE0A89" w:rsidR="00CE0529" w:rsidRPr="00CE7F1B" w:rsidRDefault="00CE0529" w:rsidP="00CE7F1B">
      <w:pPr>
        <w:contextualSpacing/>
        <w:jc w:val="both"/>
        <w:rPr>
          <w:rFonts w:ascii="Arial" w:eastAsia="SimSun" w:hAnsi="Arial" w:cs="Arial"/>
          <w:color w:val="000000" w:themeColor="text1"/>
          <w:sz w:val="22"/>
          <w:szCs w:val="22"/>
        </w:rPr>
      </w:pPr>
      <w:r w:rsidRPr="00CE7F1B">
        <w:rPr>
          <w:rFonts w:ascii="Arial" w:eastAsia="SimSun" w:hAnsi="Arial" w:cs="Arial"/>
          <w:color w:val="000000" w:themeColor="text1"/>
          <w:sz w:val="22"/>
          <w:szCs w:val="22"/>
        </w:rPr>
        <w:t xml:space="preserve">Table </w:t>
      </w:r>
      <w:r w:rsidR="007769B8">
        <w:rPr>
          <w:rFonts w:ascii="Arial" w:eastAsia="SimSun" w:hAnsi="Arial" w:cs="Arial"/>
          <w:color w:val="000000" w:themeColor="text1"/>
          <w:sz w:val="22"/>
          <w:szCs w:val="22"/>
        </w:rPr>
        <w:t>3</w:t>
      </w:r>
      <w:r w:rsidRPr="00CE7F1B">
        <w:rPr>
          <w:rFonts w:ascii="Arial" w:eastAsia="SimSun" w:hAnsi="Arial" w:cs="Arial"/>
          <w:color w:val="000000" w:themeColor="text1"/>
          <w:sz w:val="22"/>
          <w:szCs w:val="22"/>
        </w:rPr>
        <w:t xml:space="preserve">. </w:t>
      </w:r>
      <w:r w:rsidR="007769B8" w:rsidRPr="007769B8">
        <w:rPr>
          <w:rFonts w:ascii="Arial" w:eastAsia="SimSun" w:hAnsi="Arial" w:cs="Arial"/>
          <w:bCs/>
          <w:i/>
          <w:iCs/>
          <w:color w:val="000000" w:themeColor="text1"/>
          <w:sz w:val="22"/>
          <w:szCs w:val="22"/>
          <w:lang w:val="en-PH"/>
        </w:rPr>
        <w:t>Profile of the respondents in terms of educational attainment</w:t>
      </w:r>
    </w:p>
    <w:tbl>
      <w:tblPr>
        <w:tblW w:w="5041" w:type="pct"/>
        <w:tblLook w:val="04A0" w:firstRow="1" w:lastRow="0" w:firstColumn="1" w:lastColumn="0" w:noHBand="0" w:noVBand="1"/>
      </w:tblPr>
      <w:tblGrid>
        <w:gridCol w:w="4700"/>
        <w:gridCol w:w="2000"/>
        <w:gridCol w:w="1565"/>
      </w:tblGrid>
      <w:tr w:rsidR="007769B8" w:rsidRPr="00BA054B" w14:paraId="7EBECECC" w14:textId="77777777" w:rsidTr="007769B8">
        <w:trPr>
          <w:trHeight w:val="304"/>
        </w:trPr>
        <w:tc>
          <w:tcPr>
            <w:tcW w:w="28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584C6C5"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Educational Attainment</w:t>
            </w:r>
          </w:p>
        </w:tc>
        <w:tc>
          <w:tcPr>
            <w:tcW w:w="1210" w:type="pct"/>
            <w:tcBorders>
              <w:top w:val="single" w:sz="4" w:space="0" w:color="auto"/>
              <w:left w:val="nil"/>
              <w:bottom w:val="single" w:sz="4" w:space="0" w:color="auto"/>
              <w:right w:val="single" w:sz="4" w:space="0" w:color="auto"/>
            </w:tcBorders>
            <w:shd w:val="clear" w:color="auto" w:fill="auto"/>
            <w:vAlign w:val="bottom"/>
            <w:hideMark/>
          </w:tcPr>
          <w:p w14:paraId="51CA37FA"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Frequency</w:t>
            </w:r>
          </w:p>
        </w:tc>
        <w:tc>
          <w:tcPr>
            <w:tcW w:w="947" w:type="pct"/>
            <w:tcBorders>
              <w:top w:val="single" w:sz="4" w:space="0" w:color="auto"/>
              <w:left w:val="nil"/>
              <w:bottom w:val="single" w:sz="4" w:space="0" w:color="auto"/>
              <w:right w:val="single" w:sz="4" w:space="0" w:color="auto"/>
            </w:tcBorders>
            <w:shd w:val="clear" w:color="auto" w:fill="auto"/>
            <w:vAlign w:val="bottom"/>
            <w:hideMark/>
          </w:tcPr>
          <w:p w14:paraId="55D24570"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Percent</w:t>
            </w:r>
          </w:p>
        </w:tc>
      </w:tr>
      <w:tr w:rsidR="007769B8" w:rsidRPr="00BA054B" w14:paraId="79E21EE0"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791064A3" w14:textId="77777777" w:rsidR="007769B8" w:rsidRPr="00BA054B" w:rsidRDefault="007769B8" w:rsidP="00A76838">
            <w:pPr>
              <w:rPr>
                <w:rFonts w:ascii="Arial" w:hAnsi="Arial" w:cs="Arial"/>
                <w:bCs/>
                <w:color w:val="000000"/>
              </w:rPr>
            </w:pPr>
            <w:r w:rsidRPr="00BA054B">
              <w:rPr>
                <w:rFonts w:ascii="Arial" w:hAnsi="Arial" w:cs="Arial"/>
                <w:bCs/>
                <w:color w:val="000000"/>
              </w:rPr>
              <w:t>Elementary Level</w:t>
            </w:r>
          </w:p>
        </w:tc>
        <w:tc>
          <w:tcPr>
            <w:tcW w:w="1210" w:type="pct"/>
            <w:tcBorders>
              <w:top w:val="nil"/>
              <w:left w:val="nil"/>
              <w:bottom w:val="single" w:sz="4" w:space="0" w:color="auto"/>
              <w:right w:val="single" w:sz="4" w:space="0" w:color="auto"/>
            </w:tcBorders>
            <w:shd w:val="clear" w:color="auto" w:fill="auto"/>
            <w:noWrap/>
            <w:vAlign w:val="center"/>
            <w:hideMark/>
          </w:tcPr>
          <w:p w14:paraId="04F1BD3A"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28</w:t>
            </w:r>
          </w:p>
        </w:tc>
        <w:tc>
          <w:tcPr>
            <w:tcW w:w="947" w:type="pct"/>
            <w:tcBorders>
              <w:top w:val="nil"/>
              <w:left w:val="nil"/>
              <w:bottom w:val="single" w:sz="4" w:space="0" w:color="auto"/>
              <w:right w:val="single" w:sz="4" w:space="0" w:color="auto"/>
            </w:tcBorders>
            <w:shd w:val="clear" w:color="auto" w:fill="auto"/>
            <w:noWrap/>
            <w:vAlign w:val="center"/>
            <w:hideMark/>
          </w:tcPr>
          <w:p w14:paraId="48F4FEDC"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11.67</w:t>
            </w:r>
          </w:p>
        </w:tc>
      </w:tr>
      <w:tr w:rsidR="007769B8" w:rsidRPr="00BA054B" w14:paraId="1F525FB7"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72C77939" w14:textId="77777777" w:rsidR="007769B8" w:rsidRPr="00BA054B" w:rsidRDefault="007769B8" w:rsidP="00A76838">
            <w:pPr>
              <w:rPr>
                <w:rFonts w:ascii="Arial" w:hAnsi="Arial" w:cs="Arial"/>
                <w:bCs/>
                <w:color w:val="000000"/>
              </w:rPr>
            </w:pPr>
            <w:r w:rsidRPr="00BA054B">
              <w:rPr>
                <w:rFonts w:ascii="Arial" w:hAnsi="Arial" w:cs="Arial"/>
                <w:bCs/>
                <w:color w:val="000000"/>
              </w:rPr>
              <w:t>Elementary Graduate</w:t>
            </w:r>
          </w:p>
        </w:tc>
        <w:tc>
          <w:tcPr>
            <w:tcW w:w="1210" w:type="pct"/>
            <w:tcBorders>
              <w:top w:val="nil"/>
              <w:left w:val="nil"/>
              <w:bottom w:val="single" w:sz="4" w:space="0" w:color="auto"/>
              <w:right w:val="single" w:sz="4" w:space="0" w:color="auto"/>
            </w:tcBorders>
            <w:shd w:val="clear" w:color="auto" w:fill="auto"/>
            <w:noWrap/>
            <w:vAlign w:val="center"/>
            <w:hideMark/>
          </w:tcPr>
          <w:p w14:paraId="698277AA"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49</w:t>
            </w:r>
          </w:p>
        </w:tc>
        <w:tc>
          <w:tcPr>
            <w:tcW w:w="947" w:type="pct"/>
            <w:tcBorders>
              <w:top w:val="nil"/>
              <w:left w:val="nil"/>
              <w:bottom w:val="single" w:sz="4" w:space="0" w:color="auto"/>
              <w:right w:val="single" w:sz="4" w:space="0" w:color="auto"/>
            </w:tcBorders>
            <w:shd w:val="clear" w:color="auto" w:fill="auto"/>
            <w:noWrap/>
            <w:vAlign w:val="center"/>
            <w:hideMark/>
          </w:tcPr>
          <w:p w14:paraId="4D35AD9E"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20.42</w:t>
            </w:r>
          </w:p>
        </w:tc>
      </w:tr>
      <w:tr w:rsidR="007769B8" w:rsidRPr="00BA054B" w14:paraId="070787EB"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362EB6BD" w14:textId="77777777" w:rsidR="007769B8" w:rsidRPr="00BA054B" w:rsidRDefault="007769B8" w:rsidP="00A76838">
            <w:pPr>
              <w:rPr>
                <w:rFonts w:ascii="Arial" w:hAnsi="Arial" w:cs="Arial"/>
                <w:bCs/>
                <w:color w:val="000000"/>
              </w:rPr>
            </w:pPr>
            <w:r w:rsidRPr="00BA054B">
              <w:rPr>
                <w:rFonts w:ascii="Arial" w:hAnsi="Arial" w:cs="Arial"/>
                <w:bCs/>
                <w:color w:val="000000"/>
              </w:rPr>
              <w:t>High School Level</w:t>
            </w:r>
          </w:p>
        </w:tc>
        <w:tc>
          <w:tcPr>
            <w:tcW w:w="1210" w:type="pct"/>
            <w:tcBorders>
              <w:top w:val="nil"/>
              <w:left w:val="nil"/>
              <w:bottom w:val="single" w:sz="4" w:space="0" w:color="auto"/>
              <w:right w:val="single" w:sz="4" w:space="0" w:color="auto"/>
            </w:tcBorders>
            <w:shd w:val="clear" w:color="auto" w:fill="auto"/>
            <w:noWrap/>
            <w:vAlign w:val="center"/>
            <w:hideMark/>
          </w:tcPr>
          <w:p w14:paraId="39254089"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68</w:t>
            </w:r>
          </w:p>
        </w:tc>
        <w:tc>
          <w:tcPr>
            <w:tcW w:w="947" w:type="pct"/>
            <w:tcBorders>
              <w:top w:val="nil"/>
              <w:left w:val="nil"/>
              <w:bottom w:val="single" w:sz="4" w:space="0" w:color="auto"/>
              <w:right w:val="single" w:sz="4" w:space="0" w:color="auto"/>
            </w:tcBorders>
            <w:shd w:val="clear" w:color="auto" w:fill="auto"/>
            <w:noWrap/>
            <w:vAlign w:val="center"/>
            <w:hideMark/>
          </w:tcPr>
          <w:p w14:paraId="6529935F"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28.33</w:t>
            </w:r>
          </w:p>
        </w:tc>
      </w:tr>
      <w:tr w:rsidR="007769B8" w:rsidRPr="00BA054B" w14:paraId="4FB77A34"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46F60522" w14:textId="77777777" w:rsidR="007769B8" w:rsidRPr="00BA054B" w:rsidRDefault="007769B8" w:rsidP="00A76838">
            <w:pPr>
              <w:rPr>
                <w:rFonts w:ascii="Arial" w:hAnsi="Arial" w:cs="Arial"/>
                <w:bCs/>
                <w:color w:val="000000"/>
              </w:rPr>
            </w:pPr>
            <w:r w:rsidRPr="00BA054B">
              <w:rPr>
                <w:rFonts w:ascii="Arial" w:hAnsi="Arial" w:cs="Arial"/>
                <w:bCs/>
                <w:color w:val="000000"/>
              </w:rPr>
              <w:t>High School Graduate</w:t>
            </w:r>
          </w:p>
        </w:tc>
        <w:tc>
          <w:tcPr>
            <w:tcW w:w="1210" w:type="pct"/>
            <w:tcBorders>
              <w:top w:val="nil"/>
              <w:left w:val="nil"/>
              <w:bottom w:val="single" w:sz="4" w:space="0" w:color="auto"/>
              <w:right w:val="single" w:sz="4" w:space="0" w:color="auto"/>
            </w:tcBorders>
            <w:shd w:val="clear" w:color="auto" w:fill="auto"/>
            <w:noWrap/>
            <w:vAlign w:val="center"/>
            <w:hideMark/>
          </w:tcPr>
          <w:p w14:paraId="672FBD1F"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51</w:t>
            </w:r>
          </w:p>
        </w:tc>
        <w:tc>
          <w:tcPr>
            <w:tcW w:w="947" w:type="pct"/>
            <w:tcBorders>
              <w:top w:val="nil"/>
              <w:left w:val="nil"/>
              <w:bottom w:val="single" w:sz="4" w:space="0" w:color="auto"/>
              <w:right w:val="single" w:sz="4" w:space="0" w:color="auto"/>
            </w:tcBorders>
            <w:shd w:val="clear" w:color="auto" w:fill="auto"/>
            <w:noWrap/>
            <w:vAlign w:val="center"/>
            <w:hideMark/>
          </w:tcPr>
          <w:p w14:paraId="2D772AF3"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21.25</w:t>
            </w:r>
          </w:p>
        </w:tc>
      </w:tr>
      <w:tr w:rsidR="007769B8" w:rsidRPr="00BA054B" w14:paraId="10F91B86"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4CD7F322" w14:textId="77777777" w:rsidR="007769B8" w:rsidRPr="00BA054B" w:rsidRDefault="007769B8" w:rsidP="00A76838">
            <w:pPr>
              <w:rPr>
                <w:rFonts w:ascii="Arial" w:hAnsi="Arial" w:cs="Arial"/>
                <w:bCs/>
                <w:color w:val="000000"/>
              </w:rPr>
            </w:pPr>
            <w:r w:rsidRPr="00BA054B">
              <w:rPr>
                <w:rFonts w:ascii="Arial" w:hAnsi="Arial" w:cs="Arial"/>
                <w:bCs/>
                <w:color w:val="000000"/>
              </w:rPr>
              <w:t>College Level</w:t>
            </w:r>
          </w:p>
        </w:tc>
        <w:tc>
          <w:tcPr>
            <w:tcW w:w="1210" w:type="pct"/>
            <w:tcBorders>
              <w:top w:val="nil"/>
              <w:left w:val="nil"/>
              <w:bottom w:val="single" w:sz="4" w:space="0" w:color="auto"/>
              <w:right w:val="single" w:sz="4" w:space="0" w:color="auto"/>
            </w:tcBorders>
            <w:shd w:val="clear" w:color="auto" w:fill="auto"/>
            <w:noWrap/>
            <w:vAlign w:val="center"/>
            <w:hideMark/>
          </w:tcPr>
          <w:p w14:paraId="13973BD1"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35</w:t>
            </w:r>
          </w:p>
        </w:tc>
        <w:tc>
          <w:tcPr>
            <w:tcW w:w="947" w:type="pct"/>
            <w:tcBorders>
              <w:top w:val="nil"/>
              <w:left w:val="nil"/>
              <w:bottom w:val="single" w:sz="4" w:space="0" w:color="auto"/>
              <w:right w:val="single" w:sz="4" w:space="0" w:color="auto"/>
            </w:tcBorders>
            <w:shd w:val="clear" w:color="auto" w:fill="auto"/>
            <w:noWrap/>
            <w:vAlign w:val="center"/>
            <w:hideMark/>
          </w:tcPr>
          <w:p w14:paraId="2BDE79F3"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14.58</w:t>
            </w:r>
          </w:p>
        </w:tc>
      </w:tr>
      <w:tr w:rsidR="007769B8" w:rsidRPr="00BA054B" w14:paraId="0A5AB371"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3FA198A8" w14:textId="77777777" w:rsidR="007769B8" w:rsidRPr="00BA054B" w:rsidRDefault="007769B8" w:rsidP="00A76838">
            <w:pPr>
              <w:rPr>
                <w:rFonts w:ascii="Arial" w:hAnsi="Arial" w:cs="Arial"/>
                <w:bCs/>
                <w:color w:val="000000"/>
              </w:rPr>
            </w:pPr>
            <w:r w:rsidRPr="00BA054B">
              <w:rPr>
                <w:rFonts w:ascii="Arial" w:hAnsi="Arial" w:cs="Arial"/>
                <w:bCs/>
                <w:color w:val="000000"/>
              </w:rPr>
              <w:t>College Graduate</w:t>
            </w:r>
          </w:p>
        </w:tc>
        <w:tc>
          <w:tcPr>
            <w:tcW w:w="1210" w:type="pct"/>
            <w:tcBorders>
              <w:top w:val="nil"/>
              <w:left w:val="nil"/>
              <w:bottom w:val="single" w:sz="4" w:space="0" w:color="auto"/>
              <w:right w:val="single" w:sz="4" w:space="0" w:color="auto"/>
            </w:tcBorders>
            <w:shd w:val="clear" w:color="auto" w:fill="auto"/>
            <w:noWrap/>
            <w:vAlign w:val="center"/>
            <w:hideMark/>
          </w:tcPr>
          <w:p w14:paraId="356A289E"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9</w:t>
            </w:r>
          </w:p>
        </w:tc>
        <w:tc>
          <w:tcPr>
            <w:tcW w:w="947" w:type="pct"/>
            <w:tcBorders>
              <w:top w:val="nil"/>
              <w:left w:val="nil"/>
              <w:bottom w:val="single" w:sz="4" w:space="0" w:color="auto"/>
              <w:right w:val="single" w:sz="4" w:space="0" w:color="auto"/>
            </w:tcBorders>
            <w:shd w:val="clear" w:color="auto" w:fill="auto"/>
            <w:noWrap/>
            <w:vAlign w:val="center"/>
            <w:hideMark/>
          </w:tcPr>
          <w:p w14:paraId="44A50918"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3.75</w:t>
            </w:r>
          </w:p>
        </w:tc>
      </w:tr>
      <w:tr w:rsidR="007769B8" w:rsidRPr="00BA054B" w14:paraId="49106E39"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54A2A1BC"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Total</w:t>
            </w:r>
          </w:p>
        </w:tc>
        <w:tc>
          <w:tcPr>
            <w:tcW w:w="1210" w:type="pct"/>
            <w:tcBorders>
              <w:top w:val="nil"/>
              <w:left w:val="nil"/>
              <w:bottom w:val="single" w:sz="4" w:space="0" w:color="auto"/>
              <w:right w:val="single" w:sz="4" w:space="0" w:color="auto"/>
            </w:tcBorders>
            <w:shd w:val="clear" w:color="auto" w:fill="auto"/>
            <w:noWrap/>
            <w:vAlign w:val="center"/>
            <w:hideMark/>
          </w:tcPr>
          <w:p w14:paraId="7E237F29"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240</w:t>
            </w:r>
          </w:p>
        </w:tc>
        <w:tc>
          <w:tcPr>
            <w:tcW w:w="947" w:type="pct"/>
            <w:tcBorders>
              <w:top w:val="nil"/>
              <w:left w:val="nil"/>
              <w:bottom w:val="single" w:sz="4" w:space="0" w:color="auto"/>
              <w:right w:val="single" w:sz="4" w:space="0" w:color="auto"/>
            </w:tcBorders>
            <w:shd w:val="clear" w:color="auto" w:fill="auto"/>
            <w:noWrap/>
            <w:vAlign w:val="center"/>
            <w:hideMark/>
          </w:tcPr>
          <w:p w14:paraId="32D24E3E"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100.00</w:t>
            </w:r>
          </w:p>
        </w:tc>
      </w:tr>
    </w:tbl>
    <w:p w14:paraId="31E4D754" w14:textId="590B76B0" w:rsidR="007769B8" w:rsidRPr="00604DAC" w:rsidRDefault="00604DAC" w:rsidP="00CE7F1B">
      <w:pPr>
        <w:ind w:firstLine="720"/>
        <w:contextualSpacing/>
        <w:jc w:val="both"/>
        <w:rPr>
          <w:rFonts w:ascii="Arial" w:eastAsia="SimSun" w:hAnsi="Arial" w:cs="Arial"/>
          <w:color w:val="000000" w:themeColor="text1"/>
        </w:rPr>
      </w:pPr>
      <w:r w:rsidRPr="00604DAC">
        <w:rPr>
          <w:rFonts w:ascii="Arial" w:eastAsia="SimSun" w:hAnsi="Arial" w:cs="Arial"/>
          <w:color w:val="000000" w:themeColor="text1"/>
        </w:rPr>
        <w:t xml:space="preserve">Most respondents were parents (42.5%), indicating they are the primary managers of remittances in OFW households. This reflects cultural norms where financial responsibilities often follow family hierarchy rather than financial expertise. As </w:t>
      </w:r>
      <w:proofErr w:type="spellStart"/>
      <w:r w:rsidRPr="00604DAC">
        <w:rPr>
          <w:rFonts w:ascii="Arial" w:eastAsia="SimSun" w:hAnsi="Arial" w:cs="Arial"/>
          <w:color w:val="000000" w:themeColor="text1"/>
        </w:rPr>
        <w:t>Cabuay</w:t>
      </w:r>
      <w:proofErr w:type="spellEnd"/>
      <w:r w:rsidRPr="00604DAC">
        <w:rPr>
          <w:rFonts w:ascii="Arial" w:eastAsia="SimSun" w:hAnsi="Arial" w:cs="Arial"/>
          <w:color w:val="000000" w:themeColor="text1"/>
        </w:rPr>
        <w:t xml:space="preserve"> (2021) noted, older family members typically make financial decisions based on traditional values and long-term priorities.</w:t>
      </w:r>
    </w:p>
    <w:p w14:paraId="78DD2876" w14:textId="77777777" w:rsidR="00604DAC" w:rsidRPr="00CE7F1B" w:rsidRDefault="00604DAC" w:rsidP="00CE7F1B">
      <w:pPr>
        <w:ind w:firstLine="720"/>
        <w:contextualSpacing/>
        <w:jc w:val="both"/>
        <w:rPr>
          <w:rFonts w:ascii="Arial" w:eastAsia="SimSun" w:hAnsi="Arial" w:cs="Arial"/>
          <w:color w:val="000000" w:themeColor="text1"/>
          <w:sz w:val="22"/>
          <w:szCs w:val="22"/>
        </w:rPr>
      </w:pPr>
    </w:p>
    <w:p w14:paraId="1D9596D3" w14:textId="0747B63E" w:rsidR="00CE0529" w:rsidRPr="00CE7F1B" w:rsidRDefault="00CE0529" w:rsidP="00CE7F1B">
      <w:pPr>
        <w:spacing w:before="240"/>
        <w:contextualSpacing/>
        <w:jc w:val="both"/>
        <w:rPr>
          <w:rFonts w:ascii="Arial" w:eastAsia="SimSun" w:hAnsi="Arial" w:cs="Arial"/>
          <w:color w:val="000000" w:themeColor="text1"/>
          <w:sz w:val="22"/>
          <w:szCs w:val="22"/>
        </w:rPr>
      </w:pPr>
      <w:r w:rsidRPr="00CE7F1B">
        <w:rPr>
          <w:rFonts w:ascii="Arial" w:eastAsia="SimSun" w:hAnsi="Arial" w:cs="Arial"/>
          <w:color w:val="000000" w:themeColor="text1"/>
          <w:sz w:val="22"/>
          <w:szCs w:val="22"/>
        </w:rPr>
        <w:t xml:space="preserve">Table </w:t>
      </w:r>
      <w:r w:rsidR="007769B8">
        <w:rPr>
          <w:rFonts w:ascii="Arial" w:eastAsia="SimSun" w:hAnsi="Arial" w:cs="Arial"/>
          <w:color w:val="000000" w:themeColor="text1"/>
          <w:sz w:val="22"/>
          <w:szCs w:val="22"/>
        </w:rPr>
        <w:t>4</w:t>
      </w:r>
      <w:r w:rsidRPr="00CE7F1B">
        <w:rPr>
          <w:rFonts w:ascii="Arial" w:eastAsia="SimSun" w:hAnsi="Arial" w:cs="Arial"/>
          <w:color w:val="000000" w:themeColor="text1"/>
          <w:sz w:val="22"/>
          <w:szCs w:val="22"/>
        </w:rPr>
        <w:t xml:space="preserve">. </w:t>
      </w:r>
      <w:r w:rsidR="007769B8" w:rsidRPr="007769B8">
        <w:rPr>
          <w:rFonts w:ascii="Arial" w:eastAsia="SimSun" w:hAnsi="Arial" w:cs="Arial"/>
          <w:color w:val="000000" w:themeColor="text1"/>
          <w:sz w:val="22"/>
          <w:szCs w:val="22"/>
        </w:rPr>
        <w:t>Profile of the respondents in terms of relationship to the OFW</w:t>
      </w:r>
    </w:p>
    <w:tbl>
      <w:tblPr>
        <w:tblW w:w="5000" w:type="pct"/>
        <w:tblLook w:val="04A0" w:firstRow="1" w:lastRow="0" w:firstColumn="1" w:lastColumn="0" w:noHBand="0" w:noVBand="1"/>
      </w:tblPr>
      <w:tblGrid>
        <w:gridCol w:w="4661"/>
        <w:gridCol w:w="1984"/>
        <w:gridCol w:w="1553"/>
      </w:tblGrid>
      <w:tr w:rsidR="007769B8" w14:paraId="2385E9AC" w14:textId="77777777" w:rsidTr="00A76838">
        <w:trPr>
          <w:trHeight w:val="300"/>
        </w:trPr>
        <w:tc>
          <w:tcPr>
            <w:tcW w:w="28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C51631B"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Relationship to the OFW</w:t>
            </w:r>
          </w:p>
        </w:tc>
        <w:tc>
          <w:tcPr>
            <w:tcW w:w="1210" w:type="pct"/>
            <w:tcBorders>
              <w:top w:val="single" w:sz="4" w:space="0" w:color="auto"/>
              <w:left w:val="nil"/>
              <w:bottom w:val="single" w:sz="4" w:space="0" w:color="auto"/>
              <w:right w:val="single" w:sz="4" w:space="0" w:color="auto"/>
            </w:tcBorders>
            <w:shd w:val="clear" w:color="auto" w:fill="auto"/>
            <w:vAlign w:val="bottom"/>
            <w:hideMark/>
          </w:tcPr>
          <w:p w14:paraId="7953D6F3"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Frequency</w:t>
            </w:r>
          </w:p>
        </w:tc>
        <w:tc>
          <w:tcPr>
            <w:tcW w:w="948" w:type="pct"/>
            <w:tcBorders>
              <w:top w:val="single" w:sz="4" w:space="0" w:color="auto"/>
              <w:left w:val="nil"/>
              <w:bottom w:val="single" w:sz="4" w:space="0" w:color="auto"/>
              <w:right w:val="single" w:sz="4" w:space="0" w:color="auto"/>
            </w:tcBorders>
            <w:shd w:val="clear" w:color="auto" w:fill="auto"/>
            <w:vAlign w:val="bottom"/>
            <w:hideMark/>
          </w:tcPr>
          <w:p w14:paraId="206A27CF"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Percent</w:t>
            </w:r>
          </w:p>
        </w:tc>
      </w:tr>
      <w:tr w:rsidR="007769B8" w14:paraId="15A11775"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63622B2C" w14:textId="77777777" w:rsidR="007769B8" w:rsidRPr="00BA054B" w:rsidRDefault="007769B8" w:rsidP="00A76838">
            <w:pPr>
              <w:rPr>
                <w:rFonts w:ascii="Arial" w:hAnsi="Arial" w:cs="Arial"/>
                <w:bCs/>
                <w:color w:val="000000"/>
              </w:rPr>
            </w:pPr>
            <w:r w:rsidRPr="00BA054B">
              <w:rPr>
                <w:rFonts w:ascii="Arial" w:hAnsi="Arial" w:cs="Arial"/>
                <w:bCs/>
                <w:color w:val="000000"/>
              </w:rPr>
              <w:t>Parent</w:t>
            </w:r>
          </w:p>
        </w:tc>
        <w:tc>
          <w:tcPr>
            <w:tcW w:w="1210" w:type="pct"/>
            <w:tcBorders>
              <w:top w:val="nil"/>
              <w:left w:val="nil"/>
              <w:bottom w:val="single" w:sz="4" w:space="0" w:color="auto"/>
              <w:right w:val="single" w:sz="4" w:space="0" w:color="auto"/>
            </w:tcBorders>
            <w:shd w:val="clear" w:color="auto" w:fill="auto"/>
            <w:noWrap/>
            <w:vAlign w:val="center"/>
            <w:hideMark/>
          </w:tcPr>
          <w:p w14:paraId="481F1FF5"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102</w:t>
            </w:r>
          </w:p>
        </w:tc>
        <w:tc>
          <w:tcPr>
            <w:tcW w:w="948" w:type="pct"/>
            <w:tcBorders>
              <w:top w:val="nil"/>
              <w:left w:val="nil"/>
              <w:bottom w:val="single" w:sz="4" w:space="0" w:color="auto"/>
              <w:right w:val="single" w:sz="4" w:space="0" w:color="auto"/>
            </w:tcBorders>
            <w:shd w:val="clear" w:color="auto" w:fill="auto"/>
            <w:noWrap/>
            <w:vAlign w:val="center"/>
            <w:hideMark/>
          </w:tcPr>
          <w:p w14:paraId="6D19E633"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42.50</w:t>
            </w:r>
          </w:p>
        </w:tc>
      </w:tr>
      <w:tr w:rsidR="007769B8" w14:paraId="77D20C40"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600DB0C1" w14:textId="77777777" w:rsidR="007769B8" w:rsidRPr="00BA054B" w:rsidRDefault="007769B8" w:rsidP="00A76838">
            <w:pPr>
              <w:rPr>
                <w:rFonts w:ascii="Arial" w:hAnsi="Arial" w:cs="Arial"/>
                <w:bCs/>
                <w:color w:val="000000"/>
              </w:rPr>
            </w:pPr>
            <w:r w:rsidRPr="00BA054B">
              <w:rPr>
                <w:rFonts w:ascii="Arial" w:hAnsi="Arial" w:cs="Arial"/>
                <w:bCs/>
                <w:color w:val="000000"/>
              </w:rPr>
              <w:t>Child</w:t>
            </w:r>
          </w:p>
        </w:tc>
        <w:tc>
          <w:tcPr>
            <w:tcW w:w="1210" w:type="pct"/>
            <w:tcBorders>
              <w:top w:val="nil"/>
              <w:left w:val="nil"/>
              <w:bottom w:val="single" w:sz="4" w:space="0" w:color="auto"/>
              <w:right w:val="single" w:sz="4" w:space="0" w:color="auto"/>
            </w:tcBorders>
            <w:shd w:val="clear" w:color="auto" w:fill="auto"/>
            <w:noWrap/>
            <w:vAlign w:val="center"/>
            <w:hideMark/>
          </w:tcPr>
          <w:p w14:paraId="0842C05F"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26</w:t>
            </w:r>
          </w:p>
        </w:tc>
        <w:tc>
          <w:tcPr>
            <w:tcW w:w="948" w:type="pct"/>
            <w:tcBorders>
              <w:top w:val="nil"/>
              <w:left w:val="nil"/>
              <w:bottom w:val="single" w:sz="4" w:space="0" w:color="auto"/>
              <w:right w:val="single" w:sz="4" w:space="0" w:color="auto"/>
            </w:tcBorders>
            <w:shd w:val="clear" w:color="auto" w:fill="auto"/>
            <w:noWrap/>
            <w:vAlign w:val="center"/>
            <w:hideMark/>
          </w:tcPr>
          <w:p w14:paraId="03DAB157"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10.83</w:t>
            </w:r>
          </w:p>
        </w:tc>
      </w:tr>
      <w:tr w:rsidR="007769B8" w14:paraId="687BCC6F"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502CF58D" w14:textId="77777777" w:rsidR="007769B8" w:rsidRPr="00BA054B" w:rsidRDefault="007769B8" w:rsidP="00A76838">
            <w:pPr>
              <w:rPr>
                <w:rFonts w:ascii="Arial" w:hAnsi="Arial" w:cs="Arial"/>
                <w:bCs/>
                <w:color w:val="000000"/>
              </w:rPr>
            </w:pPr>
            <w:r w:rsidRPr="00BA054B">
              <w:rPr>
                <w:rFonts w:ascii="Arial" w:hAnsi="Arial" w:cs="Arial"/>
                <w:bCs/>
                <w:color w:val="000000"/>
              </w:rPr>
              <w:t>Sibling</w:t>
            </w:r>
          </w:p>
        </w:tc>
        <w:tc>
          <w:tcPr>
            <w:tcW w:w="1210" w:type="pct"/>
            <w:tcBorders>
              <w:top w:val="nil"/>
              <w:left w:val="nil"/>
              <w:bottom w:val="single" w:sz="4" w:space="0" w:color="auto"/>
              <w:right w:val="single" w:sz="4" w:space="0" w:color="auto"/>
            </w:tcBorders>
            <w:shd w:val="clear" w:color="auto" w:fill="auto"/>
            <w:noWrap/>
            <w:vAlign w:val="center"/>
            <w:hideMark/>
          </w:tcPr>
          <w:p w14:paraId="67D4F744"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56</w:t>
            </w:r>
          </w:p>
        </w:tc>
        <w:tc>
          <w:tcPr>
            <w:tcW w:w="948" w:type="pct"/>
            <w:tcBorders>
              <w:top w:val="nil"/>
              <w:left w:val="nil"/>
              <w:bottom w:val="single" w:sz="4" w:space="0" w:color="auto"/>
              <w:right w:val="single" w:sz="4" w:space="0" w:color="auto"/>
            </w:tcBorders>
            <w:shd w:val="clear" w:color="auto" w:fill="auto"/>
            <w:noWrap/>
            <w:vAlign w:val="center"/>
            <w:hideMark/>
          </w:tcPr>
          <w:p w14:paraId="701ECBC2"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23.33</w:t>
            </w:r>
          </w:p>
        </w:tc>
      </w:tr>
      <w:tr w:rsidR="007769B8" w14:paraId="4ED8EC33"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705E9B02" w14:textId="77777777" w:rsidR="007769B8" w:rsidRPr="00BA054B" w:rsidRDefault="007769B8" w:rsidP="00A76838">
            <w:pPr>
              <w:rPr>
                <w:rFonts w:ascii="Arial" w:hAnsi="Arial" w:cs="Arial"/>
                <w:bCs/>
                <w:color w:val="000000"/>
              </w:rPr>
            </w:pPr>
            <w:r w:rsidRPr="00BA054B">
              <w:rPr>
                <w:rFonts w:ascii="Arial" w:hAnsi="Arial" w:cs="Arial"/>
                <w:bCs/>
                <w:color w:val="000000"/>
              </w:rPr>
              <w:t>Spouse</w:t>
            </w:r>
          </w:p>
        </w:tc>
        <w:tc>
          <w:tcPr>
            <w:tcW w:w="1210" w:type="pct"/>
            <w:tcBorders>
              <w:top w:val="nil"/>
              <w:left w:val="nil"/>
              <w:bottom w:val="single" w:sz="4" w:space="0" w:color="auto"/>
              <w:right w:val="single" w:sz="4" w:space="0" w:color="auto"/>
            </w:tcBorders>
            <w:shd w:val="clear" w:color="auto" w:fill="auto"/>
            <w:noWrap/>
            <w:vAlign w:val="center"/>
            <w:hideMark/>
          </w:tcPr>
          <w:p w14:paraId="786D9003"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56</w:t>
            </w:r>
          </w:p>
        </w:tc>
        <w:tc>
          <w:tcPr>
            <w:tcW w:w="948" w:type="pct"/>
            <w:tcBorders>
              <w:top w:val="nil"/>
              <w:left w:val="nil"/>
              <w:bottom w:val="single" w:sz="4" w:space="0" w:color="auto"/>
              <w:right w:val="single" w:sz="4" w:space="0" w:color="auto"/>
            </w:tcBorders>
            <w:shd w:val="clear" w:color="auto" w:fill="auto"/>
            <w:noWrap/>
            <w:vAlign w:val="center"/>
            <w:hideMark/>
          </w:tcPr>
          <w:p w14:paraId="1E3ABFB3"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23.33</w:t>
            </w:r>
          </w:p>
        </w:tc>
      </w:tr>
      <w:tr w:rsidR="007769B8" w14:paraId="3C9F012B"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72EA46E0"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Total</w:t>
            </w:r>
          </w:p>
        </w:tc>
        <w:tc>
          <w:tcPr>
            <w:tcW w:w="1210" w:type="pct"/>
            <w:tcBorders>
              <w:top w:val="nil"/>
              <w:left w:val="nil"/>
              <w:bottom w:val="single" w:sz="4" w:space="0" w:color="auto"/>
              <w:right w:val="single" w:sz="4" w:space="0" w:color="auto"/>
            </w:tcBorders>
            <w:shd w:val="clear" w:color="auto" w:fill="auto"/>
            <w:noWrap/>
            <w:vAlign w:val="center"/>
            <w:hideMark/>
          </w:tcPr>
          <w:p w14:paraId="20AE043A"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240</w:t>
            </w:r>
          </w:p>
        </w:tc>
        <w:tc>
          <w:tcPr>
            <w:tcW w:w="948" w:type="pct"/>
            <w:tcBorders>
              <w:top w:val="nil"/>
              <w:left w:val="nil"/>
              <w:bottom w:val="single" w:sz="4" w:space="0" w:color="auto"/>
              <w:right w:val="single" w:sz="4" w:space="0" w:color="auto"/>
            </w:tcBorders>
            <w:shd w:val="clear" w:color="auto" w:fill="auto"/>
            <w:noWrap/>
            <w:vAlign w:val="center"/>
            <w:hideMark/>
          </w:tcPr>
          <w:p w14:paraId="4EE4DA7E"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100.00</w:t>
            </w:r>
          </w:p>
        </w:tc>
      </w:tr>
    </w:tbl>
    <w:p w14:paraId="0BCA0A2F" w14:textId="77777777" w:rsidR="007769B8" w:rsidRDefault="007769B8" w:rsidP="00CE7F1B">
      <w:pPr>
        <w:spacing w:before="240" w:after="240"/>
        <w:ind w:firstLine="720"/>
        <w:contextualSpacing/>
        <w:jc w:val="both"/>
        <w:rPr>
          <w:rFonts w:ascii="Arial" w:eastAsia="SimSun" w:hAnsi="Arial" w:cs="Arial"/>
          <w:color w:val="000000" w:themeColor="text1"/>
          <w:sz w:val="22"/>
          <w:szCs w:val="22"/>
        </w:rPr>
      </w:pPr>
    </w:p>
    <w:p w14:paraId="179E9C62" w14:textId="760D05F6" w:rsidR="007769B8" w:rsidRPr="00604DAC" w:rsidRDefault="00604DAC" w:rsidP="00CE7F1B">
      <w:pPr>
        <w:contextualSpacing/>
        <w:jc w:val="both"/>
        <w:rPr>
          <w:rFonts w:ascii="Arial" w:hAnsi="Arial" w:cs="Arial"/>
          <w:color w:val="000000" w:themeColor="text1"/>
        </w:rPr>
      </w:pPr>
      <w:r w:rsidRPr="00604DAC">
        <w:rPr>
          <w:rFonts w:ascii="Arial" w:hAnsi="Arial" w:cs="Arial"/>
          <w:color w:val="000000" w:themeColor="text1"/>
        </w:rPr>
        <w:t xml:space="preserve">Most OFW families received monthly remittances between ₱20,001 and ₱30,000 (60.83%), indicating a stable income stream. According to </w:t>
      </w:r>
      <w:proofErr w:type="spellStart"/>
      <w:r w:rsidRPr="00604DAC">
        <w:rPr>
          <w:rFonts w:ascii="Arial" w:hAnsi="Arial" w:cs="Arial"/>
          <w:color w:val="000000" w:themeColor="text1"/>
        </w:rPr>
        <w:t>Chowa</w:t>
      </w:r>
      <w:proofErr w:type="spellEnd"/>
      <w:r w:rsidRPr="00604DAC">
        <w:rPr>
          <w:rFonts w:ascii="Arial" w:hAnsi="Arial" w:cs="Arial"/>
          <w:color w:val="000000" w:themeColor="text1"/>
        </w:rPr>
        <w:t xml:space="preserve"> et al. (2012), consistent income supports better financial planning, though the impact still depends on the family's level of financial literacy.</w:t>
      </w:r>
    </w:p>
    <w:p w14:paraId="6CAAB310" w14:textId="77777777" w:rsidR="00604DAC" w:rsidRDefault="00604DAC" w:rsidP="00CE7F1B">
      <w:pPr>
        <w:contextualSpacing/>
        <w:jc w:val="both"/>
        <w:rPr>
          <w:rFonts w:ascii="Arial" w:hAnsi="Arial" w:cs="Arial"/>
          <w:color w:val="000000" w:themeColor="text1"/>
          <w:sz w:val="22"/>
          <w:szCs w:val="22"/>
        </w:rPr>
      </w:pPr>
    </w:p>
    <w:p w14:paraId="7172C594" w14:textId="21B1D40D" w:rsidR="00CE0529" w:rsidRPr="00CE7F1B" w:rsidRDefault="00CE0529" w:rsidP="00CE7F1B">
      <w:pPr>
        <w:contextualSpacing/>
        <w:jc w:val="both"/>
        <w:rPr>
          <w:rFonts w:ascii="Arial" w:eastAsia="SimSun" w:hAnsi="Arial" w:cs="Arial"/>
          <w:color w:val="000000" w:themeColor="text1"/>
          <w:sz w:val="22"/>
          <w:szCs w:val="22"/>
        </w:rPr>
      </w:pPr>
      <w:r w:rsidRPr="00CE7F1B">
        <w:rPr>
          <w:rFonts w:ascii="Arial" w:hAnsi="Arial" w:cs="Arial"/>
          <w:color w:val="000000" w:themeColor="text1"/>
          <w:sz w:val="22"/>
          <w:szCs w:val="22"/>
        </w:rPr>
        <w:t xml:space="preserve">Table </w:t>
      </w:r>
      <w:r w:rsidR="007769B8">
        <w:rPr>
          <w:rFonts w:ascii="Arial" w:hAnsi="Arial" w:cs="Arial"/>
          <w:color w:val="000000" w:themeColor="text1"/>
          <w:sz w:val="22"/>
          <w:szCs w:val="22"/>
        </w:rPr>
        <w:t>5</w:t>
      </w:r>
      <w:r w:rsidRPr="00CE7F1B">
        <w:rPr>
          <w:rFonts w:ascii="Arial" w:hAnsi="Arial" w:cs="Arial"/>
          <w:color w:val="000000" w:themeColor="text1"/>
          <w:sz w:val="22"/>
          <w:szCs w:val="22"/>
        </w:rPr>
        <w:t xml:space="preserve">. </w:t>
      </w:r>
      <w:r w:rsidR="007769B8" w:rsidRPr="007769B8">
        <w:rPr>
          <w:rFonts w:ascii="Arial" w:eastAsia="SimSun" w:hAnsi="Arial" w:cs="Arial"/>
          <w:color w:val="000000" w:themeColor="text1"/>
          <w:sz w:val="22"/>
          <w:szCs w:val="22"/>
        </w:rPr>
        <w:t>Profile of the respondents in terms of income of the OFW</w:t>
      </w:r>
    </w:p>
    <w:tbl>
      <w:tblPr>
        <w:tblW w:w="5000" w:type="pct"/>
        <w:tblLook w:val="04A0" w:firstRow="1" w:lastRow="0" w:firstColumn="1" w:lastColumn="0" w:noHBand="0" w:noVBand="1"/>
      </w:tblPr>
      <w:tblGrid>
        <w:gridCol w:w="4635"/>
        <w:gridCol w:w="1771"/>
        <w:gridCol w:w="1792"/>
      </w:tblGrid>
      <w:tr w:rsidR="007769B8" w14:paraId="7CF99B5D" w14:textId="77777777" w:rsidTr="00A76838">
        <w:trPr>
          <w:trHeight w:val="300"/>
        </w:trPr>
        <w:tc>
          <w:tcPr>
            <w:tcW w:w="28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CE56EBD"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Monthly Income</w:t>
            </w:r>
          </w:p>
        </w:tc>
        <w:tc>
          <w:tcPr>
            <w:tcW w:w="1080" w:type="pct"/>
            <w:tcBorders>
              <w:top w:val="single" w:sz="4" w:space="0" w:color="auto"/>
              <w:left w:val="nil"/>
              <w:bottom w:val="single" w:sz="4" w:space="0" w:color="auto"/>
              <w:right w:val="single" w:sz="4" w:space="0" w:color="auto"/>
            </w:tcBorders>
            <w:shd w:val="clear" w:color="auto" w:fill="auto"/>
            <w:vAlign w:val="bottom"/>
            <w:hideMark/>
          </w:tcPr>
          <w:p w14:paraId="28D5F804"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Frequency</w:t>
            </w:r>
          </w:p>
        </w:tc>
        <w:tc>
          <w:tcPr>
            <w:tcW w:w="1093" w:type="pct"/>
            <w:tcBorders>
              <w:top w:val="single" w:sz="4" w:space="0" w:color="auto"/>
              <w:left w:val="nil"/>
              <w:bottom w:val="single" w:sz="4" w:space="0" w:color="auto"/>
              <w:right w:val="single" w:sz="4" w:space="0" w:color="auto"/>
            </w:tcBorders>
            <w:shd w:val="clear" w:color="auto" w:fill="auto"/>
            <w:vAlign w:val="bottom"/>
            <w:hideMark/>
          </w:tcPr>
          <w:p w14:paraId="33988380"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Percent</w:t>
            </w:r>
          </w:p>
        </w:tc>
      </w:tr>
      <w:tr w:rsidR="007769B8" w14:paraId="6495390F" w14:textId="77777777" w:rsidTr="00A76838">
        <w:trPr>
          <w:trHeight w:val="300"/>
        </w:trPr>
        <w:tc>
          <w:tcPr>
            <w:tcW w:w="2827" w:type="pct"/>
            <w:tcBorders>
              <w:top w:val="nil"/>
              <w:left w:val="single" w:sz="4" w:space="0" w:color="auto"/>
              <w:bottom w:val="single" w:sz="4" w:space="0" w:color="auto"/>
              <w:right w:val="single" w:sz="4" w:space="0" w:color="auto"/>
            </w:tcBorders>
            <w:shd w:val="clear" w:color="auto" w:fill="auto"/>
            <w:hideMark/>
          </w:tcPr>
          <w:p w14:paraId="0ECA4523" w14:textId="77777777" w:rsidR="007769B8" w:rsidRPr="00BA054B" w:rsidRDefault="007769B8" w:rsidP="00A76838">
            <w:pPr>
              <w:rPr>
                <w:rFonts w:ascii="Arial" w:hAnsi="Arial" w:cs="Arial"/>
                <w:bCs/>
                <w:color w:val="000000"/>
              </w:rPr>
            </w:pPr>
            <w:r w:rsidRPr="00BA054B">
              <w:rPr>
                <w:rFonts w:ascii="Arial" w:hAnsi="Arial" w:cs="Arial"/>
                <w:bCs/>
                <w:color w:val="000000"/>
              </w:rPr>
              <w:t>Php 10,001 - Php 20,000</w:t>
            </w:r>
          </w:p>
        </w:tc>
        <w:tc>
          <w:tcPr>
            <w:tcW w:w="1080" w:type="pct"/>
            <w:tcBorders>
              <w:top w:val="nil"/>
              <w:left w:val="nil"/>
              <w:bottom w:val="single" w:sz="4" w:space="0" w:color="auto"/>
              <w:right w:val="single" w:sz="4" w:space="0" w:color="auto"/>
            </w:tcBorders>
            <w:shd w:val="clear" w:color="auto" w:fill="auto"/>
            <w:noWrap/>
            <w:vAlign w:val="center"/>
            <w:hideMark/>
          </w:tcPr>
          <w:p w14:paraId="00CAF70E"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w:t>
            </w:r>
          </w:p>
        </w:tc>
        <w:tc>
          <w:tcPr>
            <w:tcW w:w="1093" w:type="pct"/>
            <w:tcBorders>
              <w:top w:val="nil"/>
              <w:left w:val="nil"/>
              <w:bottom w:val="single" w:sz="4" w:space="0" w:color="auto"/>
              <w:right w:val="single" w:sz="4" w:space="0" w:color="auto"/>
            </w:tcBorders>
            <w:shd w:val="clear" w:color="auto" w:fill="auto"/>
            <w:noWrap/>
            <w:vAlign w:val="center"/>
            <w:hideMark/>
          </w:tcPr>
          <w:p w14:paraId="0574956D"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4.17</w:t>
            </w:r>
          </w:p>
        </w:tc>
      </w:tr>
      <w:tr w:rsidR="007769B8" w14:paraId="7814E235" w14:textId="77777777" w:rsidTr="00A76838">
        <w:trPr>
          <w:trHeight w:val="300"/>
        </w:trPr>
        <w:tc>
          <w:tcPr>
            <w:tcW w:w="2827" w:type="pct"/>
            <w:tcBorders>
              <w:top w:val="nil"/>
              <w:left w:val="single" w:sz="4" w:space="0" w:color="auto"/>
              <w:bottom w:val="single" w:sz="4" w:space="0" w:color="auto"/>
              <w:right w:val="single" w:sz="4" w:space="0" w:color="auto"/>
            </w:tcBorders>
            <w:shd w:val="clear" w:color="auto" w:fill="auto"/>
            <w:hideMark/>
          </w:tcPr>
          <w:p w14:paraId="4BBADE35" w14:textId="77777777" w:rsidR="007769B8" w:rsidRPr="00BA054B" w:rsidRDefault="007769B8" w:rsidP="00A76838">
            <w:pPr>
              <w:rPr>
                <w:rFonts w:ascii="Arial" w:hAnsi="Arial" w:cs="Arial"/>
                <w:bCs/>
                <w:color w:val="000000"/>
              </w:rPr>
            </w:pPr>
            <w:r w:rsidRPr="00BA054B">
              <w:rPr>
                <w:rFonts w:ascii="Arial" w:hAnsi="Arial" w:cs="Arial"/>
                <w:bCs/>
                <w:color w:val="000000"/>
              </w:rPr>
              <w:lastRenderedPageBreak/>
              <w:t>Php 20,001 to Php 30,000</w:t>
            </w:r>
          </w:p>
        </w:tc>
        <w:tc>
          <w:tcPr>
            <w:tcW w:w="1080" w:type="pct"/>
            <w:tcBorders>
              <w:top w:val="nil"/>
              <w:left w:val="nil"/>
              <w:bottom w:val="single" w:sz="4" w:space="0" w:color="auto"/>
              <w:right w:val="single" w:sz="4" w:space="0" w:color="auto"/>
            </w:tcBorders>
            <w:shd w:val="clear" w:color="auto" w:fill="auto"/>
            <w:noWrap/>
            <w:vAlign w:val="center"/>
            <w:hideMark/>
          </w:tcPr>
          <w:p w14:paraId="5AEB651A"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146</w:t>
            </w:r>
          </w:p>
        </w:tc>
        <w:tc>
          <w:tcPr>
            <w:tcW w:w="1093" w:type="pct"/>
            <w:tcBorders>
              <w:top w:val="nil"/>
              <w:left w:val="nil"/>
              <w:bottom w:val="single" w:sz="4" w:space="0" w:color="auto"/>
              <w:right w:val="single" w:sz="4" w:space="0" w:color="auto"/>
            </w:tcBorders>
            <w:shd w:val="clear" w:color="auto" w:fill="auto"/>
            <w:noWrap/>
            <w:vAlign w:val="center"/>
            <w:hideMark/>
          </w:tcPr>
          <w:p w14:paraId="13928C16"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60.83</w:t>
            </w:r>
          </w:p>
        </w:tc>
      </w:tr>
      <w:tr w:rsidR="007769B8" w14:paraId="4D347AE0" w14:textId="77777777" w:rsidTr="00A76838">
        <w:trPr>
          <w:trHeight w:val="300"/>
        </w:trPr>
        <w:tc>
          <w:tcPr>
            <w:tcW w:w="2827" w:type="pct"/>
            <w:tcBorders>
              <w:top w:val="nil"/>
              <w:left w:val="single" w:sz="4" w:space="0" w:color="auto"/>
              <w:bottom w:val="single" w:sz="4" w:space="0" w:color="auto"/>
              <w:right w:val="single" w:sz="4" w:space="0" w:color="auto"/>
            </w:tcBorders>
            <w:shd w:val="clear" w:color="auto" w:fill="auto"/>
            <w:hideMark/>
          </w:tcPr>
          <w:p w14:paraId="543710A0" w14:textId="77777777" w:rsidR="007769B8" w:rsidRPr="00BA054B" w:rsidRDefault="007769B8" w:rsidP="00A76838">
            <w:pPr>
              <w:rPr>
                <w:rFonts w:ascii="Arial" w:hAnsi="Arial" w:cs="Arial"/>
                <w:bCs/>
                <w:color w:val="000000"/>
              </w:rPr>
            </w:pPr>
            <w:r w:rsidRPr="00BA054B">
              <w:rPr>
                <w:rFonts w:ascii="Arial" w:hAnsi="Arial" w:cs="Arial"/>
                <w:bCs/>
                <w:color w:val="000000"/>
              </w:rPr>
              <w:t>Php 30,001 to Php 40,000</w:t>
            </w:r>
          </w:p>
        </w:tc>
        <w:tc>
          <w:tcPr>
            <w:tcW w:w="1080" w:type="pct"/>
            <w:tcBorders>
              <w:top w:val="nil"/>
              <w:left w:val="nil"/>
              <w:bottom w:val="single" w:sz="4" w:space="0" w:color="auto"/>
              <w:right w:val="single" w:sz="4" w:space="0" w:color="auto"/>
            </w:tcBorders>
            <w:shd w:val="clear" w:color="auto" w:fill="auto"/>
            <w:noWrap/>
            <w:vAlign w:val="center"/>
            <w:hideMark/>
          </w:tcPr>
          <w:p w14:paraId="5F85B040"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25</w:t>
            </w:r>
          </w:p>
        </w:tc>
        <w:tc>
          <w:tcPr>
            <w:tcW w:w="1093" w:type="pct"/>
            <w:tcBorders>
              <w:top w:val="nil"/>
              <w:left w:val="nil"/>
              <w:bottom w:val="single" w:sz="4" w:space="0" w:color="auto"/>
              <w:right w:val="single" w:sz="4" w:space="0" w:color="auto"/>
            </w:tcBorders>
            <w:shd w:val="clear" w:color="auto" w:fill="auto"/>
            <w:noWrap/>
            <w:vAlign w:val="center"/>
            <w:hideMark/>
          </w:tcPr>
          <w:p w14:paraId="26C77732"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10.42</w:t>
            </w:r>
          </w:p>
        </w:tc>
      </w:tr>
      <w:tr w:rsidR="007769B8" w14:paraId="71B9B491" w14:textId="77777777" w:rsidTr="00A76838">
        <w:trPr>
          <w:trHeight w:val="300"/>
        </w:trPr>
        <w:tc>
          <w:tcPr>
            <w:tcW w:w="2827" w:type="pct"/>
            <w:tcBorders>
              <w:top w:val="nil"/>
              <w:left w:val="single" w:sz="4" w:space="0" w:color="auto"/>
              <w:bottom w:val="single" w:sz="4" w:space="0" w:color="auto"/>
              <w:right w:val="single" w:sz="4" w:space="0" w:color="auto"/>
            </w:tcBorders>
            <w:shd w:val="clear" w:color="auto" w:fill="auto"/>
            <w:hideMark/>
          </w:tcPr>
          <w:p w14:paraId="715AC8AD" w14:textId="77777777" w:rsidR="007769B8" w:rsidRPr="00BA054B" w:rsidRDefault="007769B8" w:rsidP="00A76838">
            <w:pPr>
              <w:rPr>
                <w:rFonts w:ascii="Arial" w:hAnsi="Arial" w:cs="Arial"/>
                <w:bCs/>
                <w:color w:val="000000"/>
              </w:rPr>
            </w:pPr>
            <w:r w:rsidRPr="00BA054B">
              <w:rPr>
                <w:rFonts w:ascii="Arial" w:hAnsi="Arial" w:cs="Arial"/>
                <w:bCs/>
                <w:color w:val="000000"/>
              </w:rPr>
              <w:t>Php 40,001 and above</w:t>
            </w:r>
          </w:p>
        </w:tc>
        <w:tc>
          <w:tcPr>
            <w:tcW w:w="1080" w:type="pct"/>
            <w:tcBorders>
              <w:top w:val="nil"/>
              <w:left w:val="nil"/>
              <w:bottom w:val="single" w:sz="4" w:space="0" w:color="auto"/>
              <w:right w:val="single" w:sz="4" w:space="0" w:color="auto"/>
            </w:tcBorders>
            <w:shd w:val="clear" w:color="auto" w:fill="auto"/>
            <w:noWrap/>
            <w:vAlign w:val="center"/>
            <w:hideMark/>
          </w:tcPr>
          <w:p w14:paraId="42D184DE"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59</w:t>
            </w:r>
          </w:p>
        </w:tc>
        <w:tc>
          <w:tcPr>
            <w:tcW w:w="1093" w:type="pct"/>
            <w:tcBorders>
              <w:top w:val="nil"/>
              <w:left w:val="nil"/>
              <w:bottom w:val="single" w:sz="4" w:space="0" w:color="auto"/>
              <w:right w:val="single" w:sz="4" w:space="0" w:color="auto"/>
            </w:tcBorders>
            <w:shd w:val="clear" w:color="auto" w:fill="auto"/>
            <w:noWrap/>
            <w:vAlign w:val="center"/>
            <w:hideMark/>
          </w:tcPr>
          <w:p w14:paraId="7AE30167"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24.58</w:t>
            </w:r>
          </w:p>
        </w:tc>
      </w:tr>
      <w:tr w:rsidR="007769B8" w14:paraId="2AEC323A" w14:textId="77777777" w:rsidTr="00A76838">
        <w:trPr>
          <w:trHeight w:val="300"/>
        </w:trPr>
        <w:tc>
          <w:tcPr>
            <w:tcW w:w="2827" w:type="pct"/>
            <w:tcBorders>
              <w:top w:val="nil"/>
              <w:left w:val="single" w:sz="4" w:space="0" w:color="auto"/>
              <w:bottom w:val="single" w:sz="4" w:space="0" w:color="auto"/>
              <w:right w:val="single" w:sz="4" w:space="0" w:color="auto"/>
            </w:tcBorders>
            <w:shd w:val="clear" w:color="auto" w:fill="auto"/>
            <w:hideMark/>
          </w:tcPr>
          <w:p w14:paraId="7C510B18"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Total</w:t>
            </w:r>
          </w:p>
        </w:tc>
        <w:tc>
          <w:tcPr>
            <w:tcW w:w="1080" w:type="pct"/>
            <w:tcBorders>
              <w:top w:val="nil"/>
              <w:left w:val="nil"/>
              <w:bottom w:val="single" w:sz="4" w:space="0" w:color="auto"/>
              <w:right w:val="single" w:sz="4" w:space="0" w:color="auto"/>
            </w:tcBorders>
            <w:shd w:val="clear" w:color="auto" w:fill="auto"/>
            <w:noWrap/>
            <w:vAlign w:val="center"/>
            <w:hideMark/>
          </w:tcPr>
          <w:p w14:paraId="4C2391A0"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240</w:t>
            </w:r>
          </w:p>
        </w:tc>
        <w:tc>
          <w:tcPr>
            <w:tcW w:w="1093" w:type="pct"/>
            <w:tcBorders>
              <w:top w:val="nil"/>
              <w:left w:val="nil"/>
              <w:bottom w:val="single" w:sz="4" w:space="0" w:color="auto"/>
              <w:right w:val="single" w:sz="4" w:space="0" w:color="auto"/>
            </w:tcBorders>
            <w:shd w:val="clear" w:color="auto" w:fill="auto"/>
            <w:noWrap/>
            <w:vAlign w:val="center"/>
            <w:hideMark/>
          </w:tcPr>
          <w:p w14:paraId="0B969559"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100.00</w:t>
            </w:r>
          </w:p>
        </w:tc>
      </w:tr>
    </w:tbl>
    <w:p w14:paraId="51B37A1B" w14:textId="77777777" w:rsidR="00CE0529" w:rsidRPr="00CE7F1B" w:rsidRDefault="00CE0529" w:rsidP="00CE7F1B">
      <w:pPr>
        <w:ind w:firstLine="720"/>
        <w:jc w:val="both"/>
        <w:rPr>
          <w:rFonts w:ascii="Arial" w:eastAsia="SimSun" w:hAnsi="Arial" w:cs="Arial"/>
          <w:color w:val="000000" w:themeColor="text1"/>
          <w:sz w:val="22"/>
          <w:szCs w:val="22"/>
        </w:rPr>
      </w:pPr>
    </w:p>
    <w:p w14:paraId="51B7ABF5" w14:textId="7B8A6C4D" w:rsidR="004232A1" w:rsidRDefault="00604DAC" w:rsidP="00CE7F1B">
      <w:pPr>
        <w:jc w:val="both"/>
        <w:rPr>
          <w:rFonts w:ascii="Arial" w:eastAsia="SimSun" w:hAnsi="Arial" w:cs="Arial"/>
          <w:color w:val="000000" w:themeColor="text1"/>
        </w:rPr>
      </w:pPr>
      <w:r w:rsidRPr="00604DAC">
        <w:rPr>
          <w:rFonts w:ascii="Arial" w:eastAsia="SimSun" w:hAnsi="Arial" w:cs="Arial"/>
          <w:color w:val="000000" w:themeColor="text1"/>
        </w:rPr>
        <w:t>The majority of OFWs were employed as domestic helpers (72.50%), indicating a lower-skilled job profile that may result in limited and less stable income. As noted by Adams and Page (2005), this makes effective household financial management even more critical for long-term stability.</w:t>
      </w:r>
    </w:p>
    <w:p w14:paraId="0869BED6" w14:textId="77777777" w:rsidR="00604DAC" w:rsidRDefault="00604DAC" w:rsidP="00CE7F1B">
      <w:pPr>
        <w:jc w:val="both"/>
        <w:rPr>
          <w:rFonts w:ascii="Arial" w:eastAsia="SimSun" w:hAnsi="Arial" w:cs="Arial"/>
          <w:color w:val="000000" w:themeColor="text1"/>
          <w:sz w:val="22"/>
          <w:szCs w:val="22"/>
        </w:rPr>
      </w:pPr>
    </w:p>
    <w:p w14:paraId="21401A13" w14:textId="2A1BB1DF" w:rsidR="004232A1" w:rsidRDefault="004232A1" w:rsidP="00CE7F1B">
      <w:pPr>
        <w:jc w:val="both"/>
        <w:rPr>
          <w:rFonts w:ascii="Arial" w:eastAsia="SimSun" w:hAnsi="Arial" w:cs="Arial"/>
          <w:color w:val="000000" w:themeColor="text1"/>
          <w:sz w:val="22"/>
          <w:szCs w:val="22"/>
        </w:rPr>
      </w:pPr>
      <w:r w:rsidRPr="004232A1">
        <w:rPr>
          <w:rFonts w:ascii="Arial" w:eastAsia="SimSun" w:hAnsi="Arial" w:cs="Arial"/>
          <w:color w:val="000000" w:themeColor="text1"/>
          <w:sz w:val="22"/>
          <w:szCs w:val="22"/>
        </w:rPr>
        <w:t>Table 6. Profile of the respondents in terms of type of employment of the OFW</w:t>
      </w:r>
    </w:p>
    <w:tbl>
      <w:tblPr>
        <w:tblW w:w="5000" w:type="pct"/>
        <w:tblLook w:val="04A0" w:firstRow="1" w:lastRow="0" w:firstColumn="1" w:lastColumn="0" w:noHBand="0" w:noVBand="1"/>
      </w:tblPr>
      <w:tblGrid>
        <w:gridCol w:w="4661"/>
        <w:gridCol w:w="1984"/>
        <w:gridCol w:w="1553"/>
      </w:tblGrid>
      <w:tr w:rsidR="004232A1" w14:paraId="67A84BF5" w14:textId="77777777" w:rsidTr="00A76838">
        <w:trPr>
          <w:trHeight w:val="300"/>
        </w:trPr>
        <w:tc>
          <w:tcPr>
            <w:tcW w:w="28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2C030FB"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Type of Employment</w:t>
            </w:r>
          </w:p>
        </w:tc>
        <w:tc>
          <w:tcPr>
            <w:tcW w:w="1210" w:type="pct"/>
            <w:tcBorders>
              <w:top w:val="single" w:sz="4" w:space="0" w:color="auto"/>
              <w:left w:val="nil"/>
              <w:bottom w:val="single" w:sz="4" w:space="0" w:color="auto"/>
              <w:right w:val="single" w:sz="4" w:space="0" w:color="auto"/>
            </w:tcBorders>
            <w:shd w:val="clear" w:color="auto" w:fill="auto"/>
            <w:vAlign w:val="bottom"/>
            <w:hideMark/>
          </w:tcPr>
          <w:p w14:paraId="1223E8D3"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Frequency</w:t>
            </w:r>
          </w:p>
        </w:tc>
        <w:tc>
          <w:tcPr>
            <w:tcW w:w="947" w:type="pct"/>
            <w:tcBorders>
              <w:top w:val="single" w:sz="4" w:space="0" w:color="auto"/>
              <w:left w:val="nil"/>
              <w:bottom w:val="single" w:sz="4" w:space="0" w:color="auto"/>
              <w:right w:val="single" w:sz="4" w:space="0" w:color="auto"/>
            </w:tcBorders>
            <w:shd w:val="clear" w:color="auto" w:fill="auto"/>
            <w:vAlign w:val="bottom"/>
            <w:hideMark/>
          </w:tcPr>
          <w:p w14:paraId="06A79FC0"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Percent</w:t>
            </w:r>
          </w:p>
        </w:tc>
      </w:tr>
      <w:tr w:rsidR="004232A1" w14:paraId="75197BAF"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3E76F396" w14:textId="77777777" w:rsidR="004232A1" w:rsidRPr="00BA054B" w:rsidRDefault="004232A1" w:rsidP="00A76838">
            <w:pPr>
              <w:rPr>
                <w:rFonts w:ascii="Arial" w:hAnsi="Arial" w:cs="Arial"/>
                <w:bCs/>
                <w:color w:val="000000"/>
              </w:rPr>
            </w:pPr>
            <w:r w:rsidRPr="00BA054B">
              <w:rPr>
                <w:rFonts w:ascii="Arial" w:hAnsi="Arial" w:cs="Arial"/>
                <w:bCs/>
                <w:color w:val="000000"/>
              </w:rPr>
              <w:t>Domestic Helper</w:t>
            </w:r>
          </w:p>
        </w:tc>
        <w:tc>
          <w:tcPr>
            <w:tcW w:w="1210" w:type="pct"/>
            <w:tcBorders>
              <w:top w:val="nil"/>
              <w:left w:val="nil"/>
              <w:bottom w:val="single" w:sz="4" w:space="0" w:color="auto"/>
              <w:right w:val="single" w:sz="4" w:space="0" w:color="auto"/>
            </w:tcBorders>
            <w:shd w:val="clear" w:color="auto" w:fill="auto"/>
            <w:noWrap/>
            <w:vAlign w:val="center"/>
            <w:hideMark/>
          </w:tcPr>
          <w:p w14:paraId="746B8573"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174</w:t>
            </w:r>
          </w:p>
        </w:tc>
        <w:tc>
          <w:tcPr>
            <w:tcW w:w="947" w:type="pct"/>
            <w:tcBorders>
              <w:top w:val="nil"/>
              <w:left w:val="nil"/>
              <w:bottom w:val="single" w:sz="4" w:space="0" w:color="auto"/>
              <w:right w:val="single" w:sz="4" w:space="0" w:color="auto"/>
            </w:tcBorders>
            <w:shd w:val="clear" w:color="auto" w:fill="auto"/>
            <w:noWrap/>
            <w:vAlign w:val="center"/>
            <w:hideMark/>
          </w:tcPr>
          <w:p w14:paraId="5BEB8350"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72.50</w:t>
            </w:r>
          </w:p>
        </w:tc>
      </w:tr>
      <w:tr w:rsidR="004232A1" w14:paraId="6DD978D5"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6DAAF0CB" w14:textId="77777777" w:rsidR="004232A1" w:rsidRPr="00BA054B" w:rsidRDefault="004232A1" w:rsidP="00A76838">
            <w:pPr>
              <w:rPr>
                <w:rFonts w:ascii="Arial" w:hAnsi="Arial" w:cs="Arial"/>
                <w:bCs/>
                <w:color w:val="000000"/>
              </w:rPr>
            </w:pPr>
            <w:r w:rsidRPr="00BA054B">
              <w:rPr>
                <w:rFonts w:ascii="Arial" w:hAnsi="Arial" w:cs="Arial"/>
                <w:bCs/>
                <w:color w:val="000000"/>
              </w:rPr>
              <w:t>Laborer/Factory Worker</w:t>
            </w:r>
          </w:p>
        </w:tc>
        <w:tc>
          <w:tcPr>
            <w:tcW w:w="1210" w:type="pct"/>
            <w:tcBorders>
              <w:top w:val="nil"/>
              <w:left w:val="nil"/>
              <w:bottom w:val="single" w:sz="4" w:space="0" w:color="auto"/>
              <w:right w:val="single" w:sz="4" w:space="0" w:color="auto"/>
            </w:tcBorders>
            <w:shd w:val="clear" w:color="auto" w:fill="auto"/>
            <w:noWrap/>
            <w:vAlign w:val="center"/>
            <w:hideMark/>
          </w:tcPr>
          <w:p w14:paraId="51E47E47"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28</w:t>
            </w:r>
          </w:p>
        </w:tc>
        <w:tc>
          <w:tcPr>
            <w:tcW w:w="947" w:type="pct"/>
            <w:tcBorders>
              <w:top w:val="nil"/>
              <w:left w:val="nil"/>
              <w:bottom w:val="single" w:sz="4" w:space="0" w:color="auto"/>
              <w:right w:val="single" w:sz="4" w:space="0" w:color="auto"/>
            </w:tcBorders>
            <w:shd w:val="clear" w:color="auto" w:fill="auto"/>
            <w:noWrap/>
            <w:vAlign w:val="center"/>
            <w:hideMark/>
          </w:tcPr>
          <w:p w14:paraId="45CD3E3D"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11.67</w:t>
            </w:r>
          </w:p>
        </w:tc>
      </w:tr>
      <w:tr w:rsidR="004232A1" w14:paraId="65AE229B"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4AFD78F1" w14:textId="77777777" w:rsidR="004232A1" w:rsidRPr="00BA054B" w:rsidRDefault="004232A1" w:rsidP="00A76838">
            <w:pPr>
              <w:rPr>
                <w:rFonts w:ascii="Arial" w:hAnsi="Arial" w:cs="Arial"/>
                <w:bCs/>
                <w:color w:val="000000"/>
              </w:rPr>
            </w:pPr>
            <w:r w:rsidRPr="00BA054B">
              <w:rPr>
                <w:rFonts w:ascii="Arial" w:hAnsi="Arial" w:cs="Arial"/>
                <w:bCs/>
                <w:color w:val="000000"/>
              </w:rPr>
              <w:t>Seafarer</w:t>
            </w:r>
          </w:p>
        </w:tc>
        <w:tc>
          <w:tcPr>
            <w:tcW w:w="1210" w:type="pct"/>
            <w:tcBorders>
              <w:top w:val="nil"/>
              <w:left w:val="nil"/>
              <w:bottom w:val="single" w:sz="4" w:space="0" w:color="auto"/>
              <w:right w:val="single" w:sz="4" w:space="0" w:color="auto"/>
            </w:tcBorders>
            <w:shd w:val="clear" w:color="auto" w:fill="auto"/>
            <w:noWrap/>
            <w:vAlign w:val="center"/>
            <w:hideMark/>
          </w:tcPr>
          <w:p w14:paraId="79158F3D"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4</w:t>
            </w:r>
          </w:p>
        </w:tc>
        <w:tc>
          <w:tcPr>
            <w:tcW w:w="947" w:type="pct"/>
            <w:tcBorders>
              <w:top w:val="nil"/>
              <w:left w:val="nil"/>
              <w:bottom w:val="single" w:sz="4" w:space="0" w:color="auto"/>
              <w:right w:val="single" w:sz="4" w:space="0" w:color="auto"/>
            </w:tcBorders>
            <w:shd w:val="clear" w:color="auto" w:fill="auto"/>
            <w:noWrap/>
            <w:vAlign w:val="center"/>
            <w:hideMark/>
          </w:tcPr>
          <w:p w14:paraId="4B250142"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1.67</w:t>
            </w:r>
          </w:p>
        </w:tc>
      </w:tr>
      <w:tr w:rsidR="004232A1" w14:paraId="3C39C8B4"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64728825" w14:textId="77777777" w:rsidR="004232A1" w:rsidRPr="00BA054B" w:rsidRDefault="004232A1" w:rsidP="00A76838">
            <w:pPr>
              <w:rPr>
                <w:rFonts w:ascii="Arial" w:hAnsi="Arial" w:cs="Arial"/>
                <w:bCs/>
                <w:color w:val="000000"/>
              </w:rPr>
            </w:pPr>
            <w:r w:rsidRPr="00BA054B">
              <w:rPr>
                <w:rFonts w:ascii="Arial" w:hAnsi="Arial" w:cs="Arial"/>
                <w:bCs/>
                <w:color w:val="000000"/>
              </w:rPr>
              <w:t>Skilled Worker</w:t>
            </w:r>
          </w:p>
        </w:tc>
        <w:tc>
          <w:tcPr>
            <w:tcW w:w="1210" w:type="pct"/>
            <w:tcBorders>
              <w:top w:val="nil"/>
              <w:left w:val="nil"/>
              <w:bottom w:val="single" w:sz="4" w:space="0" w:color="auto"/>
              <w:right w:val="single" w:sz="4" w:space="0" w:color="auto"/>
            </w:tcBorders>
            <w:shd w:val="clear" w:color="auto" w:fill="auto"/>
            <w:noWrap/>
            <w:vAlign w:val="center"/>
            <w:hideMark/>
          </w:tcPr>
          <w:p w14:paraId="18DDEC9A"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15</w:t>
            </w:r>
          </w:p>
        </w:tc>
        <w:tc>
          <w:tcPr>
            <w:tcW w:w="947" w:type="pct"/>
            <w:tcBorders>
              <w:top w:val="nil"/>
              <w:left w:val="nil"/>
              <w:bottom w:val="single" w:sz="4" w:space="0" w:color="auto"/>
              <w:right w:val="single" w:sz="4" w:space="0" w:color="auto"/>
            </w:tcBorders>
            <w:shd w:val="clear" w:color="auto" w:fill="auto"/>
            <w:noWrap/>
            <w:vAlign w:val="center"/>
            <w:hideMark/>
          </w:tcPr>
          <w:p w14:paraId="14CA9EC6"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6.25</w:t>
            </w:r>
          </w:p>
        </w:tc>
      </w:tr>
      <w:tr w:rsidR="004232A1" w14:paraId="4E9054D7"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0FD572C4" w14:textId="77777777" w:rsidR="004232A1" w:rsidRPr="00BA054B" w:rsidRDefault="004232A1" w:rsidP="00A76838">
            <w:pPr>
              <w:rPr>
                <w:rFonts w:ascii="Arial" w:hAnsi="Arial" w:cs="Arial"/>
                <w:bCs/>
                <w:color w:val="000000"/>
              </w:rPr>
            </w:pPr>
            <w:r w:rsidRPr="00BA054B">
              <w:rPr>
                <w:rFonts w:ascii="Arial" w:hAnsi="Arial" w:cs="Arial"/>
                <w:bCs/>
                <w:color w:val="000000"/>
              </w:rPr>
              <w:t>Professional Worker</w:t>
            </w:r>
          </w:p>
        </w:tc>
        <w:tc>
          <w:tcPr>
            <w:tcW w:w="1210" w:type="pct"/>
            <w:tcBorders>
              <w:top w:val="nil"/>
              <w:left w:val="nil"/>
              <w:bottom w:val="single" w:sz="4" w:space="0" w:color="auto"/>
              <w:right w:val="single" w:sz="4" w:space="0" w:color="auto"/>
            </w:tcBorders>
            <w:shd w:val="clear" w:color="auto" w:fill="auto"/>
            <w:noWrap/>
            <w:vAlign w:val="center"/>
            <w:hideMark/>
          </w:tcPr>
          <w:p w14:paraId="0AA086B9"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12</w:t>
            </w:r>
          </w:p>
        </w:tc>
        <w:tc>
          <w:tcPr>
            <w:tcW w:w="947" w:type="pct"/>
            <w:tcBorders>
              <w:top w:val="nil"/>
              <w:left w:val="nil"/>
              <w:bottom w:val="single" w:sz="4" w:space="0" w:color="auto"/>
              <w:right w:val="single" w:sz="4" w:space="0" w:color="auto"/>
            </w:tcBorders>
            <w:shd w:val="clear" w:color="auto" w:fill="auto"/>
            <w:noWrap/>
            <w:vAlign w:val="center"/>
            <w:hideMark/>
          </w:tcPr>
          <w:p w14:paraId="4B5D1F8E"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5.00</w:t>
            </w:r>
          </w:p>
        </w:tc>
      </w:tr>
      <w:tr w:rsidR="004232A1" w14:paraId="760F29EF"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1213962C" w14:textId="77777777" w:rsidR="004232A1" w:rsidRPr="00BA054B" w:rsidRDefault="004232A1" w:rsidP="00A76838">
            <w:pPr>
              <w:rPr>
                <w:rFonts w:ascii="Arial" w:hAnsi="Arial" w:cs="Arial"/>
                <w:bCs/>
                <w:color w:val="000000"/>
              </w:rPr>
            </w:pPr>
            <w:r w:rsidRPr="00BA054B">
              <w:rPr>
                <w:rFonts w:ascii="Arial" w:hAnsi="Arial" w:cs="Arial"/>
                <w:bCs/>
                <w:color w:val="000000"/>
              </w:rPr>
              <w:t>Others</w:t>
            </w:r>
          </w:p>
        </w:tc>
        <w:tc>
          <w:tcPr>
            <w:tcW w:w="1210" w:type="pct"/>
            <w:tcBorders>
              <w:top w:val="nil"/>
              <w:left w:val="nil"/>
              <w:bottom w:val="single" w:sz="4" w:space="0" w:color="auto"/>
              <w:right w:val="single" w:sz="4" w:space="0" w:color="auto"/>
            </w:tcBorders>
            <w:shd w:val="clear" w:color="auto" w:fill="auto"/>
            <w:noWrap/>
            <w:vAlign w:val="center"/>
            <w:hideMark/>
          </w:tcPr>
          <w:p w14:paraId="1474D633"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7</w:t>
            </w:r>
          </w:p>
        </w:tc>
        <w:tc>
          <w:tcPr>
            <w:tcW w:w="947" w:type="pct"/>
            <w:tcBorders>
              <w:top w:val="nil"/>
              <w:left w:val="nil"/>
              <w:bottom w:val="single" w:sz="4" w:space="0" w:color="auto"/>
              <w:right w:val="single" w:sz="4" w:space="0" w:color="auto"/>
            </w:tcBorders>
            <w:shd w:val="clear" w:color="auto" w:fill="auto"/>
            <w:noWrap/>
            <w:vAlign w:val="center"/>
            <w:hideMark/>
          </w:tcPr>
          <w:p w14:paraId="614A2F8D"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2.92</w:t>
            </w:r>
          </w:p>
        </w:tc>
      </w:tr>
      <w:tr w:rsidR="004232A1" w14:paraId="598D02CF"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3EC89D60"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Total</w:t>
            </w:r>
          </w:p>
        </w:tc>
        <w:tc>
          <w:tcPr>
            <w:tcW w:w="1210" w:type="pct"/>
            <w:tcBorders>
              <w:top w:val="nil"/>
              <w:left w:val="nil"/>
              <w:bottom w:val="single" w:sz="4" w:space="0" w:color="auto"/>
              <w:right w:val="single" w:sz="4" w:space="0" w:color="auto"/>
            </w:tcBorders>
            <w:shd w:val="clear" w:color="auto" w:fill="auto"/>
            <w:noWrap/>
            <w:vAlign w:val="center"/>
            <w:hideMark/>
          </w:tcPr>
          <w:p w14:paraId="314A46EA"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240</w:t>
            </w:r>
          </w:p>
        </w:tc>
        <w:tc>
          <w:tcPr>
            <w:tcW w:w="947" w:type="pct"/>
            <w:tcBorders>
              <w:top w:val="nil"/>
              <w:left w:val="nil"/>
              <w:bottom w:val="single" w:sz="4" w:space="0" w:color="auto"/>
              <w:right w:val="single" w:sz="4" w:space="0" w:color="auto"/>
            </w:tcBorders>
            <w:shd w:val="clear" w:color="auto" w:fill="auto"/>
            <w:noWrap/>
            <w:vAlign w:val="center"/>
            <w:hideMark/>
          </w:tcPr>
          <w:p w14:paraId="098F4D16"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100.00</w:t>
            </w:r>
          </w:p>
        </w:tc>
      </w:tr>
    </w:tbl>
    <w:p w14:paraId="0383735C" w14:textId="6A1711EC" w:rsidR="004232A1" w:rsidRDefault="004232A1" w:rsidP="00CE7F1B">
      <w:pPr>
        <w:jc w:val="both"/>
        <w:rPr>
          <w:rFonts w:ascii="Arial" w:eastAsia="SimSun" w:hAnsi="Arial" w:cs="Arial"/>
          <w:color w:val="000000" w:themeColor="text1"/>
          <w:sz w:val="22"/>
          <w:szCs w:val="22"/>
        </w:rPr>
      </w:pPr>
    </w:p>
    <w:p w14:paraId="20129804" w14:textId="00851A32" w:rsidR="004232A1" w:rsidRDefault="00604DAC" w:rsidP="00CE7F1B">
      <w:pPr>
        <w:jc w:val="both"/>
        <w:rPr>
          <w:rFonts w:ascii="Arial" w:eastAsia="SimSun" w:hAnsi="Arial" w:cs="Arial"/>
          <w:color w:val="000000" w:themeColor="text1"/>
        </w:rPr>
      </w:pPr>
      <w:r w:rsidRPr="00604DAC">
        <w:rPr>
          <w:rFonts w:ascii="Arial" w:eastAsia="SimSun" w:hAnsi="Arial" w:cs="Arial"/>
          <w:color w:val="000000" w:themeColor="text1"/>
        </w:rPr>
        <w:t xml:space="preserve">Half of the OFWs had been working abroad for 4 to 6 years, which may lead to greater remittance contributions and improved financial outcomes if managed wisely. As </w:t>
      </w:r>
      <w:proofErr w:type="spellStart"/>
      <w:r w:rsidRPr="00604DAC">
        <w:rPr>
          <w:rFonts w:ascii="Arial" w:eastAsia="SimSun" w:hAnsi="Arial" w:cs="Arial"/>
          <w:color w:val="000000" w:themeColor="text1"/>
        </w:rPr>
        <w:t>Dustmann</w:t>
      </w:r>
      <w:proofErr w:type="spellEnd"/>
      <w:r w:rsidRPr="00604DAC">
        <w:rPr>
          <w:rFonts w:ascii="Arial" w:eastAsia="SimSun" w:hAnsi="Arial" w:cs="Arial"/>
          <w:color w:val="000000" w:themeColor="text1"/>
        </w:rPr>
        <w:t xml:space="preserve"> and </w:t>
      </w:r>
      <w:proofErr w:type="spellStart"/>
      <w:r w:rsidRPr="00604DAC">
        <w:rPr>
          <w:rFonts w:ascii="Arial" w:eastAsia="SimSun" w:hAnsi="Arial" w:cs="Arial"/>
          <w:color w:val="000000" w:themeColor="text1"/>
        </w:rPr>
        <w:t>Mestres</w:t>
      </w:r>
      <w:proofErr w:type="spellEnd"/>
      <w:r w:rsidRPr="00604DAC">
        <w:rPr>
          <w:rFonts w:ascii="Arial" w:eastAsia="SimSun" w:hAnsi="Arial" w:cs="Arial"/>
          <w:color w:val="000000" w:themeColor="text1"/>
        </w:rPr>
        <w:t xml:space="preserve"> (2010) emphasized, longer overseas employment supports financial growth, but its benefits depend on proper planning and financial literacy.</w:t>
      </w:r>
    </w:p>
    <w:p w14:paraId="0D4A9794" w14:textId="77777777" w:rsidR="00604DAC" w:rsidRDefault="00604DAC" w:rsidP="00CE7F1B">
      <w:pPr>
        <w:jc w:val="both"/>
        <w:rPr>
          <w:rFonts w:ascii="Arial" w:eastAsia="SimSun" w:hAnsi="Arial" w:cs="Arial"/>
          <w:color w:val="000000" w:themeColor="text1"/>
        </w:rPr>
      </w:pPr>
    </w:p>
    <w:p w14:paraId="03BFF412" w14:textId="045E8F59" w:rsidR="004232A1" w:rsidRDefault="004232A1" w:rsidP="00CE7F1B">
      <w:pPr>
        <w:jc w:val="both"/>
        <w:rPr>
          <w:rFonts w:ascii="Arial" w:eastAsia="SimSun" w:hAnsi="Arial" w:cs="Arial"/>
          <w:color w:val="000000" w:themeColor="text1"/>
          <w:sz w:val="22"/>
          <w:szCs w:val="22"/>
        </w:rPr>
      </w:pPr>
      <w:r w:rsidRPr="004232A1">
        <w:rPr>
          <w:rFonts w:ascii="Arial" w:eastAsia="SimSun" w:hAnsi="Arial" w:cs="Arial"/>
          <w:color w:val="000000" w:themeColor="text1"/>
          <w:sz w:val="22"/>
          <w:szCs w:val="22"/>
        </w:rPr>
        <w:t>Table 7. Profile of the respondents in terms of length of time working abroad</w:t>
      </w:r>
    </w:p>
    <w:tbl>
      <w:tblPr>
        <w:tblW w:w="5000" w:type="pct"/>
        <w:tblLook w:val="04A0" w:firstRow="1" w:lastRow="0" w:firstColumn="1" w:lastColumn="0" w:noHBand="0" w:noVBand="1"/>
      </w:tblPr>
      <w:tblGrid>
        <w:gridCol w:w="4661"/>
        <w:gridCol w:w="1984"/>
        <w:gridCol w:w="1553"/>
      </w:tblGrid>
      <w:tr w:rsidR="004232A1" w14:paraId="1A7225E6" w14:textId="77777777" w:rsidTr="00A76838">
        <w:trPr>
          <w:trHeight w:val="300"/>
        </w:trPr>
        <w:tc>
          <w:tcPr>
            <w:tcW w:w="28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41A257F"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Length of Working Abroad</w:t>
            </w:r>
          </w:p>
        </w:tc>
        <w:tc>
          <w:tcPr>
            <w:tcW w:w="1210" w:type="pct"/>
            <w:tcBorders>
              <w:top w:val="single" w:sz="4" w:space="0" w:color="auto"/>
              <w:left w:val="nil"/>
              <w:bottom w:val="single" w:sz="4" w:space="0" w:color="auto"/>
              <w:right w:val="single" w:sz="4" w:space="0" w:color="auto"/>
            </w:tcBorders>
            <w:shd w:val="clear" w:color="auto" w:fill="auto"/>
            <w:vAlign w:val="bottom"/>
            <w:hideMark/>
          </w:tcPr>
          <w:p w14:paraId="7A1D3B38"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Frequency</w:t>
            </w:r>
          </w:p>
        </w:tc>
        <w:tc>
          <w:tcPr>
            <w:tcW w:w="948" w:type="pct"/>
            <w:tcBorders>
              <w:top w:val="single" w:sz="4" w:space="0" w:color="auto"/>
              <w:left w:val="nil"/>
              <w:bottom w:val="single" w:sz="4" w:space="0" w:color="auto"/>
              <w:right w:val="single" w:sz="4" w:space="0" w:color="auto"/>
            </w:tcBorders>
            <w:shd w:val="clear" w:color="auto" w:fill="auto"/>
            <w:vAlign w:val="bottom"/>
            <w:hideMark/>
          </w:tcPr>
          <w:p w14:paraId="4E75DB7D"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Percent</w:t>
            </w:r>
          </w:p>
        </w:tc>
      </w:tr>
      <w:tr w:rsidR="004232A1" w14:paraId="5DEC2910"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2824BA14" w14:textId="77777777" w:rsidR="004232A1" w:rsidRPr="00BA054B" w:rsidRDefault="004232A1" w:rsidP="00A76838">
            <w:pPr>
              <w:rPr>
                <w:rFonts w:ascii="Arial" w:hAnsi="Arial" w:cs="Arial"/>
                <w:bCs/>
                <w:color w:val="000000"/>
              </w:rPr>
            </w:pPr>
            <w:r w:rsidRPr="00BA054B">
              <w:rPr>
                <w:rFonts w:ascii="Arial" w:hAnsi="Arial" w:cs="Arial"/>
                <w:bCs/>
                <w:color w:val="000000"/>
              </w:rPr>
              <w:t>1 to 3 years</w:t>
            </w:r>
          </w:p>
        </w:tc>
        <w:tc>
          <w:tcPr>
            <w:tcW w:w="1210" w:type="pct"/>
            <w:tcBorders>
              <w:top w:val="nil"/>
              <w:left w:val="nil"/>
              <w:bottom w:val="single" w:sz="4" w:space="0" w:color="auto"/>
              <w:right w:val="single" w:sz="4" w:space="0" w:color="auto"/>
            </w:tcBorders>
            <w:shd w:val="clear" w:color="auto" w:fill="auto"/>
            <w:noWrap/>
            <w:vAlign w:val="center"/>
            <w:hideMark/>
          </w:tcPr>
          <w:p w14:paraId="24035CB8"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85</w:t>
            </w:r>
          </w:p>
        </w:tc>
        <w:tc>
          <w:tcPr>
            <w:tcW w:w="948" w:type="pct"/>
            <w:tcBorders>
              <w:top w:val="nil"/>
              <w:left w:val="nil"/>
              <w:bottom w:val="single" w:sz="4" w:space="0" w:color="auto"/>
              <w:right w:val="single" w:sz="4" w:space="0" w:color="auto"/>
            </w:tcBorders>
            <w:shd w:val="clear" w:color="auto" w:fill="auto"/>
            <w:noWrap/>
            <w:vAlign w:val="center"/>
            <w:hideMark/>
          </w:tcPr>
          <w:p w14:paraId="3008D550"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35.42</w:t>
            </w:r>
          </w:p>
        </w:tc>
      </w:tr>
      <w:tr w:rsidR="004232A1" w14:paraId="50A5503A"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47F04432" w14:textId="77777777" w:rsidR="004232A1" w:rsidRPr="00BA054B" w:rsidRDefault="004232A1" w:rsidP="00A76838">
            <w:pPr>
              <w:rPr>
                <w:rFonts w:ascii="Arial" w:hAnsi="Arial" w:cs="Arial"/>
                <w:bCs/>
                <w:color w:val="000000"/>
              </w:rPr>
            </w:pPr>
            <w:r w:rsidRPr="00BA054B">
              <w:rPr>
                <w:rFonts w:ascii="Arial" w:hAnsi="Arial" w:cs="Arial"/>
                <w:bCs/>
                <w:color w:val="000000"/>
              </w:rPr>
              <w:t>4 to 6 years</w:t>
            </w:r>
          </w:p>
        </w:tc>
        <w:tc>
          <w:tcPr>
            <w:tcW w:w="1210" w:type="pct"/>
            <w:tcBorders>
              <w:top w:val="nil"/>
              <w:left w:val="nil"/>
              <w:bottom w:val="single" w:sz="4" w:space="0" w:color="auto"/>
              <w:right w:val="single" w:sz="4" w:space="0" w:color="auto"/>
            </w:tcBorders>
            <w:shd w:val="clear" w:color="auto" w:fill="auto"/>
            <w:noWrap/>
            <w:vAlign w:val="center"/>
            <w:hideMark/>
          </w:tcPr>
          <w:p w14:paraId="677515E4"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120</w:t>
            </w:r>
          </w:p>
        </w:tc>
        <w:tc>
          <w:tcPr>
            <w:tcW w:w="948" w:type="pct"/>
            <w:tcBorders>
              <w:top w:val="nil"/>
              <w:left w:val="nil"/>
              <w:bottom w:val="single" w:sz="4" w:space="0" w:color="auto"/>
              <w:right w:val="single" w:sz="4" w:space="0" w:color="auto"/>
            </w:tcBorders>
            <w:shd w:val="clear" w:color="auto" w:fill="auto"/>
            <w:noWrap/>
            <w:vAlign w:val="center"/>
            <w:hideMark/>
          </w:tcPr>
          <w:p w14:paraId="11D5C2F8"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50.00</w:t>
            </w:r>
          </w:p>
        </w:tc>
      </w:tr>
      <w:tr w:rsidR="004232A1" w14:paraId="5F3CF89A"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71039A62" w14:textId="77777777" w:rsidR="004232A1" w:rsidRPr="00BA054B" w:rsidRDefault="004232A1" w:rsidP="00A76838">
            <w:pPr>
              <w:rPr>
                <w:rFonts w:ascii="Arial" w:hAnsi="Arial" w:cs="Arial"/>
                <w:bCs/>
                <w:color w:val="000000"/>
              </w:rPr>
            </w:pPr>
            <w:r w:rsidRPr="00BA054B">
              <w:rPr>
                <w:rFonts w:ascii="Arial" w:hAnsi="Arial" w:cs="Arial"/>
                <w:bCs/>
                <w:color w:val="000000"/>
              </w:rPr>
              <w:t>7 to 10 years</w:t>
            </w:r>
          </w:p>
        </w:tc>
        <w:tc>
          <w:tcPr>
            <w:tcW w:w="1210" w:type="pct"/>
            <w:tcBorders>
              <w:top w:val="nil"/>
              <w:left w:val="nil"/>
              <w:bottom w:val="single" w:sz="4" w:space="0" w:color="auto"/>
              <w:right w:val="single" w:sz="4" w:space="0" w:color="auto"/>
            </w:tcBorders>
            <w:shd w:val="clear" w:color="auto" w:fill="auto"/>
            <w:noWrap/>
            <w:vAlign w:val="center"/>
            <w:hideMark/>
          </w:tcPr>
          <w:p w14:paraId="32468F39"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25</w:t>
            </w:r>
          </w:p>
        </w:tc>
        <w:tc>
          <w:tcPr>
            <w:tcW w:w="948" w:type="pct"/>
            <w:tcBorders>
              <w:top w:val="nil"/>
              <w:left w:val="nil"/>
              <w:bottom w:val="single" w:sz="4" w:space="0" w:color="auto"/>
              <w:right w:val="single" w:sz="4" w:space="0" w:color="auto"/>
            </w:tcBorders>
            <w:shd w:val="clear" w:color="auto" w:fill="auto"/>
            <w:noWrap/>
            <w:vAlign w:val="center"/>
            <w:hideMark/>
          </w:tcPr>
          <w:p w14:paraId="57F14DA8"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10.42</w:t>
            </w:r>
          </w:p>
        </w:tc>
      </w:tr>
      <w:tr w:rsidR="004232A1" w14:paraId="3C8251F7"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411A0C3A" w14:textId="77777777" w:rsidR="004232A1" w:rsidRPr="00BA054B" w:rsidRDefault="004232A1" w:rsidP="00A76838">
            <w:pPr>
              <w:rPr>
                <w:rFonts w:ascii="Arial" w:hAnsi="Arial" w:cs="Arial"/>
                <w:bCs/>
                <w:color w:val="000000"/>
              </w:rPr>
            </w:pPr>
            <w:r w:rsidRPr="00BA054B">
              <w:rPr>
                <w:rFonts w:ascii="Arial" w:hAnsi="Arial" w:cs="Arial"/>
                <w:bCs/>
                <w:color w:val="000000"/>
              </w:rPr>
              <w:t>more than 10 years</w:t>
            </w:r>
          </w:p>
        </w:tc>
        <w:tc>
          <w:tcPr>
            <w:tcW w:w="1210" w:type="pct"/>
            <w:tcBorders>
              <w:top w:val="nil"/>
              <w:left w:val="nil"/>
              <w:bottom w:val="single" w:sz="4" w:space="0" w:color="auto"/>
              <w:right w:val="single" w:sz="4" w:space="0" w:color="auto"/>
            </w:tcBorders>
            <w:shd w:val="clear" w:color="auto" w:fill="auto"/>
            <w:noWrap/>
            <w:vAlign w:val="center"/>
            <w:hideMark/>
          </w:tcPr>
          <w:p w14:paraId="1F53F692"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10</w:t>
            </w:r>
          </w:p>
        </w:tc>
        <w:tc>
          <w:tcPr>
            <w:tcW w:w="948" w:type="pct"/>
            <w:tcBorders>
              <w:top w:val="nil"/>
              <w:left w:val="nil"/>
              <w:bottom w:val="single" w:sz="4" w:space="0" w:color="auto"/>
              <w:right w:val="single" w:sz="4" w:space="0" w:color="auto"/>
            </w:tcBorders>
            <w:shd w:val="clear" w:color="auto" w:fill="auto"/>
            <w:noWrap/>
            <w:vAlign w:val="center"/>
            <w:hideMark/>
          </w:tcPr>
          <w:p w14:paraId="73270F49"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4.17</w:t>
            </w:r>
          </w:p>
        </w:tc>
      </w:tr>
      <w:tr w:rsidR="004232A1" w14:paraId="0C3E256E"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6E8F40AD"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Total</w:t>
            </w:r>
          </w:p>
        </w:tc>
        <w:tc>
          <w:tcPr>
            <w:tcW w:w="1210" w:type="pct"/>
            <w:tcBorders>
              <w:top w:val="nil"/>
              <w:left w:val="nil"/>
              <w:bottom w:val="single" w:sz="4" w:space="0" w:color="auto"/>
              <w:right w:val="single" w:sz="4" w:space="0" w:color="auto"/>
            </w:tcBorders>
            <w:shd w:val="clear" w:color="auto" w:fill="auto"/>
            <w:noWrap/>
            <w:vAlign w:val="center"/>
            <w:hideMark/>
          </w:tcPr>
          <w:p w14:paraId="08B125C9"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240</w:t>
            </w:r>
          </w:p>
        </w:tc>
        <w:tc>
          <w:tcPr>
            <w:tcW w:w="948" w:type="pct"/>
            <w:tcBorders>
              <w:top w:val="nil"/>
              <w:left w:val="nil"/>
              <w:bottom w:val="single" w:sz="4" w:space="0" w:color="auto"/>
              <w:right w:val="single" w:sz="4" w:space="0" w:color="auto"/>
            </w:tcBorders>
            <w:shd w:val="clear" w:color="auto" w:fill="auto"/>
            <w:noWrap/>
            <w:vAlign w:val="center"/>
            <w:hideMark/>
          </w:tcPr>
          <w:p w14:paraId="0F034A18"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100.00</w:t>
            </w:r>
          </w:p>
        </w:tc>
      </w:tr>
    </w:tbl>
    <w:p w14:paraId="3AADFE28" w14:textId="77777777" w:rsidR="004232A1" w:rsidRPr="004232A1" w:rsidRDefault="004232A1" w:rsidP="00CE7F1B">
      <w:pPr>
        <w:jc w:val="both"/>
        <w:rPr>
          <w:rFonts w:ascii="Arial" w:eastAsia="SimSun" w:hAnsi="Arial" w:cs="Arial"/>
          <w:color w:val="000000" w:themeColor="text1"/>
          <w:sz w:val="22"/>
          <w:szCs w:val="22"/>
        </w:rPr>
      </w:pPr>
    </w:p>
    <w:p w14:paraId="1E4676EE" w14:textId="77777777" w:rsidR="00F42E20" w:rsidRPr="00CE7F1B" w:rsidRDefault="00F42E20" w:rsidP="00CE7F1B">
      <w:pPr>
        <w:pStyle w:val="Head1"/>
        <w:spacing w:after="0"/>
        <w:jc w:val="both"/>
        <w:rPr>
          <w:rFonts w:ascii="Arial" w:eastAsia="SimSun" w:hAnsi="Arial" w:cs="Arial"/>
          <w:color w:val="000000" w:themeColor="text1"/>
          <w:szCs w:val="22"/>
        </w:rPr>
      </w:pPr>
    </w:p>
    <w:p w14:paraId="5997E1B5" w14:textId="17E78281" w:rsidR="00DB466E" w:rsidRPr="00CE7F1B" w:rsidRDefault="00DB466E" w:rsidP="00CE7F1B">
      <w:pPr>
        <w:jc w:val="both"/>
        <w:rPr>
          <w:rFonts w:ascii="Arial" w:hAnsi="Arial" w:cs="Arial"/>
          <w:b/>
          <w:bCs/>
          <w:sz w:val="22"/>
          <w:szCs w:val="22"/>
        </w:rPr>
      </w:pPr>
      <w:r w:rsidRPr="00CE7F1B">
        <w:rPr>
          <w:rFonts w:ascii="Arial" w:hAnsi="Arial" w:cs="Arial"/>
          <w:b/>
          <w:bCs/>
          <w:sz w:val="22"/>
          <w:szCs w:val="22"/>
        </w:rPr>
        <w:t xml:space="preserve">3.2 </w:t>
      </w:r>
      <w:r w:rsidR="00815B20" w:rsidRPr="00CE7F1B">
        <w:rPr>
          <w:rFonts w:ascii="Arial" w:hAnsi="Arial" w:cs="Arial"/>
          <w:b/>
          <w:bCs/>
          <w:sz w:val="22"/>
          <w:szCs w:val="22"/>
        </w:rPr>
        <w:t xml:space="preserve">Level of Financial </w:t>
      </w:r>
      <w:r w:rsidR="004232A1">
        <w:rPr>
          <w:rFonts w:ascii="Arial" w:hAnsi="Arial" w:cs="Arial"/>
          <w:b/>
          <w:bCs/>
          <w:sz w:val="22"/>
          <w:szCs w:val="22"/>
        </w:rPr>
        <w:t xml:space="preserve">Literacy </w:t>
      </w:r>
    </w:p>
    <w:p w14:paraId="76174CA5" w14:textId="77777777" w:rsidR="006824E5" w:rsidRPr="00CE7F1B" w:rsidRDefault="006824E5" w:rsidP="00CE7F1B">
      <w:pPr>
        <w:jc w:val="both"/>
        <w:rPr>
          <w:rFonts w:ascii="Arial" w:hAnsi="Arial" w:cs="Arial"/>
          <w:b/>
          <w:bCs/>
          <w:sz w:val="22"/>
          <w:szCs w:val="22"/>
        </w:rPr>
      </w:pPr>
    </w:p>
    <w:p w14:paraId="4B4714DC" w14:textId="369BEC58" w:rsidR="00E1624F" w:rsidRPr="00E1624F" w:rsidRDefault="00604DAC" w:rsidP="00CE7F1B">
      <w:pPr>
        <w:contextualSpacing/>
        <w:jc w:val="both"/>
        <w:rPr>
          <w:rFonts w:ascii="Arial" w:eastAsia="SimSun" w:hAnsi="Arial" w:cs="Arial"/>
          <w:color w:val="000000" w:themeColor="text1"/>
        </w:rPr>
      </w:pPr>
      <w:r w:rsidRPr="00604DAC">
        <w:rPr>
          <w:rFonts w:ascii="Arial" w:eastAsia="SimSun" w:hAnsi="Arial" w:cs="Arial"/>
          <w:color w:val="000000" w:themeColor="text1"/>
        </w:rPr>
        <w:t xml:space="preserve">OFW families in </w:t>
      </w:r>
      <w:proofErr w:type="spellStart"/>
      <w:r w:rsidRPr="00604DAC">
        <w:rPr>
          <w:rFonts w:ascii="Arial" w:eastAsia="SimSun" w:hAnsi="Arial" w:cs="Arial"/>
          <w:color w:val="000000" w:themeColor="text1"/>
        </w:rPr>
        <w:t>Cateel</w:t>
      </w:r>
      <w:proofErr w:type="spellEnd"/>
      <w:r w:rsidRPr="00604DAC">
        <w:rPr>
          <w:rFonts w:ascii="Arial" w:eastAsia="SimSun" w:hAnsi="Arial" w:cs="Arial"/>
          <w:color w:val="000000" w:themeColor="text1"/>
        </w:rPr>
        <w:t xml:space="preserve"> showed a very high level of financial knowledge (M = 4.10), particularly in budgeting and prioritizing essential needs. High scores in pre-planned budgeting (M = 4.48) and managing spending reflect a solid understanding of daily financial management.</w:t>
      </w:r>
    </w:p>
    <w:p w14:paraId="4A253777" w14:textId="77777777" w:rsidR="00E1624F" w:rsidRDefault="00E1624F" w:rsidP="00CE7F1B">
      <w:pPr>
        <w:contextualSpacing/>
        <w:jc w:val="both"/>
        <w:rPr>
          <w:rFonts w:ascii="Arial" w:eastAsia="SimSun" w:hAnsi="Arial" w:cs="Arial"/>
          <w:color w:val="000000" w:themeColor="text1"/>
          <w:sz w:val="22"/>
          <w:szCs w:val="22"/>
        </w:rPr>
      </w:pPr>
    </w:p>
    <w:p w14:paraId="42347032" w14:textId="0E343192" w:rsidR="00815B20" w:rsidRPr="00CE7F1B" w:rsidRDefault="00815B20" w:rsidP="00CE7F1B">
      <w:pPr>
        <w:contextualSpacing/>
        <w:jc w:val="both"/>
        <w:rPr>
          <w:rFonts w:ascii="Arial" w:eastAsia="SimSun" w:hAnsi="Arial" w:cs="Arial"/>
          <w:color w:val="000000" w:themeColor="text1"/>
          <w:sz w:val="22"/>
          <w:szCs w:val="22"/>
        </w:rPr>
      </w:pPr>
      <w:r w:rsidRPr="00CE7F1B">
        <w:rPr>
          <w:rFonts w:ascii="Arial" w:eastAsia="SimSun" w:hAnsi="Arial" w:cs="Arial"/>
          <w:color w:val="000000" w:themeColor="text1"/>
          <w:sz w:val="22"/>
          <w:szCs w:val="22"/>
        </w:rPr>
        <w:t xml:space="preserve">Table 8. </w:t>
      </w:r>
      <w:r w:rsidR="00E1624F" w:rsidRPr="00E1624F">
        <w:rPr>
          <w:rFonts w:ascii="Arial" w:eastAsia="SimSun" w:hAnsi="Arial" w:cs="Arial"/>
          <w:bCs/>
          <w:i/>
          <w:iCs/>
          <w:color w:val="000000" w:themeColor="text1"/>
          <w:sz w:val="22"/>
          <w:szCs w:val="22"/>
          <w:lang w:val="en-PH"/>
        </w:rPr>
        <w:t>Level of financial literacy in terms of financial knowledge</w:t>
      </w:r>
    </w:p>
    <w:tbl>
      <w:tblPr>
        <w:tblpPr w:leftFromText="180" w:rightFromText="180" w:vertAnchor="text" w:horzAnchor="margin" w:tblpY="184"/>
        <w:tblW w:w="5000" w:type="pct"/>
        <w:tblLook w:val="04A0" w:firstRow="1" w:lastRow="0" w:firstColumn="1" w:lastColumn="0" w:noHBand="0" w:noVBand="1"/>
      </w:tblPr>
      <w:tblGrid>
        <w:gridCol w:w="3224"/>
        <w:gridCol w:w="1078"/>
        <w:gridCol w:w="728"/>
        <w:gridCol w:w="3168"/>
      </w:tblGrid>
      <w:tr w:rsidR="00E1624F" w14:paraId="3F163622" w14:textId="77777777" w:rsidTr="00E1624F">
        <w:trPr>
          <w:trHeight w:val="570"/>
        </w:trPr>
        <w:tc>
          <w:tcPr>
            <w:tcW w:w="1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4F904"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Indicators</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4891D9E8"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Std. Deviation</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1E616FC0"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Mean</w:t>
            </w:r>
          </w:p>
        </w:tc>
        <w:tc>
          <w:tcPr>
            <w:tcW w:w="1932" w:type="pct"/>
            <w:tcBorders>
              <w:top w:val="single" w:sz="4" w:space="0" w:color="auto"/>
              <w:left w:val="nil"/>
              <w:bottom w:val="single" w:sz="4" w:space="0" w:color="auto"/>
              <w:right w:val="single" w:sz="4" w:space="0" w:color="auto"/>
            </w:tcBorders>
            <w:shd w:val="clear" w:color="auto" w:fill="auto"/>
            <w:noWrap/>
            <w:vAlign w:val="center"/>
            <w:hideMark/>
          </w:tcPr>
          <w:p w14:paraId="1B08E3C1" w14:textId="77777777" w:rsidR="00E1624F" w:rsidRPr="00BA054B" w:rsidRDefault="00E1624F" w:rsidP="00E1624F">
            <w:pPr>
              <w:jc w:val="center"/>
              <w:rPr>
                <w:rFonts w:ascii="Arial" w:hAnsi="Arial" w:cs="Arial"/>
                <w:bCs/>
              </w:rPr>
            </w:pPr>
            <w:r w:rsidRPr="00BA054B">
              <w:rPr>
                <w:rFonts w:ascii="Arial" w:hAnsi="Arial" w:cs="Arial"/>
                <w:bCs/>
              </w:rPr>
              <w:t>Descriptive Level</w:t>
            </w:r>
          </w:p>
        </w:tc>
      </w:tr>
      <w:tr w:rsidR="00E1624F" w14:paraId="3F33CA69"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52279A15"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lastRenderedPageBreak/>
              <w:t>Keep records of income and expenditures in the family.</w:t>
            </w:r>
          </w:p>
        </w:tc>
        <w:tc>
          <w:tcPr>
            <w:tcW w:w="657" w:type="pct"/>
            <w:tcBorders>
              <w:top w:val="nil"/>
              <w:left w:val="nil"/>
              <w:bottom w:val="single" w:sz="4" w:space="0" w:color="auto"/>
              <w:right w:val="single" w:sz="4" w:space="0" w:color="auto"/>
            </w:tcBorders>
            <w:shd w:val="clear" w:color="auto" w:fill="auto"/>
            <w:noWrap/>
            <w:vAlign w:val="center"/>
            <w:hideMark/>
          </w:tcPr>
          <w:p w14:paraId="544EE867"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1.26</w:t>
            </w:r>
          </w:p>
        </w:tc>
        <w:tc>
          <w:tcPr>
            <w:tcW w:w="444" w:type="pct"/>
            <w:tcBorders>
              <w:top w:val="nil"/>
              <w:left w:val="nil"/>
              <w:bottom w:val="single" w:sz="4" w:space="0" w:color="auto"/>
              <w:right w:val="single" w:sz="4" w:space="0" w:color="auto"/>
            </w:tcBorders>
            <w:shd w:val="clear" w:color="auto" w:fill="auto"/>
            <w:noWrap/>
            <w:vAlign w:val="center"/>
            <w:hideMark/>
          </w:tcPr>
          <w:p w14:paraId="723689E9"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3.42</w:t>
            </w:r>
          </w:p>
        </w:tc>
        <w:tc>
          <w:tcPr>
            <w:tcW w:w="1932" w:type="pct"/>
            <w:tcBorders>
              <w:top w:val="nil"/>
              <w:left w:val="nil"/>
              <w:bottom w:val="single" w:sz="4" w:space="0" w:color="auto"/>
              <w:right w:val="single" w:sz="4" w:space="0" w:color="auto"/>
            </w:tcBorders>
            <w:shd w:val="clear" w:color="auto" w:fill="auto"/>
            <w:noWrap/>
            <w:vAlign w:val="bottom"/>
            <w:hideMark/>
          </w:tcPr>
          <w:p w14:paraId="3155AF53" w14:textId="77777777" w:rsidR="00E1624F" w:rsidRPr="00BA054B" w:rsidRDefault="00E1624F" w:rsidP="00E1624F">
            <w:pPr>
              <w:jc w:val="center"/>
              <w:rPr>
                <w:rFonts w:ascii="Arial" w:hAnsi="Arial" w:cs="Arial"/>
                <w:bCs/>
              </w:rPr>
            </w:pPr>
            <w:r>
              <w:rPr>
                <w:rFonts w:ascii="Arial" w:hAnsi="Arial" w:cs="Arial"/>
              </w:rPr>
              <w:t>Very good in financial literacy</w:t>
            </w:r>
          </w:p>
        </w:tc>
      </w:tr>
      <w:tr w:rsidR="00E1624F" w14:paraId="063D436F"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40E8EE05"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Use saved money for an emergency rather than spending it on something else.</w:t>
            </w:r>
          </w:p>
        </w:tc>
        <w:tc>
          <w:tcPr>
            <w:tcW w:w="657" w:type="pct"/>
            <w:tcBorders>
              <w:top w:val="nil"/>
              <w:left w:val="nil"/>
              <w:bottom w:val="single" w:sz="4" w:space="0" w:color="auto"/>
              <w:right w:val="single" w:sz="4" w:space="0" w:color="auto"/>
            </w:tcBorders>
            <w:shd w:val="clear" w:color="auto" w:fill="auto"/>
            <w:noWrap/>
            <w:vAlign w:val="center"/>
            <w:hideMark/>
          </w:tcPr>
          <w:p w14:paraId="4300016B"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0.82</w:t>
            </w:r>
          </w:p>
        </w:tc>
        <w:tc>
          <w:tcPr>
            <w:tcW w:w="444" w:type="pct"/>
            <w:tcBorders>
              <w:top w:val="nil"/>
              <w:left w:val="nil"/>
              <w:bottom w:val="single" w:sz="4" w:space="0" w:color="auto"/>
              <w:right w:val="single" w:sz="4" w:space="0" w:color="auto"/>
            </w:tcBorders>
            <w:shd w:val="clear" w:color="auto" w:fill="auto"/>
            <w:noWrap/>
            <w:vAlign w:val="center"/>
            <w:hideMark/>
          </w:tcPr>
          <w:p w14:paraId="72434A46"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3.98</w:t>
            </w:r>
          </w:p>
        </w:tc>
        <w:tc>
          <w:tcPr>
            <w:tcW w:w="1932" w:type="pct"/>
            <w:tcBorders>
              <w:top w:val="nil"/>
              <w:left w:val="nil"/>
              <w:bottom w:val="single" w:sz="4" w:space="0" w:color="auto"/>
              <w:right w:val="single" w:sz="4" w:space="0" w:color="auto"/>
            </w:tcBorders>
            <w:shd w:val="clear" w:color="auto" w:fill="auto"/>
            <w:noWrap/>
            <w:vAlign w:val="bottom"/>
            <w:hideMark/>
          </w:tcPr>
          <w:p w14:paraId="1A85488F" w14:textId="77777777" w:rsidR="00E1624F" w:rsidRPr="00BA054B" w:rsidRDefault="00E1624F" w:rsidP="00E1624F">
            <w:pPr>
              <w:jc w:val="center"/>
              <w:rPr>
                <w:rFonts w:ascii="Arial" w:hAnsi="Arial" w:cs="Arial"/>
                <w:bCs/>
              </w:rPr>
            </w:pPr>
            <w:r>
              <w:rPr>
                <w:rFonts w:ascii="Arial" w:hAnsi="Arial" w:cs="Arial"/>
              </w:rPr>
              <w:t>Very good in financial literacy</w:t>
            </w:r>
          </w:p>
        </w:tc>
      </w:tr>
      <w:tr w:rsidR="00E1624F" w14:paraId="096F5C3D"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7750B69D"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Prioritize needs and give up on buying items that are not necessities in making a budget.</w:t>
            </w:r>
          </w:p>
        </w:tc>
        <w:tc>
          <w:tcPr>
            <w:tcW w:w="657" w:type="pct"/>
            <w:tcBorders>
              <w:top w:val="nil"/>
              <w:left w:val="nil"/>
              <w:bottom w:val="single" w:sz="4" w:space="0" w:color="auto"/>
              <w:right w:val="single" w:sz="4" w:space="0" w:color="auto"/>
            </w:tcBorders>
            <w:shd w:val="clear" w:color="auto" w:fill="auto"/>
            <w:noWrap/>
            <w:vAlign w:val="center"/>
            <w:hideMark/>
          </w:tcPr>
          <w:p w14:paraId="6E7A9533"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0.63</w:t>
            </w:r>
          </w:p>
        </w:tc>
        <w:tc>
          <w:tcPr>
            <w:tcW w:w="444" w:type="pct"/>
            <w:tcBorders>
              <w:top w:val="nil"/>
              <w:left w:val="nil"/>
              <w:bottom w:val="single" w:sz="4" w:space="0" w:color="auto"/>
              <w:right w:val="single" w:sz="4" w:space="0" w:color="auto"/>
            </w:tcBorders>
            <w:shd w:val="clear" w:color="auto" w:fill="auto"/>
            <w:noWrap/>
            <w:vAlign w:val="center"/>
            <w:hideMark/>
          </w:tcPr>
          <w:p w14:paraId="6FBAC295"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4.43</w:t>
            </w:r>
          </w:p>
        </w:tc>
        <w:tc>
          <w:tcPr>
            <w:tcW w:w="1932" w:type="pct"/>
            <w:tcBorders>
              <w:top w:val="nil"/>
              <w:left w:val="nil"/>
              <w:bottom w:val="single" w:sz="4" w:space="0" w:color="auto"/>
              <w:right w:val="single" w:sz="4" w:space="0" w:color="auto"/>
            </w:tcBorders>
            <w:shd w:val="clear" w:color="auto" w:fill="auto"/>
            <w:noWrap/>
            <w:vAlign w:val="bottom"/>
            <w:hideMark/>
          </w:tcPr>
          <w:p w14:paraId="6AC7AE1C"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71537659"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10325193"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Budget monthly income beforehand to avoid cramming and misappropriation of the budget.</w:t>
            </w:r>
          </w:p>
        </w:tc>
        <w:tc>
          <w:tcPr>
            <w:tcW w:w="657" w:type="pct"/>
            <w:tcBorders>
              <w:top w:val="nil"/>
              <w:left w:val="nil"/>
              <w:bottom w:val="single" w:sz="4" w:space="0" w:color="auto"/>
              <w:right w:val="single" w:sz="4" w:space="0" w:color="auto"/>
            </w:tcBorders>
            <w:shd w:val="clear" w:color="auto" w:fill="auto"/>
            <w:noWrap/>
            <w:vAlign w:val="center"/>
            <w:hideMark/>
          </w:tcPr>
          <w:p w14:paraId="75703DD4"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0.72</w:t>
            </w:r>
          </w:p>
        </w:tc>
        <w:tc>
          <w:tcPr>
            <w:tcW w:w="444" w:type="pct"/>
            <w:tcBorders>
              <w:top w:val="nil"/>
              <w:left w:val="nil"/>
              <w:bottom w:val="single" w:sz="4" w:space="0" w:color="auto"/>
              <w:right w:val="single" w:sz="4" w:space="0" w:color="auto"/>
            </w:tcBorders>
            <w:shd w:val="clear" w:color="auto" w:fill="auto"/>
            <w:noWrap/>
            <w:vAlign w:val="center"/>
            <w:hideMark/>
          </w:tcPr>
          <w:p w14:paraId="6E00EE84"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4.48</w:t>
            </w:r>
          </w:p>
        </w:tc>
        <w:tc>
          <w:tcPr>
            <w:tcW w:w="1932" w:type="pct"/>
            <w:tcBorders>
              <w:top w:val="nil"/>
              <w:left w:val="nil"/>
              <w:bottom w:val="single" w:sz="4" w:space="0" w:color="auto"/>
              <w:right w:val="single" w:sz="4" w:space="0" w:color="auto"/>
            </w:tcBorders>
            <w:shd w:val="clear" w:color="auto" w:fill="auto"/>
            <w:noWrap/>
            <w:vAlign w:val="bottom"/>
            <w:hideMark/>
          </w:tcPr>
          <w:p w14:paraId="34CB2B93"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33DF16E7"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29F02D45"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Decide wisely on the scarce money that we have.</w:t>
            </w:r>
          </w:p>
        </w:tc>
        <w:tc>
          <w:tcPr>
            <w:tcW w:w="657" w:type="pct"/>
            <w:tcBorders>
              <w:top w:val="nil"/>
              <w:left w:val="nil"/>
              <w:bottom w:val="single" w:sz="4" w:space="0" w:color="auto"/>
              <w:right w:val="single" w:sz="4" w:space="0" w:color="auto"/>
            </w:tcBorders>
            <w:shd w:val="clear" w:color="auto" w:fill="auto"/>
            <w:noWrap/>
            <w:vAlign w:val="center"/>
            <w:hideMark/>
          </w:tcPr>
          <w:p w14:paraId="7E056A22"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0.76</w:t>
            </w:r>
          </w:p>
        </w:tc>
        <w:tc>
          <w:tcPr>
            <w:tcW w:w="444" w:type="pct"/>
            <w:tcBorders>
              <w:top w:val="nil"/>
              <w:left w:val="nil"/>
              <w:bottom w:val="single" w:sz="4" w:space="0" w:color="auto"/>
              <w:right w:val="single" w:sz="4" w:space="0" w:color="auto"/>
            </w:tcBorders>
            <w:shd w:val="clear" w:color="auto" w:fill="auto"/>
            <w:noWrap/>
            <w:vAlign w:val="center"/>
            <w:hideMark/>
          </w:tcPr>
          <w:p w14:paraId="30C591CA"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4.18</w:t>
            </w:r>
          </w:p>
        </w:tc>
        <w:tc>
          <w:tcPr>
            <w:tcW w:w="1932" w:type="pct"/>
            <w:tcBorders>
              <w:top w:val="nil"/>
              <w:left w:val="nil"/>
              <w:bottom w:val="single" w:sz="4" w:space="0" w:color="auto"/>
              <w:right w:val="single" w:sz="4" w:space="0" w:color="auto"/>
            </w:tcBorders>
            <w:shd w:val="clear" w:color="auto" w:fill="auto"/>
            <w:noWrap/>
            <w:vAlign w:val="bottom"/>
            <w:hideMark/>
          </w:tcPr>
          <w:p w14:paraId="2676BA8A" w14:textId="77777777" w:rsidR="00E1624F" w:rsidRPr="00BA054B" w:rsidRDefault="00E1624F" w:rsidP="00E1624F">
            <w:pPr>
              <w:jc w:val="center"/>
              <w:rPr>
                <w:rFonts w:ascii="Arial" w:hAnsi="Arial" w:cs="Arial"/>
                <w:bCs/>
              </w:rPr>
            </w:pPr>
            <w:r>
              <w:rPr>
                <w:rFonts w:ascii="Arial" w:hAnsi="Arial" w:cs="Arial"/>
              </w:rPr>
              <w:t>Very good in financial literacy</w:t>
            </w:r>
          </w:p>
        </w:tc>
      </w:tr>
      <w:tr w:rsidR="00E1624F" w14:paraId="01D7255D"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107E5C6F"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Average</w:t>
            </w:r>
          </w:p>
        </w:tc>
        <w:tc>
          <w:tcPr>
            <w:tcW w:w="657" w:type="pct"/>
            <w:tcBorders>
              <w:top w:val="nil"/>
              <w:left w:val="nil"/>
              <w:bottom w:val="single" w:sz="4" w:space="0" w:color="auto"/>
              <w:right w:val="single" w:sz="4" w:space="0" w:color="auto"/>
            </w:tcBorders>
            <w:shd w:val="clear" w:color="auto" w:fill="auto"/>
            <w:noWrap/>
            <w:vAlign w:val="center"/>
            <w:hideMark/>
          </w:tcPr>
          <w:p w14:paraId="5AACD0DC"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0.58</w:t>
            </w:r>
          </w:p>
        </w:tc>
        <w:tc>
          <w:tcPr>
            <w:tcW w:w="444" w:type="pct"/>
            <w:tcBorders>
              <w:top w:val="nil"/>
              <w:left w:val="nil"/>
              <w:bottom w:val="single" w:sz="4" w:space="0" w:color="auto"/>
              <w:right w:val="single" w:sz="4" w:space="0" w:color="auto"/>
            </w:tcBorders>
            <w:shd w:val="clear" w:color="auto" w:fill="auto"/>
            <w:noWrap/>
            <w:vAlign w:val="center"/>
            <w:hideMark/>
          </w:tcPr>
          <w:p w14:paraId="32D56D27"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4.10</w:t>
            </w:r>
          </w:p>
        </w:tc>
        <w:tc>
          <w:tcPr>
            <w:tcW w:w="1932" w:type="pct"/>
            <w:tcBorders>
              <w:top w:val="nil"/>
              <w:left w:val="nil"/>
              <w:bottom w:val="single" w:sz="4" w:space="0" w:color="auto"/>
              <w:right w:val="single" w:sz="4" w:space="0" w:color="auto"/>
            </w:tcBorders>
            <w:shd w:val="clear" w:color="auto" w:fill="auto"/>
            <w:noWrap/>
            <w:vAlign w:val="bottom"/>
            <w:hideMark/>
          </w:tcPr>
          <w:p w14:paraId="40C933DB" w14:textId="77777777" w:rsidR="00E1624F" w:rsidRPr="00BA054B" w:rsidRDefault="00E1624F" w:rsidP="00E1624F">
            <w:pPr>
              <w:jc w:val="center"/>
              <w:rPr>
                <w:rFonts w:ascii="Arial" w:hAnsi="Arial" w:cs="Arial"/>
                <w:bCs/>
              </w:rPr>
            </w:pPr>
            <w:r w:rsidRPr="00A173E0">
              <w:rPr>
                <w:rFonts w:ascii="Arial" w:hAnsi="Arial" w:cs="Arial"/>
                <w:b/>
                <w:bCs/>
              </w:rPr>
              <w:t>Very good in financial literacy</w:t>
            </w:r>
          </w:p>
        </w:tc>
      </w:tr>
    </w:tbl>
    <w:p w14:paraId="65CB6C20" w14:textId="77777777" w:rsidR="00815B20" w:rsidRPr="00CE7F1B" w:rsidRDefault="00815B20" w:rsidP="00CE7F1B">
      <w:pPr>
        <w:jc w:val="both"/>
        <w:rPr>
          <w:rFonts w:ascii="Arial" w:eastAsia="SimSun" w:hAnsi="Arial" w:cs="Arial"/>
          <w:color w:val="000000" w:themeColor="text1"/>
          <w:sz w:val="22"/>
          <w:szCs w:val="22"/>
        </w:rPr>
      </w:pPr>
    </w:p>
    <w:p w14:paraId="42022607" w14:textId="1EE125B0" w:rsidR="00604DAC" w:rsidRDefault="00604DAC" w:rsidP="00604DAC">
      <w:pPr>
        <w:contextualSpacing/>
        <w:jc w:val="both"/>
        <w:rPr>
          <w:rFonts w:ascii="Arial" w:eastAsia="SimSun" w:hAnsi="Arial" w:cs="Arial"/>
          <w:bCs/>
          <w:color w:val="000000" w:themeColor="text1"/>
        </w:rPr>
      </w:pPr>
      <w:r w:rsidRPr="00604DAC">
        <w:rPr>
          <w:rFonts w:ascii="Arial" w:eastAsia="SimSun" w:hAnsi="Arial" w:cs="Arial"/>
          <w:bCs/>
          <w:color w:val="000000" w:themeColor="text1"/>
        </w:rPr>
        <w:t xml:space="preserve">The strong financial knowledge observed among OFW families supports Huston’s (2010) and Lusardi &amp; Mitchell’s (2014) findings that understanding budgeting, saving, and financial planning enhances sound decision-making and overall financial well-being. However, the lowest score in record-keeping (M = 3.42) highlights a key area for improvement, as effective tracking of income and expenses is essential—especially for families with irregular income like remittances (World Bank, 2018; </w:t>
      </w:r>
      <w:proofErr w:type="spellStart"/>
      <w:r w:rsidRPr="00604DAC">
        <w:rPr>
          <w:rFonts w:ascii="Arial" w:eastAsia="SimSun" w:hAnsi="Arial" w:cs="Arial"/>
          <w:bCs/>
          <w:color w:val="000000" w:themeColor="text1"/>
        </w:rPr>
        <w:t>Didenko</w:t>
      </w:r>
      <w:proofErr w:type="spellEnd"/>
      <w:r w:rsidRPr="00604DAC">
        <w:rPr>
          <w:rFonts w:ascii="Arial" w:eastAsia="SimSun" w:hAnsi="Arial" w:cs="Arial"/>
          <w:bCs/>
          <w:color w:val="000000" w:themeColor="text1"/>
        </w:rPr>
        <w:t xml:space="preserve"> et al., 2023). This aligns with Ajzen’s (1991) concept of perceived behavioral control, where confidence in one’s knowledge increases the likelihood of responsible financial behavior.</w:t>
      </w:r>
    </w:p>
    <w:p w14:paraId="6AE2EE69" w14:textId="77777777" w:rsidR="00604DAC" w:rsidRPr="00604DAC" w:rsidRDefault="00604DAC" w:rsidP="00604DAC">
      <w:pPr>
        <w:contextualSpacing/>
        <w:jc w:val="both"/>
        <w:rPr>
          <w:rFonts w:ascii="Arial" w:eastAsia="SimSun" w:hAnsi="Arial" w:cs="Arial"/>
          <w:bCs/>
          <w:color w:val="000000" w:themeColor="text1"/>
        </w:rPr>
      </w:pPr>
    </w:p>
    <w:p w14:paraId="6779AAB7" w14:textId="77777777" w:rsidR="00604DAC" w:rsidRPr="00604DAC" w:rsidRDefault="00604DAC" w:rsidP="00604DAC">
      <w:pPr>
        <w:contextualSpacing/>
        <w:jc w:val="both"/>
        <w:rPr>
          <w:rFonts w:ascii="Arial" w:eastAsia="SimSun" w:hAnsi="Arial" w:cs="Arial"/>
          <w:bCs/>
          <w:color w:val="000000" w:themeColor="text1"/>
          <w:lang w:val="en-PH"/>
        </w:rPr>
      </w:pPr>
      <w:r w:rsidRPr="00604DAC">
        <w:rPr>
          <w:rFonts w:ascii="Arial" w:eastAsia="SimSun" w:hAnsi="Arial" w:cs="Arial"/>
          <w:bCs/>
          <w:color w:val="000000" w:themeColor="text1"/>
          <w:lang w:val="en-PH"/>
        </w:rPr>
        <w:t>In terms of attitudes, OFW families scored very well (M = 3.71), reflecting positive views toward financial planning and responsibility. However, lower willingness to seek outside financial advice suggests a need to strengthen openness and engagement with formal financial systems. This aligns with the Theory of Planned Behavior, where favorable attitudes drive behavior but may be limited by social and cultural norms.</w:t>
      </w:r>
    </w:p>
    <w:p w14:paraId="642004BD" w14:textId="419715F5" w:rsidR="00E1624F" w:rsidRDefault="00E1624F" w:rsidP="00604DAC">
      <w:pPr>
        <w:contextualSpacing/>
        <w:jc w:val="both"/>
        <w:rPr>
          <w:rFonts w:ascii="Arial" w:eastAsia="SimSun" w:hAnsi="Arial" w:cs="Arial"/>
          <w:color w:val="000000" w:themeColor="text1"/>
          <w:sz w:val="22"/>
          <w:szCs w:val="22"/>
        </w:rPr>
      </w:pPr>
    </w:p>
    <w:p w14:paraId="72018FAE" w14:textId="26E6A70E" w:rsidR="00815B20" w:rsidRPr="00CE7F1B" w:rsidRDefault="00815B20" w:rsidP="00CE7F1B">
      <w:pPr>
        <w:contextualSpacing/>
        <w:jc w:val="both"/>
        <w:rPr>
          <w:rFonts w:ascii="Arial" w:eastAsia="SimSun" w:hAnsi="Arial" w:cs="Arial"/>
          <w:color w:val="000000" w:themeColor="text1"/>
          <w:sz w:val="22"/>
          <w:szCs w:val="22"/>
        </w:rPr>
      </w:pPr>
      <w:r w:rsidRPr="00CE7F1B">
        <w:rPr>
          <w:rFonts w:ascii="Arial" w:eastAsia="SimSun" w:hAnsi="Arial" w:cs="Arial"/>
          <w:color w:val="000000" w:themeColor="text1"/>
          <w:sz w:val="22"/>
          <w:szCs w:val="22"/>
        </w:rPr>
        <w:t xml:space="preserve">Table 9. </w:t>
      </w:r>
      <w:r w:rsidR="00E1624F" w:rsidRPr="00E1624F">
        <w:rPr>
          <w:rFonts w:ascii="Arial" w:eastAsia="SimSun" w:hAnsi="Arial" w:cs="Arial"/>
          <w:color w:val="000000" w:themeColor="text1"/>
          <w:sz w:val="22"/>
          <w:szCs w:val="22"/>
        </w:rPr>
        <w:t>Level of financial literacy in terms of financial attitudes</w:t>
      </w:r>
    </w:p>
    <w:tbl>
      <w:tblPr>
        <w:tblpPr w:leftFromText="180" w:rightFromText="180" w:vertAnchor="text" w:horzAnchor="margin" w:tblpY="136"/>
        <w:tblW w:w="5000" w:type="pct"/>
        <w:tblLook w:val="04A0" w:firstRow="1" w:lastRow="0" w:firstColumn="1" w:lastColumn="0" w:noHBand="0" w:noVBand="1"/>
      </w:tblPr>
      <w:tblGrid>
        <w:gridCol w:w="3224"/>
        <w:gridCol w:w="1078"/>
        <w:gridCol w:w="728"/>
        <w:gridCol w:w="3168"/>
      </w:tblGrid>
      <w:tr w:rsidR="00E1624F" w14:paraId="1FA07CAF" w14:textId="77777777" w:rsidTr="00E1624F">
        <w:trPr>
          <w:trHeight w:val="570"/>
        </w:trPr>
        <w:tc>
          <w:tcPr>
            <w:tcW w:w="1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D8C235"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Indicators</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139F2A59"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Std. Deviation</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5C28498F"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Mean</w:t>
            </w:r>
          </w:p>
        </w:tc>
        <w:tc>
          <w:tcPr>
            <w:tcW w:w="1932" w:type="pct"/>
            <w:tcBorders>
              <w:top w:val="single" w:sz="4" w:space="0" w:color="auto"/>
              <w:left w:val="nil"/>
              <w:bottom w:val="single" w:sz="4" w:space="0" w:color="auto"/>
              <w:right w:val="single" w:sz="4" w:space="0" w:color="auto"/>
            </w:tcBorders>
            <w:shd w:val="clear" w:color="auto" w:fill="auto"/>
            <w:noWrap/>
            <w:vAlign w:val="center"/>
            <w:hideMark/>
          </w:tcPr>
          <w:p w14:paraId="109AD9C1" w14:textId="77777777" w:rsidR="00E1624F" w:rsidRPr="00BA054B" w:rsidRDefault="00E1624F" w:rsidP="00E1624F">
            <w:pPr>
              <w:jc w:val="center"/>
              <w:rPr>
                <w:rFonts w:ascii="Arial" w:hAnsi="Arial" w:cs="Arial"/>
                <w:bCs/>
              </w:rPr>
            </w:pPr>
            <w:r w:rsidRPr="00BA054B">
              <w:rPr>
                <w:rFonts w:ascii="Arial" w:hAnsi="Arial" w:cs="Arial"/>
                <w:bCs/>
              </w:rPr>
              <w:t>Descriptive Level</w:t>
            </w:r>
          </w:p>
        </w:tc>
      </w:tr>
      <w:tr w:rsidR="00E1624F" w14:paraId="09936C96"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6ADC088F"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Follow the financial plan and budgeting that we have established for the family.</w:t>
            </w:r>
          </w:p>
        </w:tc>
        <w:tc>
          <w:tcPr>
            <w:tcW w:w="657" w:type="pct"/>
            <w:tcBorders>
              <w:top w:val="nil"/>
              <w:left w:val="nil"/>
              <w:bottom w:val="single" w:sz="4" w:space="0" w:color="auto"/>
              <w:right w:val="single" w:sz="4" w:space="0" w:color="auto"/>
            </w:tcBorders>
            <w:shd w:val="clear" w:color="auto" w:fill="auto"/>
            <w:noWrap/>
            <w:vAlign w:val="center"/>
            <w:hideMark/>
          </w:tcPr>
          <w:p w14:paraId="16413EA0"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0.67</w:t>
            </w:r>
          </w:p>
        </w:tc>
        <w:tc>
          <w:tcPr>
            <w:tcW w:w="444" w:type="pct"/>
            <w:tcBorders>
              <w:top w:val="nil"/>
              <w:left w:val="nil"/>
              <w:bottom w:val="single" w:sz="4" w:space="0" w:color="auto"/>
              <w:right w:val="single" w:sz="4" w:space="0" w:color="auto"/>
            </w:tcBorders>
            <w:shd w:val="clear" w:color="auto" w:fill="auto"/>
            <w:noWrap/>
            <w:vAlign w:val="center"/>
            <w:hideMark/>
          </w:tcPr>
          <w:p w14:paraId="600C5085"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4.50</w:t>
            </w:r>
          </w:p>
        </w:tc>
        <w:tc>
          <w:tcPr>
            <w:tcW w:w="1932" w:type="pct"/>
            <w:tcBorders>
              <w:top w:val="nil"/>
              <w:left w:val="nil"/>
              <w:bottom w:val="single" w:sz="4" w:space="0" w:color="auto"/>
              <w:right w:val="single" w:sz="4" w:space="0" w:color="auto"/>
            </w:tcBorders>
            <w:shd w:val="clear" w:color="auto" w:fill="auto"/>
            <w:noWrap/>
            <w:vAlign w:val="bottom"/>
            <w:hideMark/>
          </w:tcPr>
          <w:p w14:paraId="5379FAB2"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11C61540"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77B97BDF"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Work it out as a family, and remain optimistic about the future when facing financial difficulties.</w:t>
            </w:r>
          </w:p>
        </w:tc>
        <w:tc>
          <w:tcPr>
            <w:tcW w:w="657" w:type="pct"/>
            <w:tcBorders>
              <w:top w:val="nil"/>
              <w:left w:val="nil"/>
              <w:bottom w:val="single" w:sz="4" w:space="0" w:color="auto"/>
              <w:right w:val="single" w:sz="4" w:space="0" w:color="auto"/>
            </w:tcBorders>
            <w:shd w:val="clear" w:color="auto" w:fill="auto"/>
            <w:noWrap/>
            <w:vAlign w:val="center"/>
            <w:hideMark/>
          </w:tcPr>
          <w:p w14:paraId="21D221DC"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0.66</w:t>
            </w:r>
          </w:p>
        </w:tc>
        <w:tc>
          <w:tcPr>
            <w:tcW w:w="444" w:type="pct"/>
            <w:tcBorders>
              <w:top w:val="nil"/>
              <w:left w:val="nil"/>
              <w:bottom w:val="single" w:sz="4" w:space="0" w:color="auto"/>
              <w:right w:val="single" w:sz="4" w:space="0" w:color="auto"/>
            </w:tcBorders>
            <w:shd w:val="clear" w:color="auto" w:fill="auto"/>
            <w:noWrap/>
            <w:vAlign w:val="center"/>
            <w:hideMark/>
          </w:tcPr>
          <w:p w14:paraId="1569B48A"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4.50</w:t>
            </w:r>
          </w:p>
        </w:tc>
        <w:tc>
          <w:tcPr>
            <w:tcW w:w="1932" w:type="pct"/>
            <w:tcBorders>
              <w:top w:val="nil"/>
              <w:left w:val="nil"/>
              <w:bottom w:val="single" w:sz="4" w:space="0" w:color="auto"/>
              <w:right w:val="single" w:sz="4" w:space="0" w:color="auto"/>
            </w:tcBorders>
            <w:shd w:val="clear" w:color="auto" w:fill="auto"/>
            <w:noWrap/>
            <w:vAlign w:val="bottom"/>
            <w:hideMark/>
          </w:tcPr>
          <w:p w14:paraId="133FCDC7"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2DC44F35"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7729F670"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Take responsibility for budgeting the money allocated to the monthly budget.</w:t>
            </w:r>
          </w:p>
        </w:tc>
        <w:tc>
          <w:tcPr>
            <w:tcW w:w="657" w:type="pct"/>
            <w:tcBorders>
              <w:top w:val="nil"/>
              <w:left w:val="nil"/>
              <w:bottom w:val="single" w:sz="4" w:space="0" w:color="auto"/>
              <w:right w:val="single" w:sz="4" w:space="0" w:color="auto"/>
            </w:tcBorders>
            <w:shd w:val="clear" w:color="auto" w:fill="auto"/>
            <w:noWrap/>
            <w:vAlign w:val="center"/>
            <w:hideMark/>
          </w:tcPr>
          <w:p w14:paraId="1FE01DC0"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0.68</w:t>
            </w:r>
          </w:p>
        </w:tc>
        <w:tc>
          <w:tcPr>
            <w:tcW w:w="444" w:type="pct"/>
            <w:tcBorders>
              <w:top w:val="nil"/>
              <w:left w:val="nil"/>
              <w:bottom w:val="single" w:sz="4" w:space="0" w:color="auto"/>
              <w:right w:val="single" w:sz="4" w:space="0" w:color="auto"/>
            </w:tcBorders>
            <w:shd w:val="clear" w:color="auto" w:fill="auto"/>
            <w:noWrap/>
            <w:vAlign w:val="center"/>
            <w:hideMark/>
          </w:tcPr>
          <w:p w14:paraId="73E21A5A"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4.57</w:t>
            </w:r>
          </w:p>
        </w:tc>
        <w:tc>
          <w:tcPr>
            <w:tcW w:w="1932" w:type="pct"/>
            <w:tcBorders>
              <w:top w:val="nil"/>
              <w:left w:val="nil"/>
              <w:bottom w:val="single" w:sz="4" w:space="0" w:color="auto"/>
              <w:right w:val="single" w:sz="4" w:space="0" w:color="auto"/>
            </w:tcBorders>
            <w:shd w:val="clear" w:color="auto" w:fill="auto"/>
            <w:noWrap/>
            <w:vAlign w:val="bottom"/>
            <w:hideMark/>
          </w:tcPr>
          <w:p w14:paraId="4419D319"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6AE1C37A"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5F1F7806"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Do not hesitate to seek advice from other people on how to manage your finances.</w:t>
            </w:r>
          </w:p>
        </w:tc>
        <w:tc>
          <w:tcPr>
            <w:tcW w:w="657" w:type="pct"/>
            <w:tcBorders>
              <w:top w:val="nil"/>
              <w:left w:val="nil"/>
              <w:bottom w:val="single" w:sz="4" w:space="0" w:color="auto"/>
              <w:right w:val="single" w:sz="4" w:space="0" w:color="auto"/>
            </w:tcBorders>
            <w:shd w:val="clear" w:color="auto" w:fill="auto"/>
            <w:noWrap/>
            <w:vAlign w:val="center"/>
            <w:hideMark/>
          </w:tcPr>
          <w:p w14:paraId="554C5ADD"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1.09</w:t>
            </w:r>
          </w:p>
        </w:tc>
        <w:tc>
          <w:tcPr>
            <w:tcW w:w="444" w:type="pct"/>
            <w:tcBorders>
              <w:top w:val="nil"/>
              <w:left w:val="nil"/>
              <w:bottom w:val="single" w:sz="4" w:space="0" w:color="auto"/>
              <w:right w:val="single" w:sz="4" w:space="0" w:color="auto"/>
            </w:tcBorders>
            <w:shd w:val="clear" w:color="auto" w:fill="auto"/>
            <w:noWrap/>
            <w:vAlign w:val="center"/>
            <w:hideMark/>
          </w:tcPr>
          <w:p w14:paraId="6D46C492"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2.26</w:t>
            </w:r>
          </w:p>
        </w:tc>
        <w:tc>
          <w:tcPr>
            <w:tcW w:w="1932" w:type="pct"/>
            <w:tcBorders>
              <w:top w:val="nil"/>
              <w:left w:val="nil"/>
              <w:bottom w:val="single" w:sz="4" w:space="0" w:color="auto"/>
              <w:right w:val="single" w:sz="4" w:space="0" w:color="auto"/>
            </w:tcBorders>
            <w:shd w:val="clear" w:color="auto" w:fill="auto"/>
            <w:noWrap/>
            <w:vAlign w:val="bottom"/>
            <w:hideMark/>
          </w:tcPr>
          <w:p w14:paraId="4EF011A5" w14:textId="77777777" w:rsidR="00E1624F" w:rsidRPr="00BA054B" w:rsidRDefault="00E1624F" w:rsidP="00E1624F">
            <w:pPr>
              <w:jc w:val="center"/>
              <w:rPr>
                <w:rFonts w:ascii="Arial" w:hAnsi="Arial" w:cs="Arial"/>
                <w:bCs/>
              </w:rPr>
            </w:pPr>
            <w:r>
              <w:rPr>
                <w:rFonts w:ascii="Arial" w:hAnsi="Arial" w:cs="Arial"/>
              </w:rPr>
              <w:t>Poor in financial literacy</w:t>
            </w:r>
          </w:p>
        </w:tc>
      </w:tr>
      <w:tr w:rsidR="00E1624F" w14:paraId="6FE26047"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721505AB"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 xml:space="preserve">Cooperate with the government to help the </w:t>
            </w:r>
          </w:p>
          <w:p w14:paraId="2B87761F"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families become financially stable.</w:t>
            </w:r>
          </w:p>
        </w:tc>
        <w:tc>
          <w:tcPr>
            <w:tcW w:w="657" w:type="pct"/>
            <w:tcBorders>
              <w:top w:val="nil"/>
              <w:left w:val="nil"/>
              <w:bottom w:val="single" w:sz="4" w:space="0" w:color="auto"/>
              <w:right w:val="single" w:sz="4" w:space="0" w:color="auto"/>
            </w:tcBorders>
            <w:shd w:val="clear" w:color="auto" w:fill="auto"/>
            <w:noWrap/>
            <w:vAlign w:val="center"/>
            <w:hideMark/>
          </w:tcPr>
          <w:p w14:paraId="06CB46A0"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1.02</w:t>
            </w:r>
          </w:p>
        </w:tc>
        <w:tc>
          <w:tcPr>
            <w:tcW w:w="444" w:type="pct"/>
            <w:tcBorders>
              <w:top w:val="nil"/>
              <w:left w:val="nil"/>
              <w:bottom w:val="single" w:sz="4" w:space="0" w:color="auto"/>
              <w:right w:val="single" w:sz="4" w:space="0" w:color="auto"/>
            </w:tcBorders>
            <w:shd w:val="clear" w:color="auto" w:fill="auto"/>
            <w:noWrap/>
            <w:vAlign w:val="center"/>
            <w:hideMark/>
          </w:tcPr>
          <w:p w14:paraId="3F6126EA"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2.73</w:t>
            </w:r>
          </w:p>
        </w:tc>
        <w:tc>
          <w:tcPr>
            <w:tcW w:w="1932" w:type="pct"/>
            <w:tcBorders>
              <w:top w:val="nil"/>
              <w:left w:val="nil"/>
              <w:bottom w:val="single" w:sz="4" w:space="0" w:color="auto"/>
              <w:right w:val="single" w:sz="4" w:space="0" w:color="auto"/>
            </w:tcBorders>
            <w:shd w:val="clear" w:color="auto" w:fill="auto"/>
            <w:noWrap/>
            <w:vAlign w:val="bottom"/>
            <w:hideMark/>
          </w:tcPr>
          <w:p w14:paraId="0D1EC118" w14:textId="77777777" w:rsidR="00E1624F" w:rsidRPr="00BA054B" w:rsidRDefault="00E1624F" w:rsidP="00E1624F">
            <w:pPr>
              <w:jc w:val="center"/>
              <w:rPr>
                <w:rFonts w:ascii="Arial" w:hAnsi="Arial" w:cs="Arial"/>
                <w:bCs/>
              </w:rPr>
            </w:pPr>
            <w:r>
              <w:rPr>
                <w:rFonts w:ascii="Arial" w:hAnsi="Arial" w:cs="Arial"/>
              </w:rPr>
              <w:t>Good in financial literacy</w:t>
            </w:r>
          </w:p>
        </w:tc>
      </w:tr>
      <w:tr w:rsidR="00E1624F" w14:paraId="44F746B4"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5A946439"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Average</w:t>
            </w:r>
          </w:p>
        </w:tc>
        <w:tc>
          <w:tcPr>
            <w:tcW w:w="657" w:type="pct"/>
            <w:tcBorders>
              <w:top w:val="nil"/>
              <w:left w:val="nil"/>
              <w:bottom w:val="single" w:sz="4" w:space="0" w:color="auto"/>
              <w:right w:val="single" w:sz="4" w:space="0" w:color="auto"/>
            </w:tcBorders>
            <w:shd w:val="clear" w:color="auto" w:fill="auto"/>
            <w:noWrap/>
            <w:vAlign w:val="center"/>
            <w:hideMark/>
          </w:tcPr>
          <w:p w14:paraId="09D5D639"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0.47</w:t>
            </w:r>
          </w:p>
        </w:tc>
        <w:tc>
          <w:tcPr>
            <w:tcW w:w="444" w:type="pct"/>
            <w:tcBorders>
              <w:top w:val="nil"/>
              <w:left w:val="nil"/>
              <w:bottom w:val="single" w:sz="4" w:space="0" w:color="auto"/>
              <w:right w:val="single" w:sz="4" w:space="0" w:color="auto"/>
            </w:tcBorders>
            <w:shd w:val="clear" w:color="auto" w:fill="auto"/>
            <w:noWrap/>
            <w:vAlign w:val="center"/>
            <w:hideMark/>
          </w:tcPr>
          <w:p w14:paraId="6B87F151"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3.71</w:t>
            </w:r>
          </w:p>
        </w:tc>
        <w:tc>
          <w:tcPr>
            <w:tcW w:w="1932" w:type="pct"/>
            <w:tcBorders>
              <w:top w:val="nil"/>
              <w:left w:val="nil"/>
              <w:bottom w:val="single" w:sz="4" w:space="0" w:color="auto"/>
              <w:right w:val="single" w:sz="4" w:space="0" w:color="auto"/>
            </w:tcBorders>
            <w:shd w:val="clear" w:color="auto" w:fill="auto"/>
            <w:noWrap/>
            <w:vAlign w:val="bottom"/>
            <w:hideMark/>
          </w:tcPr>
          <w:p w14:paraId="59419B7F" w14:textId="77777777" w:rsidR="00E1624F" w:rsidRPr="00BA054B" w:rsidRDefault="00E1624F" w:rsidP="00E1624F">
            <w:pPr>
              <w:jc w:val="center"/>
              <w:rPr>
                <w:rFonts w:ascii="Arial" w:hAnsi="Arial" w:cs="Arial"/>
                <w:bCs/>
              </w:rPr>
            </w:pPr>
            <w:r w:rsidRPr="00E30C8D">
              <w:rPr>
                <w:rFonts w:ascii="Arial" w:hAnsi="Arial" w:cs="Arial"/>
                <w:b/>
                <w:bCs/>
              </w:rPr>
              <w:t>Very good in financial literacy</w:t>
            </w:r>
          </w:p>
        </w:tc>
      </w:tr>
    </w:tbl>
    <w:p w14:paraId="5140B075" w14:textId="60440C62" w:rsidR="00E1624F" w:rsidRDefault="00E1624F" w:rsidP="00E1624F">
      <w:pPr>
        <w:contextualSpacing/>
        <w:jc w:val="both"/>
        <w:rPr>
          <w:rFonts w:ascii="Arial" w:eastAsia="SimSun" w:hAnsi="Arial" w:cs="Arial"/>
          <w:bCs/>
          <w:color w:val="000000" w:themeColor="text1"/>
          <w:lang w:val="en-PH"/>
        </w:rPr>
      </w:pPr>
    </w:p>
    <w:p w14:paraId="6D74D56A" w14:textId="2D9BF540" w:rsidR="00604DAC" w:rsidRDefault="00604DAC" w:rsidP="00604DAC">
      <w:pPr>
        <w:contextualSpacing/>
        <w:jc w:val="both"/>
        <w:rPr>
          <w:rFonts w:ascii="Arial" w:eastAsia="SimSun" w:hAnsi="Arial" w:cs="Arial"/>
          <w:bCs/>
          <w:color w:val="000000" w:themeColor="text1"/>
        </w:rPr>
      </w:pPr>
      <w:r w:rsidRPr="00604DAC">
        <w:rPr>
          <w:rFonts w:ascii="Arial" w:eastAsia="SimSun" w:hAnsi="Arial" w:cs="Arial"/>
          <w:bCs/>
          <w:color w:val="000000" w:themeColor="text1"/>
        </w:rPr>
        <w:lastRenderedPageBreak/>
        <w:t>The results support Lusardi’s (2019) view that financial attitudes are essential in translating knowledge into behavior. Confidence, willingness to learn, and a belief in the value of planning motivate consistent budgeting and saving. Without these, even informed individuals may struggle financially. However, low scores in seeking advice suggest many OFW families lack initiative in consulting experts or joining government programs—often due to low awareness or perceived inaccessibility (Reyes-Garcia et al., 2024).</w:t>
      </w:r>
    </w:p>
    <w:p w14:paraId="560D88C0" w14:textId="77777777" w:rsidR="00604DAC" w:rsidRPr="00604DAC" w:rsidRDefault="00604DAC" w:rsidP="00604DAC">
      <w:pPr>
        <w:contextualSpacing/>
        <w:jc w:val="both"/>
        <w:rPr>
          <w:rFonts w:ascii="Arial" w:eastAsia="SimSun" w:hAnsi="Arial" w:cs="Arial"/>
          <w:bCs/>
          <w:color w:val="000000" w:themeColor="text1"/>
        </w:rPr>
      </w:pPr>
    </w:p>
    <w:p w14:paraId="362C24D7" w14:textId="56BD3E4A" w:rsidR="00604DAC" w:rsidRDefault="00604DAC" w:rsidP="00604DAC">
      <w:pPr>
        <w:contextualSpacing/>
        <w:jc w:val="both"/>
        <w:rPr>
          <w:rFonts w:ascii="Arial" w:eastAsia="SimSun" w:hAnsi="Arial" w:cs="Arial"/>
          <w:bCs/>
          <w:color w:val="000000" w:themeColor="text1"/>
          <w:lang w:val="en-PH"/>
        </w:rPr>
      </w:pPr>
      <w:r w:rsidRPr="00604DAC">
        <w:rPr>
          <w:rFonts w:ascii="Arial" w:eastAsia="SimSun" w:hAnsi="Arial" w:cs="Arial"/>
          <w:bCs/>
          <w:color w:val="000000" w:themeColor="text1"/>
          <w:lang w:val="en-PH"/>
        </w:rPr>
        <w:t>Cultural norms also influence this behavior. As Khanna et al. (2022) noted, Filipino families often value independence and self-reliance in financial decisions, which can limit their engagement with formal financial institutions and available support services.</w:t>
      </w:r>
    </w:p>
    <w:p w14:paraId="350B9106" w14:textId="77777777" w:rsidR="00604DAC" w:rsidRPr="00604DAC" w:rsidRDefault="00604DAC" w:rsidP="00604DAC">
      <w:pPr>
        <w:contextualSpacing/>
        <w:jc w:val="both"/>
        <w:rPr>
          <w:rFonts w:ascii="Arial" w:eastAsia="SimSun" w:hAnsi="Arial" w:cs="Arial"/>
          <w:bCs/>
          <w:color w:val="000000" w:themeColor="text1"/>
          <w:lang w:val="en-PH"/>
        </w:rPr>
      </w:pPr>
    </w:p>
    <w:p w14:paraId="568E2425" w14:textId="77777777" w:rsidR="00604DAC" w:rsidRPr="00604DAC" w:rsidRDefault="00604DAC" w:rsidP="00604DAC">
      <w:pPr>
        <w:contextualSpacing/>
        <w:jc w:val="both"/>
        <w:rPr>
          <w:rFonts w:ascii="Arial" w:eastAsia="SimSun" w:hAnsi="Arial" w:cs="Arial"/>
          <w:bCs/>
          <w:color w:val="000000" w:themeColor="text1"/>
          <w:lang w:val="en-PH"/>
        </w:rPr>
      </w:pPr>
      <w:r w:rsidRPr="00604DAC">
        <w:rPr>
          <w:rFonts w:ascii="Arial" w:eastAsia="SimSun" w:hAnsi="Arial" w:cs="Arial"/>
          <w:bCs/>
          <w:color w:val="000000" w:themeColor="text1"/>
          <w:lang w:val="en-PH"/>
        </w:rPr>
        <w:t xml:space="preserve">In terms of skills, respondents showed excellent performance (M = 4.25), especially in budgeting and managing expenses. These behaviors indicate strong self-efficacy and perceived control, aligning with </w:t>
      </w:r>
      <w:proofErr w:type="spellStart"/>
      <w:r w:rsidRPr="00604DAC">
        <w:rPr>
          <w:rFonts w:ascii="Arial" w:eastAsia="SimSun" w:hAnsi="Arial" w:cs="Arial"/>
          <w:bCs/>
          <w:color w:val="000000" w:themeColor="text1"/>
          <w:lang w:val="en-PH"/>
        </w:rPr>
        <w:t>Potrich</w:t>
      </w:r>
      <w:proofErr w:type="spellEnd"/>
      <w:r w:rsidRPr="00604DAC">
        <w:rPr>
          <w:rFonts w:ascii="Arial" w:eastAsia="SimSun" w:hAnsi="Arial" w:cs="Arial"/>
          <w:bCs/>
          <w:color w:val="000000" w:themeColor="text1"/>
          <w:lang w:val="en-PH"/>
        </w:rPr>
        <w:t xml:space="preserve"> et al.’s (2016) assertion that practical financial skills reflect an individual’s confidence and ability to manage money effectively.</w:t>
      </w:r>
    </w:p>
    <w:p w14:paraId="277B1454" w14:textId="260D89B1" w:rsidR="00E1624F" w:rsidRPr="00E1624F" w:rsidRDefault="00E1624F" w:rsidP="00604DAC">
      <w:pPr>
        <w:contextualSpacing/>
        <w:jc w:val="both"/>
        <w:rPr>
          <w:rFonts w:ascii="Arial" w:eastAsia="SimSun" w:hAnsi="Arial" w:cs="Arial"/>
          <w:bCs/>
          <w:color w:val="000000" w:themeColor="text1"/>
          <w:sz w:val="22"/>
          <w:szCs w:val="22"/>
          <w:lang w:val="en-PH"/>
        </w:rPr>
      </w:pPr>
    </w:p>
    <w:p w14:paraId="6924FC89" w14:textId="1B06D14B" w:rsidR="00815B20" w:rsidRPr="00CE7F1B" w:rsidRDefault="00815B20" w:rsidP="00CE7F1B">
      <w:pPr>
        <w:contextualSpacing/>
        <w:jc w:val="both"/>
        <w:rPr>
          <w:rFonts w:ascii="Arial" w:eastAsia="SimSun" w:hAnsi="Arial" w:cs="Arial"/>
          <w:color w:val="000000" w:themeColor="text1"/>
          <w:sz w:val="22"/>
          <w:szCs w:val="22"/>
        </w:rPr>
      </w:pPr>
      <w:r w:rsidRPr="00CE7F1B">
        <w:rPr>
          <w:rFonts w:ascii="Arial" w:eastAsia="SimSun" w:hAnsi="Arial" w:cs="Arial"/>
          <w:color w:val="000000" w:themeColor="text1"/>
          <w:sz w:val="22"/>
          <w:szCs w:val="22"/>
        </w:rPr>
        <w:t xml:space="preserve">Table 10. </w:t>
      </w:r>
      <w:r w:rsidR="00E1624F" w:rsidRPr="00E1624F">
        <w:rPr>
          <w:rFonts w:ascii="Arial" w:eastAsia="SimSun" w:hAnsi="Arial" w:cs="Arial"/>
          <w:color w:val="000000" w:themeColor="text1"/>
          <w:sz w:val="22"/>
          <w:szCs w:val="22"/>
        </w:rPr>
        <w:t>Level of financial literacy in terms of financial skills</w:t>
      </w:r>
    </w:p>
    <w:tbl>
      <w:tblPr>
        <w:tblpPr w:leftFromText="180" w:rightFromText="180" w:vertAnchor="text" w:horzAnchor="margin" w:tblpY="106"/>
        <w:tblW w:w="5000" w:type="pct"/>
        <w:tblLook w:val="04A0" w:firstRow="1" w:lastRow="0" w:firstColumn="1" w:lastColumn="0" w:noHBand="0" w:noVBand="1"/>
      </w:tblPr>
      <w:tblGrid>
        <w:gridCol w:w="3330"/>
        <w:gridCol w:w="1077"/>
        <w:gridCol w:w="728"/>
        <w:gridCol w:w="3063"/>
      </w:tblGrid>
      <w:tr w:rsidR="00E1624F" w14:paraId="208B6205" w14:textId="77777777" w:rsidTr="00E1624F">
        <w:trPr>
          <w:trHeight w:val="570"/>
        </w:trPr>
        <w:tc>
          <w:tcPr>
            <w:tcW w:w="20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4C9B53"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Indicators</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1CEF84D7"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Std. Deviation</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2BC7DCBC"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Mean</w:t>
            </w:r>
          </w:p>
        </w:tc>
        <w:tc>
          <w:tcPr>
            <w:tcW w:w="1868" w:type="pct"/>
            <w:tcBorders>
              <w:top w:val="single" w:sz="4" w:space="0" w:color="auto"/>
              <w:left w:val="nil"/>
              <w:bottom w:val="single" w:sz="4" w:space="0" w:color="auto"/>
              <w:right w:val="single" w:sz="4" w:space="0" w:color="auto"/>
            </w:tcBorders>
            <w:shd w:val="clear" w:color="auto" w:fill="auto"/>
            <w:noWrap/>
            <w:vAlign w:val="center"/>
            <w:hideMark/>
          </w:tcPr>
          <w:p w14:paraId="2D6BEDB7" w14:textId="77777777" w:rsidR="00E1624F" w:rsidRPr="00BA054B" w:rsidRDefault="00E1624F" w:rsidP="00E1624F">
            <w:pPr>
              <w:jc w:val="center"/>
              <w:rPr>
                <w:rFonts w:ascii="Arial" w:hAnsi="Arial" w:cs="Arial"/>
                <w:bCs/>
              </w:rPr>
            </w:pPr>
            <w:r w:rsidRPr="00BA054B">
              <w:rPr>
                <w:rFonts w:ascii="Arial" w:hAnsi="Arial" w:cs="Arial"/>
                <w:bCs/>
              </w:rPr>
              <w:t>Descriptive Level</w:t>
            </w:r>
          </w:p>
        </w:tc>
      </w:tr>
      <w:tr w:rsidR="00E1624F" w14:paraId="46D97530" w14:textId="77777777" w:rsidTr="00E1624F">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1E3C19CF"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 xml:space="preserve">Cut down expenses and save for other </w:t>
            </w:r>
          </w:p>
          <w:p w14:paraId="02B6D253"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unexpected expenses.</w:t>
            </w:r>
          </w:p>
        </w:tc>
        <w:tc>
          <w:tcPr>
            <w:tcW w:w="657" w:type="pct"/>
            <w:tcBorders>
              <w:top w:val="nil"/>
              <w:left w:val="nil"/>
              <w:bottom w:val="single" w:sz="4" w:space="0" w:color="auto"/>
              <w:right w:val="single" w:sz="4" w:space="0" w:color="auto"/>
            </w:tcBorders>
            <w:shd w:val="clear" w:color="auto" w:fill="auto"/>
            <w:noWrap/>
            <w:vAlign w:val="center"/>
            <w:hideMark/>
          </w:tcPr>
          <w:p w14:paraId="3AAF6F80"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0.81</w:t>
            </w:r>
          </w:p>
        </w:tc>
        <w:tc>
          <w:tcPr>
            <w:tcW w:w="444" w:type="pct"/>
            <w:tcBorders>
              <w:top w:val="nil"/>
              <w:left w:val="nil"/>
              <w:bottom w:val="single" w:sz="4" w:space="0" w:color="auto"/>
              <w:right w:val="single" w:sz="4" w:space="0" w:color="auto"/>
            </w:tcBorders>
            <w:shd w:val="clear" w:color="auto" w:fill="auto"/>
            <w:noWrap/>
            <w:vAlign w:val="center"/>
            <w:hideMark/>
          </w:tcPr>
          <w:p w14:paraId="775567ED"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4.10</w:t>
            </w:r>
          </w:p>
        </w:tc>
        <w:tc>
          <w:tcPr>
            <w:tcW w:w="1868" w:type="pct"/>
            <w:tcBorders>
              <w:top w:val="nil"/>
              <w:left w:val="nil"/>
              <w:bottom w:val="single" w:sz="4" w:space="0" w:color="auto"/>
              <w:right w:val="single" w:sz="4" w:space="0" w:color="auto"/>
            </w:tcBorders>
            <w:shd w:val="clear" w:color="auto" w:fill="auto"/>
            <w:noWrap/>
            <w:vAlign w:val="bottom"/>
            <w:hideMark/>
          </w:tcPr>
          <w:p w14:paraId="2280EB8E" w14:textId="77777777" w:rsidR="00E1624F" w:rsidRPr="00BA054B" w:rsidRDefault="00E1624F" w:rsidP="00E1624F">
            <w:pPr>
              <w:jc w:val="center"/>
              <w:rPr>
                <w:rFonts w:ascii="Arial" w:hAnsi="Arial" w:cs="Arial"/>
                <w:bCs/>
              </w:rPr>
            </w:pPr>
            <w:r>
              <w:rPr>
                <w:rFonts w:ascii="Arial" w:hAnsi="Arial" w:cs="Arial"/>
              </w:rPr>
              <w:t>Very Good in financial literacy</w:t>
            </w:r>
          </w:p>
        </w:tc>
      </w:tr>
      <w:tr w:rsidR="00E1624F" w14:paraId="3A32B1F3" w14:textId="77777777" w:rsidTr="00E1624F">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1F717AAC"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Do not spend lavishly on or do not spend at all on events like the birthdays of relatives, fiestas, etc., and live only according to one's means.</w:t>
            </w:r>
          </w:p>
        </w:tc>
        <w:tc>
          <w:tcPr>
            <w:tcW w:w="657" w:type="pct"/>
            <w:tcBorders>
              <w:top w:val="nil"/>
              <w:left w:val="nil"/>
              <w:bottom w:val="single" w:sz="4" w:space="0" w:color="auto"/>
              <w:right w:val="single" w:sz="4" w:space="0" w:color="auto"/>
            </w:tcBorders>
            <w:shd w:val="clear" w:color="auto" w:fill="auto"/>
            <w:noWrap/>
            <w:vAlign w:val="center"/>
            <w:hideMark/>
          </w:tcPr>
          <w:p w14:paraId="5F7BCFDB"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0.90</w:t>
            </w:r>
          </w:p>
        </w:tc>
        <w:tc>
          <w:tcPr>
            <w:tcW w:w="444" w:type="pct"/>
            <w:tcBorders>
              <w:top w:val="nil"/>
              <w:left w:val="nil"/>
              <w:bottom w:val="single" w:sz="4" w:space="0" w:color="auto"/>
              <w:right w:val="single" w:sz="4" w:space="0" w:color="auto"/>
            </w:tcBorders>
            <w:shd w:val="clear" w:color="auto" w:fill="auto"/>
            <w:noWrap/>
            <w:vAlign w:val="center"/>
            <w:hideMark/>
          </w:tcPr>
          <w:p w14:paraId="2BE1E751"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4.03</w:t>
            </w:r>
          </w:p>
        </w:tc>
        <w:tc>
          <w:tcPr>
            <w:tcW w:w="1868" w:type="pct"/>
            <w:tcBorders>
              <w:top w:val="nil"/>
              <w:left w:val="nil"/>
              <w:bottom w:val="single" w:sz="4" w:space="0" w:color="auto"/>
              <w:right w:val="single" w:sz="4" w:space="0" w:color="auto"/>
            </w:tcBorders>
            <w:shd w:val="clear" w:color="auto" w:fill="auto"/>
            <w:noWrap/>
            <w:vAlign w:val="bottom"/>
            <w:hideMark/>
          </w:tcPr>
          <w:p w14:paraId="1473D157" w14:textId="77777777" w:rsidR="00E1624F" w:rsidRPr="00BA054B" w:rsidRDefault="00E1624F" w:rsidP="00E1624F">
            <w:pPr>
              <w:jc w:val="center"/>
              <w:rPr>
                <w:rFonts w:ascii="Arial" w:hAnsi="Arial" w:cs="Arial"/>
                <w:bCs/>
              </w:rPr>
            </w:pPr>
            <w:r>
              <w:rPr>
                <w:rFonts w:ascii="Arial" w:hAnsi="Arial" w:cs="Arial"/>
              </w:rPr>
              <w:t>Very Good in financial literacy</w:t>
            </w:r>
          </w:p>
        </w:tc>
      </w:tr>
      <w:tr w:rsidR="00E1624F" w14:paraId="1465277F" w14:textId="77777777" w:rsidTr="00E1624F">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45E18BB9"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Spend equal to or less than the monthly allocation of income to sustain only needs and not wants.</w:t>
            </w:r>
          </w:p>
        </w:tc>
        <w:tc>
          <w:tcPr>
            <w:tcW w:w="657" w:type="pct"/>
            <w:tcBorders>
              <w:top w:val="nil"/>
              <w:left w:val="nil"/>
              <w:bottom w:val="single" w:sz="4" w:space="0" w:color="auto"/>
              <w:right w:val="single" w:sz="4" w:space="0" w:color="auto"/>
            </w:tcBorders>
            <w:shd w:val="clear" w:color="auto" w:fill="auto"/>
            <w:noWrap/>
            <w:vAlign w:val="center"/>
            <w:hideMark/>
          </w:tcPr>
          <w:p w14:paraId="78BA06E1"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0.65</w:t>
            </w:r>
          </w:p>
        </w:tc>
        <w:tc>
          <w:tcPr>
            <w:tcW w:w="444" w:type="pct"/>
            <w:tcBorders>
              <w:top w:val="nil"/>
              <w:left w:val="nil"/>
              <w:bottom w:val="single" w:sz="4" w:space="0" w:color="auto"/>
              <w:right w:val="single" w:sz="4" w:space="0" w:color="auto"/>
            </w:tcBorders>
            <w:shd w:val="clear" w:color="auto" w:fill="auto"/>
            <w:noWrap/>
            <w:vAlign w:val="center"/>
            <w:hideMark/>
          </w:tcPr>
          <w:p w14:paraId="13A6DB4E"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4.51</w:t>
            </w:r>
          </w:p>
        </w:tc>
        <w:tc>
          <w:tcPr>
            <w:tcW w:w="1868" w:type="pct"/>
            <w:tcBorders>
              <w:top w:val="nil"/>
              <w:left w:val="nil"/>
              <w:bottom w:val="single" w:sz="4" w:space="0" w:color="auto"/>
              <w:right w:val="single" w:sz="4" w:space="0" w:color="auto"/>
            </w:tcBorders>
            <w:shd w:val="clear" w:color="auto" w:fill="auto"/>
            <w:noWrap/>
            <w:vAlign w:val="bottom"/>
            <w:hideMark/>
          </w:tcPr>
          <w:p w14:paraId="0337F2AA"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55FD6C93" w14:textId="77777777" w:rsidTr="00E1624F">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07A8EE69"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Work and find another means of earning money when there is not enough money.</w:t>
            </w:r>
          </w:p>
        </w:tc>
        <w:tc>
          <w:tcPr>
            <w:tcW w:w="657" w:type="pct"/>
            <w:tcBorders>
              <w:top w:val="nil"/>
              <w:left w:val="nil"/>
              <w:bottom w:val="single" w:sz="4" w:space="0" w:color="auto"/>
              <w:right w:val="single" w:sz="4" w:space="0" w:color="auto"/>
            </w:tcBorders>
            <w:shd w:val="clear" w:color="auto" w:fill="auto"/>
            <w:noWrap/>
            <w:vAlign w:val="center"/>
            <w:hideMark/>
          </w:tcPr>
          <w:p w14:paraId="76CEF042"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0.69</w:t>
            </w:r>
          </w:p>
        </w:tc>
        <w:tc>
          <w:tcPr>
            <w:tcW w:w="444" w:type="pct"/>
            <w:tcBorders>
              <w:top w:val="nil"/>
              <w:left w:val="nil"/>
              <w:bottom w:val="single" w:sz="4" w:space="0" w:color="auto"/>
              <w:right w:val="single" w:sz="4" w:space="0" w:color="auto"/>
            </w:tcBorders>
            <w:shd w:val="clear" w:color="auto" w:fill="auto"/>
            <w:noWrap/>
            <w:vAlign w:val="center"/>
            <w:hideMark/>
          </w:tcPr>
          <w:p w14:paraId="7BE40411"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4.62</w:t>
            </w:r>
          </w:p>
        </w:tc>
        <w:tc>
          <w:tcPr>
            <w:tcW w:w="1868" w:type="pct"/>
            <w:tcBorders>
              <w:top w:val="nil"/>
              <w:left w:val="nil"/>
              <w:bottom w:val="single" w:sz="4" w:space="0" w:color="auto"/>
              <w:right w:val="single" w:sz="4" w:space="0" w:color="auto"/>
            </w:tcBorders>
            <w:shd w:val="clear" w:color="auto" w:fill="auto"/>
            <w:noWrap/>
            <w:vAlign w:val="bottom"/>
            <w:hideMark/>
          </w:tcPr>
          <w:p w14:paraId="757CF62F"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338EEA4A" w14:textId="77777777" w:rsidTr="00E1624F">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763B14D9"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 xml:space="preserve">Try to find the best price when you want to buy </w:t>
            </w:r>
          </w:p>
          <w:p w14:paraId="539BB3AE"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something.</w:t>
            </w:r>
          </w:p>
        </w:tc>
        <w:tc>
          <w:tcPr>
            <w:tcW w:w="657" w:type="pct"/>
            <w:tcBorders>
              <w:top w:val="nil"/>
              <w:left w:val="nil"/>
              <w:bottom w:val="single" w:sz="4" w:space="0" w:color="auto"/>
              <w:right w:val="single" w:sz="4" w:space="0" w:color="auto"/>
            </w:tcBorders>
            <w:shd w:val="clear" w:color="auto" w:fill="auto"/>
            <w:noWrap/>
            <w:vAlign w:val="center"/>
            <w:hideMark/>
          </w:tcPr>
          <w:p w14:paraId="1748F4F4"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0.93</w:t>
            </w:r>
          </w:p>
        </w:tc>
        <w:tc>
          <w:tcPr>
            <w:tcW w:w="444" w:type="pct"/>
            <w:tcBorders>
              <w:top w:val="nil"/>
              <w:left w:val="nil"/>
              <w:bottom w:val="single" w:sz="4" w:space="0" w:color="auto"/>
              <w:right w:val="single" w:sz="4" w:space="0" w:color="auto"/>
            </w:tcBorders>
            <w:shd w:val="clear" w:color="auto" w:fill="auto"/>
            <w:noWrap/>
            <w:vAlign w:val="center"/>
            <w:hideMark/>
          </w:tcPr>
          <w:p w14:paraId="64E9E6D7"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4.00</w:t>
            </w:r>
          </w:p>
        </w:tc>
        <w:tc>
          <w:tcPr>
            <w:tcW w:w="1868" w:type="pct"/>
            <w:tcBorders>
              <w:top w:val="nil"/>
              <w:left w:val="nil"/>
              <w:bottom w:val="single" w:sz="4" w:space="0" w:color="auto"/>
              <w:right w:val="single" w:sz="4" w:space="0" w:color="auto"/>
            </w:tcBorders>
            <w:shd w:val="clear" w:color="auto" w:fill="auto"/>
            <w:noWrap/>
            <w:vAlign w:val="bottom"/>
            <w:hideMark/>
          </w:tcPr>
          <w:p w14:paraId="7C49BAC4" w14:textId="77777777" w:rsidR="00E1624F" w:rsidRPr="00BA054B" w:rsidRDefault="00E1624F" w:rsidP="00E1624F">
            <w:pPr>
              <w:jc w:val="center"/>
              <w:rPr>
                <w:rFonts w:ascii="Arial" w:hAnsi="Arial" w:cs="Arial"/>
                <w:bCs/>
              </w:rPr>
            </w:pPr>
            <w:r>
              <w:rPr>
                <w:rFonts w:ascii="Arial" w:hAnsi="Arial" w:cs="Arial"/>
              </w:rPr>
              <w:t>Very Good in financial literacy</w:t>
            </w:r>
          </w:p>
        </w:tc>
      </w:tr>
      <w:tr w:rsidR="00E1624F" w14:paraId="30B6FE2D" w14:textId="77777777" w:rsidTr="00E1624F">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0CBEE0BE"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Average</w:t>
            </w:r>
          </w:p>
        </w:tc>
        <w:tc>
          <w:tcPr>
            <w:tcW w:w="657" w:type="pct"/>
            <w:tcBorders>
              <w:top w:val="nil"/>
              <w:left w:val="nil"/>
              <w:bottom w:val="single" w:sz="4" w:space="0" w:color="auto"/>
              <w:right w:val="single" w:sz="4" w:space="0" w:color="auto"/>
            </w:tcBorders>
            <w:shd w:val="clear" w:color="auto" w:fill="auto"/>
            <w:noWrap/>
            <w:vAlign w:val="center"/>
            <w:hideMark/>
          </w:tcPr>
          <w:p w14:paraId="11C093EC"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0.50</w:t>
            </w:r>
          </w:p>
        </w:tc>
        <w:tc>
          <w:tcPr>
            <w:tcW w:w="444" w:type="pct"/>
            <w:tcBorders>
              <w:top w:val="nil"/>
              <w:left w:val="nil"/>
              <w:bottom w:val="single" w:sz="4" w:space="0" w:color="auto"/>
              <w:right w:val="single" w:sz="4" w:space="0" w:color="auto"/>
            </w:tcBorders>
            <w:shd w:val="clear" w:color="auto" w:fill="auto"/>
            <w:noWrap/>
            <w:vAlign w:val="center"/>
            <w:hideMark/>
          </w:tcPr>
          <w:p w14:paraId="23F76F5F"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4.25</w:t>
            </w:r>
          </w:p>
        </w:tc>
        <w:tc>
          <w:tcPr>
            <w:tcW w:w="1868" w:type="pct"/>
            <w:tcBorders>
              <w:top w:val="nil"/>
              <w:left w:val="nil"/>
              <w:bottom w:val="single" w:sz="4" w:space="0" w:color="auto"/>
              <w:right w:val="single" w:sz="4" w:space="0" w:color="auto"/>
            </w:tcBorders>
            <w:shd w:val="clear" w:color="auto" w:fill="auto"/>
            <w:noWrap/>
            <w:vAlign w:val="bottom"/>
            <w:hideMark/>
          </w:tcPr>
          <w:p w14:paraId="6678508C" w14:textId="77777777" w:rsidR="00E1624F" w:rsidRPr="00BA054B" w:rsidRDefault="00E1624F" w:rsidP="00E1624F">
            <w:pPr>
              <w:jc w:val="center"/>
              <w:rPr>
                <w:rFonts w:ascii="Arial" w:hAnsi="Arial" w:cs="Arial"/>
                <w:bCs/>
              </w:rPr>
            </w:pPr>
            <w:r w:rsidRPr="00B322F7">
              <w:rPr>
                <w:rFonts w:ascii="Arial" w:hAnsi="Arial" w:cs="Arial"/>
                <w:b/>
                <w:bCs/>
              </w:rPr>
              <w:t>Excellent in financial literacy</w:t>
            </w:r>
          </w:p>
        </w:tc>
      </w:tr>
    </w:tbl>
    <w:p w14:paraId="413606D3" w14:textId="77777777" w:rsidR="00815B20" w:rsidRPr="00CE7F1B" w:rsidRDefault="00815B20" w:rsidP="00CE7F1B">
      <w:pPr>
        <w:jc w:val="both"/>
        <w:rPr>
          <w:rFonts w:ascii="Arial" w:eastAsia="SimSun" w:hAnsi="Arial" w:cs="Arial"/>
          <w:color w:val="000000" w:themeColor="text1"/>
          <w:sz w:val="22"/>
          <w:szCs w:val="22"/>
        </w:rPr>
      </w:pPr>
    </w:p>
    <w:p w14:paraId="1D5B8EED" w14:textId="674D438F" w:rsidR="00604DAC" w:rsidRDefault="00604DAC" w:rsidP="00604DAC">
      <w:pPr>
        <w:jc w:val="both"/>
        <w:rPr>
          <w:rFonts w:ascii="Arial" w:eastAsia="SimSun" w:hAnsi="Arial" w:cs="Arial"/>
          <w:color w:val="000000" w:themeColor="text1"/>
          <w:lang w:val="en-PH"/>
        </w:rPr>
      </w:pPr>
      <w:r w:rsidRPr="00604DAC">
        <w:rPr>
          <w:rFonts w:ascii="Arial" w:eastAsia="SimSun" w:hAnsi="Arial" w:cs="Arial"/>
          <w:color w:val="000000" w:themeColor="text1"/>
          <w:lang w:val="en-PH"/>
        </w:rPr>
        <w:t xml:space="preserve">Respondents displayed strong financial skills, particularly in managing within their means (M = 4.51) and seeking additional income when needed (M = 4.62). These behaviors reflect adaptability and resourcefulness—key traits for households reliant on remittances. </w:t>
      </w:r>
      <w:proofErr w:type="spellStart"/>
      <w:r w:rsidRPr="00604DAC">
        <w:rPr>
          <w:rFonts w:ascii="Arial" w:eastAsia="SimSun" w:hAnsi="Arial" w:cs="Arial"/>
          <w:color w:val="000000" w:themeColor="text1"/>
          <w:lang w:val="en-PH"/>
        </w:rPr>
        <w:t>Potrich</w:t>
      </w:r>
      <w:proofErr w:type="spellEnd"/>
      <w:r w:rsidRPr="00604DAC">
        <w:rPr>
          <w:rFonts w:ascii="Arial" w:eastAsia="SimSun" w:hAnsi="Arial" w:cs="Arial"/>
          <w:color w:val="000000" w:themeColor="text1"/>
          <w:lang w:val="en-PH"/>
        </w:rPr>
        <w:t xml:space="preserve"> et al. (2016) emphasized that such skills are essential for maximizing limited resources and making strategic financial choices.</w:t>
      </w:r>
    </w:p>
    <w:p w14:paraId="63A5B63E" w14:textId="77777777" w:rsidR="00604DAC" w:rsidRPr="00604DAC" w:rsidRDefault="00604DAC" w:rsidP="00604DAC">
      <w:pPr>
        <w:jc w:val="both"/>
        <w:rPr>
          <w:rFonts w:ascii="Arial" w:eastAsia="SimSun" w:hAnsi="Arial" w:cs="Arial"/>
          <w:color w:val="000000" w:themeColor="text1"/>
          <w:lang w:val="en-PH"/>
        </w:rPr>
      </w:pPr>
    </w:p>
    <w:p w14:paraId="5C86C8FE" w14:textId="78E9B7F8" w:rsidR="00604DAC" w:rsidRDefault="00604DAC" w:rsidP="00604DAC">
      <w:pPr>
        <w:jc w:val="both"/>
        <w:rPr>
          <w:rFonts w:ascii="Arial" w:eastAsia="SimSun" w:hAnsi="Arial" w:cs="Arial"/>
          <w:color w:val="000000" w:themeColor="text1"/>
          <w:lang w:val="en-PH"/>
        </w:rPr>
      </w:pPr>
      <w:r w:rsidRPr="00604DAC">
        <w:rPr>
          <w:rFonts w:ascii="Arial" w:eastAsia="SimSun" w:hAnsi="Arial" w:cs="Arial"/>
          <w:color w:val="000000" w:themeColor="text1"/>
          <w:lang w:val="en-PH"/>
        </w:rPr>
        <w:t>Lorenzo (2018) similarly found that OFW families who consistently budget and track expenses are more likely to save and invest, laying the groundwork for long-term stability. Azad (2021) added that many migrant households acquire these skills through experience rather than formal education, learning to adjust financial strategies over time.</w:t>
      </w:r>
    </w:p>
    <w:p w14:paraId="3943987C" w14:textId="77777777" w:rsidR="00604DAC" w:rsidRPr="00604DAC" w:rsidRDefault="00604DAC" w:rsidP="00604DAC">
      <w:pPr>
        <w:jc w:val="both"/>
        <w:rPr>
          <w:rFonts w:ascii="Arial" w:eastAsia="SimSun" w:hAnsi="Arial" w:cs="Arial"/>
          <w:color w:val="000000" w:themeColor="text1"/>
          <w:lang w:val="en-PH"/>
        </w:rPr>
      </w:pPr>
    </w:p>
    <w:p w14:paraId="39D99DFD" w14:textId="77777777" w:rsidR="00604DAC" w:rsidRPr="00604DAC" w:rsidRDefault="00604DAC" w:rsidP="00604DAC">
      <w:pPr>
        <w:jc w:val="both"/>
        <w:rPr>
          <w:rFonts w:ascii="Arial" w:eastAsia="SimSun" w:hAnsi="Arial" w:cs="Arial"/>
          <w:color w:val="000000" w:themeColor="text1"/>
          <w:lang w:val="en-PH"/>
        </w:rPr>
      </w:pPr>
      <w:r w:rsidRPr="00604DAC">
        <w:rPr>
          <w:rFonts w:ascii="Arial" w:eastAsia="SimSun" w:hAnsi="Arial" w:cs="Arial"/>
          <w:color w:val="000000" w:themeColor="text1"/>
          <w:lang w:val="en-PH"/>
        </w:rPr>
        <w:t xml:space="preserve">In terms of values, OFW families also scored excellently (M = 4.45), showing strong commitment to saving, prioritizing needs, and long-term planning. This aligns with Ajzen’s </w:t>
      </w:r>
      <w:r w:rsidRPr="00604DAC">
        <w:rPr>
          <w:rFonts w:ascii="Arial" w:eastAsia="SimSun" w:hAnsi="Arial" w:cs="Arial"/>
          <w:color w:val="000000" w:themeColor="text1"/>
          <w:lang w:val="en-PH"/>
        </w:rPr>
        <w:lastRenderedPageBreak/>
        <w:t xml:space="preserve">(1991) Theory of Planned Behavior, where social and familial expectations reinforce responsible financial behavior. As Lusardi and </w:t>
      </w:r>
      <w:proofErr w:type="spellStart"/>
      <w:r w:rsidRPr="00604DAC">
        <w:rPr>
          <w:rFonts w:ascii="Arial" w:eastAsia="SimSun" w:hAnsi="Arial" w:cs="Arial"/>
          <w:color w:val="000000" w:themeColor="text1"/>
          <w:lang w:val="en-PH"/>
        </w:rPr>
        <w:t>Tufano</w:t>
      </w:r>
      <w:proofErr w:type="spellEnd"/>
      <w:r w:rsidRPr="00604DAC">
        <w:rPr>
          <w:rFonts w:ascii="Arial" w:eastAsia="SimSun" w:hAnsi="Arial" w:cs="Arial"/>
          <w:color w:val="000000" w:themeColor="text1"/>
          <w:lang w:val="en-PH"/>
        </w:rPr>
        <w:t xml:space="preserve"> (2015) noted, such values act as internal motivators that support consistent, pressure-resistant financial decision-making.</w:t>
      </w:r>
    </w:p>
    <w:p w14:paraId="5C1CCF08" w14:textId="6C8ECFAB" w:rsidR="004E0129" w:rsidRDefault="004E0129" w:rsidP="00604DAC">
      <w:pPr>
        <w:jc w:val="both"/>
        <w:rPr>
          <w:rFonts w:ascii="Arial" w:eastAsia="SimSun" w:hAnsi="Arial" w:cs="Arial"/>
          <w:color w:val="000000" w:themeColor="text1"/>
          <w:sz w:val="22"/>
          <w:szCs w:val="22"/>
        </w:rPr>
      </w:pPr>
    </w:p>
    <w:tbl>
      <w:tblPr>
        <w:tblpPr w:leftFromText="180" w:rightFromText="180" w:vertAnchor="text" w:horzAnchor="margin" w:tblpY="309"/>
        <w:tblW w:w="5000" w:type="pct"/>
        <w:tblLook w:val="04A0" w:firstRow="1" w:lastRow="0" w:firstColumn="1" w:lastColumn="0" w:noHBand="0" w:noVBand="1"/>
      </w:tblPr>
      <w:tblGrid>
        <w:gridCol w:w="3330"/>
        <w:gridCol w:w="1077"/>
        <w:gridCol w:w="728"/>
        <w:gridCol w:w="3063"/>
      </w:tblGrid>
      <w:tr w:rsidR="004E0129" w14:paraId="2DD9E9D2" w14:textId="77777777" w:rsidTr="004E0129">
        <w:trPr>
          <w:trHeight w:val="570"/>
        </w:trPr>
        <w:tc>
          <w:tcPr>
            <w:tcW w:w="20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33DDE"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Indicators</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38B95234"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Std. Deviation</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389365BD"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Mean</w:t>
            </w:r>
          </w:p>
        </w:tc>
        <w:tc>
          <w:tcPr>
            <w:tcW w:w="1868" w:type="pct"/>
            <w:tcBorders>
              <w:top w:val="single" w:sz="4" w:space="0" w:color="auto"/>
              <w:left w:val="nil"/>
              <w:bottom w:val="single" w:sz="4" w:space="0" w:color="auto"/>
              <w:right w:val="single" w:sz="4" w:space="0" w:color="auto"/>
            </w:tcBorders>
            <w:shd w:val="clear" w:color="auto" w:fill="auto"/>
            <w:noWrap/>
            <w:vAlign w:val="center"/>
            <w:hideMark/>
          </w:tcPr>
          <w:p w14:paraId="09B2DD21" w14:textId="77777777" w:rsidR="004E0129" w:rsidRPr="00BA054B" w:rsidRDefault="004E0129" w:rsidP="004E0129">
            <w:pPr>
              <w:jc w:val="center"/>
              <w:rPr>
                <w:rFonts w:ascii="Arial" w:hAnsi="Arial" w:cs="Arial"/>
                <w:bCs/>
              </w:rPr>
            </w:pPr>
            <w:r w:rsidRPr="00BA054B">
              <w:rPr>
                <w:rFonts w:ascii="Arial" w:hAnsi="Arial" w:cs="Arial"/>
                <w:bCs/>
              </w:rPr>
              <w:t>Descriptive Level</w:t>
            </w:r>
          </w:p>
        </w:tc>
      </w:tr>
      <w:tr w:rsidR="004E0129" w14:paraId="20A8784B" w14:textId="77777777" w:rsidTr="004E0129">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1BEBE4EC"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 xml:space="preserve">Use the money one saves according to the </w:t>
            </w:r>
          </w:p>
          <w:p w14:paraId="43B9FE16"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original intentions.</w:t>
            </w:r>
          </w:p>
        </w:tc>
        <w:tc>
          <w:tcPr>
            <w:tcW w:w="657" w:type="pct"/>
            <w:tcBorders>
              <w:top w:val="nil"/>
              <w:left w:val="nil"/>
              <w:bottom w:val="single" w:sz="4" w:space="0" w:color="auto"/>
              <w:right w:val="single" w:sz="4" w:space="0" w:color="auto"/>
            </w:tcBorders>
            <w:shd w:val="clear" w:color="auto" w:fill="auto"/>
            <w:noWrap/>
            <w:vAlign w:val="center"/>
            <w:hideMark/>
          </w:tcPr>
          <w:p w14:paraId="51556F5A"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0.67</w:t>
            </w:r>
          </w:p>
        </w:tc>
        <w:tc>
          <w:tcPr>
            <w:tcW w:w="444" w:type="pct"/>
            <w:tcBorders>
              <w:top w:val="nil"/>
              <w:left w:val="nil"/>
              <w:bottom w:val="single" w:sz="4" w:space="0" w:color="auto"/>
              <w:right w:val="single" w:sz="4" w:space="0" w:color="auto"/>
            </w:tcBorders>
            <w:shd w:val="clear" w:color="auto" w:fill="auto"/>
            <w:noWrap/>
            <w:vAlign w:val="center"/>
            <w:hideMark/>
          </w:tcPr>
          <w:p w14:paraId="559DB5F9"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4.53</w:t>
            </w:r>
          </w:p>
        </w:tc>
        <w:tc>
          <w:tcPr>
            <w:tcW w:w="1868" w:type="pct"/>
            <w:tcBorders>
              <w:top w:val="nil"/>
              <w:left w:val="nil"/>
              <w:bottom w:val="single" w:sz="4" w:space="0" w:color="auto"/>
              <w:right w:val="single" w:sz="4" w:space="0" w:color="auto"/>
            </w:tcBorders>
            <w:shd w:val="clear" w:color="auto" w:fill="auto"/>
            <w:noWrap/>
            <w:vAlign w:val="bottom"/>
            <w:hideMark/>
          </w:tcPr>
          <w:p w14:paraId="1E5AE8FA" w14:textId="77777777" w:rsidR="004E0129" w:rsidRPr="00BA054B" w:rsidRDefault="004E0129" w:rsidP="004E0129">
            <w:pPr>
              <w:jc w:val="center"/>
              <w:rPr>
                <w:rFonts w:ascii="Arial" w:hAnsi="Arial" w:cs="Arial"/>
                <w:bCs/>
              </w:rPr>
            </w:pPr>
            <w:r>
              <w:rPr>
                <w:rFonts w:ascii="Arial" w:hAnsi="Arial" w:cs="Arial"/>
              </w:rPr>
              <w:t>Excellent in financial literacy</w:t>
            </w:r>
          </w:p>
        </w:tc>
      </w:tr>
      <w:tr w:rsidR="004E0129" w14:paraId="24684E3B" w14:textId="77777777" w:rsidTr="004E0129">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7A1B94EF"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 xml:space="preserve">Maximize the value of every single peso in </w:t>
            </w:r>
          </w:p>
          <w:p w14:paraId="0F2D7DCD"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purchasing products.</w:t>
            </w:r>
          </w:p>
        </w:tc>
        <w:tc>
          <w:tcPr>
            <w:tcW w:w="657" w:type="pct"/>
            <w:tcBorders>
              <w:top w:val="nil"/>
              <w:left w:val="nil"/>
              <w:bottom w:val="single" w:sz="4" w:space="0" w:color="auto"/>
              <w:right w:val="single" w:sz="4" w:space="0" w:color="auto"/>
            </w:tcBorders>
            <w:shd w:val="clear" w:color="auto" w:fill="auto"/>
            <w:noWrap/>
            <w:vAlign w:val="center"/>
            <w:hideMark/>
          </w:tcPr>
          <w:p w14:paraId="5F3FE761"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0.75</w:t>
            </w:r>
          </w:p>
        </w:tc>
        <w:tc>
          <w:tcPr>
            <w:tcW w:w="444" w:type="pct"/>
            <w:tcBorders>
              <w:top w:val="nil"/>
              <w:left w:val="nil"/>
              <w:bottom w:val="single" w:sz="4" w:space="0" w:color="auto"/>
              <w:right w:val="single" w:sz="4" w:space="0" w:color="auto"/>
            </w:tcBorders>
            <w:shd w:val="clear" w:color="auto" w:fill="auto"/>
            <w:noWrap/>
            <w:vAlign w:val="center"/>
            <w:hideMark/>
          </w:tcPr>
          <w:p w14:paraId="319C6023"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4.33</w:t>
            </w:r>
          </w:p>
        </w:tc>
        <w:tc>
          <w:tcPr>
            <w:tcW w:w="1868" w:type="pct"/>
            <w:tcBorders>
              <w:top w:val="nil"/>
              <w:left w:val="nil"/>
              <w:bottom w:val="single" w:sz="4" w:space="0" w:color="auto"/>
              <w:right w:val="single" w:sz="4" w:space="0" w:color="auto"/>
            </w:tcBorders>
            <w:shd w:val="clear" w:color="auto" w:fill="auto"/>
            <w:noWrap/>
            <w:vAlign w:val="bottom"/>
            <w:hideMark/>
          </w:tcPr>
          <w:p w14:paraId="5720E7C5" w14:textId="77777777" w:rsidR="004E0129" w:rsidRPr="00BA054B" w:rsidRDefault="004E0129" w:rsidP="004E0129">
            <w:pPr>
              <w:jc w:val="center"/>
              <w:rPr>
                <w:rFonts w:ascii="Arial" w:hAnsi="Arial" w:cs="Arial"/>
                <w:bCs/>
              </w:rPr>
            </w:pPr>
            <w:r>
              <w:rPr>
                <w:rFonts w:ascii="Arial" w:hAnsi="Arial" w:cs="Arial"/>
              </w:rPr>
              <w:t>Excellent in financial literacy</w:t>
            </w:r>
          </w:p>
        </w:tc>
      </w:tr>
      <w:tr w:rsidR="004E0129" w14:paraId="0F9F6B63" w14:textId="77777777" w:rsidTr="004E0129">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508DE2DB"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Value the importance of having one goal of saving money so as not to be tempted to spend too much.</w:t>
            </w:r>
          </w:p>
        </w:tc>
        <w:tc>
          <w:tcPr>
            <w:tcW w:w="657" w:type="pct"/>
            <w:tcBorders>
              <w:top w:val="nil"/>
              <w:left w:val="nil"/>
              <w:bottom w:val="single" w:sz="4" w:space="0" w:color="auto"/>
              <w:right w:val="single" w:sz="4" w:space="0" w:color="auto"/>
            </w:tcBorders>
            <w:shd w:val="clear" w:color="auto" w:fill="auto"/>
            <w:noWrap/>
            <w:vAlign w:val="center"/>
            <w:hideMark/>
          </w:tcPr>
          <w:p w14:paraId="6E44D8F4"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0.73</w:t>
            </w:r>
          </w:p>
        </w:tc>
        <w:tc>
          <w:tcPr>
            <w:tcW w:w="444" w:type="pct"/>
            <w:tcBorders>
              <w:top w:val="nil"/>
              <w:left w:val="nil"/>
              <w:bottom w:val="single" w:sz="4" w:space="0" w:color="auto"/>
              <w:right w:val="single" w:sz="4" w:space="0" w:color="auto"/>
            </w:tcBorders>
            <w:shd w:val="clear" w:color="auto" w:fill="auto"/>
            <w:noWrap/>
            <w:vAlign w:val="center"/>
            <w:hideMark/>
          </w:tcPr>
          <w:p w14:paraId="6243E9F9"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4.55</w:t>
            </w:r>
          </w:p>
        </w:tc>
        <w:tc>
          <w:tcPr>
            <w:tcW w:w="1868" w:type="pct"/>
            <w:tcBorders>
              <w:top w:val="nil"/>
              <w:left w:val="nil"/>
              <w:bottom w:val="single" w:sz="4" w:space="0" w:color="auto"/>
              <w:right w:val="single" w:sz="4" w:space="0" w:color="auto"/>
            </w:tcBorders>
            <w:shd w:val="clear" w:color="auto" w:fill="auto"/>
            <w:noWrap/>
            <w:vAlign w:val="bottom"/>
            <w:hideMark/>
          </w:tcPr>
          <w:p w14:paraId="6273CD7F" w14:textId="77777777" w:rsidR="004E0129" w:rsidRPr="00BA054B" w:rsidRDefault="004E0129" w:rsidP="004E0129">
            <w:pPr>
              <w:jc w:val="center"/>
              <w:rPr>
                <w:rFonts w:ascii="Arial" w:hAnsi="Arial" w:cs="Arial"/>
                <w:bCs/>
              </w:rPr>
            </w:pPr>
            <w:r>
              <w:rPr>
                <w:rFonts w:ascii="Arial" w:hAnsi="Arial" w:cs="Arial"/>
              </w:rPr>
              <w:t>Excellent in financial literacy</w:t>
            </w:r>
          </w:p>
        </w:tc>
      </w:tr>
      <w:tr w:rsidR="004E0129" w14:paraId="72F06C8F" w14:textId="77777777" w:rsidTr="004E0129">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71E77E2B"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 xml:space="preserve">Recognize the need for every member of the </w:t>
            </w:r>
          </w:p>
          <w:p w14:paraId="58E02338"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family to be educated in handling finances.</w:t>
            </w:r>
          </w:p>
        </w:tc>
        <w:tc>
          <w:tcPr>
            <w:tcW w:w="657" w:type="pct"/>
            <w:tcBorders>
              <w:top w:val="nil"/>
              <w:left w:val="nil"/>
              <w:bottom w:val="single" w:sz="4" w:space="0" w:color="auto"/>
              <w:right w:val="single" w:sz="4" w:space="0" w:color="auto"/>
            </w:tcBorders>
            <w:shd w:val="clear" w:color="auto" w:fill="auto"/>
            <w:noWrap/>
            <w:vAlign w:val="center"/>
            <w:hideMark/>
          </w:tcPr>
          <w:p w14:paraId="29B3EEE4"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0.68</w:t>
            </w:r>
          </w:p>
        </w:tc>
        <w:tc>
          <w:tcPr>
            <w:tcW w:w="444" w:type="pct"/>
            <w:tcBorders>
              <w:top w:val="nil"/>
              <w:left w:val="nil"/>
              <w:bottom w:val="single" w:sz="4" w:space="0" w:color="auto"/>
              <w:right w:val="single" w:sz="4" w:space="0" w:color="auto"/>
            </w:tcBorders>
            <w:shd w:val="clear" w:color="auto" w:fill="auto"/>
            <w:noWrap/>
            <w:vAlign w:val="center"/>
            <w:hideMark/>
          </w:tcPr>
          <w:p w14:paraId="76E0689B"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4.58</w:t>
            </w:r>
          </w:p>
        </w:tc>
        <w:tc>
          <w:tcPr>
            <w:tcW w:w="1868" w:type="pct"/>
            <w:tcBorders>
              <w:top w:val="nil"/>
              <w:left w:val="nil"/>
              <w:bottom w:val="single" w:sz="4" w:space="0" w:color="auto"/>
              <w:right w:val="single" w:sz="4" w:space="0" w:color="auto"/>
            </w:tcBorders>
            <w:shd w:val="clear" w:color="auto" w:fill="auto"/>
            <w:noWrap/>
            <w:vAlign w:val="bottom"/>
            <w:hideMark/>
          </w:tcPr>
          <w:p w14:paraId="1A1A02F7" w14:textId="77777777" w:rsidR="004E0129" w:rsidRPr="00BA054B" w:rsidRDefault="004E0129" w:rsidP="004E0129">
            <w:pPr>
              <w:jc w:val="center"/>
              <w:rPr>
                <w:rFonts w:ascii="Arial" w:hAnsi="Arial" w:cs="Arial"/>
                <w:bCs/>
              </w:rPr>
            </w:pPr>
            <w:r>
              <w:rPr>
                <w:rFonts w:ascii="Arial" w:hAnsi="Arial" w:cs="Arial"/>
              </w:rPr>
              <w:t>Excellent in financial literacy</w:t>
            </w:r>
          </w:p>
        </w:tc>
      </w:tr>
      <w:tr w:rsidR="004E0129" w14:paraId="37597AF3" w14:textId="77777777" w:rsidTr="004E0129">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0C8197F3"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Create a monthly financial plan that outlines your expenses and makes savings an effective tool for achieving financial stability.</w:t>
            </w:r>
          </w:p>
        </w:tc>
        <w:tc>
          <w:tcPr>
            <w:tcW w:w="657" w:type="pct"/>
            <w:tcBorders>
              <w:top w:val="nil"/>
              <w:left w:val="nil"/>
              <w:bottom w:val="single" w:sz="4" w:space="0" w:color="auto"/>
              <w:right w:val="single" w:sz="4" w:space="0" w:color="auto"/>
            </w:tcBorders>
            <w:shd w:val="clear" w:color="auto" w:fill="auto"/>
            <w:noWrap/>
            <w:vAlign w:val="center"/>
            <w:hideMark/>
          </w:tcPr>
          <w:p w14:paraId="62AEEB44"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0.79</w:t>
            </w:r>
          </w:p>
        </w:tc>
        <w:tc>
          <w:tcPr>
            <w:tcW w:w="444" w:type="pct"/>
            <w:tcBorders>
              <w:top w:val="nil"/>
              <w:left w:val="nil"/>
              <w:bottom w:val="single" w:sz="4" w:space="0" w:color="auto"/>
              <w:right w:val="single" w:sz="4" w:space="0" w:color="auto"/>
            </w:tcBorders>
            <w:shd w:val="clear" w:color="auto" w:fill="auto"/>
            <w:noWrap/>
            <w:vAlign w:val="center"/>
            <w:hideMark/>
          </w:tcPr>
          <w:p w14:paraId="6B846D10"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4.25</w:t>
            </w:r>
          </w:p>
        </w:tc>
        <w:tc>
          <w:tcPr>
            <w:tcW w:w="1868" w:type="pct"/>
            <w:tcBorders>
              <w:top w:val="nil"/>
              <w:left w:val="nil"/>
              <w:bottom w:val="single" w:sz="4" w:space="0" w:color="auto"/>
              <w:right w:val="single" w:sz="4" w:space="0" w:color="auto"/>
            </w:tcBorders>
            <w:shd w:val="clear" w:color="auto" w:fill="auto"/>
            <w:noWrap/>
            <w:vAlign w:val="bottom"/>
            <w:hideMark/>
          </w:tcPr>
          <w:p w14:paraId="5258E517" w14:textId="77777777" w:rsidR="004E0129" w:rsidRPr="00BA054B" w:rsidRDefault="004E0129" w:rsidP="004E0129">
            <w:pPr>
              <w:jc w:val="center"/>
              <w:rPr>
                <w:rFonts w:ascii="Arial" w:hAnsi="Arial" w:cs="Arial"/>
                <w:bCs/>
              </w:rPr>
            </w:pPr>
            <w:r>
              <w:rPr>
                <w:rFonts w:ascii="Arial" w:hAnsi="Arial" w:cs="Arial"/>
              </w:rPr>
              <w:t>Excellent in financial literacy</w:t>
            </w:r>
          </w:p>
        </w:tc>
      </w:tr>
      <w:tr w:rsidR="004E0129" w14:paraId="0F6C2725" w14:textId="77777777" w:rsidTr="004E0129">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7ECE7CB6"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Average</w:t>
            </w:r>
          </w:p>
        </w:tc>
        <w:tc>
          <w:tcPr>
            <w:tcW w:w="657" w:type="pct"/>
            <w:tcBorders>
              <w:top w:val="nil"/>
              <w:left w:val="nil"/>
              <w:bottom w:val="single" w:sz="4" w:space="0" w:color="auto"/>
              <w:right w:val="single" w:sz="4" w:space="0" w:color="auto"/>
            </w:tcBorders>
            <w:shd w:val="clear" w:color="auto" w:fill="auto"/>
            <w:noWrap/>
            <w:vAlign w:val="center"/>
            <w:hideMark/>
          </w:tcPr>
          <w:p w14:paraId="52935A69"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0.52</w:t>
            </w:r>
          </w:p>
        </w:tc>
        <w:tc>
          <w:tcPr>
            <w:tcW w:w="444" w:type="pct"/>
            <w:tcBorders>
              <w:top w:val="nil"/>
              <w:left w:val="nil"/>
              <w:bottom w:val="single" w:sz="4" w:space="0" w:color="auto"/>
              <w:right w:val="single" w:sz="4" w:space="0" w:color="auto"/>
            </w:tcBorders>
            <w:shd w:val="clear" w:color="auto" w:fill="auto"/>
            <w:noWrap/>
            <w:vAlign w:val="center"/>
            <w:hideMark/>
          </w:tcPr>
          <w:p w14:paraId="7A005791"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4.45</w:t>
            </w:r>
          </w:p>
        </w:tc>
        <w:tc>
          <w:tcPr>
            <w:tcW w:w="1868" w:type="pct"/>
            <w:tcBorders>
              <w:top w:val="nil"/>
              <w:left w:val="nil"/>
              <w:bottom w:val="single" w:sz="4" w:space="0" w:color="auto"/>
              <w:right w:val="single" w:sz="4" w:space="0" w:color="auto"/>
            </w:tcBorders>
            <w:shd w:val="clear" w:color="auto" w:fill="auto"/>
            <w:noWrap/>
            <w:vAlign w:val="bottom"/>
            <w:hideMark/>
          </w:tcPr>
          <w:p w14:paraId="7A2C4551" w14:textId="77777777" w:rsidR="004E0129" w:rsidRPr="00BA054B" w:rsidRDefault="004E0129" w:rsidP="004E0129">
            <w:pPr>
              <w:jc w:val="center"/>
              <w:rPr>
                <w:rFonts w:ascii="Arial" w:hAnsi="Arial" w:cs="Arial"/>
                <w:bCs/>
              </w:rPr>
            </w:pPr>
            <w:r w:rsidRPr="00FA2928">
              <w:rPr>
                <w:rFonts w:ascii="Arial" w:hAnsi="Arial" w:cs="Arial"/>
                <w:b/>
                <w:bCs/>
              </w:rPr>
              <w:t>Excellent in financial literacy</w:t>
            </w:r>
          </w:p>
        </w:tc>
      </w:tr>
    </w:tbl>
    <w:p w14:paraId="3EB964C7" w14:textId="519A1DF7" w:rsidR="004E0129" w:rsidRDefault="004E0129" w:rsidP="004E0129">
      <w:pPr>
        <w:jc w:val="both"/>
        <w:rPr>
          <w:rFonts w:ascii="Arial" w:eastAsia="SimSun" w:hAnsi="Arial" w:cs="Arial"/>
          <w:color w:val="000000" w:themeColor="text1"/>
          <w:sz w:val="22"/>
          <w:szCs w:val="22"/>
        </w:rPr>
      </w:pPr>
      <w:r w:rsidRPr="004E0129">
        <w:rPr>
          <w:rFonts w:ascii="Arial" w:eastAsia="SimSun" w:hAnsi="Arial" w:cs="Arial"/>
          <w:color w:val="000000" w:themeColor="text1"/>
          <w:sz w:val="22"/>
          <w:szCs w:val="22"/>
        </w:rPr>
        <w:t>Table 11. Level of financial literacy in terms of financial values</w:t>
      </w:r>
    </w:p>
    <w:p w14:paraId="207C7FBF" w14:textId="17ACEEED" w:rsidR="004E0129" w:rsidRDefault="004E0129" w:rsidP="004E0129">
      <w:pPr>
        <w:jc w:val="both"/>
        <w:rPr>
          <w:rFonts w:ascii="Arial" w:eastAsia="SimSun" w:hAnsi="Arial" w:cs="Arial"/>
          <w:color w:val="000000" w:themeColor="text1"/>
          <w:sz w:val="22"/>
          <w:szCs w:val="22"/>
        </w:rPr>
      </w:pPr>
    </w:p>
    <w:p w14:paraId="3FEE6E84" w14:textId="4E8BE0E9" w:rsidR="00604DAC" w:rsidRDefault="00604DAC" w:rsidP="008D26FE">
      <w:pPr>
        <w:jc w:val="both"/>
        <w:rPr>
          <w:rFonts w:ascii="Arial" w:eastAsia="SimSun" w:hAnsi="Arial" w:cs="Arial"/>
          <w:color w:val="000000" w:themeColor="text1"/>
          <w:lang w:val="en-PH"/>
        </w:rPr>
      </w:pPr>
      <w:r w:rsidRPr="00604DAC">
        <w:rPr>
          <w:rFonts w:ascii="Arial" w:eastAsia="SimSun" w:hAnsi="Arial" w:cs="Arial"/>
          <w:color w:val="000000" w:themeColor="text1"/>
          <w:lang w:val="en-PH"/>
        </w:rPr>
        <w:t>Lorenzo (2018) highlighted that OFW families with strong financial principles—such as goal-oriented saving and budgeting—are more likely to transform remittances into lasting assets like homes and education. This shows a deep commitment to future-focused financial values.</w:t>
      </w:r>
    </w:p>
    <w:p w14:paraId="67401BCA" w14:textId="77777777" w:rsidR="00604DAC" w:rsidRPr="00604DAC" w:rsidRDefault="00604DAC" w:rsidP="008D26FE">
      <w:pPr>
        <w:jc w:val="both"/>
        <w:rPr>
          <w:rFonts w:ascii="Arial" w:eastAsia="SimSun" w:hAnsi="Arial" w:cs="Arial"/>
          <w:color w:val="000000" w:themeColor="text1"/>
          <w:lang w:val="en-PH"/>
        </w:rPr>
      </w:pPr>
    </w:p>
    <w:p w14:paraId="39128ECD" w14:textId="77777777" w:rsidR="00604DAC" w:rsidRPr="00604DAC" w:rsidRDefault="00604DAC" w:rsidP="008D26FE">
      <w:pPr>
        <w:jc w:val="both"/>
        <w:rPr>
          <w:rFonts w:ascii="Arial" w:eastAsia="SimSun" w:hAnsi="Arial" w:cs="Arial"/>
          <w:color w:val="000000" w:themeColor="text1"/>
          <w:lang w:val="en-PH"/>
        </w:rPr>
      </w:pPr>
      <w:r w:rsidRPr="00604DAC">
        <w:rPr>
          <w:rFonts w:ascii="Arial" w:eastAsia="SimSun" w:hAnsi="Arial" w:cs="Arial"/>
          <w:color w:val="000000" w:themeColor="text1"/>
          <w:lang w:val="en-PH"/>
        </w:rPr>
        <w:t xml:space="preserve">Overall, OFW families in </w:t>
      </w:r>
      <w:proofErr w:type="spellStart"/>
      <w:r w:rsidRPr="00604DAC">
        <w:rPr>
          <w:rFonts w:ascii="Arial" w:eastAsia="SimSun" w:hAnsi="Arial" w:cs="Arial"/>
          <w:color w:val="000000" w:themeColor="text1"/>
          <w:lang w:val="en-PH"/>
        </w:rPr>
        <w:t>Cateel</w:t>
      </w:r>
      <w:proofErr w:type="spellEnd"/>
      <w:r w:rsidRPr="00604DAC">
        <w:rPr>
          <w:rFonts w:ascii="Arial" w:eastAsia="SimSun" w:hAnsi="Arial" w:cs="Arial"/>
          <w:color w:val="000000" w:themeColor="text1"/>
          <w:lang w:val="en-PH"/>
        </w:rPr>
        <w:t xml:space="preserve"> demonstrated a very good level of financial literacy across all four dimensions. High scores in financial skills and values suggest alignment with the Theory of Planned Behavior, where knowledge, positive attitudes, and social support lead to responsible and effective financial behavior.</w:t>
      </w:r>
    </w:p>
    <w:p w14:paraId="139E4CD0" w14:textId="17FD27F1" w:rsidR="004E0129" w:rsidRPr="004E0129" w:rsidRDefault="004E0129" w:rsidP="00604DAC">
      <w:pPr>
        <w:jc w:val="both"/>
        <w:rPr>
          <w:rFonts w:ascii="Arial" w:eastAsia="SimSun" w:hAnsi="Arial" w:cs="Arial"/>
          <w:color w:val="000000" w:themeColor="text1"/>
          <w:sz w:val="22"/>
          <w:szCs w:val="22"/>
        </w:rPr>
      </w:pPr>
    </w:p>
    <w:p w14:paraId="6056B643" w14:textId="417AE9DE" w:rsidR="004E0129" w:rsidRDefault="004E0129" w:rsidP="004E0129">
      <w:pPr>
        <w:jc w:val="both"/>
        <w:rPr>
          <w:rFonts w:ascii="Arial" w:eastAsia="SimSun" w:hAnsi="Arial" w:cs="Arial"/>
          <w:color w:val="000000" w:themeColor="text1"/>
          <w:sz w:val="22"/>
          <w:szCs w:val="22"/>
        </w:rPr>
      </w:pPr>
      <w:r w:rsidRPr="004E0129">
        <w:rPr>
          <w:rFonts w:ascii="Arial" w:eastAsia="SimSun" w:hAnsi="Arial" w:cs="Arial"/>
          <w:color w:val="000000" w:themeColor="text1"/>
          <w:sz w:val="22"/>
          <w:szCs w:val="22"/>
        </w:rPr>
        <w:t>Table 12. Summary of the overall financial literacy</w:t>
      </w:r>
    </w:p>
    <w:tbl>
      <w:tblPr>
        <w:tblpPr w:leftFromText="180" w:rightFromText="180" w:vertAnchor="text" w:horzAnchor="margin" w:tblpY="44"/>
        <w:tblW w:w="5000" w:type="pct"/>
        <w:tblLook w:val="04A0" w:firstRow="1" w:lastRow="0" w:firstColumn="1" w:lastColumn="0" w:noHBand="0" w:noVBand="1"/>
      </w:tblPr>
      <w:tblGrid>
        <w:gridCol w:w="3191"/>
        <w:gridCol w:w="1077"/>
        <w:gridCol w:w="728"/>
        <w:gridCol w:w="3202"/>
      </w:tblGrid>
      <w:tr w:rsidR="004E0129" w14:paraId="438D9327" w14:textId="77777777" w:rsidTr="00A76838">
        <w:trPr>
          <w:trHeight w:val="570"/>
        </w:trPr>
        <w:tc>
          <w:tcPr>
            <w:tcW w:w="1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33AB95"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Factors of Financial Literacy</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464A555C"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Std. Deviation</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2CB98948"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Mean</w:t>
            </w:r>
          </w:p>
        </w:tc>
        <w:tc>
          <w:tcPr>
            <w:tcW w:w="1953" w:type="pct"/>
            <w:tcBorders>
              <w:top w:val="single" w:sz="4" w:space="0" w:color="auto"/>
              <w:left w:val="nil"/>
              <w:bottom w:val="single" w:sz="4" w:space="0" w:color="auto"/>
              <w:right w:val="single" w:sz="4" w:space="0" w:color="auto"/>
            </w:tcBorders>
            <w:shd w:val="clear" w:color="auto" w:fill="auto"/>
            <w:noWrap/>
            <w:vAlign w:val="center"/>
            <w:hideMark/>
          </w:tcPr>
          <w:p w14:paraId="64D46758" w14:textId="77777777" w:rsidR="004E0129" w:rsidRPr="00BA054B" w:rsidRDefault="004E0129" w:rsidP="00A76838">
            <w:pPr>
              <w:jc w:val="center"/>
              <w:rPr>
                <w:rFonts w:ascii="Arial" w:hAnsi="Arial" w:cs="Arial"/>
                <w:bCs/>
              </w:rPr>
            </w:pPr>
            <w:r w:rsidRPr="00BA054B">
              <w:rPr>
                <w:rFonts w:ascii="Arial" w:hAnsi="Arial" w:cs="Arial"/>
                <w:bCs/>
              </w:rPr>
              <w:t>Descriptive Level</w:t>
            </w:r>
          </w:p>
        </w:tc>
      </w:tr>
      <w:tr w:rsidR="004E0129" w14:paraId="4695D59F" w14:textId="77777777" w:rsidTr="00A76838">
        <w:trPr>
          <w:trHeight w:val="300"/>
        </w:trPr>
        <w:tc>
          <w:tcPr>
            <w:tcW w:w="1946" w:type="pct"/>
            <w:tcBorders>
              <w:top w:val="nil"/>
              <w:left w:val="single" w:sz="4" w:space="0" w:color="auto"/>
              <w:bottom w:val="single" w:sz="4" w:space="0" w:color="auto"/>
              <w:right w:val="single" w:sz="4" w:space="0" w:color="auto"/>
            </w:tcBorders>
            <w:shd w:val="clear" w:color="auto" w:fill="auto"/>
            <w:hideMark/>
          </w:tcPr>
          <w:p w14:paraId="2953267F" w14:textId="77777777" w:rsidR="004E0129" w:rsidRPr="00BA054B" w:rsidRDefault="004E0129" w:rsidP="00A76838">
            <w:pPr>
              <w:rPr>
                <w:rFonts w:ascii="Arial" w:hAnsi="Arial" w:cs="Arial"/>
                <w:bCs/>
                <w:color w:val="000000"/>
              </w:rPr>
            </w:pPr>
            <w:r w:rsidRPr="00BA054B">
              <w:rPr>
                <w:rFonts w:ascii="Arial" w:hAnsi="Arial" w:cs="Arial"/>
                <w:bCs/>
                <w:color w:val="000000"/>
              </w:rPr>
              <w:t>Financial Knowledge</w:t>
            </w:r>
          </w:p>
        </w:tc>
        <w:tc>
          <w:tcPr>
            <w:tcW w:w="657" w:type="pct"/>
            <w:tcBorders>
              <w:top w:val="nil"/>
              <w:left w:val="nil"/>
              <w:bottom w:val="single" w:sz="4" w:space="0" w:color="auto"/>
              <w:right w:val="single" w:sz="4" w:space="0" w:color="auto"/>
            </w:tcBorders>
            <w:shd w:val="clear" w:color="auto" w:fill="auto"/>
            <w:noWrap/>
            <w:vAlign w:val="center"/>
            <w:hideMark/>
          </w:tcPr>
          <w:p w14:paraId="75F89C1E"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0.58</w:t>
            </w:r>
          </w:p>
        </w:tc>
        <w:tc>
          <w:tcPr>
            <w:tcW w:w="444" w:type="pct"/>
            <w:tcBorders>
              <w:top w:val="nil"/>
              <w:left w:val="nil"/>
              <w:bottom w:val="single" w:sz="4" w:space="0" w:color="auto"/>
              <w:right w:val="single" w:sz="4" w:space="0" w:color="auto"/>
            </w:tcBorders>
            <w:shd w:val="clear" w:color="auto" w:fill="auto"/>
            <w:noWrap/>
            <w:vAlign w:val="center"/>
            <w:hideMark/>
          </w:tcPr>
          <w:p w14:paraId="5D8A1DC3"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4.10</w:t>
            </w:r>
          </w:p>
        </w:tc>
        <w:tc>
          <w:tcPr>
            <w:tcW w:w="1953" w:type="pct"/>
            <w:tcBorders>
              <w:top w:val="nil"/>
              <w:left w:val="nil"/>
              <w:bottom w:val="single" w:sz="4" w:space="0" w:color="auto"/>
              <w:right w:val="single" w:sz="4" w:space="0" w:color="auto"/>
            </w:tcBorders>
            <w:shd w:val="clear" w:color="auto" w:fill="auto"/>
            <w:noWrap/>
            <w:vAlign w:val="bottom"/>
            <w:hideMark/>
          </w:tcPr>
          <w:p w14:paraId="16A4AD37" w14:textId="77777777" w:rsidR="004E0129" w:rsidRPr="00BA054B" w:rsidRDefault="004E0129" w:rsidP="00A76838">
            <w:pPr>
              <w:jc w:val="center"/>
              <w:rPr>
                <w:rFonts w:ascii="Arial" w:hAnsi="Arial" w:cs="Arial"/>
                <w:bCs/>
              </w:rPr>
            </w:pPr>
            <w:r>
              <w:rPr>
                <w:rFonts w:ascii="Arial" w:hAnsi="Arial" w:cs="Arial"/>
              </w:rPr>
              <w:t>Very Good in financial literacy</w:t>
            </w:r>
          </w:p>
        </w:tc>
      </w:tr>
      <w:tr w:rsidR="004E0129" w14:paraId="074E142B" w14:textId="77777777" w:rsidTr="00A76838">
        <w:trPr>
          <w:trHeight w:val="300"/>
        </w:trPr>
        <w:tc>
          <w:tcPr>
            <w:tcW w:w="1946" w:type="pct"/>
            <w:tcBorders>
              <w:top w:val="nil"/>
              <w:left w:val="single" w:sz="4" w:space="0" w:color="auto"/>
              <w:bottom w:val="single" w:sz="4" w:space="0" w:color="auto"/>
              <w:right w:val="single" w:sz="4" w:space="0" w:color="auto"/>
            </w:tcBorders>
            <w:shd w:val="clear" w:color="auto" w:fill="auto"/>
            <w:hideMark/>
          </w:tcPr>
          <w:p w14:paraId="7D3108E7" w14:textId="77777777" w:rsidR="004E0129" w:rsidRPr="00BA054B" w:rsidRDefault="004E0129" w:rsidP="00A76838">
            <w:pPr>
              <w:rPr>
                <w:rFonts w:ascii="Arial" w:hAnsi="Arial" w:cs="Arial"/>
                <w:bCs/>
                <w:color w:val="000000"/>
              </w:rPr>
            </w:pPr>
            <w:r w:rsidRPr="00BA054B">
              <w:rPr>
                <w:rFonts w:ascii="Arial" w:hAnsi="Arial" w:cs="Arial"/>
                <w:bCs/>
                <w:color w:val="000000"/>
              </w:rPr>
              <w:t>Financial Attitude</w:t>
            </w:r>
          </w:p>
        </w:tc>
        <w:tc>
          <w:tcPr>
            <w:tcW w:w="657" w:type="pct"/>
            <w:tcBorders>
              <w:top w:val="nil"/>
              <w:left w:val="nil"/>
              <w:bottom w:val="single" w:sz="4" w:space="0" w:color="auto"/>
              <w:right w:val="single" w:sz="4" w:space="0" w:color="auto"/>
            </w:tcBorders>
            <w:shd w:val="clear" w:color="auto" w:fill="auto"/>
            <w:noWrap/>
            <w:vAlign w:val="center"/>
            <w:hideMark/>
          </w:tcPr>
          <w:p w14:paraId="5D2F8572"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0.47</w:t>
            </w:r>
          </w:p>
        </w:tc>
        <w:tc>
          <w:tcPr>
            <w:tcW w:w="444" w:type="pct"/>
            <w:tcBorders>
              <w:top w:val="nil"/>
              <w:left w:val="nil"/>
              <w:bottom w:val="single" w:sz="4" w:space="0" w:color="auto"/>
              <w:right w:val="single" w:sz="4" w:space="0" w:color="auto"/>
            </w:tcBorders>
            <w:shd w:val="clear" w:color="auto" w:fill="auto"/>
            <w:noWrap/>
            <w:vAlign w:val="center"/>
            <w:hideMark/>
          </w:tcPr>
          <w:p w14:paraId="031F4640"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3.71</w:t>
            </w:r>
          </w:p>
        </w:tc>
        <w:tc>
          <w:tcPr>
            <w:tcW w:w="1953" w:type="pct"/>
            <w:tcBorders>
              <w:top w:val="nil"/>
              <w:left w:val="nil"/>
              <w:bottom w:val="single" w:sz="4" w:space="0" w:color="auto"/>
              <w:right w:val="single" w:sz="4" w:space="0" w:color="auto"/>
            </w:tcBorders>
            <w:shd w:val="clear" w:color="auto" w:fill="auto"/>
            <w:noWrap/>
            <w:vAlign w:val="bottom"/>
            <w:hideMark/>
          </w:tcPr>
          <w:p w14:paraId="61D6C4F0" w14:textId="77777777" w:rsidR="004E0129" w:rsidRPr="00BA054B" w:rsidRDefault="004E0129" w:rsidP="00A76838">
            <w:pPr>
              <w:jc w:val="center"/>
              <w:rPr>
                <w:rFonts w:ascii="Arial" w:hAnsi="Arial" w:cs="Arial"/>
                <w:bCs/>
              </w:rPr>
            </w:pPr>
            <w:r>
              <w:rPr>
                <w:rFonts w:ascii="Arial" w:hAnsi="Arial" w:cs="Arial"/>
              </w:rPr>
              <w:t>Very Good in financial literacy</w:t>
            </w:r>
          </w:p>
        </w:tc>
      </w:tr>
      <w:tr w:rsidR="004E0129" w14:paraId="319CD1DE" w14:textId="77777777" w:rsidTr="00A76838">
        <w:trPr>
          <w:trHeight w:val="300"/>
        </w:trPr>
        <w:tc>
          <w:tcPr>
            <w:tcW w:w="1946" w:type="pct"/>
            <w:tcBorders>
              <w:top w:val="nil"/>
              <w:left w:val="single" w:sz="4" w:space="0" w:color="auto"/>
              <w:bottom w:val="single" w:sz="4" w:space="0" w:color="auto"/>
              <w:right w:val="single" w:sz="4" w:space="0" w:color="auto"/>
            </w:tcBorders>
            <w:shd w:val="clear" w:color="auto" w:fill="auto"/>
            <w:hideMark/>
          </w:tcPr>
          <w:p w14:paraId="59686C18" w14:textId="77777777" w:rsidR="004E0129" w:rsidRPr="00BA054B" w:rsidRDefault="004E0129" w:rsidP="00A76838">
            <w:pPr>
              <w:rPr>
                <w:rFonts w:ascii="Arial" w:hAnsi="Arial" w:cs="Arial"/>
                <w:bCs/>
                <w:color w:val="000000"/>
              </w:rPr>
            </w:pPr>
            <w:r w:rsidRPr="00BA054B">
              <w:rPr>
                <w:rFonts w:ascii="Arial" w:hAnsi="Arial" w:cs="Arial"/>
                <w:bCs/>
                <w:color w:val="000000"/>
              </w:rPr>
              <w:t>Financial Skills</w:t>
            </w:r>
          </w:p>
        </w:tc>
        <w:tc>
          <w:tcPr>
            <w:tcW w:w="657" w:type="pct"/>
            <w:tcBorders>
              <w:top w:val="nil"/>
              <w:left w:val="nil"/>
              <w:bottom w:val="single" w:sz="4" w:space="0" w:color="auto"/>
              <w:right w:val="single" w:sz="4" w:space="0" w:color="auto"/>
            </w:tcBorders>
            <w:shd w:val="clear" w:color="auto" w:fill="auto"/>
            <w:noWrap/>
            <w:vAlign w:val="center"/>
            <w:hideMark/>
          </w:tcPr>
          <w:p w14:paraId="1607B095"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0.50</w:t>
            </w:r>
          </w:p>
        </w:tc>
        <w:tc>
          <w:tcPr>
            <w:tcW w:w="444" w:type="pct"/>
            <w:tcBorders>
              <w:top w:val="nil"/>
              <w:left w:val="nil"/>
              <w:bottom w:val="single" w:sz="4" w:space="0" w:color="auto"/>
              <w:right w:val="single" w:sz="4" w:space="0" w:color="auto"/>
            </w:tcBorders>
            <w:shd w:val="clear" w:color="auto" w:fill="auto"/>
            <w:noWrap/>
            <w:vAlign w:val="center"/>
            <w:hideMark/>
          </w:tcPr>
          <w:p w14:paraId="400E1221"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4.25</w:t>
            </w:r>
          </w:p>
        </w:tc>
        <w:tc>
          <w:tcPr>
            <w:tcW w:w="1953" w:type="pct"/>
            <w:tcBorders>
              <w:top w:val="nil"/>
              <w:left w:val="nil"/>
              <w:bottom w:val="single" w:sz="4" w:space="0" w:color="auto"/>
              <w:right w:val="single" w:sz="4" w:space="0" w:color="auto"/>
            </w:tcBorders>
            <w:shd w:val="clear" w:color="auto" w:fill="auto"/>
            <w:noWrap/>
            <w:vAlign w:val="bottom"/>
            <w:hideMark/>
          </w:tcPr>
          <w:p w14:paraId="76DA5932" w14:textId="77777777" w:rsidR="004E0129" w:rsidRPr="00BA054B" w:rsidRDefault="004E0129" w:rsidP="00A76838">
            <w:pPr>
              <w:jc w:val="center"/>
              <w:rPr>
                <w:rFonts w:ascii="Arial" w:hAnsi="Arial" w:cs="Arial"/>
                <w:bCs/>
              </w:rPr>
            </w:pPr>
            <w:r>
              <w:rPr>
                <w:rFonts w:ascii="Arial" w:hAnsi="Arial" w:cs="Arial"/>
              </w:rPr>
              <w:t>Excellent in financial literacy</w:t>
            </w:r>
          </w:p>
        </w:tc>
      </w:tr>
      <w:tr w:rsidR="004E0129" w14:paraId="5D4F2823" w14:textId="77777777" w:rsidTr="00A76838">
        <w:trPr>
          <w:trHeight w:val="300"/>
        </w:trPr>
        <w:tc>
          <w:tcPr>
            <w:tcW w:w="1946" w:type="pct"/>
            <w:tcBorders>
              <w:top w:val="nil"/>
              <w:left w:val="single" w:sz="4" w:space="0" w:color="auto"/>
              <w:bottom w:val="single" w:sz="4" w:space="0" w:color="auto"/>
              <w:right w:val="single" w:sz="4" w:space="0" w:color="auto"/>
            </w:tcBorders>
            <w:shd w:val="clear" w:color="auto" w:fill="auto"/>
            <w:hideMark/>
          </w:tcPr>
          <w:p w14:paraId="682C117B" w14:textId="77777777" w:rsidR="004E0129" w:rsidRPr="00BA054B" w:rsidRDefault="004E0129" w:rsidP="00A76838">
            <w:pPr>
              <w:rPr>
                <w:rFonts w:ascii="Arial" w:hAnsi="Arial" w:cs="Arial"/>
                <w:bCs/>
                <w:color w:val="000000"/>
              </w:rPr>
            </w:pPr>
            <w:r w:rsidRPr="00BA054B">
              <w:rPr>
                <w:rFonts w:ascii="Arial" w:hAnsi="Arial" w:cs="Arial"/>
                <w:bCs/>
                <w:color w:val="000000"/>
              </w:rPr>
              <w:t>Financial Values</w:t>
            </w:r>
          </w:p>
        </w:tc>
        <w:tc>
          <w:tcPr>
            <w:tcW w:w="657" w:type="pct"/>
            <w:tcBorders>
              <w:top w:val="nil"/>
              <w:left w:val="nil"/>
              <w:bottom w:val="single" w:sz="4" w:space="0" w:color="auto"/>
              <w:right w:val="single" w:sz="4" w:space="0" w:color="auto"/>
            </w:tcBorders>
            <w:shd w:val="clear" w:color="auto" w:fill="auto"/>
            <w:noWrap/>
            <w:vAlign w:val="center"/>
            <w:hideMark/>
          </w:tcPr>
          <w:p w14:paraId="7DA781BC"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0.52</w:t>
            </w:r>
          </w:p>
        </w:tc>
        <w:tc>
          <w:tcPr>
            <w:tcW w:w="444" w:type="pct"/>
            <w:tcBorders>
              <w:top w:val="nil"/>
              <w:left w:val="nil"/>
              <w:bottom w:val="single" w:sz="4" w:space="0" w:color="auto"/>
              <w:right w:val="single" w:sz="4" w:space="0" w:color="auto"/>
            </w:tcBorders>
            <w:shd w:val="clear" w:color="auto" w:fill="auto"/>
            <w:noWrap/>
            <w:vAlign w:val="center"/>
            <w:hideMark/>
          </w:tcPr>
          <w:p w14:paraId="1E28F246"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4.45</w:t>
            </w:r>
          </w:p>
        </w:tc>
        <w:tc>
          <w:tcPr>
            <w:tcW w:w="1953" w:type="pct"/>
            <w:tcBorders>
              <w:top w:val="nil"/>
              <w:left w:val="nil"/>
              <w:bottom w:val="single" w:sz="4" w:space="0" w:color="auto"/>
              <w:right w:val="single" w:sz="4" w:space="0" w:color="auto"/>
            </w:tcBorders>
            <w:shd w:val="clear" w:color="auto" w:fill="auto"/>
            <w:noWrap/>
            <w:vAlign w:val="bottom"/>
            <w:hideMark/>
          </w:tcPr>
          <w:p w14:paraId="23E32D57" w14:textId="77777777" w:rsidR="004E0129" w:rsidRPr="00BA054B" w:rsidRDefault="004E0129" w:rsidP="00A76838">
            <w:pPr>
              <w:jc w:val="center"/>
              <w:rPr>
                <w:rFonts w:ascii="Arial" w:hAnsi="Arial" w:cs="Arial"/>
                <w:bCs/>
              </w:rPr>
            </w:pPr>
            <w:r>
              <w:rPr>
                <w:rFonts w:ascii="Arial" w:hAnsi="Arial" w:cs="Arial"/>
              </w:rPr>
              <w:t>Excellent in financial literacy</w:t>
            </w:r>
          </w:p>
        </w:tc>
      </w:tr>
      <w:tr w:rsidR="004E0129" w14:paraId="5355CEE6" w14:textId="77777777" w:rsidTr="00A76838">
        <w:trPr>
          <w:trHeight w:val="300"/>
        </w:trPr>
        <w:tc>
          <w:tcPr>
            <w:tcW w:w="1946" w:type="pct"/>
            <w:tcBorders>
              <w:top w:val="nil"/>
              <w:left w:val="single" w:sz="4" w:space="0" w:color="auto"/>
              <w:bottom w:val="single" w:sz="4" w:space="0" w:color="auto"/>
              <w:right w:val="single" w:sz="4" w:space="0" w:color="auto"/>
            </w:tcBorders>
            <w:shd w:val="clear" w:color="auto" w:fill="auto"/>
            <w:hideMark/>
          </w:tcPr>
          <w:p w14:paraId="40C3B622"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Overall Financial Literacy</w:t>
            </w:r>
          </w:p>
        </w:tc>
        <w:tc>
          <w:tcPr>
            <w:tcW w:w="657" w:type="pct"/>
            <w:tcBorders>
              <w:top w:val="nil"/>
              <w:left w:val="nil"/>
              <w:bottom w:val="single" w:sz="4" w:space="0" w:color="auto"/>
              <w:right w:val="single" w:sz="4" w:space="0" w:color="auto"/>
            </w:tcBorders>
            <w:shd w:val="clear" w:color="auto" w:fill="auto"/>
            <w:noWrap/>
            <w:vAlign w:val="center"/>
            <w:hideMark/>
          </w:tcPr>
          <w:p w14:paraId="2F2F1403"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0.40</w:t>
            </w:r>
          </w:p>
        </w:tc>
        <w:tc>
          <w:tcPr>
            <w:tcW w:w="444" w:type="pct"/>
            <w:tcBorders>
              <w:top w:val="nil"/>
              <w:left w:val="nil"/>
              <w:bottom w:val="single" w:sz="4" w:space="0" w:color="auto"/>
              <w:right w:val="single" w:sz="4" w:space="0" w:color="auto"/>
            </w:tcBorders>
            <w:shd w:val="clear" w:color="auto" w:fill="auto"/>
            <w:noWrap/>
            <w:vAlign w:val="center"/>
            <w:hideMark/>
          </w:tcPr>
          <w:p w14:paraId="3C1F92E1"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4.13</w:t>
            </w:r>
          </w:p>
        </w:tc>
        <w:tc>
          <w:tcPr>
            <w:tcW w:w="1953" w:type="pct"/>
            <w:tcBorders>
              <w:top w:val="nil"/>
              <w:left w:val="nil"/>
              <w:bottom w:val="single" w:sz="4" w:space="0" w:color="auto"/>
              <w:right w:val="single" w:sz="4" w:space="0" w:color="auto"/>
            </w:tcBorders>
            <w:shd w:val="clear" w:color="auto" w:fill="auto"/>
            <w:noWrap/>
            <w:vAlign w:val="bottom"/>
            <w:hideMark/>
          </w:tcPr>
          <w:p w14:paraId="225288C6" w14:textId="77777777" w:rsidR="004E0129" w:rsidRPr="00BA054B" w:rsidRDefault="004E0129" w:rsidP="00A76838">
            <w:pPr>
              <w:jc w:val="center"/>
              <w:rPr>
                <w:rFonts w:ascii="Arial" w:hAnsi="Arial" w:cs="Arial"/>
                <w:bCs/>
              </w:rPr>
            </w:pPr>
            <w:r>
              <w:rPr>
                <w:rFonts w:ascii="Arial" w:hAnsi="Arial" w:cs="Arial"/>
                <w:b/>
                <w:bCs/>
              </w:rPr>
              <w:t>Very Good</w:t>
            </w:r>
            <w:r w:rsidRPr="00261C61">
              <w:rPr>
                <w:rFonts w:ascii="Arial" w:hAnsi="Arial" w:cs="Arial"/>
                <w:b/>
                <w:bCs/>
              </w:rPr>
              <w:t xml:space="preserve"> in financial literacy</w:t>
            </w:r>
          </w:p>
        </w:tc>
      </w:tr>
    </w:tbl>
    <w:p w14:paraId="68BA9A2E" w14:textId="77777777" w:rsidR="004E0129" w:rsidRDefault="004E0129" w:rsidP="004E0129">
      <w:pPr>
        <w:jc w:val="both"/>
        <w:rPr>
          <w:rFonts w:ascii="Arial" w:eastAsia="SimSun" w:hAnsi="Arial" w:cs="Arial"/>
          <w:color w:val="000000" w:themeColor="text1"/>
          <w:sz w:val="22"/>
          <w:szCs w:val="22"/>
        </w:rPr>
      </w:pPr>
    </w:p>
    <w:p w14:paraId="2F9C84CC" w14:textId="014C0757" w:rsidR="008D26FE" w:rsidRPr="008D26FE" w:rsidRDefault="008D26FE" w:rsidP="008D26FE">
      <w:pPr>
        <w:jc w:val="both"/>
        <w:rPr>
          <w:rFonts w:ascii="Arial" w:eastAsia="SimSun" w:hAnsi="Arial" w:cs="Arial"/>
          <w:color w:val="000000" w:themeColor="text1"/>
          <w:lang w:val="en-PH"/>
        </w:rPr>
      </w:pPr>
      <w:r w:rsidRPr="008D26FE">
        <w:rPr>
          <w:rFonts w:ascii="Arial" w:eastAsia="SimSun" w:hAnsi="Arial" w:cs="Arial"/>
          <w:color w:val="000000" w:themeColor="text1"/>
          <w:lang w:val="en-PH"/>
        </w:rPr>
        <w:t xml:space="preserve">These findings align with Lusardi and </w:t>
      </w:r>
      <w:proofErr w:type="spellStart"/>
      <w:r w:rsidRPr="008D26FE">
        <w:rPr>
          <w:rFonts w:ascii="Arial" w:eastAsia="SimSun" w:hAnsi="Arial" w:cs="Arial"/>
          <w:color w:val="000000" w:themeColor="text1"/>
          <w:lang w:val="en-PH"/>
        </w:rPr>
        <w:t>Tufano</w:t>
      </w:r>
      <w:proofErr w:type="spellEnd"/>
      <w:r w:rsidRPr="008D26FE">
        <w:rPr>
          <w:rFonts w:ascii="Arial" w:eastAsia="SimSun" w:hAnsi="Arial" w:cs="Arial"/>
          <w:color w:val="000000" w:themeColor="text1"/>
          <w:lang w:val="en-PH"/>
        </w:rPr>
        <w:t xml:space="preserve"> (2015), who emphasized that strong financial values motivate consistent behaviors like prioritizing needs and saving for future goals. When combined with practical skills such as budgeting and expense control (</w:t>
      </w:r>
      <w:proofErr w:type="spellStart"/>
      <w:r w:rsidRPr="008D26FE">
        <w:rPr>
          <w:rFonts w:ascii="Arial" w:eastAsia="SimSun" w:hAnsi="Arial" w:cs="Arial"/>
          <w:color w:val="000000" w:themeColor="text1"/>
          <w:lang w:val="en-PH"/>
        </w:rPr>
        <w:t>Potrich</w:t>
      </w:r>
      <w:proofErr w:type="spellEnd"/>
      <w:r w:rsidRPr="008D26FE">
        <w:rPr>
          <w:rFonts w:ascii="Arial" w:eastAsia="SimSun" w:hAnsi="Arial" w:cs="Arial"/>
          <w:color w:val="000000" w:themeColor="text1"/>
          <w:lang w:val="en-PH"/>
        </w:rPr>
        <w:t xml:space="preserve"> et al., 2016), families are more likely to adopt sustainable financial habits and avoid common mistakes.</w:t>
      </w:r>
    </w:p>
    <w:p w14:paraId="229F5C5B" w14:textId="77777777" w:rsidR="008D26FE" w:rsidRPr="008D26FE" w:rsidRDefault="008D26FE" w:rsidP="008D26FE">
      <w:pPr>
        <w:jc w:val="both"/>
        <w:rPr>
          <w:rFonts w:ascii="Arial" w:eastAsia="SimSun" w:hAnsi="Arial" w:cs="Arial"/>
          <w:color w:val="000000" w:themeColor="text1"/>
          <w:lang w:val="en-PH"/>
        </w:rPr>
      </w:pPr>
      <w:r w:rsidRPr="008D26FE">
        <w:rPr>
          <w:rFonts w:ascii="Arial" w:eastAsia="SimSun" w:hAnsi="Arial" w:cs="Arial"/>
          <w:color w:val="000000" w:themeColor="text1"/>
          <w:lang w:val="en-PH"/>
        </w:rPr>
        <w:lastRenderedPageBreak/>
        <w:t>While respondents showed high financial knowledge (M = 4.10) and generally positive attitudes (M = 3.71), the latter scored the lowest, indicating a need to further develop long-term discipline and openness to expert advice. As Lusardi (2019) noted, knowledge must be paired with strong, proactive attitudes to translate into sound financial decisions; without them, even well-informed individuals may fall short in practice.</w:t>
      </w:r>
    </w:p>
    <w:p w14:paraId="236ABF25" w14:textId="56A6C528" w:rsidR="004E0129" w:rsidRPr="004E0129" w:rsidRDefault="004E0129" w:rsidP="008D26FE">
      <w:pPr>
        <w:jc w:val="both"/>
        <w:rPr>
          <w:rFonts w:ascii="Arial" w:eastAsia="SimSun" w:hAnsi="Arial" w:cs="Arial"/>
          <w:color w:val="000000" w:themeColor="text1"/>
        </w:rPr>
      </w:pPr>
    </w:p>
    <w:p w14:paraId="0F437FA1" w14:textId="77777777" w:rsidR="004E0129" w:rsidRDefault="004E0129" w:rsidP="004E0129">
      <w:pPr>
        <w:jc w:val="both"/>
        <w:rPr>
          <w:rFonts w:ascii="Arial" w:eastAsia="SimSun" w:hAnsi="Arial" w:cs="Arial"/>
          <w:color w:val="000000" w:themeColor="text1"/>
          <w:sz w:val="22"/>
          <w:szCs w:val="22"/>
        </w:rPr>
      </w:pPr>
    </w:p>
    <w:p w14:paraId="41F75EC8" w14:textId="4E417788" w:rsidR="00DB466E" w:rsidRPr="004E0129" w:rsidRDefault="00DB466E" w:rsidP="004E0129">
      <w:pPr>
        <w:jc w:val="both"/>
        <w:rPr>
          <w:rFonts w:ascii="Arial" w:hAnsi="Arial" w:cs="Arial"/>
          <w:b/>
          <w:bCs/>
          <w:sz w:val="22"/>
          <w:szCs w:val="22"/>
          <w:lang w:val="en-PH"/>
        </w:rPr>
      </w:pPr>
      <w:r w:rsidRPr="00CE7F1B">
        <w:rPr>
          <w:rFonts w:ascii="Arial" w:hAnsi="Arial" w:cs="Arial"/>
          <w:b/>
          <w:bCs/>
          <w:sz w:val="22"/>
          <w:szCs w:val="22"/>
        </w:rPr>
        <w:t xml:space="preserve">3.3 </w:t>
      </w:r>
      <w:bookmarkStart w:id="3" w:name="_Toc201402701"/>
      <w:r w:rsidR="004E0129" w:rsidRPr="004E0129">
        <w:rPr>
          <w:rFonts w:ascii="Arial" w:hAnsi="Arial" w:cs="Arial"/>
          <w:b/>
          <w:bCs/>
          <w:sz w:val="22"/>
          <w:szCs w:val="22"/>
          <w:lang w:val="en-PH"/>
        </w:rPr>
        <w:t>Differences in Financial Literacy in Terms of Demographic Profile</w:t>
      </w:r>
      <w:bookmarkEnd w:id="3"/>
    </w:p>
    <w:p w14:paraId="78DBA6B2" w14:textId="77777777" w:rsidR="006824E5" w:rsidRPr="00CE7F1B" w:rsidRDefault="006824E5" w:rsidP="00CE7F1B">
      <w:pPr>
        <w:jc w:val="both"/>
        <w:rPr>
          <w:rFonts w:ascii="Arial" w:eastAsiaTheme="minorHAnsi" w:hAnsi="Arial" w:cs="Arial"/>
          <w:b/>
          <w:bCs/>
          <w:color w:val="000000"/>
          <w:sz w:val="22"/>
          <w:szCs w:val="22"/>
        </w:rPr>
      </w:pPr>
    </w:p>
    <w:p w14:paraId="37DCAA1F" w14:textId="3159234D" w:rsidR="008D26FE" w:rsidRPr="008D26FE" w:rsidRDefault="008D26FE" w:rsidP="008D26FE">
      <w:pPr>
        <w:spacing w:after="360"/>
        <w:jc w:val="both"/>
        <w:rPr>
          <w:rFonts w:ascii="Arial" w:eastAsia="SimSun" w:hAnsi="Arial" w:cs="Arial"/>
          <w:bCs/>
          <w:color w:val="000000" w:themeColor="text1"/>
        </w:rPr>
      </w:pPr>
      <w:r w:rsidRPr="008D26FE">
        <w:rPr>
          <w:rFonts w:ascii="Arial" w:eastAsia="SimSun" w:hAnsi="Arial" w:cs="Arial"/>
          <w:bCs/>
          <w:color w:val="000000" w:themeColor="text1"/>
        </w:rPr>
        <w:t>The study used t-tests and ANOVA to assess differences in financial literacy across demographics. Results showed no significant difference between male and female respondents (p = 0.436), indicating that both genders demonstrate similar financial literacy levels. This challenges the notion that financial competence varies by gender and suggests that factors like education, experience, and involvement in financial decisions play a more crucial role.</w:t>
      </w:r>
    </w:p>
    <w:p w14:paraId="2AD129E0" w14:textId="6087DFF2" w:rsidR="004E0129" w:rsidRPr="008D26FE" w:rsidRDefault="008D26FE" w:rsidP="008D26FE">
      <w:pPr>
        <w:spacing w:after="360"/>
        <w:jc w:val="both"/>
        <w:rPr>
          <w:rFonts w:ascii="Arial" w:eastAsia="SimSun" w:hAnsi="Arial" w:cs="Arial"/>
          <w:bCs/>
          <w:color w:val="000000" w:themeColor="text1"/>
          <w:lang w:val="en-PH"/>
        </w:rPr>
      </w:pPr>
      <w:r w:rsidRPr="008D26FE">
        <w:rPr>
          <w:rFonts w:ascii="Arial" w:eastAsia="SimSun" w:hAnsi="Arial" w:cs="Arial"/>
          <w:bCs/>
          <w:color w:val="000000" w:themeColor="text1"/>
          <w:lang w:val="en-PH"/>
        </w:rPr>
        <w:t>Azad (2021) noted that gender gaps in financial literacy diminish when women are actively involved in financial management, as seen in many Filipino households. Similarly, Reyes-Garcia et al. (2024) found that shared responsibility in remittance management contributes to gender-balanced financial understanding in OFW families.</w:t>
      </w:r>
    </w:p>
    <w:tbl>
      <w:tblPr>
        <w:tblpPr w:leftFromText="180" w:rightFromText="180" w:vertAnchor="text" w:horzAnchor="margin" w:tblpY="332"/>
        <w:tblW w:w="5000" w:type="pct"/>
        <w:tblLook w:val="04A0" w:firstRow="1" w:lastRow="0" w:firstColumn="1" w:lastColumn="0" w:noHBand="0" w:noVBand="1"/>
      </w:tblPr>
      <w:tblGrid>
        <w:gridCol w:w="1047"/>
        <w:gridCol w:w="929"/>
        <w:gridCol w:w="930"/>
        <w:gridCol w:w="930"/>
        <w:gridCol w:w="1251"/>
        <w:gridCol w:w="1251"/>
        <w:gridCol w:w="930"/>
        <w:gridCol w:w="930"/>
      </w:tblGrid>
      <w:tr w:rsidR="00475411" w14:paraId="042AA0B9" w14:textId="77777777" w:rsidTr="00475411">
        <w:trPr>
          <w:trHeight w:val="315"/>
        </w:trPr>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2320831" w14:textId="77777777" w:rsidR="00475411" w:rsidRPr="00BA054B" w:rsidRDefault="00475411" w:rsidP="00475411">
            <w:pPr>
              <w:rPr>
                <w:rFonts w:ascii="Arial" w:hAnsi="Arial" w:cs="Arial"/>
                <w:bCs/>
                <w:color w:val="000000"/>
              </w:rPr>
            </w:pPr>
            <w:r w:rsidRPr="00BA054B">
              <w:rPr>
                <w:rFonts w:ascii="Arial" w:hAnsi="Arial" w:cs="Arial"/>
                <w:bCs/>
                <w:color w:val="000000"/>
              </w:rPr>
              <w:t> </w:t>
            </w:r>
          </w:p>
        </w:tc>
        <w:tc>
          <w:tcPr>
            <w:tcW w:w="4361" w:type="pct"/>
            <w:gridSpan w:val="7"/>
            <w:tcBorders>
              <w:top w:val="single" w:sz="4" w:space="0" w:color="auto"/>
              <w:left w:val="nil"/>
              <w:bottom w:val="single" w:sz="4" w:space="0" w:color="auto"/>
              <w:right w:val="single" w:sz="4" w:space="0" w:color="auto"/>
            </w:tcBorders>
            <w:shd w:val="clear" w:color="auto" w:fill="auto"/>
            <w:vAlign w:val="bottom"/>
            <w:hideMark/>
          </w:tcPr>
          <w:p w14:paraId="0471287B"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t-test for Equality of Means</w:t>
            </w:r>
          </w:p>
        </w:tc>
      </w:tr>
      <w:tr w:rsidR="00475411" w14:paraId="76608896" w14:textId="77777777" w:rsidTr="00475411">
        <w:trPr>
          <w:trHeight w:val="300"/>
        </w:trPr>
        <w:tc>
          <w:tcPr>
            <w:tcW w:w="639" w:type="pct"/>
            <w:vMerge/>
            <w:tcBorders>
              <w:top w:val="single" w:sz="4" w:space="0" w:color="auto"/>
              <w:left w:val="single" w:sz="4" w:space="0" w:color="auto"/>
              <w:bottom w:val="single" w:sz="4" w:space="0" w:color="auto"/>
              <w:right w:val="single" w:sz="4" w:space="0" w:color="auto"/>
            </w:tcBorders>
            <w:vAlign w:val="center"/>
            <w:hideMark/>
          </w:tcPr>
          <w:p w14:paraId="726488DC" w14:textId="77777777" w:rsidR="00475411" w:rsidRPr="00BA054B" w:rsidRDefault="00475411" w:rsidP="00475411">
            <w:pPr>
              <w:rPr>
                <w:rFonts w:ascii="Arial" w:hAnsi="Arial" w:cs="Arial"/>
                <w:bCs/>
                <w:color w:val="000000"/>
              </w:rPr>
            </w:pPr>
          </w:p>
        </w:tc>
        <w:tc>
          <w:tcPr>
            <w:tcW w:w="567" w:type="pct"/>
            <w:vMerge w:val="restart"/>
            <w:tcBorders>
              <w:top w:val="nil"/>
              <w:left w:val="single" w:sz="4" w:space="0" w:color="auto"/>
              <w:bottom w:val="single" w:sz="4" w:space="0" w:color="auto"/>
              <w:right w:val="single" w:sz="4" w:space="0" w:color="auto"/>
            </w:tcBorders>
            <w:shd w:val="clear" w:color="auto" w:fill="auto"/>
            <w:vAlign w:val="bottom"/>
            <w:hideMark/>
          </w:tcPr>
          <w:p w14:paraId="15E34DD8"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t</w:t>
            </w:r>
          </w:p>
        </w:tc>
        <w:tc>
          <w:tcPr>
            <w:tcW w:w="567" w:type="pct"/>
            <w:vMerge w:val="restart"/>
            <w:tcBorders>
              <w:top w:val="nil"/>
              <w:left w:val="single" w:sz="4" w:space="0" w:color="auto"/>
              <w:bottom w:val="single" w:sz="4" w:space="0" w:color="auto"/>
              <w:right w:val="single" w:sz="4" w:space="0" w:color="auto"/>
            </w:tcBorders>
            <w:shd w:val="clear" w:color="auto" w:fill="auto"/>
            <w:vAlign w:val="bottom"/>
            <w:hideMark/>
          </w:tcPr>
          <w:p w14:paraId="4C2E1CED"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df</w:t>
            </w:r>
          </w:p>
        </w:tc>
        <w:tc>
          <w:tcPr>
            <w:tcW w:w="567" w:type="pct"/>
            <w:vMerge w:val="restart"/>
            <w:tcBorders>
              <w:top w:val="nil"/>
              <w:left w:val="single" w:sz="4" w:space="0" w:color="auto"/>
              <w:bottom w:val="single" w:sz="4" w:space="0" w:color="auto"/>
              <w:right w:val="single" w:sz="4" w:space="0" w:color="auto"/>
            </w:tcBorders>
            <w:shd w:val="clear" w:color="auto" w:fill="auto"/>
            <w:vAlign w:val="bottom"/>
            <w:hideMark/>
          </w:tcPr>
          <w:p w14:paraId="2018988D"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Sig. (2-tailed)</w:t>
            </w:r>
          </w:p>
        </w:tc>
        <w:tc>
          <w:tcPr>
            <w:tcW w:w="763" w:type="pct"/>
            <w:vMerge w:val="restart"/>
            <w:tcBorders>
              <w:top w:val="nil"/>
              <w:left w:val="single" w:sz="4" w:space="0" w:color="auto"/>
              <w:bottom w:val="single" w:sz="4" w:space="0" w:color="auto"/>
              <w:right w:val="single" w:sz="4" w:space="0" w:color="auto"/>
            </w:tcBorders>
            <w:shd w:val="clear" w:color="auto" w:fill="auto"/>
            <w:vAlign w:val="bottom"/>
            <w:hideMark/>
          </w:tcPr>
          <w:p w14:paraId="6AA114A3"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Mean Difference</w:t>
            </w:r>
          </w:p>
        </w:tc>
        <w:tc>
          <w:tcPr>
            <w:tcW w:w="763" w:type="pct"/>
            <w:vMerge w:val="restart"/>
            <w:tcBorders>
              <w:top w:val="nil"/>
              <w:left w:val="single" w:sz="4" w:space="0" w:color="auto"/>
              <w:bottom w:val="single" w:sz="4" w:space="0" w:color="auto"/>
              <w:right w:val="single" w:sz="4" w:space="0" w:color="auto"/>
            </w:tcBorders>
            <w:shd w:val="clear" w:color="auto" w:fill="auto"/>
            <w:vAlign w:val="bottom"/>
            <w:hideMark/>
          </w:tcPr>
          <w:p w14:paraId="40A1B2FE"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Std. Error Difference</w:t>
            </w:r>
          </w:p>
        </w:tc>
        <w:tc>
          <w:tcPr>
            <w:tcW w:w="1134" w:type="pct"/>
            <w:gridSpan w:val="2"/>
            <w:tcBorders>
              <w:top w:val="single" w:sz="4" w:space="0" w:color="auto"/>
              <w:left w:val="nil"/>
              <w:bottom w:val="single" w:sz="4" w:space="0" w:color="auto"/>
              <w:right w:val="single" w:sz="4" w:space="0" w:color="auto"/>
            </w:tcBorders>
            <w:shd w:val="clear" w:color="auto" w:fill="auto"/>
            <w:vAlign w:val="bottom"/>
            <w:hideMark/>
          </w:tcPr>
          <w:p w14:paraId="165C84D4"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95% Confidence Interval of the Difference</w:t>
            </w:r>
          </w:p>
        </w:tc>
      </w:tr>
      <w:tr w:rsidR="00475411" w14:paraId="7B31E556" w14:textId="77777777" w:rsidTr="00475411">
        <w:trPr>
          <w:trHeight w:val="300"/>
        </w:trPr>
        <w:tc>
          <w:tcPr>
            <w:tcW w:w="639" w:type="pct"/>
            <w:vMerge/>
            <w:tcBorders>
              <w:top w:val="single" w:sz="4" w:space="0" w:color="auto"/>
              <w:left w:val="single" w:sz="4" w:space="0" w:color="auto"/>
              <w:bottom w:val="single" w:sz="4" w:space="0" w:color="auto"/>
              <w:right w:val="single" w:sz="4" w:space="0" w:color="auto"/>
            </w:tcBorders>
            <w:vAlign w:val="center"/>
            <w:hideMark/>
          </w:tcPr>
          <w:p w14:paraId="7064DEF2" w14:textId="77777777" w:rsidR="00475411" w:rsidRPr="00BA054B" w:rsidRDefault="00475411" w:rsidP="00475411">
            <w:pPr>
              <w:rPr>
                <w:rFonts w:ascii="Arial" w:hAnsi="Arial" w:cs="Arial"/>
                <w:bCs/>
                <w:color w:val="000000"/>
              </w:rPr>
            </w:pPr>
          </w:p>
        </w:tc>
        <w:tc>
          <w:tcPr>
            <w:tcW w:w="567" w:type="pct"/>
            <w:vMerge/>
            <w:tcBorders>
              <w:top w:val="nil"/>
              <w:left w:val="single" w:sz="4" w:space="0" w:color="auto"/>
              <w:bottom w:val="single" w:sz="4" w:space="0" w:color="auto"/>
              <w:right w:val="single" w:sz="4" w:space="0" w:color="auto"/>
            </w:tcBorders>
            <w:vAlign w:val="center"/>
            <w:hideMark/>
          </w:tcPr>
          <w:p w14:paraId="68C9DEE0" w14:textId="77777777" w:rsidR="00475411" w:rsidRPr="00BA054B" w:rsidRDefault="00475411" w:rsidP="00475411">
            <w:pPr>
              <w:rPr>
                <w:rFonts w:ascii="Arial" w:hAnsi="Arial" w:cs="Arial"/>
                <w:bCs/>
                <w:color w:val="000000"/>
              </w:rPr>
            </w:pPr>
          </w:p>
        </w:tc>
        <w:tc>
          <w:tcPr>
            <w:tcW w:w="567" w:type="pct"/>
            <w:vMerge/>
            <w:tcBorders>
              <w:top w:val="nil"/>
              <w:left w:val="single" w:sz="4" w:space="0" w:color="auto"/>
              <w:bottom w:val="single" w:sz="4" w:space="0" w:color="auto"/>
              <w:right w:val="single" w:sz="4" w:space="0" w:color="auto"/>
            </w:tcBorders>
            <w:vAlign w:val="center"/>
            <w:hideMark/>
          </w:tcPr>
          <w:p w14:paraId="2378260C" w14:textId="77777777" w:rsidR="00475411" w:rsidRPr="00BA054B" w:rsidRDefault="00475411" w:rsidP="00475411">
            <w:pPr>
              <w:rPr>
                <w:rFonts w:ascii="Arial" w:hAnsi="Arial" w:cs="Arial"/>
                <w:bCs/>
                <w:color w:val="000000"/>
              </w:rPr>
            </w:pPr>
          </w:p>
        </w:tc>
        <w:tc>
          <w:tcPr>
            <w:tcW w:w="567" w:type="pct"/>
            <w:vMerge/>
            <w:tcBorders>
              <w:top w:val="nil"/>
              <w:left w:val="single" w:sz="4" w:space="0" w:color="auto"/>
              <w:bottom w:val="single" w:sz="4" w:space="0" w:color="auto"/>
              <w:right w:val="single" w:sz="4" w:space="0" w:color="auto"/>
            </w:tcBorders>
            <w:vAlign w:val="center"/>
            <w:hideMark/>
          </w:tcPr>
          <w:p w14:paraId="535858B3" w14:textId="77777777" w:rsidR="00475411" w:rsidRPr="00BA054B" w:rsidRDefault="00475411" w:rsidP="00475411">
            <w:pPr>
              <w:rPr>
                <w:rFonts w:ascii="Arial" w:hAnsi="Arial" w:cs="Arial"/>
                <w:bCs/>
                <w:color w:val="000000"/>
              </w:rPr>
            </w:pPr>
          </w:p>
        </w:tc>
        <w:tc>
          <w:tcPr>
            <w:tcW w:w="763" w:type="pct"/>
            <w:vMerge/>
            <w:tcBorders>
              <w:top w:val="nil"/>
              <w:left w:val="single" w:sz="4" w:space="0" w:color="auto"/>
              <w:bottom w:val="single" w:sz="4" w:space="0" w:color="auto"/>
              <w:right w:val="single" w:sz="4" w:space="0" w:color="auto"/>
            </w:tcBorders>
            <w:vAlign w:val="center"/>
            <w:hideMark/>
          </w:tcPr>
          <w:p w14:paraId="7F4FA9A9" w14:textId="77777777" w:rsidR="00475411" w:rsidRPr="00BA054B" w:rsidRDefault="00475411" w:rsidP="00475411">
            <w:pPr>
              <w:rPr>
                <w:rFonts w:ascii="Arial" w:hAnsi="Arial" w:cs="Arial"/>
                <w:bCs/>
                <w:color w:val="000000"/>
              </w:rPr>
            </w:pPr>
          </w:p>
        </w:tc>
        <w:tc>
          <w:tcPr>
            <w:tcW w:w="763" w:type="pct"/>
            <w:vMerge/>
            <w:tcBorders>
              <w:top w:val="nil"/>
              <w:left w:val="single" w:sz="4" w:space="0" w:color="auto"/>
              <w:bottom w:val="single" w:sz="4" w:space="0" w:color="auto"/>
              <w:right w:val="single" w:sz="4" w:space="0" w:color="auto"/>
            </w:tcBorders>
            <w:vAlign w:val="center"/>
            <w:hideMark/>
          </w:tcPr>
          <w:p w14:paraId="2E2CA20B" w14:textId="77777777" w:rsidR="00475411" w:rsidRPr="00BA054B" w:rsidRDefault="00475411" w:rsidP="00475411">
            <w:pPr>
              <w:rPr>
                <w:rFonts w:ascii="Arial" w:hAnsi="Arial" w:cs="Arial"/>
                <w:bCs/>
                <w:color w:val="000000"/>
              </w:rPr>
            </w:pPr>
          </w:p>
        </w:tc>
        <w:tc>
          <w:tcPr>
            <w:tcW w:w="567" w:type="pct"/>
            <w:tcBorders>
              <w:top w:val="nil"/>
              <w:left w:val="nil"/>
              <w:bottom w:val="single" w:sz="4" w:space="0" w:color="auto"/>
              <w:right w:val="single" w:sz="4" w:space="0" w:color="auto"/>
            </w:tcBorders>
            <w:shd w:val="clear" w:color="auto" w:fill="auto"/>
            <w:vAlign w:val="bottom"/>
            <w:hideMark/>
          </w:tcPr>
          <w:p w14:paraId="01515E56"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Lower</w:t>
            </w:r>
          </w:p>
        </w:tc>
        <w:tc>
          <w:tcPr>
            <w:tcW w:w="567" w:type="pct"/>
            <w:tcBorders>
              <w:top w:val="nil"/>
              <w:left w:val="nil"/>
              <w:bottom w:val="single" w:sz="4" w:space="0" w:color="auto"/>
              <w:right w:val="single" w:sz="4" w:space="0" w:color="auto"/>
            </w:tcBorders>
            <w:shd w:val="clear" w:color="auto" w:fill="auto"/>
            <w:vAlign w:val="bottom"/>
            <w:hideMark/>
          </w:tcPr>
          <w:p w14:paraId="299CB0A8"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Upper</w:t>
            </w:r>
          </w:p>
        </w:tc>
      </w:tr>
      <w:tr w:rsidR="00475411" w14:paraId="244000BF" w14:textId="77777777" w:rsidTr="00475411">
        <w:trPr>
          <w:trHeight w:val="855"/>
        </w:trPr>
        <w:tc>
          <w:tcPr>
            <w:tcW w:w="639" w:type="pct"/>
            <w:tcBorders>
              <w:top w:val="nil"/>
              <w:left w:val="single" w:sz="4" w:space="0" w:color="auto"/>
              <w:bottom w:val="nil"/>
              <w:right w:val="single" w:sz="4" w:space="0" w:color="auto"/>
            </w:tcBorders>
            <w:shd w:val="clear" w:color="auto" w:fill="auto"/>
            <w:hideMark/>
          </w:tcPr>
          <w:p w14:paraId="44380473"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Overall Financial Literacy</w:t>
            </w:r>
          </w:p>
        </w:tc>
        <w:tc>
          <w:tcPr>
            <w:tcW w:w="567" w:type="pct"/>
            <w:tcBorders>
              <w:top w:val="nil"/>
              <w:left w:val="nil"/>
              <w:bottom w:val="nil"/>
              <w:right w:val="single" w:sz="4" w:space="0" w:color="auto"/>
            </w:tcBorders>
            <w:shd w:val="clear" w:color="auto" w:fill="auto"/>
            <w:noWrap/>
            <w:vAlign w:val="center"/>
            <w:hideMark/>
          </w:tcPr>
          <w:p w14:paraId="340F76BC"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0.780</w:t>
            </w:r>
          </w:p>
        </w:tc>
        <w:tc>
          <w:tcPr>
            <w:tcW w:w="567" w:type="pct"/>
            <w:tcBorders>
              <w:top w:val="nil"/>
              <w:left w:val="nil"/>
              <w:bottom w:val="nil"/>
              <w:right w:val="single" w:sz="4" w:space="0" w:color="auto"/>
            </w:tcBorders>
            <w:shd w:val="clear" w:color="auto" w:fill="auto"/>
            <w:noWrap/>
            <w:vAlign w:val="center"/>
            <w:hideMark/>
          </w:tcPr>
          <w:p w14:paraId="504AE4A9"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238</w:t>
            </w:r>
          </w:p>
        </w:tc>
        <w:tc>
          <w:tcPr>
            <w:tcW w:w="567" w:type="pct"/>
            <w:tcBorders>
              <w:top w:val="nil"/>
              <w:left w:val="nil"/>
              <w:bottom w:val="nil"/>
              <w:right w:val="single" w:sz="4" w:space="0" w:color="auto"/>
            </w:tcBorders>
            <w:shd w:val="clear" w:color="auto" w:fill="auto"/>
            <w:noWrap/>
            <w:vAlign w:val="center"/>
            <w:hideMark/>
          </w:tcPr>
          <w:p w14:paraId="6433037B"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0.436</w:t>
            </w:r>
          </w:p>
        </w:tc>
        <w:tc>
          <w:tcPr>
            <w:tcW w:w="763" w:type="pct"/>
            <w:tcBorders>
              <w:top w:val="nil"/>
              <w:left w:val="nil"/>
              <w:bottom w:val="nil"/>
              <w:right w:val="single" w:sz="4" w:space="0" w:color="auto"/>
            </w:tcBorders>
            <w:shd w:val="clear" w:color="auto" w:fill="auto"/>
            <w:noWrap/>
            <w:vAlign w:val="center"/>
            <w:hideMark/>
          </w:tcPr>
          <w:p w14:paraId="14196898"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0.043</w:t>
            </w:r>
          </w:p>
        </w:tc>
        <w:tc>
          <w:tcPr>
            <w:tcW w:w="763" w:type="pct"/>
            <w:tcBorders>
              <w:top w:val="nil"/>
              <w:left w:val="nil"/>
              <w:bottom w:val="nil"/>
              <w:right w:val="single" w:sz="4" w:space="0" w:color="auto"/>
            </w:tcBorders>
            <w:shd w:val="clear" w:color="auto" w:fill="auto"/>
            <w:noWrap/>
            <w:vAlign w:val="center"/>
            <w:hideMark/>
          </w:tcPr>
          <w:p w14:paraId="2DCE39B4"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0.056</w:t>
            </w:r>
          </w:p>
        </w:tc>
        <w:tc>
          <w:tcPr>
            <w:tcW w:w="567" w:type="pct"/>
            <w:tcBorders>
              <w:top w:val="nil"/>
              <w:left w:val="nil"/>
              <w:bottom w:val="nil"/>
              <w:right w:val="single" w:sz="4" w:space="0" w:color="auto"/>
            </w:tcBorders>
            <w:shd w:val="clear" w:color="auto" w:fill="auto"/>
            <w:noWrap/>
            <w:vAlign w:val="center"/>
            <w:hideMark/>
          </w:tcPr>
          <w:p w14:paraId="5B8887DB"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-0.066</w:t>
            </w:r>
          </w:p>
        </w:tc>
        <w:tc>
          <w:tcPr>
            <w:tcW w:w="567" w:type="pct"/>
            <w:tcBorders>
              <w:top w:val="nil"/>
              <w:left w:val="nil"/>
              <w:bottom w:val="nil"/>
              <w:right w:val="single" w:sz="4" w:space="0" w:color="auto"/>
            </w:tcBorders>
            <w:shd w:val="clear" w:color="auto" w:fill="auto"/>
            <w:noWrap/>
            <w:vAlign w:val="center"/>
            <w:hideMark/>
          </w:tcPr>
          <w:p w14:paraId="1FD0B1C1"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0.153</w:t>
            </w:r>
          </w:p>
        </w:tc>
      </w:tr>
    </w:tbl>
    <w:p w14:paraId="4D87E4DF" w14:textId="77777777" w:rsidR="004E0129" w:rsidRPr="004E0129" w:rsidRDefault="004E0129" w:rsidP="004E0129">
      <w:pPr>
        <w:spacing w:after="360"/>
        <w:jc w:val="both"/>
        <w:rPr>
          <w:rFonts w:ascii="Arial" w:eastAsia="SimSun" w:hAnsi="Arial" w:cs="Arial"/>
          <w:bCs/>
          <w:color w:val="000000" w:themeColor="text1"/>
          <w:sz w:val="22"/>
          <w:szCs w:val="22"/>
          <w:lang w:val="en-PH"/>
        </w:rPr>
      </w:pPr>
      <w:r w:rsidRPr="004E0129">
        <w:rPr>
          <w:rFonts w:ascii="Arial" w:eastAsia="SimSun" w:hAnsi="Arial" w:cs="Arial"/>
          <w:bCs/>
          <w:color w:val="000000" w:themeColor="text1"/>
          <w:sz w:val="22"/>
          <w:szCs w:val="22"/>
          <w:lang w:val="en-PH"/>
        </w:rPr>
        <w:t>Table 13. Difference in financial literacy in terms of gender</w:t>
      </w:r>
    </w:p>
    <w:p w14:paraId="15808FE6" w14:textId="77777777" w:rsidR="00DB466E" w:rsidRPr="00CE7F1B" w:rsidRDefault="00DB466E" w:rsidP="00CE7F1B">
      <w:pPr>
        <w:jc w:val="both"/>
        <w:rPr>
          <w:rFonts w:ascii="Arial" w:hAnsi="Arial" w:cs="Arial"/>
        </w:rPr>
      </w:pPr>
    </w:p>
    <w:p w14:paraId="6BA2780E" w14:textId="66D58980" w:rsidR="008D26FE" w:rsidRDefault="008D26FE" w:rsidP="00D22A9A">
      <w:pPr>
        <w:jc w:val="both"/>
        <w:rPr>
          <w:rFonts w:ascii="Arial" w:hAnsi="Arial" w:cs="Arial"/>
          <w:bCs/>
          <w:lang w:val="en-PH"/>
        </w:rPr>
      </w:pPr>
      <w:r w:rsidRPr="008D26FE">
        <w:rPr>
          <w:rFonts w:ascii="Arial" w:hAnsi="Arial" w:cs="Arial"/>
          <w:bCs/>
          <w:lang w:val="en-PH"/>
        </w:rPr>
        <w:t>There was a significant difference in financial literacy based on educational attainment (p = 0.000), with college-educated respondents showing higher literacy levels than those with only a high school education or less. This suggests that formal education plays a vital role in developing financial competence by enhancing knowledge, skills, and confidence in money management.</w:t>
      </w:r>
    </w:p>
    <w:p w14:paraId="5E869DBC" w14:textId="77777777" w:rsidR="008D26FE" w:rsidRPr="008D26FE" w:rsidRDefault="008D26FE" w:rsidP="008D26FE">
      <w:pPr>
        <w:rPr>
          <w:rFonts w:ascii="Arial" w:hAnsi="Arial" w:cs="Arial"/>
          <w:bCs/>
          <w:lang w:val="en-PH"/>
        </w:rPr>
      </w:pPr>
    </w:p>
    <w:p w14:paraId="29BD1DB4" w14:textId="36E15FFD" w:rsidR="008D26FE" w:rsidRPr="008D26FE" w:rsidRDefault="008D26FE" w:rsidP="008D26FE">
      <w:pPr>
        <w:jc w:val="both"/>
        <w:rPr>
          <w:rFonts w:ascii="Arial" w:hAnsi="Arial" w:cs="Arial"/>
          <w:bCs/>
          <w:lang w:val="en-PH"/>
        </w:rPr>
      </w:pPr>
      <w:r w:rsidRPr="008D26FE">
        <w:rPr>
          <w:rFonts w:ascii="Arial" w:hAnsi="Arial" w:cs="Arial"/>
          <w:bCs/>
          <w:lang w:val="en-PH"/>
        </w:rPr>
        <w:t>As Lusardi and Mitchell (2014) emphasized, higher education equips individuals with a better understanding of key financial concepts like budgeting, saving, and investing—leading to more informed and responsible financial decisions. This underscores the importance of education in promoting sound financial behavior.</w:t>
      </w:r>
    </w:p>
    <w:p w14:paraId="0657224B" w14:textId="572952DD" w:rsidR="00475411" w:rsidRPr="00475411" w:rsidRDefault="00475411" w:rsidP="008D26FE">
      <w:pPr>
        <w:jc w:val="both"/>
        <w:rPr>
          <w:rFonts w:ascii="Arial" w:hAnsi="Arial" w:cs="Arial"/>
          <w:bCs/>
          <w:sz w:val="22"/>
          <w:szCs w:val="22"/>
          <w:lang w:val="en-PH"/>
        </w:rPr>
      </w:pPr>
    </w:p>
    <w:tbl>
      <w:tblPr>
        <w:tblpPr w:leftFromText="180" w:rightFromText="180" w:vertAnchor="text" w:horzAnchor="margin" w:tblpY="28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2"/>
        <w:gridCol w:w="1576"/>
        <w:gridCol w:w="1100"/>
        <w:gridCol w:w="1512"/>
        <w:gridCol w:w="1100"/>
        <w:gridCol w:w="1098"/>
      </w:tblGrid>
      <w:tr w:rsidR="00475411" w:rsidRPr="00475411" w14:paraId="03B56053" w14:textId="77777777" w:rsidTr="00A76838">
        <w:trPr>
          <w:cantSplit/>
        </w:trPr>
        <w:tc>
          <w:tcPr>
            <w:tcW w:w="5000" w:type="pct"/>
            <w:gridSpan w:val="6"/>
            <w:tcBorders>
              <w:top w:val="nil"/>
              <w:left w:val="nil"/>
              <w:bottom w:val="nil"/>
              <w:right w:val="nil"/>
            </w:tcBorders>
            <w:shd w:val="clear" w:color="auto" w:fill="FFFFFF"/>
            <w:vAlign w:val="center"/>
          </w:tcPr>
          <w:p w14:paraId="70E45C49" w14:textId="77777777" w:rsidR="00475411" w:rsidRPr="00475411" w:rsidRDefault="00475411" w:rsidP="00475411">
            <w:pPr>
              <w:jc w:val="center"/>
              <w:rPr>
                <w:rFonts w:ascii="Arial" w:hAnsi="Arial" w:cs="Arial"/>
                <w:bCs/>
                <w:lang w:val="en-PH"/>
              </w:rPr>
            </w:pPr>
            <w:r w:rsidRPr="00475411">
              <w:rPr>
                <w:rFonts w:ascii="Arial" w:hAnsi="Arial" w:cs="Arial"/>
                <w:bCs/>
                <w:lang w:val="en-PH"/>
              </w:rPr>
              <w:t>ANOVA</w:t>
            </w:r>
          </w:p>
        </w:tc>
      </w:tr>
      <w:tr w:rsidR="00475411" w:rsidRPr="00475411" w14:paraId="1CECA9C1" w14:textId="77777777" w:rsidTr="00A76838">
        <w:trPr>
          <w:cantSplit/>
        </w:trPr>
        <w:tc>
          <w:tcPr>
            <w:tcW w:w="5000" w:type="pct"/>
            <w:gridSpan w:val="6"/>
            <w:tcBorders>
              <w:top w:val="nil"/>
              <w:left w:val="nil"/>
              <w:bottom w:val="nil"/>
              <w:right w:val="nil"/>
            </w:tcBorders>
            <w:shd w:val="clear" w:color="auto" w:fill="FFFFFF"/>
            <w:vAlign w:val="bottom"/>
          </w:tcPr>
          <w:p w14:paraId="603CF0BF" w14:textId="77777777" w:rsidR="00475411" w:rsidRPr="00475411" w:rsidRDefault="00475411" w:rsidP="00475411">
            <w:pPr>
              <w:jc w:val="both"/>
              <w:rPr>
                <w:rFonts w:ascii="Arial" w:hAnsi="Arial" w:cs="Arial"/>
                <w:bCs/>
                <w:lang w:val="en-PH"/>
              </w:rPr>
            </w:pPr>
            <w:r w:rsidRPr="00475411">
              <w:rPr>
                <w:rFonts w:ascii="Arial" w:hAnsi="Arial" w:cs="Arial"/>
                <w:bCs/>
                <w:lang w:val="en-PH"/>
              </w:rPr>
              <w:t xml:space="preserve">Overall Financial Literacy  </w:t>
            </w:r>
          </w:p>
        </w:tc>
      </w:tr>
      <w:tr w:rsidR="00475411" w:rsidRPr="00475411" w14:paraId="3600AFA0" w14:textId="77777777" w:rsidTr="00A76838">
        <w:trPr>
          <w:cantSplit/>
        </w:trPr>
        <w:tc>
          <w:tcPr>
            <w:tcW w:w="1110"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3E3906D6" w14:textId="77777777" w:rsidR="00475411" w:rsidRPr="00475411" w:rsidRDefault="00475411" w:rsidP="00475411">
            <w:pPr>
              <w:jc w:val="both"/>
              <w:rPr>
                <w:rFonts w:ascii="Arial" w:hAnsi="Arial" w:cs="Arial"/>
                <w:bCs/>
                <w:lang w:val="en-PH"/>
              </w:rPr>
            </w:pPr>
          </w:p>
        </w:tc>
        <w:tc>
          <w:tcPr>
            <w:tcW w:w="960" w:type="pct"/>
            <w:tcBorders>
              <w:top w:val="single" w:sz="16" w:space="0" w:color="000000"/>
              <w:left w:val="single" w:sz="16" w:space="0" w:color="000000"/>
              <w:bottom w:val="single" w:sz="16" w:space="0" w:color="000000"/>
            </w:tcBorders>
            <w:shd w:val="clear" w:color="auto" w:fill="FFFFFF"/>
            <w:vAlign w:val="bottom"/>
          </w:tcPr>
          <w:p w14:paraId="2CC822A6" w14:textId="77777777" w:rsidR="00475411" w:rsidRPr="00475411" w:rsidRDefault="00475411" w:rsidP="00475411">
            <w:pPr>
              <w:jc w:val="both"/>
              <w:rPr>
                <w:rFonts w:ascii="Arial" w:hAnsi="Arial" w:cs="Arial"/>
                <w:bCs/>
                <w:lang w:val="en-PH"/>
              </w:rPr>
            </w:pPr>
            <w:r w:rsidRPr="00475411">
              <w:rPr>
                <w:rFonts w:ascii="Arial" w:hAnsi="Arial" w:cs="Arial"/>
                <w:bCs/>
                <w:lang w:val="en-PH"/>
              </w:rPr>
              <w:t>Sum of Squares</w:t>
            </w:r>
          </w:p>
        </w:tc>
        <w:tc>
          <w:tcPr>
            <w:tcW w:w="670" w:type="pct"/>
            <w:tcBorders>
              <w:top w:val="single" w:sz="16" w:space="0" w:color="000000"/>
              <w:bottom w:val="single" w:sz="16" w:space="0" w:color="000000"/>
            </w:tcBorders>
            <w:shd w:val="clear" w:color="auto" w:fill="FFFFFF"/>
            <w:vAlign w:val="bottom"/>
          </w:tcPr>
          <w:p w14:paraId="14E60B28" w14:textId="77777777" w:rsidR="00475411" w:rsidRPr="00475411" w:rsidRDefault="00475411" w:rsidP="00475411">
            <w:pPr>
              <w:jc w:val="both"/>
              <w:rPr>
                <w:rFonts w:ascii="Arial" w:hAnsi="Arial" w:cs="Arial"/>
                <w:bCs/>
                <w:lang w:val="en-PH"/>
              </w:rPr>
            </w:pPr>
            <w:r w:rsidRPr="00475411">
              <w:rPr>
                <w:rFonts w:ascii="Arial" w:hAnsi="Arial" w:cs="Arial"/>
                <w:bCs/>
                <w:lang w:val="en-PH"/>
              </w:rPr>
              <w:t>df</w:t>
            </w:r>
          </w:p>
        </w:tc>
        <w:tc>
          <w:tcPr>
            <w:tcW w:w="921" w:type="pct"/>
            <w:tcBorders>
              <w:top w:val="single" w:sz="16" w:space="0" w:color="000000"/>
              <w:bottom w:val="single" w:sz="16" w:space="0" w:color="000000"/>
            </w:tcBorders>
            <w:shd w:val="clear" w:color="auto" w:fill="FFFFFF"/>
            <w:vAlign w:val="bottom"/>
          </w:tcPr>
          <w:p w14:paraId="5846B0A2"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Square</w:t>
            </w:r>
          </w:p>
        </w:tc>
        <w:tc>
          <w:tcPr>
            <w:tcW w:w="670" w:type="pct"/>
            <w:tcBorders>
              <w:top w:val="single" w:sz="16" w:space="0" w:color="000000"/>
              <w:bottom w:val="single" w:sz="16" w:space="0" w:color="000000"/>
            </w:tcBorders>
            <w:shd w:val="clear" w:color="auto" w:fill="FFFFFF"/>
            <w:vAlign w:val="bottom"/>
          </w:tcPr>
          <w:p w14:paraId="2AF30C0C" w14:textId="77777777" w:rsidR="00475411" w:rsidRPr="00475411" w:rsidRDefault="00475411" w:rsidP="00475411">
            <w:pPr>
              <w:jc w:val="both"/>
              <w:rPr>
                <w:rFonts w:ascii="Arial" w:hAnsi="Arial" w:cs="Arial"/>
                <w:bCs/>
                <w:lang w:val="en-PH"/>
              </w:rPr>
            </w:pPr>
            <w:r w:rsidRPr="00475411">
              <w:rPr>
                <w:rFonts w:ascii="Arial" w:hAnsi="Arial" w:cs="Arial"/>
                <w:bCs/>
                <w:lang w:val="en-PH"/>
              </w:rPr>
              <w:t>F</w:t>
            </w:r>
          </w:p>
        </w:tc>
        <w:tc>
          <w:tcPr>
            <w:tcW w:w="669" w:type="pct"/>
            <w:tcBorders>
              <w:top w:val="single" w:sz="16" w:space="0" w:color="000000"/>
              <w:bottom w:val="single" w:sz="16" w:space="0" w:color="000000"/>
              <w:right w:val="single" w:sz="16" w:space="0" w:color="000000"/>
            </w:tcBorders>
            <w:shd w:val="clear" w:color="auto" w:fill="FFFFFF"/>
            <w:vAlign w:val="bottom"/>
          </w:tcPr>
          <w:p w14:paraId="4921EFFE"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r>
      <w:tr w:rsidR="00475411" w:rsidRPr="00475411" w14:paraId="6ED60DA0" w14:textId="77777777" w:rsidTr="00A76838">
        <w:trPr>
          <w:cantSplit/>
        </w:trPr>
        <w:tc>
          <w:tcPr>
            <w:tcW w:w="1110" w:type="pct"/>
            <w:tcBorders>
              <w:top w:val="single" w:sz="16" w:space="0" w:color="000000"/>
              <w:left w:val="single" w:sz="16" w:space="0" w:color="000000"/>
              <w:bottom w:val="nil"/>
              <w:right w:val="single" w:sz="16" w:space="0" w:color="000000"/>
            </w:tcBorders>
            <w:shd w:val="clear" w:color="auto" w:fill="FFFFFF"/>
          </w:tcPr>
          <w:p w14:paraId="535E6A7C" w14:textId="77777777" w:rsidR="00475411" w:rsidRPr="00475411" w:rsidRDefault="00475411" w:rsidP="00475411">
            <w:pPr>
              <w:jc w:val="both"/>
              <w:rPr>
                <w:rFonts w:ascii="Arial" w:hAnsi="Arial" w:cs="Arial"/>
                <w:bCs/>
                <w:lang w:val="en-PH"/>
              </w:rPr>
            </w:pPr>
            <w:r w:rsidRPr="00475411">
              <w:rPr>
                <w:rFonts w:ascii="Arial" w:hAnsi="Arial" w:cs="Arial"/>
                <w:bCs/>
                <w:lang w:val="en-PH"/>
              </w:rPr>
              <w:t>Between Groups</w:t>
            </w:r>
          </w:p>
        </w:tc>
        <w:tc>
          <w:tcPr>
            <w:tcW w:w="960" w:type="pct"/>
            <w:tcBorders>
              <w:top w:val="single" w:sz="16" w:space="0" w:color="000000"/>
              <w:left w:val="single" w:sz="16" w:space="0" w:color="000000"/>
              <w:bottom w:val="nil"/>
            </w:tcBorders>
            <w:shd w:val="clear" w:color="auto" w:fill="FFFFFF"/>
            <w:vAlign w:val="center"/>
          </w:tcPr>
          <w:p w14:paraId="6827FD52" w14:textId="77777777" w:rsidR="00475411" w:rsidRPr="00475411" w:rsidRDefault="00475411" w:rsidP="00475411">
            <w:pPr>
              <w:jc w:val="both"/>
              <w:rPr>
                <w:rFonts w:ascii="Arial" w:hAnsi="Arial" w:cs="Arial"/>
                <w:bCs/>
                <w:lang w:val="en-PH"/>
              </w:rPr>
            </w:pPr>
            <w:r w:rsidRPr="00475411">
              <w:rPr>
                <w:rFonts w:ascii="Arial" w:hAnsi="Arial" w:cs="Arial"/>
                <w:bCs/>
                <w:lang w:val="en-PH"/>
              </w:rPr>
              <w:t>3.474</w:t>
            </w:r>
          </w:p>
        </w:tc>
        <w:tc>
          <w:tcPr>
            <w:tcW w:w="670" w:type="pct"/>
            <w:tcBorders>
              <w:top w:val="single" w:sz="16" w:space="0" w:color="000000"/>
              <w:bottom w:val="nil"/>
            </w:tcBorders>
            <w:shd w:val="clear" w:color="auto" w:fill="FFFFFF"/>
            <w:vAlign w:val="center"/>
          </w:tcPr>
          <w:p w14:paraId="612E30AB" w14:textId="77777777" w:rsidR="00475411" w:rsidRPr="00475411" w:rsidRDefault="00475411" w:rsidP="00475411">
            <w:pPr>
              <w:jc w:val="both"/>
              <w:rPr>
                <w:rFonts w:ascii="Arial" w:hAnsi="Arial" w:cs="Arial"/>
                <w:bCs/>
                <w:lang w:val="en-PH"/>
              </w:rPr>
            </w:pPr>
            <w:r w:rsidRPr="00475411">
              <w:rPr>
                <w:rFonts w:ascii="Arial" w:hAnsi="Arial" w:cs="Arial"/>
                <w:bCs/>
                <w:lang w:val="en-PH"/>
              </w:rPr>
              <w:t>5</w:t>
            </w:r>
          </w:p>
        </w:tc>
        <w:tc>
          <w:tcPr>
            <w:tcW w:w="921" w:type="pct"/>
            <w:tcBorders>
              <w:top w:val="single" w:sz="16" w:space="0" w:color="000000"/>
              <w:bottom w:val="nil"/>
            </w:tcBorders>
            <w:shd w:val="clear" w:color="auto" w:fill="FFFFFF"/>
            <w:vAlign w:val="center"/>
          </w:tcPr>
          <w:p w14:paraId="440DEFF4" w14:textId="77777777" w:rsidR="00475411" w:rsidRPr="00475411" w:rsidRDefault="00475411" w:rsidP="00475411">
            <w:pPr>
              <w:jc w:val="both"/>
              <w:rPr>
                <w:rFonts w:ascii="Arial" w:hAnsi="Arial" w:cs="Arial"/>
                <w:bCs/>
                <w:lang w:val="en-PH"/>
              </w:rPr>
            </w:pPr>
            <w:r w:rsidRPr="00475411">
              <w:rPr>
                <w:rFonts w:ascii="Arial" w:hAnsi="Arial" w:cs="Arial"/>
                <w:bCs/>
                <w:lang w:val="en-PH"/>
              </w:rPr>
              <w:t>0.695</w:t>
            </w:r>
          </w:p>
        </w:tc>
        <w:tc>
          <w:tcPr>
            <w:tcW w:w="670" w:type="pct"/>
            <w:tcBorders>
              <w:top w:val="single" w:sz="16" w:space="0" w:color="000000"/>
              <w:bottom w:val="nil"/>
            </w:tcBorders>
            <w:shd w:val="clear" w:color="auto" w:fill="FFFFFF"/>
            <w:vAlign w:val="center"/>
          </w:tcPr>
          <w:p w14:paraId="65BB49B1" w14:textId="77777777" w:rsidR="00475411" w:rsidRPr="00475411" w:rsidRDefault="00475411" w:rsidP="00475411">
            <w:pPr>
              <w:jc w:val="both"/>
              <w:rPr>
                <w:rFonts w:ascii="Arial" w:hAnsi="Arial" w:cs="Arial"/>
                <w:bCs/>
                <w:lang w:val="en-PH"/>
              </w:rPr>
            </w:pPr>
            <w:r w:rsidRPr="00475411">
              <w:rPr>
                <w:rFonts w:ascii="Arial" w:hAnsi="Arial" w:cs="Arial"/>
                <w:bCs/>
                <w:lang w:val="en-PH"/>
              </w:rPr>
              <w:t>4.633</w:t>
            </w:r>
          </w:p>
        </w:tc>
        <w:tc>
          <w:tcPr>
            <w:tcW w:w="669" w:type="pct"/>
            <w:tcBorders>
              <w:top w:val="single" w:sz="16" w:space="0" w:color="000000"/>
              <w:bottom w:val="nil"/>
              <w:right w:val="single" w:sz="16" w:space="0" w:color="000000"/>
            </w:tcBorders>
            <w:shd w:val="clear" w:color="auto" w:fill="FFFFFF"/>
            <w:vAlign w:val="center"/>
          </w:tcPr>
          <w:p w14:paraId="5D06F446" w14:textId="77777777" w:rsidR="00475411" w:rsidRPr="00475411" w:rsidRDefault="00475411" w:rsidP="00475411">
            <w:pPr>
              <w:jc w:val="both"/>
              <w:rPr>
                <w:rFonts w:ascii="Arial" w:hAnsi="Arial" w:cs="Arial"/>
                <w:bCs/>
                <w:lang w:val="en-PH"/>
              </w:rPr>
            </w:pPr>
            <w:r w:rsidRPr="00475411">
              <w:rPr>
                <w:rFonts w:ascii="Arial" w:hAnsi="Arial" w:cs="Arial"/>
                <w:bCs/>
                <w:lang w:val="en-PH"/>
              </w:rPr>
              <w:t>0.000</w:t>
            </w:r>
          </w:p>
        </w:tc>
      </w:tr>
      <w:tr w:rsidR="00475411" w:rsidRPr="00475411" w14:paraId="47EED622" w14:textId="77777777" w:rsidTr="00A76838">
        <w:trPr>
          <w:cantSplit/>
        </w:trPr>
        <w:tc>
          <w:tcPr>
            <w:tcW w:w="1110" w:type="pct"/>
            <w:tcBorders>
              <w:top w:val="nil"/>
              <w:left w:val="single" w:sz="16" w:space="0" w:color="000000"/>
              <w:bottom w:val="nil"/>
              <w:right w:val="single" w:sz="16" w:space="0" w:color="000000"/>
            </w:tcBorders>
            <w:shd w:val="clear" w:color="auto" w:fill="FFFFFF"/>
          </w:tcPr>
          <w:p w14:paraId="24D5980E" w14:textId="77777777" w:rsidR="00475411" w:rsidRPr="00475411" w:rsidRDefault="00475411" w:rsidP="00475411">
            <w:pPr>
              <w:jc w:val="both"/>
              <w:rPr>
                <w:rFonts w:ascii="Arial" w:hAnsi="Arial" w:cs="Arial"/>
                <w:bCs/>
                <w:lang w:val="en-PH"/>
              </w:rPr>
            </w:pPr>
            <w:r w:rsidRPr="00475411">
              <w:rPr>
                <w:rFonts w:ascii="Arial" w:hAnsi="Arial" w:cs="Arial"/>
                <w:bCs/>
                <w:lang w:val="en-PH"/>
              </w:rPr>
              <w:t>Within Groups</w:t>
            </w:r>
          </w:p>
        </w:tc>
        <w:tc>
          <w:tcPr>
            <w:tcW w:w="960" w:type="pct"/>
            <w:tcBorders>
              <w:top w:val="nil"/>
              <w:left w:val="single" w:sz="16" w:space="0" w:color="000000"/>
              <w:bottom w:val="nil"/>
            </w:tcBorders>
            <w:shd w:val="clear" w:color="auto" w:fill="FFFFFF"/>
            <w:vAlign w:val="center"/>
          </w:tcPr>
          <w:p w14:paraId="31371E57" w14:textId="77777777" w:rsidR="00475411" w:rsidRPr="00475411" w:rsidRDefault="00475411" w:rsidP="00475411">
            <w:pPr>
              <w:jc w:val="both"/>
              <w:rPr>
                <w:rFonts w:ascii="Arial" w:hAnsi="Arial" w:cs="Arial"/>
                <w:bCs/>
                <w:lang w:val="en-PH"/>
              </w:rPr>
            </w:pPr>
            <w:r w:rsidRPr="00475411">
              <w:rPr>
                <w:rFonts w:ascii="Arial" w:hAnsi="Arial" w:cs="Arial"/>
                <w:bCs/>
                <w:lang w:val="en-PH"/>
              </w:rPr>
              <w:t>35.085</w:t>
            </w:r>
          </w:p>
        </w:tc>
        <w:tc>
          <w:tcPr>
            <w:tcW w:w="670" w:type="pct"/>
            <w:tcBorders>
              <w:top w:val="nil"/>
              <w:bottom w:val="nil"/>
            </w:tcBorders>
            <w:shd w:val="clear" w:color="auto" w:fill="FFFFFF"/>
            <w:vAlign w:val="center"/>
          </w:tcPr>
          <w:p w14:paraId="2A93AD7F" w14:textId="77777777" w:rsidR="00475411" w:rsidRPr="00475411" w:rsidRDefault="00475411" w:rsidP="00475411">
            <w:pPr>
              <w:jc w:val="both"/>
              <w:rPr>
                <w:rFonts w:ascii="Arial" w:hAnsi="Arial" w:cs="Arial"/>
                <w:bCs/>
                <w:lang w:val="en-PH"/>
              </w:rPr>
            </w:pPr>
            <w:r w:rsidRPr="00475411">
              <w:rPr>
                <w:rFonts w:ascii="Arial" w:hAnsi="Arial" w:cs="Arial"/>
                <w:bCs/>
                <w:lang w:val="en-PH"/>
              </w:rPr>
              <w:t>234</w:t>
            </w:r>
          </w:p>
        </w:tc>
        <w:tc>
          <w:tcPr>
            <w:tcW w:w="921" w:type="pct"/>
            <w:tcBorders>
              <w:top w:val="nil"/>
              <w:bottom w:val="nil"/>
            </w:tcBorders>
            <w:shd w:val="clear" w:color="auto" w:fill="FFFFFF"/>
            <w:vAlign w:val="center"/>
          </w:tcPr>
          <w:p w14:paraId="7E73BC52" w14:textId="77777777" w:rsidR="00475411" w:rsidRPr="00475411" w:rsidRDefault="00475411" w:rsidP="00475411">
            <w:pPr>
              <w:jc w:val="both"/>
              <w:rPr>
                <w:rFonts w:ascii="Arial" w:hAnsi="Arial" w:cs="Arial"/>
                <w:bCs/>
                <w:lang w:val="en-PH"/>
              </w:rPr>
            </w:pPr>
            <w:r w:rsidRPr="00475411">
              <w:rPr>
                <w:rFonts w:ascii="Arial" w:hAnsi="Arial" w:cs="Arial"/>
                <w:bCs/>
                <w:lang w:val="en-PH"/>
              </w:rPr>
              <w:t>0.150</w:t>
            </w:r>
          </w:p>
        </w:tc>
        <w:tc>
          <w:tcPr>
            <w:tcW w:w="670" w:type="pct"/>
            <w:tcBorders>
              <w:top w:val="nil"/>
              <w:bottom w:val="nil"/>
            </w:tcBorders>
            <w:shd w:val="clear" w:color="auto" w:fill="FFFFFF"/>
            <w:vAlign w:val="center"/>
          </w:tcPr>
          <w:p w14:paraId="390C982A" w14:textId="77777777" w:rsidR="00475411" w:rsidRPr="00475411" w:rsidRDefault="00475411" w:rsidP="00475411">
            <w:pPr>
              <w:jc w:val="both"/>
              <w:rPr>
                <w:rFonts w:ascii="Arial" w:hAnsi="Arial" w:cs="Arial"/>
                <w:bCs/>
                <w:lang w:val="en-PH"/>
              </w:rPr>
            </w:pPr>
          </w:p>
        </w:tc>
        <w:tc>
          <w:tcPr>
            <w:tcW w:w="669" w:type="pct"/>
            <w:tcBorders>
              <w:top w:val="nil"/>
              <w:bottom w:val="nil"/>
              <w:right w:val="single" w:sz="16" w:space="0" w:color="000000"/>
            </w:tcBorders>
            <w:shd w:val="clear" w:color="auto" w:fill="FFFFFF"/>
            <w:vAlign w:val="center"/>
          </w:tcPr>
          <w:p w14:paraId="33365F32" w14:textId="77777777" w:rsidR="00475411" w:rsidRPr="00475411" w:rsidRDefault="00475411" w:rsidP="00475411">
            <w:pPr>
              <w:jc w:val="both"/>
              <w:rPr>
                <w:rFonts w:ascii="Arial" w:hAnsi="Arial" w:cs="Arial"/>
                <w:bCs/>
                <w:lang w:val="en-PH"/>
              </w:rPr>
            </w:pPr>
          </w:p>
        </w:tc>
      </w:tr>
      <w:tr w:rsidR="00475411" w:rsidRPr="00475411" w14:paraId="10A28B7D" w14:textId="77777777" w:rsidTr="00A76838">
        <w:trPr>
          <w:cantSplit/>
        </w:trPr>
        <w:tc>
          <w:tcPr>
            <w:tcW w:w="1110" w:type="pct"/>
            <w:tcBorders>
              <w:top w:val="nil"/>
              <w:left w:val="single" w:sz="16" w:space="0" w:color="000000"/>
              <w:bottom w:val="single" w:sz="16" w:space="0" w:color="000000"/>
              <w:right w:val="single" w:sz="16" w:space="0" w:color="000000"/>
            </w:tcBorders>
            <w:shd w:val="clear" w:color="auto" w:fill="FFFFFF"/>
          </w:tcPr>
          <w:p w14:paraId="3099AF71" w14:textId="77777777" w:rsidR="00475411" w:rsidRPr="00475411" w:rsidRDefault="00475411" w:rsidP="00475411">
            <w:pPr>
              <w:jc w:val="both"/>
              <w:rPr>
                <w:rFonts w:ascii="Arial" w:hAnsi="Arial" w:cs="Arial"/>
                <w:bCs/>
                <w:lang w:val="en-PH"/>
              </w:rPr>
            </w:pPr>
            <w:r w:rsidRPr="00475411">
              <w:rPr>
                <w:rFonts w:ascii="Arial" w:hAnsi="Arial" w:cs="Arial"/>
                <w:bCs/>
                <w:lang w:val="en-PH"/>
              </w:rPr>
              <w:t>Total</w:t>
            </w:r>
          </w:p>
        </w:tc>
        <w:tc>
          <w:tcPr>
            <w:tcW w:w="960" w:type="pct"/>
            <w:tcBorders>
              <w:top w:val="nil"/>
              <w:left w:val="single" w:sz="16" w:space="0" w:color="000000"/>
              <w:bottom w:val="single" w:sz="16" w:space="0" w:color="000000"/>
            </w:tcBorders>
            <w:shd w:val="clear" w:color="auto" w:fill="FFFFFF"/>
            <w:vAlign w:val="center"/>
          </w:tcPr>
          <w:p w14:paraId="12EC5AC5" w14:textId="77777777" w:rsidR="00475411" w:rsidRPr="00475411" w:rsidRDefault="00475411" w:rsidP="00475411">
            <w:pPr>
              <w:jc w:val="both"/>
              <w:rPr>
                <w:rFonts w:ascii="Arial" w:hAnsi="Arial" w:cs="Arial"/>
                <w:bCs/>
                <w:lang w:val="en-PH"/>
              </w:rPr>
            </w:pPr>
            <w:r w:rsidRPr="00475411">
              <w:rPr>
                <w:rFonts w:ascii="Arial" w:hAnsi="Arial" w:cs="Arial"/>
                <w:bCs/>
                <w:lang w:val="en-PH"/>
              </w:rPr>
              <w:t>38.559</w:t>
            </w:r>
          </w:p>
        </w:tc>
        <w:tc>
          <w:tcPr>
            <w:tcW w:w="670" w:type="pct"/>
            <w:tcBorders>
              <w:top w:val="nil"/>
              <w:bottom w:val="single" w:sz="16" w:space="0" w:color="000000"/>
            </w:tcBorders>
            <w:shd w:val="clear" w:color="auto" w:fill="FFFFFF"/>
            <w:vAlign w:val="center"/>
          </w:tcPr>
          <w:p w14:paraId="1062ED71" w14:textId="77777777" w:rsidR="00475411" w:rsidRPr="00475411" w:rsidRDefault="00475411" w:rsidP="00475411">
            <w:pPr>
              <w:jc w:val="both"/>
              <w:rPr>
                <w:rFonts w:ascii="Arial" w:hAnsi="Arial" w:cs="Arial"/>
                <w:bCs/>
                <w:lang w:val="en-PH"/>
              </w:rPr>
            </w:pPr>
            <w:r w:rsidRPr="00475411">
              <w:rPr>
                <w:rFonts w:ascii="Arial" w:hAnsi="Arial" w:cs="Arial"/>
                <w:bCs/>
                <w:lang w:val="en-PH"/>
              </w:rPr>
              <w:t>239</w:t>
            </w:r>
          </w:p>
        </w:tc>
        <w:tc>
          <w:tcPr>
            <w:tcW w:w="921" w:type="pct"/>
            <w:tcBorders>
              <w:top w:val="nil"/>
              <w:bottom w:val="single" w:sz="16" w:space="0" w:color="000000"/>
            </w:tcBorders>
            <w:shd w:val="clear" w:color="auto" w:fill="FFFFFF"/>
            <w:vAlign w:val="center"/>
          </w:tcPr>
          <w:p w14:paraId="3E3BD288"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tcBorders>
            <w:shd w:val="clear" w:color="auto" w:fill="FFFFFF"/>
            <w:vAlign w:val="center"/>
          </w:tcPr>
          <w:p w14:paraId="18087404" w14:textId="77777777" w:rsidR="00475411" w:rsidRPr="00475411" w:rsidRDefault="00475411" w:rsidP="00475411">
            <w:pPr>
              <w:jc w:val="both"/>
              <w:rPr>
                <w:rFonts w:ascii="Arial" w:hAnsi="Arial" w:cs="Arial"/>
                <w:bCs/>
                <w:lang w:val="en-PH"/>
              </w:rPr>
            </w:pPr>
          </w:p>
        </w:tc>
        <w:tc>
          <w:tcPr>
            <w:tcW w:w="669" w:type="pct"/>
            <w:tcBorders>
              <w:top w:val="nil"/>
              <w:bottom w:val="single" w:sz="16" w:space="0" w:color="000000"/>
              <w:right w:val="single" w:sz="16" w:space="0" w:color="000000"/>
            </w:tcBorders>
            <w:shd w:val="clear" w:color="auto" w:fill="FFFFFF"/>
            <w:vAlign w:val="center"/>
          </w:tcPr>
          <w:p w14:paraId="1757714E" w14:textId="77777777" w:rsidR="00475411" w:rsidRPr="00475411" w:rsidRDefault="00475411" w:rsidP="00475411">
            <w:pPr>
              <w:jc w:val="both"/>
              <w:rPr>
                <w:rFonts w:ascii="Arial" w:hAnsi="Arial" w:cs="Arial"/>
                <w:bCs/>
                <w:lang w:val="en-PH"/>
              </w:rPr>
            </w:pPr>
          </w:p>
        </w:tc>
      </w:tr>
    </w:tbl>
    <w:p w14:paraId="46CDFF32" w14:textId="77777777" w:rsidR="00475411" w:rsidRPr="00475411" w:rsidRDefault="00475411" w:rsidP="00475411">
      <w:pPr>
        <w:jc w:val="both"/>
        <w:rPr>
          <w:rFonts w:ascii="Arial" w:hAnsi="Arial" w:cs="Arial"/>
          <w:bCs/>
          <w:sz w:val="22"/>
          <w:szCs w:val="22"/>
        </w:rPr>
      </w:pPr>
      <w:r w:rsidRPr="00475411">
        <w:rPr>
          <w:rFonts w:ascii="Arial" w:hAnsi="Arial" w:cs="Arial"/>
          <w:bCs/>
          <w:sz w:val="22"/>
          <w:szCs w:val="22"/>
        </w:rPr>
        <w:t>Table 14.</w:t>
      </w:r>
      <w:r w:rsidRPr="00475411">
        <w:rPr>
          <w:rFonts w:ascii="Arial" w:hAnsi="Arial" w:cs="Arial"/>
          <w:bCs/>
          <w:sz w:val="22"/>
          <w:szCs w:val="22"/>
          <w:lang w:val="en-PH"/>
        </w:rPr>
        <w:t xml:space="preserve"> Difference in financial literacy in terms of educational level</w:t>
      </w:r>
    </w:p>
    <w:p w14:paraId="67C3F143" w14:textId="77777777" w:rsidR="00475411" w:rsidRPr="00475411" w:rsidRDefault="00475411" w:rsidP="00475411">
      <w:pPr>
        <w:jc w:val="both"/>
        <w:rPr>
          <w:rFonts w:ascii="Arial" w:hAnsi="Arial" w:cs="Arial"/>
          <w:bCs/>
          <w:sz w:val="22"/>
          <w:szCs w:val="22"/>
        </w:rPr>
      </w:pPr>
      <w:r w:rsidRPr="00475411">
        <w:rPr>
          <w:rFonts w:ascii="Arial" w:hAnsi="Arial" w:cs="Arial"/>
          <w:bCs/>
          <w:sz w:val="22"/>
          <w:szCs w:val="22"/>
        </w:rPr>
        <w:lastRenderedPageBreak/>
        <w:tab/>
      </w:r>
      <w:r w:rsidRPr="00475411">
        <w:rPr>
          <w:rFonts w:ascii="Arial" w:hAnsi="Arial" w:cs="Arial"/>
          <w:bCs/>
          <w:sz w:val="22"/>
          <w:szCs w:val="22"/>
        </w:rPr>
        <w:tab/>
      </w:r>
    </w:p>
    <w:p w14:paraId="2F0A068A" w14:textId="67654041" w:rsidR="008D26FE" w:rsidRDefault="008D26FE" w:rsidP="008D26FE">
      <w:pPr>
        <w:jc w:val="both"/>
        <w:rPr>
          <w:rFonts w:ascii="Arial" w:hAnsi="Arial" w:cs="Arial"/>
          <w:bCs/>
        </w:rPr>
      </w:pPr>
      <w:r w:rsidRPr="008D26FE">
        <w:rPr>
          <w:rFonts w:ascii="Arial" w:hAnsi="Arial" w:cs="Arial"/>
          <w:bCs/>
        </w:rPr>
        <w:t>Post hoc results showed that respondents with a college education had significantly higher financial literacy than those with only elementary or high school education, highlighting the impact of higher education on financial competence. However, no significant difference was found between elementary and high school graduates, suggesting that meaningful improvements in financial literacy emerge mainly at the college level.</w:t>
      </w:r>
    </w:p>
    <w:p w14:paraId="7CD736FB" w14:textId="77777777" w:rsidR="008D26FE" w:rsidRPr="008D26FE" w:rsidRDefault="008D26FE" w:rsidP="008D26FE">
      <w:pPr>
        <w:jc w:val="both"/>
        <w:rPr>
          <w:rFonts w:ascii="Arial" w:hAnsi="Arial" w:cs="Arial"/>
          <w:bCs/>
        </w:rPr>
      </w:pPr>
    </w:p>
    <w:p w14:paraId="2EA9A0FE" w14:textId="77777777" w:rsidR="008D26FE" w:rsidRPr="008D26FE" w:rsidRDefault="008D26FE" w:rsidP="008D26FE">
      <w:pPr>
        <w:jc w:val="both"/>
        <w:rPr>
          <w:rFonts w:ascii="Arial" w:hAnsi="Arial" w:cs="Arial"/>
          <w:bCs/>
          <w:lang w:val="en-PH"/>
        </w:rPr>
      </w:pPr>
      <w:r w:rsidRPr="008D26FE">
        <w:rPr>
          <w:rFonts w:ascii="Arial" w:hAnsi="Arial" w:cs="Arial"/>
          <w:bCs/>
          <w:lang w:val="en-PH"/>
        </w:rPr>
        <w:t>This supports Lusardi and Mitchell’s (2017) findings that higher education enhances not only financial knowledge but also decision-making and responsible financial behavior. The results underscore the need to broaden access to higher education and integrate financial literacy into academic curricula to promote long-term financial well-being.</w:t>
      </w:r>
    </w:p>
    <w:p w14:paraId="3D195013" w14:textId="3C920757" w:rsidR="00475411" w:rsidRPr="00475411" w:rsidRDefault="00475411" w:rsidP="008D26FE">
      <w:pPr>
        <w:jc w:val="both"/>
        <w:rPr>
          <w:rFonts w:ascii="Arial" w:hAnsi="Arial" w:cs="Arial"/>
          <w:bCs/>
          <w:lang w:val="en-PH"/>
        </w:rPr>
      </w:pPr>
    </w:p>
    <w:p w14:paraId="3A2C3043" w14:textId="77777777" w:rsidR="00475411" w:rsidRPr="00475411" w:rsidRDefault="00475411" w:rsidP="00475411">
      <w:pPr>
        <w:jc w:val="both"/>
        <w:rPr>
          <w:rFonts w:ascii="Arial" w:hAnsi="Arial" w:cs="Arial"/>
          <w:bCs/>
          <w:sz w:val="22"/>
          <w:szCs w:val="22"/>
        </w:rPr>
      </w:pPr>
      <w:r w:rsidRPr="00475411">
        <w:rPr>
          <w:rFonts w:ascii="Arial" w:hAnsi="Arial" w:cs="Arial"/>
          <w:bCs/>
          <w:sz w:val="22"/>
          <w:szCs w:val="22"/>
        </w:rPr>
        <w:t>Table 15. Post hoc test on the educational level</w:t>
      </w:r>
      <w:r w:rsidRPr="00475411">
        <w:rPr>
          <w:rFonts w:ascii="Arial" w:hAnsi="Arial" w:cs="Arial"/>
          <w:bCs/>
          <w:sz w:val="22"/>
          <w:szCs w:val="22"/>
        </w:rPr>
        <w:tab/>
      </w:r>
    </w:p>
    <w:tbl>
      <w:tblPr>
        <w:tblW w:w="5000" w:type="pct"/>
        <w:jc w:val="center"/>
        <w:tblLook w:val="04A0" w:firstRow="1" w:lastRow="0" w:firstColumn="1" w:lastColumn="0" w:noHBand="0" w:noVBand="1"/>
      </w:tblPr>
      <w:tblGrid>
        <w:gridCol w:w="1228"/>
        <w:gridCol w:w="1228"/>
        <w:gridCol w:w="1170"/>
        <w:gridCol w:w="717"/>
        <w:gridCol w:w="717"/>
        <w:gridCol w:w="827"/>
        <w:gridCol w:w="828"/>
        <w:gridCol w:w="1483"/>
      </w:tblGrid>
      <w:tr w:rsidR="00475411" w:rsidRPr="00475411" w14:paraId="4E184EA7" w14:textId="77777777" w:rsidTr="00A76838">
        <w:trPr>
          <w:trHeight w:val="570"/>
          <w:jc w:val="center"/>
        </w:trPr>
        <w:tc>
          <w:tcPr>
            <w:tcW w:w="148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44438B" w14:textId="77777777" w:rsidR="00475411" w:rsidRPr="00475411" w:rsidRDefault="00475411" w:rsidP="00475411">
            <w:pPr>
              <w:jc w:val="both"/>
              <w:rPr>
                <w:rFonts w:ascii="Arial" w:hAnsi="Arial" w:cs="Arial"/>
                <w:bCs/>
                <w:lang w:val="en-PH"/>
              </w:rPr>
            </w:pPr>
            <w:r w:rsidRPr="00475411">
              <w:rPr>
                <w:rFonts w:ascii="Arial" w:hAnsi="Arial" w:cs="Arial"/>
                <w:bCs/>
                <w:lang w:val="en-PH"/>
              </w:rPr>
              <w:t>(I) Educational Attainment</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E01717"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Difference (I-J)</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E2C744" w14:textId="77777777" w:rsidR="00475411" w:rsidRPr="00475411" w:rsidRDefault="00475411" w:rsidP="00475411">
            <w:pPr>
              <w:jc w:val="both"/>
              <w:rPr>
                <w:rFonts w:ascii="Arial" w:hAnsi="Arial" w:cs="Arial"/>
                <w:bCs/>
                <w:lang w:val="en-PH"/>
              </w:rPr>
            </w:pPr>
            <w:r w:rsidRPr="00475411">
              <w:rPr>
                <w:rFonts w:ascii="Arial" w:hAnsi="Arial" w:cs="Arial"/>
                <w:bCs/>
                <w:lang w:val="en-PH"/>
              </w:rPr>
              <w:t>Std. Error</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03438F"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c>
          <w:tcPr>
            <w:tcW w:w="1023" w:type="pct"/>
            <w:gridSpan w:val="2"/>
            <w:tcBorders>
              <w:top w:val="single" w:sz="4" w:space="0" w:color="auto"/>
              <w:left w:val="nil"/>
              <w:bottom w:val="single" w:sz="4" w:space="0" w:color="auto"/>
              <w:right w:val="single" w:sz="4" w:space="0" w:color="auto"/>
            </w:tcBorders>
            <w:shd w:val="clear" w:color="auto" w:fill="auto"/>
            <w:vAlign w:val="center"/>
            <w:hideMark/>
          </w:tcPr>
          <w:p w14:paraId="0F43A636" w14:textId="77777777" w:rsidR="00475411" w:rsidRPr="00475411" w:rsidRDefault="00475411" w:rsidP="00475411">
            <w:pPr>
              <w:jc w:val="both"/>
              <w:rPr>
                <w:rFonts w:ascii="Arial" w:hAnsi="Arial" w:cs="Arial"/>
                <w:bCs/>
                <w:lang w:val="en-PH"/>
              </w:rPr>
            </w:pPr>
            <w:r w:rsidRPr="00475411">
              <w:rPr>
                <w:rFonts w:ascii="Arial" w:hAnsi="Arial" w:cs="Arial"/>
                <w:bCs/>
                <w:lang w:val="en-PH"/>
              </w:rPr>
              <w:t>95% Confidence Interval</w:t>
            </w:r>
          </w:p>
        </w:tc>
        <w:tc>
          <w:tcPr>
            <w:tcW w:w="9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C1041" w14:textId="77777777" w:rsidR="00475411" w:rsidRPr="00475411" w:rsidRDefault="00475411" w:rsidP="00475411">
            <w:pPr>
              <w:jc w:val="both"/>
              <w:rPr>
                <w:rFonts w:ascii="Arial" w:hAnsi="Arial" w:cs="Arial"/>
                <w:bCs/>
                <w:lang w:val="en-PH"/>
              </w:rPr>
            </w:pPr>
            <w:r w:rsidRPr="00475411">
              <w:rPr>
                <w:rFonts w:ascii="Arial" w:hAnsi="Arial" w:cs="Arial"/>
                <w:bCs/>
                <w:lang w:val="en-PH"/>
              </w:rPr>
              <w:t>Interpretation</w:t>
            </w:r>
          </w:p>
        </w:tc>
      </w:tr>
      <w:tr w:rsidR="00475411" w:rsidRPr="00475411" w14:paraId="25E4954C" w14:textId="77777777" w:rsidTr="00A76838">
        <w:trPr>
          <w:trHeight w:val="570"/>
          <w:jc w:val="center"/>
        </w:trPr>
        <w:tc>
          <w:tcPr>
            <w:tcW w:w="1484" w:type="pct"/>
            <w:gridSpan w:val="2"/>
            <w:vMerge/>
            <w:tcBorders>
              <w:top w:val="single" w:sz="4" w:space="0" w:color="auto"/>
              <w:left w:val="single" w:sz="4" w:space="0" w:color="auto"/>
              <w:bottom w:val="single" w:sz="4" w:space="0" w:color="auto"/>
              <w:right w:val="single" w:sz="4" w:space="0" w:color="auto"/>
            </w:tcBorders>
            <w:vAlign w:val="center"/>
            <w:hideMark/>
          </w:tcPr>
          <w:p w14:paraId="158E299F" w14:textId="77777777" w:rsidR="00475411" w:rsidRPr="00475411" w:rsidRDefault="00475411" w:rsidP="00475411">
            <w:pPr>
              <w:jc w:val="both"/>
              <w:rPr>
                <w:rFonts w:ascii="Arial" w:hAnsi="Arial" w:cs="Arial"/>
                <w:bCs/>
                <w:lang w:val="en-PH"/>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09DF8125" w14:textId="77777777" w:rsidR="00475411" w:rsidRPr="00475411" w:rsidRDefault="00475411" w:rsidP="00475411">
            <w:pPr>
              <w:jc w:val="both"/>
              <w:rPr>
                <w:rFonts w:ascii="Arial" w:hAnsi="Arial" w:cs="Arial"/>
                <w:bCs/>
                <w:lang w:val="en-PH"/>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5E6A2DC0" w14:textId="77777777" w:rsidR="00475411" w:rsidRPr="00475411" w:rsidRDefault="00475411" w:rsidP="00475411">
            <w:pPr>
              <w:jc w:val="both"/>
              <w:rPr>
                <w:rFonts w:ascii="Arial" w:hAnsi="Arial" w:cs="Arial"/>
                <w:bCs/>
                <w:lang w:val="en-PH"/>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A69F944" w14:textId="77777777" w:rsidR="00475411" w:rsidRPr="00475411" w:rsidRDefault="00475411" w:rsidP="00475411">
            <w:pPr>
              <w:jc w:val="both"/>
              <w:rPr>
                <w:rFonts w:ascii="Arial" w:hAnsi="Arial" w:cs="Arial"/>
                <w:bCs/>
                <w:lang w:val="en-PH"/>
              </w:rPr>
            </w:pPr>
          </w:p>
        </w:tc>
        <w:tc>
          <w:tcPr>
            <w:tcW w:w="512" w:type="pct"/>
            <w:tcBorders>
              <w:top w:val="nil"/>
              <w:left w:val="nil"/>
              <w:bottom w:val="single" w:sz="4" w:space="0" w:color="auto"/>
              <w:right w:val="single" w:sz="4" w:space="0" w:color="auto"/>
            </w:tcBorders>
            <w:shd w:val="clear" w:color="auto" w:fill="auto"/>
            <w:vAlign w:val="center"/>
            <w:hideMark/>
          </w:tcPr>
          <w:p w14:paraId="3E8C695D" w14:textId="77777777" w:rsidR="00475411" w:rsidRPr="00475411" w:rsidRDefault="00475411" w:rsidP="00475411">
            <w:pPr>
              <w:jc w:val="both"/>
              <w:rPr>
                <w:rFonts w:ascii="Arial" w:hAnsi="Arial" w:cs="Arial"/>
                <w:bCs/>
                <w:lang w:val="en-PH"/>
              </w:rPr>
            </w:pPr>
            <w:r w:rsidRPr="00475411">
              <w:rPr>
                <w:rFonts w:ascii="Arial" w:hAnsi="Arial" w:cs="Arial"/>
                <w:bCs/>
                <w:lang w:val="en-PH"/>
              </w:rPr>
              <w:t>Lower Bound</w:t>
            </w:r>
          </w:p>
        </w:tc>
        <w:tc>
          <w:tcPr>
            <w:tcW w:w="512" w:type="pct"/>
            <w:tcBorders>
              <w:top w:val="nil"/>
              <w:left w:val="nil"/>
              <w:bottom w:val="single" w:sz="4" w:space="0" w:color="auto"/>
              <w:right w:val="single" w:sz="4" w:space="0" w:color="auto"/>
            </w:tcBorders>
            <w:shd w:val="clear" w:color="auto" w:fill="auto"/>
            <w:vAlign w:val="center"/>
            <w:hideMark/>
          </w:tcPr>
          <w:p w14:paraId="2BB2EF73" w14:textId="77777777" w:rsidR="00475411" w:rsidRPr="00475411" w:rsidRDefault="00475411" w:rsidP="00475411">
            <w:pPr>
              <w:jc w:val="both"/>
              <w:rPr>
                <w:rFonts w:ascii="Arial" w:hAnsi="Arial" w:cs="Arial"/>
                <w:bCs/>
                <w:lang w:val="en-PH"/>
              </w:rPr>
            </w:pPr>
            <w:r w:rsidRPr="00475411">
              <w:rPr>
                <w:rFonts w:ascii="Arial" w:hAnsi="Arial" w:cs="Arial"/>
                <w:bCs/>
                <w:lang w:val="en-PH"/>
              </w:rPr>
              <w:t>Upper Bound</w:t>
            </w:r>
          </w:p>
        </w:tc>
        <w:tc>
          <w:tcPr>
            <w:tcW w:w="911" w:type="pct"/>
            <w:vMerge/>
            <w:tcBorders>
              <w:top w:val="single" w:sz="4" w:space="0" w:color="auto"/>
              <w:left w:val="single" w:sz="4" w:space="0" w:color="auto"/>
              <w:bottom w:val="single" w:sz="4" w:space="0" w:color="auto"/>
              <w:right w:val="single" w:sz="4" w:space="0" w:color="auto"/>
            </w:tcBorders>
            <w:vAlign w:val="center"/>
            <w:hideMark/>
          </w:tcPr>
          <w:p w14:paraId="0A98E061" w14:textId="77777777" w:rsidR="00475411" w:rsidRPr="00475411" w:rsidRDefault="00475411" w:rsidP="00475411">
            <w:pPr>
              <w:jc w:val="both"/>
              <w:rPr>
                <w:rFonts w:ascii="Arial" w:hAnsi="Arial" w:cs="Arial"/>
                <w:bCs/>
                <w:lang w:val="en-PH"/>
              </w:rPr>
            </w:pPr>
          </w:p>
        </w:tc>
      </w:tr>
      <w:tr w:rsidR="00475411" w:rsidRPr="00475411" w14:paraId="03EEACE1" w14:textId="77777777" w:rsidTr="00A76838">
        <w:trPr>
          <w:trHeight w:val="585"/>
          <w:jc w:val="center"/>
        </w:trPr>
        <w:tc>
          <w:tcPr>
            <w:tcW w:w="742" w:type="pct"/>
            <w:vMerge w:val="restart"/>
            <w:tcBorders>
              <w:top w:val="nil"/>
              <w:left w:val="single" w:sz="4" w:space="0" w:color="auto"/>
              <w:bottom w:val="single" w:sz="4" w:space="0" w:color="auto"/>
              <w:right w:val="single" w:sz="4" w:space="0" w:color="auto"/>
            </w:tcBorders>
            <w:shd w:val="clear" w:color="auto" w:fill="auto"/>
            <w:hideMark/>
          </w:tcPr>
          <w:p w14:paraId="4D4056F5" w14:textId="77777777" w:rsidR="00475411" w:rsidRPr="00475411" w:rsidRDefault="00475411" w:rsidP="00475411">
            <w:pPr>
              <w:jc w:val="both"/>
              <w:rPr>
                <w:rFonts w:ascii="Arial" w:hAnsi="Arial" w:cs="Arial"/>
                <w:bCs/>
                <w:lang w:val="en-PH"/>
              </w:rPr>
            </w:pPr>
          </w:p>
          <w:p w14:paraId="3854C062" w14:textId="77777777" w:rsidR="00475411" w:rsidRPr="00475411" w:rsidRDefault="00475411" w:rsidP="00475411">
            <w:pPr>
              <w:jc w:val="both"/>
              <w:rPr>
                <w:rFonts w:ascii="Arial" w:hAnsi="Arial" w:cs="Arial"/>
                <w:bCs/>
                <w:lang w:val="en-PH"/>
              </w:rPr>
            </w:pPr>
          </w:p>
          <w:p w14:paraId="26653F1A" w14:textId="77777777" w:rsidR="00475411" w:rsidRPr="00475411" w:rsidRDefault="00475411" w:rsidP="00475411">
            <w:pPr>
              <w:jc w:val="both"/>
              <w:rPr>
                <w:rFonts w:ascii="Arial" w:hAnsi="Arial" w:cs="Arial"/>
                <w:bCs/>
                <w:lang w:val="en-PH"/>
              </w:rPr>
            </w:pPr>
          </w:p>
          <w:p w14:paraId="15329793" w14:textId="77777777" w:rsidR="00475411" w:rsidRPr="00475411" w:rsidRDefault="00475411" w:rsidP="00475411">
            <w:pPr>
              <w:jc w:val="both"/>
              <w:rPr>
                <w:rFonts w:ascii="Arial" w:hAnsi="Arial" w:cs="Arial"/>
                <w:bCs/>
                <w:lang w:val="en-PH"/>
              </w:rPr>
            </w:pPr>
          </w:p>
          <w:p w14:paraId="50ED8EAF" w14:textId="77777777" w:rsidR="00475411" w:rsidRPr="00475411" w:rsidRDefault="00475411" w:rsidP="00475411">
            <w:pPr>
              <w:jc w:val="both"/>
              <w:rPr>
                <w:rFonts w:ascii="Arial" w:hAnsi="Arial" w:cs="Arial"/>
                <w:bCs/>
                <w:lang w:val="en-PH"/>
              </w:rPr>
            </w:pPr>
          </w:p>
          <w:p w14:paraId="4487B6D3" w14:textId="77777777" w:rsidR="00475411" w:rsidRPr="00475411" w:rsidRDefault="00475411" w:rsidP="00475411">
            <w:pPr>
              <w:jc w:val="both"/>
              <w:rPr>
                <w:rFonts w:ascii="Arial" w:hAnsi="Arial" w:cs="Arial"/>
                <w:bCs/>
                <w:lang w:val="en-PH"/>
              </w:rPr>
            </w:pPr>
          </w:p>
          <w:p w14:paraId="257DA208" w14:textId="77777777" w:rsidR="00475411" w:rsidRPr="00475411" w:rsidRDefault="00475411" w:rsidP="00475411">
            <w:pPr>
              <w:jc w:val="both"/>
              <w:rPr>
                <w:rFonts w:ascii="Arial" w:hAnsi="Arial" w:cs="Arial"/>
                <w:bCs/>
                <w:lang w:val="en-PH"/>
              </w:rPr>
            </w:pPr>
          </w:p>
          <w:p w14:paraId="5FBDDD87" w14:textId="77777777" w:rsidR="00475411" w:rsidRPr="00475411" w:rsidRDefault="00475411" w:rsidP="00475411">
            <w:pPr>
              <w:jc w:val="both"/>
              <w:rPr>
                <w:rFonts w:ascii="Arial" w:hAnsi="Arial" w:cs="Arial"/>
                <w:bCs/>
                <w:lang w:val="en-PH"/>
              </w:rPr>
            </w:pPr>
            <w:r w:rsidRPr="00475411">
              <w:rPr>
                <w:rFonts w:ascii="Arial" w:hAnsi="Arial" w:cs="Arial"/>
                <w:bCs/>
                <w:lang w:val="en-PH"/>
              </w:rPr>
              <w:t>Elementary Level</w:t>
            </w:r>
          </w:p>
        </w:tc>
        <w:tc>
          <w:tcPr>
            <w:tcW w:w="742" w:type="pct"/>
            <w:tcBorders>
              <w:top w:val="nil"/>
              <w:left w:val="nil"/>
              <w:bottom w:val="single" w:sz="4" w:space="0" w:color="auto"/>
              <w:right w:val="single" w:sz="4" w:space="0" w:color="auto"/>
            </w:tcBorders>
            <w:shd w:val="clear" w:color="auto" w:fill="auto"/>
            <w:hideMark/>
          </w:tcPr>
          <w:p w14:paraId="11E86EF8" w14:textId="77777777" w:rsidR="00475411" w:rsidRPr="00475411" w:rsidRDefault="00475411" w:rsidP="00475411">
            <w:pPr>
              <w:jc w:val="both"/>
              <w:rPr>
                <w:rFonts w:ascii="Arial" w:hAnsi="Arial" w:cs="Arial"/>
                <w:bCs/>
                <w:lang w:val="en-PH"/>
              </w:rPr>
            </w:pPr>
            <w:r w:rsidRPr="00475411">
              <w:rPr>
                <w:rFonts w:ascii="Arial" w:hAnsi="Arial" w:cs="Arial"/>
                <w:bCs/>
                <w:lang w:val="en-PH"/>
              </w:rPr>
              <w:t>Elementary Graduate</w:t>
            </w:r>
          </w:p>
        </w:tc>
        <w:tc>
          <w:tcPr>
            <w:tcW w:w="721" w:type="pct"/>
            <w:tcBorders>
              <w:top w:val="nil"/>
              <w:left w:val="nil"/>
              <w:bottom w:val="single" w:sz="4" w:space="0" w:color="auto"/>
              <w:right w:val="single" w:sz="4" w:space="0" w:color="auto"/>
            </w:tcBorders>
            <w:shd w:val="clear" w:color="auto" w:fill="auto"/>
            <w:noWrap/>
            <w:vAlign w:val="center"/>
            <w:hideMark/>
          </w:tcPr>
          <w:p w14:paraId="1CF5DB4A" w14:textId="77777777" w:rsidR="00475411" w:rsidRPr="00475411" w:rsidRDefault="00475411" w:rsidP="00475411">
            <w:pPr>
              <w:jc w:val="both"/>
              <w:rPr>
                <w:rFonts w:ascii="Arial" w:hAnsi="Arial" w:cs="Arial"/>
                <w:bCs/>
                <w:lang w:val="en-PH"/>
              </w:rPr>
            </w:pPr>
            <w:r w:rsidRPr="00475411">
              <w:rPr>
                <w:rFonts w:ascii="Arial" w:hAnsi="Arial" w:cs="Arial"/>
                <w:bCs/>
                <w:lang w:val="en-PH"/>
              </w:rPr>
              <w:t>-0.179</w:t>
            </w:r>
          </w:p>
        </w:tc>
        <w:tc>
          <w:tcPr>
            <w:tcW w:w="430" w:type="pct"/>
            <w:tcBorders>
              <w:top w:val="nil"/>
              <w:left w:val="nil"/>
              <w:bottom w:val="single" w:sz="4" w:space="0" w:color="auto"/>
              <w:right w:val="single" w:sz="4" w:space="0" w:color="auto"/>
            </w:tcBorders>
            <w:shd w:val="clear" w:color="auto" w:fill="auto"/>
            <w:noWrap/>
            <w:vAlign w:val="center"/>
            <w:hideMark/>
          </w:tcPr>
          <w:p w14:paraId="1EEA6C65" w14:textId="77777777" w:rsidR="00475411" w:rsidRPr="00475411" w:rsidRDefault="00475411" w:rsidP="00475411">
            <w:pPr>
              <w:jc w:val="both"/>
              <w:rPr>
                <w:rFonts w:ascii="Arial" w:hAnsi="Arial" w:cs="Arial"/>
                <w:bCs/>
                <w:lang w:val="en-PH"/>
              </w:rPr>
            </w:pPr>
            <w:r w:rsidRPr="00475411">
              <w:rPr>
                <w:rFonts w:ascii="Arial" w:hAnsi="Arial" w:cs="Arial"/>
                <w:bCs/>
                <w:lang w:val="en-PH"/>
              </w:rPr>
              <w:t>0.092</w:t>
            </w:r>
          </w:p>
        </w:tc>
        <w:tc>
          <w:tcPr>
            <w:tcW w:w="430" w:type="pct"/>
            <w:tcBorders>
              <w:top w:val="nil"/>
              <w:left w:val="nil"/>
              <w:bottom w:val="single" w:sz="4" w:space="0" w:color="auto"/>
              <w:right w:val="single" w:sz="4" w:space="0" w:color="auto"/>
            </w:tcBorders>
            <w:shd w:val="clear" w:color="auto" w:fill="auto"/>
            <w:noWrap/>
            <w:vAlign w:val="center"/>
            <w:hideMark/>
          </w:tcPr>
          <w:p w14:paraId="224D0F3F" w14:textId="77777777" w:rsidR="00475411" w:rsidRPr="00475411" w:rsidRDefault="00475411" w:rsidP="00475411">
            <w:pPr>
              <w:jc w:val="both"/>
              <w:rPr>
                <w:rFonts w:ascii="Arial" w:hAnsi="Arial" w:cs="Arial"/>
                <w:bCs/>
                <w:lang w:val="en-PH"/>
              </w:rPr>
            </w:pPr>
            <w:r w:rsidRPr="00475411">
              <w:rPr>
                <w:rFonts w:ascii="Arial" w:hAnsi="Arial" w:cs="Arial"/>
                <w:bCs/>
                <w:lang w:val="en-PH"/>
              </w:rPr>
              <w:t>0.375</w:t>
            </w:r>
          </w:p>
        </w:tc>
        <w:tc>
          <w:tcPr>
            <w:tcW w:w="512" w:type="pct"/>
            <w:tcBorders>
              <w:top w:val="nil"/>
              <w:left w:val="nil"/>
              <w:bottom w:val="single" w:sz="4" w:space="0" w:color="auto"/>
              <w:right w:val="single" w:sz="4" w:space="0" w:color="auto"/>
            </w:tcBorders>
            <w:shd w:val="clear" w:color="auto" w:fill="auto"/>
            <w:noWrap/>
            <w:vAlign w:val="center"/>
            <w:hideMark/>
          </w:tcPr>
          <w:p w14:paraId="014EB257" w14:textId="77777777" w:rsidR="00475411" w:rsidRPr="00475411" w:rsidRDefault="00475411" w:rsidP="00475411">
            <w:pPr>
              <w:jc w:val="both"/>
              <w:rPr>
                <w:rFonts w:ascii="Arial" w:hAnsi="Arial" w:cs="Arial"/>
                <w:bCs/>
                <w:lang w:val="en-PH"/>
              </w:rPr>
            </w:pPr>
            <w:r w:rsidRPr="00475411">
              <w:rPr>
                <w:rFonts w:ascii="Arial" w:hAnsi="Arial" w:cs="Arial"/>
                <w:bCs/>
                <w:lang w:val="en-PH"/>
              </w:rPr>
              <w:t>-0.442</w:t>
            </w:r>
          </w:p>
        </w:tc>
        <w:tc>
          <w:tcPr>
            <w:tcW w:w="512" w:type="pct"/>
            <w:tcBorders>
              <w:top w:val="nil"/>
              <w:left w:val="nil"/>
              <w:bottom w:val="single" w:sz="4" w:space="0" w:color="auto"/>
              <w:right w:val="single" w:sz="4" w:space="0" w:color="auto"/>
            </w:tcBorders>
            <w:shd w:val="clear" w:color="auto" w:fill="auto"/>
            <w:noWrap/>
            <w:vAlign w:val="center"/>
            <w:hideMark/>
          </w:tcPr>
          <w:p w14:paraId="431C6DE6" w14:textId="77777777" w:rsidR="00475411" w:rsidRPr="00475411" w:rsidRDefault="00475411" w:rsidP="00475411">
            <w:pPr>
              <w:jc w:val="both"/>
              <w:rPr>
                <w:rFonts w:ascii="Arial" w:hAnsi="Arial" w:cs="Arial"/>
                <w:bCs/>
                <w:lang w:val="en-PH"/>
              </w:rPr>
            </w:pPr>
            <w:r w:rsidRPr="00475411">
              <w:rPr>
                <w:rFonts w:ascii="Arial" w:hAnsi="Arial" w:cs="Arial"/>
                <w:bCs/>
                <w:lang w:val="en-PH"/>
              </w:rPr>
              <w:t>0.085</w:t>
            </w:r>
          </w:p>
        </w:tc>
        <w:tc>
          <w:tcPr>
            <w:tcW w:w="911" w:type="pct"/>
            <w:tcBorders>
              <w:top w:val="nil"/>
              <w:left w:val="nil"/>
              <w:bottom w:val="single" w:sz="4" w:space="0" w:color="auto"/>
              <w:right w:val="single" w:sz="4" w:space="0" w:color="auto"/>
            </w:tcBorders>
            <w:shd w:val="clear" w:color="auto" w:fill="auto"/>
            <w:vAlign w:val="bottom"/>
            <w:hideMark/>
          </w:tcPr>
          <w:p w14:paraId="34B0F689"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773B1BFE"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766AF5AC"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005FC1B2"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Level</w:t>
            </w:r>
          </w:p>
        </w:tc>
        <w:tc>
          <w:tcPr>
            <w:tcW w:w="721" w:type="pct"/>
            <w:tcBorders>
              <w:top w:val="nil"/>
              <w:left w:val="nil"/>
              <w:bottom w:val="single" w:sz="4" w:space="0" w:color="auto"/>
              <w:right w:val="single" w:sz="4" w:space="0" w:color="auto"/>
            </w:tcBorders>
            <w:shd w:val="clear" w:color="auto" w:fill="auto"/>
            <w:noWrap/>
            <w:vAlign w:val="center"/>
            <w:hideMark/>
          </w:tcPr>
          <w:p w14:paraId="74968707" w14:textId="77777777" w:rsidR="00475411" w:rsidRPr="00475411" w:rsidRDefault="00475411" w:rsidP="00475411">
            <w:pPr>
              <w:jc w:val="both"/>
              <w:rPr>
                <w:rFonts w:ascii="Arial" w:hAnsi="Arial" w:cs="Arial"/>
                <w:bCs/>
                <w:lang w:val="en-PH"/>
              </w:rPr>
            </w:pPr>
            <w:r w:rsidRPr="00475411">
              <w:rPr>
                <w:rFonts w:ascii="Arial" w:hAnsi="Arial" w:cs="Arial"/>
                <w:bCs/>
                <w:lang w:val="en-PH"/>
              </w:rPr>
              <w:t>-0.163</w:t>
            </w:r>
          </w:p>
        </w:tc>
        <w:tc>
          <w:tcPr>
            <w:tcW w:w="430" w:type="pct"/>
            <w:tcBorders>
              <w:top w:val="nil"/>
              <w:left w:val="nil"/>
              <w:bottom w:val="single" w:sz="4" w:space="0" w:color="auto"/>
              <w:right w:val="single" w:sz="4" w:space="0" w:color="auto"/>
            </w:tcBorders>
            <w:shd w:val="clear" w:color="auto" w:fill="auto"/>
            <w:noWrap/>
            <w:vAlign w:val="center"/>
            <w:hideMark/>
          </w:tcPr>
          <w:p w14:paraId="4DC70EAE" w14:textId="77777777" w:rsidR="00475411" w:rsidRPr="00475411" w:rsidRDefault="00475411" w:rsidP="00475411">
            <w:pPr>
              <w:jc w:val="both"/>
              <w:rPr>
                <w:rFonts w:ascii="Arial" w:hAnsi="Arial" w:cs="Arial"/>
                <w:bCs/>
                <w:lang w:val="en-PH"/>
              </w:rPr>
            </w:pPr>
            <w:r w:rsidRPr="00475411">
              <w:rPr>
                <w:rFonts w:ascii="Arial" w:hAnsi="Arial" w:cs="Arial"/>
                <w:bCs/>
                <w:lang w:val="en-PH"/>
              </w:rPr>
              <w:t>0.087</w:t>
            </w:r>
          </w:p>
        </w:tc>
        <w:tc>
          <w:tcPr>
            <w:tcW w:w="430" w:type="pct"/>
            <w:tcBorders>
              <w:top w:val="nil"/>
              <w:left w:val="nil"/>
              <w:bottom w:val="single" w:sz="4" w:space="0" w:color="auto"/>
              <w:right w:val="single" w:sz="4" w:space="0" w:color="auto"/>
            </w:tcBorders>
            <w:shd w:val="clear" w:color="auto" w:fill="auto"/>
            <w:noWrap/>
            <w:vAlign w:val="center"/>
            <w:hideMark/>
          </w:tcPr>
          <w:p w14:paraId="688B0A17" w14:textId="77777777" w:rsidR="00475411" w:rsidRPr="00475411" w:rsidRDefault="00475411" w:rsidP="00475411">
            <w:pPr>
              <w:jc w:val="both"/>
              <w:rPr>
                <w:rFonts w:ascii="Arial" w:hAnsi="Arial" w:cs="Arial"/>
                <w:bCs/>
                <w:lang w:val="en-PH"/>
              </w:rPr>
            </w:pPr>
            <w:r w:rsidRPr="00475411">
              <w:rPr>
                <w:rFonts w:ascii="Arial" w:hAnsi="Arial" w:cs="Arial"/>
                <w:bCs/>
                <w:lang w:val="en-PH"/>
              </w:rPr>
              <w:t>0.422</w:t>
            </w:r>
          </w:p>
        </w:tc>
        <w:tc>
          <w:tcPr>
            <w:tcW w:w="512" w:type="pct"/>
            <w:tcBorders>
              <w:top w:val="nil"/>
              <w:left w:val="nil"/>
              <w:bottom w:val="single" w:sz="4" w:space="0" w:color="auto"/>
              <w:right w:val="single" w:sz="4" w:space="0" w:color="auto"/>
            </w:tcBorders>
            <w:shd w:val="clear" w:color="auto" w:fill="auto"/>
            <w:noWrap/>
            <w:vAlign w:val="center"/>
            <w:hideMark/>
          </w:tcPr>
          <w:p w14:paraId="390F0F3D" w14:textId="77777777" w:rsidR="00475411" w:rsidRPr="00475411" w:rsidRDefault="00475411" w:rsidP="00475411">
            <w:pPr>
              <w:jc w:val="both"/>
              <w:rPr>
                <w:rFonts w:ascii="Arial" w:hAnsi="Arial" w:cs="Arial"/>
                <w:bCs/>
                <w:lang w:val="en-PH"/>
              </w:rPr>
            </w:pPr>
            <w:r w:rsidRPr="00475411">
              <w:rPr>
                <w:rFonts w:ascii="Arial" w:hAnsi="Arial" w:cs="Arial"/>
                <w:bCs/>
                <w:lang w:val="en-PH"/>
              </w:rPr>
              <w:t>-0.413</w:t>
            </w:r>
          </w:p>
        </w:tc>
        <w:tc>
          <w:tcPr>
            <w:tcW w:w="512" w:type="pct"/>
            <w:tcBorders>
              <w:top w:val="nil"/>
              <w:left w:val="nil"/>
              <w:bottom w:val="single" w:sz="4" w:space="0" w:color="auto"/>
              <w:right w:val="single" w:sz="4" w:space="0" w:color="auto"/>
            </w:tcBorders>
            <w:shd w:val="clear" w:color="auto" w:fill="auto"/>
            <w:noWrap/>
            <w:vAlign w:val="center"/>
            <w:hideMark/>
          </w:tcPr>
          <w:p w14:paraId="11C86CCE" w14:textId="77777777" w:rsidR="00475411" w:rsidRPr="00475411" w:rsidRDefault="00475411" w:rsidP="00475411">
            <w:pPr>
              <w:jc w:val="both"/>
              <w:rPr>
                <w:rFonts w:ascii="Arial" w:hAnsi="Arial" w:cs="Arial"/>
                <w:bCs/>
                <w:lang w:val="en-PH"/>
              </w:rPr>
            </w:pPr>
            <w:r w:rsidRPr="00475411">
              <w:rPr>
                <w:rFonts w:ascii="Arial" w:hAnsi="Arial" w:cs="Arial"/>
                <w:bCs/>
                <w:lang w:val="en-PH"/>
              </w:rPr>
              <w:t>0.087</w:t>
            </w:r>
          </w:p>
        </w:tc>
        <w:tc>
          <w:tcPr>
            <w:tcW w:w="911" w:type="pct"/>
            <w:tcBorders>
              <w:top w:val="nil"/>
              <w:left w:val="nil"/>
              <w:bottom w:val="single" w:sz="4" w:space="0" w:color="auto"/>
              <w:right w:val="single" w:sz="4" w:space="0" w:color="auto"/>
            </w:tcBorders>
            <w:shd w:val="clear" w:color="auto" w:fill="auto"/>
            <w:vAlign w:val="bottom"/>
            <w:hideMark/>
          </w:tcPr>
          <w:p w14:paraId="5102E5EA"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43BBBBC4"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31ADE53F"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77407308"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Graduate</w:t>
            </w:r>
          </w:p>
        </w:tc>
        <w:tc>
          <w:tcPr>
            <w:tcW w:w="721" w:type="pct"/>
            <w:tcBorders>
              <w:top w:val="nil"/>
              <w:left w:val="nil"/>
              <w:bottom w:val="single" w:sz="4" w:space="0" w:color="auto"/>
              <w:right w:val="single" w:sz="4" w:space="0" w:color="auto"/>
            </w:tcBorders>
            <w:shd w:val="clear" w:color="auto" w:fill="auto"/>
            <w:noWrap/>
            <w:vAlign w:val="center"/>
            <w:hideMark/>
          </w:tcPr>
          <w:p w14:paraId="7E89EF3E" w14:textId="77777777" w:rsidR="00475411" w:rsidRPr="00475411" w:rsidRDefault="00475411" w:rsidP="00475411">
            <w:pPr>
              <w:jc w:val="both"/>
              <w:rPr>
                <w:rFonts w:ascii="Arial" w:hAnsi="Arial" w:cs="Arial"/>
                <w:bCs/>
                <w:lang w:val="en-PH"/>
              </w:rPr>
            </w:pPr>
            <w:r w:rsidRPr="00475411">
              <w:rPr>
                <w:rFonts w:ascii="Arial" w:hAnsi="Arial" w:cs="Arial"/>
                <w:bCs/>
                <w:lang w:val="en-PH"/>
              </w:rPr>
              <w:t>-0.203</w:t>
            </w:r>
          </w:p>
        </w:tc>
        <w:tc>
          <w:tcPr>
            <w:tcW w:w="430" w:type="pct"/>
            <w:tcBorders>
              <w:top w:val="nil"/>
              <w:left w:val="nil"/>
              <w:bottom w:val="single" w:sz="4" w:space="0" w:color="auto"/>
              <w:right w:val="single" w:sz="4" w:space="0" w:color="auto"/>
            </w:tcBorders>
            <w:shd w:val="clear" w:color="auto" w:fill="auto"/>
            <w:noWrap/>
            <w:vAlign w:val="center"/>
            <w:hideMark/>
          </w:tcPr>
          <w:p w14:paraId="0CAC08C0" w14:textId="77777777" w:rsidR="00475411" w:rsidRPr="00475411" w:rsidRDefault="00475411" w:rsidP="00475411">
            <w:pPr>
              <w:jc w:val="both"/>
              <w:rPr>
                <w:rFonts w:ascii="Arial" w:hAnsi="Arial" w:cs="Arial"/>
                <w:bCs/>
                <w:lang w:val="en-PH"/>
              </w:rPr>
            </w:pPr>
            <w:r w:rsidRPr="00475411">
              <w:rPr>
                <w:rFonts w:ascii="Arial" w:hAnsi="Arial" w:cs="Arial"/>
                <w:bCs/>
                <w:lang w:val="en-PH"/>
              </w:rPr>
              <w:t>0.091</w:t>
            </w:r>
          </w:p>
        </w:tc>
        <w:tc>
          <w:tcPr>
            <w:tcW w:w="430" w:type="pct"/>
            <w:tcBorders>
              <w:top w:val="nil"/>
              <w:left w:val="nil"/>
              <w:bottom w:val="single" w:sz="4" w:space="0" w:color="auto"/>
              <w:right w:val="single" w:sz="4" w:space="0" w:color="auto"/>
            </w:tcBorders>
            <w:shd w:val="clear" w:color="auto" w:fill="auto"/>
            <w:noWrap/>
            <w:vAlign w:val="center"/>
            <w:hideMark/>
          </w:tcPr>
          <w:p w14:paraId="3ED85E87" w14:textId="77777777" w:rsidR="00475411" w:rsidRPr="00475411" w:rsidRDefault="00475411" w:rsidP="00475411">
            <w:pPr>
              <w:jc w:val="both"/>
              <w:rPr>
                <w:rFonts w:ascii="Arial" w:hAnsi="Arial" w:cs="Arial"/>
                <w:bCs/>
                <w:lang w:val="en-PH"/>
              </w:rPr>
            </w:pPr>
            <w:r w:rsidRPr="00475411">
              <w:rPr>
                <w:rFonts w:ascii="Arial" w:hAnsi="Arial" w:cs="Arial"/>
                <w:bCs/>
                <w:lang w:val="en-PH"/>
              </w:rPr>
              <w:t>0.227</w:t>
            </w:r>
          </w:p>
        </w:tc>
        <w:tc>
          <w:tcPr>
            <w:tcW w:w="512" w:type="pct"/>
            <w:tcBorders>
              <w:top w:val="nil"/>
              <w:left w:val="nil"/>
              <w:bottom w:val="single" w:sz="4" w:space="0" w:color="auto"/>
              <w:right w:val="single" w:sz="4" w:space="0" w:color="auto"/>
            </w:tcBorders>
            <w:shd w:val="clear" w:color="auto" w:fill="auto"/>
            <w:noWrap/>
            <w:vAlign w:val="center"/>
            <w:hideMark/>
          </w:tcPr>
          <w:p w14:paraId="0DAF4467" w14:textId="77777777" w:rsidR="00475411" w:rsidRPr="00475411" w:rsidRDefault="00475411" w:rsidP="00475411">
            <w:pPr>
              <w:jc w:val="both"/>
              <w:rPr>
                <w:rFonts w:ascii="Arial" w:hAnsi="Arial" w:cs="Arial"/>
                <w:bCs/>
                <w:lang w:val="en-PH"/>
              </w:rPr>
            </w:pPr>
            <w:r w:rsidRPr="00475411">
              <w:rPr>
                <w:rFonts w:ascii="Arial" w:hAnsi="Arial" w:cs="Arial"/>
                <w:bCs/>
                <w:lang w:val="en-PH"/>
              </w:rPr>
              <w:t>-0.465</w:t>
            </w:r>
          </w:p>
        </w:tc>
        <w:tc>
          <w:tcPr>
            <w:tcW w:w="512" w:type="pct"/>
            <w:tcBorders>
              <w:top w:val="nil"/>
              <w:left w:val="nil"/>
              <w:bottom w:val="single" w:sz="4" w:space="0" w:color="auto"/>
              <w:right w:val="single" w:sz="4" w:space="0" w:color="auto"/>
            </w:tcBorders>
            <w:shd w:val="clear" w:color="auto" w:fill="auto"/>
            <w:noWrap/>
            <w:vAlign w:val="center"/>
            <w:hideMark/>
          </w:tcPr>
          <w:p w14:paraId="17DFD15A" w14:textId="77777777" w:rsidR="00475411" w:rsidRPr="00475411" w:rsidRDefault="00475411" w:rsidP="00475411">
            <w:pPr>
              <w:jc w:val="both"/>
              <w:rPr>
                <w:rFonts w:ascii="Arial" w:hAnsi="Arial" w:cs="Arial"/>
                <w:bCs/>
                <w:lang w:val="en-PH"/>
              </w:rPr>
            </w:pPr>
            <w:r w:rsidRPr="00475411">
              <w:rPr>
                <w:rFonts w:ascii="Arial" w:hAnsi="Arial" w:cs="Arial"/>
                <w:bCs/>
                <w:lang w:val="en-PH"/>
              </w:rPr>
              <w:t>0.058</w:t>
            </w:r>
          </w:p>
        </w:tc>
        <w:tc>
          <w:tcPr>
            <w:tcW w:w="911" w:type="pct"/>
            <w:tcBorders>
              <w:top w:val="nil"/>
              <w:left w:val="nil"/>
              <w:bottom w:val="single" w:sz="4" w:space="0" w:color="auto"/>
              <w:right w:val="single" w:sz="4" w:space="0" w:color="auto"/>
            </w:tcBorders>
            <w:shd w:val="clear" w:color="auto" w:fill="auto"/>
            <w:vAlign w:val="bottom"/>
            <w:hideMark/>
          </w:tcPr>
          <w:p w14:paraId="006F2A70"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3FE5E935"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141F2712"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0A2AACD1"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Level</w:t>
            </w:r>
          </w:p>
        </w:tc>
        <w:tc>
          <w:tcPr>
            <w:tcW w:w="721" w:type="pct"/>
            <w:tcBorders>
              <w:top w:val="nil"/>
              <w:left w:val="nil"/>
              <w:bottom w:val="single" w:sz="4" w:space="0" w:color="auto"/>
              <w:right w:val="single" w:sz="4" w:space="0" w:color="auto"/>
            </w:tcBorders>
            <w:shd w:val="clear" w:color="auto" w:fill="auto"/>
            <w:noWrap/>
            <w:vAlign w:val="center"/>
            <w:hideMark/>
          </w:tcPr>
          <w:p w14:paraId="22348826" w14:textId="77777777" w:rsidR="00475411" w:rsidRPr="00475411" w:rsidRDefault="00475411" w:rsidP="00475411">
            <w:pPr>
              <w:jc w:val="both"/>
              <w:rPr>
                <w:rFonts w:ascii="Arial" w:hAnsi="Arial" w:cs="Arial"/>
                <w:bCs/>
                <w:lang w:val="en-PH"/>
              </w:rPr>
            </w:pPr>
            <w:r w:rsidRPr="00475411">
              <w:rPr>
                <w:rFonts w:ascii="Arial" w:hAnsi="Arial" w:cs="Arial"/>
                <w:bCs/>
                <w:lang w:val="en-PH"/>
              </w:rPr>
              <w:t>-0.427</w:t>
            </w:r>
          </w:p>
        </w:tc>
        <w:tc>
          <w:tcPr>
            <w:tcW w:w="430" w:type="pct"/>
            <w:tcBorders>
              <w:top w:val="nil"/>
              <w:left w:val="nil"/>
              <w:bottom w:val="single" w:sz="4" w:space="0" w:color="auto"/>
              <w:right w:val="single" w:sz="4" w:space="0" w:color="auto"/>
            </w:tcBorders>
            <w:shd w:val="clear" w:color="auto" w:fill="auto"/>
            <w:noWrap/>
            <w:vAlign w:val="center"/>
            <w:hideMark/>
          </w:tcPr>
          <w:p w14:paraId="5457D273" w14:textId="77777777" w:rsidR="00475411" w:rsidRPr="00475411" w:rsidRDefault="00475411" w:rsidP="00475411">
            <w:pPr>
              <w:jc w:val="both"/>
              <w:rPr>
                <w:rFonts w:ascii="Arial" w:hAnsi="Arial" w:cs="Arial"/>
                <w:bCs/>
                <w:lang w:val="en-PH"/>
              </w:rPr>
            </w:pPr>
            <w:r w:rsidRPr="00475411">
              <w:rPr>
                <w:rFonts w:ascii="Arial" w:hAnsi="Arial" w:cs="Arial"/>
                <w:bCs/>
                <w:lang w:val="en-PH"/>
              </w:rPr>
              <w:t>0.098</w:t>
            </w:r>
          </w:p>
        </w:tc>
        <w:tc>
          <w:tcPr>
            <w:tcW w:w="430" w:type="pct"/>
            <w:tcBorders>
              <w:top w:val="nil"/>
              <w:left w:val="nil"/>
              <w:bottom w:val="single" w:sz="4" w:space="0" w:color="auto"/>
              <w:right w:val="single" w:sz="4" w:space="0" w:color="auto"/>
            </w:tcBorders>
            <w:shd w:val="clear" w:color="auto" w:fill="auto"/>
            <w:noWrap/>
            <w:vAlign w:val="center"/>
            <w:hideMark/>
          </w:tcPr>
          <w:p w14:paraId="48316BE8" w14:textId="77777777" w:rsidR="00475411" w:rsidRPr="00475411" w:rsidRDefault="00475411" w:rsidP="00475411">
            <w:pPr>
              <w:jc w:val="both"/>
              <w:rPr>
                <w:rFonts w:ascii="Arial" w:hAnsi="Arial" w:cs="Arial"/>
                <w:bCs/>
                <w:lang w:val="en-PH"/>
              </w:rPr>
            </w:pPr>
            <w:r w:rsidRPr="00475411">
              <w:rPr>
                <w:rFonts w:ascii="Arial" w:hAnsi="Arial" w:cs="Arial"/>
                <w:bCs/>
                <w:lang w:val="en-PH"/>
              </w:rPr>
              <w:t>0.000</w:t>
            </w:r>
          </w:p>
        </w:tc>
        <w:tc>
          <w:tcPr>
            <w:tcW w:w="512" w:type="pct"/>
            <w:tcBorders>
              <w:top w:val="nil"/>
              <w:left w:val="nil"/>
              <w:bottom w:val="single" w:sz="4" w:space="0" w:color="auto"/>
              <w:right w:val="single" w:sz="4" w:space="0" w:color="auto"/>
            </w:tcBorders>
            <w:shd w:val="clear" w:color="auto" w:fill="auto"/>
            <w:noWrap/>
            <w:vAlign w:val="center"/>
            <w:hideMark/>
          </w:tcPr>
          <w:p w14:paraId="2B056CDD" w14:textId="77777777" w:rsidR="00475411" w:rsidRPr="00475411" w:rsidRDefault="00475411" w:rsidP="00475411">
            <w:pPr>
              <w:jc w:val="both"/>
              <w:rPr>
                <w:rFonts w:ascii="Arial" w:hAnsi="Arial" w:cs="Arial"/>
                <w:bCs/>
                <w:lang w:val="en-PH"/>
              </w:rPr>
            </w:pPr>
            <w:r w:rsidRPr="00475411">
              <w:rPr>
                <w:rFonts w:ascii="Arial" w:hAnsi="Arial" w:cs="Arial"/>
                <w:bCs/>
                <w:lang w:val="en-PH"/>
              </w:rPr>
              <w:t>-0.709</w:t>
            </w:r>
          </w:p>
        </w:tc>
        <w:tc>
          <w:tcPr>
            <w:tcW w:w="512" w:type="pct"/>
            <w:tcBorders>
              <w:top w:val="nil"/>
              <w:left w:val="nil"/>
              <w:bottom w:val="single" w:sz="4" w:space="0" w:color="auto"/>
              <w:right w:val="single" w:sz="4" w:space="0" w:color="auto"/>
            </w:tcBorders>
            <w:shd w:val="clear" w:color="auto" w:fill="auto"/>
            <w:noWrap/>
            <w:vAlign w:val="center"/>
            <w:hideMark/>
          </w:tcPr>
          <w:p w14:paraId="0A2E1C00" w14:textId="77777777" w:rsidR="00475411" w:rsidRPr="00475411" w:rsidRDefault="00475411" w:rsidP="00475411">
            <w:pPr>
              <w:jc w:val="both"/>
              <w:rPr>
                <w:rFonts w:ascii="Arial" w:hAnsi="Arial" w:cs="Arial"/>
                <w:bCs/>
                <w:lang w:val="en-PH"/>
              </w:rPr>
            </w:pPr>
            <w:r w:rsidRPr="00475411">
              <w:rPr>
                <w:rFonts w:ascii="Arial" w:hAnsi="Arial" w:cs="Arial"/>
                <w:bCs/>
                <w:lang w:val="en-PH"/>
              </w:rPr>
              <w:t>-0.145</w:t>
            </w:r>
          </w:p>
        </w:tc>
        <w:tc>
          <w:tcPr>
            <w:tcW w:w="911" w:type="pct"/>
            <w:tcBorders>
              <w:top w:val="nil"/>
              <w:left w:val="nil"/>
              <w:bottom w:val="single" w:sz="4" w:space="0" w:color="auto"/>
              <w:right w:val="single" w:sz="4" w:space="0" w:color="auto"/>
            </w:tcBorders>
            <w:shd w:val="clear" w:color="auto" w:fill="auto"/>
            <w:vAlign w:val="bottom"/>
            <w:hideMark/>
          </w:tcPr>
          <w:p w14:paraId="25F4EAF1" w14:textId="77777777" w:rsidR="00475411" w:rsidRPr="00475411" w:rsidRDefault="00475411" w:rsidP="00475411">
            <w:pPr>
              <w:jc w:val="both"/>
              <w:rPr>
                <w:rFonts w:ascii="Arial" w:hAnsi="Arial" w:cs="Arial"/>
                <w:bCs/>
                <w:lang w:val="en-PH"/>
              </w:rPr>
            </w:pPr>
            <w:r w:rsidRPr="00475411">
              <w:rPr>
                <w:rFonts w:ascii="Arial" w:hAnsi="Arial" w:cs="Arial"/>
                <w:bCs/>
                <w:lang w:val="en-PH"/>
              </w:rPr>
              <w:t>Has Significant Difference</w:t>
            </w:r>
          </w:p>
        </w:tc>
      </w:tr>
      <w:tr w:rsidR="00475411" w:rsidRPr="00475411" w14:paraId="30B50440"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72305EEE"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44B6D802"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Graduate</w:t>
            </w:r>
          </w:p>
        </w:tc>
        <w:tc>
          <w:tcPr>
            <w:tcW w:w="721" w:type="pct"/>
            <w:tcBorders>
              <w:top w:val="nil"/>
              <w:left w:val="nil"/>
              <w:bottom w:val="single" w:sz="4" w:space="0" w:color="auto"/>
              <w:right w:val="single" w:sz="4" w:space="0" w:color="auto"/>
            </w:tcBorders>
            <w:shd w:val="clear" w:color="auto" w:fill="auto"/>
            <w:noWrap/>
            <w:vAlign w:val="center"/>
            <w:hideMark/>
          </w:tcPr>
          <w:p w14:paraId="35898ED5" w14:textId="77777777" w:rsidR="00475411" w:rsidRPr="00475411" w:rsidRDefault="00475411" w:rsidP="00475411">
            <w:pPr>
              <w:jc w:val="both"/>
              <w:rPr>
                <w:rFonts w:ascii="Arial" w:hAnsi="Arial" w:cs="Arial"/>
                <w:bCs/>
                <w:lang w:val="en-PH"/>
              </w:rPr>
            </w:pPr>
            <w:r w:rsidRPr="00475411">
              <w:rPr>
                <w:rFonts w:ascii="Arial" w:hAnsi="Arial" w:cs="Arial"/>
                <w:bCs/>
                <w:lang w:val="en-PH"/>
              </w:rPr>
              <w:t>-0.421</w:t>
            </w:r>
          </w:p>
        </w:tc>
        <w:tc>
          <w:tcPr>
            <w:tcW w:w="430" w:type="pct"/>
            <w:tcBorders>
              <w:top w:val="nil"/>
              <w:left w:val="nil"/>
              <w:bottom w:val="single" w:sz="4" w:space="0" w:color="auto"/>
              <w:right w:val="single" w:sz="4" w:space="0" w:color="auto"/>
            </w:tcBorders>
            <w:shd w:val="clear" w:color="auto" w:fill="auto"/>
            <w:noWrap/>
            <w:vAlign w:val="center"/>
            <w:hideMark/>
          </w:tcPr>
          <w:p w14:paraId="79394D81" w14:textId="77777777" w:rsidR="00475411" w:rsidRPr="00475411" w:rsidRDefault="00475411" w:rsidP="00475411">
            <w:pPr>
              <w:jc w:val="both"/>
              <w:rPr>
                <w:rFonts w:ascii="Arial" w:hAnsi="Arial" w:cs="Arial"/>
                <w:bCs/>
                <w:lang w:val="en-PH"/>
              </w:rPr>
            </w:pPr>
            <w:r w:rsidRPr="00475411">
              <w:rPr>
                <w:rFonts w:ascii="Arial" w:hAnsi="Arial" w:cs="Arial"/>
                <w:bCs/>
                <w:lang w:val="en-PH"/>
              </w:rPr>
              <w:t>0.148</w:t>
            </w:r>
          </w:p>
        </w:tc>
        <w:tc>
          <w:tcPr>
            <w:tcW w:w="430" w:type="pct"/>
            <w:tcBorders>
              <w:top w:val="nil"/>
              <w:left w:val="nil"/>
              <w:bottom w:val="single" w:sz="4" w:space="0" w:color="auto"/>
              <w:right w:val="single" w:sz="4" w:space="0" w:color="auto"/>
            </w:tcBorders>
            <w:shd w:val="clear" w:color="auto" w:fill="auto"/>
            <w:noWrap/>
            <w:vAlign w:val="center"/>
            <w:hideMark/>
          </w:tcPr>
          <w:p w14:paraId="265F3CAF" w14:textId="77777777" w:rsidR="00475411" w:rsidRPr="00475411" w:rsidRDefault="00475411" w:rsidP="00475411">
            <w:pPr>
              <w:jc w:val="both"/>
              <w:rPr>
                <w:rFonts w:ascii="Arial" w:hAnsi="Arial" w:cs="Arial"/>
                <w:bCs/>
                <w:lang w:val="en-PH"/>
              </w:rPr>
            </w:pPr>
            <w:r w:rsidRPr="00475411">
              <w:rPr>
                <w:rFonts w:ascii="Arial" w:hAnsi="Arial" w:cs="Arial"/>
                <w:bCs/>
                <w:lang w:val="en-PH"/>
              </w:rPr>
              <w:t>0.055</w:t>
            </w:r>
          </w:p>
        </w:tc>
        <w:tc>
          <w:tcPr>
            <w:tcW w:w="512" w:type="pct"/>
            <w:tcBorders>
              <w:top w:val="nil"/>
              <w:left w:val="nil"/>
              <w:bottom w:val="single" w:sz="4" w:space="0" w:color="auto"/>
              <w:right w:val="single" w:sz="4" w:space="0" w:color="auto"/>
            </w:tcBorders>
            <w:shd w:val="clear" w:color="auto" w:fill="auto"/>
            <w:noWrap/>
            <w:vAlign w:val="center"/>
            <w:hideMark/>
          </w:tcPr>
          <w:p w14:paraId="2EA7D1ED" w14:textId="77777777" w:rsidR="00475411" w:rsidRPr="00475411" w:rsidRDefault="00475411" w:rsidP="00475411">
            <w:pPr>
              <w:jc w:val="both"/>
              <w:rPr>
                <w:rFonts w:ascii="Arial" w:hAnsi="Arial" w:cs="Arial"/>
                <w:bCs/>
                <w:lang w:val="en-PH"/>
              </w:rPr>
            </w:pPr>
            <w:r w:rsidRPr="00475411">
              <w:rPr>
                <w:rFonts w:ascii="Arial" w:hAnsi="Arial" w:cs="Arial"/>
                <w:bCs/>
                <w:lang w:val="en-PH"/>
              </w:rPr>
              <w:t>-0.848</w:t>
            </w:r>
          </w:p>
        </w:tc>
        <w:tc>
          <w:tcPr>
            <w:tcW w:w="512" w:type="pct"/>
            <w:tcBorders>
              <w:top w:val="nil"/>
              <w:left w:val="nil"/>
              <w:bottom w:val="single" w:sz="4" w:space="0" w:color="auto"/>
              <w:right w:val="single" w:sz="4" w:space="0" w:color="auto"/>
            </w:tcBorders>
            <w:shd w:val="clear" w:color="auto" w:fill="auto"/>
            <w:noWrap/>
            <w:vAlign w:val="center"/>
            <w:hideMark/>
          </w:tcPr>
          <w:p w14:paraId="772D4E75" w14:textId="77777777" w:rsidR="00475411" w:rsidRPr="00475411" w:rsidRDefault="00475411" w:rsidP="00475411">
            <w:pPr>
              <w:jc w:val="both"/>
              <w:rPr>
                <w:rFonts w:ascii="Arial" w:hAnsi="Arial" w:cs="Arial"/>
                <w:bCs/>
                <w:lang w:val="en-PH"/>
              </w:rPr>
            </w:pPr>
            <w:r w:rsidRPr="00475411">
              <w:rPr>
                <w:rFonts w:ascii="Arial" w:hAnsi="Arial" w:cs="Arial"/>
                <w:bCs/>
                <w:lang w:val="en-PH"/>
              </w:rPr>
              <w:t>0.005</w:t>
            </w:r>
          </w:p>
        </w:tc>
        <w:tc>
          <w:tcPr>
            <w:tcW w:w="911" w:type="pct"/>
            <w:tcBorders>
              <w:top w:val="nil"/>
              <w:left w:val="nil"/>
              <w:bottom w:val="single" w:sz="4" w:space="0" w:color="auto"/>
              <w:right w:val="single" w:sz="4" w:space="0" w:color="auto"/>
            </w:tcBorders>
            <w:shd w:val="clear" w:color="auto" w:fill="auto"/>
            <w:vAlign w:val="bottom"/>
            <w:hideMark/>
          </w:tcPr>
          <w:p w14:paraId="2027C4C9"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334A444D" w14:textId="77777777" w:rsidTr="00A76838">
        <w:trPr>
          <w:trHeight w:val="585"/>
          <w:jc w:val="center"/>
        </w:trPr>
        <w:tc>
          <w:tcPr>
            <w:tcW w:w="742" w:type="pct"/>
            <w:vMerge w:val="restart"/>
            <w:tcBorders>
              <w:top w:val="nil"/>
              <w:left w:val="single" w:sz="4" w:space="0" w:color="auto"/>
              <w:bottom w:val="single" w:sz="4" w:space="0" w:color="auto"/>
              <w:right w:val="single" w:sz="4" w:space="0" w:color="auto"/>
            </w:tcBorders>
            <w:shd w:val="clear" w:color="auto" w:fill="auto"/>
            <w:hideMark/>
          </w:tcPr>
          <w:p w14:paraId="2B70CBB1" w14:textId="77777777" w:rsidR="00475411" w:rsidRPr="00475411" w:rsidRDefault="00475411" w:rsidP="00475411">
            <w:pPr>
              <w:jc w:val="both"/>
              <w:rPr>
                <w:rFonts w:ascii="Arial" w:hAnsi="Arial" w:cs="Arial"/>
                <w:bCs/>
                <w:lang w:val="en-PH"/>
              </w:rPr>
            </w:pPr>
          </w:p>
          <w:p w14:paraId="214300DF" w14:textId="77777777" w:rsidR="00475411" w:rsidRPr="00475411" w:rsidRDefault="00475411" w:rsidP="00475411">
            <w:pPr>
              <w:jc w:val="both"/>
              <w:rPr>
                <w:rFonts w:ascii="Arial" w:hAnsi="Arial" w:cs="Arial"/>
                <w:bCs/>
                <w:lang w:val="en-PH"/>
              </w:rPr>
            </w:pPr>
          </w:p>
          <w:p w14:paraId="22852E00" w14:textId="77777777" w:rsidR="00475411" w:rsidRPr="00475411" w:rsidRDefault="00475411" w:rsidP="00475411">
            <w:pPr>
              <w:jc w:val="both"/>
              <w:rPr>
                <w:rFonts w:ascii="Arial" w:hAnsi="Arial" w:cs="Arial"/>
                <w:bCs/>
                <w:lang w:val="en-PH"/>
              </w:rPr>
            </w:pPr>
          </w:p>
          <w:p w14:paraId="6A42784F" w14:textId="77777777" w:rsidR="00475411" w:rsidRPr="00475411" w:rsidRDefault="00475411" w:rsidP="00475411">
            <w:pPr>
              <w:jc w:val="both"/>
              <w:rPr>
                <w:rFonts w:ascii="Arial" w:hAnsi="Arial" w:cs="Arial"/>
                <w:bCs/>
                <w:lang w:val="en-PH"/>
              </w:rPr>
            </w:pPr>
            <w:r w:rsidRPr="00475411">
              <w:rPr>
                <w:rFonts w:ascii="Arial" w:hAnsi="Arial" w:cs="Arial"/>
                <w:bCs/>
                <w:lang w:val="en-PH"/>
              </w:rPr>
              <w:t>Elementary Graduate</w:t>
            </w:r>
          </w:p>
        </w:tc>
        <w:tc>
          <w:tcPr>
            <w:tcW w:w="742" w:type="pct"/>
            <w:tcBorders>
              <w:top w:val="nil"/>
              <w:left w:val="nil"/>
              <w:bottom w:val="single" w:sz="4" w:space="0" w:color="auto"/>
              <w:right w:val="single" w:sz="4" w:space="0" w:color="auto"/>
            </w:tcBorders>
            <w:shd w:val="clear" w:color="auto" w:fill="auto"/>
            <w:hideMark/>
          </w:tcPr>
          <w:p w14:paraId="130E6564"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Level</w:t>
            </w:r>
          </w:p>
        </w:tc>
        <w:tc>
          <w:tcPr>
            <w:tcW w:w="721" w:type="pct"/>
            <w:tcBorders>
              <w:top w:val="nil"/>
              <w:left w:val="nil"/>
              <w:bottom w:val="single" w:sz="4" w:space="0" w:color="auto"/>
              <w:right w:val="single" w:sz="4" w:space="0" w:color="auto"/>
            </w:tcBorders>
            <w:shd w:val="clear" w:color="auto" w:fill="auto"/>
            <w:noWrap/>
            <w:vAlign w:val="center"/>
            <w:hideMark/>
          </w:tcPr>
          <w:p w14:paraId="2A545604" w14:textId="77777777" w:rsidR="00475411" w:rsidRPr="00475411" w:rsidRDefault="00475411" w:rsidP="00475411">
            <w:pPr>
              <w:jc w:val="both"/>
              <w:rPr>
                <w:rFonts w:ascii="Arial" w:hAnsi="Arial" w:cs="Arial"/>
                <w:bCs/>
                <w:lang w:val="en-PH"/>
              </w:rPr>
            </w:pPr>
            <w:r w:rsidRPr="00475411">
              <w:rPr>
                <w:rFonts w:ascii="Arial" w:hAnsi="Arial" w:cs="Arial"/>
                <w:bCs/>
                <w:lang w:val="en-PH"/>
              </w:rPr>
              <w:t>0.016</w:t>
            </w:r>
          </w:p>
        </w:tc>
        <w:tc>
          <w:tcPr>
            <w:tcW w:w="430" w:type="pct"/>
            <w:tcBorders>
              <w:top w:val="nil"/>
              <w:left w:val="nil"/>
              <w:bottom w:val="single" w:sz="4" w:space="0" w:color="auto"/>
              <w:right w:val="single" w:sz="4" w:space="0" w:color="auto"/>
            </w:tcBorders>
            <w:shd w:val="clear" w:color="auto" w:fill="auto"/>
            <w:noWrap/>
            <w:vAlign w:val="center"/>
            <w:hideMark/>
          </w:tcPr>
          <w:p w14:paraId="0074A323" w14:textId="77777777" w:rsidR="00475411" w:rsidRPr="00475411" w:rsidRDefault="00475411" w:rsidP="00475411">
            <w:pPr>
              <w:jc w:val="both"/>
              <w:rPr>
                <w:rFonts w:ascii="Arial" w:hAnsi="Arial" w:cs="Arial"/>
                <w:bCs/>
                <w:lang w:val="en-PH"/>
              </w:rPr>
            </w:pPr>
            <w:r w:rsidRPr="00475411">
              <w:rPr>
                <w:rFonts w:ascii="Arial" w:hAnsi="Arial" w:cs="Arial"/>
                <w:bCs/>
                <w:lang w:val="en-PH"/>
              </w:rPr>
              <w:t>0.073</w:t>
            </w:r>
          </w:p>
        </w:tc>
        <w:tc>
          <w:tcPr>
            <w:tcW w:w="430" w:type="pct"/>
            <w:tcBorders>
              <w:top w:val="nil"/>
              <w:left w:val="nil"/>
              <w:bottom w:val="single" w:sz="4" w:space="0" w:color="auto"/>
              <w:right w:val="single" w:sz="4" w:space="0" w:color="auto"/>
            </w:tcBorders>
            <w:shd w:val="clear" w:color="auto" w:fill="auto"/>
            <w:noWrap/>
            <w:vAlign w:val="center"/>
            <w:hideMark/>
          </w:tcPr>
          <w:p w14:paraId="15A3145D" w14:textId="77777777" w:rsidR="00475411" w:rsidRPr="00475411" w:rsidRDefault="00475411" w:rsidP="00475411">
            <w:pPr>
              <w:jc w:val="both"/>
              <w:rPr>
                <w:rFonts w:ascii="Arial" w:hAnsi="Arial" w:cs="Arial"/>
                <w:bCs/>
                <w:lang w:val="en-PH"/>
              </w:rPr>
            </w:pPr>
            <w:r w:rsidRPr="00475411">
              <w:rPr>
                <w:rFonts w:ascii="Arial" w:hAnsi="Arial" w:cs="Arial"/>
                <w:bCs/>
                <w:lang w:val="en-PH"/>
              </w:rPr>
              <w:t>1.000</w:t>
            </w:r>
          </w:p>
        </w:tc>
        <w:tc>
          <w:tcPr>
            <w:tcW w:w="512" w:type="pct"/>
            <w:tcBorders>
              <w:top w:val="nil"/>
              <w:left w:val="nil"/>
              <w:bottom w:val="single" w:sz="4" w:space="0" w:color="auto"/>
              <w:right w:val="single" w:sz="4" w:space="0" w:color="auto"/>
            </w:tcBorders>
            <w:shd w:val="clear" w:color="auto" w:fill="auto"/>
            <w:noWrap/>
            <w:vAlign w:val="center"/>
            <w:hideMark/>
          </w:tcPr>
          <w:p w14:paraId="2C50F26E" w14:textId="77777777" w:rsidR="00475411" w:rsidRPr="00475411" w:rsidRDefault="00475411" w:rsidP="00475411">
            <w:pPr>
              <w:jc w:val="both"/>
              <w:rPr>
                <w:rFonts w:ascii="Arial" w:hAnsi="Arial" w:cs="Arial"/>
                <w:bCs/>
                <w:lang w:val="en-PH"/>
              </w:rPr>
            </w:pPr>
            <w:r w:rsidRPr="00475411">
              <w:rPr>
                <w:rFonts w:ascii="Arial" w:hAnsi="Arial" w:cs="Arial"/>
                <w:bCs/>
                <w:lang w:val="en-PH"/>
              </w:rPr>
              <w:t>-0.192</w:t>
            </w:r>
          </w:p>
        </w:tc>
        <w:tc>
          <w:tcPr>
            <w:tcW w:w="512" w:type="pct"/>
            <w:tcBorders>
              <w:top w:val="nil"/>
              <w:left w:val="nil"/>
              <w:bottom w:val="single" w:sz="4" w:space="0" w:color="auto"/>
              <w:right w:val="single" w:sz="4" w:space="0" w:color="auto"/>
            </w:tcBorders>
            <w:shd w:val="clear" w:color="auto" w:fill="auto"/>
            <w:noWrap/>
            <w:vAlign w:val="center"/>
            <w:hideMark/>
          </w:tcPr>
          <w:p w14:paraId="38711F3F" w14:textId="77777777" w:rsidR="00475411" w:rsidRPr="00475411" w:rsidRDefault="00475411" w:rsidP="00475411">
            <w:pPr>
              <w:jc w:val="both"/>
              <w:rPr>
                <w:rFonts w:ascii="Arial" w:hAnsi="Arial" w:cs="Arial"/>
                <w:bCs/>
                <w:lang w:val="en-PH"/>
              </w:rPr>
            </w:pPr>
            <w:r w:rsidRPr="00475411">
              <w:rPr>
                <w:rFonts w:ascii="Arial" w:hAnsi="Arial" w:cs="Arial"/>
                <w:bCs/>
                <w:lang w:val="en-PH"/>
              </w:rPr>
              <w:t>0.225</w:t>
            </w:r>
          </w:p>
        </w:tc>
        <w:tc>
          <w:tcPr>
            <w:tcW w:w="911" w:type="pct"/>
            <w:tcBorders>
              <w:top w:val="nil"/>
              <w:left w:val="nil"/>
              <w:bottom w:val="single" w:sz="4" w:space="0" w:color="auto"/>
              <w:right w:val="single" w:sz="4" w:space="0" w:color="auto"/>
            </w:tcBorders>
            <w:shd w:val="clear" w:color="auto" w:fill="auto"/>
            <w:vAlign w:val="bottom"/>
            <w:hideMark/>
          </w:tcPr>
          <w:p w14:paraId="66C87556"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56256863"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432B1291"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66742149"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Graduate</w:t>
            </w:r>
          </w:p>
        </w:tc>
        <w:tc>
          <w:tcPr>
            <w:tcW w:w="721" w:type="pct"/>
            <w:tcBorders>
              <w:top w:val="nil"/>
              <w:left w:val="nil"/>
              <w:bottom w:val="single" w:sz="4" w:space="0" w:color="auto"/>
              <w:right w:val="single" w:sz="4" w:space="0" w:color="auto"/>
            </w:tcBorders>
            <w:shd w:val="clear" w:color="auto" w:fill="auto"/>
            <w:noWrap/>
            <w:vAlign w:val="center"/>
            <w:hideMark/>
          </w:tcPr>
          <w:p w14:paraId="102DDAD8" w14:textId="77777777" w:rsidR="00475411" w:rsidRPr="00475411" w:rsidRDefault="00475411" w:rsidP="00475411">
            <w:pPr>
              <w:jc w:val="both"/>
              <w:rPr>
                <w:rFonts w:ascii="Arial" w:hAnsi="Arial" w:cs="Arial"/>
                <w:bCs/>
                <w:lang w:val="en-PH"/>
              </w:rPr>
            </w:pPr>
            <w:r w:rsidRPr="00475411">
              <w:rPr>
                <w:rFonts w:ascii="Arial" w:hAnsi="Arial" w:cs="Arial"/>
                <w:bCs/>
                <w:lang w:val="en-PH"/>
              </w:rPr>
              <w:t>-0.024</w:t>
            </w:r>
          </w:p>
        </w:tc>
        <w:tc>
          <w:tcPr>
            <w:tcW w:w="430" w:type="pct"/>
            <w:tcBorders>
              <w:top w:val="nil"/>
              <w:left w:val="nil"/>
              <w:bottom w:val="single" w:sz="4" w:space="0" w:color="auto"/>
              <w:right w:val="single" w:sz="4" w:space="0" w:color="auto"/>
            </w:tcBorders>
            <w:shd w:val="clear" w:color="auto" w:fill="auto"/>
            <w:noWrap/>
            <w:vAlign w:val="center"/>
            <w:hideMark/>
          </w:tcPr>
          <w:p w14:paraId="4A314478" w14:textId="77777777" w:rsidR="00475411" w:rsidRPr="00475411" w:rsidRDefault="00475411" w:rsidP="00475411">
            <w:pPr>
              <w:jc w:val="both"/>
              <w:rPr>
                <w:rFonts w:ascii="Arial" w:hAnsi="Arial" w:cs="Arial"/>
                <w:bCs/>
                <w:lang w:val="en-PH"/>
              </w:rPr>
            </w:pPr>
            <w:r w:rsidRPr="00475411">
              <w:rPr>
                <w:rFonts w:ascii="Arial" w:hAnsi="Arial" w:cs="Arial"/>
                <w:bCs/>
                <w:lang w:val="en-PH"/>
              </w:rPr>
              <w:t>0.077</w:t>
            </w:r>
          </w:p>
        </w:tc>
        <w:tc>
          <w:tcPr>
            <w:tcW w:w="430" w:type="pct"/>
            <w:tcBorders>
              <w:top w:val="nil"/>
              <w:left w:val="nil"/>
              <w:bottom w:val="single" w:sz="4" w:space="0" w:color="auto"/>
              <w:right w:val="single" w:sz="4" w:space="0" w:color="auto"/>
            </w:tcBorders>
            <w:shd w:val="clear" w:color="auto" w:fill="auto"/>
            <w:noWrap/>
            <w:vAlign w:val="center"/>
            <w:hideMark/>
          </w:tcPr>
          <w:p w14:paraId="5F1C8BAE" w14:textId="77777777" w:rsidR="00475411" w:rsidRPr="00475411" w:rsidRDefault="00475411" w:rsidP="00475411">
            <w:pPr>
              <w:jc w:val="both"/>
              <w:rPr>
                <w:rFonts w:ascii="Arial" w:hAnsi="Arial" w:cs="Arial"/>
                <w:bCs/>
                <w:lang w:val="en-PH"/>
              </w:rPr>
            </w:pPr>
            <w:r w:rsidRPr="00475411">
              <w:rPr>
                <w:rFonts w:ascii="Arial" w:hAnsi="Arial" w:cs="Arial"/>
                <w:bCs/>
                <w:lang w:val="en-PH"/>
              </w:rPr>
              <w:t>1.000</w:t>
            </w:r>
          </w:p>
        </w:tc>
        <w:tc>
          <w:tcPr>
            <w:tcW w:w="512" w:type="pct"/>
            <w:tcBorders>
              <w:top w:val="nil"/>
              <w:left w:val="nil"/>
              <w:bottom w:val="single" w:sz="4" w:space="0" w:color="auto"/>
              <w:right w:val="single" w:sz="4" w:space="0" w:color="auto"/>
            </w:tcBorders>
            <w:shd w:val="clear" w:color="auto" w:fill="auto"/>
            <w:noWrap/>
            <w:vAlign w:val="center"/>
            <w:hideMark/>
          </w:tcPr>
          <w:p w14:paraId="6527751D" w14:textId="77777777" w:rsidR="00475411" w:rsidRPr="00475411" w:rsidRDefault="00475411" w:rsidP="00475411">
            <w:pPr>
              <w:jc w:val="both"/>
              <w:rPr>
                <w:rFonts w:ascii="Arial" w:hAnsi="Arial" w:cs="Arial"/>
                <w:bCs/>
                <w:lang w:val="en-PH"/>
              </w:rPr>
            </w:pPr>
            <w:r w:rsidRPr="00475411">
              <w:rPr>
                <w:rFonts w:ascii="Arial" w:hAnsi="Arial" w:cs="Arial"/>
                <w:bCs/>
                <w:lang w:val="en-PH"/>
              </w:rPr>
              <w:t>-0.247</w:t>
            </w:r>
          </w:p>
        </w:tc>
        <w:tc>
          <w:tcPr>
            <w:tcW w:w="512" w:type="pct"/>
            <w:tcBorders>
              <w:top w:val="nil"/>
              <w:left w:val="nil"/>
              <w:bottom w:val="single" w:sz="4" w:space="0" w:color="auto"/>
              <w:right w:val="single" w:sz="4" w:space="0" w:color="auto"/>
            </w:tcBorders>
            <w:shd w:val="clear" w:color="auto" w:fill="auto"/>
            <w:noWrap/>
            <w:vAlign w:val="center"/>
            <w:hideMark/>
          </w:tcPr>
          <w:p w14:paraId="35C4D0BF" w14:textId="77777777" w:rsidR="00475411" w:rsidRPr="00475411" w:rsidRDefault="00475411" w:rsidP="00475411">
            <w:pPr>
              <w:jc w:val="both"/>
              <w:rPr>
                <w:rFonts w:ascii="Arial" w:hAnsi="Arial" w:cs="Arial"/>
                <w:bCs/>
                <w:lang w:val="en-PH"/>
              </w:rPr>
            </w:pPr>
            <w:r w:rsidRPr="00475411">
              <w:rPr>
                <w:rFonts w:ascii="Arial" w:hAnsi="Arial" w:cs="Arial"/>
                <w:bCs/>
                <w:lang w:val="en-PH"/>
              </w:rPr>
              <w:t>0.198</w:t>
            </w:r>
          </w:p>
        </w:tc>
        <w:tc>
          <w:tcPr>
            <w:tcW w:w="911" w:type="pct"/>
            <w:tcBorders>
              <w:top w:val="nil"/>
              <w:left w:val="nil"/>
              <w:bottom w:val="single" w:sz="4" w:space="0" w:color="auto"/>
              <w:right w:val="single" w:sz="4" w:space="0" w:color="auto"/>
            </w:tcBorders>
            <w:shd w:val="clear" w:color="auto" w:fill="auto"/>
            <w:vAlign w:val="bottom"/>
            <w:hideMark/>
          </w:tcPr>
          <w:p w14:paraId="5A8908DA"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028467A9"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74228BF5"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6C6028B7"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Level</w:t>
            </w:r>
          </w:p>
        </w:tc>
        <w:tc>
          <w:tcPr>
            <w:tcW w:w="721" w:type="pct"/>
            <w:tcBorders>
              <w:top w:val="nil"/>
              <w:left w:val="nil"/>
              <w:bottom w:val="single" w:sz="4" w:space="0" w:color="auto"/>
              <w:right w:val="single" w:sz="4" w:space="0" w:color="auto"/>
            </w:tcBorders>
            <w:shd w:val="clear" w:color="auto" w:fill="auto"/>
            <w:noWrap/>
            <w:vAlign w:val="center"/>
            <w:hideMark/>
          </w:tcPr>
          <w:p w14:paraId="4006F848" w14:textId="77777777" w:rsidR="00475411" w:rsidRPr="00475411" w:rsidRDefault="00475411" w:rsidP="00475411">
            <w:pPr>
              <w:jc w:val="both"/>
              <w:rPr>
                <w:rFonts w:ascii="Arial" w:hAnsi="Arial" w:cs="Arial"/>
                <w:bCs/>
                <w:lang w:val="en-PH"/>
              </w:rPr>
            </w:pPr>
            <w:r w:rsidRPr="00475411">
              <w:rPr>
                <w:rFonts w:ascii="Arial" w:hAnsi="Arial" w:cs="Arial"/>
                <w:bCs/>
                <w:lang w:val="en-PH"/>
              </w:rPr>
              <w:t>-0.248</w:t>
            </w:r>
          </w:p>
        </w:tc>
        <w:tc>
          <w:tcPr>
            <w:tcW w:w="430" w:type="pct"/>
            <w:tcBorders>
              <w:top w:val="nil"/>
              <w:left w:val="nil"/>
              <w:bottom w:val="single" w:sz="4" w:space="0" w:color="auto"/>
              <w:right w:val="single" w:sz="4" w:space="0" w:color="auto"/>
            </w:tcBorders>
            <w:shd w:val="clear" w:color="auto" w:fill="auto"/>
            <w:noWrap/>
            <w:vAlign w:val="center"/>
            <w:hideMark/>
          </w:tcPr>
          <w:p w14:paraId="666FA91C" w14:textId="77777777" w:rsidR="00475411" w:rsidRPr="00475411" w:rsidRDefault="00475411" w:rsidP="00475411">
            <w:pPr>
              <w:jc w:val="both"/>
              <w:rPr>
                <w:rFonts w:ascii="Arial" w:hAnsi="Arial" w:cs="Arial"/>
                <w:bCs/>
                <w:lang w:val="en-PH"/>
              </w:rPr>
            </w:pPr>
            <w:r w:rsidRPr="00475411">
              <w:rPr>
                <w:rFonts w:ascii="Arial" w:hAnsi="Arial" w:cs="Arial"/>
                <w:bCs/>
                <w:lang w:val="en-PH"/>
              </w:rPr>
              <w:t>0.086</w:t>
            </w:r>
          </w:p>
        </w:tc>
        <w:tc>
          <w:tcPr>
            <w:tcW w:w="430" w:type="pct"/>
            <w:tcBorders>
              <w:top w:val="nil"/>
              <w:left w:val="nil"/>
              <w:bottom w:val="single" w:sz="4" w:space="0" w:color="auto"/>
              <w:right w:val="single" w:sz="4" w:space="0" w:color="auto"/>
            </w:tcBorders>
            <w:shd w:val="clear" w:color="auto" w:fill="auto"/>
            <w:noWrap/>
            <w:vAlign w:val="center"/>
            <w:hideMark/>
          </w:tcPr>
          <w:p w14:paraId="64B797E6" w14:textId="77777777" w:rsidR="00475411" w:rsidRPr="00475411" w:rsidRDefault="00475411" w:rsidP="00475411">
            <w:pPr>
              <w:jc w:val="both"/>
              <w:rPr>
                <w:rFonts w:ascii="Arial" w:hAnsi="Arial" w:cs="Arial"/>
                <w:bCs/>
                <w:lang w:val="en-PH"/>
              </w:rPr>
            </w:pPr>
            <w:r w:rsidRPr="00475411">
              <w:rPr>
                <w:rFonts w:ascii="Arial" w:hAnsi="Arial" w:cs="Arial"/>
                <w:bCs/>
                <w:lang w:val="en-PH"/>
              </w:rPr>
              <w:t>0.047</w:t>
            </w:r>
          </w:p>
        </w:tc>
        <w:tc>
          <w:tcPr>
            <w:tcW w:w="512" w:type="pct"/>
            <w:tcBorders>
              <w:top w:val="nil"/>
              <w:left w:val="nil"/>
              <w:bottom w:val="single" w:sz="4" w:space="0" w:color="auto"/>
              <w:right w:val="single" w:sz="4" w:space="0" w:color="auto"/>
            </w:tcBorders>
            <w:shd w:val="clear" w:color="auto" w:fill="auto"/>
            <w:noWrap/>
            <w:vAlign w:val="center"/>
            <w:hideMark/>
          </w:tcPr>
          <w:p w14:paraId="724B2EA4" w14:textId="77777777" w:rsidR="00475411" w:rsidRPr="00475411" w:rsidRDefault="00475411" w:rsidP="00475411">
            <w:pPr>
              <w:jc w:val="both"/>
              <w:rPr>
                <w:rFonts w:ascii="Arial" w:hAnsi="Arial" w:cs="Arial"/>
                <w:bCs/>
                <w:lang w:val="en-PH"/>
              </w:rPr>
            </w:pPr>
            <w:r w:rsidRPr="00475411">
              <w:rPr>
                <w:rFonts w:ascii="Arial" w:hAnsi="Arial" w:cs="Arial"/>
                <w:bCs/>
                <w:lang w:val="en-PH"/>
              </w:rPr>
              <w:t>-0.494</w:t>
            </w:r>
          </w:p>
        </w:tc>
        <w:tc>
          <w:tcPr>
            <w:tcW w:w="512" w:type="pct"/>
            <w:tcBorders>
              <w:top w:val="nil"/>
              <w:left w:val="nil"/>
              <w:bottom w:val="single" w:sz="4" w:space="0" w:color="auto"/>
              <w:right w:val="single" w:sz="4" w:space="0" w:color="auto"/>
            </w:tcBorders>
            <w:shd w:val="clear" w:color="auto" w:fill="auto"/>
            <w:noWrap/>
            <w:vAlign w:val="center"/>
            <w:hideMark/>
          </w:tcPr>
          <w:p w14:paraId="49492C7C" w14:textId="77777777" w:rsidR="00475411" w:rsidRPr="00475411" w:rsidRDefault="00475411" w:rsidP="00475411">
            <w:pPr>
              <w:jc w:val="both"/>
              <w:rPr>
                <w:rFonts w:ascii="Arial" w:hAnsi="Arial" w:cs="Arial"/>
                <w:bCs/>
                <w:lang w:val="en-PH"/>
              </w:rPr>
            </w:pPr>
            <w:r w:rsidRPr="00475411">
              <w:rPr>
                <w:rFonts w:ascii="Arial" w:hAnsi="Arial" w:cs="Arial"/>
                <w:bCs/>
                <w:lang w:val="en-PH"/>
              </w:rPr>
              <w:t>-0.002</w:t>
            </w:r>
          </w:p>
        </w:tc>
        <w:tc>
          <w:tcPr>
            <w:tcW w:w="911" w:type="pct"/>
            <w:tcBorders>
              <w:top w:val="nil"/>
              <w:left w:val="nil"/>
              <w:bottom w:val="single" w:sz="4" w:space="0" w:color="auto"/>
              <w:right w:val="single" w:sz="4" w:space="0" w:color="auto"/>
            </w:tcBorders>
            <w:shd w:val="clear" w:color="auto" w:fill="auto"/>
            <w:vAlign w:val="bottom"/>
            <w:hideMark/>
          </w:tcPr>
          <w:p w14:paraId="173C61E6" w14:textId="77777777" w:rsidR="00475411" w:rsidRPr="00475411" w:rsidRDefault="00475411" w:rsidP="00475411">
            <w:pPr>
              <w:jc w:val="both"/>
              <w:rPr>
                <w:rFonts w:ascii="Arial" w:hAnsi="Arial" w:cs="Arial"/>
                <w:bCs/>
                <w:lang w:val="en-PH"/>
              </w:rPr>
            </w:pPr>
            <w:r w:rsidRPr="00475411">
              <w:rPr>
                <w:rFonts w:ascii="Arial" w:hAnsi="Arial" w:cs="Arial"/>
                <w:bCs/>
                <w:lang w:val="en-PH"/>
              </w:rPr>
              <w:t>Has Significant Difference</w:t>
            </w:r>
          </w:p>
        </w:tc>
      </w:tr>
      <w:tr w:rsidR="00475411" w:rsidRPr="00475411" w14:paraId="35A138CB"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2C896D3A"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2F3011B5"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Graduate</w:t>
            </w:r>
          </w:p>
        </w:tc>
        <w:tc>
          <w:tcPr>
            <w:tcW w:w="721" w:type="pct"/>
            <w:tcBorders>
              <w:top w:val="nil"/>
              <w:left w:val="nil"/>
              <w:bottom w:val="single" w:sz="4" w:space="0" w:color="auto"/>
              <w:right w:val="single" w:sz="4" w:space="0" w:color="auto"/>
            </w:tcBorders>
            <w:shd w:val="clear" w:color="auto" w:fill="auto"/>
            <w:noWrap/>
            <w:vAlign w:val="center"/>
            <w:hideMark/>
          </w:tcPr>
          <w:p w14:paraId="622409BE" w14:textId="77777777" w:rsidR="00475411" w:rsidRPr="00475411" w:rsidRDefault="00475411" w:rsidP="00475411">
            <w:pPr>
              <w:jc w:val="both"/>
              <w:rPr>
                <w:rFonts w:ascii="Arial" w:hAnsi="Arial" w:cs="Arial"/>
                <w:bCs/>
                <w:lang w:val="en-PH"/>
              </w:rPr>
            </w:pPr>
            <w:r w:rsidRPr="00475411">
              <w:rPr>
                <w:rFonts w:ascii="Arial" w:hAnsi="Arial" w:cs="Arial"/>
                <w:bCs/>
                <w:lang w:val="en-PH"/>
              </w:rPr>
              <w:t>-0.242</w:t>
            </w:r>
          </w:p>
        </w:tc>
        <w:tc>
          <w:tcPr>
            <w:tcW w:w="430" w:type="pct"/>
            <w:tcBorders>
              <w:top w:val="nil"/>
              <w:left w:val="nil"/>
              <w:bottom w:val="single" w:sz="4" w:space="0" w:color="auto"/>
              <w:right w:val="single" w:sz="4" w:space="0" w:color="auto"/>
            </w:tcBorders>
            <w:shd w:val="clear" w:color="auto" w:fill="auto"/>
            <w:noWrap/>
            <w:vAlign w:val="center"/>
            <w:hideMark/>
          </w:tcPr>
          <w:p w14:paraId="1B96B8AF" w14:textId="77777777" w:rsidR="00475411" w:rsidRPr="00475411" w:rsidRDefault="00475411" w:rsidP="00475411">
            <w:pPr>
              <w:jc w:val="both"/>
              <w:rPr>
                <w:rFonts w:ascii="Arial" w:hAnsi="Arial" w:cs="Arial"/>
                <w:bCs/>
                <w:lang w:val="en-PH"/>
              </w:rPr>
            </w:pPr>
            <w:r w:rsidRPr="00475411">
              <w:rPr>
                <w:rFonts w:ascii="Arial" w:hAnsi="Arial" w:cs="Arial"/>
                <w:bCs/>
                <w:lang w:val="en-PH"/>
              </w:rPr>
              <w:t>0.140</w:t>
            </w:r>
          </w:p>
        </w:tc>
        <w:tc>
          <w:tcPr>
            <w:tcW w:w="430" w:type="pct"/>
            <w:tcBorders>
              <w:top w:val="nil"/>
              <w:left w:val="nil"/>
              <w:bottom w:val="single" w:sz="4" w:space="0" w:color="auto"/>
              <w:right w:val="single" w:sz="4" w:space="0" w:color="auto"/>
            </w:tcBorders>
            <w:shd w:val="clear" w:color="auto" w:fill="auto"/>
            <w:noWrap/>
            <w:vAlign w:val="center"/>
            <w:hideMark/>
          </w:tcPr>
          <w:p w14:paraId="0037D251" w14:textId="77777777" w:rsidR="00475411" w:rsidRPr="00475411" w:rsidRDefault="00475411" w:rsidP="00475411">
            <w:pPr>
              <w:jc w:val="both"/>
              <w:rPr>
                <w:rFonts w:ascii="Arial" w:hAnsi="Arial" w:cs="Arial"/>
                <w:bCs/>
                <w:lang w:val="en-PH"/>
              </w:rPr>
            </w:pPr>
            <w:r w:rsidRPr="00475411">
              <w:rPr>
                <w:rFonts w:ascii="Arial" w:hAnsi="Arial" w:cs="Arial"/>
                <w:bCs/>
                <w:lang w:val="en-PH"/>
              </w:rPr>
              <w:t>0.516</w:t>
            </w:r>
          </w:p>
        </w:tc>
        <w:tc>
          <w:tcPr>
            <w:tcW w:w="512" w:type="pct"/>
            <w:tcBorders>
              <w:top w:val="nil"/>
              <w:left w:val="nil"/>
              <w:bottom w:val="single" w:sz="4" w:space="0" w:color="auto"/>
              <w:right w:val="single" w:sz="4" w:space="0" w:color="auto"/>
            </w:tcBorders>
            <w:shd w:val="clear" w:color="auto" w:fill="auto"/>
            <w:noWrap/>
            <w:vAlign w:val="center"/>
            <w:hideMark/>
          </w:tcPr>
          <w:p w14:paraId="788C1E80" w14:textId="77777777" w:rsidR="00475411" w:rsidRPr="00475411" w:rsidRDefault="00475411" w:rsidP="00475411">
            <w:pPr>
              <w:jc w:val="both"/>
              <w:rPr>
                <w:rFonts w:ascii="Arial" w:hAnsi="Arial" w:cs="Arial"/>
                <w:bCs/>
                <w:lang w:val="en-PH"/>
              </w:rPr>
            </w:pPr>
            <w:r w:rsidRPr="00475411">
              <w:rPr>
                <w:rFonts w:ascii="Arial" w:hAnsi="Arial" w:cs="Arial"/>
                <w:bCs/>
                <w:lang w:val="en-PH"/>
              </w:rPr>
              <w:t>-0.646</w:t>
            </w:r>
          </w:p>
        </w:tc>
        <w:tc>
          <w:tcPr>
            <w:tcW w:w="512" w:type="pct"/>
            <w:tcBorders>
              <w:top w:val="nil"/>
              <w:left w:val="nil"/>
              <w:bottom w:val="single" w:sz="4" w:space="0" w:color="auto"/>
              <w:right w:val="single" w:sz="4" w:space="0" w:color="auto"/>
            </w:tcBorders>
            <w:shd w:val="clear" w:color="auto" w:fill="auto"/>
            <w:noWrap/>
            <w:vAlign w:val="center"/>
            <w:hideMark/>
          </w:tcPr>
          <w:p w14:paraId="327B13BB" w14:textId="77777777" w:rsidR="00475411" w:rsidRPr="00475411" w:rsidRDefault="00475411" w:rsidP="00475411">
            <w:pPr>
              <w:jc w:val="both"/>
              <w:rPr>
                <w:rFonts w:ascii="Arial" w:hAnsi="Arial" w:cs="Arial"/>
                <w:bCs/>
                <w:lang w:val="en-PH"/>
              </w:rPr>
            </w:pPr>
            <w:r w:rsidRPr="00475411">
              <w:rPr>
                <w:rFonts w:ascii="Arial" w:hAnsi="Arial" w:cs="Arial"/>
                <w:bCs/>
                <w:lang w:val="en-PH"/>
              </w:rPr>
              <w:t>0.161</w:t>
            </w:r>
          </w:p>
        </w:tc>
        <w:tc>
          <w:tcPr>
            <w:tcW w:w="911" w:type="pct"/>
            <w:tcBorders>
              <w:top w:val="nil"/>
              <w:left w:val="nil"/>
              <w:bottom w:val="single" w:sz="4" w:space="0" w:color="auto"/>
              <w:right w:val="single" w:sz="4" w:space="0" w:color="auto"/>
            </w:tcBorders>
            <w:shd w:val="clear" w:color="auto" w:fill="auto"/>
            <w:vAlign w:val="bottom"/>
            <w:hideMark/>
          </w:tcPr>
          <w:p w14:paraId="36B0BF21"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69D79330" w14:textId="77777777" w:rsidTr="00A76838">
        <w:trPr>
          <w:trHeight w:val="585"/>
          <w:jc w:val="center"/>
        </w:trPr>
        <w:tc>
          <w:tcPr>
            <w:tcW w:w="742" w:type="pct"/>
            <w:vMerge w:val="restart"/>
            <w:tcBorders>
              <w:top w:val="nil"/>
              <w:left w:val="single" w:sz="4" w:space="0" w:color="auto"/>
              <w:bottom w:val="single" w:sz="4" w:space="0" w:color="auto"/>
              <w:right w:val="single" w:sz="4" w:space="0" w:color="auto"/>
            </w:tcBorders>
            <w:shd w:val="clear" w:color="auto" w:fill="auto"/>
            <w:hideMark/>
          </w:tcPr>
          <w:p w14:paraId="050C9B7E" w14:textId="77777777" w:rsidR="00475411" w:rsidRPr="00475411" w:rsidRDefault="00475411" w:rsidP="00475411">
            <w:pPr>
              <w:jc w:val="both"/>
              <w:rPr>
                <w:rFonts w:ascii="Arial" w:hAnsi="Arial" w:cs="Arial"/>
                <w:bCs/>
                <w:lang w:val="en-PH"/>
              </w:rPr>
            </w:pPr>
          </w:p>
          <w:p w14:paraId="4FB5D8C9" w14:textId="77777777" w:rsidR="00475411" w:rsidRPr="00475411" w:rsidRDefault="00475411" w:rsidP="00475411">
            <w:pPr>
              <w:jc w:val="both"/>
              <w:rPr>
                <w:rFonts w:ascii="Arial" w:hAnsi="Arial" w:cs="Arial"/>
                <w:bCs/>
                <w:lang w:val="en-PH"/>
              </w:rPr>
            </w:pPr>
          </w:p>
          <w:p w14:paraId="0E4A70B6"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Level</w:t>
            </w:r>
          </w:p>
        </w:tc>
        <w:tc>
          <w:tcPr>
            <w:tcW w:w="742" w:type="pct"/>
            <w:tcBorders>
              <w:top w:val="nil"/>
              <w:left w:val="nil"/>
              <w:bottom w:val="single" w:sz="4" w:space="0" w:color="auto"/>
              <w:right w:val="single" w:sz="4" w:space="0" w:color="auto"/>
            </w:tcBorders>
            <w:shd w:val="clear" w:color="auto" w:fill="auto"/>
            <w:hideMark/>
          </w:tcPr>
          <w:p w14:paraId="58D2B9DA"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Graduate</w:t>
            </w:r>
          </w:p>
        </w:tc>
        <w:tc>
          <w:tcPr>
            <w:tcW w:w="721" w:type="pct"/>
            <w:tcBorders>
              <w:top w:val="nil"/>
              <w:left w:val="nil"/>
              <w:bottom w:val="single" w:sz="4" w:space="0" w:color="auto"/>
              <w:right w:val="single" w:sz="4" w:space="0" w:color="auto"/>
            </w:tcBorders>
            <w:shd w:val="clear" w:color="auto" w:fill="auto"/>
            <w:noWrap/>
            <w:vAlign w:val="center"/>
            <w:hideMark/>
          </w:tcPr>
          <w:p w14:paraId="2730C1D4" w14:textId="77777777" w:rsidR="00475411" w:rsidRPr="00475411" w:rsidRDefault="00475411" w:rsidP="00475411">
            <w:pPr>
              <w:jc w:val="both"/>
              <w:rPr>
                <w:rFonts w:ascii="Arial" w:hAnsi="Arial" w:cs="Arial"/>
                <w:bCs/>
                <w:lang w:val="en-PH"/>
              </w:rPr>
            </w:pPr>
            <w:r w:rsidRPr="00475411">
              <w:rPr>
                <w:rFonts w:ascii="Arial" w:hAnsi="Arial" w:cs="Arial"/>
                <w:bCs/>
                <w:lang w:val="en-PH"/>
              </w:rPr>
              <w:t>-0.040</w:t>
            </w:r>
          </w:p>
        </w:tc>
        <w:tc>
          <w:tcPr>
            <w:tcW w:w="430" w:type="pct"/>
            <w:tcBorders>
              <w:top w:val="nil"/>
              <w:left w:val="nil"/>
              <w:bottom w:val="single" w:sz="4" w:space="0" w:color="auto"/>
              <w:right w:val="single" w:sz="4" w:space="0" w:color="auto"/>
            </w:tcBorders>
            <w:shd w:val="clear" w:color="auto" w:fill="auto"/>
            <w:noWrap/>
            <w:vAlign w:val="center"/>
            <w:hideMark/>
          </w:tcPr>
          <w:p w14:paraId="1488AF7F" w14:textId="77777777" w:rsidR="00475411" w:rsidRPr="00475411" w:rsidRDefault="00475411" w:rsidP="00475411">
            <w:pPr>
              <w:jc w:val="both"/>
              <w:rPr>
                <w:rFonts w:ascii="Arial" w:hAnsi="Arial" w:cs="Arial"/>
                <w:bCs/>
                <w:lang w:val="en-PH"/>
              </w:rPr>
            </w:pPr>
            <w:r w:rsidRPr="00475411">
              <w:rPr>
                <w:rFonts w:ascii="Arial" w:hAnsi="Arial" w:cs="Arial"/>
                <w:bCs/>
                <w:lang w:val="en-PH"/>
              </w:rPr>
              <w:t>0.072</w:t>
            </w:r>
          </w:p>
        </w:tc>
        <w:tc>
          <w:tcPr>
            <w:tcW w:w="430" w:type="pct"/>
            <w:tcBorders>
              <w:top w:val="nil"/>
              <w:left w:val="nil"/>
              <w:bottom w:val="single" w:sz="4" w:space="0" w:color="auto"/>
              <w:right w:val="single" w:sz="4" w:space="0" w:color="auto"/>
            </w:tcBorders>
            <w:shd w:val="clear" w:color="auto" w:fill="auto"/>
            <w:noWrap/>
            <w:vAlign w:val="center"/>
            <w:hideMark/>
          </w:tcPr>
          <w:p w14:paraId="5AC14791" w14:textId="77777777" w:rsidR="00475411" w:rsidRPr="00475411" w:rsidRDefault="00475411" w:rsidP="00475411">
            <w:pPr>
              <w:jc w:val="both"/>
              <w:rPr>
                <w:rFonts w:ascii="Arial" w:hAnsi="Arial" w:cs="Arial"/>
                <w:bCs/>
                <w:lang w:val="en-PH"/>
              </w:rPr>
            </w:pPr>
            <w:r w:rsidRPr="00475411">
              <w:rPr>
                <w:rFonts w:ascii="Arial" w:hAnsi="Arial" w:cs="Arial"/>
                <w:bCs/>
                <w:lang w:val="en-PH"/>
              </w:rPr>
              <w:t>0.993</w:t>
            </w:r>
          </w:p>
        </w:tc>
        <w:tc>
          <w:tcPr>
            <w:tcW w:w="512" w:type="pct"/>
            <w:tcBorders>
              <w:top w:val="nil"/>
              <w:left w:val="nil"/>
              <w:bottom w:val="single" w:sz="4" w:space="0" w:color="auto"/>
              <w:right w:val="single" w:sz="4" w:space="0" w:color="auto"/>
            </w:tcBorders>
            <w:shd w:val="clear" w:color="auto" w:fill="auto"/>
            <w:noWrap/>
            <w:vAlign w:val="center"/>
            <w:hideMark/>
          </w:tcPr>
          <w:p w14:paraId="43E37ADD" w14:textId="77777777" w:rsidR="00475411" w:rsidRPr="00475411" w:rsidRDefault="00475411" w:rsidP="00475411">
            <w:pPr>
              <w:jc w:val="both"/>
              <w:rPr>
                <w:rFonts w:ascii="Arial" w:hAnsi="Arial" w:cs="Arial"/>
                <w:bCs/>
                <w:lang w:val="en-PH"/>
              </w:rPr>
            </w:pPr>
            <w:r w:rsidRPr="00475411">
              <w:rPr>
                <w:rFonts w:ascii="Arial" w:hAnsi="Arial" w:cs="Arial"/>
                <w:bCs/>
                <w:lang w:val="en-PH"/>
              </w:rPr>
              <w:t>-0.247</w:t>
            </w:r>
          </w:p>
        </w:tc>
        <w:tc>
          <w:tcPr>
            <w:tcW w:w="512" w:type="pct"/>
            <w:tcBorders>
              <w:top w:val="nil"/>
              <w:left w:val="nil"/>
              <w:bottom w:val="single" w:sz="4" w:space="0" w:color="auto"/>
              <w:right w:val="single" w:sz="4" w:space="0" w:color="auto"/>
            </w:tcBorders>
            <w:shd w:val="clear" w:color="auto" w:fill="auto"/>
            <w:noWrap/>
            <w:vAlign w:val="center"/>
            <w:hideMark/>
          </w:tcPr>
          <w:p w14:paraId="08ED4D6D" w14:textId="77777777" w:rsidR="00475411" w:rsidRPr="00475411" w:rsidRDefault="00475411" w:rsidP="00475411">
            <w:pPr>
              <w:jc w:val="both"/>
              <w:rPr>
                <w:rFonts w:ascii="Arial" w:hAnsi="Arial" w:cs="Arial"/>
                <w:bCs/>
                <w:lang w:val="en-PH"/>
              </w:rPr>
            </w:pPr>
            <w:r w:rsidRPr="00475411">
              <w:rPr>
                <w:rFonts w:ascii="Arial" w:hAnsi="Arial" w:cs="Arial"/>
                <w:bCs/>
                <w:lang w:val="en-PH"/>
              </w:rPr>
              <w:t>0.166</w:t>
            </w:r>
          </w:p>
        </w:tc>
        <w:tc>
          <w:tcPr>
            <w:tcW w:w="911" w:type="pct"/>
            <w:tcBorders>
              <w:top w:val="nil"/>
              <w:left w:val="nil"/>
              <w:bottom w:val="single" w:sz="4" w:space="0" w:color="auto"/>
              <w:right w:val="single" w:sz="4" w:space="0" w:color="auto"/>
            </w:tcBorders>
            <w:shd w:val="clear" w:color="auto" w:fill="auto"/>
            <w:vAlign w:val="bottom"/>
            <w:hideMark/>
          </w:tcPr>
          <w:p w14:paraId="12BFF99C"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3A0F2D5C"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0E367726"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5A85B70F"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Level</w:t>
            </w:r>
          </w:p>
        </w:tc>
        <w:tc>
          <w:tcPr>
            <w:tcW w:w="721" w:type="pct"/>
            <w:tcBorders>
              <w:top w:val="nil"/>
              <w:left w:val="nil"/>
              <w:bottom w:val="single" w:sz="4" w:space="0" w:color="auto"/>
              <w:right w:val="single" w:sz="4" w:space="0" w:color="auto"/>
            </w:tcBorders>
            <w:shd w:val="clear" w:color="auto" w:fill="auto"/>
            <w:noWrap/>
            <w:vAlign w:val="center"/>
            <w:hideMark/>
          </w:tcPr>
          <w:p w14:paraId="56CC9483" w14:textId="77777777" w:rsidR="00475411" w:rsidRPr="00475411" w:rsidRDefault="00475411" w:rsidP="00475411">
            <w:pPr>
              <w:jc w:val="both"/>
              <w:rPr>
                <w:rFonts w:ascii="Arial" w:hAnsi="Arial" w:cs="Arial"/>
                <w:bCs/>
                <w:lang w:val="en-PH"/>
              </w:rPr>
            </w:pPr>
            <w:r w:rsidRPr="00475411">
              <w:rPr>
                <w:rFonts w:ascii="Arial" w:hAnsi="Arial" w:cs="Arial"/>
                <w:bCs/>
                <w:lang w:val="en-PH"/>
              </w:rPr>
              <w:t>-0.264</w:t>
            </w:r>
          </w:p>
        </w:tc>
        <w:tc>
          <w:tcPr>
            <w:tcW w:w="430" w:type="pct"/>
            <w:tcBorders>
              <w:top w:val="nil"/>
              <w:left w:val="nil"/>
              <w:bottom w:val="single" w:sz="4" w:space="0" w:color="auto"/>
              <w:right w:val="single" w:sz="4" w:space="0" w:color="auto"/>
            </w:tcBorders>
            <w:shd w:val="clear" w:color="auto" w:fill="auto"/>
            <w:noWrap/>
            <w:vAlign w:val="center"/>
            <w:hideMark/>
          </w:tcPr>
          <w:p w14:paraId="016A4C2C" w14:textId="77777777" w:rsidR="00475411" w:rsidRPr="00475411" w:rsidRDefault="00475411" w:rsidP="00475411">
            <w:pPr>
              <w:jc w:val="both"/>
              <w:rPr>
                <w:rFonts w:ascii="Arial" w:hAnsi="Arial" w:cs="Arial"/>
                <w:bCs/>
                <w:lang w:val="en-PH"/>
              </w:rPr>
            </w:pPr>
            <w:r w:rsidRPr="00475411">
              <w:rPr>
                <w:rFonts w:ascii="Arial" w:hAnsi="Arial" w:cs="Arial"/>
                <w:bCs/>
                <w:lang w:val="en-PH"/>
              </w:rPr>
              <w:t>0.081</w:t>
            </w:r>
          </w:p>
        </w:tc>
        <w:tc>
          <w:tcPr>
            <w:tcW w:w="430" w:type="pct"/>
            <w:tcBorders>
              <w:top w:val="nil"/>
              <w:left w:val="nil"/>
              <w:bottom w:val="single" w:sz="4" w:space="0" w:color="auto"/>
              <w:right w:val="single" w:sz="4" w:space="0" w:color="auto"/>
            </w:tcBorders>
            <w:shd w:val="clear" w:color="auto" w:fill="auto"/>
            <w:noWrap/>
            <w:vAlign w:val="center"/>
            <w:hideMark/>
          </w:tcPr>
          <w:p w14:paraId="65F8DAA5" w14:textId="77777777" w:rsidR="00475411" w:rsidRPr="00475411" w:rsidRDefault="00475411" w:rsidP="00475411">
            <w:pPr>
              <w:jc w:val="both"/>
              <w:rPr>
                <w:rFonts w:ascii="Arial" w:hAnsi="Arial" w:cs="Arial"/>
                <w:bCs/>
                <w:lang w:val="en-PH"/>
              </w:rPr>
            </w:pPr>
            <w:r w:rsidRPr="00475411">
              <w:rPr>
                <w:rFonts w:ascii="Arial" w:hAnsi="Arial" w:cs="Arial"/>
                <w:bCs/>
                <w:lang w:val="en-PH"/>
              </w:rPr>
              <w:t>0.015</w:t>
            </w:r>
          </w:p>
        </w:tc>
        <w:tc>
          <w:tcPr>
            <w:tcW w:w="512" w:type="pct"/>
            <w:tcBorders>
              <w:top w:val="nil"/>
              <w:left w:val="nil"/>
              <w:bottom w:val="single" w:sz="4" w:space="0" w:color="auto"/>
              <w:right w:val="single" w:sz="4" w:space="0" w:color="auto"/>
            </w:tcBorders>
            <w:shd w:val="clear" w:color="auto" w:fill="auto"/>
            <w:noWrap/>
            <w:vAlign w:val="center"/>
            <w:hideMark/>
          </w:tcPr>
          <w:p w14:paraId="16E8E1A8" w14:textId="77777777" w:rsidR="00475411" w:rsidRPr="00475411" w:rsidRDefault="00475411" w:rsidP="00475411">
            <w:pPr>
              <w:jc w:val="both"/>
              <w:rPr>
                <w:rFonts w:ascii="Arial" w:hAnsi="Arial" w:cs="Arial"/>
                <w:bCs/>
                <w:lang w:val="en-PH"/>
              </w:rPr>
            </w:pPr>
            <w:r w:rsidRPr="00475411">
              <w:rPr>
                <w:rFonts w:ascii="Arial" w:hAnsi="Arial" w:cs="Arial"/>
                <w:bCs/>
                <w:lang w:val="en-PH"/>
              </w:rPr>
              <w:t>-0.495</w:t>
            </w:r>
          </w:p>
        </w:tc>
        <w:tc>
          <w:tcPr>
            <w:tcW w:w="512" w:type="pct"/>
            <w:tcBorders>
              <w:top w:val="nil"/>
              <w:left w:val="nil"/>
              <w:bottom w:val="single" w:sz="4" w:space="0" w:color="auto"/>
              <w:right w:val="single" w:sz="4" w:space="0" w:color="auto"/>
            </w:tcBorders>
            <w:shd w:val="clear" w:color="auto" w:fill="auto"/>
            <w:noWrap/>
            <w:vAlign w:val="center"/>
            <w:hideMark/>
          </w:tcPr>
          <w:p w14:paraId="7F25B6AE" w14:textId="77777777" w:rsidR="00475411" w:rsidRPr="00475411" w:rsidRDefault="00475411" w:rsidP="00475411">
            <w:pPr>
              <w:jc w:val="both"/>
              <w:rPr>
                <w:rFonts w:ascii="Arial" w:hAnsi="Arial" w:cs="Arial"/>
                <w:bCs/>
                <w:lang w:val="en-PH"/>
              </w:rPr>
            </w:pPr>
            <w:r w:rsidRPr="00475411">
              <w:rPr>
                <w:rFonts w:ascii="Arial" w:hAnsi="Arial" w:cs="Arial"/>
                <w:bCs/>
                <w:lang w:val="en-PH"/>
              </w:rPr>
              <w:t>-0.033</w:t>
            </w:r>
          </w:p>
        </w:tc>
        <w:tc>
          <w:tcPr>
            <w:tcW w:w="911" w:type="pct"/>
            <w:tcBorders>
              <w:top w:val="nil"/>
              <w:left w:val="nil"/>
              <w:bottom w:val="single" w:sz="4" w:space="0" w:color="auto"/>
              <w:right w:val="single" w:sz="4" w:space="0" w:color="auto"/>
            </w:tcBorders>
            <w:shd w:val="clear" w:color="auto" w:fill="auto"/>
            <w:vAlign w:val="bottom"/>
            <w:hideMark/>
          </w:tcPr>
          <w:p w14:paraId="64DE2A71" w14:textId="77777777" w:rsidR="00475411" w:rsidRPr="00475411" w:rsidRDefault="00475411" w:rsidP="00475411">
            <w:pPr>
              <w:jc w:val="both"/>
              <w:rPr>
                <w:rFonts w:ascii="Arial" w:hAnsi="Arial" w:cs="Arial"/>
                <w:bCs/>
                <w:lang w:val="en-PH"/>
              </w:rPr>
            </w:pPr>
            <w:r w:rsidRPr="00475411">
              <w:rPr>
                <w:rFonts w:ascii="Arial" w:hAnsi="Arial" w:cs="Arial"/>
                <w:bCs/>
                <w:lang w:val="en-PH"/>
              </w:rPr>
              <w:t>Has Significant Difference</w:t>
            </w:r>
          </w:p>
        </w:tc>
      </w:tr>
      <w:tr w:rsidR="00475411" w:rsidRPr="00475411" w14:paraId="234F04A1"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734BE302"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4150B398"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Graduate</w:t>
            </w:r>
          </w:p>
        </w:tc>
        <w:tc>
          <w:tcPr>
            <w:tcW w:w="721" w:type="pct"/>
            <w:tcBorders>
              <w:top w:val="nil"/>
              <w:left w:val="nil"/>
              <w:bottom w:val="single" w:sz="4" w:space="0" w:color="auto"/>
              <w:right w:val="single" w:sz="4" w:space="0" w:color="auto"/>
            </w:tcBorders>
            <w:shd w:val="clear" w:color="auto" w:fill="auto"/>
            <w:noWrap/>
            <w:vAlign w:val="center"/>
            <w:hideMark/>
          </w:tcPr>
          <w:p w14:paraId="5006AF66" w14:textId="77777777" w:rsidR="00475411" w:rsidRPr="00475411" w:rsidRDefault="00475411" w:rsidP="00475411">
            <w:pPr>
              <w:jc w:val="both"/>
              <w:rPr>
                <w:rFonts w:ascii="Arial" w:hAnsi="Arial" w:cs="Arial"/>
                <w:bCs/>
                <w:lang w:val="en-PH"/>
              </w:rPr>
            </w:pPr>
            <w:r w:rsidRPr="00475411">
              <w:rPr>
                <w:rFonts w:ascii="Arial" w:hAnsi="Arial" w:cs="Arial"/>
                <w:bCs/>
                <w:lang w:val="en-PH"/>
              </w:rPr>
              <w:t>-0.258</w:t>
            </w:r>
          </w:p>
        </w:tc>
        <w:tc>
          <w:tcPr>
            <w:tcW w:w="430" w:type="pct"/>
            <w:tcBorders>
              <w:top w:val="nil"/>
              <w:left w:val="nil"/>
              <w:bottom w:val="single" w:sz="4" w:space="0" w:color="auto"/>
              <w:right w:val="single" w:sz="4" w:space="0" w:color="auto"/>
            </w:tcBorders>
            <w:shd w:val="clear" w:color="auto" w:fill="auto"/>
            <w:noWrap/>
            <w:vAlign w:val="center"/>
            <w:hideMark/>
          </w:tcPr>
          <w:p w14:paraId="2B83CC73" w14:textId="77777777" w:rsidR="00475411" w:rsidRPr="00475411" w:rsidRDefault="00475411" w:rsidP="00475411">
            <w:pPr>
              <w:jc w:val="both"/>
              <w:rPr>
                <w:rFonts w:ascii="Arial" w:hAnsi="Arial" w:cs="Arial"/>
                <w:bCs/>
                <w:lang w:val="en-PH"/>
              </w:rPr>
            </w:pPr>
            <w:r w:rsidRPr="00475411">
              <w:rPr>
                <w:rFonts w:ascii="Arial" w:hAnsi="Arial" w:cs="Arial"/>
                <w:bCs/>
                <w:lang w:val="en-PH"/>
              </w:rPr>
              <w:t>0.137</w:t>
            </w:r>
          </w:p>
        </w:tc>
        <w:tc>
          <w:tcPr>
            <w:tcW w:w="430" w:type="pct"/>
            <w:tcBorders>
              <w:top w:val="nil"/>
              <w:left w:val="nil"/>
              <w:bottom w:val="single" w:sz="4" w:space="0" w:color="auto"/>
              <w:right w:val="single" w:sz="4" w:space="0" w:color="auto"/>
            </w:tcBorders>
            <w:shd w:val="clear" w:color="auto" w:fill="auto"/>
            <w:noWrap/>
            <w:vAlign w:val="center"/>
            <w:hideMark/>
          </w:tcPr>
          <w:p w14:paraId="7A471CEF" w14:textId="77777777" w:rsidR="00475411" w:rsidRPr="00475411" w:rsidRDefault="00475411" w:rsidP="00475411">
            <w:pPr>
              <w:jc w:val="both"/>
              <w:rPr>
                <w:rFonts w:ascii="Arial" w:hAnsi="Arial" w:cs="Arial"/>
                <w:bCs/>
                <w:lang w:val="en-PH"/>
              </w:rPr>
            </w:pPr>
            <w:r w:rsidRPr="00475411">
              <w:rPr>
                <w:rFonts w:ascii="Arial" w:hAnsi="Arial" w:cs="Arial"/>
                <w:bCs/>
                <w:lang w:val="en-PH"/>
              </w:rPr>
              <w:t>0.416</w:t>
            </w:r>
          </w:p>
        </w:tc>
        <w:tc>
          <w:tcPr>
            <w:tcW w:w="512" w:type="pct"/>
            <w:tcBorders>
              <w:top w:val="nil"/>
              <w:left w:val="nil"/>
              <w:bottom w:val="single" w:sz="4" w:space="0" w:color="auto"/>
              <w:right w:val="single" w:sz="4" w:space="0" w:color="auto"/>
            </w:tcBorders>
            <w:shd w:val="clear" w:color="auto" w:fill="auto"/>
            <w:noWrap/>
            <w:vAlign w:val="center"/>
            <w:hideMark/>
          </w:tcPr>
          <w:p w14:paraId="152DEFC4" w14:textId="77777777" w:rsidR="00475411" w:rsidRPr="00475411" w:rsidRDefault="00475411" w:rsidP="00475411">
            <w:pPr>
              <w:jc w:val="both"/>
              <w:rPr>
                <w:rFonts w:ascii="Arial" w:hAnsi="Arial" w:cs="Arial"/>
                <w:bCs/>
                <w:lang w:val="en-PH"/>
              </w:rPr>
            </w:pPr>
            <w:r w:rsidRPr="00475411">
              <w:rPr>
                <w:rFonts w:ascii="Arial" w:hAnsi="Arial" w:cs="Arial"/>
                <w:bCs/>
                <w:lang w:val="en-PH"/>
              </w:rPr>
              <w:t>-0.653</w:t>
            </w:r>
          </w:p>
        </w:tc>
        <w:tc>
          <w:tcPr>
            <w:tcW w:w="512" w:type="pct"/>
            <w:tcBorders>
              <w:top w:val="nil"/>
              <w:left w:val="nil"/>
              <w:bottom w:val="single" w:sz="4" w:space="0" w:color="auto"/>
              <w:right w:val="single" w:sz="4" w:space="0" w:color="auto"/>
            </w:tcBorders>
            <w:shd w:val="clear" w:color="auto" w:fill="auto"/>
            <w:noWrap/>
            <w:vAlign w:val="center"/>
            <w:hideMark/>
          </w:tcPr>
          <w:p w14:paraId="1E53FE42" w14:textId="77777777" w:rsidR="00475411" w:rsidRPr="00475411" w:rsidRDefault="00475411" w:rsidP="00475411">
            <w:pPr>
              <w:jc w:val="both"/>
              <w:rPr>
                <w:rFonts w:ascii="Arial" w:hAnsi="Arial" w:cs="Arial"/>
                <w:bCs/>
                <w:lang w:val="en-PH"/>
              </w:rPr>
            </w:pPr>
            <w:r w:rsidRPr="00475411">
              <w:rPr>
                <w:rFonts w:ascii="Arial" w:hAnsi="Arial" w:cs="Arial"/>
                <w:bCs/>
                <w:lang w:val="en-PH"/>
              </w:rPr>
              <w:t>0.136</w:t>
            </w:r>
          </w:p>
        </w:tc>
        <w:tc>
          <w:tcPr>
            <w:tcW w:w="911" w:type="pct"/>
            <w:tcBorders>
              <w:top w:val="nil"/>
              <w:left w:val="nil"/>
              <w:bottom w:val="single" w:sz="4" w:space="0" w:color="auto"/>
              <w:right w:val="single" w:sz="4" w:space="0" w:color="auto"/>
            </w:tcBorders>
            <w:shd w:val="clear" w:color="auto" w:fill="auto"/>
            <w:vAlign w:val="bottom"/>
            <w:hideMark/>
          </w:tcPr>
          <w:p w14:paraId="174DEB77"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5340867E" w14:textId="77777777" w:rsidTr="00A76838">
        <w:trPr>
          <w:trHeight w:val="570"/>
          <w:jc w:val="center"/>
        </w:trPr>
        <w:tc>
          <w:tcPr>
            <w:tcW w:w="742" w:type="pct"/>
            <w:vMerge w:val="restart"/>
            <w:tcBorders>
              <w:top w:val="nil"/>
              <w:left w:val="single" w:sz="4" w:space="0" w:color="auto"/>
              <w:bottom w:val="single" w:sz="4" w:space="0" w:color="auto"/>
              <w:right w:val="single" w:sz="4" w:space="0" w:color="auto"/>
            </w:tcBorders>
            <w:shd w:val="clear" w:color="auto" w:fill="auto"/>
            <w:hideMark/>
          </w:tcPr>
          <w:p w14:paraId="29716A82" w14:textId="77777777" w:rsidR="00475411" w:rsidRPr="00475411" w:rsidRDefault="00475411" w:rsidP="00475411">
            <w:pPr>
              <w:jc w:val="both"/>
              <w:rPr>
                <w:rFonts w:ascii="Arial" w:hAnsi="Arial" w:cs="Arial"/>
                <w:bCs/>
                <w:lang w:val="en-PH"/>
              </w:rPr>
            </w:pPr>
          </w:p>
          <w:p w14:paraId="7F0FC4C8"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Graduate</w:t>
            </w:r>
          </w:p>
        </w:tc>
        <w:tc>
          <w:tcPr>
            <w:tcW w:w="742" w:type="pct"/>
            <w:tcBorders>
              <w:top w:val="nil"/>
              <w:left w:val="nil"/>
              <w:bottom w:val="single" w:sz="4" w:space="0" w:color="auto"/>
              <w:right w:val="single" w:sz="4" w:space="0" w:color="auto"/>
            </w:tcBorders>
            <w:shd w:val="clear" w:color="auto" w:fill="auto"/>
            <w:hideMark/>
          </w:tcPr>
          <w:p w14:paraId="1AFD1868"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Level</w:t>
            </w:r>
          </w:p>
        </w:tc>
        <w:tc>
          <w:tcPr>
            <w:tcW w:w="721" w:type="pct"/>
            <w:tcBorders>
              <w:top w:val="nil"/>
              <w:left w:val="nil"/>
              <w:bottom w:val="single" w:sz="4" w:space="0" w:color="auto"/>
              <w:right w:val="single" w:sz="4" w:space="0" w:color="auto"/>
            </w:tcBorders>
            <w:shd w:val="clear" w:color="auto" w:fill="auto"/>
            <w:noWrap/>
            <w:vAlign w:val="center"/>
            <w:hideMark/>
          </w:tcPr>
          <w:p w14:paraId="7A9E090C" w14:textId="77777777" w:rsidR="00475411" w:rsidRPr="00475411" w:rsidRDefault="00475411" w:rsidP="00475411">
            <w:pPr>
              <w:jc w:val="both"/>
              <w:rPr>
                <w:rFonts w:ascii="Arial" w:hAnsi="Arial" w:cs="Arial"/>
                <w:bCs/>
                <w:lang w:val="en-PH"/>
              </w:rPr>
            </w:pPr>
            <w:r w:rsidRPr="00475411">
              <w:rPr>
                <w:rFonts w:ascii="Arial" w:hAnsi="Arial" w:cs="Arial"/>
                <w:bCs/>
                <w:lang w:val="en-PH"/>
              </w:rPr>
              <w:t>-0.224</w:t>
            </w:r>
          </w:p>
        </w:tc>
        <w:tc>
          <w:tcPr>
            <w:tcW w:w="430" w:type="pct"/>
            <w:tcBorders>
              <w:top w:val="nil"/>
              <w:left w:val="nil"/>
              <w:bottom w:val="single" w:sz="4" w:space="0" w:color="auto"/>
              <w:right w:val="single" w:sz="4" w:space="0" w:color="auto"/>
            </w:tcBorders>
            <w:shd w:val="clear" w:color="auto" w:fill="auto"/>
            <w:noWrap/>
            <w:vAlign w:val="center"/>
            <w:hideMark/>
          </w:tcPr>
          <w:p w14:paraId="1BCE0533" w14:textId="77777777" w:rsidR="00475411" w:rsidRPr="00475411" w:rsidRDefault="00475411" w:rsidP="00475411">
            <w:pPr>
              <w:jc w:val="both"/>
              <w:rPr>
                <w:rFonts w:ascii="Arial" w:hAnsi="Arial" w:cs="Arial"/>
                <w:bCs/>
                <w:lang w:val="en-PH"/>
              </w:rPr>
            </w:pPr>
            <w:r w:rsidRPr="00475411">
              <w:rPr>
                <w:rFonts w:ascii="Arial" w:hAnsi="Arial" w:cs="Arial"/>
                <w:bCs/>
                <w:lang w:val="en-PH"/>
              </w:rPr>
              <w:t>0.085</w:t>
            </w:r>
          </w:p>
        </w:tc>
        <w:tc>
          <w:tcPr>
            <w:tcW w:w="430" w:type="pct"/>
            <w:tcBorders>
              <w:top w:val="nil"/>
              <w:left w:val="nil"/>
              <w:bottom w:val="single" w:sz="4" w:space="0" w:color="auto"/>
              <w:right w:val="single" w:sz="4" w:space="0" w:color="auto"/>
            </w:tcBorders>
            <w:shd w:val="clear" w:color="auto" w:fill="auto"/>
            <w:noWrap/>
            <w:vAlign w:val="center"/>
            <w:hideMark/>
          </w:tcPr>
          <w:p w14:paraId="49AA4879" w14:textId="77777777" w:rsidR="00475411" w:rsidRPr="00475411" w:rsidRDefault="00475411" w:rsidP="00475411">
            <w:pPr>
              <w:jc w:val="both"/>
              <w:rPr>
                <w:rFonts w:ascii="Arial" w:hAnsi="Arial" w:cs="Arial"/>
                <w:bCs/>
                <w:lang w:val="en-PH"/>
              </w:rPr>
            </w:pPr>
            <w:r w:rsidRPr="00475411">
              <w:rPr>
                <w:rFonts w:ascii="Arial" w:hAnsi="Arial" w:cs="Arial"/>
                <w:bCs/>
                <w:lang w:val="en-PH"/>
              </w:rPr>
              <w:t>0.094</w:t>
            </w:r>
          </w:p>
        </w:tc>
        <w:tc>
          <w:tcPr>
            <w:tcW w:w="512" w:type="pct"/>
            <w:tcBorders>
              <w:top w:val="nil"/>
              <w:left w:val="nil"/>
              <w:bottom w:val="single" w:sz="4" w:space="0" w:color="auto"/>
              <w:right w:val="single" w:sz="4" w:space="0" w:color="auto"/>
            </w:tcBorders>
            <w:shd w:val="clear" w:color="auto" w:fill="auto"/>
            <w:noWrap/>
            <w:vAlign w:val="center"/>
            <w:hideMark/>
          </w:tcPr>
          <w:p w14:paraId="24AB26B8" w14:textId="77777777" w:rsidR="00475411" w:rsidRPr="00475411" w:rsidRDefault="00475411" w:rsidP="00475411">
            <w:pPr>
              <w:jc w:val="both"/>
              <w:rPr>
                <w:rFonts w:ascii="Arial" w:hAnsi="Arial" w:cs="Arial"/>
                <w:bCs/>
                <w:lang w:val="en-PH"/>
              </w:rPr>
            </w:pPr>
            <w:r w:rsidRPr="00475411">
              <w:rPr>
                <w:rFonts w:ascii="Arial" w:hAnsi="Arial" w:cs="Arial"/>
                <w:bCs/>
                <w:lang w:val="en-PH"/>
              </w:rPr>
              <w:t>-0.468</w:t>
            </w:r>
          </w:p>
        </w:tc>
        <w:tc>
          <w:tcPr>
            <w:tcW w:w="512" w:type="pct"/>
            <w:tcBorders>
              <w:top w:val="nil"/>
              <w:left w:val="nil"/>
              <w:bottom w:val="single" w:sz="4" w:space="0" w:color="auto"/>
              <w:right w:val="single" w:sz="4" w:space="0" w:color="auto"/>
            </w:tcBorders>
            <w:shd w:val="clear" w:color="auto" w:fill="auto"/>
            <w:noWrap/>
            <w:vAlign w:val="center"/>
            <w:hideMark/>
          </w:tcPr>
          <w:p w14:paraId="54F935BD" w14:textId="77777777" w:rsidR="00475411" w:rsidRPr="00475411" w:rsidRDefault="00475411" w:rsidP="00475411">
            <w:pPr>
              <w:jc w:val="both"/>
              <w:rPr>
                <w:rFonts w:ascii="Arial" w:hAnsi="Arial" w:cs="Arial"/>
                <w:bCs/>
                <w:lang w:val="en-PH"/>
              </w:rPr>
            </w:pPr>
            <w:r w:rsidRPr="00475411">
              <w:rPr>
                <w:rFonts w:ascii="Arial" w:hAnsi="Arial" w:cs="Arial"/>
                <w:bCs/>
                <w:lang w:val="en-PH"/>
              </w:rPr>
              <w:t>0.021</w:t>
            </w:r>
          </w:p>
        </w:tc>
        <w:tc>
          <w:tcPr>
            <w:tcW w:w="911" w:type="pct"/>
            <w:tcBorders>
              <w:top w:val="nil"/>
              <w:left w:val="nil"/>
              <w:bottom w:val="single" w:sz="4" w:space="0" w:color="auto"/>
              <w:right w:val="single" w:sz="4" w:space="0" w:color="auto"/>
            </w:tcBorders>
            <w:shd w:val="clear" w:color="auto" w:fill="auto"/>
            <w:vAlign w:val="bottom"/>
            <w:hideMark/>
          </w:tcPr>
          <w:p w14:paraId="778F65C7"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58454AF6"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6D746BB5"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2654FA16"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Graduate</w:t>
            </w:r>
          </w:p>
        </w:tc>
        <w:tc>
          <w:tcPr>
            <w:tcW w:w="721" w:type="pct"/>
            <w:tcBorders>
              <w:top w:val="nil"/>
              <w:left w:val="nil"/>
              <w:bottom w:val="single" w:sz="4" w:space="0" w:color="auto"/>
              <w:right w:val="single" w:sz="4" w:space="0" w:color="auto"/>
            </w:tcBorders>
            <w:shd w:val="clear" w:color="auto" w:fill="auto"/>
            <w:noWrap/>
            <w:vAlign w:val="center"/>
            <w:hideMark/>
          </w:tcPr>
          <w:p w14:paraId="250AF73C" w14:textId="77777777" w:rsidR="00475411" w:rsidRPr="00475411" w:rsidRDefault="00475411" w:rsidP="00475411">
            <w:pPr>
              <w:jc w:val="both"/>
              <w:rPr>
                <w:rFonts w:ascii="Arial" w:hAnsi="Arial" w:cs="Arial"/>
                <w:bCs/>
                <w:lang w:val="en-PH"/>
              </w:rPr>
            </w:pPr>
            <w:r w:rsidRPr="00475411">
              <w:rPr>
                <w:rFonts w:ascii="Arial" w:hAnsi="Arial" w:cs="Arial"/>
                <w:bCs/>
                <w:lang w:val="en-PH"/>
              </w:rPr>
              <w:t>-0.218</w:t>
            </w:r>
          </w:p>
        </w:tc>
        <w:tc>
          <w:tcPr>
            <w:tcW w:w="430" w:type="pct"/>
            <w:tcBorders>
              <w:top w:val="nil"/>
              <w:left w:val="nil"/>
              <w:bottom w:val="single" w:sz="4" w:space="0" w:color="auto"/>
              <w:right w:val="single" w:sz="4" w:space="0" w:color="auto"/>
            </w:tcBorders>
            <w:shd w:val="clear" w:color="auto" w:fill="auto"/>
            <w:noWrap/>
            <w:vAlign w:val="center"/>
            <w:hideMark/>
          </w:tcPr>
          <w:p w14:paraId="30BB7916" w14:textId="77777777" w:rsidR="00475411" w:rsidRPr="00475411" w:rsidRDefault="00475411" w:rsidP="00475411">
            <w:pPr>
              <w:jc w:val="both"/>
              <w:rPr>
                <w:rFonts w:ascii="Arial" w:hAnsi="Arial" w:cs="Arial"/>
                <w:bCs/>
                <w:lang w:val="en-PH"/>
              </w:rPr>
            </w:pPr>
            <w:r w:rsidRPr="00475411">
              <w:rPr>
                <w:rFonts w:ascii="Arial" w:hAnsi="Arial" w:cs="Arial"/>
                <w:bCs/>
                <w:lang w:val="en-PH"/>
              </w:rPr>
              <w:t>0.140</w:t>
            </w:r>
          </w:p>
        </w:tc>
        <w:tc>
          <w:tcPr>
            <w:tcW w:w="430" w:type="pct"/>
            <w:tcBorders>
              <w:top w:val="nil"/>
              <w:left w:val="nil"/>
              <w:bottom w:val="single" w:sz="4" w:space="0" w:color="auto"/>
              <w:right w:val="single" w:sz="4" w:space="0" w:color="auto"/>
            </w:tcBorders>
            <w:shd w:val="clear" w:color="auto" w:fill="auto"/>
            <w:noWrap/>
            <w:vAlign w:val="center"/>
            <w:hideMark/>
          </w:tcPr>
          <w:p w14:paraId="232114FD" w14:textId="77777777" w:rsidR="00475411" w:rsidRPr="00475411" w:rsidRDefault="00475411" w:rsidP="00475411">
            <w:pPr>
              <w:jc w:val="both"/>
              <w:rPr>
                <w:rFonts w:ascii="Arial" w:hAnsi="Arial" w:cs="Arial"/>
                <w:bCs/>
                <w:lang w:val="en-PH"/>
              </w:rPr>
            </w:pPr>
            <w:r w:rsidRPr="00475411">
              <w:rPr>
                <w:rFonts w:ascii="Arial" w:hAnsi="Arial" w:cs="Arial"/>
                <w:bCs/>
                <w:lang w:val="en-PH"/>
              </w:rPr>
              <w:t>0.628</w:t>
            </w:r>
          </w:p>
        </w:tc>
        <w:tc>
          <w:tcPr>
            <w:tcW w:w="512" w:type="pct"/>
            <w:tcBorders>
              <w:top w:val="nil"/>
              <w:left w:val="nil"/>
              <w:bottom w:val="single" w:sz="4" w:space="0" w:color="auto"/>
              <w:right w:val="single" w:sz="4" w:space="0" w:color="auto"/>
            </w:tcBorders>
            <w:shd w:val="clear" w:color="auto" w:fill="auto"/>
            <w:noWrap/>
            <w:vAlign w:val="center"/>
            <w:hideMark/>
          </w:tcPr>
          <w:p w14:paraId="472EF923" w14:textId="77777777" w:rsidR="00475411" w:rsidRPr="00475411" w:rsidRDefault="00475411" w:rsidP="00475411">
            <w:pPr>
              <w:jc w:val="both"/>
              <w:rPr>
                <w:rFonts w:ascii="Arial" w:hAnsi="Arial" w:cs="Arial"/>
                <w:bCs/>
                <w:lang w:val="en-PH"/>
              </w:rPr>
            </w:pPr>
            <w:r w:rsidRPr="00475411">
              <w:rPr>
                <w:rFonts w:ascii="Arial" w:hAnsi="Arial" w:cs="Arial"/>
                <w:bCs/>
                <w:lang w:val="en-PH"/>
              </w:rPr>
              <w:t>-0.620</w:t>
            </w:r>
          </w:p>
        </w:tc>
        <w:tc>
          <w:tcPr>
            <w:tcW w:w="512" w:type="pct"/>
            <w:tcBorders>
              <w:top w:val="nil"/>
              <w:left w:val="nil"/>
              <w:bottom w:val="single" w:sz="4" w:space="0" w:color="auto"/>
              <w:right w:val="single" w:sz="4" w:space="0" w:color="auto"/>
            </w:tcBorders>
            <w:shd w:val="clear" w:color="auto" w:fill="auto"/>
            <w:noWrap/>
            <w:vAlign w:val="center"/>
            <w:hideMark/>
          </w:tcPr>
          <w:p w14:paraId="70189BA3" w14:textId="77777777" w:rsidR="00475411" w:rsidRPr="00475411" w:rsidRDefault="00475411" w:rsidP="00475411">
            <w:pPr>
              <w:jc w:val="both"/>
              <w:rPr>
                <w:rFonts w:ascii="Arial" w:hAnsi="Arial" w:cs="Arial"/>
                <w:bCs/>
                <w:lang w:val="en-PH"/>
              </w:rPr>
            </w:pPr>
            <w:r w:rsidRPr="00475411">
              <w:rPr>
                <w:rFonts w:ascii="Arial" w:hAnsi="Arial" w:cs="Arial"/>
                <w:bCs/>
                <w:lang w:val="en-PH"/>
              </w:rPr>
              <w:t>0.184</w:t>
            </w:r>
          </w:p>
        </w:tc>
        <w:tc>
          <w:tcPr>
            <w:tcW w:w="911" w:type="pct"/>
            <w:tcBorders>
              <w:top w:val="nil"/>
              <w:left w:val="nil"/>
              <w:bottom w:val="single" w:sz="4" w:space="0" w:color="auto"/>
              <w:right w:val="single" w:sz="4" w:space="0" w:color="auto"/>
            </w:tcBorders>
            <w:shd w:val="clear" w:color="auto" w:fill="auto"/>
            <w:vAlign w:val="bottom"/>
            <w:hideMark/>
          </w:tcPr>
          <w:p w14:paraId="7B17B9F1"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0660A995" w14:textId="77777777" w:rsidTr="00A76838">
        <w:trPr>
          <w:trHeight w:val="585"/>
          <w:jc w:val="center"/>
        </w:trPr>
        <w:tc>
          <w:tcPr>
            <w:tcW w:w="742" w:type="pct"/>
            <w:tcBorders>
              <w:top w:val="nil"/>
              <w:left w:val="single" w:sz="4" w:space="0" w:color="auto"/>
              <w:bottom w:val="single" w:sz="4" w:space="0" w:color="auto"/>
              <w:right w:val="single" w:sz="4" w:space="0" w:color="auto"/>
            </w:tcBorders>
            <w:shd w:val="clear" w:color="auto" w:fill="auto"/>
            <w:hideMark/>
          </w:tcPr>
          <w:p w14:paraId="7559954F"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Level</w:t>
            </w:r>
          </w:p>
        </w:tc>
        <w:tc>
          <w:tcPr>
            <w:tcW w:w="742" w:type="pct"/>
            <w:tcBorders>
              <w:top w:val="nil"/>
              <w:left w:val="nil"/>
              <w:bottom w:val="single" w:sz="4" w:space="0" w:color="auto"/>
              <w:right w:val="single" w:sz="4" w:space="0" w:color="auto"/>
            </w:tcBorders>
            <w:shd w:val="clear" w:color="auto" w:fill="auto"/>
            <w:hideMark/>
          </w:tcPr>
          <w:p w14:paraId="08C1DEA8"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Graduate</w:t>
            </w:r>
          </w:p>
        </w:tc>
        <w:tc>
          <w:tcPr>
            <w:tcW w:w="721" w:type="pct"/>
            <w:tcBorders>
              <w:top w:val="nil"/>
              <w:left w:val="nil"/>
              <w:bottom w:val="single" w:sz="4" w:space="0" w:color="auto"/>
              <w:right w:val="single" w:sz="4" w:space="0" w:color="auto"/>
            </w:tcBorders>
            <w:shd w:val="clear" w:color="auto" w:fill="auto"/>
            <w:noWrap/>
            <w:vAlign w:val="center"/>
            <w:hideMark/>
          </w:tcPr>
          <w:p w14:paraId="10877653" w14:textId="77777777" w:rsidR="00475411" w:rsidRPr="00475411" w:rsidRDefault="00475411" w:rsidP="00475411">
            <w:pPr>
              <w:jc w:val="both"/>
              <w:rPr>
                <w:rFonts w:ascii="Arial" w:hAnsi="Arial" w:cs="Arial"/>
                <w:bCs/>
                <w:lang w:val="en-PH"/>
              </w:rPr>
            </w:pPr>
            <w:r w:rsidRPr="00475411">
              <w:rPr>
                <w:rFonts w:ascii="Arial" w:hAnsi="Arial" w:cs="Arial"/>
                <w:bCs/>
                <w:lang w:val="en-PH"/>
              </w:rPr>
              <w:t>0.006</w:t>
            </w:r>
          </w:p>
        </w:tc>
        <w:tc>
          <w:tcPr>
            <w:tcW w:w="430" w:type="pct"/>
            <w:tcBorders>
              <w:top w:val="nil"/>
              <w:left w:val="nil"/>
              <w:bottom w:val="single" w:sz="4" w:space="0" w:color="auto"/>
              <w:right w:val="single" w:sz="4" w:space="0" w:color="auto"/>
            </w:tcBorders>
            <w:shd w:val="clear" w:color="auto" w:fill="auto"/>
            <w:noWrap/>
            <w:vAlign w:val="center"/>
            <w:hideMark/>
          </w:tcPr>
          <w:p w14:paraId="37D316D5" w14:textId="77777777" w:rsidR="00475411" w:rsidRPr="00475411" w:rsidRDefault="00475411" w:rsidP="00475411">
            <w:pPr>
              <w:jc w:val="both"/>
              <w:rPr>
                <w:rFonts w:ascii="Arial" w:hAnsi="Arial" w:cs="Arial"/>
                <w:bCs/>
                <w:lang w:val="en-PH"/>
              </w:rPr>
            </w:pPr>
            <w:r w:rsidRPr="00475411">
              <w:rPr>
                <w:rFonts w:ascii="Arial" w:hAnsi="Arial" w:cs="Arial"/>
                <w:bCs/>
                <w:lang w:val="en-PH"/>
              </w:rPr>
              <w:t>0.145</w:t>
            </w:r>
          </w:p>
        </w:tc>
        <w:tc>
          <w:tcPr>
            <w:tcW w:w="430" w:type="pct"/>
            <w:tcBorders>
              <w:top w:val="nil"/>
              <w:left w:val="nil"/>
              <w:bottom w:val="single" w:sz="4" w:space="0" w:color="auto"/>
              <w:right w:val="single" w:sz="4" w:space="0" w:color="auto"/>
            </w:tcBorders>
            <w:shd w:val="clear" w:color="auto" w:fill="auto"/>
            <w:noWrap/>
            <w:vAlign w:val="center"/>
            <w:hideMark/>
          </w:tcPr>
          <w:p w14:paraId="381FCA90" w14:textId="77777777" w:rsidR="00475411" w:rsidRPr="00475411" w:rsidRDefault="00475411" w:rsidP="00475411">
            <w:pPr>
              <w:jc w:val="both"/>
              <w:rPr>
                <w:rFonts w:ascii="Arial" w:hAnsi="Arial" w:cs="Arial"/>
                <w:bCs/>
                <w:lang w:val="en-PH"/>
              </w:rPr>
            </w:pPr>
            <w:r w:rsidRPr="00475411">
              <w:rPr>
                <w:rFonts w:ascii="Arial" w:hAnsi="Arial" w:cs="Arial"/>
                <w:bCs/>
                <w:lang w:val="en-PH"/>
              </w:rPr>
              <w:t>1.000</w:t>
            </w:r>
          </w:p>
        </w:tc>
        <w:tc>
          <w:tcPr>
            <w:tcW w:w="512" w:type="pct"/>
            <w:tcBorders>
              <w:top w:val="nil"/>
              <w:left w:val="nil"/>
              <w:bottom w:val="single" w:sz="4" w:space="0" w:color="auto"/>
              <w:right w:val="single" w:sz="4" w:space="0" w:color="auto"/>
            </w:tcBorders>
            <w:shd w:val="clear" w:color="auto" w:fill="auto"/>
            <w:noWrap/>
            <w:vAlign w:val="center"/>
            <w:hideMark/>
          </w:tcPr>
          <w:p w14:paraId="36AAC058" w14:textId="77777777" w:rsidR="00475411" w:rsidRPr="00475411" w:rsidRDefault="00475411" w:rsidP="00475411">
            <w:pPr>
              <w:jc w:val="both"/>
              <w:rPr>
                <w:rFonts w:ascii="Arial" w:hAnsi="Arial" w:cs="Arial"/>
                <w:bCs/>
                <w:lang w:val="en-PH"/>
              </w:rPr>
            </w:pPr>
            <w:r w:rsidRPr="00475411">
              <w:rPr>
                <w:rFonts w:ascii="Arial" w:hAnsi="Arial" w:cs="Arial"/>
                <w:bCs/>
                <w:lang w:val="en-PH"/>
              </w:rPr>
              <w:t>-0.410</w:t>
            </w:r>
          </w:p>
        </w:tc>
        <w:tc>
          <w:tcPr>
            <w:tcW w:w="512" w:type="pct"/>
            <w:tcBorders>
              <w:top w:val="nil"/>
              <w:left w:val="nil"/>
              <w:bottom w:val="single" w:sz="4" w:space="0" w:color="auto"/>
              <w:right w:val="single" w:sz="4" w:space="0" w:color="auto"/>
            </w:tcBorders>
            <w:shd w:val="clear" w:color="auto" w:fill="auto"/>
            <w:noWrap/>
            <w:vAlign w:val="center"/>
            <w:hideMark/>
          </w:tcPr>
          <w:p w14:paraId="4FA1B520" w14:textId="77777777" w:rsidR="00475411" w:rsidRPr="00475411" w:rsidRDefault="00475411" w:rsidP="00475411">
            <w:pPr>
              <w:jc w:val="both"/>
              <w:rPr>
                <w:rFonts w:ascii="Arial" w:hAnsi="Arial" w:cs="Arial"/>
                <w:bCs/>
                <w:lang w:val="en-PH"/>
              </w:rPr>
            </w:pPr>
            <w:r w:rsidRPr="00475411">
              <w:rPr>
                <w:rFonts w:ascii="Arial" w:hAnsi="Arial" w:cs="Arial"/>
                <w:bCs/>
                <w:lang w:val="en-PH"/>
              </w:rPr>
              <w:t>0.421</w:t>
            </w:r>
          </w:p>
        </w:tc>
        <w:tc>
          <w:tcPr>
            <w:tcW w:w="911" w:type="pct"/>
            <w:tcBorders>
              <w:top w:val="nil"/>
              <w:left w:val="nil"/>
              <w:bottom w:val="single" w:sz="4" w:space="0" w:color="auto"/>
              <w:right w:val="single" w:sz="4" w:space="0" w:color="auto"/>
            </w:tcBorders>
            <w:shd w:val="clear" w:color="auto" w:fill="auto"/>
            <w:vAlign w:val="bottom"/>
            <w:hideMark/>
          </w:tcPr>
          <w:p w14:paraId="09AE7F92"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bl>
    <w:p w14:paraId="16E69A40" w14:textId="77777777" w:rsidR="00475411" w:rsidRDefault="00475411" w:rsidP="00475411">
      <w:pPr>
        <w:jc w:val="both"/>
        <w:rPr>
          <w:rFonts w:ascii="Arial" w:hAnsi="Arial" w:cs="Arial"/>
          <w:bCs/>
          <w:sz w:val="22"/>
          <w:szCs w:val="22"/>
        </w:rPr>
      </w:pPr>
    </w:p>
    <w:p w14:paraId="45566CAE" w14:textId="27166208" w:rsidR="00475411" w:rsidRDefault="00475411" w:rsidP="00475411">
      <w:pPr>
        <w:jc w:val="both"/>
        <w:rPr>
          <w:rFonts w:ascii="Arial" w:hAnsi="Arial" w:cs="Arial"/>
          <w:bCs/>
        </w:rPr>
      </w:pPr>
      <w:r>
        <w:rPr>
          <w:rFonts w:ascii="Arial" w:hAnsi="Arial" w:cs="Arial"/>
          <w:bCs/>
          <w:sz w:val="22"/>
          <w:szCs w:val="22"/>
        </w:rPr>
        <w:tab/>
      </w:r>
      <w:r w:rsidRPr="00475411">
        <w:rPr>
          <w:rFonts w:ascii="Arial" w:hAnsi="Arial" w:cs="Arial"/>
          <w:bCs/>
        </w:rPr>
        <w:t xml:space="preserve">Table 16 presents the results of an ANOVA test examining whether the financial literacy of respondents differs significantly based on their relationship to the Overseas Filipino Worker (OFW)—whether they are a parent, spouse, sibling, or child. The results indicate that there is no statistically significant difference in financial literacy across these groups (p = 0.190). </w:t>
      </w:r>
    </w:p>
    <w:p w14:paraId="20BBA58C" w14:textId="77777777" w:rsidR="00475411" w:rsidRPr="00475411" w:rsidRDefault="00475411" w:rsidP="00475411">
      <w:pPr>
        <w:jc w:val="both"/>
        <w:rPr>
          <w:rFonts w:ascii="Arial" w:hAnsi="Arial" w:cs="Arial"/>
          <w:bCs/>
        </w:rPr>
      </w:pPr>
    </w:p>
    <w:p w14:paraId="1F9427DA" w14:textId="77777777" w:rsidR="00475411" w:rsidRPr="00475411" w:rsidRDefault="00475411" w:rsidP="00475411">
      <w:pPr>
        <w:jc w:val="both"/>
        <w:rPr>
          <w:rFonts w:ascii="Arial" w:hAnsi="Arial" w:cs="Arial"/>
          <w:bCs/>
          <w:sz w:val="22"/>
          <w:szCs w:val="22"/>
        </w:rPr>
      </w:pPr>
      <w:r w:rsidRPr="00475411">
        <w:rPr>
          <w:rFonts w:ascii="Arial" w:hAnsi="Arial" w:cs="Arial"/>
          <w:bCs/>
          <w:sz w:val="22"/>
          <w:szCs w:val="22"/>
        </w:rPr>
        <w:t xml:space="preserve">Table 16. </w:t>
      </w:r>
      <w:r w:rsidRPr="00475411">
        <w:rPr>
          <w:rFonts w:ascii="Arial" w:hAnsi="Arial" w:cs="Arial"/>
          <w:bCs/>
          <w:sz w:val="22"/>
          <w:szCs w:val="22"/>
          <w:lang w:val="en-PH"/>
        </w:rPr>
        <w:t xml:space="preserve">Difference in financial literacy in terms of </w:t>
      </w:r>
      <w:r w:rsidRPr="00475411">
        <w:rPr>
          <w:rFonts w:ascii="Arial" w:hAnsi="Arial" w:cs="Arial"/>
          <w:bCs/>
          <w:sz w:val="22"/>
          <w:szCs w:val="22"/>
        </w:rPr>
        <w:t>relationship to the OFW</w:t>
      </w:r>
    </w:p>
    <w:tbl>
      <w:tblPr>
        <w:tblpPr w:leftFromText="180" w:rightFromText="180" w:vertAnchor="text" w:horzAnchor="margin" w:tblpY="7"/>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2"/>
        <w:gridCol w:w="1576"/>
        <w:gridCol w:w="1100"/>
        <w:gridCol w:w="1512"/>
        <w:gridCol w:w="1100"/>
        <w:gridCol w:w="1098"/>
      </w:tblGrid>
      <w:tr w:rsidR="00475411" w:rsidRPr="00475411" w14:paraId="00C3C2D6" w14:textId="77777777" w:rsidTr="00A76838">
        <w:trPr>
          <w:cantSplit/>
        </w:trPr>
        <w:tc>
          <w:tcPr>
            <w:tcW w:w="5000" w:type="pct"/>
            <w:gridSpan w:val="6"/>
            <w:tcBorders>
              <w:top w:val="nil"/>
              <w:left w:val="nil"/>
              <w:bottom w:val="nil"/>
              <w:right w:val="nil"/>
            </w:tcBorders>
            <w:shd w:val="clear" w:color="auto" w:fill="FFFFFF"/>
            <w:vAlign w:val="center"/>
          </w:tcPr>
          <w:p w14:paraId="11C9AB78" w14:textId="77777777" w:rsidR="00475411" w:rsidRPr="00475411" w:rsidRDefault="00475411" w:rsidP="00475411">
            <w:pPr>
              <w:jc w:val="center"/>
              <w:rPr>
                <w:rFonts w:ascii="Arial" w:hAnsi="Arial" w:cs="Arial"/>
                <w:bCs/>
                <w:lang w:val="en-PH"/>
              </w:rPr>
            </w:pPr>
            <w:r w:rsidRPr="00475411">
              <w:rPr>
                <w:rFonts w:ascii="Arial" w:hAnsi="Arial" w:cs="Arial"/>
                <w:bCs/>
                <w:lang w:val="en-PH"/>
              </w:rPr>
              <w:t>ANOVA</w:t>
            </w:r>
          </w:p>
        </w:tc>
      </w:tr>
      <w:tr w:rsidR="00475411" w:rsidRPr="00475411" w14:paraId="7AE09768" w14:textId="77777777" w:rsidTr="00A76838">
        <w:trPr>
          <w:cantSplit/>
        </w:trPr>
        <w:tc>
          <w:tcPr>
            <w:tcW w:w="5000" w:type="pct"/>
            <w:gridSpan w:val="6"/>
            <w:tcBorders>
              <w:top w:val="nil"/>
              <w:left w:val="nil"/>
              <w:bottom w:val="nil"/>
              <w:right w:val="nil"/>
            </w:tcBorders>
            <w:shd w:val="clear" w:color="auto" w:fill="FFFFFF"/>
            <w:vAlign w:val="bottom"/>
          </w:tcPr>
          <w:p w14:paraId="71162D9B" w14:textId="77777777" w:rsidR="00475411" w:rsidRPr="00475411" w:rsidRDefault="00475411" w:rsidP="00475411">
            <w:pPr>
              <w:jc w:val="both"/>
              <w:rPr>
                <w:rFonts w:ascii="Arial" w:hAnsi="Arial" w:cs="Arial"/>
                <w:bCs/>
                <w:lang w:val="en-PH"/>
              </w:rPr>
            </w:pPr>
            <w:r w:rsidRPr="00475411">
              <w:rPr>
                <w:rFonts w:ascii="Arial" w:hAnsi="Arial" w:cs="Arial"/>
                <w:bCs/>
                <w:lang w:val="en-PH"/>
              </w:rPr>
              <w:t xml:space="preserve">Overall Financial Literacy  </w:t>
            </w:r>
          </w:p>
        </w:tc>
      </w:tr>
      <w:tr w:rsidR="00475411" w:rsidRPr="00475411" w14:paraId="05876F01" w14:textId="77777777" w:rsidTr="00A76838">
        <w:trPr>
          <w:cantSplit/>
        </w:trPr>
        <w:tc>
          <w:tcPr>
            <w:tcW w:w="1110"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151D5F27" w14:textId="77777777" w:rsidR="00475411" w:rsidRPr="00475411" w:rsidRDefault="00475411" w:rsidP="00475411">
            <w:pPr>
              <w:jc w:val="both"/>
              <w:rPr>
                <w:rFonts w:ascii="Arial" w:hAnsi="Arial" w:cs="Arial"/>
                <w:bCs/>
                <w:lang w:val="en-PH"/>
              </w:rPr>
            </w:pPr>
          </w:p>
        </w:tc>
        <w:tc>
          <w:tcPr>
            <w:tcW w:w="960" w:type="pct"/>
            <w:tcBorders>
              <w:top w:val="single" w:sz="16" w:space="0" w:color="000000"/>
              <w:left w:val="single" w:sz="16" w:space="0" w:color="000000"/>
              <w:bottom w:val="single" w:sz="16" w:space="0" w:color="000000"/>
            </w:tcBorders>
            <w:shd w:val="clear" w:color="auto" w:fill="FFFFFF"/>
            <w:vAlign w:val="bottom"/>
          </w:tcPr>
          <w:p w14:paraId="22D82413" w14:textId="77777777" w:rsidR="00475411" w:rsidRPr="00475411" w:rsidRDefault="00475411" w:rsidP="00475411">
            <w:pPr>
              <w:jc w:val="both"/>
              <w:rPr>
                <w:rFonts w:ascii="Arial" w:hAnsi="Arial" w:cs="Arial"/>
                <w:bCs/>
                <w:lang w:val="en-PH"/>
              </w:rPr>
            </w:pPr>
            <w:r w:rsidRPr="00475411">
              <w:rPr>
                <w:rFonts w:ascii="Arial" w:hAnsi="Arial" w:cs="Arial"/>
                <w:bCs/>
                <w:lang w:val="en-PH"/>
              </w:rPr>
              <w:t>Sum of Squares</w:t>
            </w:r>
          </w:p>
        </w:tc>
        <w:tc>
          <w:tcPr>
            <w:tcW w:w="670" w:type="pct"/>
            <w:tcBorders>
              <w:top w:val="single" w:sz="16" w:space="0" w:color="000000"/>
              <w:bottom w:val="single" w:sz="16" w:space="0" w:color="000000"/>
            </w:tcBorders>
            <w:shd w:val="clear" w:color="auto" w:fill="FFFFFF"/>
            <w:vAlign w:val="bottom"/>
          </w:tcPr>
          <w:p w14:paraId="58ECBCA0" w14:textId="77777777" w:rsidR="00475411" w:rsidRPr="00475411" w:rsidRDefault="00475411" w:rsidP="00475411">
            <w:pPr>
              <w:jc w:val="both"/>
              <w:rPr>
                <w:rFonts w:ascii="Arial" w:hAnsi="Arial" w:cs="Arial"/>
                <w:bCs/>
                <w:lang w:val="en-PH"/>
              </w:rPr>
            </w:pPr>
            <w:r w:rsidRPr="00475411">
              <w:rPr>
                <w:rFonts w:ascii="Arial" w:hAnsi="Arial" w:cs="Arial"/>
                <w:bCs/>
                <w:lang w:val="en-PH"/>
              </w:rPr>
              <w:t>df</w:t>
            </w:r>
          </w:p>
        </w:tc>
        <w:tc>
          <w:tcPr>
            <w:tcW w:w="921" w:type="pct"/>
            <w:tcBorders>
              <w:top w:val="single" w:sz="16" w:space="0" w:color="000000"/>
              <w:bottom w:val="single" w:sz="16" w:space="0" w:color="000000"/>
            </w:tcBorders>
            <w:shd w:val="clear" w:color="auto" w:fill="FFFFFF"/>
            <w:vAlign w:val="bottom"/>
          </w:tcPr>
          <w:p w14:paraId="0D0D2A28"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Square</w:t>
            </w:r>
          </w:p>
        </w:tc>
        <w:tc>
          <w:tcPr>
            <w:tcW w:w="670" w:type="pct"/>
            <w:tcBorders>
              <w:top w:val="single" w:sz="16" w:space="0" w:color="000000"/>
              <w:bottom w:val="single" w:sz="16" w:space="0" w:color="000000"/>
            </w:tcBorders>
            <w:shd w:val="clear" w:color="auto" w:fill="FFFFFF"/>
            <w:vAlign w:val="bottom"/>
          </w:tcPr>
          <w:p w14:paraId="4D1706D0" w14:textId="77777777" w:rsidR="00475411" w:rsidRPr="00475411" w:rsidRDefault="00475411" w:rsidP="00475411">
            <w:pPr>
              <w:jc w:val="both"/>
              <w:rPr>
                <w:rFonts w:ascii="Arial" w:hAnsi="Arial" w:cs="Arial"/>
                <w:bCs/>
                <w:lang w:val="en-PH"/>
              </w:rPr>
            </w:pPr>
            <w:r w:rsidRPr="00475411">
              <w:rPr>
                <w:rFonts w:ascii="Arial" w:hAnsi="Arial" w:cs="Arial"/>
                <w:bCs/>
                <w:lang w:val="en-PH"/>
              </w:rPr>
              <w:t>F</w:t>
            </w:r>
          </w:p>
        </w:tc>
        <w:tc>
          <w:tcPr>
            <w:tcW w:w="669" w:type="pct"/>
            <w:tcBorders>
              <w:top w:val="single" w:sz="16" w:space="0" w:color="000000"/>
              <w:bottom w:val="single" w:sz="16" w:space="0" w:color="000000"/>
              <w:right w:val="single" w:sz="16" w:space="0" w:color="000000"/>
            </w:tcBorders>
            <w:shd w:val="clear" w:color="auto" w:fill="FFFFFF"/>
            <w:vAlign w:val="bottom"/>
          </w:tcPr>
          <w:p w14:paraId="076D41F1"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r>
      <w:tr w:rsidR="00475411" w:rsidRPr="00475411" w14:paraId="7CDEDF12" w14:textId="77777777" w:rsidTr="00A76838">
        <w:trPr>
          <w:cantSplit/>
        </w:trPr>
        <w:tc>
          <w:tcPr>
            <w:tcW w:w="1110" w:type="pct"/>
            <w:tcBorders>
              <w:top w:val="single" w:sz="16" w:space="0" w:color="000000"/>
              <w:left w:val="single" w:sz="16" w:space="0" w:color="000000"/>
              <w:bottom w:val="nil"/>
              <w:right w:val="single" w:sz="16" w:space="0" w:color="000000"/>
            </w:tcBorders>
            <w:shd w:val="clear" w:color="auto" w:fill="FFFFFF"/>
          </w:tcPr>
          <w:p w14:paraId="37BA3289" w14:textId="77777777" w:rsidR="00475411" w:rsidRPr="00475411" w:rsidRDefault="00475411" w:rsidP="00475411">
            <w:pPr>
              <w:jc w:val="both"/>
              <w:rPr>
                <w:rFonts w:ascii="Arial" w:hAnsi="Arial" w:cs="Arial"/>
                <w:bCs/>
                <w:lang w:val="en-PH"/>
              </w:rPr>
            </w:pPr>
            <w:r w:rsidRPr="00475411">
              <w:rPr>
                <w:rFonts w:ascii="Arial" w:hAnsi="Arial" w:cs="Arial"/>
                <w:bCs/>
                <w:lang w:val="en-PH"/>
              </w:rPr>
              <w:t>Between Groups</w:t>
            </w:r>
          </w:p>
        </w:tc>
        <w:tc>
          <w:tcPr>
            <w:tcW w:w="960" w:type="pct"/>
            <w:tcBorders>
              <w:top w:val="single" w:sz="16" w:space="0" w:color="000000"/>
              <w:left w:val="single" w:sz="16" w:space="0" w:color="000000"/>
              <w:bottom w:val="nil"/>
            </w:tcBorders>
            <w:shd w:val="clear" w:color="auto" w:fill="FFFFFF"/>
            <w:vAlign w:val="center"/>
          </w:tcPr>
          <w:p w14:paraId="7D317BF2" w14:textId="77777777" w:rsidR="00475411" w:rsidRPr="00475411" w:rsidRDefault="00475411" w:rsidP="00475411">
            <w:pPr>
              <w:jc w:val="both"/>
              <w:rPr>
                <w:rFonts w:ascii="Arial" w:hAnsi="Arial" w:cs="Arial"/>
                <w:bCs/>
                <w:lang w:val="en-PH"/>
              </w:rPr>
            </w:pPr>
            <w:r w:rsidRPr="00475411">
              <w:rPr>
                <w:rFonts w:ascii="Arial" w:hAnsi="Arial" w:cs="Arial"/>
                <w:bCs/>
                <w:lang w:val="en-PH"/>
              </w:rPr>
              <w:t>0.769</w:t>
            </w:r>
          </w:p>
        </w:tc>
        <w:tc>
          <w:tcPr>
            <w:tcW w:w="670" w:type="pct"/>
            <w:tcBorders>
              <w:top w:val="single" w:sz="16" w:space="0" w:color="000000"/>
              <w:bottom w:val="nil"/>
            </w:tcBorders>
            <w:shd w:val="clear" w:color="auto" w:fill="FFFFFF"/>
            <w:vAlign w:val="center"/>
          </w:tcPr>
          <w:p w14:paraId="6E6CEC5F" w14:textId="77777777" w:rsidR="00475411" w:rsidRPr="00475411" w:rsidRDefault="00475411" w:rsidP="00475411">
            <w:pPr>
              <w:jc w:val="both"/>
              <w:rPr>
                <w:rFonts w:ascii="Arial" w:hAnsi="Arial" w:cs="Arial"/>
                <w:bCs/>
                <w:lang w:val="en-PH"/>
              </w:rPr>
            </w:pPr>
            <w:r w:rsidRPr="00475411">
              <w:rPr>
                <w:rFonts w:ascii="Arial" w:hAnsi="Arial" w:cs="Arial"/>
                <w:bCs/>
                <w:lang w:val="en-PH"/>
              </w:rPr>
              <w:t>3</w:t>
            </w:r>
          </w:p>
        </w:tc>
        <w:tc>
          <w:tcPr>
            <w:tcW w:w="921" w:type="pct"/>
            <w:tcBorders>
              <w:top w:val="single" w:sz="16" w:space="0" w:color="000000"/>
              <w:bottom w:val="nil"/>
            </w:tcBorders>
            <w:shd w:val="clear" w:color="auto" w:fill="FFFFFF"/>
            <w:vAlign w:val="center"/>
          </w:tcPr>
          <w:p w14:paraId="63B4E348" w14:textId="77777777" w:rsidR="00475411" w:rsidRPr="00475411" w:rsidRDefault="00475411" w:rsidP="00475411">
            <w:pPr>
              <w:jc w:val="both"/>
              <w:rPr>
                <w:rFonts w:ascii="Arial" w:hAnsi="Arial" w:cs="Arial"/>
                <w:bCs/>
                <w:lang w:val="en-PH"/>
              </w:rPr>
            </w:pPr>
            <w:r w:rsidRPr="00475411">
              <w:rPr>
                <w:rFonts w:ascii="Arial" w:hAnsi="Arial" w:cs="Arial"/>
                <w:bCs/>
                <w:lang w:val="en-PH"/>
              </w:rPr>
              <w:t>0.256</w:t>
            </w:r>
          </w:p>
        </w:tc>
        <w:tc>
          <w:tcPr>
            <w:tcW w:w="670" w:type="pct"/>
            <w:tcBorders>
              <w:top w:val="single" w:sz="16" w:space="0" w:color="000000"/>
              <w:bottom w:val="nil"/>
            </w:tcBorders>
            <w:shd w:val="clear" w:color="auto" w:fill="FFFFFF"/>
            <w:vAlign w:val="center"/>
          </w:tcPr>
          <w:p w14:paraId="2D803B37" w14:textId="77777777" w:rsidR="00475411" w:rsidRPr="00475411" w:rsidRDefault="00475411" w:rsidP="00475411">
            <w:pPr>
              <w:jc w:val="both"/>
              <w:rPr>
                <w:rFonts w:ascii="Arial" w:hAnsi="Arial" w:cs="Arial"/>
                <w:bCs/>
                <w:lang w:val="en-PH"/>
              </w:rPr>
            </w:pPr>
            <w:r w:rsidRPr="00475411">
              <w:rPr>
                <w:rFonts w:ascii="Arial" w:hAnsi="Arial" w:cs="Arial"/>
                <w:bCs/>
                <w:lang w:val="en-PH"/>
              </w:rPr>
              <w:t>1.602</w:t>
            </w:r>
          </w:p>
        </w:tc>
        <w:tc>
          <w:tcPr>
            <w:tcW w:w="669" w:type="pct"/>
            <w:tcBorders>
              <w:top w:val="single" w:sz="16" w:space="0" w:color="000000"/>
              <w:bottom w:val="nil"/>
              <w:right w:val="single" w:sz="16" w:space="0" w:color="000000"/>
            </w:tcBorders>
            <w:shd w:val="clear" w:color="auto" w:fill="FFFFFF"/>
            <w:vAlign w:val="center"/>
          </w:tcPr>
          <w:p w14:paraId="2B6C82B3" w14:textId="77777777" w:rsidR="00475411" w:rsidRPr="00475411" w:rsidRDefault="00475411" w:rsidP="00475411">
            <w:pPr>
              <w:jc w:val="both"/>
              <w:rPr>
                <w:rFonts w:ascii="Arial" w:hAnsi="Arial" w:cs="Arial"/>
                <w:bCs/>
                <w:lang w:val="en-PH"/>
              </w:rPr>
            </w:pPr>
            <w:r w:rsidRPr="00475411">
              <w:rPr>
                <w:rFonts w:ascii="Arial" w:hAnsi="Arial" w:cs="Arial"/>
                <w:bCs/>
                <w:lang w:val="en-PH"/>
              </w:rPr>
              <w:t>0.190</w:t>
            </w:r>
          </w:p>
        </w:tc>
      </w:tr>
      <w:tr w:rsidR="00475411" w:rsidRPr="00475411" w14:paraId="70E5E56D" w14:textId="77777777" w:rsidTr="00A76838">
        <w:trPr>
          <w:cantSplit/>
        </w:trPr>
        <w:tc>
          <w:tcPr>
            <w:tcW w:w="1110" w:type="pct"/>
            <w:tcBorders>
              <w:top w:val="nil"/>
              <w:left w:val="single" w:sz="16" w:space="0" w:color="000000"/>
              <w:bottom w:val="nil"/>
              <w:right w:val="single" w:sz="16" w:space="0" w:color="000000"/>
            </w:tcBorders>
            <w:shd w:val="clear" w:color="auto" w:fill="FFFFFF"/>
          </w:tcPr>
          <w:p w14:paraId="0D20B1C6" w14:textId="77777777" w:rsidR="00475411" w:rsidRPr="00475411" w:rsidRDefault="00475411" w:rsidP="00475411">
            <w:pPr>
              <w:jc w:val="both"/>
              <w:rPr>
                <w:rFonts w:ascii="Arial" w:hAnsi="Arial" w:cs="Arial"/>
                <w:bCs/>
                <w:lang w:val="en-PH"/>
              </w:rPr>
            </w:pPr>
            <w:r w:rsidRPr="00475411">
              <w:rPr>
                <w:rFonts w:ascii="Arial" w:hAnsi="Arial" w:cs="Arial"/>
                <w:bCs/>
                <w:lang w:val="en-PH"/>
              </w:rPr>
              <w:t>Within Groups</w:t>
            </w:r>
          </w:p>
        </w:tc>
        <w:tc>
          <w:tcPr>
            <w:tcW w:w="960" w:type="pct"/>
            <w:tcBorders>
              <w:top w:val="nil"/>
              <w:left w:val="single" w:sz="16" w:space="0" w:color="000000"/>
              <w:bottom w:val="nil"/>
            </w:tcBorders>
            <w:shd w:val="clear" w:color="auto" w:fill="FFFFFF"/>
            <w:vAlign w:val="center"/>
          </w:tcPr>
          <w:p w14:paraId="3A50B2B3" w14:textId="77777777" w:rsidR="00475411" w:rsidRPr="00475411" w:rsidRDefault="00475411" w:rsidP="00475411">
            <w:pPr>
              <w:jc w:val="both"/>
              <w:rPr>
                <w:rFonts w:ascii="Arial" w:hAnsi="Arial" w:cs="Arial"/>
                <w:bCs/>
                <w:lang w:val="en-PH"/>
              </w:rPr>
            </w:pPr>
            <w:r w:rsidRPr="00475411">
              <w:rPr>
                <w:rFonts w:ascii="Arial" w:hAnsi="Arial" w:cs="Arial"/>
                <w:bCs/>
                <w:lang w:val="en-PH"/>
              </w:rPr>
              <w:t>37.790</w:t>
            </w:r>
          </w:p>
        </w:tc>
        <w:tc>
          <w:tcPr>
            <w:tcW w:w="670" w:type="pct"/>
            <w:tcBorders>
              <w:top w:val="nil"/>
              <w:bottom w:val="nil"/>
            </w:tcBorders>
            <w:shd w:val="clear" w:color="auto" w:fill="FFFFFF"/>
            <w:vAlign w:val="center"/>
          </w:tcPr>
          <w:p w14:paraId="44E45897" w14:textId="77777777" w:rsidR="00475411" w:rsidRPr="00475411" w:rsidRDefault="00475411" w:rsidP="00475411">
            <w:pPr>
              <w:jc w:val="both"/>
              <w:rPr>
                <w:rFonts w:ascii="Arial" w:hAnsi="Arial" w:cs="Arial"/>
                <w:bCs/>
                <w:lang w:val="en-PH"/>
              </w:rPr>
            </w:pPr>
            <w:r w:rsidRPr="00475411">
              <w:rPr>
                <w:rFonts w:ascii="Arial" w:hAnsi="Arial" w:cs="Arial"/>
                <w:bCs/>
                <w:lang w:val="en-PH"/>
              </w:rPr>
              <w:t>236</w:t>
            </w:r>
          </w:p>
        </w:tc>
        <w:tc>
          <w:tcPr>
            <w:tcW w:w="921" w:type="pct"/>
            <w:tcBorders>
              <w:top w:val="nil"/>
              <w:bottom w:val="nil"/>
            </w:tcBorders>
            <w:shd w:val="clear" w:color="auto" w:fill="FFFFFF"/>
            <w:vAlign w:val="center"/>
          </w:tcPr>
          <w:p w14:paraId="07277159" w14:textId="77777777" w:rsidR="00475411" w:rsidRPr="00475411" w:rsidRDefault="00475411" w:rsidP="00475411">
            <w:pPr>
              <w:jc w:val="both"/>
              <w:rPr>
                <w:rFonts w:ascii="Arial" w:hAnsi="Arial" w:cs="Arial"/>
                <w:bCs/>
                <w:lang w:val="en-PH"/>
              </w:rPr>
            </w:pPr>
            <w:r w:rsidRPr="00475411">
              <w:rPr>
                <w:rFonts w:ascii="Arial" w:hAnsi="Arial" w:cs="Arial"/>
                <w:bCs/>
                <w:lang w:val="en-PH"/>
              </w:rPr>
              <w:t>0.160</w:t>
            </w:r>
          </w:p>
        </w:tc>
        <w:tc>
          <w:tcPr>
            <w:tcW w:w="670" w:type="pct"/>
            <w:tcBorders>
              <w:top w:val="nil"/>
              <w:bottom w:val="nil"/>
            </w:tcBorders>
            <w:shd w:val="clear" w:color="auto" w:fill="FFFFFF"/>
            <w:vAlign w:val="center"/>
          </w:tcPr>
          <w:p w14:paraId="0F342AAB" w14:textId="77777777" w:rsidR="00475411" w:rsidRPr="00475411" w:rsidRDefault="00475411" w:rsidP="00475411">
            <w:pPr>
              <w:jc w:val="both"/>
              <w:rPr>
                <w:rFonts w:ascii="Arial" w:hAnsi="Arial" w:cs="Arial"/>
                <w:bCs/>
                <w:lang w:val="en-PH"/>
              </w:rPr>
            </w:pPr>
          </w:p>
        </w:tc>
        <w:tc>
          <w:tcPr>
            <w:tcW w:w="669" w:type="pct"/>
            <w:tcBorders>
              <w:top w:val="nil"/>
              <w:bottom w:val="nil"/>
              <w:right w:val="single" w:sz="16" w:space="0" w:color="000000"/>
            </w:tcBorders>
            <w:shd w:val="clear" w:color="auto" w:fill="FFFFFF"/>
            <w:vAlign w:val="center"/>
          </w:tcPr>
          <w:p w14:paraId="5F559299" w14:textId="77777777" w:rsidR="00475411" w:rsidRPr="00475411" w:rsidRDefault="00475411" w:rsidP="00475411">
            <w:pPr>
              <w:jc w:val="both"/>
              <w:rPr>
                <w:rFonts w:ascii="Arial" w:hAnsi="Arial" w:cs="Arial"/>
                <w:bCs/>
                <w:lang w:val="en-PH"/>
              </w:rPr>
            </w:pPr>
          </w:p>
        </w:tc>
      </w:tr>
      <w:tr w:rsidR="00475411" w:rsidRPr="00475411" w14:paraId="1C2A4CB8" w14:textId="77777777" w:rsidTr="00A76838">
        <w:trPr>
          <w:cantSplit/>
        </w:trPr>
        <w:tc>
          <w:tcPr>
            <w:tcW w:w="1110" w:type="pct"/>
            <w:tcBorders>
              <w:top w:val="nil"/>
              <w:left w:val="single" w:sz="16" w:space="0" w:color="000000"/>
              <w:bottom w:val="single" w:sz="16" w:space="0" w:color="000000"/>
              <w:right w:val="single" w:sz="16" w:space="0" w:color="000000"/>
            </w:tcBorders>
            <w:shd w:val="clear" w:color="auto" w:fill="FFFFFF"/>
          </w:tcPr>
          <w:p w14:paraId="3E9F6B60" w14:textId="77777777" w:rsidR="00475411" w:rsidRPr="00475411" w:rsidRDefault="00475411" w:rsidP="00475411">
            <w:pPr>
              <w:jc w:val="both"/>
              <w:rPr>
                <w:rFonts w:ascii="Arial" w:hAnsi="Arial" w:cs="Arial"/>
                <w:bCs/>
                <w:lang w:val="en-PH"/>
              </w:rPr>
            </w:pPr>
            <w:r w:rsidRPr="00475411">
              <w:rPr>
                <w:rFonts w:ascii="Arial" w:hAnsi="Arial" w:cs="Arial"/>
                <w:bCs/>
                <w:lang w:val="en-PH"/>
              </w:rPr>
              <w:t>Total</w:t>
            </w:r>
          </w:p>
        </w:tc>
        <w:tc>
          <w:tcPr>
            <w:tcW w:w="960" w:type="pct"/>
            <w:tcBorders>
              <w:top w:val="nil"/>
              <w:left w:val="single" w:sz="16" w:space="0" w:color="000000"/>
              <w:bottom w:val="single" w:sz="16" w:space="0" w:color="000000"/>
            </w:tcBorders>
            <w:shd w:val="clear" w:color="auto" w:fill="FFFFFF"/>
            <w:vAlign w:val="center"/>
          </w:tcPr>
          <w:p w14:paraId="04E7278E" w14:textId="77777777" w:rsidR="00475411" w:rsidRPr="00475411" w:rsidRDefault="00475411" w:rsidP="00475411">
            <w:pPr>
              <w:jc w:val="both"/>
              <w:rPr>
                <w:rFonts w:ascii="Arial" w:hAnsi="Arial" w:cs="Arial"/>
                <w:bCs/>
                <w:lang w:val="en-PH"/>
              </w:rPr>
            </w:pPr>
            <w:r w:rsidRPr="00475411">
              <w:rPr>
                <w:rFonts w:ascii="Arial" w:hAnsi="Arial" w:cs="Arial"/>
                <w:bCs/>
                <w:lang w:val="en-PH"/>
              </w:rPr>
              <w:t>38.559</w:t>
            </w:r>
          </w:p>
        </w:tc>
        <w:tc>
          <w:tcPr>
            <w:tcW w:w="670" w:type="pct"/>
            <w:tcBorders>
              <w:top w:val="nil"/>
              <w:bottom w:val="single" w:sz="16" w:space="0" w:color="000000"/>
            </w:tcBorders>
            <w:shd w:val="clear" w:color="auto" w:fill="FFFFFF"/>
            <w:vAlign w:val="center"/>
          </w:tcPr>
          <w:p w14:paraId="32E538B8" w14:textId="77777777" w:rsidR="00475411" w:rsidRPr="00475411" w:rsidRDefault="00475411" w:rsidP="00475411">
            <w:pPr>
              <w:jc w:val="both"/>
              <w:rPr>
                <w:rFonts w:ascii="Arial" w:hAnsi="Arial" w:cs="Arial"/>
                <w:bCs/>
                <w:lang w:val="en-PH"/>
              </w:rPr>
            </w:pPr>
            <w:r w:rsidRPr="00475411">
              <w:rPr>
                <w:rFonts w:ascii="Arial" w:hAnsi="Arial" w:cs="Arial"/>
                <w:bCs/>
                <w:lang w:val="en-PH"/>
              </w:rPr>
              <w:t>239</w:t>
            </w:r>
          </w:p>
        </w:tc>
        <w:tc>
          <w:tcPr>
            <w:tcW w:w="921" w:type="pct"/>
            <w:tcBorders>
              <w:top w:val="nil"/>
              <w:bottom w:val="single" w:sz="16" w:space="0" w:color="000000"/>
            </w:tcBorders>
            <w:shd w:val="clear" w:color="auto" w:fill="FFFFFF"/>
            <w:vAlign w:val="center"/>
          </w:tcPr>
          <w:p w14:paraId="1EBDC549"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tcBorders>
            <w:shd w:val="clear" w:color="auto" w:fill="FFFFFF"/>
            <w:vAlign w:val="center"/>
          </w:tcPr>
          <w:p w14:paraId="71463E35" w14:textId="77777777" w:rsidR="00475411" w:rsidRPr="00475411" w:rsidRDefault="00475411" w:rsidP="00475411">
            <w:pPr>
              <w:jc w:val="both"/>
              <w:rPr>
                <w:rFonts w:ascii="Arial" w:hAnsi="Arial" w:cs="Arial"/>
                <w:bCs/>
                <w:lang w:val="en-PH"/>
              </w:rPr>
            </w:pPr>
          </w:p>
        </w:tc>
        <w:tc>
          <w:tcPr>
            <w:tcW w:w="669" w:type="pct"/>
            <w:tcBorders>
              <w:top w:val="nil"/>
              <w:bottom w:val="single" w:sz="16" w:space="0" w:color="000000"/>
              <w:right w:val="single" w:sz="16" w:space="0" w:color="000000"/>
            </w:tcBorders>
            <w:shd w:val="clear" w:color="auto" w:fill="FFFFFF"/>
            <w:vAlign w:val="center"/>
          </w:tcPr>
          <w:p w14:paraId="2ECD7C67" w14:textId="77777777" w:rsidR="00475411" w:rsidRPr="00475411" w:rsidRDefault="00475411" w:rsidP="00475411">
            <w:pPr>
              <w:jc w:val="both"/>
              <w:rPr>
                <w:rFonts w:ascii="Arial" w:hAnsi="Arial" w:cs="Arial"/>
                <w:bCs/>
                <w:lang w:val="en-PH"/>
              </w:rPr>
            </w:pPr>
          </w:p>
        </w:tc>
      </w:tr>
    </w:tbl>
    <w:p w14:paraId="1DCDE565" w14:textId="77777777" w:rsidR="00475411" w:rsidRPr="00475411" w:rsidRDefault="00475411" w:rsidP="00475411">
      <w:pPr>
        <w:jc w:val="both"/>
        <w:rPr>
          <w:rFonts w:ascii="Arial" w:hAnsi="Arial" w:cs="Arial"/>
          <w:bCs/>
          <w:sz w:val="22"/>
          <w:szCs w:val="22"/>
        </w:rPr>
      </w:pPr>
    </w:p>
    <w:p w14:paraId="1C22BAF5" w14:textId="2071BEB2" w:rsidR="008D26FE" w:rsidRDefault="008D26FE" w:rsidP="008D26FE">
      <w:pPr>
        <w:rPr>
          <w:rFonts w:ascii="Arial" w:hAnsi="Arial" w:cs="Arial"/>
          <w:bCs/>
          <w:lang w:val="en-PH"/>
        </w:rPr>
      </w:pPr>
      <w:r w:rsidRPr="008D26FE">
        <w:rPr>
          <w:rFonts w:ascii="Arial" w:hAnsi="Arial" w:cs="Arial"/>
          <w:bCs/>
          <w:lang w:val="en-PH"/>
        </w:rPr>
        <w:t xml:space="preserve">The study found no significant difference in financial literacy based on the respondent’s relationship to the OFW, suggesting that parents, spouses, siblings, and children managing remittances share similar levels of financial understanding. This supports </w:t>
      </w:r>
      <w:proofErr w:type="spellStart"/>
      <w:r w:rsidRPr="008D26FE">
        <w:rPr>
          <w:rFonts w:ascii="Arial" w:hAnsi="Arial" w:cs="Arial"/>
          <w:bCs/>
          <w:lang w:val="en-PH"/>
        </w:rPr>
        <w:t>Cabuay’s</w:t>
      </w:r>
      <w:proofErr w:type="spellEnd"/>
      <w:r w:rsidRPr="008D26FE">
        <w:rPr>
          <w:rFonts w:ascii="Arial" w:hAnsi="Arial" w:cs="Arial"/>
          <w:bCs/>
          <w:lang w:val="en-PH"/>
        </w:rPr>
        <w:t xml:space="preserve"> (2021) view that financial literacy in Filipino households is shaped more by involvement in financial decision-making than by family roles, reflecting shared financial practices and priorities.</w:t>
      </w:r>
    </w:p>
    <w:p w14:paraId="57E25207" w14:textId="77777777" w:rsidR="008D26FE" w:rsidRPr="008D26FE" w:rsidRDefault="008D26FE" w:rsidP="008D26FE">
      <w:pPr>
        <w:rPr>
          <w:rFonts w:ascii="Arial" w:hAnsi="Arial" w:cs="Arial"/>
          <w:bCs/>
          <w:lang w:val="en-PH"/>
        </w:rPr>
      </w:pPr>
    </w:p>
    <w:p w14:paraId="7B6AFF40" w14:textId="77777777" w:rsidR="008D26FE" w:rsidRPr="008D26FE" w:rsidRDefault="008D26FE" w:rsidP="008D26FE">
      <w:pPr>
        <w:jc w:val="both"/>
        <w:rPr>
          <w:rFonts w:ascii="Arial" w:hAnsi="Arial" w:cs="Arial"/>
          <w:bCs/>
          <w:lang w:val="en-PH"/>
        </w:rPr>
      </w:pPr>
      <w:r w:rsidRPr="008D26FE">
        <w:rPr>
          <w:rFonts w:ascii="Arial" w:hAnsi="Arial" w:cs="Arial"/>
          <w:bCs/>
          <w:lang w:val="en-PH"/>
        </w:rPr>
        <w:t>However, ANOVA results showed a significant difference in financial literacy based on the OFW's income level (p = 0.029), indicating that families receiving higher remittances tend to demonstrate better financial literacy.</w:t>
      </w:r>
    </w:p>
    <w:p w14:paraId="7E814F83" w14:textId="52CF2792" w:rsidR="00475411" w:rsidRPr="00475411" w:rsidRDefault="00475411" w:rsidP="008D26FE">
      <w:pPr>
        <w:jc w:val="both"/>
        <w:rPr>
          <w:rFonts w:ascii="Arial" w:hAnsi="Arial" w:cs="Arial"/>
          <w:bCs/>
          <w:i/>
          <w:iCs/>
          <w:sz w:val="22"/>
          <w:szCs w:val="22"/>
        </w:rPr>
      </w:pPr>
    </w:p>
    <w:p w14:paraId="41D43DDD" w14:textId="77777777" w:rsidR="00475411" w:rsidRPr="00475411" w:rsidRDefault="00475411" w:rsidP="00475411">
      <w:pPr>
        <w:jc w:val="both"/>
        <w:rPr>
          <w:rFonts w:ascii="Arial" w:hAnsi="Arial" w:cs="Arial"/>
          <w:bCs/>
          <w:sz w:val="22"/>
          <w:szCs w:val="22"/>
        </w:rPr>
      </w:pPr>
      <w:r w:rsidRPr="00475411">
        <w:rPr>
          <w:rFonts w:ascii="Arial" w:hAnsi="Arial" w:cs="Arial"/>
          <w:bCs/>
          <w:sz w:val="22"/>
          <w:szCs w:val="22"/>
        </w:rPr>
        <w:t xml:space="preserve">Table 17. </w:t>
      </w:r>
      <w:r w:rsidRPr="00475411">
        <w:rPr>
          <w:rFonts w:ascii="Arial" w:hAnsi="Arial" w:cs="Arial"/>
          <w:bCs/>
          <w:sz w:val="22"/>
          <w:szCs w:val="22"/>
          <w:lang w:val="en-PH"/>
        </w:rPr>
        <w:t xml:space="preserve">Difference in financial literacy in terms of the monthly </w:t>
      </w:r>
      <w:r w:rsidRPr="00475411">
        <w:rPr>
          <w:rFonts w:ascii="Arial" w:hAnsi="Arial" w:cs="Arial"/>
          <w:bCs/>
          <w:sz w:val="22"/>
          <w:szCs w:val="22"/>
        </w:rPr>
        <w:t>income of OFWs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2"/>
        <w:gridCol w:w="1576"/>
        <w:gridCol w:w="1100"/>
        <w:gridCol w:w="1512"/>
        <w:gridCol w:w="1100"/>
        <w:gridCol w:w="1098"/>
      </w:tblGrid>
      <w:tr w:rsidR="00475411" w:rsidRPr="00475411" w14:paraId="32724C97" w14:textId="77777777" w:rsidTr="00A76838">
        <w:trPr>
          <w:cantSplit/>
        </w:trPr>
        <w:tc>
          <w:tcPr>
            <w:tcW w:w="5000" w:type="pct"/>
            <w:gridSpan w:val="6"/>
            <w:tcBorders>
              <w:top w:val="nil"/>
              <w:left w:val="nil"/>
              <w:bottom w:val="nil"/>
              <w:right w:val="nil"/>
            </w:tcBorders>
            <w:shd w:val="clear" w:color="auto" w:fill="FFFFFF"/>
            <w:vAlign w:val="center"/>
          </w:tcPr>
          <w:p w14:paraId="06562912" w14:textId="77777777" w:rsidR="00475411" w:rsidRPr="00475411" w:rsidRDefault="00475411" w:rsidP="00475411">
            <w:pPr>
              <w:jc w:val="center"/>
              <w:rPr>
                <w:rFonts w:ascii="Arial" w:hAnsi="Arial" w:cs="Arial"/>
                <w:bCs/>
                <w:lang w:val="en-PH"/>
              </w:rPr>
            </w:pPr>
            <w:r w:rsidRPr="00475411">
              <w:rPr>
                <w:rFonts w:ascii="Arial" w:hAnsi="Arial" w:cs="Arial"/>
                <w:bCs/>
                <w:lang w:val="en-PH"/>
              </w:rPr>
              <w:t>ANOVA</w:t>
            </w:r>
          </w:p>
        </w:tc>
      </w:tr>
      <w:tr w:rsidR="00475411" w:rsidRPr="00475411" w14:paraId="6AB616B7" w14:textId="77777777" w:rsidTr="00A76838">
        <w:trPr>
          <w:cantSplit/>
        </w:trPr>
        <w:tc>
          <w:tcPr>
            <w:tcW w:w="5000" w:type="pct"/>
            <w:gridSpan w:val="6"/>
            <w:tcBorders>
              <w:top w:val="nil"/>
              <w:left w:val="nil"/>
              <w:bottom w:val="nil"/>
              <w:right w:val="nil"/>
            </w:tcBorders>
            <w:shd w:val="clear" w:color="auto" w:fill="FFFFFF"/>
            <w:vAlign w:val="bottom"/>
          </w:tcPr>
          <w:p w14:paraId="65F10768" w14:textId="77777777" w:rsidR="00475411" w:rsidRPr="00475411" w:rsidRDefault="00475411" w:rsidP="00475411">
            <w:pPr>
              <w:jc w:val="both"/>
              <w:rPr>
                <w:rFonts w:ascii="Arial" w:hAnsi="Arial" w:cs="Arial"/>
                <w:bCs/>
                <w:lang w:val="en-PH"/>
              </w:rPr>
            </w:pPr>
            <w:r w:rsidRPr="00475411">
              <w:rPr>
                <w:rFonts w:ascii="Arial" w:hAnsi="Arial" w:cs="Arial"/>
                <w:bCs/>
                <w:lang w:val="en-PH"/>
              </w:rPr>
              <w:t xml:space="preserve">Overall Financial Literacy  </w:t>
            </w:r>
          </w:p>
        </w:tc>
      </w:tr>
      <w:tr w:rsidR="00475411" w:rsidRPr="00475411" w14:paraId="5A37EF65" w14:textId="77777777" w:rsidTr="00A76838">
        <w:trPr>
          <w:cantSplit/>
        </w:trPr>
        <w:tc>
          <w:tcPr>
            <w:tcW w:w="1110"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669266EF" w14:textId="77777777" w:rsidR="00475411" w:rsidRPr="00475411" w:rsidRDefault="00475411" w:rsidP="00475411">
            <w:pPr>
              <w:jc w:val="both"/>
              <w:rPr>
                <w:rFonts w:ascii="Arial" w:hAnsi="Arial" w:cs="Arial"/>
                <w:bCs/>
                <w:lang w:val="en-PH"/>
              </w:rPr>
            </w:pPr>
          </w:p>
        </w:tc>
        <w:tc>
          <w:tcPr>
            <w:tcW w:w="960" w:type="pct"/>
            <w:tcBorders>
              <w:top w:val="single" w:sz="16" w:space="0" w:color="000000"/>
              <w:left w:val="single" w:sz="16" w:space="0" w:color="000000"/>
              <w:bottom w:val="single" w:sz="16" w:space="0" w:color="000000"/>
            </w:tcBorders>
            <w:shd w:val="clear" w:color="auto" w:fill="FFFFFF"/>
            <w:vAlign w:val="bottom"/>
          </w:tcPr>
          <w:p w14:paraId="1983D3B7" w14:textId="77777777" w:rsidR="00475411" w:rsidRPr="00475411" w:rsidRDefault="00475411" w:rsidP="00475411">
            <w:pPr>
              <w:jc w:val="both"/>
              <w:rPr>
                <w:rFonts w:ascii="Arial" w:hAnsi="Arial" w:cs="Arial"/>
                <w:bCs/>
                <w:lang w:val="en-PH"/>
              </w:rPr>
            </w:pPr>
            <w:r w:rsidRPr="00475411">
              <w:rPr>
                <w:rFonts w:ascii="Arial" w:hAnsi="Arial" w:cs="Arial"/>
                <w:bCs/>
                <w:lang w:val="en-PH"/>
              </w:rPr>
              <w:t>Sum of Squares</w:t>
            </w:r>
          </w:p>
        </w:tc>
        <w:tc>
          <w:tcPr>
            <w:tcW w:w="670" w:type="pct"/>
            <w:tcBorders>
              <w:top w:val="single" w:sz="16" w:space="0" w:color="000000"/>
              <w:bottom w:val="single" w:sz="16" w:space="0" w:color="000000"/>
            </w:tcBorders>
            <w:shd w:val="clear" w:color="auto" w:fill="FFFFFF"/>
            <w:vAlign w:val="bottom"/>
          </w:tcPr>
          <w:p w14:paraId="715DD4BE" w14:textId="77777777" w:rsidR="00475411" w:rsidRPr="00475411" w:rsidRDefault="00475411" w:rsidP="00475411">
            <w:pPr>
              <w:jc w:val="both"/>
              <w:rPr>
                <w:rFonts w:ascii="Arial" w:hAnsi="Arial" w:cs="Arial"/>
                <w:bCs/>
                <w:lang w:val="en-PH"/>
              </w:rPr>
            </w:pPr>
            <w:r w:rsidRPr="00475411">
              <w:rPr>
                <w:rFonts w:ascii="Arial" w:hAnsi="Arial" w:cs="Arial"/>
                <w:bCs/>
                <w:lang w:val="en-PH"/>
              </w:rPr>
              <w:t>df</w:t>
            </w:r>
          </w:p>
        </w:tc>
        <w:tc>
          <w:tcPr>
            <w:tcW w:w="921" w:type="pct"/>
            <w:tcBorders>
              <w:top w:val="single" w:sz="16" w:space="0" w:color="000000"/>
              <w:bottom w:val="single" w:sz="16" w:space="0" w:color="000000"/>
            </w:tcBorders>
            <w:shd w:val="clear" w:color="auto" w:fill="FFFFFF"/>
            <w:vAlign w:val="bottom"/>
          </w:tcPr>
          <w:p w14:paraId="37B75EE1"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Square</w:t>
            </w:r>
          </w:p>
        </w:tc>
        <w:tc>
          <w:tcPr>
            <w:tcW w:w="670" w:type="pct"/>
            <w:tcBorders>
              <w:top w:val="single" w:sz="16" w:space="0" w:color="000000"/>
              <w:bottom w:val="single" w:sz="16" w:space="0" w:color="000000"/>
            </w:tcBorders>
            <w:shd w:val="clear" w:color="auto" w:fill="FFFFFF"/>
            <w:vAlign w:val="bottom"/>
          </w:tcPr>
          <w:p w14:paraId="10BFC046" w14:textId="77777777" w:rsidR="00475411" w:rsidRPr="00475411" w:rsidRDefault="00475411" w:rsidP="00475411">
            <w:pPr>
              <w:jc w:val="both"/>
              <w:rPr>
                <w:rFonts w:ascii="Arial" w:hAnsi="Arial" w:cs="Arial"/>
                <w:bCs/>
                <w:lang w:val="en-PH"/>
              </w:rPr>
            </w:pPr>
            <w:r w:rsidRPr="00475411">
              <w:rPr>
                <w:rFonts w:ascii="Arial" w:hAnsi="Arial" w:cs="Arial"/>
                <w:bCs/>
                <w:lang w:val="en-PH"/>
              </w:rPr>
              <w:t>F</w:t>
            </w:r>
          </w:p>
        </w:tc>
        <w:tc>
          <w:tcPr>
            <w:tcW w:w="670" w:type="pct"/>
            <w:tcBorders>
              <w:top w:val="single" w:sz="16" w:space="0" w:color="000000"/>
              <w:bottom w:val="single" w:sz="16" w:space="0" w:color="000000"/>
              <w:right w:val="single" w:sz="16" w:space="0" w:color="000000"/>
            </w:tcBorders>
            <w:shd w:val="clear" w:color="auto" w:fill="FFFFFF"/>
            <w:vAlign w:val="bottom"/>
          </w:tcPr>
          <w:p w14:paraId="273FEB70"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r>
      <w:tr w:rsidR="00475411" w:rsidRPr="00475411" w14:paraId="76AF7F16" w14:textId="77777777" w:rsidTr="00A76838">
        <w:trPr>
          <w:cantSplit/>
        </w:trPr>
        <w:tc>
          <w:tcPr>
            <w:tcW w:w="1110" w:type="pct"/>
            <w:tcBorders>
              <w:top w:val="single" w:sz="16" w:space="0" w:color="000000"/>
              <w:left w:val="single" w:sz="16" w:space="0" w:color="000000"/>
              <w:bottom w:val="nil"/>
              <w:right w:val="single" w:sz="16" w:space="0" w:color="000000"/>
            </w:tcBorders>
            <w:shd w:val="clear" w:color="auto" w:fill="FFFFFF"/>
          </w:tcPr>
          <w:p w14:paraId="2EE7C903" w14:textId="77777777" w:rsidR="00475411" w:rsidRPr="00475411" w:rsidRDefault="00475411" w:rsidP="00475411">
            <w:pPr>
              <w:jc w:val="both"/>
              <w:rPr>
                <w:rFonts w:ascii="Arial" w:hAnsi="Arial" w:cs="Arial"/>
                <w:bCs/>
                <w:lang w:val="en-PH"/>
              </w:rPr>
            </w:pPr>
            <w:r w:rsidRPr="00475411">
              <w:rPr>
                <w:rFonts w:ascii="Arial" w:hAnsi="Arial" w:cs="Arial"/>
                <w:bCs/>
                <w:lang w:val="en-PH"/>
              </w:rPr>
              <w:t>Between Groups</w:t>
            </w:r>
          </w:p>
        </w:tc>
        <w:tc>
          <w:tcPr>
            <w:tcW w:w="960" w:type="pct"/>
            <w:tcBorders>
              <w:top w:val="single" w:sz="16" w:space="0" w:color="000000"/>
              <w:left w:val="single" w:sz="16" w:space="0" w:color="000000"/>
              <w:bottom w:val="nil"/>
            </w:tcBorders>
            <w:shd w:val="clear" w:color="auto" w:fill="FFFFFF"/>
            <w:vAlign w:val="center"/>
          </w:tcPr>
          <w:p w14:paraId="0D175155" w14:textId="77777777" w:rsidR="00475411" w:rsidRPr="00475411" w:rsidRDefault="00475411" w:rsidP="00475411">
            <w:pPr>
              <w:jc w:val="both"/>
              <w:rPr>
                <w:rFonts w:ascii="Arial" w:hAnsi="Arial" w:cs="Arial"/>
                <w:bCs/>
                <w:lang w:val="en-PH"/>
              </w:rPr>
            </w:pPr>
            <w:r w:rsidRPr="00475411">
              <w:rPr>
                <w:rFonts w:ascii="Arial" w:hAnsi="Arial" w:cs="Arial"/>
                <w:bCs/>
                <w:lang w:val="en-PH"/>
              </w:rPr>
              <w:t>1.441</w:t>
            </w:r>
          </w:p>
        </w:tc>
        <w:tc>
          <w:tcPr>
            <w:tcW w:w="670" w:type="pct"/>
            <w:tcBorders>
              <w:top w:val="single" w:sz="16" w:space="0" w:color="000000"/>
              <w:bottom w:val="nil"/>
            </w:tcBorders>
            <w:shd w:val="clear" w:color="auto" w:fill="FFFFFF"/>
            <w:vAlign w:val="center"/>
          </w:tcPr>
          <w:p w14:paraId="5297EA2B" w14:textId="77777777" w:rsidR="00475411" w:rsidRPr="00475411" w:rsidRDefault="00475411" w:rsidP="00475411">
            <w:pPr>
              <w:jc w:val="both"/>
              <w:rPr>
                <w:rFonts w:ascii="Arial" w:hAnsi="Arial" w:cs="Arial"/>
                <w:bCs/>
                <w:lang w:val="en-PH"/>
              </w:rPr>
            </w:pPr>
            <w:r w:rsidRPr="00475411">
              <w:rPr>
                <w:rFonts w:ascii="Arial" w:hAnsi="Arial" w:cs="Arial"/>
                <w:bCs/>
                <w:lang w:val="en-PH"/>
              </w:rPr>
              <w:t>3</w:t>
            </w:r>
          </w:p>
        </w:tc>
        <w:tc>
          <w:tcPr>
            <w:tcW w:w="921" w:type="pct"/>
            <w:tcBorders>
              <w:top w:val="single" w:sz="16" w:space="0" w:color="000000"/>
              <w:bottom w:val="nil"/>
            </w:tcBorders>
            <w:shd w:val="clear" w:color="auto" w:fill="FFFFFF"/>
            <w:vAlign w:val="center"/>
          </w:tcPr>
          <w:p w14:paraId="28FF479E" w14:textId="77777777" w:rsidR="00475411" w:rsidRPr="00475411" w:rsidRDefault="00475411" w:rsidP="00475411">
            <w:pPr>
              <w:jc w:val="both"/>
              <w:rPr>
                <w:rFonts w:ascii="Arial" w:hAnsi="Arial" w:cs="Arial"/>
                <w:bCs/>
                <w:lang w:val="en-PH"/>
              </w:rPr>
            </w:pPr>
            <w:r w:rsidRPr="00475411">
              <w:rPr>
                <w:rFonts w:ascii="Arial" w:hAnsi="Arial" w:cs="Arial"/>
                <w:bCs/>
                <w:lang w:val="en-PH"/>
              </w:rPr>
              <w:t>.480</w:t>
            </w:r>
          </w:p>
        </w:tc>
        <w:tc>
          <w:tcPr>
            <w:tcW w:w="670" w:type="pct"/>
            <w:tcBorders>
              <w:top w:val="single" w:sz="16" w:space="0" w:color="000000"/>
              <w:bottom w:val="nil"/>
            </w:tcBorders>
            <w:shd w:val="clear" w:color="auto" w:fill="FFFFFF"/>
            <w:vAlign w:val="center"/>
          </w:tcPr>
          <w:p w14:paraId="646B43A0" w14:textId="77777777" w:rsidR="00475411" w:rsidRPr="00475411" w:rsidRDefault="00475411" w:rsidP="00475411">
            <w:pPr>
              <w:jc w:val="both"/>
              <w:rPr>
                <w:rFonts w:ascii="Arial" w:hAnsi="Arial" w:cs="Arial"/>
                <w:bCs/>
                <w:lang w:val="en-PH"/>
              </w:rPr>
            </w:pPr>
            <w:r w:rsidRPr="00475411">
              <w:rPr>
                <w:rFonts w:ascii="Arial" w:hAnsi="Arial" w:cs="Arial"/>
                <w:bCs/>
                <w:lang w:val="en-PH"/>
              </w:rPr>
              <w:t>3.055</w:t>
            </w:r>
          </w:p>
        </w:tc>
        <w:tc>
          <w:tcPr>
            <w:tcW w:w="670" w:type="pct"/>
            <w:tcBorders>
              <w:top w:val="single" w:sz="16" w:space="0" w:color="000000"/>
              <w:bottom w:val="nil"/>
              <w:right w:val="single" w:sz="16" w:space="0" w:color="000000"/>
            </w:tcBorders>
            <w:shd w:val="clear" w:color="auto" w:fill="FFFFFF"/>
            <w:vAlign w:val="center"/>
          </w:tcPr>
          <w:p w14:paraId="020E390E" w14:textId="77777777" w:rsidR="00475411" w:rsidRPr="00475411" w:rsidRDefault="00475411" w:rsidP="00475411">
            <w:pPr>
              <w:jc w:val="both"/>
              <w:rPr>
                <w:rFonts w:ascii="Arial" w:hAnsi="Arial" w:cs="Arial"/>
                <w:bCs/>
                <w:lang w:val="en-PH"/>
              </w:rPr>
            </w:pPr>
            <w:r w:rsidRPr="00475411">
              <w:rPr>
                <w:rFonts w:ascii="Arial" w:hAnsi="Arial" w:cs="Arial"/>
                <w:bCs/>
                <w:lang w:val="en-PH"/>
              </w:rPr>
              <w:t>.029</w:t>
            </w:r>
          </w:p>
        </w:tc>
      </w:tr>
      <w:tr w:rsidR="00475411" w:rsidRPr="00475411" w14:paraId="3CEE3B7F" w14:textId="77777777" w:rsidTr="00A76838">
        <w:trPr>
          <w:cantSplit/>
        </w:trPr>
        <w:tc>
          <w:tcPr>
            <w:tcW w:w="1110" w:type="pct"/>
            <w:tcBorders>
              <w:top w:val="nil"/>
              <w:left w:val="single" w:sz="16" w:space="0" w:color="000000"/>
              <w:bottom w:val="nil"/>
              <w:right w:val="single" w:sz="16" w:space="0" w:color="000000"/>
            </w:tcBorders>
            <w:shd w:val="clear" w:color="auto" w:fill="FFFFFF"/>
          </w:tcPr>
          <w:p w14:paraId="45AB6741" w14:textId="77777777" w:rsidR="00475411" w:rsidRPr="00475411" w:rsidRDefault="00475411" w:rsidP="00475411">
            <w:pPr>
              <w:jc w:val="both"/>
              <w:rPr>
                <w:rFonts w:ascii="Arial" w:hAnsi="Arial" w:cs="Arial"/>
                <w:bCs/>
                <w:lang w:val="en-PH"/>
              </w:rPr>
            </w:pPr>
            <w:r w:rsidRPr="00475411">
              <w:rPr>
                <w:rFonts w:ascii="Arial" w:hAnsi="Arial" w:cs="Arial"/>
                <w:bCs/>
                <w:lang w:val="en-PH"/>
              </w:rPr>
              <w:t>Within Groups</w:t>
            </w:r>
          </w:p>
        </w:tc>
        <w:tc>
          <w:tcPr>
            <w:tcW w:w="960" w:type="pct"/>
            <w:tcBorders>
              <w:top w:val="nil"/>
              <w:left w:val="single" w:sz="16" w:space="0" w:color="000000"/>
              <w:bottom w:val="nil"/>
            </w:tcBorders>
            <w:shd w:val="clear" w:color="auto" w:fill="FFFFFF"/>
            <w:vAlign w:val="center"/>
          </w:tcPr>
          <w:p w14:paraId="5BA5078C" w14:textId="77777777" w:rsidR="00475411" w:rsidRPr="00475411" w:rsidRDefault="00475411" w:rsidP="00475411">
            <w:pPr>
              <w:jc w:val="both"/>
              <w:rPr>
                <w:rFonts w:ascii="Arial" w:hAnsi="Arial" w:cs="Arial"/>
                <w:bCs/>
                <w:lang w:val="en-PH"/>
              </w:rPr>
            </w:pPr>
            <w:r w:rsidRPr="00475411">
              <w:rPr>
                <w:rFonts w:ascii="Arial" w:hAnsi="Arial" w:cs="Arial"/>
                <w:bCs/>
                <w:lang w:val="en-PH"/>
              </w:rPr>
              <w:t>37.118</w:t>
            </w:r>
          </w:p>
        </w:tc>
        <w:tc>
          <w:tcPr>
            <w:tcW w:w="670" w:type="pct"/>
            <w:tcBorders>
              <w:top w:val="nil"/>
              <w:bottom w:val="nil"/>
            </w:tcBorders>
            <w:shd w:val="clear" w:color="auto" w:fill="FFFFFF"/>
            <w:vAlign w:val="center"/>
          </w:tcPr>
          <w:p w14:paraId="651F6504" w14:textId="77777777" w:rsidR="00475411" w:rsidRPr="00475411" w:rsidRDefault="00475411" w:rsidP="00475411">
            <w:pPr>
              <w:jc w:val="both"/>
              <w:rPr>
                <w:rFonts w:ascii="Arial" w:hAnsi="Arial" w:cs="Arial"/>
                <w:bCs/>
                <w:lang w:val="en-PH"/>
              </w:rPr>
            </w:pPr>
            <w:r w:rsidRPr="00475411">
              <w:rPr>
                <w:rFonts w:ascii="Arial" w:hAnsi="Arial" w:cs="Arial"/>
                <w:bCs/>
                <w:lang w:val="en-PH"/>
              </w:rPr>
              <w:t>236</w:t>
            </w:r>
          </w:p>
        </w:tc>
        <w:tc>
          <w:tcPr>
            <w:tcW w:w="921" w:type="pct"/>
            <w:tcBorders>
              <w:top w:val="nil"/>
              <w:bottom w:val="nil"/>
            </w:tcBorders>
            <w:shd w:val="clear" w:color="auto" w:fill="FFFFFF"/>
            <w:vAlign w:val="center"/>
          </w:tcPr>
          <w:p w14:paraId="00733E85" w14:textId="77777777" w:rsidR="00475411" w:rsidRPr="00475411" w:rsidRDefault="00475411" w:rsidP="00475411">
            <w:pPr>
              <w:jc w:val="both"/>
              <w:rPr>
                <w:rFonts w:ascii="Arial" w:hAnsi="Arial" w:cs="Arial"/>
                <w:bCs/>
                <w:lang w:val="en-PH"/>
              </w:rPr>
            </w:pPr>
            <w:r w:rsidRPr="00475411">
              <w:rPr>
                <w:rFonts w:ascii="Arial" w:hAnsi="Arial" w:cs="Arial"/>
                <w:bCs/>
                <w:lang w:val="en-PH"/>
              </w:rPr>
              <w:t>.157</w:t>
            </w:r>
          </w:p>
        </w:tc>
        <w:tc>
          <w:tcPr>
            <w:tcW w:w="670" w:type="pct"/>
            <w:tcBorders>
              <w:top w:val="nil"/>
              <w:bottom w:val="nil"/>
            </w:tcBorders>
            <w:shd w:val="clear" w:color="auto" w:fill="FFFFFF"/>
            <w:vAlign w:val="center"/>
          </w:tcPr>
          <w:p w14:paraId="603235A7" w14:textId="77777777" w:rsidR="00475411" w:rsidRPr="00475411" w:rsidRDefault="00475411" w:rsidP="00475411">
            <w:pPr>
              <w:jc w:val="both"/>
              <w:rPr>
                <w:rFonts w:ascii="Arial" w:hAnsi="Arial" w:cs="Arial"/>
                <w:bCs/>
                <w:lang w:val="en-PH"/>
              </w:rPr>
            </w:pPr>
          </w:p>
        </w:tc>
        <w:tc>
          <w:tcPr>
            <w:tcW w:w="670" w:type="pct"/>
            <w:tcBorders>
              <w:top w:val="nil"/>
              <w:bottom w:val="nil"/>
              <w:right w:val="single" w:sz="16" w:space="0" w:color="000000"/>
            </w:tcBorders>
            <w:shd w:val="clear" w:color="auto" w:fill="FFFFFF"/>
            <w:vAlign w:val="center"/>
          </w:tcPr>
          <w:p w14:paraId="0141307F" w14:textId="77777777" w:rsidR="00475411" w:rsidRPr="00475411" w:rsidRDefault="00475411" w:rsidP="00475411">
            <w:pPr>
              <w:jc w:val="both"/>
              <w:rPr>
                <w:rFonts w:ascii="Arial" w:hAnsi="Arial" w:cs="Arial"/>
                <w:bCs/>
                <w:lang w:val="en-PH"/>
              </w:rPr>
            </w:pPr>
          </w:p>
        </w:tc>
      </w:tr>
      <w:tr w:rsidR="00475411" w:rsidRPr="00475411" w14:paraId="3DD4B4DF" w14:textId="77777777" w:rsidTr="00A76838">
        <w:trPr>
          <w:cantSplit/>
        </w:trPr>
        <w:tc>
          <w:tcPr>
            <w:tcW w:w="1110" w:type="pct"/>
            <w:tcBorders>
              <w:top w:val="nil"/>
              <w:left w:val="single" w:sz="16" w:space="0" w:color="000000"/>
              <w:bottom w:val="single" w:sz="16" w:space="0" w:color="000000"/>
              <w:right w:val="single" w:sz="16" w:space="0" w:color="000000"/>
            </w:tcBorders>
            <w:shd w:val="clear" w:color="auto" w:fill="FFFFFF"/>
          </w:tcPr>
          <w:p w14:paraId="1A6D5C4B" w14:textId="77777777" w:rsidR="00475411" w:rsidRPr="00475411" w:rsidRDefault="00475411" w:rsidP="00475411">
            <w:pPr>
              <w:jc w:val="both"/>
              <w:rPr>
                <w:rFonts w:ascii="Arial" w:hAnsi="Arial" w:cs="Arial"/>
                <w:bCs/>
                <w:lang w:val="en-PH"/>
              </w:rPr>
            </w:pPr>
            <w:r w:rsidRPr="00475411">
              <w:rPr>
                <w:rFonts w:ascii="Arial" w:hAnsi="Arial" w:cs="Arial"/>
                <w:bCs/>
                <w:lang w:val="en-PH"/>
              </w:rPr>
              <w:t>Total</w:t>
            </w:r>
          </w:p>
        </w:tc>
        <w:tc>
          <w:tcPr>
            <w:tcW w:w="960" w:type="pct"/>
            <w:tcBorders>
              <w:top w:val="nil"/>
              <w:left w:val="single" w:sz="16" w:space="0" w:color="000000"/>
              <w:bottom w:val="single" w:sz="16" w:space="0" w:color="000000"/>
            </w:tcBorders>
            <w:shd w:val="clear" w:color="auto" w:fill="FFFFFF"/>
            <w:vAlign w:val="center"/>
          </w:tcPr>
          <w:p w14:paraId="707A706D" w14:textId="77777777" w:rsidR="00475411" w:rsidRPr="00475411" w:rsidRDefault="00475411" w:rsidP="00475411">
            <w:pPr>
              <w:jc w:val="both"/>
              <w:rPr>
                <w:rFonts w:ascii="Arial" w:hAnsi="Arial" w:cs="Arial"/>
                <w:bCs/>
                <w:lang w:val="en-PH"/>
              </w:rPr>
            </w:pPr>
            <w:r w:rsidRPr="00475411">
              <w:rPr>
                <w:rFonts w:ascii="Arial" w:hAnsi="Arial" w:cs="Arial"/>
                <w:bCs/>
                <w:lang w:val="en-PH"/>
              </w:rPr>
              <w:t>38.559</w:t>
            </w:r>
          </w:p>
        </w:tc>
        <w:tc>
          <w:tcPr>
            <w:tcW w:w="670" w:type="pct"/>
            <w:tcBorders>
              <w:top w:val="nil"/>
              <w:bottom w:val="single" w:sz="16" w:space="0" w:color="000000"/>
            </w:tcBorders>
            <w:shd w:val="clear" w:color="auto" w:fill="FFFFFF"/>
            <w:vAlign w:val="center"/>
          </w:tcPr>
          <w:p w14:paraId="2437F4DE" w14:textId="77777777" w:rsidR="00475411" w:rsidRPr="00475411" w:rsidRDefault="00475411" w:rsidP="00475411">
            <w:pPr>
              <w:jc w:val="both"/>
              <w:rPr>
                <w:rFonts w:ascii="Arial" w:hAnsi="Arial" w:cs="Arial"/>
                <w:bCs/>
                <w:lang w:val="en-PH"/>
              </w:rPr>
            </w:pPr>
            <w:r w:rsidRPr="00475411">
              <w:rPr>
                <w:rFonts w:ascii="Arial" w:hAnsi="Arial" w:cs="Arial"/>
                <w:bCs/>
                <w:lang w:val="en-PH"/>
              </w:rPr>
              <w:t>239</w:t>
            </w:r>
          </w:p>
        </w:tc>
        <w:tc>
          <w:tcPr>
            <w:tcW w:w="921" w:type="pct"/>
            <w:tcBorders>
              <w:top w:val="nil"/>
              <w:bottom w:val="single" w:sz="16" w:space="0" w:color="000000"/>
            </w:tcBorders>
            <w:shd w:val="clear" w:color="auto" w:fill="FFFFFF"/>
            <w:vAlign w:val="center"/>
          </w:tcPr>
          <w:p w14:paraId="11B9B873"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tcBorders>
            <w:shd w:val="clear" w:color="auto" w:fill="FFFFFF"/>
            <w:vAlign w:val="center"/>
          </w:tcPr>
          <w:p w14:paraId="1CE5D86A"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right w:val="single" w:sz="16" w:space="0" w:color="000000"/>
            </w:tcBorders>
            <w:shd w:val="clear" w:color="auto" w:fill="FFFFFF"/>
            <w:vAlign w:val="center"/>
          </w:tcPr>
          <w:p w14:paraId="38AC1CAC" w14:textId="77777777" w:rsidR="00475411" w:rsidRPr="00475411" w:rsidRDefault="00475411" w:rsidP="00475411">
            <w:pPr>
              <w:jc w:val="both"/>
              <w:rPr>
                <w:rFonts w:ascii="Arial" w:hAnsi="Arial" w:cs="Arial"/>
                <w:bCs/>
                <w:lang w:val="en-PH"/>
              </w:rPr>
            </w:pPr>
          </w:p>
        </w:tc>
      </w:tr>
    </w:tbl>
    <w:p w14:paraId="242BA64E" w14:textId="77777777" w:rsidR="00475411" w:rsidRPr="00475411" w:rsidRDefault="00475411" w:rsidP="00475411">
      <w:pPr>
        <w:jc w:val="both"/>
        <w:rPr>
          <w:rFonts w:ascii="Arial" w:hAnsi="Arial" w:cs="Arial"/>
          <w:bCs/>
          <w:sz w:val="22"/>
          <w:szCs w:val="22"/>
        </w:rPr>
      </w:pPr>
    </w:p>
    <w:p w14:paraId="569ED94F" w14:textId="683B5EC7" w:rsidR="008D26FE" w:rsidRDefault="008D26FE" w:rsidP="008D26FE">
      <w:pPr>
        <w:jc w:val="both"/>
        <w:rPr>
          <w:rFonts w:ascii="Arial" w:hAnsi="Arial" w:cs="Arial"/>
          <w:bCs/>
          <w:lang w:val="en-PH"/>
        </w:rPr>
      </w:pPr>
      <w:r w:rsidRPr="008D26FE">
        <w:rPr>
          <w:rFonts w:ascii="Arial" w:hAnsi="Arial" w:cs="Arial"/>
          <w:bCs/>
          <w:lang w:val="en-PH"/>
        </w:rPr>
        <w:t>Post hoc analysis showed that families receiving ₱40,001 and above in monthly remittances had significantly higher financial literacy than those in lower income brackets. This suggests that higher income enables greater engagement in budgeting, saving, and investing, likely due to better access to financial tools and education.</w:t>
      </w:r>
    </w:p>
    <w:p w14:paraId="5855A22C" w14:textId="77777777" w:rsidR="008D26FE" w:rsidRPr="008D26FE" w:rsidRDefault="008D26FE" w:rsidP="008D26FE">
      <w:pPr>
        <w:jc w:val="both"/>
        <w:rPr>
          <w:rFonts w:ascii="Arial" w:hAnsi="Arial" w:cs="Arial"/>
          <w:bCs/>
          <w:lang w:val="en-PH"/>
        </w:rPr>
      </w:pPr>
    </w:p>
    <w:p w14:paraId="2703943A" w14:textId="77777777" w:rsidR="008D26FE" w:rsidRPr="008D26FE" w:rsidRDefault="008D26FE" w:rsidP="008D26FE">
      <w:pPr>
        <w:jc w:val="both"/>
        <w:rPr>
          <w:rFonts w:ascii="Arial" w:hAnsi="Arial" w:cs="Arial"/>
          <w:bCs/>
          <w:lang w:val="en-PH"/>
        </w:rPr>
      </w:pPr>
      <w:r w:rsidRPr="008D26FE">
        <w:rPr>
          <w:rFonts w:ascii="Arial" w:hAnsi="Arial" w:cs="Arial"/>
          <w:bCs/>
          <w:lang w:val="en-PH"/>
        </w:rPr>
        <w:t xml:space="preserve">These findings align with Albert and </w:t>
      </w:r>
      <w:proofErr w:type="spellStart"/>
      <w:r w:rsidRPr="008D26FE">
        <w:rPr>
          <w:rFonts w:ascii="Arial" w:hAnsi="Arial" w:cs="Arial"/>
          <w:bCs/>
          <w:lang w:val="en-PH"/>
        </w:rPr>
        <w:t>Vizmanos</w:t>
      </w:r>
      <w:proofErr w:type="spellEnd"/>
      <w:r w:rsidRPr="008D26FE">
        <w:rPr>
          <w:rFonts w:ascii="Arial" w:hAnsi="Arial" w:cs="Arial"/>
          <w:bCs/>
          <w:lang w:val="en-PH"/>
        </w:rPr>
        <w:t xml:space="preserve"> (2020), who noted that while income alone doesn’t ensure financial literacy, it increases the capacity and motivation for financial planning. Similarly, Wang, Cao, and Huang (2022) found a positive correlation between income and financial literacy, especially among households consistently receiving remittances and facing more complex financial decisions.</w:t>
      </w:r>
    </w:p>
    <w:p w14:paraId="1004BCF9" w14:textId="4F5A3775" w:rsidR="008D26FE" w:rsidRPr="00131A1F" w:rsidRDefault="008D26FE" w:rsidP="008D26FE">
      <w:pPr>
        <w:jc w:val="both"/>
        <w:rPr>
          <w:rStyle w:val="a"/>
        </w:rPr>
      </w:pPr>
    </w:p>
    <w:tbl>
      <w:tblPr>
        <w:tblpPr w:leftFromText="180" w:rightFromText="180" w:vertAnchor="text" w:horzAnchor="margin" w:tblpY="323"/>
        <w:tblW w:w="4955" w:type="pct"/>
        <w:tblLook w:val="04A0" w:firstRow="1" w:lastRow="0" w:firstColumn="1" w:lastColumn="0" w:noHBand="0" w:noVBand="1"/>
      </w:tblPr>
      <w:tblGrid>
        <w:gridCol w:w="1014"/>
        <w:gridCol w:w="1027"/>
        <w:gridCol w:w="1259"/>
        <w:gridCol w:w="764"/>
        <w:gridCol w:w="760"/>
        <w:gridCol w:w="871"/>
        <w:gridCol w:w="874"/>
        <w:gridCol w:w="1555"/>
      </w:tblGrid>
      <w:tr w:rsidR="008D26FE" w:rsidRPr="00475411" w14:paraId="02B16DFB" w14:textId="77777777" w:rsidTr="008D26FE">
        <w:trPr>
          <w:trHeight w:val="364"/>
        </w:trPr>
        <w:tc>
          <w:tcPr>
            <w:tcW w:w="125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065A9E" w14:textId="77777777" w:rsidR="008D26FE" w:rsidRPr="00475411" w:rsidRDefault="008D26FE" w:rsidP="008D26FE">
            <w:pPr>
              <w:jc w:val="both"/>
              <w:rPr>
                <w:rFonts w:ascii="Arial" w:hAnsi="Arial" w:cs="Arial"/>
                <w:bCs/>
                <w:lang w:val="en-PH"/>
              </w:rPr>
            </w:pPr>
          </w:p>
        </w:tc>
        <w:tc>
          <w:tcPr>
            <w:tcW w:w="77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2CF2E9A" w14:textId="77777777" w:rsidR="008D26FE" w:rsidRPr="00475411" w:rsidRDefault="008D26FE" w:rsidP="008D26FE">
            <w:pPr>
              <w:jc w:val="both"/>
              <w:rPr>
                <w:rFonts w:ascii="Arial" w:hAnsi="Arial" w:cs="Arial"/>
                <w:bCs/>
                <w:lang w:val="en-PH"/>
              </w:rPr>
            </w:pPr>
            <w:r w:rsidRPr="00475411">
              <w:rPr>
                <w:rFonts w:ascii="Arial" w:hAnsi="Arial" w:cs="Arial"/>
                <w:bCs/>
                <w:lang w:val="en-PH"/>
              </w:rPr>
              <w:t>Mean Difference (I-J)</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13B7D33" w14:textId="77777777" w:rsidR="008D26FE" w:rsidRPr="00475411" w:rsidRDefault="008D26FE" w:rsidP="008D26FE">
            <w:pPr>
              <w:jc w:val="both"/>
              <w:rPr>
                <w:rFonts w:ascii="Arial" w:hAnsi="Arial" w:cs="Arial"/>
                <w:bCs/>
                <w:lang w:val="en-PH"/>
              </w:rPr>
            </w:pPr>
            <w:r w:rsidRPr="00475411">
              <w:rPr>
                <w:rFonts w:ascii="Arial" w:hAnsi="Arial" w:cs="Arial"/>
                <w:bCs/>
                <w:lang w:val="en-PH"/>
              </w:rPr>
              <w:t>Std. Error</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23ECA4B" w14:textId="77777777" w:rsidR="008D26FE" w:rsidRPr="00475411" w:rsidRDefault="008D26FE" w:rsidP="008D26FE">
            <w:pPr>
              <w:jc w:val="both"/>
              <w:rPr>
                <w:rFonts w:ascii="Arial" w:hAnsi="Arial" w:cs="Arial"/>
                <w:bCs/>
                <w:lang w:val="en-PH"/>
              </w:rPr>
            </w:pPr>
            <w:r w:rsidRPr="00475411">
              <w:rPr>
                <w:rFonts w:ascii="Arial" w:hAnsi="Arial" w:cs="Arial"/>
                <w:bCs/>
                <w:lang w:val="en-PH"/>
              </w:rPr>
              <w:t>Sig.</w:t>
            </w:r>
          </w:p>
        </w:tc>
        <w:tc>
          <w:tcPr>
            <w:tcW w:w="1074" w:type="pct"/>
            <w:gridSpan w:val="2"/>
            <w:tcBorders>
              <w:top w:val="single" w:sz="4" w:space="0" w:color="auto"/>
              <w:left w:val="nil"/>
              <w:bottom w:val="single" w:sz="4" w:space="0" w:color="auto"/>
              <w:right w:val="single" w:sz="4" w:space="0" w:color="auto"/>
            </w:tcBorders>
            <w:shd w:val="clear" w:color="auto" w:fill="auto"/>
            <w:vAlign w:val="bottom"/>
            <w:hideMark/>
          </w:tcPr>
          <w:p w14:paraId="1DE38501" w14:textId="77777777" w:rsidR="008D26FE" w:rsidRPr="00475411" w:rsidRDefault="008D26FE" w:rsidP="008D26FE">
            <w:pPr>
              <w:jc w:val="both"/>
              <w:rPr>
                <w:rFonts w:ascii="Arial" w:hAnsi="Arial" w:cs="Arial"/>
                <w:bCs/>
                <w:lang w:val="en-PH"/>
              </w:rPr>
            </w:pPr>
            <w:r w:rsidRPr="00475411">
              <w:rPr>
                <w:rFonts w:ascii="Arial" w:hAnsi="Arial" w:cs="Arial"/>
                <w:bCs/>
                <w:lang w:val="en-PH"/>
              </w:rPr>
              <w:t>95% Confidence Interval</w:t>
            </w:r>
          </w:p>
        </w:tc>
        <w:tc>
          <w:tcPr>
            <w:tcW w:w="9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2991" w14:textId="77777777" w:rsidR="008D26FE" w:rsidRPr="00475411" w:rsidRDefault="008D26FE" w:rsidP="008D26FE">
            <w:pPr>
              <w:jc w:val="both"/>
              <w:rPr>
                <w:rFonts w:ascii="Arial" w:hAnsi="Arial" w:cs="Arial"/>
                <w:bCs/>
                <w:lang w:val="en-PH"/>
              </w:rPr>
            </w:pPr>
            <w:r w:rsidRPr="00475411">
              <w:rPr>
                <w:rFonts w:ascii="Arial" w:hAnsi="Arial" w:cs="Arial"/>
                <w:bCs/>
                <w:lang w:val="en-PH"/>
              </w:rPr>
              <w:t>Interpretation</w:t>
            </w:r>
          </w:p>
        </w:tc>
      </w:tr>
      <w:tr w:rsidR="008D26FE" w:rsidRPr="00475411" w14:paraId="43D94F98" w14:textId="77777777" w:rsidTr="008D26FE">
        <w:trPr>
          <w:trHeight w:val="35"/>
        </w:trPr>
        <w:tc>
          <w:tcPr>
            <w:tcW w:w="1256" w:type="pct"/>
            <w:gridSpan w:val="2"/>
            <w:vMerge/>
            <w:tcBorders>
              <w:top w:val="single" w:sz="4" w:space="0" w:color="auto"/>
              <w:left w:val="single" w:sz="4" w:space="0" w:color="auto"/>
              <w:bottom w:val="single" w:sz="4" w:space="0" w:color="auto"/>
              <w:right w:val="single" w:sz="4" w:space="0" w:color="auto"/>
            </w:tcBorders>
            <w:vAlign w:val="center"/>
            <w:hideMark/>
          </w:tcPr>
          <w:p w14:paraId="6BD4E28A" w14:textId="77777777" w:rsidR="008D26FE" w:rsidRPr="00475411" w:rsidRDefault="008D26FE" w:rsidP="008D26FE">
            <w:pPr>
              <w:jc w:val="both"/>
              <w:rPr>
                <w:rFonts w:ascii="Arial" w:hAnsi="Arial" w:cs="Arial"/>
                <w:bCs/>
                <w:lang w:val="en-PH"/>
              </w:rPr>
            </w:pPr>
          </w:p>
        </w:tc>
        <w:tc>
          <w:tcPr>
            <w:tcW w:w="775" w:type="pct"/>
            <w:vMerge/>
            <w:tcBorders>
              <w:top w:val="single" w:sz="4" w:space="0" w:color="auto"/>
              <w:left w:val="single" w:sz="4" w:space="0" w:color="auto"/>
              <w:bottom w:val="single" w:sz="4" w:space="0" w:color="auto"/>
              <w:right w:val="single" w:sz="4" w:space="0" w:color="auto"/>
            </w:tcBorders>
            <w:vAlign w:val="center"/>
            <w:hideMark/>
          </w:tcPr>
          <w:p w14:paraId="6103B65A" w14:textId="77777777" w:rsidR="008D26FE" w:rsidRPr="00475411" w:rsidRDefault="008D26FE" w:rsidP="008D26FE">
            <w:pPr>
              <w:jc w:val="both"/>
              <w:rPr>
                <w:rFonts w:ascii="Arial" w:hAnsi="Arial" w:cs="Arial"/>
                <w:bCs/>
                <w:lang w:val="en-PH"/>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667792F4" w14:textId="77777777" w:rsidR="008D26FE" w:rsidRPr="00475411" w:rsidRDefault="008D26FE" w:rsidP="008D26FE">
            <w:pPr>
              <w:jc w:val="both"/>
              <w:rPr>
                <w:rFonts w:ascii="Arial" w:hAnsi="Arial" w:cs="Arial"/>
                <w:bCs/>
                <w:lang w:val="en-PH"/>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14:paraId="144D88F0" w14:textId="77777777" w:rsidR="008D26FE" w:rsidRPr="00475411" w:rsidRDefault="008D26FE" w:rsidP="008D26FE">
            <w:pPr>
              <w:jc w:val="both"/>
              <w:rPr>
                <w:rFonts w:ascii="Arial" w:hAnsi="Arial" w:cs="Arial"/>
                <w:bCs/>
                <w:lang w:val="en-PH"/>
              </w:rPr>
            </w:pPr>
          </w:p>
        </w:tc>
        <w:tc>
          <w:tcPr>
            <w:tcW w:w="536" w:type="pct"/>
            <w:tcBorders>
              <w:top w:val="nil"/>
              <w:left w:val="nil"/>
              <w:bottom w:val="single" w:sz="4" w:space="0" w:color="auto"/>
              <w:right w:val="single" w:sz="4" w:space="0" w:color="auto"/>
            </w:tcBorders>
            <w:shd w:val="clear" w:color="auto" w:fill="auto"/>
            <w:vAlign w:val="bottom"/>
            <w:hideMark/>
          </w:tcPr>
          <w:p w14:paraId="7D8B210C" w14:textId="77777777" w:rsidR="008D26FE" w:rsidRPr="00475411" w:rsidRDefault="008D26FE" w:rsidP="008D26FE">
            <w:pPr>
              <w:jc w:val="both"/>
              <w:rPr>
                <w:rFonts w:ascii="Arial" w:hAnsi="Arial" w:cs="Arial"/>
                <w:bCs/>
                <w:lang w:val="en-PH"/>
              </w:rPr>
            </w:pPr>
            <w:r w:rsidRPr="00475411">
              <w:rPr>
                <w:rFonts w:ascii="Arial" w:hAnsi="Arial" w:cs="Arial"/>
                <w:bCs/>
                <w:lang w:val="en-PH"/>
              </w:rPr>
              <w:t>Lower Bound</w:t>
            </w:r>
          </w:p>
        </w:tc>
        <w:tc>
          <w:tcPr>
            <w:tcW w:w="538" w:type="pct"/>
            <w:tcBorders>
              <w:top w:val="nil"/>
              <w:left w:val="nil"/>
              <w:bottom w:val="single" w:sz="4" w:space="0" w:color="auto"/>
              <w:right w:val="single" w:sz="4" w:space="0" w:color="auto"/>
            </w:tcBorders>
            <w:shd w:val="clear" w:color="auto" w:fill="auto"/>
            <w:vAlign w:val="bottom"/>
            <w:hideMark/>
          </w:tcPr>
          <w:p w14:paraId="5D7FBC99" w14:textId="77777777" w:rsidR="008D26FE" w:rsidRPr="00475411" w:rsidRDefault="008D26FE" w:rsidP="008D26FE">
            <w:pPr>
              <w:jc w:val="both"/>
              <w:rPr>
                <w:rFonts w:ascii="Arial" w:hAnsi="Arial" w:cs="Arial"/>
                <w:bCs/>
                <w:lang w:val="en-PH"/>
              </w:rPr>
            </w:pPr>
            <w:r w:rsidRPr="00475411">
              <w:rPr>
                <w:rFonts w:ascii="Arial" w:hAnsi="Arial" w:cs="Arial"/>
                <w:bCs/>
                <w:lang w:val="en-PH"/>
              </w:rPr>
              <w:t>Upper Bound</w:t>
            </w:r>
          </w:p>
        </w:tc>
        <w:tc>
          <w:tcPr>
            <w:tcW w:w="957" w:type="pct"/>
            <w:vMerge/>
            <w:tcBorders>
              <w:top w:val="single" w:sz="4" w:space="0" w:color="auto"/>
              <w:left w:val="single" w:sz="4" w:space="0" w:color="auto"/>
              <w:bottom w:val="single" w:sz="4" w:space="0" w:color="auto"/>
              <w:right w:val="single" w:sz="4" w:space="0" w:color="auto"/>
            </w:tcBorders>
            <w:vAlign w:val="center"/>
            <w:hideMark/>
          </w:tcPr>
          <w:p w14:paraId="08732183" w14:textId="77777777" w:rsidR="008D26FE" w:rsidRPr="00475411" w:rsidRDefault="008D26FE" w:rsidP="008D26FE">
            <w:pPr>
              <w:jc w:val="both"/>
              <w:rPr>
                <w:rFonts w:ascii="Arial" w:hAnsi="Arial" w:cs="Arial"/>
                <w:bCs/>
                <w:lang w:val="en-PH"/>
              </w:rPr>
            </w:pPr>
          </w:p>
        </w:tc>
      </w:tr>
      <w:tr w:rsidR="008D26FE" w:rsidRPr="00475411" w14:paraId="365F32D0" w14:textId="77777777" w:rsidTr="008D26FE">
        <w:trPr>
          <w:trHeight w:val="303"/>
        </w:trPr>
        <w:tc>
          <w:tcPr>
            <w:tcW w:w="624" w:type="pct"/>
            <w:vMerge w:val="restart"/>
            <w:tcBorders>
              <w:top w:val="nil"/>
              <w:left w:val="single" w:sz="4" w:space="0" w:color="auto"/>
              <w:bottom w:val="single" w:sz="4" w:space="0" w:color="auto"/>
              <w:right w:val="single" w:sz="4" w:space="0" w:color="auto"/>
            </w:tcBorders>
            <w:shd w:val="clear" w:color="auto" w:fill="auto"/>
            <w:hideMark/>
          </w:tcPr>
          <w:p w14:paraId="02CF4C1F" w14:textId="77777777" w:rsidR="008D26FE" w:rsidRPr="00475411" w:rsidRDefault="008D26FE" w:rsidP="008D26FE">
            <w:pPr>
              <w:jc w:val="both"/>
              <w:rPr>
                <w:rFonts w:ascii="Arial" w:hAnsi="Arial" w:cs="Arial"/>
                <w:bCs/>
                <w:lang w:val="en-PH"/>
              </w:rPr>
            </w:pPr>
          </w:p>
          <w:p w14:paraId="65A7E2D4" w14:textId="77777777" w:rsidR="008D26FE" w:rsidRPr="00475411" w:rsidRDefault="008D26FE" w:rsidP="008D26FE">
            <w:pPr>
              <w:jc w:val="both"/>
              <w:rPr>
                <w:rFonts w:ascii="Arial" w:hAnsi="Arial" w:cs="Arial"/>
                <w:bCs/>
                <w:lang w:val="en-PH"/>
              </w:rPr>
            </w:pPr>
          </w:p>
          <w:p w14:paraId="74B5C73E" w14:textId="77777777" w:rsidR="008D26FE" w:rsidRPr="00475411" w:rsidRDefault="008D26FE" w:rsidP="008D26FE">
            <w:pPr>
              <w:jc w:val="both"/>
              <w:rPr>
                <w:rFonts w:ascii="Arial" w:hAnsi="Arial" w:cs="Arial"/>
                <w:bCs/>
                <w:lang w:val="en-PH"/>
              </w:rPr>
            </w:pPr>
          </w:p>
          <w:p w14:paraId="7CA97966" w14:textId="77777777" w:rsidR="008D26FE" w:rsidRPr="00475411" w:rsidRDefault="008D26FE" w:rsidP="008D26FE">
            <w:pPr>
              <w:jc w:val="both"/>
              <w:rPr>
                <w:rFonts w:ascii="Arial" w:hAnsi="Arial" w:cs="Arial"/>
                <w:bCs/>
                <w:lang w:val="en-PH"/>
              </w:rPr>
            </w:pPr>
          </w:p>
          <w:p w14:paraId="0CA34335" w14:textId="77777777" w:rsidR="008D26FE" w:rsidRPr="00475411" w:rsidRDefault="008D26FE" w:rsidP="008D26FE">
            <w:pPr>
              <w:jc w:val="both"/>
              <w:rPr>
                <w:rFonts w:ascii="Arial" w:hAnsi="Arial" w:cs="Arial"/>
                <w:bCs/>
                <w:lang w:val="en-PH"/>
              </w:rPr>
            </w:pPr>
            <w:r w:rsidRPr="00475411">
              <w:rPr>
                <w:rFonts w:ascii="Arial" w:hAnsi="Arial" w:cs="Arial"/>
                <w:bCs/>
                <w:lang w:val="en-PH"/>
              </w:rPr>
              <w:t>Php 10,001 - Php 20,000</w:t>
            </w:r>
          </w:p>
        </w:tc>
        <w:tc>
          <w:tcPr>
            <w:tcW w:w="632" w:type="pct"/>
            <w:tcBorders>
              <w:top w:val="nil"/>
              <w:left w:val="nil"/>
              <w:bottom w:val="single" w:sz="4" w:space="0" w:color="auto"/>
              <w:right w:val="single" w:sz="4" w:space="0" w:color="auto"/>
            </w:tcBorders>
            <w:shd w:val="clear" w:color="auto" w:fill="auto"/>
            <w:vAlign w:val="center"/>
            <w:hideMark/>
          </w:tcPr>
          <w:p w14:paraId="6E55F32F" w14:textId="77777777" w:rsidR="008D26FE" w:rsidRPr="00475411" w:rsidRDefault="008D26FE" w:rsidP="008D26FE">
            <w:pPr>
              <w:jc w:val="both"/>
              <w:rPr>
                <w:rFonts w:ascii="Arial" w:hAnsi="Arial" w:cs="Arial"/>
                <w:bCs/>
                <w:lang w:val="en-PH"/>
              </w:rPr>
            </w:pPr>
            <w:r w:rsidRPr="00475411">
              <w:rPr>
                <w:rFonts w:ascii="Arial" w:hAnsi="Arial" w:cs="Arial"/>
                <w:bCs/>
                <w:lang w:val="en-PH"/>
              </w:rPr>
              <w:t>Php 20,001 to Php 30,000</w:t>
            </w:r>
          </w:p>
        </w:tc>
        <w:tc>
          <w:tcPr>
            <w:tcW w:w="775" w:type="pct"/>
            <w:tcBorders>
              <w:top w:val="nil"/>
              <w:left w:val="nil"/>
              <w:bottom w:val="single" w:sz="4" w:space="0" w:color="auto"/>
              <w:right w:val="single" w:sz="4" w:space="0" w:color="auto"/>
            </w:tcBorders>
            <w:shd w:val="clear" w:color="auto" w:fill="auto"/>
            <w:noWrap/>
            <w:vAlign w:val="center"/>
            <w:hideMark/>
          </w:tcPr>
          <w:p w14:paraId="725F5559" w14:textId="77777777" w:rsidR="008D26FE" w:rsidRPr="00475411" w:rsidRDefault="008D26FE" w:rsidP="008D26FE">
            <w:pPr>
              <w:jc w:val="both"/>
              <w:rPr>
                <w:rFonts w:ascii="Arial" w:hAnsi="Arial" w:cs="Arial"/>
                <w:bCs/>
                <w:lang w:val="en-PH"/>
              </w:rPr>
            </w:pPr>
            <w:r w:rsidRPr="00475411">
              <w:rPr>
                <w:rFonts w:ascii="Arial" w:hAnsi="Arial" w:cs="Arial"/>
                <w:bCs/>
                <w:lang w:val="en-PH"/>
              </w:rPr>
              <w:t>-0.151</w:t>
            </w:r>
          </w:p>
        </w:tc>
        <w:tc>
          <w:tcPr>
            <w:tcW w:w="470" w:type="pct"/>
            <w:tcBorders>
              <w:top w:val="nil"/>
              <w:left w:val="nil"/>
              <w:bottom w:val="single" w:sz="4" w:space="0" w:color="auto"/>
              <w:right w:val="single" w:sz="4" w:space="0" w:color="auto"/>
            </w:tcBorders>
            <w:shd w:val="clear" w:color="auto" w:fill="auto"/>
            <w:noWrap/>
            <w:vAlign w:val="center"/>
            <w:hideMark/>
          </w:tcPr>
          <w:p w14:paraId="4E5A1A29" w14:textId="77777777" w:rsidR="008D26FE" w:rsidRPr="00475411" w:rsidRDefault="008D26FE" w:rsidP="008D26FE">
            <w:pPr>
              <w:jc w:val="both"/>
              <w:rPr>
                <w:rFonts w:ascii="Arial" w:hAnsi="Arial" w:cs="Arial"/>
                <w:bCs/>
                <w:lang w:val="en-PH"/>
              </w:rPr>
            </w:pPr>
            <w:r w:rsidRPr="00475411">
              <w:rPr>
                <w:rFonts w:ascii="Arial" w:hAnsi="Arial" w:cs="Arial"/>
                <w:bCs/>
                <w:lang w:val="en-PH"/>
              </w:rPr>
              <w:t>0.130</w:t>
            </w:r>
          </w:p>
        </w:tc>
        <w:tc>
          <w:tcPr>
            <w:tcW w:w="468" w:type="pct"/>
            <w:tcBorders>
              <w:top w:val="nil"/>
              <w:left w:val="nil"/>
              <w:bottom w:val="single" w:sz="4" w:space="0" w:color="auto"/>
              <w:right w:val="single" w:sz="4" w:space="0" w:color="auto"/>
            </w:tcBorders>
            <w:shd w:val="clear" w:color="auto" w:fill="auto"/>
            <w:noWrap/>
            <w:vAlign w:val="center"/>
            <w:hideMark/>
          </w:tcPr>
          <w:p w14:paraId="71AA8736" w14:textId="77777777" w:rsidR="008D26FE" w:rsidRPr="00475411" w:rsidRDefault="008D26FE" w:rsidP="008D26FE">
            <w:pPr>
              <w:jc w:val="both"/>
              <w:rPr>
                <w:rFonts w:ascii="Arial" w:hAnsi="Arial" w:cs="Arial"/>
                <w:bCs/>
                <w:lang w:val="en-PH"/>
              </w:rPr>
            </w:pPr>
            <w:r w:rsidRPr="00475411">
              <w:rPr>
                <w:rFonts w:ascii="Arial" w:hAnsi="Arial" w:cs="Arial"/>
                <w:bCs/>
                <w:lang w:val="en-PH"/>
              </w:rPr>
              <w:t>0.648</w:t>
            </w:r>
          </w:p>
        </w:tc>
        <w:tc>
          <w:tcPr>
            <w:tcW w:w="536" w:type="pct"/>
            <w:tcBorders>
              <w:top w:val="nil"/>
              <w:left w:val="nil"/>
              <w:bottom w:val="single" w:sz="4" w:space="0" w:color="auto"/>
              <w:right w:val="single" w:sz="4" w:space="0" w:color="auto"/>
            </w:tcBorders>
            <w:shd w:val="clear" w:color="auto" w:fill="auto"/>
            <w:noWrap/>
            <w:vAlign w:val="center"/>
            <w:hideMark/>
          </w:tcPr>
          <w:p w14:paraId="3612072C" w14:textId="77777777" w:rsidR="008D26FE" w:rsidRPr="00475411" w:rsidRDefault="008D26FE" w:rsidP="008D26FE">
            <w:pPr>
              <w:jc w:val="both"/>
              <w:rPr>
                <w:rFonts w:ascii="Arial" w:hAnsi="Arial" w:cs="Arial"/>
                <w:bCs/>
                <w:lang w:val="en-PH"/>
              </w:rPr>
            </w:pPr>
            <w:r w:rsidRPr="00475411">
              <w:rPr>
                <w:rFonts w:ascii="Arial" w:hAnsi="Arial" w:cs="Arial"/>
                <w:bCs/>
                <w:lang w:val="en-PH"/>
              </w:rPr>
              <w:t>-0.487</w:t>
            </w:r>
          </w:p>
        </w:tc>
        <w:tc>
          <w:tcPr>
            <w:tcW w:w="538" w:type="pct"/>
            <w:tcBorders>
              <w:top w:val="nil"/>
              <w:left w:val="nil"/>
              <w:bottom w:val="single" w:sz="4" w:space="0" w:color="auto"/>
              <w:right w:val="single" w:sz="4" w:space="0" w:color="auto"/>
            </w:tcBorders>
            <w:shd w:val="clear" w:color="auto" w:fill="auto"/>
            <w:noWrap/>
            <w:vAlign w:val="center"/>
            <w:hideMark/>
          </w:tcPr>
          <w:p w14:paraId="6CA9F3D4" w14:textId="77777777" w:rsidR="008D26FE" w:rsidRPr="00475411" w:rsidRDefault="008D26FE" w:rsidP="008D26FE">
            <w:pPr>
              <w:jc w:val="both"/>
              <w:rPr>
                <w:rFonts w:ascii="Arial" w:hAnsi="Arial" w:cs="Arial"/>
                <w:bCs/>
                <w:lang w:val="en-PH"/>
              </w:rPr>
            </w:pPr>
            <w:r w:rsidRPr="00475411">
              <w:rPr>
                <w:rFonts w:ascii="Arial" w:hAnsi="Arial" w:cs="Arial"/>
                <w:bCs/>
                <w:lang w:val="en-PH"/>
              </w:rPr>
              <w:t>0.184</w:t>
            </w:r>
          </w:p>
        </w:tc>
        <w:tc>
          <w:tcPr>
            <w:tcW w:w="957" w:type="pct"/>
            <w:tcBorders>
              <w:top w:val="nil"/>
              <w:left w:val="nil"/>
              <w:bottom w:val="single" w:sz="4" w:space="0" w:color="auto"/>
              <w:right w:val="single" w:sz="4" w:space="0" w:color="auto"/>
            </w:tcBorders>
            <w:shd w:val="clear" w:color="auto" w:fill="auto"/>
            <w:vAlign w:val="bottom"/>
            <w:hideMark/>
          </w:tcPr>
          <w:p w14:paraId="4EFC0BD8" w14:textId="77777777" w:rsidR="008D26FE" w:rsidRPr="00475411" w:rsidRDefault="008D26FE" w:rsidP="008D26FE">
            <w:pPr>
              <w:jc w:val="both"/>
              <w:rPr>
                <w:rFonts w:ascii="Arial" w:hAnsi="Arial" w:cs="Arial"/>
                <w:bCs/>
                <w:lang w:val="en-PH"/>
              </w:rPr>
            </w:pPr>
            <w:r w:rsidRPr="00475411">
              <w:rPr>
                <w:rFonts w:ascii="Arial" w:hAnsi="Arial" w:cs="Arial"/>
                <w:bCs/>
                <w:lang w:val="en-PH"/>
              </w:rPr>
              <w:t>No Significant Difference</w:t>
            </w:r>
          </w:p>
        </w:tc>
      </w:tr>
      <w:tr w:rsidR="008D26FE" w:rsidRPr="00475411" w14:paraId="49A911E1" w14:textId="77777777" w:rsidTr="008D26FE">
        <w:trPr>
          <w:trHeight w:val="557"/>
        </w:trPr>
        <w:tc>
          <w:tcPr>
            <w:tcW w:w="624" w:type="pct"/>
            <w:vMerge/>
            <w:tcBorders>
              <w:top w:val="nil"/>
              <w:left w:val="single" w:sz="4" w:space="0" w:color="auto"/>
              <w:bottom w:val="single" w:sz="4" w:space="0" w:color="auto"/>
              <w:right w:val="single" w:sz="4" w:space="0" w:color="auto"/>
            </w:tcBorders>
            <w:vAlign w:val="center"/>
            <w:hideMark/>
          </w:tcPr>
          <w:p w14:paraId="7D2D2B21" w14:textId="77777777" w:rsidR="008D26FE" w:rsidRPr="00475411" w:rsidRDefault="008D26FE" w:rsidP="008D26FE">
            <w:pPr>
              <w:jc w:val="both"/>
              <w:rPr>
                <w:rFonts w:ascii="Arial" w:hAnsi="Arial" w:cs="Arial"/>
                <w:bCs/>
                <w:lang w:val="en-PH"/>
              </w:rPr>
            </w:pPr>
          </w:p>
        </w:tc>
        <w:tc>
          <w:tcPr>
            <w:tcW w:w="632" w:type="pct"/>
            <w:tcBorders>
              <w:top w:val="nil"/>
              <w:left w:val="nil"/>
              <w:bottom w:val="single" w:sz="4" w:space="0" w:color="auto"/>
              <w:right w:val="single" w:sz="4" w:space="0" w:color="auto"/>
            </w:tcBorders>
            <w:shd w:val="clear" w:color="auto" w:fill="auto"/>
            <w:vAlign w:val="center"/>
            <w:hideMark/>
          </w:tcPr>
          <w:p w14:paraId="48DC7B76" w14:textId="77777777" w:rsidR="008D26FE" w:rsidRPr="00475411" w:rsidRDefault="008D26FE" w:rsidP="008D26FE">
            <w:pPr>
              <w:jc w:val="both"/>
              <w:rPr>
                <w:rFonts w:ascii="Arial" w:hAnsi="Arial" w:cs="Arial"/>
                <w:bCs/>
                <w:lang w:val="en-PH"/>
              </w:rPr>
            </w:pPr>
            <w:r w:rsidRPr="00475411">
              <w:rPr>
                <w:rFonts w:ascii="Arial" w:hAnsi="Arial" w:cs="Arial"/>
                <w:bCs/>
                <w:lang w:val="en-PH"/>
              </w:rPr>
              <w:t>Php 30,001 to Php 40,000</w:t>
            </w:r>
          </w:p>
        </w:tc>
        <w:tc>
          <w:tcPr>
            <w:tcW w:w="775" w:type="pct"/>
            <w:tcBorders>
              <w:top w:val="nil"/>
              <w:left w:val="nil"/>
              <w:bottom w:val="single" w:sz="4" w:space="0" w:color="auto"/>
              <w:right w:val="single" w:sz="4" w:space="0" w:color="auto"/>
            </w:tcBorders>
            <w:shd w:val="clear" w:color="auto" w:fill="auto"/>
            <w:noWrap/>
            <w:vAlign w:val="center"/>
            <w:hideMark/>
          </w:tcPr>
          <w:p w14:paraId="4D793C0D" w14:textId="77777777" w:rsidR="008D26FE" w:rsidRPr="00475411" w:rsidRDefault="008D26FE" w:rsidP="008D26FE">
            <w:pPr>
              <w:jc w:val="both"/>
              <w:rPr>
                <w:rFonts w:ascii="Arial" w:hAnsi="Arial" w:cs="Arial"/>
                <w:bCs/>
                <w:lang w:val="en-PH"/>
              </w:rPr>
            </w:pPr>
            <w:r w:rsidRPr="00475411">
              <w:rPr>
                <w:rFonts w:ascii="Arial" w:hAnsi="Arial" w:cs="Arial"/>
                <w:bCs/>
                <w:lang w:val="en-PH"/>
              </w:rPr>
              <w:t>-0.178</w:t>
            </w:r>
          </w:p>
        </w:tc>
        <w:tc>
          <w:tcPr>
            <w:tcW w:w="470" w:type="pct"/>
            <w:tcBorders>
              <w:top w:val="nil"/>
              <w:left w:val="nil"/>
              <w:bottom w:val="single" w:sz="4" w:space="0" w:color="auto"/>
              <w:right w:val="single" w:sz="4" w:space="0" w:color="auto"/>
            </w:tcBorders>
            <w:shd w:val="clear" w:color="auto" w:fill="auto"/>
            <w:noWrap/>
            <w:vAlign w:val="center"/>
            <w:hideMark/>
          </w:tcPr>
          <w:p w14:paraId="3F01A4ED" w14:textId="77777777" w:rsidR="008D26FE" w:rsidRPr="00475411" w:rsidRDefault="008D26FE" w:rsidP="008D26FE">
            <w:pPr>
              <w:jc w:val="both"/>
              <w:rPr>
                <w:rFonts w:ascii="Arial" w:hAnsi="Arial" w:cs="Arial"/>
                <w:bCs/>
                <w:lang w:val="en-PH"/>
              </w:rPr>
            </w:pPr>
            <w:r w:rsidRPr="00475411">
              <w:rPr>
                <w:rFonts w:ascii="Arial" w:hAnsi="Arial" w:cs="Arial"/>
                <w:bCs/>
                <w:lang w:val="en-PH"/>
              </w:rPr>
              <w:t>0.148</w:t>
            </w:r>
          </w:p>
        </w:tc>
        <w:tc>
          <w:tcPr>
            <w:tcW w:w="468" w:type="pct"/>
            <w:tcBorders>
              <w:top w:val="nil"/>
              <w:left w:val="nil"/>
              <w:bottom w:val="single" w:sz="4" w:space="0" w:color="auto"/>
              <w:right w:val="single" w:sz="4" w:space="0" w:color="auto"/>
            </w:tcBorders>
            <w:shd w:val="clear" w:color="auto" w:fill="auto"/>
            <w:noWrap/>
            <w:vAlign w:val="center"/>
            <w:hideMark/>
          </w:tcPr>
          <w:p w14:paraId="3D20E8A5" w14:textId="77777777" w:rsidR="008D26FE" w:rsidRPr="00475411" w:rsidRDefault="008D26FE" w:rsidP="008D26FE">
            <w:pPr>
              <w:jc w:val="both"/>
              <w:rPr>
                <w:rFonts w:ascii="Arial" w:hAnsi="Arial" w:cs="Arial"/>
                <w:bCs/>
                <w:lang w:val="en-PH"/>
              </w:rPr>
            </w:pPr>
            <w:r w:rsidRPr="00475411">
              <w:rPr>
                <w:rFonts w:ascii="Arial" w:hAnsi="Arial" w:cs="Arial"/>
                <w:bCs/>
                <w:lang w:val="en-PH"/>
              </w:rPr>
              <w:t>0.628</w:t>
            </w:r>
          </w:p>
        </w:tc>
        <w:tc>
          <w:tcPr>
            <w:tcW w:w="536" w:type="pct"/>
            <w:tcBorders>
              <w:top w:val="nil"/>
              <w:left w:val="nil"/>
              <w:bottom w:val="single" w:sz="4" w:space="0" w:color="auto"/>
              <w:right w:val="single" w:sz="4" w:space="0" w:color="auto"/>
            </w:tcBorders>
            <w:shd w:val="clear" w:color="auto" w:fill="auto"/>
            <w:noWrap/>
            <w:vAlign w:val="center"/>
            <w:hideMark/>
          </w:tcPr>
          <w:p w14:paraId="3289E5E6" w14:textId="77777777" w:rsidR="008D26FE" w:rsidRPr="00475411" w:rsidRDefault="008D26FE" w:rsidP="008D26FE">
            <w:pPr>
              <w:jc w:val="both"/>
              <w:rPr>
                <w:rFonts w:ascii="Arial" w:hAnsi="Arial" w:cs="Arial"/>
                <w:bCs/>
                <w:lang w:val="en-PH"/>
              </w:rPr>
            </w:pPr>
            <w:r w:rsidRPr="00475411">
              <w:rPr>
                <w:rFonts w:ascii="Arial" w:hAnsi="Arial" w:cs="Arial"/>
                <w:bCs/>
                <w:lang w:val="en-PH"/>
              </w:rPr>
              <w:t>-0.562</w:t>
            </w:r>
          </w:p>
        </w:tc>
        <w:tc>
          <w:tcPr>
            <w:tcW w:w="538" w:type="pct"/>
            <w:tcBorders>
              <w:top w:val="nil"/>
              <w:left w:val="nil"/>
              <w:bottom w:val="single" w:sz="4" w:space="0" w:color="auto"/>
              <w:right w:val="single" w:sz="4" w:space="0" w:color="auto"/>
            </w:tcBorders>
            <w:shd w:val="clear" w:color="auto" w:fill="auto"/>
            <w:noWrap/>
            <w:vAlign w:val="center"/>
            <w:hideMark/>
          </w:tcPr>
          <w:p w14:paraId="6F4567DE" w14:textId="77777777" w:rsidR="008D26FE" w:rsidRPr="00475411" w:rsidRDefault="008D26FE" w:rsidP="008D26FE">
            <w:pPr>
              <w:jc w:val="both"/>
              <w:rPr>
                <w:rFonts w:ascii="Arial" w:hAnsi="Arial" w:cs="Arial"/>
                <w:bCs/>
                <w:lang w:val="en-PH"/>
              </w:rPr>
            </w:pPr>
            <w:r w:rsidRPr="00475411">
              <w:rPr>
                <w:rFonts w:ascii="Arial" w:hAnsi="Arial" w:cs="Arial"/>
                <w:bCs/>
                <w:lang w:val="en-PH"/>
              </w:rPr>
              <w:t>0.206</w:t>
            </w:r>
          </w:p>
        </w:tc>
        <w:tc>
          <w:tcPr>
            <w:tcW w:w="957" w:type="pct"/>
            <w:tcBorders>
              <w:top w:val="nil"/>
              <w:left w:val="nil"/>
              <w:bottom w:val="single" w:sz="4" w:space="0" w:color="auto"/>
              <w:right w:val="single" w:sz="4" w:space="0" w:color="auto"/>
            </w:tcBorders>
            <w:shd w:val="clear" w:color="auto" w:fill="auto"/>
            <w:vAlign w:val="bottom"/>
            <w:hideMark/>
          </w:tcPr>
          <w:p w14:paraId="54AE9C25" w14:textId="77777777" w:rsidR="008D26FE" w:rsidRPr="00475411" w:rsidRDefault="008D26FE" w:rsidP="008D26FE">
            <w:pPr>
              <w:jc w:val="both"/>
              <w:rPr>
                <w:rFonts w:ascii="Arial" w:hAnsi="Arial" w:cs="Arial"/>
                <w:bCs/>
                <w:lang w:val="en-PH"/>
              </w:rPr>
            </w:pPr>
            <w:r w:rsidRPr="00475411">
              <w:rPr>
                <w:rFonts w:ascii="Arial" w:hAnsi="Arial" w:cs="Arial"/>
                <w:bCs/>
                <w:lang w:val="en-PH"/>
              </w:rPr>
              <w:t>No Significant Difference</w:t>
            </w:r>
          </w:p>
        </w:tc>
      </w:tr>
      <w:tr w:rsidR="008D26FE" w:rsidRPr="00475411" w14:paraId="3A895C71" w14:textId="77777777" w:rsidTr="008D26FE">
        <w:trPr>
          <w:trHeight w:val="56"/>
        </w:trPr>
        <w:tc>
          <w:tcPr>
            <w:tcW w:w="624" w:type="pct"/>
            <w:vMerge/>
            <w:tcBorders>
              <w:top w:val="nil"/>
              <w:left w:val="single" w:sz="4" w:space="0" w:color="auto"/>
              <w:bottom w:val="single" w:sz="4" w:space="0" w:color="auto"/>
              <w:right w:val="single" w:sz="4" w:space="0" w:color="auto"/>
            </w:tcBorders>
            <w:vAlign w:val="center"/>
            <w:hideMark/>
          </w:tcPr>
          <w:p w14:paraId="761FC7CA" w14:textId="77777777" w:rsidR="008D26FE" w:rsidRPr="00475411" w:rsidRDefault="008D26FE" w:rsidP="008D26FE">
            <w:pPr>
              <w:jc w:val="both"/>
              <w:rPr>
                <w:rFonts w:ascii="Arial" w:hAnsi="Arial" w:cs="Arial"/>
                <w:bCs/>
                <w:lang w:val="en-PH"/>
              </w:rPr>
            </w:pPr>
          </w:p>
        </w:tc>
        <w:tc>
          <w:tcPr>
            <w:tcW w:w="632" w:type="pct"/>
            <w:tcBorders>
              <w:top w:val="nil"/>
              <w:left w:val="nil"/>
              <w:bottom w:val="single" w:sz="4" w:space="0" w:color="auto"/>
              <w:right w:val="single" w:sz="4" w:space="0" w:color="auto"/>
            </w:tcBorders>
            <w:shd w:val="clear" w:color="auto" w:fill="auto"/>
            <w:vAlign w:val="center"/>
            <w:hideMark/>
          </w:tcPr>
          <w:p w14:paraId="3C409588" w14:textId="77777777" w:rsidR="008D26FE" w:rsidRPr="00475411" w:rsidRDefault="008D26FE" w:rsidP="008D26FE">
            <w:pPr>
              <w:jc w:val="both"/>
              <w:rPr>
                <w:rFonts w:ascii="Arial" w:hAnsi="Arial" w:cs="Arial"/>
                <w:bCs/>
                <w:lang w:val="en-PH"/>
              </w:rPr>
            </w:pPr>
            <w:r w:rsidRPr="00475411">
              <w:rPr>
                <w:rFonts w:ascii="Arial" w:hAnsi="Arial" w:cs="Arial"/>
                <w:bCs/>
                <w:lang w:val="en-PH"/>
              </w:rPr>
              <w:t>Php 40,001 and above</w:t>
            </w:r>
          </w:p>
        </w:tc>
        <w:tc>
          <w:tcPr>
            <w:tcW w:w="775" w:type="pct"/>
            <w:tcBorders>
              <w:top w:val="nil"/>
              <w:left w:val="nil"/>
              <w:bottom w:val="single" w:sz="4" w:space="0" w:color="auto"/>
              <w:right w:val="single" w:sz="4" w:space="0" w:color="auto"/>
            </w:tcBorders>
            <w:shd w:val="clear" w:color="auto" w:fill="auto"/>
            <w:noWrap/>
            <w:vAlign w:val="center"/>
            <w:hideMark/>
          </w:tcPr>
          <w:p w14:paraId="14B553B5" w14:textId="77777777" w:rsidR="008D26FE" w:rsidRPr="00475411" w:rsidRDefault="008D26FE" w:rsidP="008D26FE">
            <w:pPr>
              <w:jc w:val="both"/>
              <w:rPr>
                <w:rFonts w:ascii="Arial" w:hAnsi="Arial" w:cs="Arial"/>
                <w:bCs/>
                <w:lang w:val="en-PH"/>
              </w:rPr>
            </w:pPr>
            <w:r w:rsidRPr="00475411">
              <w:rPr>
                <w:rFonts w:ascii="Arial" w:hAnsi="Arial" w:cs="Arial"/>
                <w:bCs/>
                <w:lang w:val="en-PH"/>
              </w:rPr>
              <w:t>-0.311</w:t>
            </w:r>
          </w:p>
        </w:tc>
        <w:tc>
          <w:tcPr>
            <w:tcW w:w="470" w:type="pct"/>
            <w:tcBorders>
              <w:top w:val="nil"/>
              <w:left w:val="nil"/>
              <w:bottom w:val="single" w:sz="4" w:space="0" w:color="auto"/>
              <w:right w:val="single" w:sz="4" w:space="0" w:color="auto"/>
            </w:tcBorders>
            <w:shd w:val="clear" w:color="auto" w:fill="auto"/>
            <w:noWrap/>
            <w:vAlign w:val="center"/>
            <w:hideMark/>
          </w:tcPr>
          <w:p w14:paraId="0B58FD4E" w14:textId="77777777" w:rsidR="008D26FE" w:rsidRPr="00475411" w:rsidRDefault="008D26FE" w:rsidP="008D26FE">
            <w:pPr>
              <w:jc w:val="both"/>
              <w:rPr>
                <w:rFonts w:ascii="Arial" w:hAnsi="Arial" w:cs="Arial"/>
                <w:bCs/>
                <w:lang w:val="en-PH"/>
              </w:rPr>
            </w:pPr>
            <w:r w:rsidRPr="00475411">
              <w:rPr>
                <w:rFonts w:ascii="Arial" w:hAnsi="Arial" w:cs="Arial"/>
                <w:bCs/>
                <w:lang w:val="en-PH"/>
              </w:rPr>
              <w:t>0.136</w:t>
            </w:r>
          </w:p>
        </w:tc>
        <w:tc>
          <w:tcPr>
            <w:tcW w:w="468" w:type="pct"/>
            <w:tcBorders>
              <w:top w:val="nil"/>
              <w:left w:val="nil"/>
              <w:bottom w:val="single" w:sz="4" w:space="0" w:color="auto"/>
              <w:right w:val="single" w:sz="4" w:space="0" w:color="auto"/>
            </w:tcBorders>
            <w:shd w:val="clear" w:color="auto" w:fill="auto"/>
            <w:noWrap/>
            <w:vAlign w:val="center"/>
            <w:hideMark/>
          </w:tcPr>
          <w:p w14:paraId="6FFA55CD" w14:textId="77777777" w:rsidR="008D26FE" w:rsidRPr="00475411" w:rsidRDefault="008D26FE" w:rsidP="008D26FE">
            <w:pPr>
              <w:jc w:val="both"/>
              <w:rPr>
                <w:rFonts w:ascii="Arial" w:hAnsi="Arial" w:cs="Arial"/>
                <w:bCs/>
                <w:lang w:val="en-PH"/>
              </w:rPr>
            </w:pPr>
            <w:r w:rsidRPr="00475411">
              <w:rPr>
                <w:rFonts w:ascii="Arial" w:hAnsi="Arial" w:cs="Arial"/>
                <w:bCs/>
                <w:lang w:val="en-PH"/>
              </w:rPr>
              <w:t>0.103</w:t>
            </w:r>
          </w:p>
        </w:tc>
        <w:tc>
          <w:tcPr>
            <w:tcW w:w="536" w:type="pct"/>
            <w:tcBorders>
              <w:top w:val="nil"/>
              <w:left w:val="nil"/>
              <w:bottom w:val="single" w:sz="4" w:space="0" w:color="auto"/>
              <w:right w:val="single" w:sz="4" w:space="0" w:color="auto"/>
            </w:tcBorders>
            <w:shd w:val="clear" w:color="auto" w:fill="auto"/>
            <w:noWrap/>
            <w:vAlign w:val="center"/>
            <w:hideMark/>
          </w:tcPr>
          <w:p w14:paraId="71BA89B6" w14:textId="77777777" w:rsidR="008D26FE" w:rsidRPr="00475411" w:rsidRDefault="008D26FE" w:rsidP="008D26FE">
            <w:pPr>
              <w:jc w:val="both"/>
              <w:rPr>
                <w:rFonts w:ascii="Arial" w:hAnsi="Arial" w:cs="Arial"/>
                <w:bCs/>
                <w:lang w:val="en-PH"/>
              </w:rPr>
            </w:pPr>
            <w:r w:rsidRPr="00475411">
              <w:rPr>
                <w:rFonts w:ascii="Arial" w:hAnsi="Arial" w:cs="Arial"/>
                <w:bCs/>
                <w:lang w:val="en-PH"/>
              </w:rPr>
              <w:t>-0.662</w:t>
            </w:r>
          </w:p>
        </w:tc>
        <w:tc>
          <w:tcPr>
            <w:tcW w:w="538" w:type="pct"/>
            <w:tcBorders>
              <w:top w:val="nil"/>
              <w:left w:val="nil"/>
              <w:bottom w:val="single" w:sz="4" w:space="0" w:color="auto"/>
              <w:right w:val="single" w:sz="4" w:space="0" w:color="auto"/>
            </w:tcBorders>
            <w:shd w:val="clear" w:color="auto" w:fill="auto"/>
            <w:noWrap/>
            <w:vAlign w:val="center"/>
            <w:hideMark/>
          </w:tcPr>
          <w:p w14:paraId="1C420F38" w14:textId="77777777" w:rsidR="008D26FE" w:rsidRPr="00475411" w:rsidRDefault="008D26FE" w:rsidP="008D26FE">
            <w:pPr>
              <w:jc w:val="both"/>
              <w:rPr>
                <w:rFonts w:ascii="Arial" w:hAnsi="Arial" w:cs="Arial"/>
                <w:bCs/>
                <w:lang w:val="en-PH"/>
              </w:rPr>
            </w:pPr>
            <w:r w:rsidRPr="00475411">
              <w:rPr>
                <w:rFonts w:ascii="Arial" w:hAnsi="Arial" w:cs="Arial"/>
                <w:bCs/>
                <w:lang w:val="en-PH"/>
              </w:rPr>
              <w:t>0.040</w:t>
            </w:r>
          </w:p>
        </w:tc>
        <w:tc>
          <w:tcPr>
            <w:tcW w:w="957" w:type="pct"/>
            <w:tcBorders>
              <w:top w:val="nil"/>
              <w:left w:val="nil"/>
              <w:bottom w:val="single" w:sz="4" w:space="0" w:color="auto"/>
              <w:right w:val="single" w:sz="4" w:space="0" w:color="auto"/>
            </w:tcBorders>
            <w:shd w:val="clear" w:color="auto" w:fill="auto"/>
            <w:vAlign w:val="bottom"/>
            <w:hideMark/>
          </w:tcPr>
          <w:p w14:paraId="2D4E93D0" w14:textId="77777777" w:rsidR="008D26FE" w:rsidRPr="00475411" w:rsidRDefault="008D26FE" w:rsidP="008D26FE">
            <w:pPr>
              <w:jc w:val="both"/>
              <w:rPr>
                <w:rFonts w:ascii="Arial" w:hAnsi="Arial" w:cs="Arial"/>
                <w:bCs/>
                <w:lang w:val="en-PH"/>
              </w:rPr>
            </w:pPr>
            <w:r w:rsidRPr="00475411">
              <w:rPr>
                <w:rFonts w:ascii="Arial" w:hAnsi="Arial" w:cs="Arial"/>
                <w:bCs/>
                <w:lang w:val="en-PH"/>
              </w:rPr>
              <w:t>No Significant Difference</w:t>
            </w:r>
          </w:p>
        </w:tc>
      </w:tr>
      <w:tr w:rsidR="008D26FE" w:rsidRPr="00475411" w14:paraId="36E0CAA9" w14:textId="77777777" w:rsidTr="008D26FE">
        <w:trPr>
          <w:trHeight w:val="547"/>
        </w:trPr>
        <w:tc>
          <w:tcPr>
            <w:tcW w:w="624" w:type="pct"/>
            <w:vMerge w:val="restart"/>
            <w:tcBorders>
              <w:top w:val="nil"/>
              <w:left w:val="single" w:sz="4" w:space="0" w:color="auto"/>
              <w:bottom w:val="single" w:sz="4" w:space="0" w:color="auto"/>
              <w:right w:val="single" w:sz="4" w:space="0" w:color="auto"/>
            </w:tcBorders>
            <w:shd w:val="clear" w:color="auto" w:fill="auto"/>
            <w:hideMark/>
          </w:tcPr>
          <w:p w14:paraId="42AC38A3" w14:textId="77777777" w:rsidR="008D26FE" w:rsidRPr="00475411" w:rsidRDefault="008D26FE" w:rsidP="008D26FE">
            <w:pPr>
              <w:jc w:val="both"/>
              <w:rPr>
                <w:rFonts w:ascii="Arial" w:hAnsi="Arial" w:cs="Arial"/>
                <w:bCs/>
                <w:lang w:val="en-PH"/>
              </w:rPr>
            </w:pPr>
          </w:p>
          <w:p w14:paraId="64059A08" w14:textId="77777777" w:rsidR="008D26FE" w:rsidRPr="00475411" w:rsidRDefault="008D26FE" w:rsidP="008D26FE">
            <w:pPr>
              <w:jc w:val="both"/>
              <w:rPr>
                <w:rFonts w:ascii="Arial" w:hAnsi="Arial" w:cs="Arial"/>
                <w:bCs/>
                <w:lang w:val="en-PH"/>
              </w:rPr>
            </w:pPr>
          </w:p>
          <w:p w14:paraId="45F3166C" w14:textId="77777777" w:rsidR="008D26FE" w:rsidRPr="00475411" w:rsidRDefault="008D26FE" w:rsidP="008D26FE">
            <w:pPr>
              <w:jc w:val="both"/>
              <w:rPr>
                <w:rFonts w:ascii="Arial" w:hAnsi="Arial" w:cs="Arial"/>
                <w:bCs/>
                <w:lang w:val="en-PH"/>
              </w:rPr>
            </w:pPr>
            <w:r w:rsidRPr="00475411">
              <w:rPr>
                <w:rFonts w:ascii="Arial" w:hAnsi="Arial" w:cs="Arial"/>
                <w:bCs/>
                <w:lang w:val="en-PH"/>
              </w:rPr>
              <w:t>Php 20,001 - Php 30,000</w:t>
            </w:r>
          </w:p>
        </w:tc>
        <w:tc>
          <w:tcPr>
            <w:tcW w:w="632" w:type="pct"/>
            <w:tcBorders>
              <w:top w:val="nil"/>
              <w:left w:val="nil"/>
              <w:bottom w:val="single" w:sz="4" w:space="0" w:color="auto"/>
              <w:right w:val="single" w:sz="4" w:space="0" w:color="auto"/>
            </w:tcBorders>
            <w:shd w:val="clear" w:color="auto" w:fill="auto"/>
            <w:vAlign w:val="center"/>
            <w:hideMark/>
          </w:tcPr>
          <w:p w14:paraId="19B00E32" w14:textId="77777777" w:rsidR="008D26FE" w:rsidRPr="00475411" w:rsidRDefault="008D26FE" w:rsidP="008D26FE">
            <w:pPr>
              <w:jc w:val="both"/>
              <w:rPr>
                <w:rFonts w:ascii="Arial" w:hAnsi="Arial" w:cs="Arial"/>
                <w:bCs/>
                <w:lang w:val="en-PH"/>
              </w:rPr>
            </w:pPr>
            <w:r w:rsidRPr="00475411">
              <w:rPr>
                <w:rFonts w:ascii="Arial" w:hAnsi="Arial" w:cs="Arial"/>
                <w:bCs/>
                <w:lang w:val="en-PH"/>
              </w:rPr>
              <w:t>Php 30,001 to Php 40,000</w:t>
            </w:r>
          </w:p>
        </w:tc>
        <w:tc>
          <w:tcPr>
            <w:tcW w:w="775" w:type="pct"/>
            <w:tcBorders>
              <w:top w:val="nil"/>
              <w:left w:val="nil"/>
              <w:bottom w:val="single" w:sz="4" w:space="0" w:color="auto"/>
              <w:right w:val="single" w:sz="4" w:space="0" w:color="auto"/>
            </w:tcBorders>
            <w:shd w:val="clear" w:color="auto" w:fill="auto"/>
            <w:noWrap/>
            <w:vAlign w:val="center"/>
            <w:hideMark/>
          </w:tcPr>
          <w:p w14:paraId="121D494B" w14:textId="77777777" w:rsidR="008D26FE" w:rsidRPr="00475411" w:rsidRDefault="008D26FE" w:rsidP="008D26FE">
            <w:pPr>
              <w:jc w:val="both"/>
              <w:rPr>
                <w:rFonts w:ascii="Arial" w:hAnsi="Arial" w:cs="Arial"/>
                <w:bCs/>
                <w:lang w:val="en-PH"/>
              </w:rPr>
            </w:pPr>
            <w:r w:rsidRPr="00475411">
              <w:rPr>
                <w:rFonts w:ascii="Arial" w:hAnsi="Arial" w:cs="Arial"/>
                <w:bCs/>
                <w:lang w:val="en-PH"/>
              </w:rPr>
              <w:t>-0.027</w:t>
            </w:r>
          </w:p>
        </w:tc>
        <w:tc>
          <w:tcPr>
            <w:tcW w:w="470" w:type="pct"/>
            <w:tcBorders>
              <w:top w:val="nil"/>
              <w:left w:val="nil"/>
              <w:bottom w:val="single" w:sz="4" w:space="0" w:color="auto"/>
              <w:right w:val="single" w:sz="4" w:space="0" w:color="auto"/>
            </w:tcBorders>
            <w:shd w:val="clear" w:color="auto" w:fill="auto"/>
            <w:noWrap/>
            <w:vAlign w:val="center"/>
            <w:hideMark/>
          </w:tcPr>
          <w:p w14:paraId="08916D69" w14:textId="77777777" w:rsidR="008D26FE" w:rsidRPr="00475411" w:rsidRDefault="008D26FE" w:rsidP="008D26FE">
            <w:pPr>
              <w:jc w:val="both"/>
              <w:rPr>
                <w:rFonts w:ascii="Arial" w:hAnsi="Arial" w:cs="Arial"/>
                <w:bCs/>
                <w:lang w:val="en-PH"/>
              </w:rPr>
            </w:pPr>
            <w:r w:rsidRPr="00475411">
              <w:rPr>
                <w:rFonts w:ascii="Arial" w:hAnsi="Arial" w:cs="Arial"/>
                <w:bCs/>
                <w:lang w:val="en-PH"/>
              </w:rPr>
              <w:t>0.086</w:t>
            </w:r>
          </w:p>
        </w:tc>
        <w:tc>
          <w:tcPr>
            <w:tcW w:w="468" w:type="pct"/>
            <w:tcBorders>
              <w:top w:val="nil"/>
              <w:left w:val="nil"/>
              <w:bottom w:val="single" w:sz="4" w:space="0" w:color="auto"/>
              <w:right w:val="single" w:sz="4" w:space="0" w:color="auto"/>
            </w:tcBorders>
            <w:shd w:val="clear" w:color="auto" w:fill="auto"/>
            <w:noWrap/>
            <w:vAlign w:val="center"/>
            <w:hideMark/>
          </w:tcPr>
          <w:p w14:paraId="4E1EFA3C" w14:textId="77777777" w:rsidR="008D26FE" w:rsidRPr="00475411" w:rsidRDefault="008D26FE" w:rsidP="008D26FE">
            <w:pPr>
              <w:jc w:val="both"/>
              <w:rPr>
                <w:rFonts w:ascii="Arial" w:hAnsi="Arial" w:cs="Arial"/>
                <w:bCs/>
                <w:lang w:val="en-PH"/>
              </w:rPr>
            </w:pPr>
            <w:r w:rsidRPr="00475411">
              <w:rPr>
                <w:rFonts w:ascii="Arial" w:hAnsi="Arial" w:cs="Arial"/>
                <w:bCs/>
                <w:lang w:val="en-PH"/>
              </w:rPr>
              <w:t>0.990</w:t>
            </w:r>
          </w:p>
        </w:tc>
        <w:tc>
          <w:tcPr>
            <w:tcW w:w="536" w:type="pct"/>
            <w:tcBorders>
              <w:top w:val="nil"/>
              <w:left w:val="nil"/>
              <w:bottom w:val="single" w:sz="4" w:space="0" w:color="auto"/>
              <w:right w:val="single" w:sz="4" w:space="0" w:color="auto"/>
            </w:tcBorders>
            <w:shd w:val="clear" w:color="auto" w:fill="auto"/>
            <w:noWrap/>
            <w:vAlign w:val="center"/>
            <w:hideMark/>
          </w:tcPr>
          <w:p w14:paraId="1572A644" w14:textId="77777777" w:rsidR="008D26FE" w:rsidRPr="00475411" w:rsidRDefault="008D26FE" w:rsidP="008D26FE">
            <w:pPr>
              <w:jc w:val="both"/>
              <w:rPr>
                <w:rFonts w:ascii="Arial" w:hAnsi="Arial" w:cs="Arial"/>
                <w:bCs/>
                <w:lang w:val="en-PH"/>
              </w:rPr>
            </w:pPr>
            <w:r w:rsidRPr="00475411">
              <w:rPr>
                <w:rFonts w:ascii="Arial" w:hAnsi="Arial" w:cs="Arial"/>
                <w:bCs/>
                <w:lang w:val="en-PH"/>
              </w:rPr>
              <w:t>-0.249</w:t>
            </w:r>
          </w:p>
        </w:tc>
        <w:tc>
          <w:tcPr>
            <w:tcW w:w="538" w:type="pct"/>
            <w:tcBorders>
              <w:top w:val="nil"/>
              <w:left w:val="nil"/>
              <w:bottom w:val="single" w:sz="4" w:space="0" w:color="auto"/>
              <w:right w:val="single" w:sz="4" w:space="0" w:color="auto"/>
            </w:tcBorders>
            <w:shd w:val="clear" w:color="auto" w:fill="auto"/>
            <w:noWrap/>
            <w:vAlign w:val="center"/>
            <w:hideMark/>
          </w:tcPr>
          <w:p w14:paraId="6A6149B4" w14:textId="77777777" w:rsidR="008D26FE" w:rsidRPr="00475411" w:rsidRDefault="008D26FE" w:rsidP="008D26FE">
            <w:pPr>
              <w:jc w:val="both"/>
              <w:rPr>
                <w:rFonts w:ascii="Arial" w:hAnsi="Arial" w:cs="Arial"/>
                <w:bCs/>
                <w:lang w:val="en-PH"/>
              </w:rPr>
            </w:pPr>
            <w:r w:rsidRPr="00475411">
              <w:rPr>
                <w:rFonts w:ascii="Arial" w:hAnsi="Arial" w:cs="Arial"/>
                <w:bCs/>
                <w:lang w:val="en-PH"/>
              </w:rPr>
              <w:t>0.196</w:t>
            </w:r>
          </w:p>
        </w:tc>
        <w:tc>
          <w:tcPr>
            <w:tcW w:w="957" w:type="pct"/>
            <w:tcBorders>
              <w:top w:val="nil"/>
              <w:left w:val="nil"/>
              <w:bottom w:val="single" w:sz="4" w:space="0" w:color="auto"/>
              <w:right w:val="single" w:sz="4" w:space="0" w:color="auto"/>
            </w:tcBorders>
            <w:shd w:val="clear" w:color="auto" w:fill="auto"/>
            <w:vAlign w:val="bottom"/>
            <w:hideMark/>
          </w:tcPr>
          <w:p w14:paraId="315577C7" w14:textId="77777777" w:rsidR="008D26FE" w:rsidRPr="00475411" w:rsidRDefault="008D26FE" w:rsidP="008D26FE">
            <w:pPr>
              <w:jc w:val="both"/>
              <w:rPr>
                <w:rFonts w:ascii="Arial" w:hAnsi="Arial" w:cs="Arial"/>
                <w:bCs/>
                <w:lang w:val="en-PH"/>
              </w:rPr>
            </w:pPr>
            <w:r w:rsidRPr="00475411">
              <w:rPr>
                <w:rFonts w:ascii="Arial" w:hAnsi="Arial" w:cs="Arial"/>
                <w:bCs/>
                <w:lang w:val="en-PH"/>
              </w:rPr>
              <w:t>No Significant Difference</w:t>
            </w:r>
          </w:p>
        </w:tc>
      </w:tr>
      <w:tr w:rsidR="008D26FE" w:rsidRPr="00475411" w14:paraId="22DDDBA0" w14:textId="77777777" w:rsidTr="008D26FE">
        <w:trPr>
          <w:trHeight w:val="145"/>
        </w:trPr>
        <w:tc>
          <w:tcPr>
            <w:tcW w:w="624" w:type="pct"/>
            <w:vMerge/>
            <w:tcBorders>
              <w:top w:val="nil"/>
              <w:left w:val="single" w:sz="4" w:space="0" w:color="auto"/>
              <w:bottom w:val="single" w:sz="4" w:space="0" w:color="auto"/>
              <w:right w:val="single" w:sz="4" w:space="0" w:color="auto"/>
            </w:tcBorders>
            <w:vAlign w:val="center"/>
            <w:hideMark/>
          </w:tcPr>
          <w:p w14:paraId="68CB862A" w14:textId="77777777" w:rsidR="008D26FE" w:rsidRPr="00475411" w:rsidRDefault="008D26FE" w:rsidP="008D26FE">
            <w:pPr>
              <w:jc w:val="both"/>
              <w:rPr>
                <w:rFonts w:ascii="Arial" w:hAnsi="Arial" w:cs="Arial"/>
                <w:bCs/>
                <w:lang w:val="en-PH"/>
              </w:rPr>
            </w:pPr>
          </w:p>
        </w:tc>
        <w:tc>
          <w:tcPr>
            <w:tcW w:w="632" w:type="pct"/>
            <w:tcBorders>
              <w:top w:val="nil"/>
              <w:left w:val="nil"/>
              <w:bottom w:val="single" w:sz="4" w:space="0" w:color="auto"/>
              <w:right w:val="single" w:sz="4" w:space="0" w:color="auto"/>
            </w:tcBorders>
            <w:shd w:val="clear" w:color="auto" w:fill="auto"/>
            <w:vAlign w:val="center"/>
            <w:hideMark/>
          </w:tcPr>
          <w:p w14:paraId="62E6F21E" w14:textId="77777777" w:rsidR="008D26FE" w:rsidRPr="00475411" w:rsidRDefault="008D26FE" w:rsidP="008D26FE">
            <w:pPr>
              <w:jc w:val="both"/>
              <w:rPr>
                <w:rFonts w:ascii="Arial" w:hAnsi="Arial" w:cs="Arial"/>
                <w:bCs/>
                <w:lang w:val="en-PH"/>
              </w:rPr>
            </w:pPr>
            <w:r w:rsidRPr="00475411">
              <w:rPr>
                <w:rFonts w:ascii="Arial" w:hAnsi="Arial" w:cs="Arial"/>
                <w:bCs/>
                <w:lang w:val="en-PH"/>
              </w:rPr>
              <w:t>Php 40,001 and above</w:t>
            </w:r>
          </w:p>
        </w:tc>
        <w:tc>
          <w:tcPr>
            <w:tcW w:w="775" w:type="pct"/>
            <w:tcBorders>
              <w:top w:val="nil"/>
              <w:left w:val="nil"/>
              <w:bottom w:val="single" w:sz="4" w:space="0" w:color="auto"/>
              <w:right w:val="single" w:sz="4" w:space="0" w:color="auto"/>
            </w:tcBorders>
            <w:shd w:val="clear" w:color="auto" w:fill="auto"/>
            <w:noWrap/>
            <w:vAlign w:val="center"/>
            <w:hideMark/>
          </w:tcPr>
          <w:p w14:paraId="50E34236" w14:textId="77777777" w:rsidR="008D26FE" w:rsidRPr="00475411" w:rsidRDefault="008D26FE" w:rsidP="008D26FE">
            <w:pPr>
              <w:jc w:val="both"/>
              <w:rPr>
                <w:rFonts w:ascii="Arial" w:hAnsi="Arial" w:cs="Arial"/>
                <w:bCs/>
                <w:lang w:val="en-PH"/>
              </w:rPr>
            </w:pPr>
            <w:r w:rsidRPr="00475411">
              <w:rPr>
                <w:rFonts w:ascii="Arial" w:hAnsi="Arial" w:cs="Arial"/>
                <w:bCs/>
                <w:lang w:val="en-PH"/>
              </w:rPr>
              <w:t>-0.159</w:t>
            </w:r>
          </w:p>
        </w:tc>
        <w:tc>
          <w:tcPr>
            <w:tcW w:w="470" w:type="pct"/>
            <w:tcBorders>
              <w:top w:val="nil"/>
              <w:left w:val="nil"/>
              <w:bottom w:val="single" w:sz="4" w:space="0" w:color="auto"/>
              <w:right w:val="single" w:sz="4" w:space="0" w:color="auto"/>
            </w:tcBorders>
            <w:shd w:val="clear" w:color="auto" w:fill="auto"/>
            <w:noWrap/>
            <w:vAlign w:val="center"/>
            <w:hideMark/>
          </w:tcPr>
          <w:p w14:paraId="396FFF3D" w14:textId="77777777" w:rsidR="008D26FE" w:rsidRPr="00475411" w:rsidRDefault="008D26FE" w:rsidP="008D26FE">
            <w:pPr>
              <w:jc w:val="both"/>
              <w:rPr>
                <w:rFonts w:ascii="Arial" w:hAnsi="Arial" w:cs="Arial"/>
                <w:bCs/>
                <w:lang w:val="en-PH"/>
              </w:rPr>
            </w:pPr>
            <w:r w:rsidRPr="00475411">
              <w:rPr>
                <w:rFonts w:ascii="Arial" w:hAnsi="Arial" w:cs="Arial"/>
                <w:bCs/>
                <w:lang w:val="en-PH"/>
              </w:rPr>
              <w:t>0.061</w:t>
            </w:r>
          </w:p>
        </w:tc>
        <w:tc>
          <w:tcPr>
            <w:tcW w:w="468" w:type="pct"/>
            <w:tcBorders>
              <w:top w:val="nil"/>
              <w:left w:val="nil"/>
              <w:bottom w:val="single" w:sz="4" w:space="0" w:color="auto"/>
              <w:right w:val="single" w:sz="4" w:space="0" w:color="auto"/>
            </w:tcBorders>
            <w:shd w:val="clear" w:color="auto" w:fill="auto"/>
            <w:noWrap/>
            <w:vAlign w:val="center"/>
            <w:hideMark/>
          </w:tcPr>
          <w:p w14:paraId="189F9709" w14:textId="77777777" w:rsidR="008D26FE" w:rsidRPr="00475411" w:rsidRDefault="008D26FE" w:rsidP="008D26FE">
            <w:pPr>
              <w:jc w:val="both"/>
              <w:rPr>
                <w:rFonts w:ascii="Arial" w:hAnsi="Arial" w:cs="Arial"/>
                <w:bCs/>
                <w:lang w:val="en-PH"/>
              </w:rPr>
            </w:pPr>
            <w:r w:rsidRPr="00475411">
              <w:rPr>
                <w:rFonts w:ascii="Arial" w:hAnsi="Arial" w:cs="Arial"/>
                <w:bCs/>
                <w:lang w:val="en-PH"/>
              </w:rPr>
              <w:t>0.048</w:t>
            </w:r>
          </w:p>
        </w:tc>
        <w:tc>
          <w:tcPr>
            <w:tcW w:w="536" w:type="pct"/>
            <w:tcBorders>
              <w:top w:val="nil"/>
              <w:left w:val="nil"/>
              <w:bottom w:val="single" w:sz="4" w:space="0" w:color="auto"/>
              <w:right w:val="single" w:sz="4" w:space="0" w:color="auto"/>
            </w:tcBorders>
            <w:shd w:val="clear" w:color="auto" w:fill="auto"/>
            <w:noWrap/>
            <w:vAlign w:val="center"/>
            <w:hideMark/>
          </w:tcPr>
          <w:p w14:paraId="3D71FFDF" w14:textId="77777777" w:rsidR="008D26FE" w:rsidRPr="00475411" w:rsidRDefault="008D26FE" w:rsidP="008D26FE">
            <w:pPr>
              <w:jc w:val="both"/>
              <w:rPr>
                <w:rFonts w:ascii="Arial" w:hAnsi="Arial" w:cs="Arial"/>
                <w:bCs/>
                <w:lang w:val="en-PH"/>
              </w:rPr>
            </w:pPr>
            <w:r w:rsidRPr="00475411">
              <w:rPr>
                <w:rFonts w:ascii="Arial" w:hAnsi="Arial" w:cs="Arial"/>
                <w:bCs/>
                <w:lang w:val="en-PH"/>
              </w:rPr>
              <w:t>-0.318</w:t>
            </w:r>
          </w:p>
        </w:tc>
        <w:tc>
          <w:tcPr>
            <w:tcW w:w="538" w:type="pct"/>
            <w:tcBorders>
              <w:top w:val="nil"/>
              <w:left w:val="nil"/>
              <w:bottom w:val="single" w:sz="4" w:space="0" w:color="auto"/>
              <w:right w:val="single" w:sz="4" w:space="0" w:color="auto"/>
            </w:tcBorders>
            <w:shd w:val="clear" w:color="auto" w:fill="auto"/>
            <w:noWrap/>
            <w:vAlign w:val="center"/>
            <w:hideMark/>
          </w:tcPr>
          <w:p w14:paraId="5971F26A" w14:textId="77777777" w:rsidR="008D26FE" w:rsidRPr="00475411" w:rsidRDefault="008D26FE" w:rsidP="008D26FE">
            <w:pPr>
              <w:jc w:val="both"/>
              <w:rPr>
                <w:rFonts w:ascii="Arial" w:hAnsi="Arial" w:cs="Arial"/>
                <w:bCs/>
                <w:lang w:val="en-PH"/>
              </w:rPr>
            </w:pPr>
            <w:r w:rsidRPr="00475411">
              <w:rPr>
                <w:rFonts w:ascii="Arial" w:hAnsi="Arial" w:cs="Arial"/>
                <w:bCs/>
                <w:lang w:val="en-PH"/>
              </w:rPr>
              <w:t>-0.001</w:t>
            </w:r>
          </w:p>
        </w:tc>
        <w:tc>
          <w:tcPr>
            <w:tcW w:w="957" w:type="pct"/>
            <w:tcBorders>
              <w:top w:val="nil"/>
              <w:left w:val="nil"/>
              <w:bottom w:val="single" w:sz="4" w:space="0" w:color="auto"/>
              <w:right w:val="single" w:sz="4" w:space="0" w:color="auto"/>
            </w:tcBorders>
            <w:shd w:val="clear" w:color="auto" w:fill="auto"/>
            <w:vAlign w:val="bottom"/>
            <w:hideMark/>
          </w:tcPr>
          <w:p w14:paraId="036DB5A3" w14:textId="77777777" w:rsidR="008D26FE" w:rsidRPr="00475411" w:rsidRDefault="008D26FE" w:rsidP="008D26FE">
            <w:pPr>
              <w:jc w:val="both"/>
              <w:rPr>
                <w:rFonts w:ascii="Arial" w:hAnsi="Arial" w:cs="Arial"/>
                <w:bCs/>
                <w:lang w:val="en-PH"/>
              </w:rPr>
            </w:pPr>
            <w:r w:rsidRPr="00475411">
              <w:rPr>
                <w:rFonts w:ascii="Arial" w:hAnsi="Arial" w:cs="Arial"/>
                <w:bCs/>
                <w:lang w:val="en-PH"/>
              </w:rPr>
              <w:t>Has Significant Difference</w:t>
            </w:r>
          </w:p>
        </w:tc>
      </w:tr>
      <w:tr w:rsidR="008D26FE" w:rsidRPr="00475411" w14:paraId="4944D0E8" w14:textId="77777777" w:rsidTr="008D26FE">
        <w:trPr>
          <w:trHeight w:val="557"/>
        </w:trPr>
        <w:tc>
          <w:tcPr>
            <w:tcW w:w="624" w:type="pct"/>
            <w:tcBorders>
              <w:top w:val="nil"/>
              <w:left w:val="single" w:sz="4" w:space="0" w:color="auto"/>
              <w:bottom w:val="single" w:sz="4" w:space="0" w:color="auto"/>
              <w:right w:val="single" w:sz="4" w:space="0" w:color="auto"/>
            </w:tcBorders>
            <w:shd w:val="clear" w:color="auto" w:fill="auto"/>
            <w:hideMark/>
          </w:tcPr>
          <w:p w14:paraId="343F3F73" w14:textId="77777777" w:rsidR="008D26FE" w:rsidRPr="00475411" w:rsidRDefault="008D26FE" w:rsidP="008D26FE">
            <w:pPr>
              <w:jc w:val="both"/>
              <w:rPr>
                <w:rFonts w:ascii="Arial" w:hAnsi="Arial" w:cs="Arial"/>
                <w:bCs/>
                <w:lang w:val="en-PH"/>
              </w:rPr>
            </w:pPr>
            <w:r w:rsidRPr="00475411">
              <w:rPr>
                <w:rFonts w:ascii="Arial" w:hAnsi="Arial" w:cs="Arial"/>
                <w:bCs/>
                <w:lang w:val="en-PH"/>
              </w:rPr>
              <w:t>Php 30,001 - Php 40,000</w:t>
            </w:r>
          </w:p>
        </w:tc>
        <w:tc>
          <w:tcPr>
            <w:tcW w:w="632" w:type="pct"/>
            <w:tcBorders>
              <w:top w:val="nil"/>
              <w:left w:val="nil"/>
              <w:bottom w:val="single" w:sz="4" w:space="0" w:color="auto"/>
              <w:right w:val="single" w:sz="4" w:space="0" w:color="auto"/>
            </w:tcBorders>
            <w:shd w:val="clear" w:color="auto" w:fill="auto"/>
            <w:vAlign w:val="center"/>
            <w:hideMark/>
          </w:tcPr>
          <w:p w14:paraId="7971ECB3" w14:textId="77777777" w:rsidR="008D26FE" w:rsidRPr="00475411" w:rsidRDefault="008D26FE" w:rsidP="008D26FE">
            <w:pPr>
              <w:jc w:val="both"/>
              <w:rPr>
                <w:rFonts w:ascii="Arial" w:hAnsi="Arial" w:cs="Arial"/>
                <w:bCs/>
                <w:lang w:val="en-PH"/>
              </w:rPr>
            </w:pPr>
            <w:r w:rsidRPr="00475411">
              <w:rPr>
                <w:rFonts w:ascii="Arial" w:hAnsi="Arial" w:cs="Arial"/>
                <w:bCs/>
                <w:lang w:val="en-PH"/>
              </w:rPr>
              <w:t>Php 40,001 and above</w:t>
            </w:r>
          </w:p>
        </w:tc>
        <w:tc>
          <w:tcPr>
            <w:tcW w:w="775" w:type="pct"/>
            <w:tcBorders>
              <w:top w:val="nil"/>
              <w:left w:val="nil"/>
              <w:bottom w:val="single" w:sz="4" w:space="0" w:color="auto"/>
              <w:right w:val="single" w:sz="4" w:space="0" w:color="auto"/>
            </w:tcBorders>
            <w:shd w:val="clear" w:color="auto" w:fill="auto"/>
            <w:noWrap/>
            <w:vAlign w:val="center"/>
            <w:hideMark/>
          </w:tcPr>
          <w:p w14:paraId="22928BA3" w14:textId="77777777" w:rsidR="008D26FE" w:rsidRPr="00475411" w:rsidRDefault="008D26FE" w:rsidP="008D26FE">
            <w:pPr>
              <w:jc w:val="both"/>
              <w:rPr>
                <w:rFonts w:ascii="Arial" w:hAnsi="Arial" w:cs="Arial"/>
                <w:bCs/>
                <w:lang w:val="en-PH"/>
              </w:rPr>
            </w:pPr>
            <w:r w:rsidRPr="00475411">
              <w:rPr>
                <w:rFonts w:ascii="Arial" w:hAnsi="Arial" w:cs="Arial"/>
                <w:bCs/>
                <w:lang w:val="en-PH"/>
              </w:rPr>
              <w:t>-0.133</w:t>
            </w:r>
          </w:p>
        </w:tc>
        <w:tc>
          <w:tcPr>
            <w:tcW w:w="470" w:type="pct"/>
            <w:tcBorders>
              <w:top w:val="nil"/>
              <w:left w:val="nil"/>
              <w:bottom w:val="single" w:sz="4" w:space="0" w:color="auto"/>
              <w:right w:val="single" w:sz="4" w:space="0" w:color="auto"/>
            </w:tcBorders>
            <w:shd w:val="clear" w:color="auto" w:fill="auto"/>
            <w:noWrap/>
            <w:vAlign w:val="center"/>
            <w:hideMark/>
          </w:tcPr>
          <w:p w14:paraId="6B03A263" w14:textId="77777777" w:rsidR="008D26FE" w:rsidRPr="00475411" w:rsidRDefault="008D26FE" w:rsidP="008D26FE">
            <w:pPr>
              <w:jc w:val="both"/>
              <w:rPr>
                <w:rFonts w:ascii="Arial" w:hAnsi="Arial" w:cs="Arial"/>
                <w:bCs/>
                <w:lang w:val="en-PH"/>
              </w:rPr>
            </w:pPr>
            <w:r w:rsidRPr="00475411">
              <w:rPr>
                <w:rFonts w:ascii="Arial" w:hAnsi="Arial" w:cs="Arial"/>
                <w:bCs/>
                <w:lang w:val="en-PH"/>
              </w:rPr>
              <w:t>0.095</w:t>
            </w:r>
          </w:p>
        </w:tc>
        <w:tc>
          <w:tcPr>
            <w:tcW w:w="468" w:type="pct"/>
            <w:tcBorders>
              <w:top w:val="nil"/>
              <w:left w:val="nil"/>
              <w:bottom w:val="single" w:sz="4" w:space="0" w:color="auto"/>
              <w:right w:val="single" w:sz="4" w:space="0" w:color="auto"/>
            </w:tcBorders>
            <w:shd w:val="clear" w:color="auto" w:fill="auto"/>
            <w:noWrap/>
            <w:vAlign w:val="center"/>
            <w:hideMark/>
          </w:tcPr>
          <w:p w14:paraId="05799652" w14:textId="77777777" w:rsidR="008D26FE" w:rsidRPr="00475411" w:rsidRDefault="008D26FE" w:rsidP="008D26FE">
            <w:pPr>
              <w:jc w:val="both"/>
              <w:rPr>
                <w:rFonts w:ascii="Arial" w:hAnsi="Arial" w:cs="Arial"/>
                <w:bCs/>
                <w:lang w:val="en-PH"/>
              </w:rPr>
            </w:pPr>
            <w:r w:rsidRPr="00475411">
              <w:rPr>
                <w:rFonts w:ascii="Arial" w:hAnsi="Arial" w:cs="Arial"/>
                <w:bCs/>
                <w:lang w:val="en-PH"/>
              </w:rPr>
              <w:t>0.498</w:t>
            </w:r>
          </w:p>
        </w:tc>
        <w:tc>
          <w:tcPr>
            <w:tcW w:w="536" w:type="pct"/>
            <w:tcBorders>
              <w:top w:val="nil"/>
              <w:left w:val="nil"/>
              <w:bottom w:val="single" w:sz="4" w:space="0" w:color="auto"/>
              <w:right w:val="single" w:sz="4" w:space="0" w:color="auto"/>
            </w:tcBorders>
            <w:shd w:val="clear" w:color="auto" w:fill="auto"/>
            <w:noWrap/>
            <w:vAlign w:val="center"/>
            <w:hideMark/>
          </w:tcPr>
          <w:p w14:paraId="24888010" w14:textId="77777777" w:rsidR="008D26FE" w:rsidRPr="00475411" w:rsidRDefault="008D26FE" w:rsidP="008D26FE">
            <w:pPr>
              <w:jc w:val="both"/>
              <w:rPr>
                <w:rFonts w:ascii="Arial" w:hAnsi="Arial" w:cs="Arial"/>
                <w:bCs/>
                <w:lang w:val="en-PH"/>
              </w:rPr>
            </w:pPr>
            <w:r w:rsidRPr="00475411">
              <w:rPr>
                <w:rFonts w:ascii="Arial" w:hAnsi="Arial" w:cs="Arial"/>
                <w:bCs/>
                <w:lang w:val="en-PH"/>
              </w:rPr>
              <w:t>-0.378</w:t>
            </w:r>
          </w:p>
        </w:tc>
        <w:tc>
          <w:tcPr>
            <w:tcW w:w="538" w:type="pct"/>
            <w:tcBorders>
              <w:top w:val="nil"/>
              <w:left w:val="nil"/>
              <w:bottom w:val="single" w:sz="4" w:space="0" w:color="auto"/>
              <w:right w:val="single" w:sz="4" w:space="0" w:color="auto"/>
            </w:tcBorders>
            <w:shd w:val="clear" w:color="auto" w:fill="auto"/>
            <w:noWrap/>
            <w:vAlign w:val="center"/>
            <w:hideMark/>
          </w:tcPr>
          <w:p w14:paraId="23A5A91A" w14:textId="77777777" w:rsidR="008D26FE" w:rsidRPr="00475411" w:rsidRDefault="008D26FE" w:rsidP="008D26FE">
            <w:pPr>
              <w:jc w:val="both"/>
              <w:rPr>
                <w:rFonts w:ascii="Arial" w:hAnsi="Arial" w:cs="Arial"/>
                <w:bCs/>
                <w:lang w:val="en-PH"/>
              </w:rPr>
            </w:pPr>
            <w:r w:rsidRPr="00475411">
              <w:rPr>
                <w:rFonts w:ascii="Arial" w:hAnsi="Arial" w:cs="Arial"/>
                <w:bCs/>
                <w:lang w:val="en-PH"/>
              </w:rPr>
              <w:t>0.112</w:t>
            </w:r>
          </w:p>
        </w:tc>
        <w:tc>
          <w:tcPr>
            <w:tcW w:w="957" w:type="pct"/>
            <w:tcBorders>
              <w:top w:val="nil"/>
              <w:left w:val="nil"/>
              <w:bottom w:val="single" w:sz="4" w:space="0" w:color="auto"/>
              <w:right w:val="single" w:sz="4" w:space="0" w:color="auto"/>
            </w:tcBorders>
            <w:shd w:val="clear" w:color="auto" w:fill="auto"/>
            <w:vAlign w:val="bottom"/>
            <w:hideMark/>
          </w:tcPr>
          <w:p w14:paraId="25550245" w14:textId="77777777" w:rsidR="008D26FE" w:rsidRPr="00475411" w:rsidRDefault="008D26FE" w:rsidP="008D26FE">
            <w:pPr>
              <w:jc w:val="both"/>
              <w:rPr>
                <w:rFonts w:ascii="Arial" w:hAnsi="Arial" w:cs="Arial"/>
                <w:bCs/>
                <w:lang w:val="en-PH"/>
              </w:rPr>
            </w:pPr>
            <w:r w:rsidRPr="00475411">
              <w:rPr>
                <w:rFonts w:ascii="Arial" w:hAnsi="Arial" w:cs="Arial"/>
                <w:bCs/>
                <w:lang w:val="en-PH"/>
              </w:rPr>
              <w:t>No Significant Difference</w:t>
            </w:r>
          </w:p>
        </w:tc>
      </w:tr>
    </w:tbl>
    <w:p w14:paraId="662A0DD9" w14:textId="56D74475" w:rsidR="008D26FE" w:rsidRPr="008D26FE" w:rsidRDefault="008D26FE" w:rsidP="008D26FE">
      <w:pPr>
        <w:spacing w:line="480" w:lineRule="auto"/>
        <w:jc w:val="both"/>
        <w:rPr>
          <w:rFonts w:ascii="Arial" w:hAnsi="Arial" w:cs="Arial"/>
          <w:bCs/>
          <w:sz w:val="22"/>
          <w:szCs w:val="22"/>
        </w:rPr>
      </w:pPr>
      <w:r w:rsidRPr="006E4E1F">
        <w:rPr>
          <w:rFonts w:ascii="Arial" w:hAnsi="Arial" w:cs="Arial"/>
          <w:bCs/>
          <w:sz w:val="22"/>
          <w:szCs w:val="22"/>
        </w:rPr>
        <w:t>Table 18. Post hoc test on monthly income</w:t>
      </w:r>
    </w:p>
    <w:p w14:paraId="569988A4" w14:textId="166AD859" w:rsidR="00131A1F" w:rsidRPr="00475411" w:rsidRDefault="00131A1F" w:rsidP="00475411">
      <w:pPr>
        <w:jc w:val="both"/>
        <w:rPr>
          <w:rFonts w:ascii="Arial" w:hAnsi="Arial" w:cs="Arial"/>
          <w:bCs/>
        </w:rPr>
      </w:pPr>
    </w:p>
    <w:p w14:paraId="77542A04" w14:textId="3BEA21F5" w:rsidR="008D26FE" w:rsidRDefault="008D26FE" w:rsidP="008D26FE">
      <w:pPr>
        <w:jc w:val="both"/>
        <w:rPr>
          <w:rFonts w:ascii="Arial" w:hAnsi="Arial" w:cs="Arial"/>
          <w:bCs/>
          <w:lang w:val="en-PH"/>
        </w:rPr>
      </w:pPr>
      <w:r w:rsidRPr="008D26FE">
        <w:rPr>
          <w:rFonts w:ascii="Arial" w:hAnsi="Arial" w:cs="Arial"/>
          <w:bCs/>
          <w:lang w:val="en-PH"/>
        </w:rPr>
        <w:t>ANOVA results revealed a significant difference in financial literacy based on the OFW’s type of employment (p = 0.048). Families of OFWs in skilled or professional roles demonstrated higher financial literacy, likely due to more stable and higher income, which supports better financial planning, saving, and investing.</w:t>
      </w:r>
    </w:p>
    <w:p w14:paraId="20259244" w14:textId="77777777" w:rsidR="008D26FE" w:rsidRPr="008D26FE" w:rsidRDefault="008D26FE" w:rsidP="008D26FE">
      <w:pPr>
        <w:jc w:val="both"/>
      </w:pPr>
    </w:p>
    <w:p w14:paraId="72DCC8FF" w14:textId="77777777" w:rsidR="008D26FE" w:rsidRPr="008D26FE" w:rsidRDefault="008D26FE" w:rsidP="008D26FE">
      <w:pPr>
        <w:jc w:val="both"/>
        <w:rPr>
          <w:rFonts w:ascii="Arial" w:hAnsi="Arial" w:cs="Arial"/>
          <w:bCs/>
          <w:lang w:val="en-PH"/>
        </w:rPr>
      </w:pPr>
      <w:r w:rsidRPr="008D26FE">
        <w:rPr>
          <w:rFonts w:ascii="Arial" w:hAnsi="Arial" w:cs="Arial"/>
          <w:bCs/>
          <w:lang w:val="en-PH"/>
        </w:rPr>
        <w:t>This finding supports Adams and Page (2005), who noted that families of skilled migrants receive more consistent remittances, allowing for improved financial habits and long-term planning—ultimately contributing to stronger financial literacy and decision-making.</w:t>
      </w:r>
    </w:p>
    <w:p w14:paraId="55C6E653" w14:textId="77777777" w:rsidR="008D26FE" w:rsidRDefault="008D26FE" w:rsidP="008D26FE">
      <w:pPr>
        <w:jc w:val="both"/>
        <w:rPr>
          <w:rFonts w:ascii="Arial" w:hAnsi="Arial" w:cs="Arial"/>
          <w:bCs/>
          <w:i/>
          <w:iCs/>
          <w:sz w:val="22"/>
          <w:szCs w:val="22"/>
        </w:rPr>
      </w:pPr>
    </w:p>
    <w:p w14:paraId="19EAA36F" w14:textId="374E66B4" w:rsidR="00475411" w:rsidRPr="00475411" w:rsidRDefault="00475411" w:rsidP="008D26FE">
      <w:pPr>
        <w:jc w:val="both"/>
        <w:rPr>
          <w:rFonts w:ascii="Arial" w:hAnsi="Arial" w:cs="Arial"/>
          <w:bCs/>
          <w:i/>
          <w:iCs/>
          <w:sz w:val="22"/>
          <w:szCs w:val="22"/>
        </w:rPr>
      </w:pPr>
      <w:r w:rsidRPr="00475411">
        <w:rPr>
          <w:rFonts w:ascii="Arial" w:hAnsi="Arial" w:cs="Arial"/>
          <w:bCs/>
          <w:i/>
          <w:iCs/>
          <w:sz w:val="22"/>
          <w:szCs w:val="22"/>
        </w:rPr>
        <w:t xml:space="preserve">Table 19. </w:t>
      </w:r>
      <w:r w:rsidRPr="00475411">
        <w:rPr>
          <w:rFonts w:ascii="Arial" w:hAnsi="Arial" w:cs="Arial"/>
          <w:bCs/>
          <w:i/>
          <w:iCs/>
          <w:sz w:val="22"/>
          <w:szCs w:val="22"/>
          <w:lang w:val="en-PH"/>
        </w:rPr>
        <w:t>Difference in financial literacy in terms of type of employment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2"/>
        <w:gridCol w:w="1576"/>
        <w:gridCol w:w="1100"/>
        <w:gridCol w:w="1512"/>
        <w:gridCol w:w="1100"/>
        <w:gridCol w:w="1098"/>
      </w:tblGrid>
      <w:tr w:rsidR="00475411" w:rsidRPr="00475411" w14:paraId="03A2DC60" w14:textId="77777777" w:rsidTr="00A76838">
        <w:trPr>
          <w:cantSplit/>
        </w:trPr>
        <w:tc>
          <w:tcPr>
            <w:tcW w:w="5000" w:type="pct"/>
            <w:gridSpan w:val="6"/>
            <w:tcBorders>
              <w:top w:val="nil"/>
              <w:left w:val="nil"/>
              <w:bottom w:val="nil"/>
              <w:right w:val="nil"/>
            </w:tcBorders>
            <w:shd w:val="clear" w:color="auto" w:fill="FFFFFF"/>
            <w:vAlign w:val="center"/>
          </w:tcPr>
          <w:p w14:paraId="598CA500" w14:textId="77777777" w:rsidR="00475411" w:rsidRPr="00475411" w:rsidRDefault="00475411" w:rsidP="006E4E1F">
            <w:pPr>
              <w:jc w:val="center"/>
              <w:rPr>
                <w:rFonts w:ascii="Arial" w:hAnsi="Arial" w:cs="Arial"/>
                <w:bCs/>
                <w:lang w:val="en-PH"/>
              </w:rPr>
            </w:pPr>
            <w:r w:rsidRPr="00475411">
              <w:rPr>
                <w:rFonts w:ascii="Arial" w:hAnsi="Arial" w:cs="Arial"/>
                <w:bCs/>
                <w:lang w:val="en-PH"/>
              </w:rPr>
              <w:t>ANOVA</w:t>
            </w:r>
          </w:p>
        </w:tc>
      </w:tr>
      <w:tr w:rsidR="00475411" w:rsidRPr="00475411" w14:paraId="362C5519" w14:textId="77777777" w:rsidTr="00A76838">
        <w:trPr>
          <w:cantSplit/>
        </w:trPr>
        <w:tc>
          <w:tcPr>
            <w:tcW w:w="5000" w:type="pct"/>
            <w:gridSpan w:val="6"/>
            <w:tcBorders>
              <w:top w:val="nil"/>
              <w:left w:val="nil"/>
              <w:bottom w:val="nil"/>
              <w:right w:val="nil"/>
            </w:tcBorders>
            <w:shd w:val="clear" w:color="auto" w:fill="FFFFFF"/>
            <w:vAlign w:val="bottom"/>
          </w:tcPr>
          <w:p w14:paraId="19ED0D85" w14:textId="77777777" w:rsidR="00475411" w:rsidRPr="00475411" w:rsidRDefault="00475411" w:rsidP="00475411">
            <w:pPr>
              <w:jc w:val="both"/>
              <w:rPr>
                <w:rFonts w:ascii="Arial" w:hAnsi="Arial" w:cs="Arial"/>
                <w:bCs/>
                <w:lang w:val="en-PH"/>
              </w:rPr>
            </w:pPr>
            <w:r w:rsidRPr="00475411">
              <w:rPr>
                <w:rFonts w:ascii="Arial" w:hAnsi="Arial" w:cs="Arial"/>
                <w:bCs/>
                <w:lang w:val="en-PH"/>
              </w:rPr>
              <w:t xml:space="preserve">Overall Financial Literacy  </w:t>
            </w:r>
          </w:p>
        </w:tc>
      </w:tr>
      <w:tr w:rsidR="00475411" w:rsidRPr="00475411" w14:paraId="1B7105E8" w14:textId="77777777" w:rsidTr="00A76838">
        <w:trPr>
          <w:cantSplit/>
        </w:trPr>
        <w:tc>
          <w:tcPr>
            <w:tcW w:w="1110"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5DC9793F" w14:textId="77777777" w:rsidR="00475411" w:rsidRPr="00475411" w:rsidRDefault="00475411" w:rsidP="00475411">
            <w:pPr>
              <w:jc w:val="both"/>
              <w:rPr>
                <w:rFonts w:ascii="Arial" w:hAnsi="Arial" w:cs="Arial"/>
                <w:bCs/>
                <w:lang w:val="en-PH"/>
              </w:rPr>
            </w:pPr>
          </w:p>
        </w:tc>
        <w:tc>
          <w:tcPr>
            <w:tcW w:w="960" w:type="pct"/>
            <w:tcBorders>
              <w:top w:val="single" w:sz="16" w:space="0" w:color="000000"/>
              <w:left w:val="single" w:sz="16" w:space="0" w:color="000000"/>
              <w:bottom w:val="single" w:sz="16" w:space="0" w:color="000000"/>
            </w:tcBorders>
            <w:shd w:val="clear" w:color="auto" w:fill="FFFFFF"/>
            <w:vAlign w:val="bottom"/>
          </w:tcPr>
          <w:p w14:paraId="153D4593" w14:textId="77777777" w:rsidR="00475411" w:rsidRPr="00475411" w:rsidRDefault="00475411" w:rsidP="00475411">
            <w:pPr>
              <w:jc w:val="both"/>
              <w:rPr>
                <w:rFonts w:ascii="Arial" w:hAnsi="Arial" w:cs="Arial"/>
                <w:bCs/>
                <w:lang w:val="en-PH"/>
              </w:rPr>
            </w:pPr>
            <w:r w:rsidRPr="00475411">
              <w:rPr>
                <w:rFonts w:ascii="Arial" w:hAnsi="Arial" w:cs="Arial"/>
                <w:bCs/>
                <w:lang w:val="en-PH"/>
              </w:rPr>
              <w:t>Sum of Squares</w:t>
            </w:r>
          </w:p>
        </w:tc>
        <w:tc>
          <w:tcPr>
            <w:tcW w:w="670" w:type="pct"/>
            <w:tcBorders>
              <w:top w:val="single" w:sz="16" w:space="0" w:color="000000"/>
              <w:bottom w:val="single" w:sz="16" w:space="0" w:color="000000"/>
            </w:tcBorders>
            <w:shd w:val="clear" w:color="auto" w:fill="FFFFFF"/>
            <w:vAlign w:val="bottom"/>
          </w:tcPr>
          <w:p w14:paraId="6AA2CA27" w14:textId="77777777" w:rsidR="00475411" w:rsidRPr="00475411" w:rsidRDefault="00475411" w:rsidP="00475411">
            <w:pPr>
              <w:jc w:val="both"/>
              <w:rPr>
                <w:rFonts w:ascii="Arial" w:hAnsi="Arial" w:cs="Arial"/>
                <w:bCs/>
                <w:lang w:val="en-PH"/>
              </w:rPr>
            </w:pPr>
            <w:r w:rsidRPr="00475411">
              <w:rPr>
                <w:rFonts w:ascii="Arial" w:hAnsi="Arial" w:cs="Arial"/>
                <w:bCs/>
                <w:lang w:val="en-PH"/>
              </w:rPr>
              <w:t>df</w:t>
            </w:r>
          </w:p>
        </w:tc>
        <w:tc>
          <w:tcPr>
            <w:tcW w:w="921" w:type="pct"/>
            <w:tcBorders>
              <w:top w:val="single" w:sz="16" w:space="0" w:color="000000"/>
              <w:bottom w:val="single" w:sz="16" w:space="0" w:color="000000"/>
            </w:tcBorders>
            <w:shd w:val="clear" w:color="auto" w:fill="FFFFFF"/>
            <w:vAlign w:val="bottom"/>
          </w:tcPr>
          <w:p w14:paraId="02322B64"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Square</w:t>
            </w:r>
          </w:p>
        </w:tc>
        <w:tc>
          <w:tcPr>
            <w:tcW w:w="670" w:type="pct"/>
            <w:tcBorders>
              <w:top w:val="single" w:sz="16" w:space="0" w:color="000000"/>
              <w:bottom w:val="single" w:sz="16" w:space="0" w:color="000000"/>
            </w:tcBorders>
            <w:shd w:val="clear" w:color="auto" w:fill="FFFFFF"/>
            <w:vAlign w:val="bottom"/>
          </w:tcPr>
          <w:p w14:paraId="59B73A0C" w14:textId="77777777" w:rsidR="00475411" w:rsidRPr="00475411" w:rsidRDefault="00475411" w:rsidP="00475411">
            <w:pPr>
              <w:jc w:val="both"/>
              <w:rPr>
                <w:rFonts w:ascii="Arial" w:hAnsi="Arial" w:cs="Arial"/>
                <w:bCs/>
                <w:lang w:val="en-PH"/>
              </w:rPr>
            </w:pPr>
            <w:r w:rsidRPr="00475411">
              <w:rPr>
                <w:rFonts w:ascii="Arial" w:hAnsi="Arial" w:cs="Arial"/>
                <w:bCs/>
                <w:lang w:val="en-PH"/>
              </w:rPr>
              <w:t>F</w:t>
            </w:r>
          </w:p>
        </w:tc>
        <w:tc>
          <w:tcPr>
            <w:tcW w:w="670" w:type="pct"/>
            <w:tcBorders>
              <w:top w:val="single" w:sz="16" w:space="0" w:color="000000"/>
              <w:bottom w:val="single" w:sz="16" w:space="0" w:color="000000"/>
              <w:right w:val="single" w:sz="16" w:space="0" w:color="000000"/>
            </w:tcBorders>
            <w:shd w:val="clear" w:color="auto" w:fill="FFFFFF"/>
            <w:vAlign w:val="bottom"/>
          </w:tcPr>
          <w:p w14:paraId="653ACA55"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r>
      <w:tr w:rsidR="00475411" w:rsidRPr="00475411" w14:paraId="65BC3EF7" w14:textId="77777777" w:rsidTr="00A76838">
        <w:trPr>
          <w:cantSplit/>
        </w:trPr>
        <w:tc>
          <w:tcPr>
            <w:tcW w:w="1110" w:type="pct"/>
            <w:tcBorders>
              <w:top w:val="single" w:sz="16" w:space="0" w:color="000000"/>
              <w:left w:val="single" w:sz="16" w:space="0" w:color="000000"/>
              <w:bottom w:val="nil"/>
              <w:right w:val="single" w:sz="16" w:space="0" w:color="000000"/>
            </w:tcBorders>
            <w:shd w:val="clear" w:color="auto" w:fill="FFFFFF"/>
          </w:tcPr>
          <w:p w14:paraId="59FC65C1" w14:textId="77777777" w:rsidR="00475411" w:rsidRPr="00475411" w:rsidRDefault="00475411" w:rsidP="00475411">
            <w:pPr>
              <w:jc w:val="both"/>
              <w:rPr>
                <w:rFonts w:ascii="Arial" w:hAnsi="Arial" w:cs="Arial"/>
                <w:bCs/>
                <w:lang w:val="en-PH"/>
              </w:rPr>
            </w:pPr>
            <w:r w:rsidRPr="00475411">
              <w:rPr>
                <w:rFonts w:ascii="Arial" w:hAnsi="Arial" w:cs="Arial"/>
                <w:bCs/>
                <w:lang w:val="en-PH"/>
              </w:rPr>
              <w:t>Between Groups</w:t>
            </w:r>
          </w:p>
        </w:tc>
        <w:tc>
          <w:tcPr>
            <w:tcW w:w="960" w:type="pct"/>
            <w:tcBorders>
              <w:top w:val="single" w:sz="16" w:space="0" w:color="000000"/>
              <w:left w:val="single" w:sz="16" w:space="0" w:color="000000"/>
              <w:bottom w:val="nil"/>
            </w:tcBorders>
            <w:shd w:val="clear" w:color="auto" w:fill="FFFFFF"/>
            <w:vAlign w:val="center"/>
          </w:tcPr>
          <w:p w14:paraId="42D87A19" w14:textId="77777777" w:rsidR="00475411" w:rsidRPr="00475411" w:rsidRDefault="00475411" w:rsidP="00475411">
            <w:pPr>
              <w:jc w:val="both"/>
              <w:rPr>
                <w:rFonts w:ascii="Arial" w:hAnsi="Arial" w:cs="Arial"/>
                <w:bCs/>
                <w:lang w:val="en-PH"/>
              </w:rPr>
            </w:pPr>
            <w:r w:rsidRPr="00475411">
              <w:rPr>
                <w:rFonts w:ascii="Arial" w:hAnsi="Arial" w:cs="Arial"/>
                <w:bCs/>
                <w:lang w:val="en-PH"/>
              </w:rPr>
              <w:t>1.786</w:t>
            </w:r>
          </w:p>
        </w:tc>
        <w:tc>
          <w:tcPr>
            <w:tcW w:w="670" w:type="pct"/>
            <w:tcBorders>
              <w:top w:val="single" w:sz="16" w:space="0" w:color="000000"/>
              <w:bottom w:val="nil"/>
            </w:tcBorders>
            <w:shd w:val="clear" w:color="auto" w:fill="FFFFFF"/>
            <w:vAlign w:val="center"/>
          </w:tcPr>
          <w:p w14:paraId="05D0FAE2" w14:textId="77777777" w:rsidR="00475411" w:rsidRPr="00475411" w:rsidRDefault="00475411" w:rsidP="00475411">
            <w:pPr>
              <w:jc w:val="both"/>
              <w:rPr>
                <w:rFonts w:ascii="Arial" w:hAnsi="Arial" w:cs="Arial"/>
                <w:bCs/>
                <w:lang w:val="en-PH"/>
              </w:rPr>
            </w:pPr>
            <w:r w:rsidRPr="00475411">
              <w:rPr>
                <w:rFonts w:ascii="Arial" w:hAnsi="Arial" w:cs="Arial"/>
                <w:bCs/>
                <w:lang w:val="en-PH"/>
              </w:rPr>
              <w:t>5</w:t>
            </w:r>
          </w:p>
        </w:tc>
        <w:tc>
          <w:tcPr>
            <w:tcW w:w="921" w:type="pct"/>
            <w:tcBorders>
              <w:top w:val="single" w:sz="16" w:space="0" w:color="000000"/>
              <w:bottom w:val="nil"/>
            </w:tcBorders>
            <w:shd w:val="clear" w:color="auto" w:fill="FFFFFF"/>
            <w:vAlign w:val="center"/>
          </w:tcPr>
          <w:p w14:paraId="3D3575DC" w14:textId="77777777" w:rsidR="00475411" w:rsidRPr="00475411" w:rsidRDefault="00475411" w:rsidP="00475411">
            <w:pPr>
              <w:jc w:val="both"/>
              <w:rPr>
                <w:rFonts w:ascii="Arial" w:hAnsi="Arial" w:cs="Arial"/>
                <w:bCs/>
                <w:lang w:val="en-PH"/>
              </w:rPr>
            </w:pPr>
            <w:r w:rsidRPr="00475411">
              <w:rPr>
                <w:rFonts w:ascii="Arial" w:hAnsi="Arial" w:cs="Arial"/>
                <w:bCs/>
                <w:lang w:val="en-PH"/>
              </w:rPr>
              <w:t>0.357</w:t>
            </w:r>
          </w:p>
        </w:tc>
        <w:tc>
          <w:tcPr>
            <w:tcW w:w="670" w:type="pct"/>
            <w:tcBorders>
              <w:top w:val="single" w:sz="16" w:space="0" w:color="000000"/>
              <w:bottom w:val="nil"/>
            </w:tcBorders>
            <w:shd w:val="clear" w:color="auto" w:fill="FFFFFF"/>
            <w:vAlign w:val="center"/>
          </w:tcPr>
          <w:p w14:paraId="46F756E2" w14:textId="77777777" w:rsidR="00475411" w:rsidRPr="00475411" w:rsidRDefault="00475411" w:rsidP="00475411">
            <w:pPr>
              <w:jc w:val="both"/>
              <w:rPr>
                <w:rFonts w:ascii="Arial" w:hAnsi="Arial" w:cs="Arial"/>
                <w:bCs/>
                <w:lang w:val="en-PH"/>
              </w:rPr>
            </w:pPr>
            <w:r w:rsidRPr="00475411">
              <w:rPr>
                <w:rFonts w:ascii="Arial" w:hAnsi="Arial" w:cs="Arial"/>
                <w:bCs/>
                <w:lang w:val="en-PH"/>
              </w:rPr>
              <w:t>2.273</w:t>
            </w:r>
          </w:p>
        </w:tc>
        <w:tc>
          <w:tcPr>
            <w:tcW w:w="670" w:type="pct"/>
            <w:tcBorders>
              <w:top w:val="single" w:sz="16" w:space="0" w:color="000000"/>
              <w:bottom w:val="nil"/>
              <w:right w:val="single" w:sz="16" w:space="0" w:color="000000"/>
            </w:tcBorders>
            <w:shd w:val="clear" w:color="auto" w:fill="FFFFFF"/>
            <w:vAlign w:val="center"/>
          </w:tcPr>
          <w:p w14:paraId="19CCED67" w14:textId="77777777" w:rsidR="00475411" w:rsidRPr="00475411" w:rsidRDefault="00475411" w:rsidP="00475411">
            <w:pPr>
              <w:jc w:val="both"/>
              <w:rPr>
                <w:rFonts w:ascii="Arial" w:hAnsi="Arial" w:cs="Arial"/>
                <w:bCs/>
                <w:lang w:val="en-PH"/>
              </w:rPr>
            </w:pPr>
            <w:r w:rsidRPr="00475411">
              <w:rPr>
                <w:rFonts w:ascii="Arial" w:hAnsi="Arial" w:cs="Arial"/>
                <w:bCs/>
                <w:lang w:val="en-PH"/>
              </w:rPr>
              <w:t>0.048</w:t>
            </w:r>
          </w:p>
        </w:tc>
      </w:tr>
      <w:tr w:rsidR="00475411" w:rsidRPr="00475411" w14:paraId="654DF5F0" w14:textId="77777777" w:rsidTr="00A76838">
        <w:trPr>
          <w:cantSplit/>
        </w:trPr>
        <w:tc>
          <w:tcPr>
            <w:tcW w:w="1110" w:type="pct"/>
            <w:tcBorders>
              <w:top w:val="nil"/>
              <w:left w:val="single" w:sz="16" w:space="0" w:color="000000"/>
              <w:bottom w:val="nil"/>
              <w:right w:val="single" w:sz="16" w:space="0" w:color="000000"/>
            </w:tcBorders>
            <w:shd w:val="clear" w:color="auto" w:fill="FFFFFF"/>
          </w:tcPr>
          <w:p w14:paraId="01C86C91" w14:textId="77777777" w:rsidR="00475411" w:rsidRPr="00475411" w:rsidRDefault="00475411" w:rsidP="00475411">
            <w:pPr>
              <w:jc w:val="both"/>
              <w:rPr>
                <w:rFonts w:ascii="Arial" w:hAnsi="Arial" w:cs="Arial"/>
                <w:bCs/>
                <w:lang w:val="en-PH"/>
              </w:rPr>
            </w:pPr>
            <w:r w:rsidRPr="00475411">
              <w:rPr>
                <w:rFonts w:ascii="Arial" w:hAnsi="Arial" w:cs="Arial"/>
                <w:bCs/>
                <w:lang w:val="en-PH"/>
              </w:rPr>
              <w:t>Within Groups</w:t>
            </w:r>
          </w:p>
        </w:tc>
        <w:tc>
          <w:tcPr>
            <w:tcW w:w="960" w:type="pct"/>
            <w:tcBorders>
              <w:top w:val="nil"/>
              <w:left w:val="single" w:sz="16" w:space="0" w:color="000000"/>
              <w:bottom w:val="nil"/>
            </w:tcBorders>
            <w:shd w:val="clear" w:color="auto" w:fill="FFFFFF"/>
            <w:vAlign w:val="center"/>
          </w:tcPr>
          <w:p w14:paraId="00F99A32" w14:textId="77777777" w:rsidR="00475411" w:rsidRPr="00475411" w:rsidRDefault="00475411" w:rsidP="00475411">
            <w:pPr>
              <w:jc w:val="both"/>
              <w:rPr>
                <w:rFonts w:ascii="Arial" w:hAnsi="Arial" w:cs="Arial"/>
                <w:bCs/>
                <w:lang w:val="en-PH"/>
              </w:rPr>
            </w:pPr>
            <w:r w:rsidRPr="00475411">
              <w:rPr>
                <w:rFonts w:ascii="Arial" w:hAnsi="Arial" w:cs="Arial"/>
                <w:bCs/>
                <w:lang w:val="en-PH"/>
              </w:rPr>
              <w:t>36.773</w:t>
            </w:r>
          </w:p>
        </w:tc>
        <w:tc>
          <w:tcPr>
            <w:tcW w:w="670" w:type="pct"/>
            <w:tcBorders>
              <w:top w:val="nil"/>
              <w:bottom w:val="nil"/>
            </w:tcBorders>
            <w:shd w:val="clear" w:color="auto" w:fill="FFFFFF"/>
            <w:vAlign w:val="center"/>
          </w:tcPr>
          <w:p w14:paraId="029D2765" w14:textId="77777777" w:rsidR="00475411" w:rsidRPr="00475411" w:rsidRDefault="00475411" w:rsidP="00475411">
            <w:pPr>
              <w:jc w:val="both"/>
              <w:rPr>
                <w:rFonts w:ascii="Arial" w:hAnsi="Arial" w:cs="Arial"/>
                <w:bCs/>
                <w:lang w:val="en-PH"/>
              </w:rPr>
            </w:pPr>
            <w:r w:rsidRPr="00475411">
              <w:rPr>
                <w:rFonts w:ascii="Arial" w:hAnsi="Arial" w:cs="Arial"/>
                <w:bCs/>
                <w:lang w:val="en-PH"/>
              </w:rPr>
              <w:t>234</w:t>
            </w:r>
          </w:p>
        </w:tc>
        <w:tc>
          <w:tcPr>
            <w:tcW w:w="921" w:type="pct"/>
            <w:tcBorders>
              <w:top w:val="nil"/>
              <w:bottom w:val="nil"/>
            </w:tcBorders>
            <w:shd w:val="clear" w:color="auto" w:fill="FFFFFF"/>
            <w:vAlign w:val="center"/>
          </w:tcPr>
          <w:p w14:paraId="61FCECC7" w14:textId="77777777" w:rsidR="00475411" w:rsidRPr="00475411" w:rsidRDefault="00475411" w:rsidP="00475411">
            <w:pPr>
              <w:jc w:val="both"/>
              <w:rPr>
                <w:rFonts w:ascii="Arial" w:hAnsi="Arial" w:cs="Arial"/>
                <w:bCs/>
                <w:lang w:val="en-PH"/>
              </w:rPr>
            </w:pPr>
            <w:r w:rsidRPr="00475411">
              <w:rPr>
                <w:rFonts w:ascii="Arial" w:hAnsi="Arial" w:cs="Arial"/>
                <w:bCs/>
                <w:lang w:val="en-PH"/>
              </w:rPr>
              <w:t>0.157</w:t>
            </w:r>
          </w:p>
        </w:tc>
        <w:tc>
          <w:tcPr>
            <w:tcW w:w="670" w:type="pct"/>
            <w:tcBorders>
              <w:top w:val="nil"/>
              <w:bottom w:val="nil"/>
            </w:tcBorders>
            <w:shd w:val="clear" w:color="auto" w:fill="FFFFFF"/>
            <w:vAlign w:val="center"/>
          </w:tcPr>
          <w:p w14:paraId="3F1489FC" w14:textId="77777777" w:rsidR="00475411" w:rsidRPr="00475411" w:rsidRDefault="00475411" w:rsidP="00475411">
            <w:pPr>
              <w:jc w:val="both"/>
              <w:rPr>
                <w:rFonts w:ascii="Arial" w:hAnsi="Arial" w:cs="Arial"/>
                <w:bCs/>
                <w:lang w:val="en-PH"/>
              </w:rPr>
            </w:pPr>
          </w:p>
        </w:tc>
        <w:tc>
          <w:tcPr>
            <w:tcW w:w="670" w:type="pct"/>
            <w:tcBorders>
              <w:top w:val="nil"/>
              <w:bottom w:val="nil"/>
              <w:right w:val="single" w:sz="16" w:space="0" w:color="000000"/>
            </w:tcBorders>
            <w:shd w:val="clear" w:color="auto" w:fill="FFFFFF"/>
            <w:vAlign w:val="center"/>
          </w:tcPr>
          <w:p w14:paraId="11FE56A0" w14:textId="77777777" w:rsidR="00475411" w:rsidRPr="00475411" w:rsidRDefault="00475411" w:rsidP="00475411">
            <w:pPr>
              <w:jc w:val="both"/>
              <w:rPr>
                <w:rFonts w:ascii="Arial" w:hAnsi="Arial" w:cs="Arial"/>
                <w:bCs/>
                <w:lang w:val="en-PH"/>
              </w:rPr>
            </w:pPr>
          </w:p>
        </w:tc>
      </w:tr>
      <w:tr w:rsidR="00475411" w:rsidRPr="00475411" w14:paraId="291FF5AB" w14:textId="77777777" w:rsidTr="00A76838">
        <w:trPr>
          <w:cantSplit/>
        </w:trPr>
        <w:tc>
          <w:tcPr>
            <w:tcW w:w="1110" w:type="pct"/>
            <w:tcBorders>
              <w:top w:val="nil"/>
              <w:left w:val="single" w:sz="16" w:space="0" w:color="000000"/>
              <w:bottom w:val="single" w:sz="16" w:space="0" w:color="000000"/>
              <w:right w:val="single" w:sz="16" w:space="0" w:color="000000"/>
            </w:tcBorders>
            <w:shd w:val="clear" w:color="auto" w:fill="FFFFFF"/>
          </w:tcPr>
          <w:p w14:paraId="7AE0F2C4" w14:textId="77777777" w:rsidR="00475411" w:rsidRPr="00475411" w:rsidRDefault="00475411" w:rsidP="00475411">
            <w:pPr>
              <w:jc w:val="both"/>
              <w:rPr>
                <w:rFonts w:ascii="Arial" w:hAnsi="Arial" w:cs="Arial"/>
                <w:bCs/>
                <w:lang w:val="en-PH"/>
              </w:rPr>
            </w:pPr>
            <w:r w:rsidRPr="00475411">
              <w:rPr>
                <w:rFonts w:ascii="Arial" w:hAnsi="Arial" w:cs="Arial"/>
                <w:bCs/>
                <w:lang w:val="en-PH"/>
              </w:rPr>
              <w:t>Total</w:t>
            </w:r>
          </w:p>
        </w:tc>
        <w:tc>
          <w:tcPr>
            <w:tcW w:w="960" w:type="pct"/>
            <w:tcBorders>
              <w:top w:val="nil"/>
              <w:left w:val="single" w:sz="16" w:space="0" w:color="000000"/>
              <w:bottom w:val="single" w:sz="16" w:space="0" w:color="000000"/>
            </w:tcBorders>
            <w:shd w:val="clear" w:color="auto" w:fill="FFFFFF"/>
            <w:vAlign w:val="center"/>
          </w:tcPr>
          <w:p w14:paraId="22CE4FB4" w14:textId="77777777" w:rsidR="00475411" w:rsidRPr="00475411" w:rsidRDefault="00475411" w:rsidP="00475411">
            <w:pPr>
              <w:jc w:val="both"/>
              <w:rPr>
                <w:rFonts w:ascii="Arial" w:hAnsi="Arial" w:cs="Arial"/>
                <w:bCs/>
                <w:lang w:val="en-PH"/>
              </w:rPr>
            </w:pPr>
            <w:r w:rsidRPr="00475411">
              <w:rPr>
                <w:rFonts w:ascii="Arial" w:hAnsi="Arial" w:cs="Arial"/>
                <w:bCs/>
                <w:lang w:val="en-PH"/>
              </w:rPr>
              <w:t>38.559</w:t>
            </w:r>
          </w:p>
        </w:tc>
        <w:tc>
          <w:tcPr>
            <w:tcW w:w="670" w:type="pct"/>
            <w:tcBorders>
              <w:top w:val="nil"/>
              <w:bottom w:val="single" w:sz="16" w:space="0" w:color="000000"/>
            </w:tcBorders>
            <w:shd w:val="clear" w:color="auto" w:fill="FFFFFF"/>
            <w:vAlign w:val="center"/>
          </w:tcPr>
          <w:p w14:paraId="5FD461AA" w14:textId="77777777" w:rsidR="00475411" w:rsidRPr="00475411" w:rsidRDefault="00475411" w:rsidP="00475411">
            <w:pPr>
              <w:jc w:val="both"/>
              <w:rPr>
                <w:rFonts w:ascii="Arial" w:hAnsi="Arial" w:cs="Arial"/>
                <w:bCs/>
                <w:lang w:val="en-PH"/>
              </w:rPr>
            </w:pPr>
            <w:r w:rsidRPr="00475411">
              <w:rPr>
                <w:rFonts w:ascii="Arial" w:hAnsi="Arial" w:cs="Arial"/>
                <w:bCs/>
                <w:lang w:val="en-PH"/>
              </w:rPr>
              <w:t>239</w:t>
            </w:r>
          </w:p>
        </w:tc>
        <w:tc>
          <w:tcPr>
            <w:tcW w:w="921" w:type="pct"/>
            <w:tcBorders>
              <w:top w:val="nil"/>
              <w:bottom w:val="single" w:sz="16" w:space="0" w:color="000000"/>
            </w:tcBorders>
            <w:shd w:val="clear" w:color="auto" w:fill="FFFFFF"/>
            <w:vAlign w:val="center"/>
          </w:tcPr>
          <w:p w14:paraId="71B39637"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tcBorders>
            <w:shd w:val="clear" w:color="auto" w:fill="FFFFFF"/>
            <w:vAlign w:val="center"/>
          </w:tcPr>
          <w:p w14:paraId="1196A58F"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right w:val="single" w:sz="16" w:space="0" w:color="000000"/>
            </w:tcBorders>
            <w:shd w:val="clear" w:color="auto" w:fill="FFFFFF"/>
            <w:vAlign w:val="center"/>
          </w:tcPr>
          <w:p w14:paraId="5B5A0FE0" w14:textId="77777777" w:rsidR="00475411" w:rsidRPr="00475411" w:rsidRDefault="00475411" w:rsidP="00475411">
            <w:pPr>
              <w:jc w:val="both"/>
              <w:rPr>
                <w:rFonts w:ascii="Arial" w:hAnsi="Arial" w:cs="Arial"/>
                <w:bCs/>
                <w:lang w:val="en-PH"/>
              </w:rPr>
            </w:pPr>
          </w:p>
        </w:tc>
      </w:tr>
    </w:tbl>
    <w:p w14:paraId="4A206D2C" w14:textId="77777777" w:rsidR="00475411" w:rsidRPr="00475411" w:rsidRDefault="00475411" w:rsidP="00475411">
      <w:pPr>
        <w:jc w:val="both"/>
        <w:rPr>
          <w:rFonts w:ascii="Arial" w:hAnsi="Arial" w:cs="Arial"/>
          <w:bCs/>
        </w:rPr>
      </w:pPr>
    </w:p>
    <w:p w14:paraId="09F43073" w14:textId="77F35B0E" w:rsidR="0058691F" w:rsidRPr="0058691F" w:rsidRDefault="0058691F" w:rsidP="0058691F">
      <w:pPr>
        <w:jc w:val="both"/>
        <w:rPr>
          <w:rFonts w:ascii="Arial" w:hAnsi="Arial" w:cs="Arial"/>
          <w:bCs/>
          <w:lang w:val="en-PH"/>
        </w:rPr>
      </w:pPr>
      <w:r w:rsidRPr="0058691F">
        <w:rPr>
          <w:rFonts w:ascii="Arial" w:hAnsi="Arial" w:cs="Arial"/>
          <w:bCs/>
          <w:lang w:val="en-PH"/>
        </w:rPr>
        <w:t>ANOVA results showed a significant difference in financial literacy based on the OFW’s length of overseas employment (p = 0.002), with families of OFWs who worked abroad for over 10 years exhibiting higher financial literacy. This suggests that prolonged exposure to remittances enhances financial learning through lived experience, leading to better budgeting, saving, and decision-making practices.</w:t>
      </w:r>
    </w:p>
    <w:p w14:paraId="2C65EFAE" w14:textId="77777777" w:rsidR="0058691F" w:rsidRPr="0058691F" w:rsidRDefault="0058691F" w:rsidP="0058691F">
      <w:pPr>
        <w:jc w:val="both"/>
        <w:rPr>
          <w:rFonts w:ascii="Arial" w:hAnsi="Arial" w:cs="Arial"/>
          <w:bCs/>
          <w:lang w:val="en-PH"/>
        </w:rPr>
      </w:pPr>
      <w:r w:rsidRPr="0058691F">
        <w:rPr>
          <w:rFonts w:ascii="Arial" w:hAnsi="Arial" w:cs="Arial"/>
          <w:bCs/>
          <w:lang w:val="en-PH"/>
        </w:rPr>
        <w:lastRenderedPageBreak/>
        <w:t xml:space="preserve">This finding supports </w:t>
      </w:r>
      <w:proofErr w:type="spellStart"/>
      <w:r w:rsidRPr="0058691F">
        <w:rPr>
          <w:rFonts w:ascii="Arial" w:hAnsi="Arial" w:cs="Arial"/>
          <w:bCs/>
          <w:lang w:val="en-PH"/>
        </w:rPr>
        <w:t>Cabuay</w:t>
      </w:r>
      <w:proofErr w:type="spellEnd"/>
      <w:r w:rsidRPr="0058691F">
        <w:rPr>
          <w:rFonts w:ascii="Arial" w:hAnsi="Arial" w:cs="Arial"/>
          <w:bCs/>
          <w:lang w:val="en-PH"/>
        </w:rPr>
        <w:t xml:space="preserve"> (2021), who emphasized that long-term remittance management fosters practical financial routines, even without formal education. Similarly, Adeola and Evans (2017) observed that financial skills improve over time through continuous engagement with transnational remittance activities. </w:t>
      </w:r>
      <w:proofErr w:type="spellStart"/>
      <w:r w:rsidRPr="0058691F">
        <w:rPr>
          <w:rFonts w:ascii="Arial" w:hAnsi="Arial" w:cs="Arial"/>
          <w:bCs/>
          <w:lang w:val="en-PH"/>
        </w:rPr>
        <w:t>Lacsina</w:t>
      </w:r>
      <w:proofErr w:type="spellEnd"/>
      <w:r w:rsidRPr="0058691F">
        <w:rPr>
          <w:rFonts w:ascii="Arial" w:hAnsi="Arial" w:cs="Arial"/>
          <w:bCs/>
          <w:lang w:val="en-PH"/>
        </w:rPr>
        <w:t xml:space="preserve"> and </w:t>
      </w:r>
      <w:proofErr w:type="spellStart"/>
      <w:r w:rsidRPr="0058691F">
        <w:rPr>
          <w:rFonts w:ascii="Arial" w:hAnsi="Arial" w:cs="Arial"/>
          <w:bCs/>
          <w:lang w:val="en-PH"/>
        </w:rPr>
        <w:t>Opiniano</w:t>
      </w:r>
      <w:proofErr w:type="spellEnd"/>
      <w:r w:rsidRPr="0058691F">
        <w:rPr>
          <w:rFonts w:ascii="Arial" w:hAnsi="Arial" w:cs="Arial"/>
          <w:bCs/>
          <w:lang w:val="en-PH"/>
        </w:rPr>
        <w:t xml:space="preserve"> (2017) also found that families of long-term migrant workers are more likely to use remittances productively—such as for education or business—due to greater financial familiarity and coordination with the OFW.</w:t>
      </w:r>
    </w:p>
    <w:p w14:paraId="53DCD74C" w14:textId="5DA8BE40" w:rsidR="006E4E1F" w:rsidRPr="00475411" w:rsidRDefault="006E4E1F" w:rsidP="0058691F">
      <w:pPr>
        <w:jc w:val="both"/>
        <w:rPr>
          <w:rFonts w:ascii="Arial" w:hAnsi="Arial" w:cs="Arial"/>
          <w:bCs/>
          <w:sz w:val="22"/>
          <w:szCs w:val="22"/>
        </w:rPr>
      </w:pPr>
    </w:p>
    <w:tbl>
      <w:tblPr>
        <w:tblpPr w:leftFromText="180" w:rightFromText="180" w:vertAnchor="text" w:tblpY="35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2"/>
        <w:gridCol w:w="1576"/>
        <w:gridCol w:w="1100"/>
        <w:gridCol w:w="1512"/>
        <w:gridCol w:w="1100"/>
        <w:gridCol w:w="1098"/>
      </w:tblGrid>
      <w:tr w:rsidR="00475411" w:rsidRPr="00475411" w14:paraId="3FCACDD9" w14:textId="77777777" w:rsidTr="00A76838">
        <w:trPr>
          <w:cantSplit/>
        </w:trPr>
        <w:tc>
          <w:tcPr>
            <w:tcW w:w="5000" w:type="pct"/>
            <w:gridSpan w:val="6"/>
            <w:tcBorders>
              <w:top w:val="nil"/>
              <w:left w:val="nil"/>
              <w:bottom w:val="nil"/>
              <w:right w:val="nil"/>
            </w:tcBorders>
            <w:shd w:val="clear" w:color="auto" w:fill="FFFFFF"/>
            <w:vAlign w:val="center"/>
          </w:tcPr>
          <w:p w14:paraId="576E5BF6" w14:textId="77777777" w:rsidR="00475411" w:rsidRPr="00475411" w:rsidRDefault="00475411" w:rsidP="006E4E1F">
            <w:pPr>
              <w:jc w:val="center"/>
              <w:rPr>
                <w:rFonts w:ascii="Arial" w:hAnsi="Arial" w:cs="Arial"/>
                <w:bCs/>
                <w:lang w:val="en-PH"/>
              </w:rPr>
            </w:pPr>
            <w:r w:rsidRPr="00475411">
              <w:rPr>
                <w:rFonts w:ascii="Arial" w:hAnsi="Arial" w:cs="Arial"/>
                <w:bCs/>
                <w:lang w:val="en-PH"/>
              </w:rPr>
              <w:t>ANOVA</w:t>
            </w:r>
          </w:p>
        </w:tc>
      </w:tr>
      <w:tr w:rsidR="00475411" w:rsidRPr="00475411" w14:paraId="7AF87E55" w14:textId="77777777" w:rsidTr="00A76838">
        <w:trPr>
          <w:cantSplit/>
        </w:trPr>
        <w:tc>
          <w:tcPr>
            <w:tcW w:w="5000" w:type="pct"/>
            <w:gridSpan w:val="6"/>
            <w:tcBorders>
              <w:top w:val="nil"/>
              <w:left w:val="nil"/>
              <w:bottom w:val="nil"/>
              <w:right w:val="nil"/>
            </w:tcBorders>
            <w:shd w:val="clear" w:color="auto" w:fill="FFFFFF"/>
            <w:vAlign w:val="bottom"/>
          </w:tcPr>
          <w:p w14:paraId="6247E3BC" w14:textId="77777777" w:rsidR="00475411" w:rsidRPr="00475411" w:rsidRDefault="00475411" w:rsidP="00475411">
            <w:pPr>
              <w:jc w:val="both"/>
              <w:rPr>
                <w:rFonts w:ascii="Arial" w:hAnsi="Arial" w:cs="Arial"/>
                <w:bCs/>
                <w:lang w:val="en-PH"/>
              </w:rPr>
            </w:pPr>
            <w:r w:rsidRPr="00475411">
              <w:rPr>
                <w:rFonts w:ascii="Arial" w:hAnsi="Arial" w:cs="Arial"/>
                <w:bCs/>
                <w:lang w:val="en-PH"/>
              </w:rPr>
              <w:t xml:space="preserve">Overall Financial Literacy  </w:t>
            </w:r>
          </w:p>
        </w:tc>
      </w:tr>
      <w:tr w:rsidR="00475411" w:rsidRPr="00475411" w14:paraId="0D3792DD" w14:textId="77777777" w:rsidTr="00A76838">
        <w:trPr>
          <w:cantSplit/>
        </w:trPr>
        <w:tc>
          <w:tcPr>
            <w:tcW w:w="1110"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2A137752" w14:textId="77777777" w:rsidR="00475411" w:rsidRPr="00475411" w:rsidRDefault="00475411" w:rsidP="00475411">
            <w:pPr>
              <w:jc w:val="both"/>
              <w:rPr>
                <w:rFonts w:ascii="Arial" w:hAnsi="Arial" w:cs="Arial"/>
                <w:bCs/>
                <w:lang w:val="en-PH"/>
              </w:rPr>
            </w:pPr>
          </w:p>
        </w:tc>
        <w:tc>
          <w:tcPr>
            <w:tcW w:w="960" w:type="pct"/>
            <w:tcBorders>
              <w:top w:val="single" w:sz="16" w:space="0" w:color="000000"/>
              <w:left w:val="single" w:sz="16" w:space="0" w:color="000000"/>
              <w:bottom w:val="single" w:sz="16" w:space="0" w:color="000000"/>
            </w:tcBorders>
            <w:shd w:val="clear" w:color="auto" w:fill="FFFFFF"/>
            <w:vAlign w:val="bottom"/>
          </w:tcPr>
          <w:p w14:paraId="47D542C1" w14:textId="77777777" w:rsidR="00475411" w:rsidRPr="00475411" w:rsidRDefault="00475411" w:rsidP="00475411">
            <w:pPr>
              <w:jc w:val="both"/>
              <w:rPr>
                <w:rFonts w:ascii="Arial" w:hAnsi="Arial" w:cs="Arial"/>
                <w:bCs/>
                <w:lang w:val="en-PH"/>
              </w:rPr>
            </w:pPr>
            <w:r w:rsidRPr="00475411">
              <w:rPr>
                <w:rFonts w:ascii="Arial" w:hAnsi="Arial" w:cs="Arial"/>
                <w:bCs/>
                <w:lang w:val="en-PH"/>
              </w:rPr>
              <w:t>Sum of Squares</w:t>
            </w:r>
          </w:p>
        </w:tc>
        <w:tc>
          <w:tcPr>
            <w:tcW w:w="670" w:type="pct"/>
            <w:tcBorders>
              <w:top w:val="single" w:sz="16" w:space="0" w:color="000000"/>
              <w:bottom w:val="single" w:sz="16" w:space="0" w:color="000000"/>
            </w:tcBorders>
            <w:shd w:val="clear" w:color="auto" w:fill="FFFFFF"/>
            <w:vAlign w:val="bottom"/>
          </w:tcPr>
          <w:p w14:paraId="5B6EC845" w14:textId="77777777" w:rsidR="00475411" w:rsidRPr="00475411" w:rsidRDefault="00475411" w:rsidP="00475411">
            <w:pPr>
              <w:jc w:val="both"/>
              <w:rPr>
                <w:rFonts w:ascii="Arial" w:hAnsi="Arial" w:cs="Arial"/>
                <w:bCs/>
                <w:lang w:val="en-PH"/>
              </w:rPr>
            </w:pPr>
            <w:r w:rsidRPr="00475411">
              <w:rPr>
                <w:rFonts w:ascii="Arial" w:hAnsi="Arial" w:cs="Arial"/>
                <w:bCs/>
                <w:lang w:val="en-PH"/>
              </w:rPr>
              <w:t>df</w:t>
            </w:r>
          </w:p>
        </w:tc>
        <w:tc>
          <w:tcPr>
            <w:tcW w:w="921" w:type="pct"/>
            <w:tcBorders>
              <w:top w:val="single" w:sz="16" w:space="0" w:color="000000"/>
              <w:bottom w:val="single" w:sz="16" w:space="0" w:color="000000"/>
            </w:tcBorders>
            <w:shd w:val="clear" w:color="auto" w:fill="FFFFFF"/>
            <w:vAlign w:val="bottom"/>
          </w:tcPr>
          <w:p w14:paraId="4405D6F5"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Square</w:t>
            </w:r>
          </w:p>
        </w:tc>
        <w:tc>
          <w:tcPr>
            <w:tcW w:w="670" w:type="pct"/>
            <w:tcBorders>
              <w:top w:val="single" w:sz="16" w:space="0" w:color="000000"/>
              <w:bottom w:val="single" w:sz="16" w:space="0" w:color="000000"/>
            </w:tcBorders>
            <w:shd w:val="clear" w:color="auto" w:fill="FFFFFF"/>
            <w:vAlign w:val="bottom"/>
          </w:tcPr>
          <w:p w14:paraId="2F145151" w14:textId="77777777" w:rsidR="00475411" w:rsidRPr="00475411" w:rsidRDefault="00475411" w:rsidP="00475411">
            <w:pPr>
              <w:jc w:val="both"/>
              <w:rPr>
                <w:rFonts w:ascii="Arial" w:hAnsi="Arial" w:cs="Arial"/>
                <w:bCs/>
                <w:lang w:val="en-PH"/>
              </w:rPr>
            </w:pPr>
            <w:r w:rsidRPr="00475411">
              <w:rPr>
                <w:rFonts w:ascii="Arial" w:hAnsi="Arial" w:cs="Arial"/>
                <w:bCs/>
                <w:lang w:val="en-PH"/>
              </w:rPr>
              <w:t>F</w:t>
            </w:r>
          </w:p>
        </w:tc>
        <w:tc>
          <w:tcPr>
            <w:tcW w:w="669" w:type="pct"/>
            <w:tcBorders>
              <w:top w:val="single" w:sz="16" w:space="0" w:color="000000"/>
              <w:bottom w:val="single" w:sz="16" w:space="0" w:color="000000"/>
              <w:right w:val="single" w:sz="16" w:space="0" w:color="000000"/>
            </w:tcBorders>
            <w:shd w:val="clear" w:color="auto" w:fill="FFFFFF"/>
            <w:vAlign w:val="bottom"/>
          </w:tcPr>
          <w:p w14:paraId="398061E0"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r>
      <w:tr w:rsidR="00475411" w:rsidRPr="00475411" w14:paraId="76766FD5" w14:textId="77777777" w:rsidTr="00A76838">
        <w:trPr>
          <w:cantSplit/>
        </w:trPr>
        <w:tc>
          <w:tcPr>
            <w:tcW w:w="1110" w:type="pct"/>
            <w:tcBorders>
              <w:top w:val="single" w:sz="16" w:space="0" w:color="000000"/>
              <w:left w:val="single" w:sz="16" w:space="0" w:color="000000"/>
              <w:bottom w:val="nil"/>
              <w:right w:val="single" w:sz="16" w:space="0" w:color="000000"/>
            </w:tcBorders>
            <w:shd w:val="clear" w:color="auto" w:fill="FFFFFF"/>
          </w:tcPr>
          <w:p w14:paraId="2809DC83" w14:textId="77777777" w:rsidR="00475411" w:rsidRPr="00475411" w:rsidRDefault="00475411" w:rsidP="00475411">
            <w:pPr>
              <w:jc w:val="both"/>
              <w:rPr>
                <w:rFonts w:ascii="Arial" w:hAnsi="Arial" w:cs="Arial"/>
                <w:bCs/>
                <w:lang w:val="en-PH"/>
              </w:rPr>
            </w:pPr>
            <w:r w:rsidRPr="00475411">
              <w:rPr>
                <w:rFonts w:ascii="Arial" w:hAnsi="Arial" w:cs="Arial"/>
                <w:bCs/>
                <w:lang w:val="en-PH"/>
              </w:rPr>
              <w:t>Between Groups</w:t>
            </w:r>
          </w:p>
        </w:tc>
        <w:tc>
          <w:tcPr>
            <w:tcW w:w="960" w:type="pct"/>
            <w:tcBorders>
              <w:top w:val="single" w:sz="16" w:space="0" w:color="000000"/>
              <w:left w:val="single" w:sz="16" w:space="0" w:color="000000"/>
              <w:bottom w:val="nil"/>
            </w:tcBorders>
            <w:shd w:val="clear" w:color="auto" w:fill="FFFFFF"/>
            <w:vAlign w:val="center"/>
          </w:tcPr>
          <w:p w14:paraId="1D5D5839" w14:textId="77777777" w:rsidR="00475411" w:rsidRPr="00475411" w:rsidRDefault="00475411" w:rsidP="00475411">
            <w:pPr>
              <w:jc w:val="both"/>
              <w:rPr>
                <w:rFonts w:ascii="Arial" w:hAnsi="Arial" w:cs="Arial"/>
                <w:bCs/>
                <w:lang w:val="en-PH"/>
              </w:rPr>
            </w:pPr>
            <w:r w:rsidRPr="00475411">
              <w:rPr>
                <w:rFonts w:ascii="Arial" w:hAnsi="Arial" w:cs="Arial"/>
                <w:bCs/>
                <w:lang w:val="en-PH"/>
              </w:rPr>
              <w:t>2.360</w:t>
            </w:r>
          </w:p>
        </w:tc>
        <w:tc>
          <w:tcPr>
            <w:tcW w:w="670" w:type="pct"/>
            <w:tcBorders>
              <w:top w:val="single" w:sz="16" w:space="0" w:color="000000"/>
              <w:bottom w:val="nil"/>
            </w:tcBorders>
            <w:shd w:val="clear" w:color="auto" w:fill="FFFFFF"/>
            <w:vAlign w:val="center"/>
          </w:tcPr>
          <w:p w14:paraId="210E32E3" w14:textId="77777777" w:rsidR="00475411" w:rsidRPr="00475411" w:rsidRDefault="00475411" w:rsidP="00475411">
            <w:pPr>
              <w:jc w:val="both"/>
              <w:rPr>
                <w:rFonts w:ascii="Arial" w:hAnsi="Arial" w:cs="Arial"/>
                <w:bCs/>
                <w:lang w:val="en-PH"/>
              </w:rPr>
            </w:pPr>
            <w:r w:rsidRPr="00475411">
              <w:rPr>
                <w:rFonts w:ascii="Arial" w:hAnsi="Arial" w:cs="Arial"/>
                <w:bCs/>
                <w:lang w:val="en-PH"/>
              </w:rPr>
              <w:t>3</w:t>
            </w:r>
          </w:p>
        </w:tc>
        <w:tc>
          <w:tcPr>
            <w:tcW w:w="921" w:type="pct"/>
            <w:tcBorders>
              <w:top w:val="single" w:sz="16" w:space="0" w:color="000000"/>
              <w:bottom w:val="nil"/>
            </w:tcBorders>
            <w:shd w:val="clear" w:color="auto" w:fill="FFFFFF"/>
            <w:vAlign w:val="center"/>
          </w:tcPr>
          <w:p w14:paraId="38C30070" w14:textId="77777777" w:rsidR="00475411" w:rsidRPr="00475411" w:rsidRDefault="00475411" w:rsidP="00475411">
            <w:pPr>
              <w:jc w:val="both"/>
              <w:rPr>
                <w:rFonts w:ascii="Arial" w:hAnsi="Arial" w:cs="Arial"/>
                <w:bCs/>
                <w:lang w:val="en-PH"/>
              </w:rPr>
            </w:pPr>
            <w:r w:rsidRPr="00475411">
              <w:rPr>
                <w:rFonts w:ascii="Arial" w:hAnsi="Arial" w:cs="Arial"/>
                <w:bCs/>
                <w:lang w:val="en-PH"/>
              </w:rPr>
              <w:t>0.787</w:t>
            </w:r>
          </w:p>
        </w:tc>
        <w:tc>
          <w:tcPr>
            <w:tcW w:w="670" w:type="pct"/>
            <w:tcBorders>
              <w:top w:val="single" w:sz="16" w:space="0" w:color="000000"/>
              <w:bottom w:val="nil"/>
            </w:tcBorders>
            <w:shd w:val="clear" w:color="auto" w:fill="FFFFFF"/>
            <w:vAlign w:val="center"/>
          </w:tcPr>
          <w:p w14:paraId="2BF49797" w14:textId="77777777" w:rsidR="00475411" w:rsidRPr="00475411" w:rsidRDefault="00475411" w:rsidP="00475411">
            <w:pPr>
              <w:jc w:val="both"/>
              <w:rPr>
                <w:rFonts w:ascii="Arial" w:hAnsi="Arial" w:cs="Arial"/>
                <w:bCs/>
                <w:lang w:val="en-PH"/>
              </w:rPr>
            </w:pPr>
            <w:r w:rsidRPr="00475411">
              <w:rPr>
                <w:rFonts w:ascii="Arial" w:hAnsi="Arial" w:cs="Arial"/>
                <w:bCs/>
                <w:lang w:val="en-PH"/>
              </w:rPr>
              <w:t>5.129</w:t>
            </w:r>
          </w:p>
        </w:tc>
        <w:tc>
          <w:tcPr>
            <w:tcW w:w="669" w:type="pct"/>
            <w:tcBorders>
              <w:top w:val="single" w:sz="16" w:space="0" w:color="000000"/>
              <w:bottom w:val="nil"/>
              <w:right w:val="single" w:sz="16" w:space="0" w:color="000000"/>
            </w:tcBorders>
            <w:shd w:val="clear" w:color="auto" w:fill="FFFFFF"/>
            <w:vAlign w:val="center"/>
          </w:tcPr>
          <w:p w14:paraId="61683998" w14:textId="77777777" w:rsidR="00475411" w:rsidRPr="00475411" w:rsidRDefault="00475411" w:rsidP="00475411">
            <w:pPr>
              <w:jc w:val="both"/>
              <w:rPr>
                <w:rFonts w:ascii="Arial" w:hAnsi="Arial" w:cs="Arial"/>
                <w:bCs/>
                <w:lang w:val="en-PH"/>
              </w:rPr>
            </w:pPr>
            <w:r w:rsidRPr="00475411">
              <w:rPr>
                <w:rFonts w:ascii="Arial" w:hAnsi="Arial" w:cs="Arial"/>
                <w:bCs/>
                <w:lang w:val="en-PH"/>
              </w:rPr>
              <w:t>0.002</w:t>
            </w:r>
          </w:p>
        </w:tc>
      </w:tr>
      <w:tr w:rsidR="00475411" w:rsidRPr="00475411" w14:paraId="7290C0FE" w14:textId="77777777" w:rsidTr="00A76838">
        <w:trPr>
          <w:cantSplit/>
        </w:trPr>
        <w:tc>
          <w:tcPr>
            <w:tcW w:w="1110" w:type="pct"/>
            <w:tcBorders>
              <w:top w:val="nil"/>
              <w:left w:val="single" w:sz="16" w:space="0" w:color="000000"/>
              <w:bottom w:val="nil"/>
              <w:right w:val="single" w:sz="16" w:space="0" w:color="000000"/>
            </w:tcBorders>
            <w:shd w:val="clear" w:color="auto" w:fill="FFFFFF"/>
          </w:tcPr>
          <w:p w14:paraId="38AD22A2" w14:textId="77777777" w:rsidR="00475411" w:rsidRPr="00475411" w:rsidRDefault="00475411" w:rsidP="00475411">
            <w:pPr>
              <w:jc w:val="both"/>
              <w:rPr>
                <w:rFonts w:ascii="Arial" w:hAnsi="Arial" w:cs="Arial"/>
                <w:bCs/>
                <w:lang w:val="en-PH"/>
              </w:rPr>
            </w:pPr>
            <w:r w:rsidRPr="00475411">
              <w:rPr>
                <w:rFonts w:ascii="Arial" w:hAnsi="Arial" w:cs="Arial"/>
                <w:bCs/>
                <w:lang w:val="en-PH"/>
              </w:rPr>
              <w:t>Within Groups</w:t>
            </w:r>
          </w:p>
        </w:tc>
        <w:tc>
          <w:tcPr>
            <w:tcW w:w="960" w:type="pct"/>
            <w:tcBorders>
              <w:top w:val="nil"/>
              <w:left w:val="single" w:sz="16" w:space="0" w:color="000000"/>
              <w:bottom w:val="nil"/>
            </w:tcBorders>
            <w:shd w:val="clear" w:color="auto" w:fill="FFFFFF"/>
            <w:vAlign w:val="center"/>
          </w:tcPr>
          <w:p w14:paraId="65167C30" w14:textId="77777777" w:rsidR="00475411" w:rsidRPr="00475411" w:rsidRDefault="00475411" w:rsidP="00475411">
            <w:pPr>
              <w:jc w:val="both"/>
              <w:rPr>
                <w:rFonts w:ascii="Arial" w:hAnsi="Arial" w:cs="Arial"/>
                <w:bCs/>
                <w:lang w:val="en-PH"/>
              </w:rPr>
            </w:pPr>
            <w:r w:rsidRPr="00475411">
              <w:rPr>
                <w:rFonts w:ascii="Arial" w:hAnsi="Arial" w:cs="Arial"/>
                <w:bCs/>
                <w:lang w:val="en-PH"/>
              </w:rPr>
              <w:t>36.199</w:t>
            </w:r>
          </w:p>
        </w:tc>
        <w:tc>
          <w:tcPr>
            <w:tcW w:w="670" w:type="pct"/>
            <w:tcBorders>
              <w:top w:val="nil"/>
              <w:bottom w:val="nil"/>
            </w:tcBorders>
            <w:shd w:val="clear" w:color="auto" w:fill="FFFFFF"/>
            <w:vAlign w:val="center"/>
          </w:tcPr>
          <w:p w14:paraId="2AA72763" w14:textId="77777777" w:rsidR="00475411" w:rsidRPr="00475411" w:rsidRDefault="00475411" w:rsidP="00475411">
            <w:pPr>
              <w:jc w:val="both"/>
              <w:rPr>
                <w:rFonts w:ascii="Arial" w:hAnsi="Arial" w:cs="Arial"/>
                <w:bCs/>
                <w:lang w:val="en-PH"/>
              </w:rPr>
            </w:pPr>
            <w:r w:rsidRPr="00475411">
              <w:rPr>
                <w:rFonts w:ascii="Arial" w:hAnsi="Arial" w:cs="Arial"/>
                <w:bCs/>
                <w:lang w:val="en-PH"/>
              </w:rPr>
              <w:t>236</w:t>
            </w:r>
          </w:p>
        </w:tc>
        <w:tc>
          <w:tcPr>
            <w:tcW w:w="921" w:type="pct"/>
            <w:tcBorders>
              <w:top w:val="nil"/>
              <w:bottom w:val="nil"/>
            </w:tcBorders>
            <w:shd w:val="clear" w:color="auto" w:fill="FFFFFF"/>
            <w:vAlign w:val="center"/>
          </w:tcPr>
          <w:p w14:paraId="699ED4A8" w14:textId="77777777" w:rsidR="00475411" w:rsidRPr="00475411" w:rsidRDefault="00475411" w:rsidP="00475411">
            <w:pPr>
              <w:jc w:val="both"/>
              <w:rPr>
                <w:rFonts w:ascii="Arial" w:hAnsi="Arial" w:cs="Arial"/>
                <w:bCs/>
                <w:lang w:val="en-PH"/>
              </w:rPr>
            </w:pPr>
            <w:r w:rsidRPr="00475411">
              <w:rPr>
                <w:rFonts w:ascii="Arial" w:hAnsi="Arial" w:cs="Arial"/>
                <w:bCs/>
                <w:lang w:val="en-PH"/>
              </w:rPr>
              <w:t>0.153</w:t>
            </w:r>
          </w:p>
        </w:tc>
        <w:tc>
          <w:tcPr>
            <w:tcW w:w="670" w:type="pct"/>
            <w:tcBorders>
              <w:top w:val="nil"/>
              <w:bottom w:val="nil"/>
            </w:tcBorders>
            <w:shd w:val="clear" w:color="auto" w:fill="FFFFFF"/>
            <w:vAlign w:val="center"/>
          </w:tcPr>
          <w:p w14:paraId="0D512D1E" w14:textId="77777777" w:rsidR="00475411" w:rsidRPr="00475411" w:rsidRDefault="00475411" w:rsidP="00475411">
            <w:pPr>
              <w:jc w:val="both"/>
              <w:rPr>
                <w:rFonts w:ascii="Arial" w:hAnsi="Arial" w:cs="Arial"/>
                <w:bCs/>
                <w:lang w:val="en-PH"/>
              </w:rPr>
            </w:pPr>
          </w:p>
        </w:tc>
        <w:tc>
          <w:tcPr>
            <w:tcW w:w="669" w:type="pct"/>
            <w:tcBorders>
              <w:top w:val="nil"/>
              <w:bottom w:val="nil"/>
              <w:right w:val="single" w:sz="16" w:space="0" w:color="000000"/>
            </w:tcBorders>
            <w:shd w:val="clear" w:color="auto" w:fill="FFFFFF"/>
            <w:vAlign w:val="center"/>
          </w:tcPr>
          <w:p w14:paraId="7E3C8394" w14:textId="77777777" w:rsidR="00475411" w:rsidRPr="00475411" w:rsidRDefault="00475411" w:rsidP="00475411">
            <w:pPr>
              <w:jc w:val="both"/>
              <w:rPr>
                <w:rFonts w:ascii="Arial" w:hAnsi="Arial" w:cs="Arial"/>
                <w:bCs/>
                <w:lang w:val="en-PH"/>
              </w:rPr>
            </w:pPr>
          </w:p>
        </w:tc>
      </w:tr>
      <w:tr w:rsidR="00475411" w:rsidRPr="00475411" w14:paraId="54E9D40A" w14:textId="77777777" w:rsidTr="00A76838">
        <w:trPr>
          <w:cantSplit/>
        </w:trPr>
        <w:tc>
          <w:tcPr>
            <w:tcW w:w="1110" w:type="pct"/>
            <w:tcBorders>
              <w:top w:val="nil"/>
              <w:left w:val="single" w:sz="16" w:space="0" w:color="000000"/>
              <w:bottom w:val="single" w:sz="16" w:space="0" w:color="000000"/>
              <w:right w:val="single" w:sz="16" w:space="0" w:color="000000"/>
            </w:tcBorders>
            <w:shd w:val="clear" w:color="auto" w:fill="FFFFFF"/>
          </w:tcPr>
          <w:p w14:paraId="3648D6C5" w14:textId="77777777" w:rsidR="00475411" w:rsidRPr="00475411" w:rsidRDefault="00475411" w:rsidP="00475411">
            <w:pPr>
              <w:jc w:val="both"/>
              <w:rPr>
                <w:rFonts w:ascii="Arial" w:hAnsi="Arial" w:cs="Arial"/>
                <w:bCs/>
                <w:lang w:val="en-PH"/>
              </w:rPr>
            </w:pPr>
            <w:r w:rsidRPr="00475411">
              <w:rPr>
                <w:rFonts w:ascii="Arial" w:hAnsi="Arial" w:cs="Arial"/>
                <w:bCs/>
                <w:lang w:val="en-PH"/>
              </w:rPr>
              <w:t>Total</w:t>
            </w:r>
          </w:p>
        </w:tc>
        <w:tc>
          <w:tcPr>
            <w:tcW w:w="960" w:type="pct"/>
            <w:tcBorders>
              <w:top w:val="nil"/>
              <w:left w:val="single" w:sz="16" w:space="0" w:color="000000"/>
              <w:bottom w:val="single" w:sz="16" w:space="0" w:color="000000"/>
            </w:tcBorders>
            <w:shd w:val="clear" w:color="auto" w:fill="FFFFFF"/>
            <w:vAlign w:val="center"/>
          </w:tcPr>
          <w:p w14:paraId="23641F35" w14:textId="77777777" w:rsidR="00475411" w:rsidRPr="00475411" w:rsidRDefault="00475411" w:rsidP="00475411">
            <w:pPr>
              <w:jc w:val="both"/>
              <w:rPr>
                <w:rFonts w:ascii="Arial" w:hAnsi="Arial" w:cs="Arial"/>
                <w:bCs/>
                <w:lang w:val="en-PH"/>
              </w:rPr>
            </w:pPr>
            <w:r w:rsidRPr="00475411">
              <w:rPr>
                <w:rFonts w:ascii="Arial" w:hAnsi="Arial" w:cs="Arial"/>
                <w:bCs/>
                <w:lang w:val="en-PH"/>
              </w:rPr>
              <w:t>38.559</w:t>
            </w:r>
          </w:p>
        </w:tc>
        <w:tc>
          <w:tcPr>
            <w:tcW w:w="670" w:type="pct"/>
            <w:tcBorders>
              <w:top w:val="nil"/>
              <w:bottom w:val="single" w:sz="16" w:space="0" w:color="000000"/>
            </w:tcBorders>
            <w:shd w:val="clear" w:color="auto" w:fill="FFFFFF"/>
            <w:vAlign w:val="center"/>
          </w:tcPr>
          <w:p w14:paraId="530DED59" w14:textId="77777777" w:rsidR="00475411" w:rsidRPr="00475411" w:rsidRDefault="00475411" w:rsidP="00475411">
            <w:pPr>
              <w:jc w:val="both"/>
              <w:rPr>
                <w:rFonts w:ascii="Arial" w:hAnsi="Arial" w:cs="Arial"/>
                <w:bCs/>
                <w:lang w:val="en-PH"/>
              </w:rPr>
            </w:pPr>
            <w:r w:rsidRPr="00475411">
              <w:rPr>
                <w:rFonts w:ascii="Arial" w:hAnsi="Arial" w:cs="Arial"/>
                <w:bCs/>
                <w:lang w:val="en-PH"/>
              </w:rPr>
              <w:t>239</w:t>
            </w:r>
          </w:p>
        </w:tc>
        <w:tc>
          <w:tcPr>
            <w:tcW w:w="921" w:type="pct"/>
            <w:tcBorders>
              <w:top w:val="nil"/>
              <w:bottom w:val="single" w:sz="16" w:space="0" w:color="000000"/>
            </w:tcBorders>
            <w:shd w:val="clear" w:color="auto" w:fill="FFFFFF"/>
            <w:vAlign w:val="center"/>
          </w:tcPr>
          <w:p w14:paraId="585758E8"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tcBorders>
            <w:shd w:val="clear" w:color="auto" w:fill="FFFFFF"/>
            <w:vAlign w:val="center"/>
          </w:tcPr>
          <w:p w14:paraId="29FA9380" w14:textId="77777777" w:rsidR="00475411" w:rsidRPr="00475411" w:rsidRDefault="00475411" w:rsidP="00475411">
            <w:pPr>
              <w:jc w:val="both"/>
              <w:rPr>
                <w:rFonts w:ascii="Arial" w:hAnsi="Arial" w:cs="Arial"/>
                <w:bCs/>
                <w:lang w:val="en-PH"/>
              </w:rPr>
            </w:pPr>
          </w:p>
        </w:tc>
        <w:tc>
          <w:tcPr>
            <w:tcW w:w="669" w:type="pct"/>
            <w:tcBorders>
              <w:top w:val="nil"/>
              <w:bottom w:val="single" w:sz="16" w:space="0" w:color="000000"/>
              <w:right w:val="single" w:sz="16" w:space="0" w:color="000000"/>
            </w:tcBorders>
            <w:shd w:val="clear" w:color="auto" w:fill="FFFFFF"/>
            <w:vAlign w:val="center"/>
          </w:tcPr>
          <w:p w14:paraId="0CF95977" w14:textId="77777777" w:rsidR="00475411" w:rsidRPr="00475411" w:rsidRDefault="00475411" w:rsidP="00475411">
            <w:pPr>
              <w:jc w:val="both"/>
              <w:rPr>
                <w:rFonts w:ascii="Arial" w:hAnsi="Arial" w:cs="Arial"/>
                <w:bCs/>
                <w:lang w:val="en-PH"/>
              </w:rPr>
            </w:pPr>
          </w:p>
        </w:tc>
      </w:tr>
    </w:tbl>
    <w:p w14:paraId="29786B1C" w14:textId="77777777" w:rsidR="00475411" w:rsidRPr="00475411" w:rsidRDefault="00475411" w:rsidP="00475411">
      <w:pPr>
        <w:jc w:val="both"/>
        <w:rPr>
          <w:rFonts w:ascii="Arial" w:hAnsi="Arial" w:cs="Arial"/>
          <w:bCs/>
          <w:i/>
          <w:iCs/>
          <w:sz w:val="22"/>
          <w:szCs w:val="22"/>
          <w:lang w:val="en-PH"/>
        </w:rPr>
      </w:pPr>
      <w:r w:rsidRPr="00475411">
        <w:rPr>
          <w:rFonts w:ascii="Arial" w:hAnsi="Arial" w:cs="Arial"/>
          <w:bCs/>
          <w:i/>
          <w:iCs/>
          <w:sz w:val="22"/>
          <w:szCs w:val="22"/>
        </w:rPr>
        <w:t xml:space="preserve">Table </w:t>
      </w:r>
      <w:r w:rsidRPr="00475411">
        <w:rPr>
          <w:rFonts w:ascii="Arial" w:hAnsi="Arial" w:cs="Arial"/>
          <w:bCs/>
          <w:i/>
          <w:iCs/>
          <w:sz w:val="22"/>
          <w:szCs w:val="22"/>
          <w:lang w:val="en-PH"/>
        </w:rPr>
        <w:t>20. Difference in financial literacy in terms of length of working abroad</w:t>
      </w:r>
    </w:p>
    <w:p w14:paraId="0BB1E518" w14:textId="77777777" w:rsidR="00475411" w:rsidRPr="00475411" w:rsidRDefault="00475411" w:rsidP="00475411">
      <w:pPr>
        <w:jc w:val="both"/>
        <w:rPr>
          <w:rFonts w:ascii="Arial" w:hAnsi="Arial" w:cs="Arial"/>
          <w:bCs/>
          <w:sz w:val="22"/>
          <w:szCs w:val="22"/>
        </w:rPr>
      </w:pPr>
    </w:p>
    <w:p w14:paraId="42AE8DFB" w14:textId="108B89F3" w:rsidR="00475411" w:rsidRPr="006E4E1F" w:rsidRDefault="006E4E1F" w:rsidP="00475411">
      <w:pPr>
        <w:jc w:val="both"/>
        <w:rPr>
          <w:rFonts w:ascii="Arial" w:hAnsi="Arial" w:cs="Arial"/>
        </w:rPr>
      </w:pPr>
      <w:r>
        <w:rPr>
          <w:rFonts w:ascii="Arial" w:hAnsi="Arial" w:cs="Arial"/>
          <w:sz w:val="22"/>
          <w:szCs w:val="22"/>
        </w:rPr>
        <w:tab/>
      </w:r>
      <w:r w:rsidR="00475411" w:rsidRPr="00475411">
        <w:rPr>
          <w:rFonts w:ascii="Arial" w:hAnsi="Arial" w:cs="Arial"/>
        </w:rPr>
        <w:t xml:space="preserve">The results of the post hoc test on the length of time working abroad, presented in Table 21, revealed that families of OFWs who had worked abroad for 10 years or more had significantly higher financial literacy compared to those whose OFWs had been abroad for less than 3 years or 3–9 years. This implies that long-term exposure to remittance handling, budgeting, and money management contributes to financial learning. Over time, families develop better financial habits through experience, aligning with </w:t>
      </w:r>
      <w:proofErr w:type="spellStart"/>
      <w:r w:rsidR="00475411" w:rsidRPr="00475411">
        <w:rPr>
          <w:rFonts w:ascii="Arial" w:hAnsi="Arial" w:cs="Arial"/>
        </w:rPr>
        <w:t>Cabuay</w:t>
      </w:r>
      <w:proofErr w:type="spellEnd"/>
      <w:r w:rsidR="00475411" w:rsidRPr="00475411">
        <w:rPr>
          <w:rFonts w:ascii="Arial" w:hAnsi="Arial" w:cs="Arial"/>
        </w:rPr>
        <w:t xml:space="preserve"> (2021), who stated that remittance duration directly correlates with improved financial decision-making and planning behavior.</w:t>
      </w:r>
    </w:p>
    <w:p w14:paraId="55BEB751" w14:textId="77777777" w:rsidR="006E4E1F" w:rsidRPr="00475411" w:rsidRDefault="006E4E1F" w:rsidP="00475411">
      <w:pPr>
        <w:jc w:val="both"/>
        <w:rPr>
          <w:rFonts w:ascii="Arial" w:hAnsi="Arial" w:cs="Arial"/>
          <w:sz w:val="22"/>
          <w:szCs w:val="22"/>
        </w:rPr>
      </w:pPr>
    </w:p>
    <w:p w14:paraId="3D899BDE" w14:textId="77777777" w:rsidR="00475411" w:rsidRPr="00475411" w:rsidRDefault="00475411" w:rsidP="00475411">
      <w:pPr>
        <w:jc w:val="both"/>
        <w:rPr>
          <w:rFonts w:ascii="Arial" w:hAnsi="Arial" w:cs="Arial"/>
          <w:bCs/>
          <w:i/>
          <w:iCs/>
          <w:sz w:val="22"/>
          <w:szCs w:val="22"/>
        </w:rPr>
      </w:pPr>
      <w:r w:rsidRPr="00475411">
        <w:rPr>
          <w:rFonts w:ascii="Arial" w:hAnsi="Arial" w:cs="Arial"/>
          <w:bCs/>
          <w:i/>
          <w:iCs/>
          <w:sz w:val="22"/>
          <w:szCs w:val="22"/>
        </w:rPr>
        <w:t>Table 21. Post hoc test on the length of time of working abroad</w:t>
      </w:r>
    </w:p>
    <w:tbl>
      <w:tblPr>
        <w:tblW w:w="5000" w:type="pct"/>
        <w:tblLook w:val="04A0" w:firstRow="1" w:lastRow="0" w:firstColumn="1" w:lastColumn="0" w:noHBand="0" w:noVBand="1"/>
      </w:tblPr>
      <w:tblGrid>
        <w:gridCol w:w="862"/>
        <w:gridCol w:w="1257"/>
        <w:gridCol w:w="1128"/>
        <w:gridCol w:w="875"/>
        <w:gridCol w:w="875"/>
        <w:gridCol w:w="875"/>
        <w:gridCol w:w="875"/>
        <w:gridCol w:w="1451"/>
      </w:tblGrid>
      <w:tr w:rsidR="00475411" w:rsidRPr="00475411" w14:paraId="7ECC8FCB" w14:textId="77777777" w:rsidTr="00A76838">
        <w:trPr>
          <w:trHeight w:val="570"/>
        </w:trPr>
        <w:tc>
          <w:tcPr>
            <w:tcW w:w="129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2D6AA3" w14:textId="77777777" w:rsidR="00475411" w:rsidRPr="00475411" w:rsidRDefault="00475411" w:rsidP="00475411">
            <w:pPr>
              <w:jc w:val="both"/>
              <w:rPr>
                <w:rFonts w:ascii="Arial" w:hAnsi="Arial" w:cs="Arial"/>
                <w:bCs/>
                <w:lang w:val="en-PH"/>
              </w:rPr>
            </w:pPr>
            <w:r w:rsidRPr="00475411">
              <w:rPr>
                <w:rFonts w:ascii="Arial" w:hAnsi="Arial" w:cs="Arial"/>
                <w:bCs/>
                <w:lang w:val="en-PH"/>
              </w:rPr>
              <w:t>(I) Length of Time Working Abroad</w:t>
            </w:r>
          </w:p>
        </w:tc>
        <w:tc>
          <w:tcPr>
            <w:tcW w:w="6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60EAFF"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Difference (I-J)</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24152D" w14:textId="77777777" w:rsidR="00475411" w:rsidRPr="00475411" w:rsidRDefault="00475411" w:rsidP="00475411">
            <w:pPr>
              <w:jc w:val="both"/>
              <w:rPr>
                <w:rFonts w:ascii="Arial" w:hAnsi="Arial" w:cs="Arial"/>
                <w:bCs/>
                <w:lang w:val="en-PH"/>
              </w:rPr>
            </w:pPr>
            <w:r w:rsidRPr="00475411">
              <w:rPr>
                <w:rFonts w:ascii="Arial" w:hAnsi="Arial" w:cs="Arial"/>
                <w:bCs/>
                <w:lang w:val="en-PH"/>
              </w:rPr>
              <w:t>Std. Error</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4D1F56"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c>
          <w:tcPr>
            <w:tcW w:w="1069" w:type="pct"/>
            <w:gridSpan w:val="2"/>
            <w:tcBorders>
              <w:top w:val="single" w:sz="4" w:space="0" w:color="auto"/>
              <w:left w:val="nil"/>
              <w:bottom w:val="single" w:sz="4" w:space="0" w:color="auto"/>
              <w:right w:val="single" w:sz="4" w:space="0" w:color="auto"/>
            </w:tcBorders>
            <w:shd w:val="clear" w:color="auto" w:fill="auto"/>
            <w:vAlign w:val="center"/>
            <w:hideMark/>
          </w:tcPr>
          <w:p w14:paraId="09B804BB" w14:textId="77777777" w:rsidR="00475411" w:rsidRPr="00475411" w:rsidRDefault="00475411" w:rsidP="00475411">
            <w:pPr>
              <w:jc w:val="both"/>
              <w:rPr>
                <w:rFonts w:ascii="Arial" w:hAnsi="Arial" w:cs="Arial"/>
                <w:bCs/>
                <w:lang w:val="en-PH"/>
              </w:rPr>
            </w:pPr>
            <w:r w:rsidRPr="00475411">
              <w:rPr>
                <w:rFonts w:ascii="Arial" w:hAnsi="Arial" w:cs="Arial"/>
                <w:bCs/>
                <w:lang w:val="en-PH"/>
              </w:rPr>
              <w:t>95% Confidence Interval</w:t>
            </w:r>
          </w:p>
        </w:tc>
        <w:tc>
          <w:tcPr>
            <w:tcW w:w="8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9A3ABE" w14:textId="77777777" w:rsidR="00475411" w:rsidRPr="00475411" w:rsidRDefault="00475411" w:rsidP="00475411">
            <w:pPr>
              <w:jc w:val="both"/>
              <w:rPr>
                <w:rFonts w:ascii="Arial" w:hAnsi="Arial" w:cs="Arial"/>
                <w:bCs/>
                <w:lang w:val="en-PH"/>
              </w:rPr>
            </w:pPr>
            <w:r w:rsidRPr="00475411">
              <w:rPr>
                <w:rFonts w:ascii="Arial" w:hAnsi="Arial" w:cs="Arial"/>
                <w:bCs/>
                <w:lang w:val="en-PH"/>
              </w:rPr>
              <w:t>Interpretation</w:t>
            </w:r>
          </w:p>
        </w:tc>
      </w:tr>
      <w:tr w:rsidR="00475411" w:rsidRPr="00475411" w14:paraId="7888C5B8" w14:textId="77777777" w:rsidTr="00A76838">
        <w:trPr>
          <w:trHeight w:val="570"/>
        </w:trPr>
        <w:tc>
          <w:tcPr>
            <w:tcW w:w="1295" w:type="pct"/>
            <w:gridSpan w:val="2"/>
            <w:vMerge/>
            <w:tcBorders>
              <w:top w:val="single" w:sz="4" w:space="0" w:color="auto"/>
              <w:left w:val="single" w:sz="4" w:space="0" w:color="auto"/>
              <w:bottom w:val="single" w:sz="4" w:space="0" w:color="auto"/>
              <w:right w:val="single" w:sz="4" w:space="0" w:color="auto"/>
            </w:tcBorders>
            <w:vAlign w:val="center"/>
            <w:hideMark/>
          </w:tcPr>
          <w:p w14:paraId="08B559DB" w14:textId="77777777" w:rsidR="00475411" w:rsidRPr="00475411" w:rsidRDefault="00475411" w:rsidP="00475411">
            <w:pPr>
              <w:jc w:val="both"/>
              <w:rPr>
                <w:rFonts w:ascii="Arial" w:hAnsi="Arial" w:cs="Arial"/>
                <w:bCs/>
                <w:lang w:val="en-PH"/>
              </w:rPr>
            </w:pPr>
          </w:p>
        </w:tc>
        <w:tc>
          <w:tcPr>
            <w:tcW w:w="679" w:type="pct"/>
            <w:vMerge/>
            <w:tcBorders>
              <w:top w:val="single" w:sz="4" w:space="0" w:color="auto"/>
              <w:left w:val="single" w:sz="4" w:space="0" w:color="auto"/>
              <w:bottom w:val="single" w:sz="4" w:space="0" w:color="auto"/>
              <w:right w:val="single" w:sz="4" w:space="0" w:color="auto"/>
            </w:tcBorders>
            <w:vAlign w:val="center"/>
            <w:hideMark/>
          </w:tcPr>
          <w:p w14:paraId="3044EAD2" w14:textId="77777777" w:rsidR="00475411" w:rsidRPr="00475411" w:rsidRDefault="00475411" w:rsidP="00475411">
            <w:pPr>
              <w:jc w:val="both"/>
              <w:rPr>
                <w:rFonts w:ascii="Arial" w:hAnsi="Arial" w:cs="Arial"/>
                <w:bCs/>
                <w:lang w:val="en-PH"/>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5EF13FF9" w14:textId="77777777" w:rsidR="00475411" w:rsidRPr="00475411" w:rsidRDefault="00475411" w:rsidP="00475411">
            <w:pPr>
              <w:jc w:val="both"/>
              <w:rPr>
                <w:rFonts w:ascii="Arial" w:hAnsi="Arial" w:cs="Arial"/>
                <w:bCs/>
                <w:lang w:val="en-PH"/>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8300A72" w14:textId="77777777" w:rsidR="00475411" w:rsidRPr="00475411" w:rsidRDefault="00475411" w:rsidP="00475411">
            <w:pPr>
              <w:jc w:val="both"/>
              <w:rPr>
                <w:rFonts w:ascii="Arial" w:hAnsi="Arial" w:cs="Arial"/>
                <w:bCs/>
                <w:lang w:val="en-PH"/>
              </w:rPr>
            </w:pPr>
          </w:p>
        </w:tc>
        <w:tc>
          <w:tcPr>
            <w:tcW w:w="535" w:type="pct"/>
            <w:tcBorders>
              <w:top w:val="nil"/>
              <w:left w:val="nil"/>
              <w:bottom w:val="single" w:sz="4" w:space="0" w:color="auto"/>
              <w:right w:val="single" w:sz="4" w:space="0" w:color="auto"/>
            </w:tcBorders>
            <w:shd w:val="clear" w:color="auto" w:fill="auto"/>
            <w:vAlign w:val="center"/>
            <w:hideMark/>
          </w:tcPr>
          <w:p w14:paraId="160DB333" w14:textId="77777777" w:rsidR="00475411" w:rsidRPr="00475411" w:rsidRDefault="00475411" w:rsidP="00475411">
            <w:pPr>
              <w:jc w:val="both"/>
              <w:rPr>
                <w:rFonts w:ascii="Arial" w:hAnsi="Arial" w:cs="Arial"/>
                <w:bCs/>
                <w:lang w:val="en-PH"/>
              </w:rPr>
            </w:pPr>
            <w:r w:rsidRPr="00475411">
              <w:rPr>
                <w:rFonts w:ascii="Arial" w:hAnsi="Arial" w:cs="Arial"/>
                <w:bCs/>
                <w:lang w:val="en-PH"/>
              </w:rPr>
              <w:t>Lower Bound</w:t>
            </w:r>
          </w:p>
        </w:tc>
        <w:tc>
          <w:tcPr>
            <w:tcW w:w="535" w:type="pct"/>
            <w:tcBorders>
              <w:top w:val="nil"/>
              <w:left w:val="nil"/>
              <w:bottom w:val="single" w:sz="4" w:space="0" w:color="auto"/>
              <w:right w:val="single" w:sz="4" w:space="0" w:color="auto"/>
            </w:tcBorders>
            <w:shd w:val="clear" w:color="auto" w:fill="auto"/>
            <w:vAlign w:val="center"/>
            <w:hideMark/>
          </w:tcPr>
          <w:p w14:paraId="26A061B4" w14:textId="77777777" w:rsidR="00475411" w:rsidRPr="00475411" w:rsidRDefault="00475411" w:rsidP="00475411">
            <w:pPr>
              <w:jc w:val="both"/>
              <w:rPr>
                <w:rFonts w:ascii="Arial" w:hAnsi="Arial" w:cs="Arial"/>
                <w:bCs/>
                <w:lang w:val="en-PH"/>
              </w:rPr>
            </w:pPr>
            <w:r w:rsidRPr="00475411">
              <w:rPr>
                <w:rFonts w:ascii="Arial" w:hAnsi="Arial" w:cs="Arial"/>
                <w:bCs/>
                <w:lang w:val="en-PH"/>
              </w:rPr>
              <w:t>Upper Bound</w:t>
            </w:r>
          </w:p>
        </w:tc>
        <w:tc>
          <w:tcPr>
            <w:tcW w:w="888" w:type="pct"/>
            <w:vMerge/>
            <w:tcBorders>
              <w:top w:val="single" w:sz="4" w:space="0" w:color="auto"/>
              <w:left w:val="single" w:sz="4" w:space="0" w:color="auto"/>
              <w:bottom w:val="single" w:sz="4" w:space="0" w:color="auto"/>
              <w:right w:val="single" w:sz="4" w:space="0" w:color="auto"/>
            </w:tcBorders>
            <w:vAlign w:val="center"/>
            <w:hideMark/>
          </w:tcPr>
          <w:p w14:paraId="71D0F660" w14:textId="77777777" w:rsidR="00475411" w:rsidRPr="00475411" w:rsidRDefault="00475411" w:rsidP="00475411">
            <w:pPr>
              <w:jc w:val="both"/>
              <w:rPr>
                <w:rFonts w:ascii="Arial" w:hAnsi="Arial" w:cs="Arial"/>
                <w:bCs/>
                <w:lang w:val="en-PH"/>
              </w:rPr>
            </w:pPr>
          </w:p>
        </w:tc>
      </w:tr>
      <w:tr w:rsidR="00475411" w:rsidRPr="00475411" w14:paraId="6D264856" w14:textId="77777777" w:rsidTr="00A76838">
        <w:trPr>
          <w:trHeight w:val="585"/>
        </w:trPr>
        <w:tc>
          <w:tcPr>
            <w:tcW w:w="527" w:type="pct"/>
            <w:vMerge w:val="restart"/>
            <w:tcBorders>
              <w:top w:val="nil"/>
              <w:left w:val="single" w:sz="4" w:space="0" w:color="auto"/>
              <w:bottom w:val="single" w:sz="4" w:space="0" w:color="auto"/>
              <w:right w:val="single" w:sz="4" w:space="0" w:color="auto"/>
            </w:tcBorders>
            <w:shd w:val="clear" w:color="auto" w:fill="auto"/>
            <w:hideMark/>
          </w:tcPr>
          <w:p w14:paraId="321625FF" w14:textId="77777777" w:rsidR="00475411" w:rsidRPr="00475411" w:rsidRDefault="00475411" w:rsidP="00475411">
            <w:pPr>
              <w:jc w:val="both"/>
              <w:rPr>
                <w:rFonts w:ascii="Arial" w:hAnsi="Arial" w:cs="Arial"/>
                <w:bCs/>
                <w:lang w:val="en-PH"/>
              </w:rPr>
            </w:pPr>
          </w:p>
          <w:p w14:paraId="16BC6EBF" w14:textId="77777777" w:rsidR="00475411" w:rsidRPr="00475411" w:rsidRDefault="00475411" w:rsidP="00475411">
            <w:pPr>
              <w:jc w:val="both"/>
              <w:rPr>
                <w:rFonts w:ascii="Arial" w:hAnsi="Arial" w:cs="Arial"/>
                <w:bCs/>
                <w:lang w:val="en-PH"/>
              </w:rPr>
            </w:pPr>
          </w:p>
          <w:p w14:paraId="55F15753" w14:textId="77777777" w:rsidR="00475411" w:rsidRPr="00475411" w:rsidRDefault="00475411" w:rsidP="00475411">
            <w:pPr>
              <w:jc w:val="both"/>
              <w:rPr>
                <w:rFonts w:ascii="Arial" w:hAnsi="Arial" w:cs="Arial"/>
                <w:bCs/>
                <w:lang w:val="en-PH"/>
              </w:rPr>
            </w:pPr>
          </w:p>
          <w:p w14:paraId="26AFDF00" w14:textId="77777777" w:rsidR="00475411" w:rsidRPr="00475411" w:rsidRDefault="00475411" w:rsidP="00475411">
            <w:pPr>
              <w:jc w:val="both"/>
              <w:rPr>
                <w:rFonts w:ascii="Arial" w:hAnsi="Arial" w:cs="Arial"/>
                <w:bCs/>
                <w:lang w:val="en-PH"/>
              </w:rPr>
            </w:pPr>
            <w:r w:rsidRPr="00475411">
              <w:rPr>
                <w:rFonts w:ascii="Arial" w:hAnsi="Arial" w:cs="Arial"/>
                <w:bCs/>
                <w:lang w:val="en-PH"/>
              </w:rPr>
              <w:t>1 to 3 years</w:t>
            </w:r>
          </w:p>
        </w:tc>
        <w:tc>
          <w:tcPr>
            <w:tcW w:w="768" w:type="pct"/>
            <w:tcBorders>
              <w:top w:val="nil"/>
              <w:left w:val="nil"/>
              <w:bottom w:val="single" w:sz="4" w:space="0" w:color="auto"/>
              <w:right w:val="single" w:sz="4" w:space="0" w:color="auto"/>
            </w:tcBorders>
            <w:shd w:val="clear" w:color="auto" w:fill="auto"/>
            <w:vAlign w:val="center"/>
            <w:hideMark/>
          </w:tcPr>
          <w:p w14:paraId="440AC04B" w14:textId="77777777" w:rsidR="00475411" w:rsidRPr="00475411" w:rsidRDefault="00475411" w:rsidP="00475411">
            <w:pPr>
              <w:jc w:val="both"/>
              <w:rPr>
                <w:rFonts w:ascii="Arial" w:hAnsi="Arial" w:cs="Arial"/>
                <w:bCs/>
                <w:lang w:val="en-PH"/>
              </w:rPr>
            </w:pPr>
            <w:r w:rsidRPr="00475411">
              <w:rPr>
                <w:rFonts w:ascii="Arial" w:hAnsi="Arial" w:cs="Arial"/>
                <w:bCs/>
                <w:lang w:val="en-PH"/>
              </w:rPr>
              <w:t>4 to 6 years</w:t>
            </w:r>
          </w:p>
        </w:tc>
        <w:tc>
          <w:tcPr>
            <w:tcW w:w="679" w:type="pct"/>
            <w:tcBorders>
              <w:top w:val="nil"/>
              <w:left w:val="nil"/>
              <w:bottom w:val="single" w:sz="4" w:space="0" w:color="auto"/>
              <w:right w:val="single" w:sz="4" w:space="0" w:color="auto"/>
            </w:tcBorders>
            <w:shd w:val="clear" w:color="auto" w:fill="auto"/>
            <w:noWrap/>
            <w:vAlign w:val="center"/>
            <w:hideMark/>
          </w:tcPr>
          <w:p w14:paraId="6B7FC70C" w14:textId="77777777" w:rsidR="00475411" w:rsidRPr="00475411" w:rsidRDefault="00475411" w:rsidP="00475411">
            <w:pPr>
              <w:jc w:val="both"/>
              <w:rPr>
                <w:rFonts w:ascii="Arial" w:hAnsi="Arial" w:cs="Arial"/>
                <w:bCs/>
                <w:lang w:val="en-PH"/>
              </w:rPr>
            </w:pPr>
            <w:r w:rsidRPr="00475411">
              <w:rPr>
                <w:rFonts w:ascii="Arial" w:hAnsi="Arial" w:cs="Arial"/>
                <w:bCs/>
                <w:lang w:val="en-PH"/>
              </w:rPr>
              <w:t>-0.086</w:t>
            </w:r>
          </w:p>
        </w:tc>
        <w:tc>
          <w:tcPr>
            <w:tcW w:w="535" w:type="pct"/>
            <w:tcBorders>
              <w:top w:val="nil"/>
              <w:left w:val="nil"/>
              <w:bottom w:val="single" w:sz="4" w:space="0" w:color="auto"/>
              <w:right w:val="single" w:sz="4" w:space="0" w:color="auto"/>
            </w:tcBorders>
            <w:shd w:val="clear" w:color="auto" w:fill="auto"/>
            <w:noWrap/>
            <w:vAlign w:val="center"/>
            <w:hideMark/>
          </w:tcPr>
          <w:p w14:paraId="20041458" w14:textId="77777777" w:rsidR="00475411" w:rsidRPr="00475411" w:rsidRDefault="00475411" w:rsidP="00475411">
            <w:pPr>
              <w:jc w:val="both"/>
              <w:rPr>
                <w:rFonts w:ascii="Arial" w:hAnsi="Arial" w:cs="Arial"/>
                <w:bCs/>
                <w:lang w:val="en-PH"/>
              </w:rPr>
            </w:pPr>
            <w:r w:rsidRPr="00475411">
              <w:rPr>
                <w:rFonts w:ascii="Arial" w:hAnsi="Arial" w:cs="Arial"/>
                <w:bCs/>
                <w:lang w:val="en-PH"/>
              </w:rPr>
              <w:t>0.056</w:t>
            </w:r>
          </w:p>
        </w:tc>
        <w:tc>
          <w:tcPr>
            <w:tcW w:w="535" w:type="pct"/>
            <w:tcBorders>
              <w:top w:val="nil"/>
              <w:left w:val="nil"/>
              <w:bottom w:val="single" w:sz="4" w:space="0" w:color="auto"/>
              <w:right w:val="single" w:sz="4" w:space="0" w:color="auto"/>
            </w:tcBorders>
            <w:shd w:val="clear" w:color="auto" w:fill="auto"/>
            <w:noWrap/>
            <w:vAlign w:val="center"/>
            <w:hideMark/>
          </w:tcPr>
          <w:p w14:paraId="578D268B" w14:textId="77777777" w:rsidR="00475411" w:rsidRPr="00475411" w:rsidRDefault="00475411" w:rsidP="00475411">
            <w:pPr>
              <w:jc w:val="both"/>
              <w:rPr>
                <w:rFonts w:ascii="Arial" w:hAnsi="Arial" w:cs="Arial"/>
                <w:bCs/>
                <w:lang w:val="en-PH"/>
              </w:rPr>
            </w:pPr>
            <w:r w:rsidRPr="00475411">
              <w:rPr>
                <w:rFonts w:ascii="Arial" w:hAnsi="Arial" w:cs="Arial"/>
                <w:bCs/>
                <w:lang w:val="en-PH"/>
              </w:rPr>
              <w:t>0.405</w:t>
            </w:r>
          </w:p>
        </w:tc>
        <w:tc>
          <w:tcPr>
            <w:tcW w:w="535" w:type="pct"/>
            <w:tcBorders>
              <w:top w:val="nil"/>
              <w:left w:val="nil"/>
              <w:bottom w:val="single" w:sz="4" w:space="0" w:color="auto"/>
              <w:right w:val="single" w:sz="4" w:space="0" w:color="auto"/>
            </w:tcBorders>
            <w:shd w:val="clear" w:color="auto" w:fill="auto"/>
            <w:noWrap/>
            <w:vAlign w:val="center"/>
            <w:hideMark/>
          </w:tcPr>
          <w:p w14:paraId="5D0C93A3" w14:textId="77777777" w:rsidR="00475411" w:rsidRPr="00475411" w:rsidRDefault="00475411" w:rsidP="00475411">
            <w:pPr>
              <w:jc w:val="both"/>
              <w:rPr>
                <w:rFonts w:ascii="Arial" w:hAnsi="Arial" w:cs="Arial"/>
                <w:bCs/>
                <w:lang w:val="en-PH"/>
              </w:rPr>
            </w:pPr>
            <w:r w:rsidRPr="00475411">
              <w:rPr>
                <w:rFonts w:ascii="Arial" w:hAnsi="Arial" w:cs="Arial"/>
                <w:bCs/>
                <w:lang w:val="en-PH"/>
              </w:rPr>
              <w:t>-0.230</w:t>
            </w:r>
          </w:p>
        </w:tc>
        <w:tc>
          <w:tcPr>
            <w:tcW w:w="535" w:type="pct"/>
            <w:tcBorders>
              <w:top w:val="nil"/>
              <w:left w:val="nil"/>
              <w:bottom w:val="single" w:sz="4" w:space="0" w:color="auto"/>
              <w:right w:val="single" w:sz="4" w:space="0" w:color="auto"/>
            </w:tcBorders>
            <w:shd w:val="clear" w:color="auto" w:fill="auto"/>
            <w:noWrap/>
            <w:vAlign w:val="center"/>
            <w:hideMark/>
          </w:tcPr>
          <w:p w14:paraId="4688B8B2" w14:textId="77777777" w:rsidR="00475411" w:rsidRPr="00475411" w:rsidRDefault="00475411" w:rsidP="00475411">
            <w:pPr>
              <w:jc w:val="both"/>
              <w:rPr>
                <w:rFonts w:ascii="Arial" w:hAnsi="Arial" w:cs="Arial"/>
                <w:bCs/>
                <w:lang w:val="en-PH"/>
              </w:rPr>
            </w:pPr>
            <w:r w:rsidRPr="00475411">
              <w:rPr>
                <w:rFonts w:ascii="Arial" w:hAnsi="Arial" w:cs="Arial"/>
                <w:bCs/>
                <w:lang w:val="en-PH"/>
              </w:rPr>
              <w:t>0.057</w:t>
            </w:r>
          </w:p>
        </w:tc>
        <w:tc>
          <w:tcPr>
            <w:tcW w:w="888" w:type="pct"/>
            <w:tcBorders>
              <w:top w:val="nil"/>
              <w:left w:val="nil"/>
              <w:bottom w:val="single" w:sz="4" w:space="0" w:color="auto"/>
              <w:right w:val="single" w:sz="4" w:space="0" w:color="auto"/>
            </w:tcBorders>
            <w:shd w:val="clear" w:color="auto" w:fill="auto"/>
            <w:vAlign w:val="bottom"/>
            <w:hideMark/>
          </w:tcPr>
          <w:p w14:paraId="06224E66"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41831D55" w14:textId="77777777" w:rsidTr="00A76838">
        <w:trPr>
          <w:trHeight w:val="585"/>
        </w:trPr>
        <w:tc>
          <w:tcPr>
            <w:tcW w:w="527" w:type="pct"/>
            <w:vMerge/>
            <w:tcBorders>
              <w:top w:val="nil"/>
              <w:left w:val="single" w:sz="4" w:space="0" w:color="auto"/>
              <w:bottom w:val="single" w:sz="4" w:space="0" w:color="auto"/>
              <w:right w:val="single" w:sz="4" w:space="0" w:color="auto"/>
            </w:tcBorders>
            <w:vAlign w:val="center"/>
            <w:hideMark/>
          </w:tcPr>
          <w:p w14:paraId="70B20EAA" w14:textId="77777777" w:rsidR="00475411" w:rsidRPr="00475411" w:rsidRDefault="00475411" w:rsidP="00475411">
            <w:pPr>
              <w:jc w:val="both"/>
              <w:rPr>
                <w:rFonts w:ascii="Arial" w:hAnsi="Arial" w:cs="Arial"/>
                <w:bCs/>
                <w:lang w:val="en-PH"/>
              </w:rPr>
            </w:pPr>
          </w:p>
        </w:tc>
        <w:tc>
          <w:tcPr>
            <w:tcW w:w="768" w:type="pct"/>
            <w:tcBorders>
              <w:top w:val="nil"/>
              <w:left w:val="nil"/>
              <w:bottom w:val="single" w:sz="4" w:space="0" w:color="auto"/>
              <w:right w:val="single" w:sz="4" w:space="0" w:color="auto"/>
            </w:tcBorders>
            <w:shd w:val="clear" w:color="auto" w:fill="auto"/>
            <w:vAlign w:val="center"/>
            <w:hideMark/>
          </w:tcPr>
          <w:p w14:paraId="79E980AC" w14:textId="77777777" w:rsidR="00475411" w:rsidRPr="00475411" w:rsidRDefault="00475411" w:rsidP="00475411">
            <w:pPr>
              <w:jc w:val="both"/>
              <w:rPr>
                <w:rFonts w:ascii="Arial" w:hAnsi="Arial" w:cs="Arial"/>
                <w:bCs/>
                <w:lang w:val="en-PH"/>
              </w:rPr>
            </w:pPr>
            <w:r w:rsidRPr="00475411">
              <w:rPr>
                <w:rFonts w:ascii="Arial" w:hAnsi="Arial" w:cs="Arial"/>
                <w:bCs/>
                <w:lang w:val="en-PH"/>
              </w:rPr>
              <w:t>7 to 10 years</w:t>
            </w:r>
          </w:p>
        </w:tc>
        <w:tc>
          <w:tcPr>
            <w:tcW w:w="679" w:type="pct"/>
            <w:tcBorders>
              <w:top w:val="nil"/>
              <w:left w:val="nil"/>
              <w:bottom w:val="single" w:sz="4" w:space="0" w:color="auto"/>
              <w:right w:val="single" w:sz="4" w:space="0" w:color="auto"/>
            </w:tcBorders>
            <w:shd w:val="clear" w:color="auto" w:fill="auto"/>
            <w:noWrap/>
            <w:vAlign w:val="center"/>
            <w:hideMark/>
          </w:tcPr>
          <w:p w14:paraId="0DFA3C80" w14:textId="77777777" w:rsidR="00475411" w:rsidRPr="00475411" w:rsidRDefault="00475411" w:rsidP="00475411">
            <w:pPr>
              <w:jc w:val="both"/>
              <w:rPr>
                <w:rFonts w:ascii="Arial" w:hAnsi="Arial" w:cs="Arial"/>
                <w:bCs/>
                <w:lang w:val="en-PH"/>
              </w:rPr>
            </w:pPr>
            <w:r w:rsidRPr="00475411">
              <w:rPr>
                <w:rFonts w:ascii="Arial" w:hAnsi="Arial" w:cs="Arial"/>
                <w:bCs/>
                <w:lang w:val="en-PH"/>
              </w:rPr>
              <w:t>-0.166</w:t>
            </w:r>
          </w:p>
        </w:tc>
        <w:tc>
          <w:tcPr>
            <w:tcW w:w="535" w:type="pct"/>
            <w:tcBorders>
              <w:top w:val="nil"/>
              <w:left w:val="nil"/>
              <w:bottom w:val="single" w:sz="4" w:space="0" w:color="auto"/>
              <w:right w:val="single" w:sz="4" w:space="0" w:color="auto"/>
            </w:tcBorders>
            <w:shd w:val="clear" w:color="auto" w:fill="auto"/>
            <w:noWrap/>
            <w:vAlign w:val="center"/>
            <w:hideMark/>
          </w:tcPr>
          <w:p w14:paraId="53EFB146" w14:textId="77777777" w:rsidR="00475411" w:rsidRPr="00475411" w:rsidRDefault="00475411" w:rsidP="00475411">
            <w:pPr>
              <w:jc w:val="both"/>
              <w:rPr>
                <w:rFonts w:ascii="Arial" w:hAnsi="Arial" w:cs="Arial"/>
                <w:bCs/>
                <w:lang w:val="en-PH"/>
              </w:rPr>
            </w:pPr>
            <w:r w:rsidRPr="00475411">
              <w:rPr>
                <w:rFonts w:ascii="Arial" w:hAnsi="Arial" w:cs="Arial"/>
                <w:bCs/>
                <w:lang w:val="en-PH"/>
              </w:rPr>
              <w:t>0.089</w:t>
            </w:r>
          </w:p>
        </w:tc>
        <w:tc>
          <w:tcPr>
            <w:tcW w:w="535" w:type="pct"/>
            <w:tcBorders>
              <w:top w:val="nil"/>
              <w:left w:val="nil"/>
              <w:bottom w:val="single" w:sz="4" w:space="0" w:color="auto"/>
              <w:right w:val="single" w:sz="4" w:space="0" w:color="auto"/>
            </w:tcBorders>
            <w:shd w:val="clear" w:color="auto" w:fill="auto"/>
            <w:noWrap/>
            <w:vAlign w:val="center"/>
            <w:hideMark/>
          </w:tcPr>
          <w:p w14:paraId="2D709BCE" w14:textId="77777777" w:rsidR="00475411" w:rsidRPr="00475411" w:rsidRDefault="00475411" w:rsidP="00475411">
            <w:pPr>
              <w:jc w:val="both"/>
              <w:rPr>
                <w:rFonts w:ascii="Arial" w:hAnsi="Arial" w:cs="Arial"/>
                <w:bCs/>
                <w:lang w:val="en-PH"/>
              </w:rPr>
            </w:pPr>
            <w:r w:rsidRPr="00475411">
              <w:rPr>
                <w:rFonts w:ascii="Arial" w:hAnsi="Arial" w:cs="Arial"/>
                <w:bCs/>
                <w:lang w:val="en-PH"/>
              </w:rPr>
              <w:t>0.249</w:t>
            </w:r>
          </w:p>
        </w:tc>
        <w:tc>
          <w:tcPr>
            <w:tcW w:w="535" w:type="pct"/>
            <w:tcBorders>
              <w:top w:val="nil"/>
              <w:left w:val="nil"/>
              <w:bottom w:val="single" w:sz="4" w:space="0" w:color="auto"/>
              <w:right w:val="single" w:sz="4" w:space="0" w:color="auto"/>
            </w:tcBorders>
            <w:shd w:val="clear" w:color="auto" w:fill="auto"/>
            <w:noWrap/>
            <w:vAlign w:val="center"/>
            <w:hideMark/>
          </w:tcPr>
          <w:p w14:paraId="5415EB5A" w14:textId="77777777" w:rsidR="00475411" w:rsidRPr="00475411" w:rsidRDefault="00475411" w:rsidP="00475411">
            <w:pPr>
              <w:jc w:val="both"/>
              <w:rPr>
                <w:rFonts w:ascii="Arial" w:hAnsi="Arial" w:cs="Arial"/>
                <w:bCs/>
                <w:lang w:val="en-PH"/>
              </w:rPr>
            </w:pPr>
            <w:r w:rsidRPr="00475411">
              <w:rPr>
                <w:rFonts w:ascii="Arial" w:hAnsi="Arial" w:cs="Arial"/>
                <w:bCs/>
                <w:lang w:val="en-PH"/>
              </w:rPr>
              <w:t>-0.396</w:t>
            </w:r>
          </w:p>
        </w:tc>
        <w:tc>
          <w:tcPr>
            <w:tcW w:w="535" w:type="pct"/>
            <w:tcBorders>
              <w:top w:val="nil"/>
              <w:left w:val="nil"/>
              <w:bottom w:val="single" w:sz="4" w:space="0" w:color="auto"/>
              <w:right w:val="single" w:sz="4" w:space="0" w:color="auto"/>
            </w:tcBorders>
            <w:shd w:val="clear" w:color="auto" w:fill="auto"/>
            <w:noWrap/>
            <w:vAlign w:val="center"/>
            <w:hideMark/>
          </w:tcPr>
          <w:p w14:paraId="67F2BA67" w14:textId="77777777" w:rsidR="00475411" w:rsidRPr="00475411" w:rsidRDefault="00475411" w:rsidP="00475411">
            <w:pPr>
              <w:jc w:val="both"/>
              <w:rPr>
                <w:rFonts w:ascii="Arial" w:hAnsi="Arial" w:cs="Arial"/>
                <w:bCs/>
                <w:lang w:val="en-PH"/>
              </w:rPr>
            </w:pPr>
            <w:r w:rsidRPr="00475411">
              <w:rPr>
                <w:rFonts w:ascii="Arial" w:hAnsi="Arial" w:cs="Arial"/>
                <w:bCs/>
                <w:lang w:val="en-PH"/>
              </w:rPr>
              <w:t>0.065</w:t>
            </w:r>
          </w:p>
        </w:tc>
        <w:tc>
          <w:tcPr>
            <w:tcW w:w="888" w:type="pct"/>
            <w:tcBorders>
              <w:top w:val="nil"/>
              <w:left w:val="nil"/>
              <w:bottom w:val="single" w:sz="4" w:space="0" w:color="auto"/>
              <w:right w:val="single" w:sz="4" w:space="0" w:color="auto"/>
            </w:tcBorders>
            <w:shd w:val="clear" w:color="auto" w:fill="auto"/>
            <w:vAlign w:val="bottom"/>
            <w:hideMark/>
          </w:tcPr>
          <w:p w14:paraId="65E5F208"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413670A5" w14:textId="77777777" w:rsidTr="00A76838">
        <w:trPr>
          <w:trHeight w:val="585"/>
        </w:trPr>
        <w:tc>
          <w:tcPr>
            <w:tcW w:w="527" w:type="pct"/>
            <w:vMerge/>
            <w:tcBorders>
              <w:top w:val="nil"/>
              <w:left w:val="single" w:sz="4" w:space="0" w:color="auto"/>
              <w:bottom w:val="single" w:sz="4" w:space="0" w:color="auto"/>
              <w:right w:val="single" w:sz="4" w:space="0" w:color="auto"/>
            </w:tcBorders>
            <w:vAlign w:val="center"/>
            <w:hideMark/>
          </w:tcPr>
          <w:p w14:paraId="5E092C74" w14:textId="77777777" w:rsidR="00475411" w:rsidRPr="00475411" w:rsidRDefault="00475411" w:rsidP="00475411">
            <w:pPr>
              <w:jc w:val="both"/>
              <w:rPr>
                <w:rFonts w:ascii="Arial" w:hAnsi="Arial" w:cs="Arial"/>
                <w:bCs/>
                <w:lang w:val="en-PH"/>
              </w:rPr>
            </w:pPr>
          </w:p>
        </w:tc>
        <w:tc>
          <w:tcPr>
            <w:tcW w:w="768" w:type="pct"/>
            <w:tcBorders>
              <w:top w:val="nil"/>
              <w:left w:val="nil"/>
              <w:bottom w:val="single" w:sz="4" w:space="0" w:color="auto"/>
              <w:right w:val="single" w:sz="4" w:space="0" w:color="auto"/>
            </w:tcBorders>
            <w:shd w:val="clear" w:color="auto" w:fill="auto"/>
            <w:vAlign w:val="center"/>
            <w:hideMark/>
          </w:tcPr>
          <w:p w14:paraId="20FB5188" w14:textId="77777777" w:rsidR="00475411" w:rsidRPr="00475411" w:rsidRDefault="00475411" w:rsidP="00475411">
            <w:pPr>
              <w:jc w:val="both"/>
              <w:rPr>
                <w:rFonts w:ascii="Arial" w:hAnsi="Arial" w:cs="Arial"/>
                <w:bCs/>
                <w:lang w:val="en-PH"/>
              </w:rPr>
            </w:pPr>
            <w:r w:rsidRPr="00475411">
              <w:rPr>
                <w:rFonts w:ascii="Arial" w:hAnsi="Arial" w:cs="Arial"/>
                <w:bCs/>
                <w:lang w:val="en-PH"/>
              </w:rPr>
              <w:t>more than 10 years</w:t>
            </w:r>
          </w:p>
        </w:tc>
        <w:tc>
          <w:tcPr>
            <w:tcW w:w="679" w:type="pct"/>
            <w:tcBorders>
              <w:top w:val="nil"/>
              <w:left w:val="nil"/>
              <w:bottom w:val="single" w:sz="4" w:space="0" w:color="auto"/>
              <w:right w:val="single" w:sz="4" w:space="0" w:color="auto"/>
            </w:tcBorders>
            <w:shd w:val="clear" w:color="auto" w:fill="auto"/>
            <w:noWrap/>
            <w:vAlign w:val="center"/>
            <w:hideMark/>
          </w:tcPr>
          <w:p w14:paraId="64739DC1" w14:textId="77777777" w:rsidR="00475411" w:rsidRPr="00475411" w:rsidRDefault="00475411" w:rsidP="00475411">
            <w:pPr>
              <w:jc w:val="both"/>
              <w:rPr>
                <w:rFonts w:ascii="Arial" w:hAnsi="Arial" w:cs="Arial"/>
                <w:bCs/>
                <w:lang w:val="en-PH"/>
              </w:rPr>
            </w:pPr>
            <w:r w:rsidRPr="00475411">
              <w:rPr>
                <w:rFonts w:ascii="Arial" w:hAnsi="Arial" w:cs="Arial"/>
                <w:bCs/>
                <w:lang w:val="en-PH"/>
              </w:rPr>
              <w:t>-0.484</w:t>
            </w:r>
          </w:p>
        </w:tc>
        <w:tc>
          <w:tcPr>
            <w:tcW w:w="535" w:type="pct"/>
            <w:tcBorders>
              <w:top w:val="nil"/>
              <w:left w:val="nil"/>
              <w:bottom w:val="single" w:sz="4" w:space="0" w:color="auto"/>
              <w:right w:val="single" w:sz="4" w:space="0" w:color="auto"/>
            </w:tcBorders>
            <w:shd w:val="clear" w:color="auto" w:fill="auto"/>
            <w:noWrap/>
            <w:vAlign w:val="center"/>
            <w:hideMark/>
          </w:tcPr>
          <w:p w14:paraId="4277DCAA" w14:textId="77777777" w:rsidR="00475411" w:rsidRPr="00475411" w:rsidRDefault="00475411" w:rsidP="00475411">
            <w:pPr>
              <w:jc w:val="both"/>
              <w:rPr>
                <w:rFonts w:ascii="Arial" w:hAnsi="Arial" w:cs="Arial"/>
                <w:bCs/>
                <w:lang w:val="en-PH"/>
              </w:rPr>
            </w:pPr>
            <w:r w:rsidRPr="00475411">
              <w:rPr>
                <w:rFonts w:ascii="Arial" w:hAnsi="Arial" w:cs="Arial"/>
                <w:bCs/>
                <w:lang w:val="en-PH"/>
              </w:rPr>
              <w:t>0.131</w:t>
            </w:r>
          </w:p>
        </w:tc>
        <w:tc>
          <w:tcPr>
            <w:tcW w:w="535" w:type="pct"/>
            <w:tcBorders>
              <w:top w:val="nil"/>
              <w:left w:val="nil"/>
              <w:bottom w:val="single" w:sz="4" w:space="0" w:color="auto"/>
              <w:right w:val="single" w:sz="4" w:space="0" w:color="auto"/>
            </w:tcBorders>
            <w:shd w:val="clear" w:color="auto" w:fill="auto"/>
            <w:noWrap/>
            <w:vAlign w:val="center"/>
            <w:hideMark/>
          </w:tcPr>
          <w:p w14:paraId="0B5940A6" w14:textId="77777777" w:rsidR="00475411" w:rsidRPr="00475411" w:rsidRDefault="00475411" w:rsidP="00475411">
            <w:pPr>
              <w:jc w:val="both"/>
              <w:rPr>
                <w:rFonts w:ascii="Arial" w:hAnsi="Arial" w:cs="Arial"/>
                <w:bCs/>
                <w:lang w:val="en-PH"/>
              </w:rPr>
            </w:pPr>
            <w:r w:rsidRPr="00475411">
              <w:rPr>
                <w:rFonts w:ascii="Arial" w:hAnsi="Arial" w:cs="Arial"/>
                <w:bCs/>
                <w:lang w:val="en-PH"/>
              </w:rPr>
              <w:t>0.002</w:t>
            </w:r>
          </w:p>
        </w:tc>
        <w:tc>
          <w:tcPr>
            <w:tcW w:w="535" w:type="pct"/>
            <w:tcBorders>
              <w:top w:val="nil"/>
              <w:left w:val="nil"/>
              <w:bottom w:val="single" w:sz="4" w:space="0" w:color="auto"/>
              <w:right w:val="single" w:sz="4" w:space="0" w:color="auto"/>
            </w:tcBorders>
            <w:shd w:val="clear" w:color="auto" w:fill="auto"/>
            <w:noWrap/>
            <w:vAlign w:val="center"/>
            <w:hideMark/>
          </w:tcPr>
          <w:p w14:paraId="7A11E071" w14:textId="77777777" w:rsidR="00475411" w:rsidRPr="00475411" w:rsidRDefault="00475411" w:rsidP="00475411">
            <w:pPr>
              <w:jc w:val="both"/>
              <w:rPr>
                <w:rFonts w:ascii="Arial" w:hAnsi="Arial" w:cs="Arial"/>
                <w:bCs/>
                <w:lang w:val="en-PH"/>
              </w:rPr>
            </w:pPr>
            <w:r w:rsidRPr="00475411">
              <w:rPr>
                <w:rFonts w:ascii="Arial" w:hAnsi="Arial" w:cs="Arial"/>
                <w:bCs/>
                <w:lang w:val="en-PH"/>
              </w:rPr>
              <w:t>-0.822</w:t>
            </w:r>
          </w:p>
        </w:tc>
        <w:tc>
          <w:tcPr>
            <w:tcW w:w="535" w:type="pct"/>
            <w:tcBorders>
              <w:top w:val="nil"/>
              <w:left w:val="nil"/>
              <w:bottom w:val="single" w:sz="4" w:space="0" w:color="auto"/>
              <w:right w:val="single" w:sz="4" w:space="0" w:color="auto"/>
            </w:tcBorders>
            <w:shd w:val="clear" w:color="auto" w:fill="auto"/>
            <w:noWrap/>
            <w:vAlign w:val="center"/>
            <w:hideMark/>
          </w:tcPr>
          <w:p w14:paraId="1ADC3B7A" w14:textId="77777777" w:rsidR="00475411" w:rsidRPr="00475411" w:rsidRDefault="00475411" w:rsidP="00475411">
            <w:pPr>
              <w:jc w:val="both"/>
              <w:rPr>
                <w:rFonts w:ascii="Arial" w:hAnsi="Arial" w:cs="Arial"/>
                <w:bCs/>
                <w:lang w:val="en-PH"/>
              </w:rPr>
            </w:pPr>
            <w:r w:rsidRPr="00475411">
              <w:rPr>
                <w:rFonts w:ascii="Arial" w:hAnsi="Arial" w:cs="Arial"/>
                <w:bCs/>
                <w:lang w:val="en-PH"/>
              </w:rPr>
              <w:t>-0.145</w:t>
            </w:r>
          </w:p>
        </w:tc>
        <w:tc>
          <w:tcPr>
            <w:tcW w:w="888" w:type="pct"/>
            <w:tcBorders>
              <w:top w:val="nil"/>
              <w:left w:val="nil"/>
              <w:bottom w:val="single" w:sz="4" w:space="0" w:color="auto"/>
              <w:right w:val="single" w:sz="4" w:space="0" w:color="auto"/>
            </w:tcBorders>
            <w:shd w:val="clear" w:color="auto" w:fill="auto"/>
            <w:vAlign w:val="bottom"/>
            <w:hideMark/>
          </w:tcPr>
          <w:p w14:paraId="0DE26481" w14:textId="77777777" w:rsidR="00475411" w:rsidRPr="00475411" w:rsidRDefault="00475411" w:rsidP="00475411">
            <w:pPr>
              <w:jc w:val="both"/>
              <w:rPr>
                <w:rFonts w:ascii="Arial" w:hAnsi="Arial" w:cs="Arial"/>
                <w:bCs/>
                <w:lang w:val="en-PH"/>
              </w:rPr>
            </w:pPr>
            <w:r w:rsidRPr="00475411">
              <w:rPr>
                <w:rFonts w:ascii="Arial" w:hAnsi="Arial" w:cs="Arial"/>
                <w:bCs/>
                <w:lang w:val="en-PH"/>
              </w:rPr>
              <w:t>Has Significant Difference</w:t>
            </w:r>
          </w:p>
        </w:tc>
      </w:tr>
      <w:tr w:rsidR="00475411" w:rsidRPr="00475411" w14:paraId="064B263A" w14:textId="77777777" w:rsidTr="00A76838">
        <w:trPr>
          <w:trHeight w:val="570"/>
        </w:trPr>
        <w:tc>
          <w:tcPr>
            <w:tcW w:w="527" w:type="pct"/>
            <w:vMerge w:val="restart"/>
            <w:tcBorders>
              <w:top w:val="nil"/>
              <w:left w:val="single" w:sz="4" w:space="0" w:color="auto"/>
              <w:bottom w:val="single" w:sz="4" w:space="0" w:color="auto"/>
              <w:right w:val="single" w:sz="4" w:space="0" w:color="auto"/>
            </w:tcBorders>
            <w:shd w:val="clear" w:color="auto" w:fill="auto"/>
            <w:hideMark/>
          </w:tcPr>
          <w:p w14:paraId="608C443A" w14:textId="77777777" w:rsidR="00475411" w:rsidRPr="00475411" w:rsidRDefault="00475411" w:rsidP="00475411">
            <w:pPr>
              <w:jc w:val="both"/>
              <w:rPr>
                <w:rFonts w:ascii="Arial" w:hAnsi="Arial" w:cs="Arial"/>
                <w:bCs/>
                <w:lang w:val="en-PH"/>
              </w:rPr>
            </w:pPr>
          </w:p>
          <w:p w14:paraId="0022608E" w14:textId="77777777" w:rsidR="00475411" w:rsidRPr="00475411" w:rsidRDefault="00475411" w:rsidP="00475411">
            <w:pPr>
              <w:jc w:val="both"/>
              <w:rPr>
                <w:rFonts w:ascii="Arial" w:hAnsi="Arial" w:cs="Arial"/>
                <w:bCs/>
                <w:lang w:val="en-PH"/>
              </w:rPr>
            </w:pPr>
            <w:r w:rsidRPr="00475411">
              <w:rPr>
                <w:rFonts w:ascii="Arial" w:hAnsi="Arial" w:cs="Arial"/>
                <w:bCs/>
                <w:lang w:val="en-PH"/>
              </w:rPr>
              <w:t>4 to 6 years</w:t>
            </w:r>
          </w:p>
        </w:tc>
        <w:tc>
          <w:tcPr>
            <w:tcW w:w="768" w:type="pct"/>
            <w:tcBorders>
              <w:top w:val="nil"/>
              <w:left w:val="nil"/>
              <w:bottom w:val="single" w:sz="4" w:space="0" w:color="auto"/>
              <w:right w:val="single" w:sz="4" w:space="0" w:color="auto"/>
            </w:tcBorders>
            <w:shd w:val="clear" w:color="auto" w:fill="auto"/>
            <w:vAlign w:val="center"/>
            <w:hideMark/>
          </w:tcPr>
          <w:p w14:paraId="41DEE840" w14:textId="77777777" w:rsidR="00475411" w:rsidRPr="00475411" w:rsidRDefault="00475411" w:rsidP="00475411">
            <w:pPr>
              <w:jc w:val="both"/>
              <w:rPr>
                <w:rFonts w:ascii="Arial" w:hAnsi="Arial" w:cs="Arial"/>
                <w:bCs/>
                <w:lang w:val="en-PH"/>
              </w:rPr>
            </w:pPr>
            <w:r w:rsidRPr="00475411">
              <w:rPr>
                <w:rFonts w:ascii="Arial" w:hAnsi="Arial" w:cs="Arial"/>
                <w:bCs/>
                <w:lang w:val="en-PH"/>
              </w:rPr>
              <w:t>7 to 10 years</w:t>
            </w:r>
          </w:p>
        </w:tc>
        <w:tc>
          <w:tcPr>
            <w:tcW w:w="679" w:type="pct"/>
            <w:tcBorders>
              <w:top w:val="nil"/>
              <w:left w:val="nil"/>
              <w:bottom w:val="single" w:sz="4" w:space="0" w:color="auto"/>
              <w:right w:val="single" w:sz="4" w:space="0" w:color="auto"/>
            </w:tcBorders>
            <w:shd w:val="clear" w:color="auto" w:fill="auto"/>
            <w:noWrap/>
            <w:vAlign w:val="center"/>
            <w:hideMark/>
          </w:tcPr>
          <w:p w14:paraId="1F80AFBA" w14:textId="77777777" w:rsidR="00475411" w:rsidRPr="00475411" w:rsidRDefault="00475411" w:rsidP="00475411">
            <w:pPr>
              <w:jc w:val="both"/>
              <w:rPr>
                <w:rFonts w:ascii="Arial" w:hAnsi="Arial" w:cs="Arial"/>
                <w:bCs/>
                <w:lang w:val="en-PH"/>
              </w:rPr>
            </w:pPr>
            <w:r w:rsidRPr="00475411">
              <w:rPr>
                <w:rFonts w:ascii="Arial" w:hAnsi="Arial" w:cs="Arial"/>
                <w:bCs/>
                <w:lang w:val="en-PH"/>
              </w:rPr>
              <w:t>-0.079</w:t>
            </w:r>
          </w:p>
        </w:tc>
        <w:tc>
          <w:tcPr>
            <w:tcW w:w="535" w:type="pct"/>
            <w:tcBorders>
              <w:top w:val="nil"/>
              <w:left w:val="nil"/>
              <w:bottom w:val="single" w:sz="4" w:space="0" w:color="auto"/>
              <w:right w:val="single" w:sz="4" w:space="0" w:color="auto"/>
            </w:tcBorders>
            <w:shd w:val="clear" w:color="auto" w:fill="auto"/>
            <w:noWrap/>
            <w:vAlign w:val="center"/>
            <w:hideMark/>
          </w:tcPr>
          <w:p w14:paraId="26E23795" w14:textId="77777777" w:rsidR="00475411" w:rsidRPr="00475411" w:rsidRDefault="00475411" w:rsidP="00475411">
            <w:pPr>
              <w:jc w:val="both"/>
              <w:rPr>
                <w:rFonts w:ascii="Arial" w:hAnsi="Arial" w:cs="Arial"/>
                <w:bCs/>
                <w:lang w:val="en-PH"/>
              </w:rPr>
            </w:pPr>
            <w:r w:rsidRPr="00475411">
              <w:rPr>
                <w:rFonts w:ascii="Arial" w:hAnsi="Arial" w:cs="Arial"/>
                <w:bCs/>
                <w:lang w:val="en-PH"/>
              </w:rPr>
              <w:t>0.086</w:t>
            </w:r>
          </w:p>
        </w:tc>
        <w:tc>
          <w:tcPr>
            <w:tcW w:w="535" w:type="pct"/>
            <w:tcBorders>
              <w:top w:val="nil"/>
              <w:left w:val="nil"/>
              <w:bottom w:val="single" w:sz="4" w:space="0" w:color="auto"/>
              <w:right w:val="single" w:sz="4" w:space="0" w:color="auto"/>
            </w:tcBorders>
            <w:shd w:val="clear" w:color="auto" w:fill="auto"/>
            <w:noWrap/>
            <w:vAlign w:val="center"/>
            <w:hideMark/>
          </w:tcPr>
          <w:p w14:paraId="4F7B0DC5" w14:textId="77777777" w:rsidR="00475411" w:rsidRPr="00475411" w:rsidRDefault="00475411" w:rsidP="00475411">
            <w:pPr>
              <w:jc w:val="both"/>
              <w:rPr>
                <w:rFonts w:ascii="Arial" w:hAnsi="Arial" w:cs="Arial"/>
                <w:bCs/>
                <w:lang w:val="en-PH"/>
              </w:rPr>
            </w:pPr>
            <w:r w:rsidRPr="00475411">
              <w:rPr>
                <w:rFonts w:ascii="Arial" w:hAnsi="Arial" w:cs="Arial"/>
                <w:bCs/>
                <w:lang w:val="en-PH"/>
              </w:rPr>
              <w:t>0.795</w:t>
            </w:r>
          </w:p>
        </w:tc>
        <w:tc>
          <w:tcPr>
            <w:tcW w:w="535" w:type="pct"/>
            <w:tcBorders>
              <w:top w:val="nil"/>
              <w:left w:val="nil"/>
              <w:bottom w:val="single" w:sz="4" w:space="0" w:color="auto"/>
              <w:right w:val="single" w:sz="4" w:space="0" w:color="auto"/>
            </w:tcBorders>
            <w:shd w:val="clear" w:color="auto" w:fill="auto"/>
            <w:noWrap/>
            <w:vAlign w:val="center"/>
            <w:hideMark/>
          </w:tcPr>
          <w:p w14:paraId="3ECC12B6" w14:textId="77777777" w:rsidR="00475411" w:rsidRPr="00475411" w:rsidRDefault="00475411" w:rsidP="00475411">
            <w:pPr>
              <w:jc w:val="both"/>
              <w:rPr>
                <w:rFonts w:ascii="Arial" w:hAnsi="Arial" w:cs="Arial"/>
                <w:bCs/>
                <w:lang w:val="en-PH"/>
              </w:rPr>
            </w:pPr>
            <w:r w:rsidRPr="00475411">
              <w:rPr>
                <w:rFonts w:ascii="Arial" w:hAnsi="Arial" w:cs="Arial"/>
                <w:bCs/>
                <w:lang w:val="en-PH"/>
              </w:rPr>
              <w:t>-0.302</w:t>
            </w:r>
          </w:p>
        </w:tc>
        <w:tc>
          <w:tcPr>
            <w:tcW w:w="535" w:type="pct"/>
            <w:tcBorders>
              <w:top w:val="nil"/>
              <w:left w:val="nil"/>
              <w:bottom w:val="single" w:sz="4" w:space="0" w:color="auto"/>
              <w:right w:val="single" w:sz="4" w:space="0" w:color="auto"/>
            </w:tcBorders>
            <w:shd w:val="clear" w:color="auto" w:fill="auto"/>
            <w:noWrap/>
            <w:vAlign w:val="center"/>
            <w:hideMark/>
          </w:tcPr>
          <w:p w14:paraId="35F6A948" w14:textId="77777777" w:rsidR="00475411" w:rsidRPr="00475411" w:rsidRDefault="00475411" w:rsidP="00475411">
            <w:pPr>
              <w:jc w:val="both"/>
              <w:rPr>
                <w:rFonts w:ascii="Arial" w:hAnsi="Arial" w:cs="Arial"/>
                <w:bCs/>
                <w:lang w:val="en-PH"/>
              </w:rPr>
            </w:pPr>
            <w:r w:rsidRPr="00475411">
              <w:rPr>
                <w:rFonts w:ascii="Arial" w:hAnsi="Arial" w:cs="Arial"/>
                <w:bCs/>
                <w:lang w:val="en-PH"/>
              </w:rPr>
              <w:t>0.144</w:t>
            </w:r>
          </w:p>
        </w:tc>
        <w:tc>
          <w:tcPr>
            <w:tcW w:w="888" w:type="pct"/>
            <w:tcBorders>
              <w:top w:val="nil"/>
              <w:left w:val="nil"/>
              <w:bottom w:val="single" w:sz="4" w:space="0" w:color="auto"/>
              <w:right w:val="single" w:sz="4" w:space="0" w:color="auto"/>
            </w:tcBorders>
            <w:shd w:val="clear" w:color="auto" w:fill="auto"/>
            <w:vAlign w:val="bottom"/>
            <w:hideMark/>
          </w:tcPr>
          <w:p w14:paraId="52C90ED7"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133BFAB1" w14:textId="77777777" w:rsidTr="00A76838">
        <w:trPr>
          <w:trHeight w:val="585"/>
        </w:trPr>
        <w:tc>
          <w:tcPr>
            <w:tcW w:w="527" w:type="pct"/>
            <w:vMerge/>
            <w:tcBorders>
              <w:top w:val="nil"/>
              <w:left w:val="single" w:sz="4" w:space="0" w:color="auto"/>
              <w:bottom w:val="single" w:sz="4" w:space="0" w:color="auto"/>
              <w:right w:val="single" w:sz="4" w:space="0" w:color="auto"/>
            </w:tcBorders>
            <w:vAlign w:val="center"/>
            <w:hideMark/>
          </w:tcPr>
          <w:p w14:paraId="0C062390" w14:textId="77777777" w:rsidR="00475411" w:rsidRPr="00475411" w:rsidRDefault="00475411" w:rsidP="00475411">
            <w:pPr>
              <w:jc w:val="both"/>
              <w:rPr>
                <w:rFonts w:ascii="Arial" w:hAnsi="Arial" w:cs="Arial"/>
                <w:bCs/>
                <w:lang w:val="en-PH"/>
              </w:rPr>
            </w:pPr>
          </w:p>
        </w:tc>
        <w:tc>
          <w:tcPr>
            <w:tcW w:w="768" w:type="pct"/>
            <w:tcBorders>
              <w:top w:val="nil"/>
              <w:left w:val="nil"/>
              <w:bottom w:val="single" w:sz="4" w:space="0" w:color="auto"/>
              <w:right w:val="single" w:sz="4" w:space="0" w:color="auto"/>
            </w:tcBorders>
            <w:shd w:val="clear" w:color="auto" w:fill="auto"/>
            <w:vAlign w:val="center"/>
            <w:hideMark/>
          </w:tcPr>
          <w:p w14:paraId="628F1065" w14:textId="77777777" w:rsidR="00475411" w:rsidRPr="00475411" w:rsidRDefault="00475411" w:rsidP="00475411">
            <w:pPr>
              <w:jc w:val="both"/>
              <w:rPr>
                <w:rFonts w:ascii="Arial" w:hAnsi="Arial" w:cs="Arial"/>
                <w:bCs/>
                <w:lang w:val="en-PH"/>
              </w:rPr>
            </w:pPr>
            <w:r w:rsidRPr="00475411">
              <w:rPr>
                <w:rFonts w:ascii="Arial" w:hAnsi="Arial" w:cs="Arial"/>
                <w:bCs/>
                <w:lang w:val="en-PH"/>
              </w:rPr>
              <w:t>more than 10 years</w:t>
            </w:r>
          </w:p>
        </w:tc>
        <w:tc>
          <w:tcPr>
            <w:tcW w:w="679" w:type="pct"/>
            <w:tcBorders>
              <w:top w:val="nil"/>
              <w:left w:val="nil"/>
              <w:bottom w:val="single" w:sz="4" w:space="0" w:color="auto"/>
              <w:right w:val="single" w:sz="4" w:space="0" w:color="auto"/>
            </w:tcBorders>
            <w:shd w:val="clear" w:color="auto" w:fill="auto"/>
            <w:noWrap/>
            <w:vAlign w:val="center"/>
            <w:hideMark/>
          </w:tcPr>
          <w:p w14:paraId="2574DEAA" w14:textId="77777777" w:rsidR="00475411" w:rsidRPr="00475411" w:rsidRDefault="00475411" w:rsidP="00475411">
            <w:pPr>
              <w:jc w:val="both"/>
              <w:rPr>
                <w:rFonts w:ascii="Arial" w:hAnsi="Arial" w:cs="Arial"/>
                <w:bCs/>
                <w:lang w:val="en-PH"/>
              </w:rPr>
            </w:pPr>
            <w:r w:rsidRPr="00475411">
              <w:rPr>
                <w:rFonts w:ascii="Arial" w:hAnsi="Arial" w:cs="Arial"/>
                <w:bCs/>
                <w:lang w:val="en-PH"/>
              </w:rPr>
              <w:t>-0.397</w:t>
            </w:r>
          </w:p>
        </w:tc>
        <w:tc>
          <w:tcPr>
            <w:tcW w:w="535" w:type="pct"/>
            <w:tcBorders>
              <w:top w:val="nil"/>
              <w:left w:val="nil"/>
              <w:bottom w:val="single" w:sz="4" w:space="0" w:color="auto"/>
              <w:right w:val="single" w:sz="4" w:space="0" w:color="auto"/>
            </w:tcBorders>
            <w:shd w:val="clear" w:color="auto" w:fill="auto"/>
            <w:noWrap/>
            <w:vAlign w:val="center"/>
            <w:hideMark/>
          </w:tcPr>
          <w:p w14:paraId="0F8EEFC9" w14:textId="77777777" w:rsidR="00475411" w:rsidRPr="00475411" w:rsidRDefault="00475411" w:rsidP="00475411">
            <w:pPr>
              <w:jc w:val="both"/>
              <w:rPr>
                <w:rFonts w:ascii="Arial" w:hAnsi="Arial" w:cs="Arial"/>
                <w:bCs/>
                <w:lang w:val="en-PH"/>
              </w:rPr>
            </w:pPr>
            <w:r w:rsidRPr="00475411">
              <w:rPr>
                <w:rFonts w:ascii="Arial" w:hAnsi="Arial" w:cs="Arial"/>
                <w:bCs/>
                <w:lang w:val="en-PH"/>
              </w:rPr>
              <w:t>0.129</w:t>
            </w:r>
          </w:p>
        </w:tc>
        <w:tc>
          <w:tcPr>
            <w:tcW w:w="535" w:type="pct"/>
            <w:tcBorders>
              <w:top w:val="nil"/>
              <w:left w:val="nil"/>
              <w:bottom w:val="single" w:sz="4" w:space="0" w:color="auto"/>
              <w:right w:val="single" w:sz="4" w:space="0" w:color="auto"/>
            </w:tcBorders>
            <w:shd w:val="clear" w:color="auto" w:fill="auto"/>
            <w:noWrap/>
            <w:vAlign w:val="center"/>
            <w:hideMark/>
          </w:tcPr>
          <w:p w14:paraId="7991A531" w14:textId="77777777" w:rsidR="00475411" w:rsidRPr="00475411" w:rsidRDefault="00475411" w:rsidP="00475411">
            <w:pPr>
              <w:jc w:val="both"/>
              <w:rPr>
                <w:rFonts w:ascii="Arial" w:hAnsi="Arial" w:cs="Arial"/>
                <w:bCs/>
                <w:lang w:val="en-PH"/>
              </w:rPr>
            </w:pPr>
            <w:r w:rsidRPr="00475411">
              <w:rPr>
                <w:rFonts w:ascii="Arial" w:hAnsi="Arial" w:cs="Arial"/>
                <w:bCs/>
                <w:lang w:val="en-PH"/>
              </w:rPr>
              <w:t>0.012</w:t>
            </w:r>
          </w:p>
        </w:tc>
        <w:tc>
          <w:tcPr>
            <w:tcW w:w="535" w:type="pct"/>
            <w:tcBorders>
              <w:top w:val="nil"/>
              <w:left w:val="nil"/>
              <w:bottom w:val="single" w:sz="4" w:space="0" w:color="auto"/>
              <w:right w:val="single" w:sz="4" w:space="0" w:color="auto"/>
            </w:tcBorders>
            <w:shd w:val="clear" w:color="auto" w:fill="auto"/>
            <w:noWrap/>
            <w:vAlign w:val="center"/>
            <w:hideMark/>
          </w:tcPr>
          <w:p w14:paraId="637B4B53" w14:textId="77777777" w:rsidR="00475411" w:rsidRPr="00475411" w:rsidRDefault="00475411" w:rsidP="00475411">
            <w:pPr>
              <w:jc w:val="both"/>
              <w:rPr>
                <w:rFonts w:ascii="Arial" w:hAnsi="Arial" w:cs="Arial"/>
                <w:bCs/>
                <w:lang w:val="en-PH"/>
              </w:rPr>
            </w:pPr>
            <w:r w:rsidRPr="00475411">
              <w:rPr>
                <w:rFonts w:ascii="Arial" w:hAnsi="Arial" w:cs="Arial"/>
                <w:bCs/>
                <w:lang w:val="en-PH"/>
              </w:rPr>
              <w:t>-0.731</w:t>
            </w:r>
          </w:p>
        </w:tc>
        <w:tc>
          <w:tcPr>
            <w:tcW w:w="535" w:type="pct"/>
            <w:tcBorders>
              <w:top w:val="nil"/>
              <w:left w:val="nil"/>
              <w:bottom w:val="single" w:sz="4" w:space="0" w:color="auto"/>
              <w:right w:val="single" w:sz="4" w:space="0" w:color="auto"/>
            </w:tcBorders>
            <w:shd w:val="clear" w:color="auto" w:fill="auto"/>
            <w:noWrap/>
            <w:vAlign w:val="center"/>
            <w:hideMark/>
          </w:tcPr>
          <w:p w14:paraId="0C05992E" w14:textId="77777777" w:rsidR="00475411" w:rsidRPr="00475411" w:rsidRDefault="00475411" w:rsidP="00475411">
            <w:pPr>
              <w:jc w:val="both"/>
              <w:rPr>
                <w:rFonts w:ascii="Arial" w:hAnsi="Arial" w:cs="Arial"/>
                <w:bCs/>
                <w:lang w:val="en-PH"/>
              </w:rPr>
            </w:pPr>
            <w:r w:rsidRPr="00475411">
              <w:rPr>
                <w:rFonts w:ascii="Arial" w:hAnsi="Arial" w:cs="Arial"/>
                <w:bCs/>
                <w:lang w:val="en-PH"/>
              </w:rPr>
              <w:t>-0.064</w:t>
            </w:r>
          </w:p>
        </w:tc>
        <w:tc>
          <w:tcPr>
            <w:tcW w:w="888" w:type="pct"/>
            <w:tcBorders>
              <w:top w:val="nil"/>
              <w:left w:val="nil"/>
              <w:bottom w:val="single" w:sz="4" w:space="0" w:color="auto"/>
              <w:right w:val="single" w:sz="4" w:space="0" w:color="auto"/>
            </w:tcBorders>
            <w:shd w:val="clear" w:color="auto" w:fill="auto"/>
            <w:vAlign w:val="bottom"/>
            <w:hideMark/>
          </w:tcPr>
          <w:p w14:paraId="4DD22E03" w14:textId="77777777" w:rsidR="00475411" w:rsidRPr="00475411" w:rsidRDefault="00475411" w:rsidP="00475411">
            <w:pPr>
              <w:jc w:val="both"/>
              <w:rPr>
                <w:rFonts w:ascii="Arial" w:hAnsi="Arial" w:cs="Arial"/>
                <w:bCs/>
                <w:lang w:val="en-PH"/>
              </w:rPr>
            </w:pPr>
            <w:r w:rsidRPr="00475411">
              <w:rPr>
                <w:rFonts w:ascii="Arial" w:hAnsi="Arial" w:cs="Arial"/>
                <w:bCs/>
                <w:lang w:val="en-PH"/>
              </w:rPr>
              <w:t>Has Significant Difference</w:t>
            </w:r>
          </w:p>
        </w:tc>
      </w:tr>
      <w:tr w:rsidR="00475411" w:rsidRPr="00475411" w14:paraId="1785F6C0" w14:textId="77777777" w:rsidTr="00A76838">
        <w:trPr>
          <w:trHeight w:val="585"/>
        </w:trPr>
        <w:tc>
          <w:tcPr>
            <w:tcW w:w="527" w:type="pct"/>
            <w:tcBorders>
              <w:top w:val="nil"/>
              <w:left w:val="single" w:sz="4" w:space="0" w:color="auto"/>
              <w:bottom w:val="single" w:sz="4" w:space="0" w:color="auto"/>
              <w:right w:val="single" w:sz="4" w:space="0" w:color="auto"/>
            </w:tcBorders>
            <w:shd w:val="clear" w:color="auto" w:fill="auto"/>
            <w:hideMark/>
          </w:tcPr>
          <w:p w14:paraId="7F0D045B" w14:textId="77777777" w:rsidR="00475411" w:rsidRPr="00475411" w:rsidRDefault="00475411" w:rsidP="00475411">
            <w:pPr>
              <w:jc w:val="both"/>
              <w:rPr>
                <w:rFonts w:ascii="Arial" w:hAnsi="Arial" w:cs="Arial"/>
                <w:bCs/>
                <w:lang w:val="en-PH"/>
              </w:rPr>
            </w:pPr>
            <w:r w:rsidRPr="00475411">
              <w:rPr>
                <w:rFonts w:ascii="Arial" w:hAnsi="Arial" w:cs="Arial"/>
                <w:bCs/>
                <w:lang w:val="en-PH"/>
              </w:rPr>
              <w:t>7 to 10 years</w:t>
            </w:r>
          </w:p>
        </w:tc>
        <w:tc>
          <w:tcPr>
            <w:tcW w:w="768" w:type="pct"/>
            <w:tcBorders>
              <w:top w:val="nil"/>
              <w:left w:val="nil"/>
              <w:bottom w:val="single" w:sz="4" w:space="0" w:color="auto"/>
              <w:right w:val="single" w:sz="4" w:space="0" w:color="auto"/>
            </w:tcBorders>
            <w:shd w:val="clear" w:color="auto" w:fill="auto"/>
            <w:vAlign w:val="center"/>
            <w:hideMark/>
          </w:tcPr>
          <w:p w14:paraId="316D0FC5" w14:textId="77777777" w:rsidR="00475411" w:rsidRPr="00475411" w:rsidRDefault="00475411" w:rsidP="00475411">
            <w:pPr>
              <w:jc w:val="both"/>
              <w:rPr>
                <w:rFonts w:ascii="Arial" w:hAnsi="Arial" w:cs="Arial"/>
                <w:bCs/>
                <w:lang w:val="en-PH"/>
              </w:rPr>
            </w:pPr>
            <w:r w:rsidRPr="00475411">
              <w:rPr>
                <w:rFonts w:ascii="Arial" w:hAnsi="Arial" w:cs="Arial"/>
                <w:bCs/>
                <w:lang w:val="en-PH"/>
              </w:rPr>
              <w:t>more than 10 years</w:t>
            </w:r>
          </w:p>
        </w:tc>
        <w:tc>
          <w:tcPr>
            <w:tcW w:w="679" w:type="pct"/>
            <w:tcBorders>
              <w:top w:val="nil"/>
              <w:left w:val="nil"/>
              <w:bottom w:val="single" w:sz="4" w:space="0" w:color="auto"/>
              <w:right w:val="single" w:sz="4" w:space="0" w:color="auto"/>
            </w:tcBorders>
            <w:shd w:val="clear" w:color="auto" w:fill="auto"/>
            <w:noWrap/>
            <w:vAlign w:val="center"/>
            <w:hideMark/>
          </w:tcPr>
          <w:p w14:paraId="4002C405" w14:textId="77777777" w:rsidR="00475411" w:rsidRPr="00475411" w:rsidRDefault="00475411" w:rsidP="00475411">
            <w:pPr>
              <w:jc w:val="both"/>
              <w:rPr>
                <w:rFonts w:ascii="Arial" w:hAnsi="Arial" w:cs="Arial"/>
                <w:bCs/>
                <w:lang w:val="en-PH"/>
              </w:rPr>
            </w:pPr>
            <w:r w:rsidRPr="00475411">
              <w:rPr>
                <w:rFonts w:ascii="Arial" w:hAnsi="Arial" w:cs="Arial"/>
                <w:bCs/>
                <w:lang w:val="en-PH"/>
              </w:rPr>
              <w:t>-0.318</w:t>
            </w:r>
          </w:p>
        </w:tc>
        <w:tc>
          <w:tcPr>
            <w:tcW w:w="535" w:type="pct"/>
            <w:tcBorders>
              <w:top w:val="nil"/>
              <w:left w:val="nil"/>
              <w:bottom w:val="single" w:sz="4" w:space="0" w:color="auto"/>
              <w:right w:val="single" w:sz="4" w:space="0" w:color="auto"/>
            </w:tcBorders>
            <w:shd w:val="clear" w:color="auto" w:fill="auto"/>
            <w:noWrap/>
            <w:vAlign w:val="center"/>
            <w:hideMark/>
          </w:tcPr>
          <w:p w14:paraId="4526CA49" w14:textId="77777777" w:rsidR="00475411" w:rsidRPr="00475411" w:rsidRDefault="00475411" w:rsidP="00475411">
            <w:pPr>
              <w:jc w:val="both"/>
              <w:rPr>
                <w:rFonts w:ascii="Arial" w:hAnsi="Arial" w:cs="Arial"/>
                <w:bCs/>
                <w:lang w:val="en-PH"/>
              </w:rPr>
            </w:pPr>
            <w:r w:rsidRPr="00475411">
              <w:rPr>
                <w:rFonts w:ascii="Arial" w:hAnsi="Arial" w:cs="Arial"/>
                <w:bCs/>
                <w:lang w:val="en-PH"/>
              </w:rPr>
              <w:t>0.147</w:t>
            </w:r>
          </w:p>
        </w:tc>
        <w:tc>
          <w:tcPr>
            <w:tcW w:w="535" w:type="pct"/>
            <w:tcBorders>
              <w:top w:val="nil"/>
              <w:left w:val="nil"/>
              <w:bottom w:val="single" w:sz="4" w:space="0" w:color="auto"/>
              <w:right w:val="single" w:sz="4" w:space="0" w:color="auto"/>
            </w:tcBorders>
            <w:shd w:val="clear" w:color="auto" w:fill="auto"/>
            <w:noWrap/>
            <w:vAlign w:val="center"/>
            <w:hideMark/>
          </w:tcPr>
          <w:p w14:paraId="7C2B1D85" w14:textId="77777777" w:rsidR="00475411" w:rsidRPr="00475411" w:rsidRDefault="00475411" w:rsidP="00475411">
            <w:pPr>
              <w:jc w:val="both"/>
              <w:rPr>
                <w:rFonts w:ascii="Arial" w:hAnsi="Arial" w:cs="Arial"/>
                <w:bCs/>
                <w:lang w:val="en-PH"/>
              </w:rPr>
            </w:pPr>
            <w:r w:rsidRPr="00475411">
              <w:rPr>
                <w:rFonts w:ascii="Arial" w:hAnsi="Arial" w:cs="Arial"/>
                <w:bCs/>
                <w:lang w:val="en-PH"/>
              </w:rPr>
              <w:t>0.135</w:t>
            </w:r>
          </w:p>
        </w:tc>
        <w:tc>
          <w:tcPr>
            <w:tcW w:w="535" w:type="pct"/>
            <w:tcBorders>
              <w:top w:val="nil"/>
              <w:left w:val="nil"/>
              <w:bottom w:val="single" w:sz="4" w:space="0" w:color="auto"/>
              <w:right w:val="single" w:sz="4" w:space="0" w:color="auto"/>
            </w:tcBorders>
            <w:shd w:val="clear" w:color="auto" w:fill="auto"/>
            <w:noWrap/>
            <w:vAlign w:val="center"/>
            <w:hideMark/>
          </w:tcPr>
          <w:p w14:paraId="1D1870B4" w14:textId="77777777" w:rsidR="00475411" w:rsidRPr="00475411" w:rsidRDefault="00475411" w:rsidP="00475411">
            <w:pPr>
              <w:jc w:val="both"/>
              <w:rPr>
                <w:rFonts w:ascii="Arial" w:hAnsi="Arial" w:cs="Arial"/>
                <w:bCs/>
                <w:lang w:val="en-PH"/>
              </w:rPr>
            </w:pPr>
            <w:r w:rsidRPr="00475411">
              <w:rPr>
                <w:rFonts w:ascii="Arial" w:hAnsi="Arial" w:cs="Arial"/>
                <w:bCs/>
                <w:lang w:val="en-PH"/>
              </w:rPr>
              <w:t>-0.697</w:t>
            </w:r>
          </w:p>
        </w:tc>
        <w:tc>
          <w:tcPr>
            <w:tcW w:w="535" w:type="pct"/>
            <w:tcBorders>
              <w:top w:val="nil"/>
              <w:left w:val="nil"/>
              <w:bottom w:val="single" w:sz="4" w:space="0" w:color="auto"/>
              <w:right w:val="single" w:sz="4" w:space="0" w:color="auto"/>
            </w:tcBorders>
            <w:shd w:val="clear" w:color="auto" w:fill="auto"/>
            <w:noWrap/>
            <w:vAlign w:val="center"/>
            <w:hideMark/>
          </w:tcPr>
          <w:p w14:paraId="4DA866C2" w14:textId="77777777" w:rsidR="00475411" w:rsidRPr="00475411" w:rsidRDefault="00475411" w:rsidP="00475411">
            <w:pPr>
              <w:jc w:val="both"/>
              <w:rPr>
                <w:rFonts w:ascii="Arial" w:hAnsi="Arial" w:cs="Arial"/>
                <w:bCs/>
                <w:lang w:val="en-PH"/>
              </w:rPr>
            </w:pPr>
            <w:r w:rsidRPr="00475411">
              <w:rPr>
                <w:rFonts w:ascii="Arial" w:hAnsi="Arial" w:cs="Arial"/>
                <w:bCs/>
                <w:lang w:val="en-PH"/>
              </w:rPr>
              <w:t>0.061</w:t>
            </w:r>
          </w:p>
        </w:tc>
        <w:tc>
          <w:tcPr>
            <w:tcW w:w="888" w:type="pct"/>
            <w:tcBorders>
              <w:top w:val="nil"/>
              <w:left w:val="nil"/>
              <w:bottom w:val="single" w:sz="4" w:space="0" w:color="auto"/>
              <w:right w:val="single" w:sz="4" w:space="0" w:color="auto"/>
            </w:tcBorders>
            <w:shd w:val="clear" w:color="auto" w:fill="auto"/>
            <w:vAlign w:val="bottom"/>
            <w:hideMark/>
          </w:tcPr>
          <w:p w14:paraId="507AF140"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bl>
    <w:p w14:paraId="6CD24795" w14:textId="77777777" w:rsidR="00475411" w:rsidRPr="00475411" w:rsidRDefault="00475411" w:rsidP="00CE7F1B">
      <w:pPr>
        <w:jc w:val="both"/>
        <w:rPr>
          <w:rFonts w:ascii="Arial" w:hAnsi="Arial" w:cs="Arial"/>
          <w:sz w:val="22"/>
          <w:szCs w:val="22"/>
        </w:rPr>
      </w:pPr>
    </w:p>
    <w:p w14:paraId="0AD06440" w14:textId="2939C7C1" w:rsidR="00DB466E" w:rsidRPr="00CE7F1B" w:rsidRDefault="00DB466E" w:rsidP="00CE7F1B">
      <w:pPr>
        <w:jc w:val="both"/>
        <w:rPr>
          <w:rFonts w:ascii="Arial" w:hAnsi="Arial" w:cs="Arial"/>
          <w:b/>
          <w:bCs/>
          <w:sz w:val="22"/>
          <w:szCs w:val="22"/>
        </w:rPr>
      </w:pPr>
      <w:r w:rsidRPr="00CE7F1B">
        <w:rPr>
          <w:rFonts w:ascii="Arial" w:hAnsi="Arial" w:cs="Arial"/>
          <w:b/>
          <w:bCs/>
          <w:sz w:val="22"/>
          <w:szCs w:val="22"/>
        </w:rPr>
        <w:t xml:space="preserve">3.4 </w:t>
      </w:r>
      <w:bookmarkStart w:id="4" w:name="_Toc201402702"/>
      <w:r w:rsidR="006E4E1F" w:rsidRPr="006E4E1F">
        <w:rPr>
          <w:rFonts w:ascii="Arial" w:hAnsi="Arial" w:cs="Arial"/>
          <w:b/>
          <w:bCs/>
          <w:sz w:val="22"/>
          <w:szCs w:val="22"/>
        </w:rPr>
        <w:t>Proposed Action Plan</w:t>
      </w:r>
      <w:bookmarkEnd w:id="4"/>
    </w:p>
    <w:p w14:paraId="45AB4FAD" w14:textId="77777777" w:rsidR="00EF7FE7" w:rsidRPr="00CE7F1B" w:rsidRDefault="00EF7FE7" w:rsidP="00CE7F1B">
      <w:pPr>
        <w:jc w:val="both"/>
        <w:rPr>
          <w:rFonts w:ascii="Arial" w:hAnsi="Arial" w:cs="Arial"/>
          <w:b/>
          <w:bCs/>
          <w:sz w:val="22"/>
          <w:szCs w:val="22"/>
        </w:rPr>
      </w:pPr>
    </w:p>
    <w:p w14:paraId="2C224A7F" w14:textId="33D5A2DC" w:rsidR="006E4E1F" w:rsidRPr="00CE7F1B" w:rsidRDefault="006E4E1F" w:rsidP="001E7BD4">
      <w:pPr>
        <w:contextualSpacing/>
        <w:jc w:val="both"/>
        <w:rPr>
          <w:rFonts w:ascii="Arial" w:eastAsia="SimSun" w:hAnsi="Arial" w:cs="Arial"/>
          <w:color w:val="000000" w:themeColor="text1"/>
        </w:rPr>
      </w:pPr>
      <w:r>
        <w:rPr>
          <w:rFonts w:ascii="Arial" w:hAnsi="Arial" w:cs="Arial"/>
          <w:bCs/>
        </w:rPr>
        <w:tab/>
      </w:r>
      <w:r w:rsidR="001E7BD4" w:rsidRPr="001E7BD4">
        <w:rPr>
          <w:rFonts w:ascii="Arial" w:hAnsi="Arial" w:cs="Arial"/>
          <w:bCs/>
        </w:rPr>
        <w:t xml:space="preserve">In response to the identified gaps, a community-based </w:t>
      </w:r>
      <w:r w:rsidR="001E7BD4" w:rsidRPr="001E7BD4">
        <w:rPr>
          <w:rFonts w:ascii="Arial" w:hAnsi="Arial" w:cs="Arial"/>
          <w:b/>
          <w:bCs/>
        </w:rPr>
        <w:t>Financial Literacy Enhancement Program</w:t>
      </w:r>
      <w:r w:rsidR="001E7BD4" w:rsidRPr="001E7BD4">
        <w:rPr>
          <w:rFonts w:ascii="Arial" w:hAnsi="Arial" w:cs="Arial"/>
          <w:bCs/>
        </w:rPr>
        <w:t xml:space="preserve"> is recommended. It includes workshop series, peer budgeting </w:t>
      </w:r>
      <w:r w:rsidR="001E7BD4" w:rsidRPr="001E7BD4">
        <w:rPr>
          <w:rFonts w:ascii="Arial" w:hAnsi="Arial" w:cs="Arial"/>
          <w:bCs/>
        </w:rPr>
        <w:lastRenderedPageBreak/>
        <w:t>circles, one-on-one coaching, and a social media campaign. These initiatives aim to strengthen budgeting habits, improve record-keeping, and promote openness to financial education. The project is aligned with national development goals and the Theory of Planned Behavior, ensuring that changes in knowledge, attitude, and behavior are supported by both community and institutional stakeholders.</w:t>
      </w:r>
    </w:p>
    <w:p w14:paraId="0B74FAB6" w14:textId="06967021" w:rsidR="00DB466E" w:rsidRPr="00CE7F1B" w:rsidRDefault="00DB466E" w:rsidP="00CE7F1B">
      <w:pPr>
        <w:pStyle w:val="Body"/>
        <w:spacing w:after="0"/>
        <w:rPr>
          <w:rFonts w:ascii="Arial" w:hAnsi="Arial" w:cs="Arial"/>
        </w:rPr>
      </w:pPr>
    </w:p>
    <w:p w14:paraId="1C9099DC" w14:textId="2EAB3660" w:rsidR="00B01FCD" w:rsidRPr="00CE7F1B" w:rsidRDefault="00000F8F" w:rsidP="00CE7F1B">
      <w:pPr>
        <w:pStyle w:val="ConcHead"/>
        <w:spacing w:after="0"/>
        <w:jc w:val="both"/>
        <w:rPr>
          <w:rFonts w:ascii="Arial" w:hAnsi="Arial" w:cs="Arial"/>
          <w:sz w:val="20"/>
        </w:rPr>
      </w:pPr>
      <w:r w:rsidRPr="00CE7F1B">
        <w:rPr>
          <w:rFonts w:ascii="Arial" w:hAnsi="Arial" w:cs="Arial"/>
          <w:sz w:val="20"/>
        </w:rPr>
        <w:t xml:space="preserve">4. </w:t>
      </w:r>
      <w:r w:rsidR="00B01FCD" w:rsidRPr="00CE7F1B">
        <w:rPr>
          <w:rFonts w:ascii="Arial" w:hAnsi="Arial" w:cs="Arial"/>
          <w:sz w:val="20"/>
        </w:rPr>
        <w:t>Conclusion</w:t>
      </w:r>
    </w:p>
    <w:p w14:paraId="7951DAF0" w14:textId="77777777" w:rsidR="00815B20" w:rsidRPr="00CE7F1B" w:rsidRDefault="00815B20" w:rsidP="00CE7F1B">
      <w:pPr>
        <w:pStyle w:val="ConcHead"/>
        <w:spacing w:after="0"/>
        <w:jc w:val="both"/>
        <w:rPr>
          <w:rFonts w:ascii="Arial" w:hAnsi="Arial" w:cs="Arial"/>
          <w:sz w:val="20"/>
        </w:rPr>
      </w:pPr>
    </w:p>
    <w:p w14:paraId="66893F04" w14:textId="64DB0BE3" w:rsidR="00AC34DE" w:rsidRPr="00CE7F1B" w:rsidRDefault="001E7BD4" w:rsidP="001E7BD4">
      <w:pPr>
        <w:pStyle w:val="ConcHead"/>
        <w:jc w:val="both"/>
        <w:rPr>
          <w:rFonts w:ascii="Arial" w:hAnsi="Arial" w:cs="Arial"/>
          <w:color w:val="000000" w:themeColor="text1"/>
        </w:rPr>
      </w:pPr>
      <w:r w:rsidRPr="001E7BD4">
        <w:rPr>
          <w:rFonts w:ascii="Arial" w:hAnsi="Arial" w:cs="Arial"/>
          <w:b w:val="0"/>
          <w:caps w:val="0"/>
          <w:color w:val="000000" w:themeColor="text1"/>
          <w:sz w:val="20"/>
        </w:rPr>
        <w:t xml:space="preserve">This study concludes that OFW families in </w:t>
      </w:r>
      <w:proofErr w:type="spellStart"/>
      <w:r w:rsidRPr="001E7BD4">
        <w:rPr>
          <w:rFonts w:ascii="Arial" w:hAnsi="Arial" w:cs="Arial"/>
          <w:b w:val="0"/>
          <w:caps w:val="0"/>
          <w:color w:val="000000" w:themeColor="text1"/>
          <w:sz w:val="20"/>
        </w:rPr>
        <w:t>Cateel</w:t>
      </w:r>
      <w:proofErr w:type="spellEnd"/>
      <w:r w:rsidRPr="001E7BD4">
        <w:rPr>
          <w:rFonts w:ascii="Arial" w:hAnsi="Arial" w:cs="Arial"/>
          <w:b w:val="0"/>
          <w:caps w:val="0"/>
          <w:color w:val="000000" w:themeColor="text1"/>
          <w:sz w:val="20"/>
        </w:rPr>
        <w:t xml:space="preserve"> generally possess very good financial literacy, especially in skills and values. However, gaps in record-keeping and attitude toward formal financial support highlight areas for improvement. Financial literacy levels are influenced significantly by education, income, and exposure to overseas remittances, rather than gender or household role. The findings underscore the need for targeted financial education programs to strengthen financial behaviors and ensure long-term stability for remittance-receiving households.</w:t>
      </w:r>
    </w:p>
    <w:p w14:paraId="7B050B29" w14:textId="0428E4BF" w:rsidR="00F6368C" w:rsidRPr="00CE7F1B" w:rsidRDefault="00554ECD" w:rsidP="00CE7F1B">
      <w:pPr>
        <w:pStyle w:val="Body"/>
        <w:spacing w:after="0"/>
        <w:rPr>
          <w:rFonts w:ascii="Arial" w:hAnsi="Arial" w:cs="Arial"/>
          <w:b/>
          <w:bCs/>
          <w:sz w:val="22"/>
          <w:szCs w:val="22"/>
        </w:rPr>
      </w:pPr>
      <w:r w:rsidRPr="00CE7F1B">
        <w:rPr>
          <w:rFonts w:ascii="Arial" w:hAnsi="Arial" w:cs="Arial"/>
          <w:b/>
          <w:bCs/>
          <w:sz w:val="22"/>
          <w:szCs w:val="22"/>
        </w:rPr>
        <w:t xml:space="preserve">6. ETHICAL </w:t>
      </w:r>
    </w:p>
    <w:p w14:paraId="0B39F0A0" w14:textId="3F404212" w:rsidR="00F6368C" w:rsidRPr="00CE7F1B" w:rsidRDefault="00F6368C" w:rsidP="00CE7F1B">
      <w:pPr>
        <w:pStyle w:val="Body"/>
        <w:spacing w:after="0"/>
        <w:rPr>
          <w:rFonts w:ascii="Arial" w:hAnsi="Arial" w:cs="Arial"/>
        </w:rPr>
      </w:pPr>
    </w:p>
    <w:p w14:paraId="374D197D" w14:textId="5A624803" w:rsidR="00801E84" w:rsidRDefault="001E7BD4" w:rsidP="002C5949">
      <w:pPr>
        <w:pStyle w:val="ReferHead"/>
        <w:spacing w:after="0"/>
        <w:jc w:val="both"/>
        <w:rPr>
          <w:rFonts w:ascii="Arial" w:eastAsia="SimSun" w:hAnsi="Arial" w:cs="Arial"/>
          <w:b w:val="0"/>
          <w:caps w:val="0"/>
          <w:color w:val="000000" w:themeColor="text1"/>
          <w:sz w:val="20"/>
        </w:rPr>
      </w:pPr>
      <w:r w:rsidRPr="001E7BD4">
        <w:rPr>
          <w:rFonts w:ascii="Arial" w:eastAsia="SimSun" w:hAnsi="Arial" w:cs="Arial"/>
          <w:b w:val="0"/>
          <w:caps w:val="0"/>
          <w:color w:val="000000" w:themeColor="text1"/>
          <w:sz w:val="20"/>
        </w:rPr>
        <w:t xml:space="preserve">The research was conducted in compliance with ethical standards reviewed by the </w:t>
      </w:r>
      <w:proofErr w:type="spellStart"/>
      <w:r w:rsidRPr="001E7BD4">
        <w:rPr>
          <w:rFonts w:ascii="Arial" w:eastAsia="SimSun" w:hAnsi="Arial" w:cs="Arial"/>
          <w:b w:val="0"/>
          <w:caps w:val="0"/>
          <w:color w:val="000000" w:themeColor="text1"/>
          <w:sz w:val="20"/>
        </w:rPr>
        <w:t>DOrSU</w:t>
      </w:r>
      <w:proofErr w:type="spellEnd"/>
      <w:r w:rsidRPr="001E7BD4">
        <w:rPr>
          <w:rFonts w:ascii="Arial" w:eastAsia="SimSun" w:hAnsi="Arial" w:cs="Arial"/>
          <w:b w:val="0"/>
          <w:caps w:val="0"/>
          <w:color w:val="000000" w:themeColor="text1"/>
          <w:sz w:val="20"/>
        </w:rPr>
        <w:t xml:space="preserve"> University Research Ethics Board. Participants were informed of their rights and gave written consent. Privacy and confidentiality were maintained in accordance with Republic Act No. 10173 (Data Privacy Act of 2012). Community collaboration and transparency were ensured throughout the study.</w:t>
      </w:r>
    </w:p>
    <w:p w14:paraId="07717D06" w14:textId="27D6122B" w:rsidR="009B36A8" w:rsidRDefault="009B36A8" w:rsidP="002C5949">
      <w:pPr>
        <w:pStyle w:val="ReferHead"/>
        <w:spacing w:after="0"/>
        <w:jc w:val="both"/>
        <w:rPr>
          <w:rFonts w:ascii="Arial" w:eastAsia="SimSun" w:hAnsi="Arial" w:cs="Arial"/>
          <w:b w:val="0"/>
          <w:caps w:val="0"/>
          <w:color w:val="000000" w:themeColor="text1"/>
          <w:sz w:val="20"/>
        </w:rPr>
      </w:pPr>
    </w:p>
    <w:p w14:paraId="6747C103" w14:textId="77777777" w:rsidR="009B36A8" w:rsidRDefault="009B36A8" w:rsidP="009B36A8">
      <w:pPr>
        <w:rPr>
          <w:rFonts w:asciiTheme="minorHAnsi" w:hAnsiTheme="minorHAnsi"/>
          <w:highlight w:val="yellow"/>
        </w:rPr>
      </w:pPr>
      <w:r>
        <w:rPr>
          <w:highlight w:val="yellow"/>
        </w:rPr>
        <w:t>Disclaimer (Artificial intelligence)</w:t>
      </w:r>
    </w:p>
    <w:p w14:paraId="46C470F9" w14:textId="77777777" w:rsidR="009B36A8" w:rsidRDefault="009B36A8" w:rsidP="009B36A8">
      <w:pPr>
        <w:rPr>
          <w:highlight w:val="yellow"/>
        </w:rPr>
      </w:pPr>
      <w:r>
        <w:rPr>
          <w:highlight w:val="yellow"/>
        </w:rPr>
        <w:t xml:space="preserve">Option 1: </w:t>
      </w:r>
    </w:p>
    <w:p w14:paraId="792ED4F9" w14:textId="77777777" w:rsidR="009B36A8" w:rsidRDefault="009B36A8" w:rsidP="009B36A8">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4AD5077" w14:textId="77777777" w:rsidR="009B36A8" w:rsidRDefault="009B36A8" w:rsidP="009B36A8">
      <w:pPr>
        <w:rPr>
          <w:highlight w:val="yellow"/>
        </w:rPr>
      </w:pPr>
      <w:r>
        <w:rPr>
          <w:highlight w:val="yellow"/>
        </w:rPr>
        <w:t xml:space="preserve">Option 2: </w:t>
      </w:r>
    </w:p>
    <w:p w14:paraId="57F4B062" w14:textId="77777777" w:rsidR="009B36A8" w:rsidRDefault="009B36A8" w:rsidP="009B36A8">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1F808F" w14:textId="77777777" w:rsidR="009B36A8" w:rsidRDefault="009B36A8" w:rsidP="009B36A8">
      <w:pPr>
        <w:rPr>
          <w:highlight w:val="yellow"/>
        </w:rPr>
      </w:pPr>
      <w:r>
        <w:rPr>
          <w:highlight w:val="yellow"/>
        </w:rPr>
        <w:t>Details of the AI usage are given below:</w:t>
      </w:r>
    </w:p>
    <w:p w14:paraId="1093C971" w14:textId="77777777" w:rsidR="009B36A8" w:rsidRDefault="009B36A8" w:rsidP="009B36A8">
      <w:pPr>
        <w:rPr>
          <w:highlight w:val="yellow"/>
        </w:rPr>
      </w:pPr>
      <w:r>
        <w:rPr>
          <w:highlight w:val="yellow"/>
        </w:rPr>
        <w:t>1.</w:t>
      </w:r>
    </w:p>
    <w:p w14:paraId="10A39F36" w14:textId="77777777" w:rsidR="009B36A8" w:rsidRDefault="009B36A8" w:rsidP="009B36A8">
      <w:pPr>
        <w:rPr>
          <w:highlight w:val="yellow"/>
        </w:rPr>
      </w:pPr>
      <w:r>
        <w:rPr>
          <w:highlight w:val="yellow"/>
        </w:rPr>
        <w:t>2.</w:t>
      </w:r>
    </w:p>
    <w:p w14:paraId="701FA611" w14:textId="77777777" w:rsidR="009B36A8" w:rsidRDefault="009B36A8" w:rsidP="009B36A8">
      <w:r>
        <w:rPr>
          <w:highlight w:val="yellow"/>
        </w:rPr>
        <w:t>3.</w:t>
      </w:r>
    </w:p>
    <w:p w14:paraId="5A83BDEE" w14:textId="77777777" w:rsidR="009B36A8" w:rsidRDefault="009B36A8" w:rsidP="002C5949">
      <w:pPr>
        <w:pStyle w:val="ReferHead"/>
        <w:spacing w:after="0"/>
        <w:jc w:val="both"/>
        <w:rPr>
          <w:rFonts w:ascii="Arial" w:eastAsia="SimSun" w:hAnsi="Arial" w:cs="Arial"/>
          <w:b w:val="0"/>
          <w:caps w:val="0"/>
          <w:color w:val="000000" w:themeColor="text1"/>
          <w:sz w:val="20"/>
        </w:rPr>
      </w:pPr>
    </w:p>
    <w:p w14:paraId="432B299F" w14:textId="77777777" w:rsidR="001E7BD4" w:rsidRDefault="001E7BD4" w:rsidP="002C5949">
      <w:pPr>
        <w:pStyle w:val="ReferHead"/>
        <w:spacing w:after="0"/>
        <w:jc w:val="both"/>
        <w:rPr>
          <w:rFonts w:ascii="Arial" w:eastAsia="SimSun" w:hAnsi="Arial" w:cs="Arial"/>
          <w:b w:val="0"/>
          <w:caps w:val="0"/>
          <w:color w:val="000000" w:themeColor="text1"/>
          <w:sz w:val="20"/>
        </w:rPr>
      </w:pPr>
    </w:p>
    <w:p w14:paraId="33D1FB19" w14:textId="01A8A09B" w:rsidR="00AC34DE" w:rsidRPr="00CE7F1B" w:rsidRDefault="008834EF" w:rsidP="00CE7F1B">
      <w:pPr>
        <w:pStyle w:val="ReferHead"/>
        <w:spacing w:after="0"/>
        <w:jc w:val="both"/>
        <w:rPr>
          <w:rFonts w:ascii="Arial" w:hAnsi="Arial" w:cs="Arial"/>
        </w:rPr>
      </w:pPr>
      <w:r w:rsidRPr="00CE7F1B">
        <w:rPr>
          <w:rFonts w:ascii="Arial" w:hAnsi="Arial" w:cs="Arial"/>
        </w:rPr>
        <w:t>7. REFERENCES</w:t>
      </w:r>
    </w:p>
    <w:p w14:paraId="6079C4BE" w14:textId="77777777" w:rsidR="008834EF" w:rsidRPr="00CE7F1B" w:rsidRDefault="008834EF" w:rsidP="00CE7F1B">
      <w:pPr>
        <w:spacing w:after="360"/>
        <w:ind w:left="720" w:hanging="720"/>
        <w:jc w:val="both"/>
        <w:rPr>
          <w:rFonts w:ascii="Arial" w:hAnsi="Arial" w:cs="Arial"/>
          <w:color w:val="000000" w:themeColor="text1"/>
        </w:rPr>
      </w:pPr>
    </w:p>
    <w:p w14:paraId="3D65BCB7" w14:textId="77777777" w:rsidR="007304FC" w:rsidRPr="007304FC" w:rsidRDefault="007304FC" w:rsidP="007304FC">
      <w:pPr>
        <w:jc w:val="both"/>
        <w:rPr>
          <w:rFonts w:ascii="Arial" w:hAnsi="Arial" w:cs="Arial"/>
          <w:bCs/>
          <w:color w:val="000000" w:themeColor="text1"/>
        </w:rPr>
      </w:pPr>
      <w:r w:rsidRPr="007304FC">
        <w:rPr>
          <w:rFonts w:ascii="Arial" w:hAnsi="Arial" w:cs="Arial"/>
          <w:bCs/>
          <w:color w:val="000000" w:themeColor="text1"/>
        </w:rPr>
        <w:t xml:space="preserve">Adams, R. H., &amp; Page, J. (2005). Do international migration and remittances reduce </w:t>
      </w:r>
      <w:r w:rsidRPr="007304FC">
        <w:rPr>
          <w:rFonts w:ascii="Arial" w:hAnsi="Arial" w:cs="Arial"/>
          <w:bCs/>
          <w:color w:val="000000" w:themeColor="text1"/>
        </w:rPr>
        <w:tab/>
        <w:t>poverty in developing countries? World Development, 33(10), 1645–1669.</w:t>
      </w:r>
    </w:p>
    <w:p w14:paraId="03058B6E" w14:textId="368EF0AB"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Adeola, O., &amp; Evans, O. (2017). Financial inclusion, financial development, and </w:t>
      </w:r>
      <w:r w:rsidRPr="007304FC">
        <w:rPr>
          <w:rFonts w:ascii="Arial" w:hAnsi="Arial" w:cs="Arial"/>
          <w:bCs/>
          <w:color w:val="000000" w:themeColor="text1"/>
          <w:sz w:val="20"/>
          <w:szCs w:val="20"/>
        </w:rPr>
        <w:tab/>
        <w:t xml:space="preserve">economic </w:t>
      </w:r>
      <w:r w:rsidRPr="007304FC">
        <w:rPr>
          <w:rFonts w:ascii="Arial" w:hAnsi="Arial" w:cs="Arial"/>
          <w:bCs/>
          <w:color w:val="000000" w:themeColor="text1"/>
          <w:sz w:val="20"/>
          <w:szCs w:val="20"/>
        </w:rPr>
        <w:tab/>
        <w:t xml:space="preserve">diversification in Nigeria. The Journal of Developing Areas, </w:t>
      </w:r>
      <w:r w:rsidRPr="007304FC">
        <w:rPr>
          <w:rFonts w:ascii="Arial" w:hAnsi="Arial" w:cs="Arial"/>
          <w:bCs/>
          <w:color w:val="000000" w:themeColor="text1"/>
          <w:sz w:val="20"/>
          <w:szCs w:val="20"/>
        </w:rPr>
        <w:tab/>
        <w:t>51(3), 1-15.</w:t>
      </w:r>
    </w:p>
    <w:p w14:paraId="06C2B15D" w14:textId="7777777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Ajzen, I. (1991). The theory of planned behavior. </w:t>
      </w:r>
      <w:r w:rsidRPr="007304FC">
        <w:rPr>
          <w:rStyle w:val="Emphasis"/>
          <w:rFonts w:ascii="Arial" w:hAnsi="Arial" w:cs="Arial"/>
          <w:bCs/>
          <w:color w:val="000000" w:themeColor="text1"/>
          <w:sz w:val="20"/>
          <w:szCs w:val="20"/>
        </w:rPr>
        <w:t xml:space="preserve">Organizational Behavior and Human </w:t>
      </w:r>
      <w:r w:rsidRPr="007304FC">
        <w:rPr>
          <w:rStyle w:val="Emphasis"/>
          <w:rFonts w:ascii="Arial" w:hAnsi="Arial" w:cs="Arial"/>
          <w:bCs/>
          <w:color w:val="000000" w:themeColor="text1"/>
          <w:sz w:val="20"/>
          <w:szCs w:val="20"/>
        </w:rPr>
        <w:tab/>
        <w:t>Decision Processes, 50</w:t>
      </w:r>
      <w:r w:rsidRPr="007304FC">
        <w:rPr>
          <w:rFonts w:ascii="Arial" w:hAnsi="Arial" w:cs="Arial"/>
          <w:bCs/>
          <w:color w:val="000000" w:themeColor="text1"/>
          <w:sz w:val="20"/>
          <w:szCs w:val="20"/>
        </w:rPr>
        <w:t xml:space="preserve">(2), 179–211. </w:t>
      </w:r>
    </w:p>
    <w:p w14:paraId="761AEB51" w14:textId="38BE911A"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lastRenderedPageBreak/>
        <w:t xml:space="preserve">Albert, J. R. G., &amp; </w:t>
      </w:r>
      <w:proofErr w:type="spellStart"/>
      <w:r w:rsidRPr="007304FC">
        <w:rPr>
          <w:rFonts w:ascii="Arial" w:hAnsi="Arial" w:cs="Arial"/>
          <w:bCs/>
          <w:color w:val="000000" w:themeColor="text1"/>
          <w:sz w:val="20"/>
          <w:szCs w:val="20"/>
        </w:rPr>
        <w:t>Vizmanos</w:t>
      </w:r>
      <w:proofErr w:type="spellEnd"/>
      <w:r w:rsidRPr="007304FC">
        <w:rPr>
          <w:rFonts w:ascii="Arial" w:hAnsi="Arial" w:cs="Arial"/>
          <w:bCs/>
          <w:color w:val="000000" w:themeColor="text1"/>
          <w:sz w:val="20"/>
          <w:szCs w:val="20"/>
        </w:rPr>
        <w:t xml:space="preserve">, J. F. V. (2020). Vulnerability to Income Poverty in the </w:t>
      </w:r>
      <w:r w:rsidRPr="007304FC">
        <w:rPr>
          <w:rFonts w:ascii="Arial" w:hAnsi="Arial" w:cs="Arial"/>
          <w:bCs/>
          <w:color w:val="000000" w:themeColor="text1"/>
          <w:sz w:val="20"/>
          <w:szCs w:val="20"/>
        </w:rPr>
        <w:tab/>
        <w:t xml:space="preserve">Philippines: </w:t>
      </w:r>
      <w:r w:rsidRPr="007304FC">
        <w:rPr>
          <w:rFonts w:ascii="Arial" w:hAnsi="Arial" w:cs="Arial"/>
          <w:bCs/>
          <w:color w:val="000000" w:themeColor="text1"/>
          <w:sz w:val="20"/>
          <w:szCs w:val="20"/>
        </w:rPr>
        <w:tab/>
        <w:t xml:space="preserve">An Examination of Trends from 2003 to 2015. Philippine </w:t>
      </w:r>
      <w:r w:rsidRPr="007304FC">
        <w:rPr>
          <w:rFonts w:ascii="Arial" w:hAnsi="Arial" w:cs="Arial"/>
          <w:bCs/>
          <w:color w:val="000000" w:themeColor="text1"/>
          <w:sz w:val="20"/>
          <w:szCs w:val="20"/>
        </w:rPr>
        <w:tab/>
        <w:t xml:space="preserve">Institute for </w:t>
      </w:r>
      <w:r>
        <w:rPr>
          <w:rFonts w:ascii="Arial" w:hAnsi="Arial" w:cs="Arial"/>
          <w:bCs/>
          <w:color w:val="000000" w:themeColor="text1"/>
          <w:sz w:val="20"/>
          <w:szCs w:val="20"/>
        </w:rPr>
        <w:tab/>
      </w:r>
      <w:r w:rsidRPr="007304FC">
        <w:rPr>
          <w:rFonts w:ascii="Arial" w:hAnsi="Arial" w:cs="Arial"/>
          <w:bCs/>
          <w:color w:val="000000" w:themeColor="text1"/>
          <w:sz w:val="20"/>
          <w:szCs w:val="20"/>
        </w:rPr>
        <w:t>Development Studies Research Papers, 2020(1).</w:t>
      </w:r>
    </w:p>
    <w:p w14:paraId="01C26B8C" w14:textId="7777777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Albert, J. R. G., </w:t>
      </w:r>
      <w:proofErr w:type="spellStart"/>
      <w:r w:rsidRPr="007304FC">
        <w:rPr>
          <w:rFonts w:ascii="Arial" w:hAnsi="Arial" w:cs="Arial"/>
          <w:bCs/>
          <w:color w:val="000000" w:themeColor="text1"/>
          <w:sz w:val="20"/>
          <w:szCs w:val="20"/>
        </w:rPr>
        <w:t>Habitan</w:t>
      </w:r>
      <w:proofErr w:type="spellEnd"/>
      <w:r w:rsidRPr="007304FC">
        <w:rPr>
          <w:rFonts w:ascii="Arial" w:hAnsi="Arial" w:cs="Arial"/>
          <w:bCs/>
          <w:color w:val="000000" w:themeColor="text1"/>
          <w:sz w:val="20"/>
          <w:szCs w:val="20"/>
        </w:rPr>
        <w:t xml:space="preserve">, M. T., </w:t>
      </w:r>
      <w:proofErr w:type="spellStart"/>
      <w:r w:rsidRPr="007304FC">
        <w:rPr>
          <w:rFonts w:ascii="Arial" w:hAnsi="Arial" w:cs="Arial"/>
          <w:bCs/>
          <w:color w:val="000000" w:themeColor="text1"/>
          <w:sz w:val="20"/>
          <w:szCs w:val="20"/>
        </w:rPr>
        <w:t>Tabuga</w:t>
      </w:r>
      <w:proofErr w:type="spellEnd"/>
      <w:r w:rsidRPr="007304FC">
        <w:rPr>
          <w:rFonts w:ascii="Arial" w:hAnsi="Arial" w:cs="Arial"/>
          <w:bCs/>
          <w:color w:val="000000" w:themeColor="text1"/>
          <w:sz w:val="20"/>
          <w:szCs w:val="20"/>
        </w:rPr>
        <w:t xml:space="preserve">, A. D., </w:t>
      </w:r>
      <w:proofErr w:type="spellStart"/>
      <w:r w:rsidRPr="007304FC">
        <w:rPr>
          <w:rFonts w:ascii="Arial" w:hAnsi="Arial" w:cs="Arial"/>
          <w:bCs/>
          <w:color w:val="000000" w:themeColor="text1"/>
          <w:sz w:val="20"/>
          <w:szCs w:val="20"/>
        </w:rPr>
        <w:t>Vizmanos</w:t>
      </w:r>
      <w:proofErr w:type="spellEnd"/>
      <w:r w:rsidRPr="007304FC">
        <w:rPr>
          <w:rFonts w:ascii="Arial" w:hAnsi="Arial" w:cs="Arial"/>
          <w:bCs/>
          <w:color w:val="000000" w:themeColor="text1"/>
          <w:sz w:val="20"/>
          <w:szCs w:val="20"/>
        </w:rPr>
        <w:t xml:space="preserve">, J. F. V., Muñoz, M. S., &amp; </w:t>
      </w:r>
      <w:r w:rsidRPr="007304FC">
        <w:rPr>
          <w:rFonts w:ascii="Arial" w:hAnsi="Arial" w:cs="Arial"/>
          <w:bCs/>
          <w:color w:val="000000" w:themeColor="text1"/>
          <w:sz w:val="20"/>
          <w:szCs w:val="20"/>
        </w:rPr>
        <w:tab/>
        <w:t xml:space="preserve">Hernandez, </w:t>
      </w:r>
      <w:r w:rsidRPr="007304FC">
        <w:rPr>
          <w:rFonts w:ascii="Arial" w:hAnsi="Arial" w:cs="Arial"/>
          <w:bCs/>
          <w:color w:val="000000" w:themeColor="text1"/>
          <w:sz w:val="20"/>
          <w:szCs w:val="20"/>
        </w:rPr>
        <w:tab/>
        <w:t xml:space="preserve">A. C. (2023). Long-Term Effects of Labor Migration in the </w:t>
      </w:r>
      <w:r w:rsidRPr="007304FC">
        <w:rPr>
          <w:rFonts w:ascii="Arial" w:hAnsi="Arial" w:cs="Arial"/>
          <w:bCs/>
          <w:color w:val="000000" w:themeColor="text1"/>
          <w:sz w:val="20"/>
          <w:szCs w:val="20"/>
        </w:rPr>
        <w:tab/>
        <w:t xml:space="preserve">Philippines:" </w:t>
      </w:r>
      <w:proofErr w:type="spellStart"/>
      <w:r w:rsidRPr="007304FC">
        <w:rPr>
          <w:rFonts w:ascii="Arial" w:hAnsi="Arial" w:cs="Arial"/>
          <w:bCs/>
          <w:color w:val="000000" w:themeColor="text1"/>
          <w:sz w:val="20"/>
          <w:szCs w:val="20"/>
        </w:rPr>
        <w:t>Napakasakit</w:t>
      </w:r>
      <w:proofErr w:type="spellEnd"/>
      <w:r w:rsidRPr="007304FC">
        <w:rPr>
          <w:rFonts w:ascii="Arial" w:hAnsi="Arial" w:cs="Arial"/>
          <w:bCs/>
          <w:color w:val="000000" w:themeColor="text1"/>
          <w:sz w:val="20"/>
          <w:szCs w:val="20"/>
        </w:rPr>
        <w:t xml:space="preserve">, </w:t>
      </w:r>
      <w:proofErr w:type="spellStart"/>
      <w:r w:rsidRPr="007304FC">
        <w:rPr>
          <w:rFonts w:ascii="Arial" w:hAnsi="Arial" w:cs="Arial"/>
          <w:bCs/>
          <w:color w:val="000000" w:themeColor="text1"/>
          <w:sz w:val="20"/>
          <w:szCs w:val="20"/>
        </w:rPr>
        <w:t>Kuya</w:t>
      </w:r>
      <w:proofErr w:type="spellEnd"/>
      <w:r w:rsidRPr="007304FC">
        <w:rPr>
          <w:rFonts w:ascii="Arial" w:hAnsi="Arial" w:cs="Arial"/>
          <w:bCs/>
          <w:color w:val="000000" w:themeColor="text1"/>
          <w:sz w:val="20"/>
          <w:szCs w:val="20"/>
        </w:rPr>
        <w:t xml:space="preserve"> Eddie!" (No. 2023-17). PIDS Discussion </w:t>
      </w:r>
      <w:r w:rsidRPr="007304FC">
        <w:rPr>
          <w:rFonts w:ascii="Arial" w:hAnsi="Arial" w:cs="Arial"/>
          <w:bCs/>
          <w:color w:val="000000" w:themeColor="text1"/>
          <w:sz w:val="20"/>
          <w:szCs w:val="20"/>
        </w:rPr>
        <w:tab/>
        <w:t xml:space="preserve">Paper </w:t>
      </w:r>
      <w:r w:rsidRPr="007304FC">
        <w:rPr>
          <w:rFonts w:ascii="Arial" w:hAnsi="Arial" w:cs="Arial"/>
          <w:bCs/>
          <w:color w:val="000000" w:themeColor="text1"/>
          <w:sz w:val="20"/>
          <w:szCs w:val="20"/>
        </w:rPr>
        <w:tab/>
        <w:t xml:space="preserve">Series. </w:t>
      </w:r>
    </w:p>
    <w:p w14:paraId="086CA175" w14:textId="2226D45F"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Asian Development Bank (ADB). (2022). </w:t>
      </w:r>
      <w:r w:rsidRPr="007304FC">
        <w:rPr>
          <w:rStyle w:val="Emphasis"/>
          <w:rFonts w:ascii="Arial" w:hAnsi="Arial" w:cs="Arial"/>
          <w:bCs/>
          <w:color w:val="000000" w:themeColor="text1"/>
          <w:sz w:val="20"/>
          <w:szCs w:val="20"/>
        </w:rPr>
        <w:t xml:space="preserve">Financial capabilities and financial behavior </w:t>
      </w:r>
      <w:r w:rsidRPr="007304FC">
        <w:rPr>
          <w:rStyle w:val="Emphasis"/>
          <w:rFonts w:ascii="Arial" w:hAnsi="Arial" w:cs="Arial"/>
          <w:bCs/>
          <w:color w:val="000000" w:themeColor="text1"/>
          <w:sz w:val="20"/>
          <w:szCs w:val="20"/>
        </w:rPr>
        <w:tab/>
        <w:t xml:space="preserve">of </w:t>
      </w:r>
      <w:r>
        <w:rPr>
          <w:rStyle w:val="Emphasis"/>
          <w:rFonts w:ascii="Arial" w:hAnsi="Arial" w:cs="Arial"/>
          <w:bCs/>
          <w:color w:val="000000" w:themeColor="text1"/>
          <w:sz w:val="20"/>
          <w:szCs w:val="20"/>
        </w:rPr>
        <w:tab/>
      </w:r>
      <w:r w:rsidRPr="007304FC">
        <w:rPr>
          <w:rStyle w:val="Emphasis"/>
          <w:rFonts w:ascii="Arial" w:hAnsi="Arial" w:cs="Arial"/>
          <w:bCs/>
          <w:color w:val="000000" w:themeColor="text1"/>
          <w:sz w:val="20"/>
          <w:szCs w:val="20"/>
        </w:rPr>
        <w:t>overseas Filipino workers in South Korea: An exploratory study</w:t>
      </w:r>
      <w:r w:rsidRPr="007304FC">
        <w:rPr>
          <w:rFonts w:ascii="Arial" w:hAnsi="Arial" w:cs="Arial"/>
          <w:bCs/>
          <w:color w:val="000000" w:themeColor="text1"/>
          <w:sz w:val="20"/>
          <w:szCs w:val="20"/>
        </w:rPr>
        <w:t>.</w:t>
      </w:r>
    </w:p>
    <w:p w14:paraId="5F4B5B8C" w14:textId="46ADF31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Atos, L. N. P., Cruz, E. M., Hong, S., Kim, S., &amp; </w:t>
      </w:r>
      <w:proofErr w:type="spellStart"/>
      <w:r w:rsidRPr="007304FC">
        <w:rPr>
          <w:rFonts w:ascii="Arial" w:hAnsi="Arial" w:cs="Arial"/>
          <w:bCs/>
          <w:color w:val="000000" w:themeColor="text1"/>
          <w:sz w:val="20"/>
          <w:szCs w:val="20"/>
        </w:rPr>
        <w:t>Soliven</w:t>
      </w:r>
      <w:proofErr w:type="spellEnd"/>
      <w:r w:rsidRPr="007304FC">
        <w:rPr>
          <w:rFonts w:ascii="Arial" w:hAnsi="Arial" w:cs="Arial"/>
          <w:bCs/>
          <w:color w:val="000000" w:themeColor="text1"/>
          <w:sz w:val="20"/>
          <w:szCs w:val="20"/>
        </w:rPr>
        <w:t xml:space="preserve">, M. J. (2022). More than </w:t>
      </w:r>
      <w:r w:rsidRPr="007304FC">
        <w:rPr>
          <w:rFonts w:ascii="Arial" w:hAnsi="Arial" w:cs="Arial"/>
          <w:bCs/>
          <w:color w:val="000000" w:themeColor="text1"/>
          <w:sz w:val="20"/>
          <w:szCs w:val="20"/>
        </w:rPr>
        <w:tab/>
        <w:t xml:space="preserve">Heroes: </w:t>
      </w:r>
      <w:r>
        <w:rPr>
          <w:rFonts w:ascii="Arial" w:hAnsi="Arial" w:cs="Arial"/>
          <w:bCs/>
          <w:color w:val="000000" w:themeColor="text1"/>
          <w:sz w:val="20"/>
          <w:szCs w:val="20"/>
        </w:rPr>
        <w:tab/>
      </w:r>
      <w:r w:rsidRPr="007304FC">
        <w:rPr>
          <w:rFonts w:ascii="Arial" w:hAnsi="Arial" w:cs="Arial"/>
          <w:bCs/>
          <w:color w:val="000000" w:themeColor="text1"/>
          <w:sz w:val="20"/>
          <w:szCs w:val="20"/>
        </w:rPr>
        <w:t>The Life and Experiences of Overseas Filipino Workers.</w:t>
      </w:r>
    </w:p>
    <w:p w14:paraId="6903EA71" w14:textId="7777777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Azad, A. (2021). Migrant Agency in the Global South: The Movements of Rohingya in </w:t>
      </w:r>
      <w:r w:rsidRPr="007304FC">
        <w:rPr>
          <w:rFonts w:ascii="Arial" w:hAnsi="Arial" w:cs="Arial"/>
          <w:bCs/>
          <w:color w:val="000000" w:themeColor="text1"/>
          <w:sz w:val="20"/>
          <w:szCs w:val="20"/>
        </w:rPr>
        <w:tab/>
        <w:t>Myanmar, Bangladesh and Malaysia.</w:t>
      </w:r>
    </w:p>
    <w:p w14:paraId="1BCABB4D" w14:textId="77777777" w:rsidR="007304FC" w:rsidRPr="007304FC" w:rsidRDefault="007304FC" w:rsidP="007304FC">
      <w:pPr>
        <w:pStyle w:val="NormalWeb"/>
        <w:rPr>
          <w:rFonts w:ascii="Arial" w:hAnsi="Arial" w:cs="Arial"/>
          <w:bCs/>
          <w:color w:val="000000" w:themeColor="text1"/>
          <w:sz w:val="20"/>
          <w:szCs w:val="20"/>
        </w:rPr>
      </w:pPr>
      <w:proofErr w:type="spellStart"/>
      <w:r w:rsidRPr="007304FC">
        <w:rPr>
          <w:rFonts w:ascii="Arial" w:hAnsi="Arial" w:cs="Arial"/>
          <w:bCs/>
          <w:color w:val="000000" w:themeColor="text1"/>
          <w:sz w:val="20"/>
          <w:szCs w:val="20"/>
        </w:rPr>
        <w:t>Cabuay</w:t>
      </w:r>
      <w:proofErr w:type="spellEnd"/>
      <w:r w:rsidRPr="007304FC">
        <w:rPr>
          <w:rFonts w:ascii="Arial" w:hAnsi="Arial" w:cs="Arial"/>
          <w:bCs/>
          <w:color w:val="000000" w:themeColor="text1"/>
          <w:sz w:val="20"/>
          <w:szCs w:val="20"/>
        </w:rPr>
        <w:t>, C. (2021). Essays on Migration and Remittances in the Philippines.</w:t>
      </w:r>
    </w:p>
    <w:p w14:paraId="496DADDD" w14:textId="32CD9FCA" w:rsidR="007304FC" w:rsidRPr="007304FC" w:rsidRDefault="007304FC" w:rsidP="007304FC">
      <w:pPr>
        <w:pStyle w:val="NormalWeb"/>
        <w:rPr>
          <w:rFonts w:ascii="Arial" w:hAnsi="Arial" w:cs="Arial"/>
          <w:bCs/>
          <w:color w:val="000000" w:themeColor="text1"/>
          <w:sz w:val="20"/>
          <w:szCs w:val="20"/>
        </w:rPr>
      </w:pPr>
      <w:proofErr w:type="spellStart"/>
      <w:r w:rsidRPr="007304FC">
        <w:rPr>
          <w:rFonts w:ascii="Arial" w:hAnsi="Arial" w:cs="Arial"/>
          <w:bCs/>
          <w:color w:val="000000" w:themeColor="text1"/>
          <w:sz w:val="20"/>
          <w:szCs w:val="20"/>
        </w:rPr>
        <w:t>Chowa</w:t>
      </w:r>
      <w:proofErr w:type="spellEnd"/>
      <w:r w:rsidRPr="007304FC">
        <w:rPr>
          <w:rFonts w:ascii="Arial" w:hAnsi="Arial" w:cs="Arial"/>
          <w:bCs/>
          <w:color w:val="000000" w:themeColor="text1"/>
          <w:sz w:val="20"/>
          <w:szCs w:val="20"/>
        </w:rPr>
        <w:t xml:space="preserve">, G. A., Masa, R. D., &amp; </w:t>
      </w:r>
      <w:proofErr w:type="spellStart"/>
      <w:r w:rsidRPr="007304FC">
        <w:rPr>
          <w:rFonts w:ascii="Arial" w:hAnsi="Arial" w:cs="Arial"/>
          <w:bCs/>
          <w:color w:val="000000" w:themeColor="text1"/>
          <w:sz w:val="20"/>
          <w:szCs w:val="20"/>
        </w:rPr>
        <w:t>Ansong</w:t>
      </w:r>
      <w:proofErr w:type="spellEnd"/>
      <w:r w:rsidRPr="007304FC">
        <w:rPr>
          <w:rFonts w:ascii="Arial" w:hAnsi="Arial" w:cs="Arial"/>
          <w:bCs/>
          <w:color w:val="000000" w:themeColor="text1"/>
          <w:sz w:val="20"/>
          <w:szCs w:val="20"/>
        </w:rPr>
        <w:t>, D. (2012). Determinants of saving among low-</w:t>
      </w:r>
      <w:r w:rsidRPr="007304FC">
        <w:rPr>
          <w:rFonts w:ascii="Arial" w:hAnsi="Arial" w:cs="Arial"/>
          <w:bCs/>
          <w:color w:val="000000" w:themeColor="text1"/>
          <w:sz w:val="20"/>
          <w:szCs w:val="20"/>
        </w:rPr>
        <w:tab/>
        <w:t xml:space="preserve">income individuals in rural Uganda: Evidence from assets Africa. Advances in </w:t>
      </w:r>
      <w:r w:rsidRPr="007304FC">
        <w:rPr>
          <w:rFonts w:ascii="Arial" w:hAnsi="Arial" w:cs="Arial"/>
          <w:bCs/>
          <w:color w:val="000000" w:themeColor="text1"/>
          <w:sz w:val="20"/>
          <w:szCs w:val="20"/>
        </w:rPr>
        <w:tab/>
        <w:t>Applied Sociology, 2(4), 280–291.</w:t>
      </w:r>
    </w:p>
    <w:p w14:paraId="0FB3E2CF" w14:textId="516DF018" w:rsidR="007304FC" w:rsidRPr="007304FC" w:rsidRDefault="007304FC" w:rsidP="007304FC">
      <w:pPr>
        <w:pStyle w:val="NormalWeb"/>
        <w:rPr>
          <w:rFonts w:ascii="Arial" w:hAnsi="Arial" w:cs="Arial"/>
          <w:bCs/>
          <w:color w:val="000000" w:themeColor="text1"/>
          <w:sz w:val="20"/>
          <w:szCs w:val="20"/>
        </w:rPr>
      </w:pPr>
      <w:proofErr w:type="spellStart"/>
      <w:r w:rsidRPr="007304FC">
        <w:rPr>
          <w:rFonts w:ascii="Arial" w:hAnsi="Arial" w:cs="Arial"/>
          <w:bCs/>
          <w:color w:val="000000" w:themeColor="text1"/>
          <w:sz w:val="20"/>
          <w:szCs w:val="20"/>
        </w:rPr>
        <w:t>Didenko</w:t>
      </w:r>
      <w:proofErr w:type="spellEnd"/>
      <w:r w:rsidRPr="007304FC">
        <w:rPr>
          <w:rFonts w:ascii="Arial" w:hAnsi="Arial" w:cs="Arial"/>
          <w:bCs/>
          <w:color w:val="000000" w:themeColor="text1"/>
          <w:sz w:val="20"/>
          <w:szCs w:val="20"/>
        </w:rPr>
        <w:t xml:space="preserve">, I., </w:t>
      </w:r>
      <w:proofErr w:type="spellStart"/>
      <w:r w:rsidRPr="007304FC">
        <w:rPr>
          <w:rFonts w:ascii="Arial" w:hAnsi="Arial" w:cs="Arial"/>
          <w:bCs/>
          <w:color w:val="000000" w:themeColor="text1"/>
          <w:sz w:val="20"/>
          <w:szCs w:val="20"/>
        </w:rPr>
        <w:t>Petrenko</w:t>
      </w:r>
      <w:proofErr w:type="spellEnd"/>
      <w:r w:rsidRPr="007304FC">
        <w:rPr>
          <w:rFonts w:ascii="Arial" w:hAnsi="Arial" w:cs="Arial"/>
          <w:bCs/>
          <w:color w:val="000000" w:themeColor="text1"/>
          <w:sz w:val="20"/>
          <w:szCs w:val="20"/>
        </w:rPr>
        <w:t xml:space="preserve">, K., &amp; </w:t>
      </w:r>
      <w:proofErr w:type="spellStart"/>
      <w:r w:rsidRPr="007304FC">
        <w:rPr>
          <w:rFonts w:ascii="Arial" w:hAnsi="Arial" w:cs="Arial"/>
          <w:bCs/>
          <w:color w:val="000000" w:themeColor="text1"/>
          <w:sz w:val="20"/>
          <w:szCs w:val="20"/>
        </w:rPr>
        <w:t>Pudlo</w:t>
      </w:r>
      <w:proofErr w:type="spellEnd"/>
      <w:r w:rsidRPr="007304FC">
        <w:rPr>
          <w:rFonts w:ascii="Arial" w:hAnsi="Arial" w:cs="Arial"/>
          <w:bCs/>
          <w:color w:val="000000" w:themeColor="text1"/>
          <w:sz w:val="20"/>
          <w:szCs w:val="20"/>
        </w:rPr>
        <w:t xml:space="preserve">, T. (2023). The role of financial literacy in ensuring </w:t>
      </w:r>
      <w:r w:rsidRPr="007304FC">
        <w:rPr>
          <w:rFonts w:ascii="Arial" w:hAnsi="Arial" w:cs="Arial"/>
          <w:bCs/>
          <w:color w:val="000000" w:themeColor="text1"/>
          <w:sz w:val="20"/>
          <w:szCs w:val="20"/>
        </w:rPr>
        <w:tab/>
        <w:t xml:space="preserve">financial inclusion of the population. Financial Markets, Institutions and Risks, </w:t>
      </w:r>
      <w:r w:rsidRPr="007304FC">
        <w:rPr>
          <w:rFonts w:ascii="Arial" w:hAnsi="Arial" w:cs="Arial"/>
          <w:bCs/>
          <w:color w:val="000000" w:themeColor="text1"/>
          <w:sz w:val="20"/>
          <w:szCs w:val="20"/>
        </w:rPr>
        <w:tab/>
        <w:t>7(2), 72-79.</w:t>
      </w:r>
    </w:p>
    <w:p w14:paraId="0310EBC8" w14:textId="7B9900C7" w:rsidR="007304FC" w:rsidRPr="007304FC" w:rsidRDefault="007304FC" w:rsidP="007304FC">
      <w:pPr>
        <w:pStyle w:val="NormalWeb"/>
        <w:rPr>
          <w:rFonts w:ascii="Arial" w:hAnsi="Arial" w:cs="Arial"/>
          <w:bCs/>
          <w:color w:val="000000" w:themeColor="text1"/>
          <w:sz w:val="20"/>
          <w:szCs w:val="20"/>
        </w:rPr>
      </w:pPr>
      <w:proofErr w:type="spellStart"/>
      <w:r w:rsidRPr="007304FC">
        <w:rPr>
          <w:rFonts w:ascii="Arial" w:hAnsi="Arial" w:cs="Arial"/>
          <w:bCs/>
          <w:color w:val="000000" w:themeColor="text1"/>
          <w:sz w:val="20"/>
          <w:szCs w:val="20"/>
        </w:rPr>
        <w:t>Dustmann</w:t>
      </w:r>
      <w:proofErr w:type="spellEnd"/>
      <w:r w:rsidRPr="007304FC">
        <w:rPr>
          <w:rFonts w:ascii="Arial" w:hAnsi="Arial" w:cs="Arial"/>
          <w:bCs/>
          <w:color w:val="000000" w:themeColor="text1"/>
          <w:sz w:val="20"/>
          <w:szCs w:val="20"/>
        </w:rPr>
        <w:t xml:space="preserve">, C., &amp; </w:t>
      </w:r>
      <w:proofErr w:type="spellStart"/>
      <w:r w:rsidRPr="007304FC">
        <w:rPr>
          <w:rFonts w:ascii="Arial" w:hAnsi="Arial" w:cs="Arial"/>
          <w:bCs/>
          <w:color w:val="000000" w:themeColor="text1"/>
          <w:sz w:val="20"/>
          <w:szCs w:val="20"/>
        </w:rPr>
        <w:t>Mestres</w:t>
      </w:r>
      <w:proofErr w:type="spellEnd"/>
      <w:r w:rsidRPr="007304FC">
        <w:rPr>
          <w:rFonts w:ascii="Arial" w:hAnsi="Arial" w:cs="Arial"/>
          <w:bCs/>
          <w:color w:val="000000" w:themeColor="text1"/>
          <w:sz w:val="20"/>
          <w:szCs w:val="20"/>
        </w:rPr>
        <w:t xml:space="preserve">, J. (2010). Remittances and temporary migration. Journal of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Development Economics, 92(1), 62–70.</w:t>
      </w:r>
    </w:p>
    <w:p w14:paraId="79E035D8" w14:textId="12BC5D78" w:rsidR="007304FC" w:rsidRPr="007304FC" w:rsidRDefault="007304FC" w:rsidP="007304FC">
      <w:pPr>
        <w:pStyle w:val="NormalWeb"/>
        <w:rPr>
          <w:rStyle w:val="Hyperlink"/>
          <w:rFonts w:ascii="Arial" w:eastAsiaTheme="majorEastAsia" w:hAnsi="Arial" w:cs="Arial"/>
          <w:bCs/>
          <w:color w:val="000000" w:themeColor="text1"/>
          <w:sz w:val="20"/>
          <w:szCs w:val="20"/>
          <w:u w:val="none"/>
        </w:rPr>
      </w:pPr>
      <w:proofErr w:type="spellStart"/>
      <w:r w:rsidRPr="007304FC">
        <w:rPr>
          <w:rStyle w:val="Hyperlink"/>
          <w:rFonts w:ascii="Arial" w:eastAsiaTheme="majorEastAsia" w:hAnsi="Arial" w:cs="Arial"/>
          <w:bCs/>
          <w:color w:val="000000" w:themeColor="text1"/>
          <w:sz w:val="20"/>
          <w:szCs w:val="20"/>
          <w:u w:val="none"/>
        </w:rPr>
        <w:t>Haak-Saheem</w:t>
      </w:r>
      <w:proofErr w:type="spellEnd"/>
      <w:r w:rsidRPr="007304FC">
        <w:rPr>
          <w:rStyle w:val="Hyperlink"/>
          <w:rFonts w:ascii="Arial" w:eastAsiaTheme="majorEastAsia" w:hAnsi="Arial" w:cs="Arial"/>
          <w:bCs/>
          <w:color w:val="000000" w:themeColor="text1"/>
          <w:sz w:val="20"/>
          <w:szCs w:val="20"/>
          <w:u w:val="none"/>
        </w:rPr>
        <w:t xml:space="preserve">, W., Liang, X., Holland, P. J., &amp; Brewster, C. (2022). A family-oriented </w:t>
      </w:r>
      <w:r w:rsidRPr="007304FC">
        <w:rPr>
          <w:rStyle w:val="Hyperlink"/>
          <w:rFonts w:ascii="Arial" w:eastAsiaTheme="majorEastAsia" w:hAnsi="Arial" w:cs="Arial"/>
          <w:bCs/>
          <w:color w:val="000000" w:themeColor="text1"/>
          <w:sz w:val="20"/>
          <w:szCs w:val="20"/>
          <w:u w:val="none"/>
        </w:rPr>
        <w:tab/>
        <w:t xml:space="preserve">view on well-being amongst low-status expatriates in an international workplace. </w:t>
      </w:r>
      <w:r w:rsidR="0088418A">
        <w:rPr>
          <w:rStyle w:val="Hyperlink"/>
          <w:rFonts w:ascii="Arial" w:eastAsiaTheme="majorEastAsia" w:hAnsi="Arial" w:cs="Arial"/>
          <w:bCs/>
          <w:color w:val="000000" w:themeColor="text1"/>
          <w:sz w:val="20"/>
          <w:szCs w:val="20"/>
          <w:u w:val="none"/>
        </w:rPr>
        <w:tab/>
      </w:r>
      <w:r w:rsidRPr="007304FC">
        <w:rPr>
          <w:rStyle w:val="Hyperlink"/>
          <w:rFonts w:ascii="Arial" w:eastAsiaTheme="majorEastAsia" w:hAnsi="Arial" w:cs="Arial"/>
          <w:bCs/>
          <w:color w:val="000000" w:themeColor="text1"/>
          <w:sz w:val="20"/>
          <w:szCs w:val="20"/>
          <w:u w:val="none"/>
        </w:rPr>
        <w:t>Employee Relations: The International Journal, 44(5), 1064-1076.</w:t>
      </w:r>
    </w:p>
    <w:p w14:paraId="7830CD21" w14:textId="5EE90BAD"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Hill, H., </w:t>
      </w:r>
      <w:proofErr w:type="spellStart"/>
      <w:r w:rsidRPr="007304FC">
        <w:rPr>
          <w:rFonts w:ascii="Arial" w:hAnsi="Arial" w:cs="Arial"/>
          <w:bCs/>
          <w:color w:val="000000" w:themeColor="text1"/>
          <w:sz w:val="20"/>
          <w:szCs w:val="20"/>
        </w:rPr>
        <w:t>Balisacan</w:t>
      </w:r>
      <w:proofErr w:type="spellEnd"/>
      <w:r w:rsidRPr="007304FC">
        <w:rPr>
          <w:rFonts w:ascii="Arial" w:hAnsi="Arial" w:cs="Arial"/>
          <w:bCs/>
          <w:color w:val="000000" w:themeColor="text1"/>
          <w:sz w:val="20"/>
          <w:szCs w:val="20"/>
        </w:rPr>
        <w:t xml:space="preserve">, A. M., &amp; Cruz, R. M. D. (2022). 2 Philippine Economic </w:t>
      </w:r>
      <w:r w:rsidRPr="007304FC">
        <w:rPr>
          <w:rFonts w:ascii="Arial" w:hAnsi="Arial" w:cs="Arial"/>
          <w:bCs/>
          <w:color w:val="000000" w:themeColor="text1"/>
          <w:sz w:val="20"/>
          <w:szCs w:val="20"/>
        </w:rPr>
        <w:tab/>
        <w:t>Development</w:t>
      </w:r>
      <w:r w:rsidR="0088418A">
        <w:rPr>
          <w:rFonts w:ascii="Arial" w:hAnsi="Arial" w:cs="Arial"/>
          <w:bCs/>
          <w:color w:val="000000" w:themeColor="text1"/>
          <w:sz w:val="20"/>
          <w:szCs w:val="20"/>
        </w:rPr>
        <w:t xml:space="preserve"> </w:t>
      </w:r>
      <w:r w:rsidRPr="007304FC">
        <w:rPr>
          <w:rFonts w:ascii="Arial" w:hAnsi="Arial" w:cs="Arial"/>
          <w:bCs/>
          <w:color w:val="000000" w:themeColor="text1"/>
          <w:sz w:val="20"/>
          <w:szCs w:val="20"/>
        </w:rPr>
        <w:t xml:space="preserve">in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 xml:space="preserve">Comparative Perspective: An Interpretative Essay1. Pro-poor </w:t>
      </w:r>
      <w:r w:rsidRPr="007304FC">
        <w:rPr>
          <w:rFonts w:ascii="Arial" w:hAnsi="Arial" w:cs="Arial"/>
          <w:bCs/>
          <w:color w:val="000000" w:themeColor="text1"/>
          <w:sz w:val="20"/>
          <w:szCs w:val="20"/>
        </w:rPr>
        <w:tab/>
        <w:t xml:space="preserve">Development </w:t>
      </w:r>
      <w:r w:rsidRPr="007304FC">
        <w:rPr>
          <w:rFonts w:ascii="Arial" w:hAnsi="Arial" w:cs="Arial"/>
          <w:bCs/>
          <w:color w:val="000000" w:themeColor="text1"/>
          <w:sz w:val="20"/>
          <w:szCs w:val="20"/>
        </w:rPr>
        <w:tab/>
        <w:t>Policies: Lessons from the Philippines and East Asia, 29.</w:t>
      </w:r>
    </w:p>
    <w:p w14:paraId="72B92DEC" w14:textId="7777777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Huston, S. J. (2010). Measuring financial literacy. </w:t>
      </w:r>
      <w:r w:rsidRPr="007304FC">
        <w:rPr>
          <w:rStyle w:val="Emphasis"/>
          <w:rFonts w:ascii="Arial" w:hAnsi="Arial" w:cs="Arial"/>
          <w:bCs/>
          <w:color w:val="000000" w:themeColor="text1"/>
          <w:sz w:val="20"/>
          <w:szCs w:val="20"/>
        </w:rPr>
        <w:t>Journal of Consumer Affairs, 44</w:t>
      </w:r>
      <w:r w:rsidRPr="007304FC">
        <w:rPr>
          <w:rFonts w:ascii="Arial" w:hAnsi="Arial" w:cs="Arial"/>
          <w:bCs/>
          <w:color w:val="000000" w:themeColor="text1"/>
          <w:sz w:val="20"/>
          <w:szCs w:val="20"/>
        </w:rPr>
        <w:t xml:space="preserve">(2), </w:t>
      </w:r>
      <w:r w:rsidRPr="007304FC">
        <w:rPr>
          <w:rFonts w:ascii="Arial" w:hAnsi="Arial" w:cs="Arial"/>
          <w:bCs/>
          <w:color w:val="000000" w:themeColor="text1"/>
          <w:sz w:val="20"/>
          <w:szCs w:val="20"/>
        </w:rPr>
        <w:tab/>
        <w:t>296–316.</w:t>
      </w:r>
    </w:p>
    <w:p w14:paraId="04C6AE1B" w14:textId="03FB5D1C"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Khanna, G., </w:t>
      </w:r>
      <w:proofErr w:type="spellStart"/>
      <w:r w:rsidRPr="007304FC">
        <w:rPr>
          <w:rFonts w:ascii="Arial" w:hAnsi="Arial" w:cs="Arial"/>
          <w:bCs/>
          <w:color w:val="000000" w:themeColor="text1"/>
          <w:sz w:val="20"/>
          <w:szCs w:val="20"/>
        </w:rPr>
        <w:t>Murathanoglu</w:t>
      </w:r>
      <w:proofErr w:type="spellEnd"/>
      <w:r w:rsidRPr="007304FC">
        <w:rPr>
          <w:rFonts w:ascii="Arial" w:hAnsi="Arial" w:cs="Arial"/>
          <w:bCs/>
          <w:color w:val="000000" w:themeColor="text1"/>
          <w:sz w:val="20"/>
          <w:szCs w:val="20"/>
        </w:rPr>
        <w:t xml:space="preserve">, E., </w:t>
      </w:r>
      <w:proofErr w:type="spellStart"/>
      <w:r w:rsidRPr="007304FC">
        <w:rPr>
          <w:rFonts w:ascii="Arial" w:hAnsi="Arial" w:cs="Arial"/>
          <w:bCs/>
          <w:color w:val="000000" w:themeColor="text1"/>
          <w:sz w:val="20"/>
          <w:szCs w:val="20"/>
        </w:rPr>
        <w:t>Theoharides</w:t>
      </w:r>
      <w:proofErr w:type="spellEnd"/>
      <w:r w:rsidRPr="007304FC">
        <w:rPr>
          <w:rFonts w:ascii="Arial" w:hAnsi="Arial" w:cs="Arial"/>
          <w:bCs/>
          <w:color w:val="000000" w:themeColor="text1"/>
          <w:sz w:val="20"/>
          <w:szCs w:val="20"/>
        </w:rPr>
        <w:t xml:space="preserve">, C. B., &amp; Yang, D. (2022). Abundance </w:t>
      </w:r>
      <w:r w:rsidRPr="007304FC">
        <w:rPr>
          <w:rFonts w:ascii="Arial" w:hAnsi="Arial" w:cs="Arial"/>
          <w:bCs/>
          <w:color w:val="000000" w:themeColor="text1"/>
          <w:sz w:val="20"/>
          <w:szCs w:val="20"/>
        </w:rPr>
        <w:tab/>
        <w:t xml:space="preserve">from abroad: Migrant income and long-run economic development (No. </w:t>
      </w:r>
      <w:r w:rsidRPr="007304FC">
        <w:rPr>
          <w:rFonts w:ascii="Arial" w:hAnsi="Arial" w:cs="Arial"/>
          <w:bCs/>
          <w:color w:val="000000" w:themeColor="text1"/>
          <w:sz w:val="20"/>
          <w:szCs w:val="20"/>
        </w:rPr>
        <w:tab/>
        <w:t xml:space="preserve">w29862).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National Bureau of Economic Research.</w:t>
      </w:r>
    </w:p>
    <w:p w14:paraId="2F0F8B44" w14:textId="5D2FA85A" w:rsidR="007304FC" w:rsidRPr="007304FC" w:rsidRDefault="007304FC" w:rsidP="007304FC">
      <w:pPr>
        <w:pStyle w:val="NormalWeb"/>
        <w:rPr>
          <w:rFonts w:ascii="Arial" w:hAnsi="Arial" w:cs="Arial"/>
          <w:bCs/>
          <w:color w:val="000000" w:themeColor="text1"/>
          <w:sz w:val="20"/>
          <w:szCs w:val="20"/>
        </w:rPr>
      </w:pPr>
      <w:proofErr w:type="spellStart"/>
      <w:r w:rsidRPr="007304FC">
        <w:rPr>
          <w:rFonts w:ascii="Arial" w:hAnsi="Arial" w:cs="Arial"/>
          <w:bCs/>
          <w:color w:val="000000" w:themeColor="text1"/>
          <w:sz w:val="20"/>
          <w:szCs w:val="20"/>
        </w:rPr>
        <w:t>Lacsina</w:t>
      </w:r>
      <w:proofErr w:type="spellEnd"/>
      <w:r w:rsidRPr="007304FC">
        <w:rPr>
          <w:rFonts w:ascii="Arial" w:hAnsi="Arial" w:cs="Arial"/>
          <w:bCs/>
          <w:color w:val="000000" w:themeColor="text1"/>
          <w:sz w:val="20"/>
          <w:szCs w:val="20"/>
        </w:rPr>
        <w:t xml:space="preserve">, A., &amp; </w:t>
      </w:r>
      <w:proofErr w:type="spellStart"/>
      <w:r w:rsidRPr="007304FC">
        <w:rPr>
          <w:rFonts w:ascii="Arial" w:hAnsi="Arial" w:cs="Arial"/>
          <w:bCs/>
          <w:color w:val="000000" w:themeColor="text1"/>
          <w:sz w:val="20"/>
          <w:szCs w:val="20"/>
        </w:rPr>
        <w:t>Opiniano</w:t>
      </w:r>
      <w:proofErr w:type="spellEnd"/>
      <w:r w:rsidRPr="007304FC">
        <w:rPr>
          <w:rFonts w:ascii="Arial" w:hAnsi="Arial" w:cs="Arial"/>
          <w:bCs/>
          <w:color w:val="000000" w:themeColor="text1"/>
          <w:sz w:val="20"/>
          <w:szCs w:val="20"/>
        </w:rPr>
        <w:t xml:space="preserve">, J. (2017). Financial literacy and economic decision-making </w:t>
      </w:r>
      <w:r w:rsidRPr="007304FC">
        <w:rPr>
          <w:rFonts w:ascii="Arial" w:hAnsi="Arial" w:cs="Arial"/>
          <w:bCs/>
          <w:color w:val="000000" w:themeColor="text1"/>
          <w:sz w:val="20"/>
          <w:szCs w:val="20"/>
        </w:rPr>
        <w:tab/>
        <w:t xml:space="preserve">by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 xml:space="preserve">returning overseas migrants: Exploratory case studies of negotiation within </w:t>
      </w:r>
      <w:r w:rsidRPr="007304FC">
        <w:rPr>
          <w:rFonts w:ascii="Arial" w:hAnsi="Arial" w:cs="Arial"/>
          <w:bCs/>
          <w:color w:val="000000" w:themeColor="text1"/>
          <w:sz w:val="20"/>
          <w:szCs w:val="20"/>
        </w:rPr>
        <w:tab/>
        <w:t xml:space="preserve">Filipino households. Settling down: The struggles of migrant workers to adapt, </w:t>
      </w:r>
      <w:r w:rsidRPr="007304FC">
        <w:rPr>
          <w:rFonts w:ascii="Arial" w:hAnsi="Arial" w:cs="Arial"/>
          <w:bCs/>
          <w:color w:val="000000" w:themeColor="text1"/>
          <w:sz w:val="20"/>
          <w:szCs w:val="20"/>
        </w:rPr>
        <w:tab/>
        <w:t>edited by, 9-126.</w:t>
      </w:r>
    </w:p>
    <w:p w14:paraId="0079038B" w14:textId="6E800339"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lastRenderedPageBreak/>
        <w:t xml:space="preserve">Lim, C. T., &amp; Cordova, W. (2024). Decoding the eco-financial mindset: financial literacy,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 xml:space="preserve">attitudes, and efficacy measures and the spending behavior of Filipino millennials.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In BIO Web of Conferences (Vol. 93, p. 05010). EDP Sciences.</w:t>
      </w:r>
    </w:p>
    <w:p w14:paraId="3D899190" w14:textId="77592CD2"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Lorenzo, J. P. (2018). Financial literacy and its impact on the spending behavior of </w:t>
      </w:r>
      <w:r w:rsidRPr="007304FC">
        <w:rPr>
          <w:rFonts w:ascii="Arial" w:hAnsi="Arial" w:cs="Arial"/>
          <w:bCs/>
          <w:color w:val="000000" w:themeColor="text1"/>
          <w:sz w:val="20"/>
          <w:szCs w:val="20"/>
        </w:rPr>
        <w:tab/>
        <w:t xml:space="preserve">OFW </w:t>
      </w:r>
      <w:r w:rsidRPr="007304FC">
        <w:rPr>
          <w:rFonts w:ascii="Arial" w:hAnsi="Arial" w:cs="Arial"/>
          <w:bCs/>
          <w:color w:val="000000" w:themeColor="text1"/>
          <w:sz w:val="20"/>
          <w:szCs w:val="20"/>
        </w:rPr>
        <w:tab/>
        <w:t xml:space="preserve">families in Cebu. </w:t>
      </w:r>
      <w:r w:rsidRPr="007304FC">
        <w:rPr>
          <w:rStyle w:val="Emphasis"/>
          <w:rFonts w:ascii="Arial" w:hAnsi="Arial" w:cs="Arial"/>
          <w:bCs/>
          <w:color w:val="000000" w:themeColor="text1"/>
          <w:sz w:val="20"/>
          <w:szCs w:val="20"/>
        </w:rPr>
        <w:t>Cebu Economic Review, 7</w:t>
      </w:r>
      <w:r w:rsidRPr="007304FC">
        <w:rPr>
          <w:rFonts w:ascii="Arial" w:hAnsi="Arial" w:cs="Arial"/>
          <w:bCs/>
          <w:color w:val="000000" w:themeColor="text1"/>
          <w:sz w:val="20"/>
          <w:szCs w:val="20"/>
        </w:rPr>
        <w:t>(2), 150–170.</w:t>
      </w:r>
    </w:p>
    <w:p w14:paraId="61A21646" w14:textId="70C52C78"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Lusardi, A., &amp; Mitchell, O. S. (2014). The economic importance of financial literacy: </w:t>
      </w:r>
      <w:r w:rsidRPr="007304FC">
        <w:rPr>
          <w:rFonts w:ascii="Arial" w:hAnsi="Arial" w:cs="Arial"/>
          <w:bCs/>
          <w:color w:val="000000" w:themeColor="text1"/>
          <w:sz w:val="20"/>
          <w:szCs w:val="20"/>
        </w:rPr>
        <w:tab/>
        <w:t xml:space="preserve">Theory and evidence. </w:t>
      </w:r>
      <w:r w:rsidRPr="007304FC">
        <w:rPr>
          <w:rStyle w:val="Emphasis"/>
          <w:rFonts w:ascii="Arial" w:hAnsi="Arial" w:cs="Arial"/>
          <w:bCs/>
          <w:color w:val="000000" w:themeColor="text1"/>
          <w:sz w:val="20"/>
          <w:szCs w:val="20"/>
        </w:rPr>
        <w:t>Journal of Economic Literature, 52</w:t>
      </w:r>
      <w:r w:rsidRPr="007304FC">
        <w:rPr>
          <w:rFonts w:ascii="Arial" w:hAnsi="Arial" w:cs="Arial"/>
          <w:bCs/>
          <w:color w:val="000000" w:themeColor="text1"/>
          <w:sz w:val="20"/>
          <w:szCs w:val="20"/>
        </w:rPr>
        <w:t>(1), 5–44.</w:t>
      </w:r>
    </w:p>
    <w:p w14:paraId="223D67C7" w14:textId="5747E763"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Lusardi, A., &amp; </w:t>
      </w:r>
      <w:proofErr w:type="spellStart"/>
      <w:r w:rsidRPr="007304FC">
        <w:rPr>
          <w:rFonts w:ascii="Arial" w:hAnsi="Arial" w:cs="Arial"/>
          <w:bCs/>
          <w:color w:val="000000" w:themeColor="text1"/>
          <w:sz w:val="20"/>
          <w:szCs w:val="20"/>
        </w:rPr>
        <w:t>Tufano</w:t>
      </w:r>
      <w:proofErr w:type="spellEnd"/>
      <w:r w:rsidRPr="007304FC">
        <w:rPr>
          <w:rFonts w:ascii="Arial" w:hAnsi="Arial" w:cs="Arial"/>
          <w:bCs/>
          <w:color w:val="000000" w:themeColor="text1"/>
          <w:sz w:val="20"/>
          <w:szCs w:val="20"/>
        </w:rPr>
        <w:t xml:space="preserve">, P. (2015). Debt literacy, financial experiences, and </w:t>
      </w:r>
      <w:r w:rsidRPr="007304FC">
        <w:rPr>
          <w:rFonts w:ascii="Arial" w:hAnsi="Arial" w:cs="Arial"/>
          <w:bCs/>
          <w:color w:val="000000" w:themeColor="text1"/>
          <w:sz w:val="20"/>
          <w:szCs w:val="20"/>
        </w:rPr>
        <w:tab/>
      </w:r>
      <w:proofErr w:type="spellStart"/>
      <w:r w:rsidRPr="007304FC">
        <w:rPr>
          <w:rFonts w:ascii="Arial" w:hAnsi="Arial" w:cs="Arial"/>
          <w:bCs/>
          <w:color w:val="000000" w:themeColor="text1"/>
          <w:sz w:val="20"/>
          <w:szCs w:val="20"/>
        </w:rPr>
        <w:t>overindebtedness</w:t>
      </w:r>
      <w:proofErr w:type="spellEnd"/>
      <w:r w:rsidRPr="007304FC">
        <w:rPr>
          <w:rFonts w:ascii="Arial" w:hAnsi="Arial" w:cs="Arial"/>
          <w:bCs/>
          <w:color w:val="000000" w:themeColor="text1"/>
          <w:sz w:val="20"/>
          <w:szCs w:val="20"/>
        </w:rPr>
        <w:t xml:space="preserve">. </w:t>
      </w:r>
      <w:r w:rsidRPr="007304FC">
        <w:rPr>
          <w:rStyle w:val="Emphasis"/>
          <w:rFonts w:ascii="Arial" w:hAnsi="Arial" w:cs="Arial"/>
          <w:bCs/>
          <w:color w:val="000000" w:themeColor="text1"/>
          <w:sz w:val="20"/>
          <w:szCs w:val="20"/>
        </w:rPr>
        <w:t>Journal of Pension Economics and Finance, 14</w:t>
      </w:r>
      <w:r w:rsidRPr="007304FC">
        <w:rPr>
          <w:rFonts w:ascii="Arial" w:hAnsi="Arial" w:cs="Arial"/>
          <w:bCs/>
          <w:color w:val="000000" w:themeColor="text1"/>
          <w:sz w:val="20"/>
          <w:szCs w:val="20"/>
        </w:rPr>
        <w:t>(4), 332–</w:t>
      </w:r>
      <w:r w:rsidRPr="007304FC">
        <w:rPr>
          <w:rFonts w:ascii="Arial" w:hAnsi="Arial" w:cs="Arial"/>
          <w:bCs/>
          <w:color w:val="000000" w:themeColor="text1"/>
          <w:sz w:val="20"/>
          <w:szCs w:val="20"/>
        </w:rPr>
        <w:tab/>
        <w:t>368.</w:t>
      </w:r>
    </w:p>
    <w:p w14:paraId="28C309CC" w14:textId="77777777" w:rsidR="007304FC" w:rsidRPr="007304FC" w:rsidRDefault="007304FC" w:rsidP="007304FC">
      <w:pPr>
        <w:pStyle w:val="NormalWeb"/>
        <w:ind w:left="720" w:hanging="720"/>
        <w:rPr>
          <w:rFonts w:ascii="Arial" w:hAnsi="Arial" w:cs="Arial"/>
          <w:bCs/>
          <w:color w:val="000000" w:themeColor="text1"/>
          <w:sz w:val="20"/>
          <w:szCs w:val="20"/>
        </w:rPr>
      </w:pPr>
      <w:r w:rsidRPr="007304FC">
        <w:rPr>
          <w:rFonts w:ascii="Arial" w:hAnsi="Arial" w:cs="Arial"/>
          <w:bCs/>
          <w:color w:val="000000" w:themeColor="text1"/>
          <w:sz w:val="20"/>
          <w:szCs w:val="20"/>
        </w:rPr>
        <w:t>Lusardi, A., &amp; Mitchell, O. S. (2017). How ordinary consumers make complex economic decisions: Financial literacy and retirement readiness. Quarterly Journal of Finance, 7(03), 1750008.</w:t>
      </w:r>
    </w:p>
    <w:p w14:paraId="5D5B9C0B" w14:textId="063F21FF"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Lusardi, A. (2019). Financial literacy and the need for financial education: Evidence </w:t>
      </w:r>
      <w:r w:rsidRPr="007304FC">
        <w:rPr>
          <w:rFonts w:ascii="Arial" w:hAnsi="Arial" w:cs="Arial"/>
          <w:bCs/>
          <w:color w:val="000000" w:themeColor="text1"/>
          <w:sz w:val="20"/>
          <w:szCs w:val="20"/>
        </w:rPr>
        <w:tab/>
        <w:t>and implications. Swiss Journal of Economics and Statistics, 155(1), 1–8.</w:t>
      </w:r>
    </w:p>
    <w:p w14:paraId="663EA3A7" w14:textId="46093A0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Ng </w:t>
      </w:r>
      <w:proofErr w:type="spellStart"/>
      <w:r w:rsidRPr="007304FC">
        <w:rPr>
          <w:rFonts w:ascii="Arial" w:hAnsi="Arial" w:cs="Arial"/>
          <w:bCs/>
          <w:color w:val="000000" w:themeColor="text1"/>
          <w:sz w:val="20"/>
          <w:szCs w:val="20"/>
        </w:rPr>
        <w:t>Pilipinas</w:t>
      </w:r>
      <w:proofErr w:type="spellEnd"/>
      <w:r w:rsidRPr="007304FC">
        <w:rPr>
          <w:rFonts w:ascii="Arial" w:hAnsi="Arial" w:cs="Arial"/>
          <w:bCs/>
          <w:color w:val="000000" w:themeColor="text1"/>
          <w:sz w:val="20"/>
          <w:szCs w:val="20"/>
        </w:rPr>
        <w:t xml:space="preserve">, B. S. (2013). Overseas Filipinos’ cash remittances. </w:t>
      </w:r>
      <w:proofErr w:type="spellStart"/>
      <w:r w:rsidRPr="007304FC">
        <w:rPr>
          <w:rFonts w:ascii="Arial" w:hAnsi="Arial" w:cs="Arial"/>
          <w:bCs/>
          <w:color w:val="000000" w:themeColor="text1"/>
          <w:sz w:val="20"/>
          <w:szCs w:val="20"/>
        </w:rPr>
        <w:t>Bangko</w:t>
      </w:r>
      <w:proofErr w:type="spellEnd"/>
      <w:r w:rsidRPr="007304FC">
        <w:rPr>
          <w:rFonts w:ascii="Arial" w:hAnsi="Arial" w:cs="Arial"/>
          <w:bCs/>
          <w:color w:val="000000" w:themeColor="text1"/>
          <w:sz w:val="20"/>
          <w:szCs w:val="20"/>
        </w:rPr>
        <w:t xml:space="preserve"> </w:t>
      </w:r>
      <w:proofErr w:type="spellStart"/>
      <w:r w:rsidRPr="007304FC">
        <w:rPr>
          <w:rFonts w:ascii="Arial" w:hAnsi="Arial" w:cs="Arial"/>
          <w:bCs/>
          <w:color w:val="000000" w:themeColor="text1"/>
          <w:sz w:val="20"/>
          <w:szCs w:val="20"/>
        </w:rPr>
        <w:t>Sentral</w:t>
      </w:r>
      <w:proofErr w:type="spellEnd"/>
      <w:r w:rsidRPr="007304FC">
        <w:rPr>
          <w:rFonts w:ascii="Arial" w:hAnsi="Arial" w:cs="Arial"/>
          <w:bCs/>
          <w:color w:val="000000" w:themeColor="text1"/>
          <w:sz w:val="20"/>
          <w:szCs w:val="20"/>
        </w:rPr>
        <w:t xml:space="preserve"> ng </w:t>
      </w:r>
      <w:r w:rsidRPr="007304FC">
        <w:rPr>
          <w:rFonts w:ascii="Arial" w:hAnsi="Arial" w:cs="Arial"/>
          <w:bCs/>
          <w:color w:val="000000" w:themeColor="text1"/>
          <w:sz w:val="20"/>
          <w:szCs w:val="20"/>
        </w:rPr>
        <w:tab/>
      </w:r>
      <w:proofErr w:type="spellStart"/>
      <w:r w:rsidRPr="007304FC">
        <w:rPr>
          <w:rFonts w:ascii="Arial" w:hAnsi="Arial" w:cs="Arial"/>
          <w:bCs/>
          <w:color w:val="000000" w:themeColor="text1"/>
          <w:sz w:val="20"/>
          <w:szCs w:val="20"/>
        </w:rPr>
        <w:t>Pilipinas</w:t>
      </w:r>
      <w:proofErr w:type="spellEnd"/>
      <w:r w:rsidRPr="007304FC">
        <w:rPr>
          <w:rFonts w:ascii="Arial" w:hAnsi="Arial" w:cs="Arial"/>
          <w:bCs/>
          <w:color w:val="000000" w:themeColor="text1"/>
          <w:sz w:val="20"/>
          <w:szCs w:val="20"/>
        </w:rPr>
        <w:t>.</w:t>
      </w:r>
    </w:p>
    <w:p w14:paraId="3C8786CB" w14:textId="0FB0780E"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OECD. (2018). OECD/INFE toolkit for measuring financial literacy and financial </w:t>
      </w:r>
      <w:r w:rsidRPr="007304FC">
        <w:rPr>
          <w:rFonts w:ascii="Arial" w:hAnsi="Arial" w:cs="Arial"/>
          <w:bCs/>
          <w:color w:val="000000" w:themeColor="text1"/>
          <w:sz w:val="20"/>
          <w:szCs w:val="20"/>
        </w:rPr>
        <w:tab/>
        <w:t xml:space="preserve">inclusion. </w:t>
      </w:r>
      <w:proofErr w:type="spellStart"/>
      <w:r w:rsidRPr="007304FC">
        <w:rPr>
          <w:rFonts w:ascii="Arial" w:hAnsi="Arial" w:cs="Arial"/>
          <w:bCs/>
          <w:color w:val="000000" w:themeColor="text1"/>
          <w:sz w:val="20"/>
          <w:szCs w:val="20"/>
        </w:rPr>
        <w:t>Organisation</w:t>
      </w:r>
      <w:proofErr w:type="spellEnd"/>
      <w:r w:rsidRPr="007304FC">
        <w:rPr>
          <w:rFonts w:ascii="Arial" w:hAnsi="Arial" w:cs="Arial"/>
          <w:bCs/>
          <w:color w:val="000000" w:themeColor="text1"/>
          <w:sz w:val="20"/>
          <w:szCs w:val="20"/>
        </w:rPr>
        <w:t xml:space="preserve"> for Economic Co-operation and Development. </w:t>
      </w:r>
      <w:r w:rsidRPr="007304FC">
        <w:rPr>
          <w:rFonts w:ascii="Arial" w:hAnsi="Arial" w:cs="Arial"/>
          <w:bCs/>
          <w:color w:val="000000" w:themeColor="text1"/>
          <w:sz w:val="20"/>
          <w:szCs w:val="20"/>
        </w:rPr>
        <w:tab/>
      </w:r>
    </w:p>
    <w:p w14:paraId="717E750B" w14:textId="28B4ADE1"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Sampan, J. C. M. Building Next Generation Leaders (2019): A Strategy Paper for </w:t>
      </w:r>
      <w:r w:rsidRPr="007304FC">
        <w:rPr>
          <w:rFonts w:ascii="Arial" w:hAnsi="Arial" w:cs="Arial"/>
          <w:bCs/>
          <w:color w:val="000000" w:themeColor="text1"/>
          <w:sz w:val="20"/>
          <w:szCs w:val="20"/>
        </w:rPr>
        <w:tab/>
        <w:t xml:space="preserve">Global </w:t>
      </w:r>
      <w:r w:rsidRPr="007304FC">
        <w:rPr>
          <w:rFonts w:ascii="Arial" w:hAnsi="Arial" w:cs="Arial"/>
          <w:bCs/>
          <w:color w:val="000000" w:themeColor="text1"/>
          <w:sz w:val="20"/>
          <w:szCs w:val="20"/>
        </w:rPr>
        <w:tab/>
        <w:t xml:space="preserve">Filipino Movement to Improve the Perception and Increase the Interest </w:t>
      </w:r>
      <w:r w:rsidRPr="007304FC">
        <w:rPr>
          <w:rFonts w:ascii="Arial" w:hAnsi="Arial" w:cs="Arial"/>
          <w:bCs/>
          <w:color w:val="000000" w:themeColor="text1"/>
          <w:sz w:val="20"/>
          <w:szCs w:val="20"/>
        </w:rPr>
        <w:tab/>
        <w:t xml:space="preserve">of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OFW Adult Children toward Entrepreneurship.</w:t>
      </w:r>
    </w:p>
    <w:p w14:paraId="6079187A" w14:textId="77777777" w:rsidR="007304FC" w:rsidRPr="007304FC" w:rsidRDefault="007304FC" w:rsidP="007304FC">
      <w:pPr>
        <w:pStyle w:val="NormalWeb"/>
        <w:rPr>
          <w:rStyle w:val="Hyperlink"/>
          <w:rFonts w:ascii="Arial" w:eastAsiaTheme="majorEastAsia" w:hAnsi="Arial" w:cs="Arial"/>
          <w:bCs/>
          <w:color w:val="000000" w:themeColor="text1"/>
          <w:sz w:val="20"/>
          <w:szCs w:val="20"/>
        </w:rPr>
      </w:pPr>
      <w:r w:rsidRPr="007304FC">
        <w:rPr>
          <w:rFonts w:ascii="Arial" w:hAnsi="Arial" w:cs="Arial"/>
          <w:bCs/>
          <w:color w:val="000000" w:themeColor="text1"/>
          <w:sz w:val="20"/>
          <w:szCs w:val="20"/>
        </w:rPr>
        <w:t xml:space="preserve">Philippine Institute for Development Studies. (2024). </w:t>
      </w:r>
      <w:r w:rsidRPr="007304FC">
        <w:rPr>
          <w:rStyle w:val="Emphasis"/>
          <w:rFonts w:ascii="Arial" w:hAnsi="Arial" w:cs="Arial"/>
          <w:bCs/>
          <w:color w:val="000000" w:themeColor="text1"/>
          <w:sz w:val="20"/>
          <w:szCs w:val="20"/>
        </w:rPr>
        <w:t xml:space="preserve">Beyond remittances: PIDS study </w:t>
      </w:r>
      <w:r w:rsidRPr="007304FC">
        <w:rPr>
          <w:rStyle w:val="Emphasis"/>
          <w:rFonts w:ascii="Arial" w:hAnsi="Arial" w:cs="Arial"/>
          <w:bCs/>
          <w:color w:val="000000" w:themeColor="text1"/>
          <w:sz w:val="20"/>
          <w:szCs w:val="20"/>
        </w:rPr>
        <w:tab/>
        <w:t>calls for holistic policymaking for OFWs</w:t>
      </w:r>
      <w:r w:rsidRPr="007304FC">
        <w:rPr>
          <w:rFonts w:ascii="Arial" w:hAnsi="Arial" w:cs="Arial"/>
          <w:bCs/>
          <w:color w:val="000000" w:themeColor="text1"/>
          <w:sz w:val="20"/>
          <w:szCs w:val="20"/>
        </w:rPr>
        <w:t xml:space="preserve">. </w:t>
      </w:r>
    </w:p>
    <w:p w14:paraId="20ACFB5B" w14:textId="714C0180" w:rsidR="007304FC" w:rsidRPr="007304FC" w:rsidRDefault="007304FC" w:rsidP="007304FC">
      <w:pPr>
        <w:pStyle w:val="NormalWeb"/>
        <w:rPr>
          <w:rStyle w:val="Hyperlink"/>
          <w:rFonts w:ascii="Arial" w:eastAsiaTheme="majorEastAsia" w:hAnsi="Arial" w:cs="Arial"/>
          <w:bCs/>
          <w:color w:val="000000" w:themeColor="text1"/>
          <w:sz w:val="20"/>
          <w:szCs w:val="20"/>
          <w:u w:val="none"/>
        </w:rPr>
      </w:pPr>
      <w:proofErr w:type="spellStart"/>
      <w:r w:rsidRPr="007304FC">
        <w:rPr>
          <w:rStyle w:val="Hyperlink"/>
          <w:rFonts w:ascii="Arial" w:eastAsiaTheme="majorEastAsia" w:hAnsi="Arial" w:cs="Arial"/>
          <w:bCs/>
          <w:color w:val="000000" w:themeColor="text1"/>
          <w:sz w:val="20"/>
          <w:szCs w:val="20"/>
          <w:u w:val="none"/>
        </w:rPr>
        <w:t>Potrich</w:t>
      </w:r>
      <w:proofErr w:type="spellEnd"/>
      <w:r w:rsidRPr="007304FC">
        <w:rPr>
          <w:rStyle w:val="Hyperlink"/>
          <w:rFonts w:ascii="Arial" w:eastAsiaTheme="majorEastAsia" w:hAnsi="Arial" w:cs="Arial"/>
          <w:bCs/>
          <w:color w:val="000000" w:themeColor="text1"/>
          <w:sz w:val="20"/>
          <w:szCs w:val="20"/>
          <w:u w:val="none"/>
        </w:rPr>
        <w:t xml:space="preserve">, A. C., Vieira, K. M., &amp; </w:t>
      </w:r>
      <w:proofErr w:type="spellStart"/>
      <w:r w:rsidRPr="007304FC">
        <w:rPr>
          <w:rStyle w:val="Hyperlink"/>
          <w:rFonts w:ascii="Arial" w:eastAsiaTheme="majorEastAsia" w:hAnsi="Arial" w:cs="Arial"/>
          <w:bCs/>
          <w:color w:val="000000" w:themeColor="text1"/>
          <w:sz w:val="20"/>
          <w:szCs w:val="20"/>
          <w:u w:val="none"/>
        </w:rPr>
        <w:t>Kirch</w:t>
      </w:r>
      <w:proofErr w:type="spellEnd"/>
      <w:r w:rsidRPr="007304FC">
        <w:rPr>
          <w:rStyle w:val="Hyperlink"/>
          <w:rFonts w:ascii="Arial" w:eastAsiaTheme="majorEastAsia" w:hAnsi="Arial" w:cs="Arial"/>
          <w:bCs/>
          <w:color w:val="000000" w:themeColor="text1"/>
          <w:sz w:val="20"/>
          <w:szCs w:val="20"/>
          <w:u w:val="none"/>
        </w:rPr>
        <w:t xml:space="preserve">, G. (2016). How well do women do when it comes to </w:t>
      </w:r>
      <w:r w:rsidR="0088418A">
        <w:rPr>
          <w:rStyle w:val="Hyperlink"/>
          <w:rFonts w:ascii="Arial" w:eastAsiaTheme="majorEastAsia" w:hAnsi="Arial" w:cs="Arial"/>
          <w:bCs/>
          <w:color w:val="000000" w:themeColor="text1"/>
          <w:sz w:val="20"/>
          <w:szCs w:val="20"/>
          <w:u w:val="none"/>
        </w:rPr>
        <w:tab/>
      </w:r>
      <w:r w:rsidRPr="007304FC">
        <w:rPr>
          <w:rStyle w:val="Hyperlink"/>
          <w:rFonts w:ascii="Arial" w:eastAsiaTheme="majorEastAsia" w:hAnsi="Arial" w:cs="Arial"/>
          <w:bCs/>
          <w:color w:val="000000" w:themeColor="text1"/>
          <w:sz w:val="20"/>
          <w:szCs w:val="20"/>
          <w:u w:val="none"/>
        </w:rPr>
        <w:t xml:space="preserve">financial literacy? Proposal for a multidimensional approach. Journal of </w:t>
      </w:r>
      <w:r w:rsidRPr="007304FC">
        <w:rPr>
          <w:rStyle w:val="Hyperlink"/>
          <w:rFonts w:ascii="Arial" w:eastAsiaTheme="majorEastAsia" w:hAnsi="Arial" w:cs="Arial"/>
          <w:bCs/>
          <w:color w:val="000000" w:themeColor="text1"/>
          <w:sz w:val="20"/>
          <w:szCs w:val="20"/>
          <w:u w:val="none"/>
        </w:rPr>
        <w:tab/>
        <w:t>Behavioral</w:t>
      </w:r>
      <w:r w:rsidR="0088418A">
        <w:rPr>
          <w:rStyle w:val="Hyperlink"/>
          <w:rFonts w:ascii="Arial" w:eastAsiaTheme="majorEastAsia" w:hAnsi="Arial" w:cs="Arial"/>
          <w:bCs/>
          <w:color w:val="000000" w:themeColor="text1"/>
          <w:sz w:val="20"/>
          <w:szCs w:val="20"/>
          <w:u w:val="none"/>
        </w:rPr>
        <w:t xml:space="preserve"> </w:t>
      </w:r>
      <w:r w:rsidR="0088418A">
        <w:rPr>
          <w:rStyle w:val="Hyperlink"/>
          <w:rFonts w:ascii="Arial" w:eastAsiaTheme="majorEastAsia" w:hAnsi="Arial" w:cs="Arial"/>
          <w:bCs/>
          <w:color w:val="000000" w:themeColor="text1"/>
          <w:sz w:val="20"/>
          <w:szCs w:val="20"/>
          <w:u w:val="none"/>
        </w:rPr>
        <w:tab/>
      </w:r>
      <w:r w:rsidRPr="007304FC">
        <w:rPr>
          <w:rStyle w:val="Hyperlink"/>
          <w:rFonts w:ascii="Arial" w:eastAsiaTheme="majorEastAsia" w:hAnsi="Arial" w:cs="Arial"/>
          <w:bCs/>
          <w:color w:val="000000" w:themeColor="text1"/>
          <w:sz w:val="20"/>
          <w:szCs w:val="20"/>
          <w:u w:val="none"/>
        </w:rPr>
        <w:t>and Experimental Finance, 10, 1–12.</w:t>
      </w:r>
    </w:p>
    <w:p w14:paraId="27338F47" w14:textId="7777777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Rahman, M. M., &amp; Fee, L. K. (2009). Gender and the remittance process: Indonesian </w:t>
      </w:r>
      <w:r w:rsidRPr="007304FC">
        <w:rPr>
          <w:rFonts w:ascii="Arial" w:hAnsi="Arial" w:cs="Arial"/>
          <w:bCs/>
          <w:color w:val="000000" w:themeColor="text1"/>
          <w:sz w:val="20"/>
          <w:szCs w:val="20"/>
        </w:rPr>
        <w:tab/>
        <w:t xml:space="preserve">domestic workers in Hong Kong, Singapore and Malaysia. Asian Population </w:t>
      </w:r>
      <w:r w:rsidRPr="007304FC">
        <w:rPr>
          <w:rFonts w:ascii="Arial" w:hAnsi="Arial" w:cs="Arial"/>
          <w:bCs/>
          <w:color w:val="000000" w:themeColor="text1"/>
          <w:sz w:val="20"/>
          <w:szCs w:val="20"/>
        </w:rPr>
        <w:tab/>
        <w:t>Studies, 5(2), 103-125.</w:t>
      </w:r>
      <w:r w:rsidRPr="007304FC">
        <w:rPr>
          <w:rFonts w:ascii="Arial" w:hAnsi="Arial" w:cs="Arial"/>
          <w:bCs/>
          <w:color w:val="000000" w:themeColor="text1"/>
          <w:sz w:val="20"/>
          <w:szCs w:val="20"/>
        </w:rPr>
        <w:tab/>
      </w:r>
    </w:p>
    <w:p w14:paraId="000C59A2" w14:textId="51C67ECC"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Reyes-Garcia, T. M., </w:t>
      </w:r>
      <w:proofErr w:type="spellStart"/>
      <w:r w:rsidRPr="007304FC">
        <w:rPr>
          <w:rFonts w:ascii="Arial" w:hAnsi="Arial" w:cs="Arial"/>
          <w:bCs/>
          <w:color w:val="000000" w:themeColor="text1"/>
          <w:sz w:val="20"/>
          <w:szCs w:val="20"/>
        </w:rPr>
        <w:t>Vigonte</w:t>
      </w:r>
      <w:proofErr w:type="spellEnd"/>
      <w:r w:rsidRPr="007304FC">
        <w:rPr>
          <w:rFonts w:ascii="Arial" w:hAnsi="Arial" w:cs="Arial"/>
          <w:bCs/>
          <w:color w:val="000000" w:themeColor="text1"/>
          <w:sz w:val="20"/>
          <w:szCs w:val="20"/>
        </w:rPr>
        <w:t xml:space="preserve">, F., </w:t>
      </w:r>
      <w:proofErr w:type="spellStart"/>
      <w:r w:rsidRPr="007304FC">
        <w:rPr>
          <w:rFonts w:ascii="Arial" w:hAnsi="Arial" w:cs="Arial"/>
          <w:bCs/>
          <w:color w:val="000000" w:themeColor="text1"/>
          <w:sz w:val="20"/>
          <w:szCs w:val="20"/>
        </w:rPr>
        <w:t>Abante</w:t>
      </w:r>
      <w:proofErr w:type="spellEnd"/>
      <w:r w:rsidRPr="007304FC">
        <w:rPr>
          <w:rFonts w:ascii="Arial" w:hAnsi="Arial" w:cs="Arial"/>
          <w:bCs/>
          <w:color w:val="000000" w:themeColor="text1"/>
          <w:sz w:val="20"/>
          <w:szCs w:val="20"/>
        </w:rPr>
        <w:t xml:space="preserve">, M. V., &amp; </w:t>
      </w:r>
      <w:proofErr w:type="spellStart"/>
      <w:r w:rsidRPr="007304FC">
        <w:rPr>
          <w:rFonts w:ascii="Arial" w:hAnsi="Arial" w:cs="Arial"/>
          <w:bCs/>
          <w:color w:val="000000" w:themeColor="text1"/>
          <w:sz w:val="20"/>
          <w:szCs w:val="20"/>
        </w:rPr>
        <w:t>Bacay</w:t>
      </w:r>
      <w:proofErr w:type="spellEnd"/>
      <w:r w:rsidRPr="007304FC">
        <w:rPr>
          <w:rFonts w:ascii="Arial" w:hAnsi="Arial" w:cs="Arial"/>
          <w:bCs/>
          <w:color w:val="000000" w:themeColor="text1"/>
          <w:sz w:val="20"/>
          <w:szCs w:val="20"/>
        </w:rPr>
        <w:t xml:space="preserve">, R. B. (2024). Assessing the Efficacy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 xml:space="preserve">of Government Intervention Mechanism on Financial Inclusion </w:t>
      </w:r>
      <w:r w:rsidRPr="007304FC">
        <w:rPr>
          <w:rFonts w:ascii="Arial" w:hAnsi="Arial" w:cs="Arial"/>
          <w:bCs/>
          <w:color w:val="000000" w:themeColor="text1"/>
          <w:sz w:val="20"/>
          <w:szCs w:val="20"/>
        </w:rPr>
        <w:tab/>
        <w:t xml:space="preserve">Initiatives in the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 xml:space="preserve">Philippines and Their Implications on Economic Disparities. Available at SSRN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4707176.</w:t>
      </w:r>
    </w:p>
    <w:p w14:paraId="032D99A4" w14:textId="7FFA79D6" w:rsidR="007304FC" w:rsidRPr="007304FC" w:rsidRDefault="007304FC" w:rsidP="00A2310D">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Rivera, J. P. (2021). Winning the war on poverty: Tracking living standards in the </w:t>
      </w:r>
      <w:r w:rsidRPr="007304FC">
        <w:rPr>
          <w:rFonts w:ascii="Arial" w:hAnsi="Arial" w:cs="Arial"/>
          <w:bCs/>
          <w:color w:val="000000" w:themeColor="text1"/>
          <w:sz w:val="20"/>
          <w:szCs w:val="20"/>
        </w:rPr>
        <w:tab/>
        <w:t xml:space="preserve">Philippines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 xml:space="preserve">using a class of axiomatic indices. DLSU Business &amp; Economics </w:t>
      </w:r>
      <w:r w:rsidRPr="007304FC">
        <w:rPr>
          <w:rFonts w:ascii="Arial" w:hAnsi="Arial" w:cs="Arial"/>
          <w:bCs/>
          <w:color w:val="000000" w:themeColor="text1"/>
          <w:sz w:val="20"/>
          <w:szCs w:val="20"/>
        </w:rPr>
        <w:tab/>
        <w:t>Review, 31(2), 14-</w:t>
      </w:r>
    </w:p>
    <w:p w14:paraId="2BAD2995" w14:textId="7660AA05"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lastRenderedPageBreak/>
        <w:t xml:space="preserve">Wang, S., Cao, P., &amp; Huang, S. (2022). Household financial literacy and relative </w:t>
      </w:r>
      <w:r w:rsidRPr="007304FC">
        <w:rPr>
          <w:rFonts w:ascii="Arial" w:hAnsi="Arial" w:cs="Arial"/>
          <w:bCs/>
          <w:color w:val="000000" w:themeColor="text1"/>
          <w:sz w:val="20"/>
          <w:szCs w:val="20"/>
        </w:rPr>
        <w:tab/>
        <w:t xml:space="preserve">poverty: An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analysis of the psychology of poverty and market participation. Frontiers</w:t>
      </w:r>
      <w:r w:rsidR="0088418A">
        <w:rPr>
          <w:rFonts w:ascii="Arial" w:hAnsi="Arial" w:cs="Arial"/>
          <w:bCs/>
          <w:color w:val="000000" w:themeColor="text1"/>
          <w:sz w:val="20"/>
          <w:szCs w:val="20"/>
        </w:rPr>
        <w:t xml:space="preserve"> </w:t>
      </w:r>
      <w:r w:rsidRPr="007304FC">
        <w:rPr>
          <w:rFonts w:ascii="Arial" w:hAnsi="Arial" w:cs="Arial"/>
          <w:bCs/>
          <w:color w:val="000000" w:themeColor="text1"/>
          <w:sz w:val="20"/>
          <w:szCs w:val="20"/>
        </w:rPr>
        <w:t xml:space="preserve">in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psychology, 13, 898486.</w:t>
      </w:r>
    </w:p>
    <w:p w14:paraId="652CF071" w14:textId="00B976CC" w:rsidR="007304FC" w:rsidRPr="007304FC" w:rsidRDefault="007304FC" w:rsidP="007304FC">
      <w:pPr>
        <w:pStyle w:val="NormalWeb"/>
        <w:rPr>
          <w:rStyle w:val="Hyperlink"/>
          <w:rFonts w:ascii="Arial" w:eastAsiaTheme="majorEastAsia" w:hAnsi="Arial" w:cs="Arial"/>
          <w:bCs/>
          <w:color w:val="000000" w:themeColor="text1"/>
          <w:sz w:val="20"/>
          <w:szCs w:val="20"/>
          <w:u w:val="none"/>
        </w:rPr>
      </w:pPr>
      <w:r w:rsidRPr="007304FC">
        <w:rPr>
          <w:rFonts w:ascii="Arial" w:hAnsi="Arial" w:cs="Arial"/>
          <w:bCs/>
          <w:color w:val="000000" w:themeColor="text1"/>
          <w:sz w:val="20"/>
          <w:szCs w:val="20"/>
        </w:rPr>
        <w:t xml:space="preserve">World Bank. (2021). </w:t>
      </w:r>
      <w:r w:rsidRPr="007304FC">
        <w:rPr>
          <w:rStyle w:val="Emphasis"/>
          <w:rFonts w:ascii="Arial" w:hAnsi="Arial" w:cs="Arial"/>
          <w:bCs/>
          <w:color w:val="000000" w:themeColor="text1"/>
          <w:sz w:val="20"/>
          <w:szCs w:val="20"/>
        </w:rPr>
        <w:t xml:space="preserve">Migration and development brief 35: Resilience - COVID-19 crisis </w:t>
      </w:r>
      <w:r w:rsidRPr="007304FC">
        <w:rPr>
          <w:rStyle w:val="Emphasis"/>
          <w:rFonts w:ascii="Arial" w:hAnsi="Arial" w:cs="Arial"/>
          <w:bCs/>
          <w:color w:val="000000" w:themeColor="text1"/>
          <w:sz w:val="20"/>
          <w:szCs w:val="20"/>
        </w:rPr>
        <w:tab/>
        <w:t>through a migration lens</w:t>
      </w:r>
      <w:r w:rsidRPr="007304FC">
        <w:rPr>
          <w:rFonts w:ascii="Arial" w:hAnsi="Arial" w:cs="Arial"/>
          <w:bCs/>
          <w:color w:val="000000" w:themeColor="text1"/>
          <w:sz w:val="20"/>
          <w:szCs w:val="20"/>
        </w:rPr>
        <w:t xml:space="preserve">. World Bank Group. </w:t>
      </w:r>
      <w:r w:rsidRPr="007304FC">
        <w:rPr>
          <w:rFonts w:ascii="Arial" w:hAnsi="Arial" w:cs="Arial"/>
          <w:bCs/>
          <w:color w:val="000000" w:themeColor="text1"/>
          <w:sz w:val="20"/>
          <w:szCs w:val="20"/>
        </w:rPr>
        <w:tab/>
      </w:r>
      <w:hyperlink r:id="rId8" w:history="1">
        <w:r w:rsidRPr="007304FC">
          <w:rPr>
            <w:rStyle w:val="Hyperlink"/>
            <w:rFonts w:ascii="Arial" w:eastAsiaTheme="majorEastAsia" w:hAnsi="Arial" w:cs="Arial"/>
            <w:bCs/>
            <w:color w:val="000000" w:themeColor="text1"/>
            <w:sz w:val="20"/>
            <w:szCs w:val="20"/>
            <w:u w:val="none"/>
          </w:rPr>
          <w:t>https://www.worldbank.org/en/topic/labormarkets/brief/migration-and-</w:t>
        </w:r>
        <w:r w:rsidRPr="007304FC">
          <w:rPr>
            <w:rStyle w:val="Hyperlink"/>
            <w:rFonts w:ascii="Arial" w:eastAsiaTheme="majorEastAsia" w:hAnsi="Arial" w:cs="Arial"/>
            <w:bCs/>
            <w:color w:val="000000" w:themeColor="text1"/>
            <w:sz w:val="20"/>
            <w:szCs w:val="20"/>
            <w:u w:val="none"/>
          </w:rPr>
          <w:tab/>
          <w:t>remittances</w:t>
        </w:r>
      </w:hyperlink>
    </w:p>
    <w:p w14:paraId="52505DCC" w14:textId="5C1A7B12" w:rsidR="00CE7F1B" w:rsidRPr="00441849" w:rsidRDefault="007304FC" w:rsidP="00441849">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Yamagata, M. (2020). Skilled Japanese immigrants in Vancouver: Employment </w:t>
      </w:r>
      <w:r w:rsidRPr="007304FC">
        <w:rPr>
          <w:rFonts w:ascii="Arial" w:hAnsi="Arial" w:cs="Arial"/>
          <w:bCs/>
          <w:color w:val="000000" w:themeColor="text1"/>
          <w:sz w:val="20"/>
          <w:szCs w:val="20"/>
        </w:rPr>
        <w:tab/>
        <w:t xml:space="preserve">hardships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and settlement experiences.</w:t>
      </w:r>
    </w:p>
    <w:p w14:paraId="703E7D15" w14:textId="77777777" w:rsidR="00CE7F1B" w:rsidRPr="00CE7F1B" w:rsidRDefault="00CE7F1B" w:rsidP="00CE7F1B">
      <w:pPr>
        <w:ind w:firstLine="720"/>
        <w:jc w:val="both"/>
        <w:rPr>
          <w:rFonts w:ascii="Arial" w:hAnsi="Arial" w:cs="Arial"/>
          <w:color w:val="000000" w:themeColor="text1"/>
          <w:spacing w:val="2"/>
          <w:shd w:val="clear" w:color="auto" w:fill="FFFFFF"/>
        </w:rPr>
      </w:pPr>
    </w:p>
    <w:p w14:paraId="23BB2DB8" w14:textId="0B1544D3" w:rsidR="00B01FCD" w:rsidRPr="001E7BD4" w:rsidRDefault="00B01FCD" w:rsidP="001E7BD4">
      <w:pPr>
        <w:pStyle w:val="ReferHead"/>
        <w:spacing w:after="0"/>
        <w:jc w:val="both"/>
        <w:rPr>
          <w:rFonts w:ascii="Arial" w:hAnsi="Arial" w:cs="Arial"/>
        </w:rPr>
      </w:pPr>
    </w:p>
    <w:sectPr w:rsidR="00B01FCD" w:rsidRPr="001E7BD4" w:rsidSect="00DC300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79AC7" w14:textId="77777777" w:rsidR="00C81BC5" w:rsidRDefault="00C81BC5" w:rsidP="00C37E61">
      <w:r>
        <w:separator/>
      </w:r>
    </w:p>
  </w:endnote>
  <w:endnote w:type="continuationSeparator" w:id="0">
    <w:p w14:paraId="137BE213" w14:textId="77777777" w:rsidR="00C81BC5" w:rsidRDefault="00C81B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346EE" w14:textId="77777777" w:rsidR="007D500F" w:rsidRDefault="007D5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85C4"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9D2D4" w14:textId="77777777" w:rsidR="007D500F" w:rsidRDefault="007D5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7CE11" w14:textId="77777777" w:rsidR="00C81BC5" w:rsidRDefault="00C81BC5" w:rsidP="00C37E61">
      <w:r>
        <w:separator/>
      </w:r>
    </w:p>
  </w:footnote>
  <w:footnote w:type="continuationSeparator" w:id="0">
    <w:p w14:paraId="36405308" w14:textId="77777777" w:rsidR="00C81BC5" w:rsidRDefault="00C81B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C8E8" w14:textId="2DACD54F" w:rsidR="007D500F" w:rsidRDefault="00C81BC5">
    <w:pPr>
      <w:pStyle w:val="Header"/>
    </w:pPr>
    <w:r>
      <w:rPr>
        <w:noProof/>
      </w:rPr>
      <w:pict w14:anchorId="5EA65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25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6EC2C" w14:textId="1856E8A1" w:rsidR="007D500F" w:rsidRDefault="00C81BC5">
    <w:pPr>
      <w:pStyle w:val="Header"/>
    </w:pPr>
    <w:r>
      <w:rPr>
        <w:noProof/>
      </w:rPr>
      <w:pict w14:anchorId="09E10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25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14AB4" w14:textId="29B61E84" w:rsidR="007D500F" w:rsidRDefault="00C81BC5">
    <w:pPr>
      <w:pStyle w:val="Header"/>
    </w:pPr>
    <w:r>
      <w:rPr>
        <w:noProof/>
      </w:rPr>
      <w:pict w14:anchorId="2DC64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2550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814433"/>
    <w:multiLevelType w:val="singleLevel"/>
    <w:tmpl w:val="CB814433"/>
    <w:lvl w:ilvl="0">
      <w:start w:val="5"/>
      <w:numFmt w:val="upperLetter"/>
      <w:suff w:val="space"/>
      <w:lvlText w:val="%1."/>
      <w:lvlJc w:val="left"/>
      <w:rPr>
        <w:rFonts w:hint="default"/>
        <w:b/>
        <w:bCs/>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6C666E"/>
    <w:multiLevelType w:val="hybridMultilevel"/>
    <w:tmpl w:val="B9F0C64E"/>
    <w:lvl w:ilvl="0" w:tplc="65284474">
      <w:start w:val="1"/>
      <w:numFmt w:val="decimal"/>
      <w:lvlText w:val="%1."/>
      <w:lvlJc w:val="left"/>
      <w:pPr>
        <w:ind w:left="720" w:hanging="360"/>
      </w:pPr>
      <w:rPr>
        <w:rFonts w:hint="default"/>
      </w:rPr>
    </w:lvl>
    <w:lvl w:ilvl="1" w:tplc="A3F46FA0" w:tentative="1">
      <w:start w:val="1"/>
      <w:numFmt w:val="lowerLetter"/>
      <w:lvlText w:val="%2."/>
      <w:lvlJc w:val="left"/>
      <w:pPr>
        <w:ind w:left="1440" w:hanging="360"/>
      </w:pPr>
    </w:lvl>
    <w:lvl w:ilvl="2" w:tplc="DD7A4D96" w:tentative="1">
      <w:start w:val="1"/>
      <w:numFmt w:val="lowerRoman"/>
      <w:lvlText w:val="%3."/>
      <w:lvlJc w:val="right"/>
      <w:pPr>
        <w:ind w:left="2160" w:hanging="180"/>
      </w:pPr>
    </w:lvl>
    <w:lvl w:ilvl="3" w:tplc="D1A065B8" w:tentative="1">
      <w:start w:val="1"/>
      <w:numFmt w:val="decimal"/>
      <w:lvlText w:val="%4."/>
      <w:lvlJc w:val="left"/>
      <w:pPr>
        <w:ind w:left="2880" w:hanging="360"/>
      </w:pPr>
    </w:lvl>
    <w:lvl w:ilvl="4" w:tplc="D8769E42" w:tentative="1">
      <w:start w:val="1"/>
      <w:numFmt w:val="lowerLetter"/>
      <w:lvlText w:val="%5."/>
      <w:lvlJc w:val="left"/>
      <w:pPr>
        <w:ind w:left="3600" w:hanging="360"/>
      </w:pPr>
    </w:lvl>
    <w:lvl w:ilvl="5" w:tplc="D0D639F4" w:tentative="1">
      <w:start w:val="1"/>
      <w:numFmt w:val="lowerRoman"/>
      <w:lvlText w:val="%6."/>
      <w:lvlJc w:val="right"/>
      <w:pPr>
        <w:ind w:left="4320" w:hanging="180"/>
      </w:pPr>
    </w:lvl>
    <w:lvl w:ilvl="6" w:tplc="9228997E" w:tentative="1">
      <w:start w:val="1"/>
      <w:numFmt w:val="decimal"/>
      <w:lvlText w:val="%7."/>
      <w:lvlJc w:val="left"/>
      <w:pPr>
        <w:ind w:left="5040" w:hanging="360"/>
      </w:pPr>
    </w:lvl>
    <w:lvl w:ilvl="7" w:tplc="F4DAFBAC" w:tentative="1">
      <w:start w:val="1"/>
      <w:numFmt w:val="lowerLetter"/>
      <w:lvlText w:val="%8."/>
      <w:lvlJc w:val="left"/>
      <w:pPr>
        <w:ind w:left="5760" w:hanging="360"/>
      </w:pPr>
    </w:lvl>
    <w:lvl w:ilvl="8" w:tplc="938A7AB6" w:tentative="1">
      <w:start w:val="1"/>
      <w:numFmt w:val="lowerRoman"/>
      <w:lvlText w:val="%9."/>
      <w:lvlJc w:val="right"/>
      <w:pPr>
        <w:ind w:left="6480" w:hanging="180"/>
      </w:pPr>
    </w:lvl>
  </w:abstractNum>
  <w:abstractNum w:abstractNumId="3" w15:restartNumberingAfterBreak="0">
    <w:nsid w:val="03C71CB5"/>
    <w:multiLevelType w:val="hybridMultilevel"/>
    <w:tmpl w:val="0CC8C6E4"/>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0EB3858"/>
    <w:multiLevelType w:val="hybridMultilevel"/>
    <w:tmpl w:val="79B8F0EC"/>
    <w:lvl w:ilvl="0" w:tplc="5EDEF8B2">
      <w:start w:val="1"/>
      <w:numFmt w:val="decimal"/>
      <w:lvlText w:val="%1."/>
      <w:lvlJc w:val="left"/>
      <w:pPr>
        <w:ind w:left="720" w:hanging="360"/>
      </w:pPr>
      <w:rPr>
        <w:rFonts w:hint="default"/>
      </w:rPr>
    </w:lvl>
    <w:lvl w:ilvl="1" w:tplc="4976A85A" w:tentative="1">
      <w:start w:val="1"/>
      <w:numFmt w:val="lowerLetter"/>
      <w:lvlText w:val="%2."/>
      <w:lvlJc w:val="left"/>
      <w:pPr>
        <w:ind w:left="1440" w:hanging="360"/>
      </w:pPr>
    </w:lvl>
    <w:lvl w:ilvl="2" w:tplc="24FE65FC" w:tentative="1">
      <w:start w:val="1"/>
      <w:numFmt w:val="lowerRoman"/>
      <w:lvlText w:val="%3."/>
      <w:lvlJc w:val="right"/>
      <w:pPr>
        <w:ind w:left="2160" w:hanging="180"/>
      </w:pPr>
    </w:lvl>
    <w:lvl w:ilvl="3" w:tplc="D2B64376" w:tentative="1">
      <w:start w:val="1"/>
      <w:numFmt w:val="decimal"/>
      <w:lvlText w:val="%4."/>
      <w:lvlJc w:val="left"/>
      <w:pPr>
        <w:ind w:left="2880" w:hanging="360"/>
      </w:pPr>
    </w:lvl>
    <w:lvl w:ilvl="4" w:tplc="506839A4" w:tentative="1">
      <w:start w:val="1"/>
      <w:numFmt w:val="lowerLetter"/>
      <w:lvlText w:val="%5."/>
      <w:lvlJc w:val="left"/>
      <w:pPr>
        <w:ind w:left="3600" w:hanging="360"/>
      </w:pPr>
    </w:lvl>
    <w:lvl w:ilvl="5" w:tplc="9F46E684" w:tentative="1">
      <w:start w:val="1"/>
      <w:numFmt w:val="lowerRoman"/>
      <w:lvlText w:val="%6."/>
      <w:lvlJc w:val="right"/>
      <w:pPr>
        <w:ind w:left="4320" w:hanging="180"/>
      </w:pPr>
    </w:lvl>
    <w:lvl w:ilvl="6" w:tplc="E1AE67B8" w:tentative="1">
      <w:start w:val="1"/>
      <w:numFmt w:val="decimal"/>
      <w:lvlText w:val="%7."/>
      <w:lvlJc w:val="left"/>
      <w:pPr>
        <w:ind w:left="5040" w:hanging="360"/>
      </w:pPr>
    </w:lvl>
    <w:lvl w:ilvl="7" w:tplc="8B48EDA2" w:tentative="1">
      <w:start w:val="1"/>
      <w:numFmt w:val="lowerLetter"/>
      <w:lvlText w:val="%8."/>
      <w:lvlJc w:val="left"/>
      <w:pPr>
        <w:ind w:left="5760" w:hanging="360"/>
      </w:pPr>
    </w:lvl>
    <w:lvl w:ilvl="8" w:tplc="F42CD278" w:tentative="1">
      <w:start w:val="1"/>
      <w:numFmt w:val="lowerRoman"/>
      <w:lvlText w:val="%9."/>
      <w:lvlJc w:val="right"/>
      <w:pPr>
        <w:ind w:left="6480" w:hanging="180"/>
      </w:pPr>
    </w:lvl>
  </w:abstractNum>
  <w:abstractNum w:abstractNumId="11" w15:restartNumberingAfterBreak="0">
    <w:nsid w:val="17930A93"/>
    <w:multiLevelType w:val="hybridMultilevel"/>
    <w:tmpl w:val="A2C0125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F5E166A"/>
    <w:multiLevelType w:val="hybridMultilevel"/>
    <w:tmpl w:val="1784927E"/>
    <w:lvl w:ilvl="0" w:tplc="F6A25F12">
      <w:start w:val="1"/>
      <w:numFmt w:val="decimal"/>
      <w:lvlText w:val="(%1)"/>
      <w:lvlJc w:val="left"/>
      <w:pPr>
        <w:ind w:left="720" w:hanging="360"/>
      </w:pPr>
      <w:rPr>
        <w:rFonts w:hint="default"/>
        <w:b w:val="0"/>
        <w:bCs w:val="0"/>
        <w:i w:val="0"/>
        <w:iCs/>
      </w:rPr>
    </w:lvl>
    <w:lvl w:ilvl="1" w:tplc="B32EA3FE" w:tentative="1">
      <w:start w:val="1"/>
      <w:numFmt w:val="lowerLetter"/>
      <w:lvlText w:val="%2."/>
      <w:lvlJc w:val="left"/>
      <w:pPr>
        <w:ind w:left="1440" w:hanging="360"/>
      </w:pPr>
    </w:lvl>
    <w:lvl w:ilvl="2" w:tplc="DCE6FF9A" w:tentative="1">
      <w:start w:val="1"/>
      <w:numFmt w:val="lowerRoman"/>
      <w:lvlText w:val="%3."/>
      <w:lvlJc w:val="right"/>
      <w:pPr>
        <w:ind w:left="2160" w:hanging="180"/>
      </w:pPr>
    </w:lvl>
    <w:lvl w:ilvl="3" w:tplc="79089D5E" w:tentative="1">
      <w:start w:val="1"/>
      <w:numFmt w:val="decimal"/>
      <w:lvlText w:val="%4."/>
      <w:lvlJc w:val="left"/>
      <w:pPr>
        <w:ind w:left="2880" w:hanging="360"/>
      </w:pPr>
    </w:lvl>
    <w:lvl w:ilvl="4" w:tplc="92E849B8" w:tentative="1">
      <w:start w:val="1"/>
      <w:numFmt w:val="lowerLetter"/>
      <w:lvlText w:val="%5."/>
      <w:lvlJc w:val="left"/>
      <w:pPr>
        <w:ind w:left="3600" w:hanging="360"/>
      </w:pPr>
    </w:lvl>
    <w:lvl w:ilvl="5" w:tplc="7DBE448E" w:tentative="1">
      <w:start w:val="1"/>
      <w:numFmt w:val="lowerRoman"/>
      <w:lvlText w:val="%6."/>
      <w:lvlJc w:val="right"/>
      <w:pPr>
        <w:ind w:left="4320" w:hanging="180"/>
      </w:pPr>
    </w:lvl>
    <w:lvl w:ilvl="6" w:tplc="72D03804" w:tentative="1">
      <w:start w:val="1"/>
      <w:numFmt w:val="decimal"/>
      <w:lvlText w:val="%7."/>
      <w:lvlJc w:val="left"/>
      <w:pPr>
        <w:ind w:left="5040" w:hanging="360"/>
      </w:pPr>
    </w:lvl>
    <w:lvl w:ilvl="7" w:tplc="6CDCB4CC" w:tentative="1">
      <w:start w:val="1"/>
      <w:numFmt w:val="lowerLetter"/>
      <w:lvlText w:val="%8."/>
      <w:lvlJc w:val="left"/>
      <w:pPr>
        <w:ind w:left="5760" w:hanging="360"/>
      </w:pPr>
    </w:lvl>
    <w:lvl w:ilvl="8" w:tplc="79065512" w:tentative="1">
      <w:start w:val="1"/>
      <w:numFmt w:val="lowerRoman"/>
      <w:lvlText w:val="%9."/>
      <w:lvlJc w:val="right"/>
      <w:pPr>
        <w:ind w:left="6480" w:hanging="180"/>
      </w:p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F0865"/>
    <w:multiLevelType w:val="hybridMultilevel"/>
    <w:tmpl w:val="78F826B0"/>
    <w:lvl w:ilvl="0" w:tplc="E956431C">
      <w:start w:val="1"/>
      <w:numFmt w:val="bullet"/>
      <w:lvlText w:val=""/>
      <w:lvlJc w:val="left"/>
      <w:pPr>
        <w:ind w:left="1440" w:hanging="360"/>
      </w:pPr>
      <w:rPr>
        <w:rFonts w:ascii="Symbol" w:hAnsi="Symbol" w:hint="default"/>
      </w:rPr>
    </w:lvl>
    <w:lvl w:ilvl="1" w:tplc="0D282AC0" w:tentative="1">
      <w:start w:val="1"/>
      <w:numFmt w:val="bullet"/>
      <w:lvlText w:val="o"/>
      <w:lvlJc w:val="left"/>
      <w:pPr>
        <w:ind w:left="2160" w:hanging="360"/>
      </w:pPr>
      <w:rPr>
        <w:rFonts w:ascii="Courier New" w:hAnsi="Courier New" w:cs="Courier New" w:hint="default"/>
      </w:rPr>
    </w:lvl>
    <w:lvl w:ilvl="2" w:tplc="7A8022EE" w:tentative="1">
      <w:start w:val="1"/>
      <w:numFmt w:val="bullet"/>
      <w:lvlText w:val=""/>
      <w:lvlJc w:val="left"/>
      <w:pPr>
        <w:ind w:left="2880" w:hanging="360"/>
      </w:pPr>
      <w:rPr>
        <w:rFonts w:ascii="Wingdings" w:hAnsi="Wingdings" w:hint="default"/>
      </w:rPr>
    </w:lvl>
    <w:lvl w:ilvl="3" w:tplc="89248BD6" w:tentative="1">
      <w:start w:val="1"/>
      <w:numFmt w:val="bullet"/>
      <w:lvlText w:val=""/>
      <w:lvlJc w:val="left"/>
      <w:pPr>
        <w:ind w:left="3600" w:hanging="360"/>
      </w:pPr>
      <w:rPr>
        <w:rFonts w:ascii="Symbol" w:hAnsi="Symbol" w:hint="default"/>
      </w:rPr>
    </w:lvl>
    <w:lvl w:ilvl="4" w:tplc="18EA4E1C" w:tentative="1">
      <w:start w:val="1"/>
      <w:numFmt w:val="bullet"/>
      <w:lvlText w:val="o"/>
      <w:lvlJc w:val="left"/>
      <w:pPr>
        <w:ind w:left="4320" w:hanging="360"/>
      </w:pPr>
      <w:rPr>
        <w:rFonts w:ascii="Courier New" w:hAnsi="Courier New" w:cs="Courier New" w:hint="default"/>
      </w:rPr>
    </w:lvl>
    <w:lvl w:ilvl="5" w:tplc="E500CED0" w:tentative="1">
      <w:start w:val="1"/>
      <w:numFmt w:val="bullet"/>
      <w:lvlText w:val=""/>
      <w:lvlJc w:val="left"/>
      <w:pPr>
        <w:ind w:left="5040" w:hanging="360"/>
      </w:pPr>
      <w:rPr>
        <w:rFonts w:ascii="Wingdings" w:hAnsi="Wingdings" w:hint="default"/>
      </w:rPr>
    </w:lvl>
    <w:lvl w:ilvl="6" w:tplc="AC5830C4" w:tentative="1">
      <w:start w:val="1"/>
      <w:numFmt w:val="bullet"/>
      <w:lvlText w:val=""/>
      <w:lvlJc w:val="left"/>
      <w:pPr>
        <w:ind w:left="5760" w:hanging="360"/>
      </w:pPr>
      <w:rPr>
        <w:rFonts w:ascii="Symbol" w:hAnsi="Symbol" w:hint="default"/>
      </w:rPr>
    </w:lvl>
    <w:lvl w:ilvl="7" w:tplc="33860B1C" w:tentative="1">
      <w:start w:val="1"/>
      <w:numFmt w:val="bullet"/>
      <w:lvlText w:val="o"/>
      <w:lvlJc w:val="left"/>
      <w:pPr>
        <w:ind w:left="6480" w:hanging="360"/>
      </w:pPr>
      <w:rPr>
        <w:rFonts w:ascii="Courier New" w:hAnsi="Courier New" w:cs="Courier New" w:hint="default"/>
      </w:rPr>
    </w:lvl>
    <w:lvl w:ilvl="8" w:tplc="9424B578" w:tentative="1">
      <w:start w:val="1"/>
      <w:numFmt w:val="bullet"/>
      <w:lvlText w:val=""/>
      <w:lvlJc w:val="left"/>
      <w:pPr>
        <w:ind w:left="7200" w:hanging="360"/>
      </w:pPr>
      <w:rPr>
        <w:rFonts w:ascii="Wingdings" w:hAnsi="Wingdings" w:hint="default"/>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9E61A27"/>
    <w:multiLevelType w:val="hybridMultilevel"/>
    <w:tmpl w:val="15ACA4B4"/>
    <w:lvl w:ilvl="0" w:tplc="208AB08A">
      <w:start w:val="1"/>
      <w:numFmt w:val="bullet"/>
      <w:lvlText w:val=""/>
      <w:lvlJc w:val="left"/>
      <w:pPr>
        <w:ind w:left="1440" w:hanging="360"/>
      </w:pPr>
      <w:rPr>
        <w:rFonts w:ascii="Symbol" w:hAnsi="Symbol" w:hint="default"/>
      </w:rPr>
    </w:lvl>
    <w:lvl w:ilvl="1" w:tplc="11CABA68" w:tentative="1">
      <w:start w:val="1"/>
      <w:numFmt w:val="bullet"/>
      <w:lvlText w:val="o"/>
      <w:lvlJc w:val="left"/>
      <w:pPr>
        <w:ind w:left="2160" w:hanging="360"/>
      </w:pPr>
      <w:rPr>
        <w:rFonts w:ascii="Courier New" w:hAnsi="Courier New" w:cs="Courier New" w:hint="default"/>
      </w:rPr>
    </w:lvl>
    <w:lvl w:ilvl="2" w:tplc="C4DE3412" w:tentative="1">
      <w:start w:val="1"/>
      <w:numFmt w:val="bullet"/>
      <w:lvlText w:val=""/>
      <w:lvlJc w:val="left"/>
      <w:pPr>
        <w:ind w:left="2880" w:hanging="360"/>
      </w:pPr>
      <w:rPr>
        <w:rFonts w:ascii="Wingdings" w:hAnsi="Wingdings" w:hint="default"/>
      </w:rPr>
    </w:lvl>
    <w:lvl w:ilvl="3" w:tplc="F65485E6" w:tentative="1">
      <w:start w:val="1"/>
      <w:numFmt w:val="bullet"/>
      <w:lvlText w:val=""/>
      <w:lvlJc w:val="left"/>
      <w:pPr>
        <w:ind w:left="3600" w:hanging="360"/>
      </w:pPr>
      <w:rPr>
        <w:rFonts w:ascii="Symbol" w:hAnsi="Symbol" w:hint="default"/>
      </w:rPr>
    </w:lvl>
    <w:lvl w:ilvl="4" w:tplc="69EE55C2" w:tentative="1">
      <w:start w:val="1"/>
      <w:numFmt w:val="bullet"/>
      <w:lvlText w:val="o"/>
      <w:lvlJc w:val="left"/>
      <w:pPr>
        <w:ind w:left="4320" w:hanging="360"/>
      </w:pPr>
      <w:rPr>
        <w:rFonts w:ascii="Courier New" w:hAnsi="Courier New" w:cs="Courier New" w:hint="default"/>
      </w:rPr>
    </w:lvl>
    <w:lvl w:ilvl="5" w:tplc="5CC0C756" w:tentative="1">
      <w:start w:val="1"/>
      <w:numFmt w:val="bullet"/>
      <w:lvlText w:val=""/>
      <w:lvlJc w:val="left"/>
      <w:pPr>
        <w:ind w:left="5040" w:hanging="360"/>
      </w:pPr>
      <w:rPr>
        <w:rFonts w:ascii="Wingdings" w:hAnsi="Wingdings" w:hint="default"/>
      </w:rPr>
    </w:lvl>
    <w:lvl w:ilvl="6" w:tplc="D33C1E4C" w:tentative="1">
      <w:start w:val="1"/>
      <w:numFmt w:val="bullet"/>
      <w:lvlText w:val=""/>
      <w:lvlJc w:val="left"/>
      <w:pPr>
        <w:ind w:left="5760" w:hanging="360"/>
      </w:pPr>
      <w:rPr>
        <w:rFonts w:ascii="Symbol" w:hAnsi="Symbol" w:hint="default"/>
      </w:rPr>
    </w:lvl>
    <w:lvl w:ilvl="7" w:tplc="98301494" w:tentative="1">
      <w:start w:val="1"/>
      <w:numFmt w:val="bullet"/>
      <w:lvlText w:val="o"/>
      <w:lvlJc w:val="left"/>
      <w:pPr>
        <w:ind w:left="6480" w:hanging="360"/>
      </w:pPr>
      <w:rPr>
        <w:rFonts w:ascii="Courier New" w:hAnsi="Courier New" w:cs="Courier New" w:hint="default"/>
      </w:rPr>
    </w:lvl>
    <w:lvl w:ilvl="8" w:tplc="B62EAE2E" w:tentative="1">
      <w:start w:val="1"/>
      <w:numFmt w:val="bullet"/>
      <w:lvlText w:val=""/>
      <w:lvlJc w:val="left"/>
      <w:pPr>
        <w:ind w:left="7200" w:hanging="360"/>
      </w:pPr>
      <w:rPr>
        <w:rFonts w:ascii="Wingdings" w:hAnsi="Wingdings" w:hint="default"/>
      </w:rPr>
    </w:lvl>
  </w:abstractNum>
  <w:abstractNum w:abstractNumId="20" w15:restartNumberingAfterBreak="0">
    <w:nsid w:val="2CC98526"/>
    <w:multiLevelType w:val="singleLevel"/>
    <w:tmpl w:val="2CC98526"/>
    <w:lvl w:ilvl="0">
      <w:start w:val="1"/>
      <w:numFmt w:val="decimal"/>
      <w:lvlText w:val="%1."/>
      <w:lvlJc w:val="left"/>
      <w:pPr>
        <w:tabs>
          <w:tab w:val="left" w:pos="425"/>
        </w:tabs>
        <w:ind w:left="425" w:hanging="425"/>
      </w:pPr>
      <w:rPr>
        <w:rFonts w:hint="default"/>
      </w:r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369A97B"/>
    <w:multiLevelType w:val="singleLevel"/>
    <w:tmpl w:val="3369A97B"/>
    <w:lvl w:ilvl="0">
      <w:start w:val="1"/>
      <w:numFmt w:val="decimal"/>
      <w:lvlText w:val="%1."/>
      <w:lvlJc w:val="left"/>
      <w:pPr>
        <w:tabs>
          <w:tab w:val="left" w:pos="425"/>
        </w:tabs>
        <w:ind w:left="425" w:hanging="425"/>
      </w:pPr>
      <w:rPr>
        <w:rFonts w:hint="default"/>
      </w:rPr>
    </w:lvl>
  </w:abstractNum>
  <w:abstractNum w:abstractNumId="25" w15:restartNumberingAfterBreak="0">
    <w:nsid w:val="3582AA77"/>
    <w:multiLevelType w:val="singleLevel"/>
    <w:tmpl w:val="3582AA77"/>
    <w:lvl w:ilvl="0">
      <w:start w:val="1"/>
      <w:numFmt w:val="upperLetter"/>
      <w:lvlText w:val="%1."/>
      <w:lvlJc w:val="left"/>
      <w:pPr>
        <w:tabs>
          <w:tab w:val="left" w:pos="425"/>
        </w:tabs>
        <w:ind w:left="425" w:hanging="425"/>
      </w:pPr>
      <w:rPr>
        <w:rFonts w:hint="default"/>
        <w:b/>
        <w:bCs/>
      </w:rPr>
    </w:lvl>
  </w:abstractNum>
  <w:abstractNum w:abstractNumId="26" w15:restartNumberingAfterBreak="0">
    <w:nsid w:val="3FCE7C66"/>
    <w:multiLevelType w:val="hybridMultilevel"/>
    <w:tmpl w:val="7584A752"/>
    <w:lvl w:ilvl="0" w:tplc="01CA1730">
      <w:start w:val="1"/>
      <w:numFmt w:val="bullet"/>
      <w:lvlText w:val=""/>
      <w:lvlJc w:val="left"/>
      <w:pPr>
        <w:ind w:left="772" w:hanging="360"/>
      </w:pPr>
      <w:rPr>
        <w:rFonts w:ascii="Symbol" w:hAnsi="Symbol" w:hint="default"/>
      </w:rPr>
    </w:lvl>
    <w:lvl w:ilvl="1" w:tplc="14CC5CAE" w:tentative="1">
      <w:start w:val="1"/>
      <w:numFmt w:val="bullet"/>
      <w:lvlText w:val="o"/>
      <w:lvlJc w:val="left"/>
      <w:pPr>
        <w:ind w:left="1492" w:hanging="360"/>
      </w:pPr>
      <w:rPr>
        <w:rFonts w:ascii="Courier New" w:hAnsi="Courier New" w:cs="Courier New" w:hint="default"/>
      </w:rPr>
    </w:lvl>
    <w:lvl w:ilvl="2" w:tplc="09288618" w:tentative="1">
      <w:start w:val="1"/>
      <w:numFmt w:val="bullet"/>
      <w:lvlText w:val=""/>
      <w:lvlJc w:val="left"/>
      <w:pPr>
        <w:ind w:left="2212" w:hanging="360"/>
      </w:pPr>
      <w:rPr>
        <w:rFonts w:ascii="Wingdings" w:hAnsi="Wingdings" w:hint="default"/>
      </w:rPr>
    </w:lvl>
    <w:lvl w:ilvl="3" w:tplc="CA8CF9B2" w:tentative="1">
      <w:start w:val="1"/>
      <w:numFmt w:val="bullet"/>
      <w:lvlText w:val=""/>
      <w:lvlJc w:val="left"/>
      <w:pPr>
        <w:ind w:left="2932" w:hanging="360"/>
      </w:pPr>
      <w:rPr>
        <w:rFonts w:ascii="Symbol" w:hAnsi="Symbol" w:hint="default"/>
      </w:rPr>
    </w:lvl>
    <w:lvl w:ilvl="4" w:tplc="D92E3B9E" w:tentative="1">
      <w:start w:val="1"/>
      <w:numFmt w:val="bullet"/>
      <w:lvlText w:val="o"/>
      <w:lvlJc w:val="left"/>
      <w:pPr>
        <w:ind w:left="3652" w:hanging="360"/>
      </w:pPr>
      <w:rPr>
        <w:rFonts w:ascii="Courier New" w:hAnsi="Courier New" w:cs="Courier New" w:hint="default"/>
      </w:rPr>
    </w:lvl>
    <w:lvl w:ilvl="5" w:tplc="A2B21ADC" w:tentative="1">
      <w:start w:val="1"/>
      <w:numFmt w:val="bullet"/>
      <w:lvlText w:val=""/>
      <w:lvlJc w:val="left"/>
      <w:pPr>
        <w:ind w:left="4372" w:hanging="360"/>
      </w:pPr>
      <w:rPr>
        <w:rFonts w:ascii="Wingdings" w:hAnsi="Wingdings" w:hint="default"/>
      </w:rPr>
    </w:lvl>
    <w:lvl w:ilvl="6" w:tplc="BF081142" w:tentative="1">
      <w:start w:val="1"/>
      <w:numFmt w:val="bullet"/>
      <w:lvlText w:val=""/>
      <w:lvlJc w:val="left"/>
      <w:pPr>
        <w:ind w:left="5092" w:hanging="360"/>
      </w:pPr>
      <w:rPr>
        <w:rFonts w:ascii="Symbol" w:hAnsi="Symbol" w:hint="default"/>
      </w:rPr>
    </w:lvl>
    <w:lvl w:ilvl="7" w:tplc="738AF91A" w:tentative="1">
      <w:start w:val="1"/>
      <w:numFmt w:val="bullet"/>
      <w:lvlText w:val="o"/>
      <w:lvlJc w:val="left"/>
      <w:pPr>
        <w:ind w:left="5812" w:hanging="360"/>
      </w:pPr>
      <w:rPr>
        <w:rFonts w:ascii="Courier New" w:hAnsi="Courier New" w:cs="Courier New" w:hint="default"/>
      </w:rPr>
    </w:lvl>
    <w:lvl w:ilvl="8" w:tplc="27D0B9E6" w:tentative="1">
      <w:start w:val="1"/>
      <w:numFmt w:val="bullet"/>
      <w:lvlText w:val=""/>
      <w:lvlJc w:val="left"/>
      <w:pPr>
        <w:ind w:left="6532" w:hanging="360"/>
      </w:pPr>
      <w:rPr>
        <w:rFonts w:ascii="Wingdings" w:hAnsi="Wingdings" w:hint="default"/>
      </w:rPr>
    </w:lvl>
  </w:abstractNum>
  <w:abstractNum w:abstractNumId="27" w15:restartNumberingAfterBreak="0">
    <w:nsid w:val="42853D2D"/>
    <w:multiLevelType w:val="hybridMultilevel"/>
    <w:tmpl w:val="358CB5F6"/>
    <w:lvl w:ilvl="0" w:tplc="31086632">
      <w:start w:val="1"/>
      <w:numFmt w:val="bullet"/>
      <w:lvlText w:val=""/>
      <w:lvlJc w:val="left"/>
      <w:pPr>
        <w:ind w:left="1440" w:hanging="360"/>
      </w:pPr>
      <w:rPr>
        <w:rFonts w:ascii="Symbol" w:hAnsi="Symbol" w:hint="default"/>
      </w:rPr>
    </w:lvl>
    <w:lvl w:ilvl="1" w:tplc="08DC42F4" w:tentative="1">
      <w:start w:val="1"/>
      <w:numFmt w:val="bullet"/>
      <w:lvlText w:val="o"/>
      <w:lvlJc w:val="left"/>
      <w:pPr>
        <w:ind w:left="2160" w:hanging="360"/>
      </w:pPr>
      <w:rPr>
        <w:rFonts w:ascii="Courier New" w:hAnsi="Courier New" w:cs="Courier New" w:hint="default"/>
      </w:rPr>
    </w:lvl>
    <w:lvl w:ilvl="2" w:tplc="F154D21C" w:tentative="1">
      <w:start w:val="1"/>
      <w:numFmt w:val="bullet"/>
      <w:lvlText w:val=""/>
      <w:lvlJc w:val="left"/>
      <w:pPr>
        <w:ind w:left="2880" w:hanging="360"/>
      </w:pPr>
      <w:rPr>
        <w:rFonts w:ascii="Wingdings" w:hAnsi="Wingdings" w:hint="default"/>
      </w:rPr>
    </w:lvl>
    <w:lvl w:ilvl="3" w:tplc="3D507F6C" w:tentative="1">
      <w:start w:val="1"/>
      <w:numFmt w:val="bullet"/>
      <w:lvlText w:val=""/>
      <w:lvlJc w:val="left"/>
      <w:pPr>
        <w:ind w:left="3600" w:hanging="360"/>
      </w:pPr>
      <w:rPr>
        <w:rFonts w:ascii="Symbol" w:hAnsi="Symbol" w:hint="default"/>
      </w:rPr>
    </w:lvl>
    <w:lvl w:ilvl="4" w:tplc="C4404C02" w:tentative="1">
      <w:start w:val="1"/>
      <w:numFmt w:val="bullet"/>
      <w:lvlText w:val="o"/>
      <w:lvlJc w:val="left"/>
      <w:pPr>
        <w:ind w:left="4320" w:hanging="360"/>
      </w:pPr>
      <w:rPr>
        <w:rFonts w:ascii="Courier New" w:hAnsi="Courier New" w:cs="Courier New" w:hint="default"/>
      </w:rPr>
    </w:lvl>
    <w:lvl w:ilvl="5" w:tplc="47201726" w:tentative="1">
      <w:start w:val="1"/>
      <w:numFmt w:val="bullet"/>
      <w:lvlText w:val=""/>
      <w:lvlJc w:val="left"/>
      <w:pPr>
        <w:ind w:left="5040" w:hanging="360"/>
      </w:pPr>
      <w:rPr>
        <w:rFonts w:ascii="Wingdings" w:hAnsi="Wingdings" w:hint="default"/>
      </w:rPr>
    </w:lvl>
    <w:lvl w:ilvl="6" w:tplc="56742068" w:tentative="1">
      <w:start w:val="1"/>
      <w:numFmt w:val="bullet"/>
      <w:lvlText w:val=""/>
      <w:lvlJc w:val="left"/>
      <w:pPr>
        <w:ind w:left="5760" w:hanging="360"/>
      </w:pPr>
      <w:rPr>
        <w:rFonts w:ascii="Symbol" w:hAnsi="Symbol" w:hint="default"/>
      </w:rPr>
    </w:lvl>
    <w:lvl w:ilvl="7" w:tplc="7F623C88" w:tentative="1">
      <w:start w:val="1"/>
      <w:numFmt w:val="bullet"/>
      <w:lvlText w:val="o"/>
      <w:lvlJc w:val="left"/>
      <w:pPr>
        <w:ind w:left="6480" w:hanging="360"/>
      </w:pPr>
      <w:rPr>
        <w:rFonts w:ascii="Courier New" w:hAnsi="Courier New" w:cs="Courier New" w:hint="default"/>
      </w:rPr>
    </w:lvl>
    <w:lvl w:ilvl="8" w:tplc="A5AE86BE" w:tentative="1">
      <w:start w:val="1"/>
      <w:numFmt w:val="bullet"/>
      <w:lvlText w:val=""/>
      <w:lvlJc w:val="left"/>
      <w:pPr>
        <w:ind w:left="7200" w:hanging="360"/>
      </w:pPr>
      <w:rPr>
        <w:rFonts w:ascii="Wingdings" w:hAnsi="Wingdings" w:hint="default"/>
      </w:rPr>
    </w:lvl>
  </w:abstractNum>
  <w:abstractNum w:abstractNumId="2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E6F98"/>
    <w:multiLevelType w:val="hybridMultilevel"/>
    <w:tmpl w:val="EB6647A4"/>
    <w:lvl w:ilvl="0" w:tplc="58FC277E">
      <w:start w:val="1"/>
      <w:numFmt w:val="decimal"/>
      <w:lvlText w:val="%1."/>
      <w:lvlJc w:val="left"/>
      <w:pPr>
        <w:ind w:left="1353" w:hanging="360"/>
      </w:pPr>
    </w:lvl>
    <w:lvl w:ilvl="1" w:tplc="5132761A" w:tentative="1">
      <w:start w:val="1"/>
      <w:numFmt w:val="lowerLetter"/>
      <w:lvlText w:val="%2."/>
      <w:lvlJc w:val="left"/>
      <w:pPr>
        <w:ind w:left="2073" w:hanging="360"/>
      </w:pPr>
    </w:lvl>
    <w:lvl w:ilvl="2" w:tplc="692AD7BE" w:tentative="1">
      <w:start w:val="1"/>
      <w:numFmt w:val="lowerRoman"/>
      <w:lvlText w:val="%3."/>
      <w:lvlJc w:val="right"/>
      <w:pPr>
        <w:ind w:left="2793" w:hanging="180"/>
      </w:pPr>
    </w:lvl>
    <w:lvl w:ilvl="3" w:tplc="39E212A6" w:tentative="1">
      <w:start w:val="1"/>
      <w:numFmt w:val="decimal"/>
      <w:lvlText w:val="%4."/>
      <w:lvlJc w:val="left"/>
      <w:pPr>
        <w:ind w:left="3513" w:hanging="360"/>
      </w:pPr>
    </w:lvl>
    <w:lvl w:ilvl="4" w:tplc="CE46D62A" w:tentative="1">
      <w:start w:val="1"/>
      <w:numFmt w:val="lowerLetter"/>
      <w:lvlText w:val="%5."/>
      <w:lvlJc w:val="left"/>
      <w:pPr>
        <w:ind w:left="4233" w:hanging="360"/>
      </w:pPr>
    </w:lvl>
    <w:lvl w:ilvl="5" w:tplc="C16AB41E" w:tentative="1">
      <w:start w:val="1"/>
      <w:numFmt w:val="lowerRoman"/>
      <w:lvlText w:val="%6."/>
      <w:lvlJc w:val="right"/>
      <w:pPr>
        <w:ind w:left="4953" w:hanging="180"/>
      </w:pPr>
    </w:lvl>
    <w:lvl w:ilvl="6" w:tplc="658E6FC8" w:tentative="1">
      <w:start w:val="1"/>
      <w:numFmt w:val="decimal"/>
      <w:lvlText w:val="%7."/>
      <w:lvlJc w:val="left"/>
      <w:pPr>
        <w:ind w:left="5673" w:hanging="360"/>
      </w:pPr>
    </w:lvl>
    <w:lvl w:ilvl="7" w:tplc="BAF0126A" w:tentative="1">
      <w:start w:val="1"/>
      <w:numFmt w:val="lowerLetter"/>
      <w:lvlText w:val="%8."/>
      <w:lvlJc w:val="left"/>
      <w:pPr>
        <w:ind w:left="6393" w:hanging="360"/>
      </w:pPr>
    </w:lvl>
    <w:lvl w:ilvl="8" w:tplc="CD6C55FA" w:tentative="1">
      <w:start w:val="1"/>
      <w:numFmt w:val="lowerRoman"/>
      <w:lvlText w:val="%9."/>
      <w:lvlJc w:val="right"/>
      <w:pPr>
        <w:ind w:left="7113" w:hanging="180"/>
      </w:pPr>
    </w:lvl>
  </w:abstractNum>
  <w:abstractNum w:abstractNumId="31" w15:restartNumberingAfterBreak="0">
    <w:nsid w:val="5BBC13D0"/>
    <w:multiLevelType w:val="hybridMultilevel"/>
    <w:tmpl w:val="39DAC12E"/>
    <w:lvl w:ilvl="0" w:tplc="3066220E">
      <w:start w:val="1"/>
      <w:numFmt w:val="upperRoman"/>
      <w:lvlText w:val="%1."/>
      <w:lvlJc w:val="left"/>
      <w:pPr>
        <w:ind w:left="1080" w:hanging="720"/>
      </w:pPr>
      <w:rPr>
        <w:rFonts w:hint="default"/>
      </w:rPr>
    </w:lvl>
    <w:lvl w:ilvl="1" w:tplc="E1B697B6" w:tentative="1">
      <w:start w:val="1"/>
      <w:numFmt w:val="lowerLetter"/>
      <w:lvlText w:val="%2."/>
      <w:lvlJc w:val="left"/>
      <w:pPr>
        <w:ind w:left="1440" w:hanging="360"/>
      </w:pPr>
    </w:lvl>
    <w:lvl w:ilvl="2" w:tplc="B9E047B0" w:tentative="1">
      <w:start w:val="1"/>
      <w:numFmt w:val="lowerRoman"/>
      <w:lvlText w:val="%3."/>
      <w:lvlJc w:val="right"/>
      <w:pPr>
        <w:ind w:left="2160" w:hanging="180"/>
      </w:pPr>
    </w:lvl>
    <w:lvl w:ilvl="3" w:tplc="B1BE5D34" w:tentative="1">
      <w:start w:val="1"/>
      <w:numFmt w:val="decimal"/>
      <w:lvlText w:val="%4."/>
      <w:lvlJc w:val="left"/>
      <w:pPr>
        <w:ind w:left="2880" w:hanging="360"/>
      </w:pPr>
    </w:lvl>
    <w:lvl w:ilvl="4" w:tplc="FBA6C436" w:tentative="1">
      <w:start w:val="1"/>
      <w:numFmt w:val="lowerLetter"/>
      <w:lvlText w:val="%5."/>
      <w:lvlJc w:val="left"/>
      <w:pPr>
        <w:ind w:left="3600" w:hanging="360"/>
      </w:pPr>
    </w:lvl>
    <w:lvl w:ilvl="5" w:tplc="C1B27FD2" w:tentative="1">
      <w:start w:val="1"/>
      <w:numFmt w:val="lowerRoman"/>
      <w:lvlText w:val="%6."/>
      <w:lvlJc w:val="right"/>
      <w:pPr>
        <w:ind w:left="4320" w:hanging="180"/>
      </w:pPr>
    </w:lvl>
    <w:lvl w:ilvl="6" w:tplc="FC14338A" w:tentative="1">
      <w:start w:val="1"/>
      <w:numFmt w:val="decimal"/>
      <w:lvlText w:val="%7."/>
      <w:lvlJc w:val="left"/>
      <w:pPr>
        <w:ind w:left="5040" w:hanging="360"/>
      </w:pPr>
    </w:lvl>
    <w:lvl w:ilvl="7" w:tplc="B492F924" w:tentative="1">
      <w:start w:val="1"/>
      <w:numFmt w:val="lowerLetter"/>
      <w:lvlText w:val="%8."/>
      <w:lvlJc w:val="left"/>
      <w:pPr>
        <w:ind w:left="5760" w:hanging="360"/>
      </w:pPr>
    </w:lvl>
    <w:lvl w:ilvl="8" w:tplc="788AA57C" w:tentative="1">
      <w:start w:val="1"/>
      <w:numFmt w:val="lowerRoman"/>
      <w:lvlText w:val="%9."/>
      <w:lvlJc w:val="right"/>
      <w:pPr>
        <w:ind w:left="6480" w:hanging="180"/>
      </w:pPr>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9582247"/>
    <w:multiLevelType w:val="hybridMultilevel"/>
    <w:tmpl w:val="1784927E"/>
    <w:lvl w:ilvl="0" w:tplc="D1566E14">
      <w:start w:val="1"/>
      <w:numFmt w:val="decimal"/>
      <w:lvlText w:val="(%1)"/>
      <w:lvlJc w:val="left"/>
      <w:pPr>
        <w:ind w:left="720" w:hanging="360"/>
      </w:pPr>
      <w:rPr>
        <w:rFonts w:hint="default"/>
        <w:b w:val="0"/>
        <w:bCs w:val="0"/>
        <w:i w:val="0"/>
        <w:iCs/>
      </w:rPr>
    </w:lvl>
    <w:lvl w:ilvl="1" w:tplc="4D144858" w:tentative="1">
      <w:start w:val="1"/>
      <w:numFmt w:val="lowerLetter"/>
      <w:lvlText w:val="%2."/>
      <w:lvlJc w:val="left"/>
      <w:pPr>
        <w:ind w:left="1440" w:hanging="360"/>
      </w:pPr>
    </w:lvl>
    <w:lvl w:ilvl="2" w:tplc="ECB4625E" w:tentative="1">
      <w:start w:val="1"/>
      <w:numFmt w:val="lowerRoman"/>
      <w:lvlText w:val="%3."/>
      <w:lvlJc w:val="right"/>
      <w:pPr>
        <w:ind w:left="2160" w:hanging="180"/>
      </w:pPr>
    </w:lvl>
    <w:lvl w:ilvl="3" w:tplc="12EE999C" w:tentative="1">
      <w:start w:val="1"/>
      <w:numFmt w:val="decimal"/>
      <w:lvlText w:val="%4."/>
      <w:lvlJc w:val="left"/>
      <w:pPr>
        <w:ind w:left="2880" w:hanging="360"/>
      </w:pPr>
    </w:lvl>
    <w:lvl w:ilvl="4" w:tplc="6C00C66C" w:tentative="1">
      <w:start w:val="1"/>
      <w:numFmt w:val="lowerLetter"/>
      <w:lvlText w:val="%5."/>
      <w:lvlJc w:val="left"/>
      <w:pPr>
        <w:ind w:left="3600" w:hanging="360"/>
      </w:pPr>
    </w:lvl>
    <w:lvl w:ilvl="5" w:tplc="B7B65BE6" w:tentative="1">
      <w:start w:val="1"/>
      <w:numFmt w:val="lowerRoman"/>
      <w:lvlText w:val="%6."/>
      <w:lvlJc w:val="right"/>
      <w:pPr>
        <w:ind w:left="4320" w:hanging="180"/>
      </w:pPr>
    </w:lvl>
    <w:lvl w:ilvl="6" w:tplc="E3CA4EFE" w:tentative="1">
      <w:start w:val="1"/>
      <w:numFmt w:val="decimal"/>
      <w:lvlText w:val="%7."/>
      <w:lvlJc w:val="left"/>
      <w:pPr>
        <w:ind w:left="5040" w:hanging="360"/>
      </w:pPr>
    </w:lvl>
    <w:lvl w:ilvl="7" w:tplc="C45C996E" w:tentative="1">
      <w:start w:val="1"/>
      <w:numFmt w:val="lowerLetter"/>
      <w:lvlText w:val="%8."/>
      <w:lvlJc w:val="left"/>
      <w:pPr>
        <w:ind w:left="5760" w:hanging="360"/>
      </w:pPr>
    </w:lvl>
    <w:lvl w:ilvl="8" w:tplc="7AF22722" w:tentative="1">
      <w:start w:val="1"/>
      <w:numFmt w:val="lowerRoman"/>
      <w:lvlText w:val="%9."/>
      <w:lvlJc w:val="right"/>
      <w:pPr>
        <w:ind w:left="6480" w:hanging="180"/>
      </w:p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0B365FA"/>
    <w:multiLevelType w:val="hybridMultilevel"/>
    <w:tmpl w:val="E892D91E"/>
    <w:lvl w:ilvl="0" w:tplc="839EDC9A">
      <w:start w:val="1"/>
      <w:numFmt w:val="decimal"/>
      <w:lvlText w:val="%1."/>
      <w:lvlJc w:val="left"/>
      <w:pPr>
        <w:ind w:left="720" w:hanging="360"/>
      </w:pPr>
      <w:rPr>
        <w:rFonts w:hAnsi="Symbol" w:hint="default"/>
      </w:rPr>
    </w:lvl>
    <w:lvl w:ilvl="1" w:tplc="C2BC291A" w:tentative="1">
      <w:start w:val="1"/>
      <w:numFmt w:val="lowerLetter"/>
      <w:lvlText w:val="%2."/>
      <w:lvlJc w:val="left"/>
      <w:pPr>
        <w:ind w:left="1440" w:hanging="360"/>
      </w:pPr>
    </w:lvl>
    <w:lvl w:ilvl="2" w:tplc="0D20080C" w:tentative="1">
      <w:start w:val="1"/>
      <w:numFmt w:val="lowerRoman"/>
      <w:lvlText w:val="%3."/>
      <w:lvlJc w:val="right"/>
      <w:pPr>
        <w:ind w:left="2160" w:hanging="180"/>
      </w:pPr>
    </w:lvl>
    <w:lvl w:ilvl="3" w:tplc="F5A8D23C" w:tentative="1">
      <w:start w:val="1"/>
      <w:numFmt w:val="decimal"/>
      <w:lvlText w:val="%4."/>
      <w:lvlJc w:val="left"/>
      <w:pPr>
        <w:ind w:left="2880" w:hanging="360"/>
      </w:pPr>
    </w:lvl>
    <w:lvl w:ilvl="4" w:tplc="FD38E6F0" w:tentative="1">
      <w:start w:val="1"/>
      <w:numFmt w:val="lowerLetter"/>
      <w:lvlText w:val="%5."/>
      <w:lvlJc w:val="left"/>
      <w:pPr>
        <w:ind w:left="3600" w:hanging="360"/>
      </w:pPr>
    </w:lvl>
    <w:lvl w:ilvl="5" w:tplc="213EC240" w:tentative="1">
      <w:start w:val="1"/>
      <w:numFmt w:val="lowerRoman"/>
      <w:lvlText w:val="%6."/>
      <w:lvlJc w:val="right"/>
      <w:pPr>
        <w:ind w:left="4320" w:hanging="180"/>
      </w:pPr>
    </w:lvl>
    <w:lvl w:ilvl="6" w:tplc="8710D016" w:tentative="1">
      <w:start w:val="1"/>
      <w:numFmt w:val="decimal"/>
      <w:lvlText w:val="%7."/>
      <w:lvlJc w:val="left"/>
      <w:pPr>
        <w:ind w:left="5040" w:hanging="360"/>
      </w:pPr>
    </w:lvl>
    <w:lvl w:ilvl="7" w:tplc="7758CE50" w:tentative="1">
      <w:start w:val="1"/>
      <w:numFmt w:val="lowerLetter"/>
      <w:lvlText w:val="%8."/>
      <w:lvlJc w:val="left"/>
      <w:pPr>
        <w:ind w:left="5760" w:hanging="360"/>
      </w:pPr>
    </w:lvl>
    <w:lvl w:ilvl="8" w:tplc="81AABFBC" w:tentative="1">
      <w:start w:val="1"/>
      <w:numFmt w:val="lowerRoman"/>
      <w:lvlText w:val="%9."/>
      <w:lvlJc w:val="right"/>
      <w:pPr>
        <w:ind w:left="6480" w:hanging="180"/>
      </w:pPr>
    </w:lvl>
  </w:abstractNum>
  <w:abstractNum w:abstractNumId="3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DB1E66"/>
    <w:multiLevelType w:val="hybridMultilevel"/>
    <w:tmpl w:val="EA3EFC46"/>
    <w:lvl w:ilvl="0" w:tplc="BCD60A60">
      <w:start w:val="1"/>
      <w:numFmt w:val="decimal"/>
      <w:lvlText w:val="%1."/>
      <w:lvlJc w:val="left"/>
      <w:pPr>
        <w:ind w:left="720" w:hanging="360"/>
      </w:pPr>
      <w:rPr>
        <w:rFonts w:hint="default"/>
      </w:rPr>
    </w:lvl>
    <w:lvl w:ilvl="1" w:tplc="73863B32" w:tentative="1">
      <w:start w:val="1"/>
      <w:numFmt w:val="lowerLetter"/>
      <w:lvlText w:val="%2."/>
      <w:lvlJc w:val="left"/>
      <w:pPr>
        <w:ind w:left="1440" w:hanging="360"/>
      </w:pPr>
    </w:lvl>
    <w:lvl w:ilvl="2" w:tplc="4D9E223A" w:tentative="1">
      <w:start w:val="1"/>
      <w:numFmt w:val="lowerRoman"/>
      <w:lvlText w:val="%3."/>
      <w:lvlJc w:val="right"/>
      <w:pPr>
        <w:ind w:left="2160" w:hanging="180"/>
      </w:pPr>
    </w:lvl>
    <w:lvl w:ilvl="3" w:tplc="7E7022E0" w:tentative="1">
      <w:start w:val="1"/>
      <w:numFmt w:val="decimal"/>
      <w:lvlText w:val="%4."/>
      <w:lvlJc w:val="left"/>
      <w:pPr>
        <w:ind w:left="2880" w:hanging="360"/>
      </w:pPr>
    </w:lvl>
    <w:lvl w:ilvl="4" w:tplc="3D8EF8BC" w:tentative="1">
      <w:start w:val="1"/>
      <w:numFmt w:val="lowerLetter"/>
      <w:lvlText w:val="%5."/>
      <w:lvlJc w:val="left"/>
      <w:pPr>
        <w:ind w:left="3600" w:hanging="360"/>
      </w:pPr>
    </w:lvl>
    <w:lvl w:ilvl="5" w:tplc="E6F042F2" w:tentative="1">
      <w:start w:val="1"/>
      <w:numFmt w:val="lowerRoman"/>
      <w:lvlText w:val="%6."/>
      <w:lvlJc w:val="right"/>
      <w:pPr>
        <w:ind w:left="4320" w:hanging="180"/>
      </w:pPr>
    </w:lvl>
    <w:lvl w:ilvl="6" w:tplc="BBA66A98" w:tentative="1">
      <w:start w:val="1"/>
      <w:numFmt w:val="decimal"/>
      <w:lvlText w:val="%7."/>
      <w:lvlJc w:val="left"/>
      <w:pPr>
        <w:ind w:left="5040" w:hanging="360"/>
      </w:pPr>
    </w:lvl>
    <w:lvl w:ilvl="7" w:tplc="B3E84B4C" w:tentative="1">
      <w:start w:val="1"/>
      <w:numFmt w:val="lowerLetter"/>
      <w:lvlText w:val="%8."/>
      <w:lvlJc w:val="left"/>
      <w:pPr>
        <w:ind w:left="5760" w:hanging="360"/>
      </w:pPr>
    </w:lvl>
    <w:lvl w:ilvl="8" w:tplc="276489A2" w:tentative="1">
      <w:start w:val="1"/>
      <w:numFmt w:val="lowerRoman"/>
      <w:lvlText w:val="%9."/>
      <w:lvlJc w:val="right"/>
      <w:pPr>
        <w:ind w:left="6480" w:hanging="180"/>
      </w:pPr>
    </w:lvl>
  </w:abstractNum>
  <w:abstractNum w:abstractNumId="3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4" w15:restartNumberingAfterBreak="0">
    <w:nsid w:val="7986DF22"/>
    <w:multiLevelType w:val="singleLevel"/>
    <w:tmpl w:val="7986DF22"/>
    <w:lvl w:ilvl="0">
      <w:start w:val="1"/>
      <w:numFmt w:val="decimal"/>
      <w:lvlText w:val="%1."/>
      <w:lvlJc w:val="left"/>
      <w:pPr>
        <w:tabs>
          <w:tab w:val="left" w:pos="425"/>
        </w:tabs>
        <w:ind w:left="425" w:hanging="425"/>
      </w:pPr>
      <w:rPr>
        <w:rFonts w:hint="default"/>
      </w:rPr>
    </w:lvl>
  </w:abstractNum>
  <w:abstractNum w:abstractNumId="4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8D77A7"/>
    <w:multiLevelType w:val="multilevel"/>
    <w:tmpl w:val="2112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8"/>
  </w:num>
  <w:num w:numId="3">
    <w:abstractNumId w:val="41"/>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9"/>
  </w:num>
  <w:num w:numId="7">
    <w:abstractNumId w:val="4"/>
  </w:num>
  <w:num w:numId="8">
    <w:abstractNumId w:val="21"/>
  </w:num>
  <w:num w:numId="9">
    <w:abstractNumId w:val="43"/>
  </w:num>
  <w:num w:numId="10">
    <w:abstractNumId w:val="5"/>
  </w:num>
  <w:num w:numId="11">
    <w:abstractNumId w:val="34"/>
  </w:num>
  <w:num w:numId="12">
    <w:abstractNumId w:val="6"/>
  </w:num>
  <w:num w:numId="13">
    <w:abstractNumId w:val="32"/>
  </w:num>
  <w:num w:numId="14">
    <w:abstractNumId w:val="13"/>
  </w:num>
  <w:num w:numId="15">
    <w:abstractNumId w:val="39"/>
  </w:num>
  <w:num w:numId="16">
    <w:abstractNumId w:val="8"/>
  </w:num>
  <w:num w:numId="17">
    <w:abstractNumId w:val="40"/>
  </w:num>
  <w:num w:numId="18">
    <w:abstractNumId w:val="23"/>
  </w:num>
  <w:num w:numId="19">
    <w:abstractNumId w:val="48"/>
  </w:num>
  <w:num w:numId="20">
    <w:abstractNumId w:val="18"/>
  </w:num>
  <w:num w:numId="21">
    <w:abstractNumId w:val="15"/>
  </w:num>
  <w:num w:numId="22">
    <w:abstractNumId w:val="22"/>
  </w:num>
  <w:num w:numId="23">
    <w:abstractNumId w:val="36"/>
  </w:num>
  <w:num w:numId="24">
    <w:abstractNumId w:val="45"/>
  </w:num>
  <w:num w:numId="25">
    <w:abstractNumId w:val="7"/>
  </w:num>
  <w:num w:numId="26">
    <w:abstractNumId w:val="29"/>
  </w:num>
  <w:num w:numId="27">
    <w:abstractNumId w:val="37"/>
  </w:num>
  <w:num w:numId="28">
    <w:abstractNumId w:val="46"/>
  </w:num>
  <w:num w:numId="29">
    <w:abstractNumId w:val="42"/>
  </w:num>
  <w:num w:numId="30">
    <w:abstractNumId w:val="16"/>
  </w:num>
  <w:num w:numId="31">
    <w:abstractNumId w:val="25"/>
  </w:num>
  <w:num w:numId="32">
    <w:abstractNumId w:val="20"/>
  </w:num>
  <w:num w:numId="33">
    <w:abstractNumId w:val="0"/>
  </w:num>
  <w:num w:numId="34">
    <w:abstractNumId w:val="24"/>
  </w:num>
  <w:num w:numId="35">
    <w:abstractNumId w:val="44"/>
  </w:num>
  <w:num w:numId="36">
    <w:abstractNumId w:val="11"/>
  </w:num>
  <w:num w:numId="37">
    <w:abstractNumId w:val="35"/>
  </w:num>
  <w:num w:numId="38">
    <w:abstractNumId w:val="31"/>
  </w:num>
  <w:num w:numId="39">
    <w:abstractNumId w:val="33"/>
  </w:num>
  <w:num w:numId="40">
    <w:abstractNumId w:val="14"/>
  </w:num>
  <w:num w:numId="41">
    <w:abstractNumId w:val="47"/>
  </w:num>
  <w:num w:numId="42">
    <w:abstractNumId w:val="27"/>
  </w:num>
  <w:num w:numId="43">
    <w:abstractNumId w:val="2"/>
  </w:num>
  <w:num w:numId="44">
    <w:abstractNumId w:val="19"/>
  </w:num>
  <w:num w:numId="45">
    <w:abstractNumId w:val="30"/>
  </w:num>
  <w:num w:numId="46">
    <w:abstractNumId w:val="26"/>
  </w:num>
  <w:num w:numId="47">
    <w:abstractNumId w:val="10"/>
  </w:num>
  <w:num w:numId="48">
    <w:abstractNumId w:val="38"/>
  </w:num>
  <w:num w:numId="49">
    <w:abstractNumId w:val="17"/>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zMzIysTAwtjA0MjFX0lEKTi0uzszPAykwrAUABtw/pSwAAAA="/>
  </w:docVars>
  <w:rsids>
    <w:rsidRoot w:val="00AA6219"/>
    <w:rsid w:val="00000F8F"/>
    <w:rsid w:val="00025C12"/>
    <w:rsid w:val="00030174"/>
    <w:rsid w:val="0004533D"/>
    <w:rsid w:val="0004579C"/>
    <w:rsid w:val="000461DF"/>
    <w:rsid w:val="00061B41"/>
    <w:rsid w:val="00065267"/>
    <w:rsid w:val="000A47FA"/>
    <w:rsid w:val="000A65D3"/>
    <w:rsid w:val="000A72F7"/>
    <w:rsid w:val="000B1E33"/>
    <w:rsid w:val="000B285E"/>
    <w:rsid w:val="000D3BD7"/>
    <w:rsid w:val="000D689F"/>
    <w:rsid w:val="000E7B7B"/>
    <w:rsid w:val="000E7D62"/>
    <w:rsid w:val="001013DC"/>
    <w:rsid w:val="00103357"/>
    <w:rsid w:val="00112A4D"/>
    <w:rsid w:val="00123C9F"/>
    <w:rsid w:val="00126190"/>
    <w:rsid w:val="001276A9"/>
    <w:rsid w:val="00130F17"/>
    <w:rsid w:val="0013187D"/>
    <w:rsid w:val="00131A1F"/>
    <w:rsid w:val="001320BF"/>
    <w:rsid w:val="00137366"/>
    <w:rsid w:val="00163BC4"/>
    <w:rsid w:val="0018227F"/>
    <w:rsid w:val="00191062"/>
    <w:rsid w:val="00192B72"/>
    <w:rsid w:val="001A29D8"/>
    <w:rsid w:val="001A5CAA"/>
    <w:rsid w:val="001B0427"/>
    <w:rsid w:val="001D3A51"/>
    <w:rsid w:val="001E10D2"/>
    <w:rsid w:val="001E25B4"/>
    <w:rsid w:val="001E2A97"/>
    <w:rsid w:val="001E44FE"/>
    <w:rsid w:val="001E7BD4"/>
    <w:rsid w:val="00200595"/>
    <w:rsid w:val="00204835"/>
    <w:rsid w:val="002057EC"/>
    <w:rsid w:val="00231920"/>
    <w:rsid w:val="0023195C"/>
    <w:rsid w:val="0024282C"/>
    <w:rsid w:val="002460DC"/>
    <w:rsid w:val="00250985"/>
    <w:rsid w:val="002556F6"/>
    <w:rsid w:val="00265D78"/>
    <w:rsid w:val="00283105"/>
    <w:rsid w:val="00284C4C"/>
    <w:rsid w:val="00287E68"/>
    <w:rsid w:val="00296529"/>
    <w:rsid w:val="002A7AE4"/>
    <w:rsid w:val="002B27FB"/>
    <w:rsid w:val="002B3D19"/>
    <w:rsid w:val="002B685A"/>
    <w:rsid w:val="002C57D2"/>
    <w:rsid w:val="002C5949"/>
    <w:rsid w:val="002E0D56"/>
    <w:rsid w:val="00305D5F"/>
    <w:rsid w:val="00315186"/>
    <w:rsid w:val="0033343E"/>
    <w:rsid w:val="003512C2"/>
    <w:rsid w:val="00371FB6"/>
    <w:rsid w:val="00373B53"/>
    <w:rsid w:val="003763C1"/>
    <w:rsid w:val="00376BBE"/>
    <w:rsid w:val="00383C82"/>
    <w:rsid w:val="00385FB9"/>
    <w:rsid w:val="0039224F"/>
    <w:rsid w:val="003A43A4"/>
    <w:rsid w:val="003A7E18"/>
    <w:rsid w:val="003B0CDF"/>
    <w:rsid w:val="003C4C86"/>
    <w:rsid w:val="003C6258"/>
    <w:rsid w:val="003E2904"/>
    <w:rsid w:val="00401927"/>
    <w:rsid w:val="0041027F"/>
    <w:rsid w:val="00412475"/>
    <w:rsid w:val="004232A1"/>
    <w:rsid w:val="00423789"/>
    <w:rsid w:val="00440B19"/>
    <w:rsid w:val="00440F43"/>
    <w:rsid w:val="00441849"/>
    <w:rsid w:val="00441B6F"/>
    <w:rsid w:val="004434C7"/>
    <w:rsid w:val="00446221"/>
    <w:rsid w:val="00450E62"/>
    <w:rsid w:val="004539DB"/>
    <w:rsid w:val="00464A9A"/>
    <w:rsid w:val="004653B0"/>
    <w:rsid w:val="00467981"/>
    <w:rsid w:val="00471A80"/>
    <w:rsid w:val="00475411"/>
    <w:rsid w:val="004B7244"/>
    <w:rsid w:val="004D305E"/>
    <w:rsid w:val="004D4277"/>
    <w:rsid w:val="004E0129"/>
    <w:rsid w:val="00502516"/>
    <w:rsid w:val="00505F06"/>
    <w:rsid w:val="00506828"/>
    <w:rsid w:val="005154CE"/>
    <w:rsid w:val="0053056E"/>
    <w:rsid w:val="005502FB"/>
    <w:rsid w:val="00554ECD"/>
    <w:rsid w:val="00554FDA"/>
    <w:rsid w:val="0058691F"/>
    <w:rsid w:val="00594B19"/>
    <w:rsid w:val="005A27FB"/>
    <w:rsid w:val="005C784C"/>
    <w:rsid w:val="005D17F6"/>
    <w:rsid w:val="005E5539"/>
    <w:rsid w:val="005F4983"/>
    <w:rsid w:val="00602BF5"/>
    <w:rsid w:val="00604DAC"/>
    <w:rsid w:val="00612FBE"/>
    <w:rsid w:val="00615EEB"/>
    <w:rsid w:val="00617FDD"/>
    <w:rsid w:val="00633614"/>
    <w:rsid w:val="00633F68"/>
    <w:rsid w:val="006345CB"/>
    <w:rsid w:val="00636EB2"/>
    <w:rsid w:val="006375B8"/>
    <w:rsid w:val="0066510A"/>
    <w:rsid w:val="006734DD"/>
    <w:rsid w:val="00673F9F"/>
    <w:rsid w:val="006824E5"/>
    <w:rsid w:val="00686953"/>
    <w:rsid w:val="006871EE"/>
    <w:rsid w:val="00687DEA"/>
    <w:rsid w:val="00687E67"/>
    <w:rsid w:val="006967F7"/>
    <w:rsid w:val="006A250C"/>
    <w:rsid w:val="006A6D99"/>
    <w:rsid w:val="006B21D3"/>
    <w:rsid w:val="006B57D0"/>
    <w:rsid w:val="006B68D2"/>
    <w:rsid w:val="006D30FF"/>
    <w:rsid w:val="006D6940"/>
    <w:rsid w:val="006E4E1F"/>
    <w:rsid w:val="006F11EC"/>
    <w:rsid w:val="0070082C"/>
    <w:rsid w:val="00711A91"/>
    <w:rsid w:val="007163D3"/>
    <w:rsid w:val="007304FC"/>
    <w:rsid w:val="007369E6"/>
    <w:rsid w:val="00746E59"/>
    <w:rsid w:val="00754C9A"/>
    <w:rsid w:val="0075599A"/>
    <w:rsid w:val="00761D52"/>
    <w:rsid w:val="00773338"/>
    <w:rsid w:val="007769B8"/>
    <w:rsid w:val="0077749E"/>
    <w:rsid w:val="00780D2B"/>
    <w:rsid w:val="00790ADA"/>
    <w:rsid w:val="007D2288"/>
    <w:rsid w:val="007D500F"/>
    <w:rsid w:val="007E088F"/>
    <w:rsid w:val="007F7B32"/>
    <w:rsid w:val="00801E84"/>
    <w:rsid w:val="00804BC2"/>
    <w:rsid w:val="00812876"/>
    <w:rsid w:val="0081431A"/>
    <w:rsid w:val="00815B20"/>
    <w:rsid w:val="008276B2"/>
    <w:rsid w:val="0083216F"/>
    <w:rsid w:val="00836F46"/>
    <w:rsid w:val="00860000"/>
    <w:rsid w:val="00863BD3"/>
    <w:rsid w:val="008641ED"/>
    <w:rsid w:val="00866D66"/>
    <w:rsid w:val="008671C6"/>
    <w:rsid w:val="00875803"/>
    <w:rsid w:val="008834EF"/>
    <w:rsid w:val="0088418A"/>
    <w:rsid w:val="00897818"/>
    <w:rsid w:val="008B459E"/>
    <w:rsid w:val="008D26FE"/>
    <w:rsid w:val="008E13AE"/>
    <w:rsid w:val="008E1506"/>
    <w:rsid w:val="008E710C"/>
    <w:rsid w:val="008F69D6"/>
    <w:rsid w:val="00902823"/>
    <w:rsid w:val="0091073C"/>
    <w:rsid w:val="00911D5E"/>
    <w:rsid w:val="009127FE"/>
    <w:rsid w:val="00915CA6"/>
    <w:rsid w:val="00925A8A"/>
    <w:rsid w:val="00927834"/>
    <w:rsid w:val="009500A6"/>
    <w:rsid w:val="00957C18"/>
    <w:rsid w:val="009659BA"/>
    <w:rsid w:val="00981E32"/>
    <w:rsid w:val="00983040"/>
    <w:rsid w:val="009B36A8"/>
    <w:rsid w:val="009B3FB9"/>
    <w:rsid w:val="009C2465"/>
    <w:rsid w:val="009C4FEC"/>
    <w:rsid w:val="009D35A0"/>
    <w:rsid w:val="009D7EB7"/>
    <w:rsid w:val="009E048A"/>
    <w:rsid w:val="009E08E9"/>
    <w:rsid w:val="009E3DB9"/>
    <w:rsid w:val="009E6E35"/>
    <w:rsid w:val="009F0EDA"/>
    <w:rsid w:val="00A03B96"/>
    <w:rsid w:val="00A05B19"/>
    <w:rsid w:val="00A1134E"/>
    <w:rsid w:val="00A2310D"/>
    <w:rsid w:val="00A24E7E"/>
    <w:rsid w:val="00A258C3"/>
    <w:rsid w:val="00A347C0"/>
    <w:rsid w:val="00A51431"/>
    <w:rsid w:val="00A539AD"/>
    <w:rsid w:val="00A94063"/>
    <w:rsid w:val="00AA6219"/>
    <w:rsid w:val="00AA74E0"/>
    <w:rsid w:val="00AB703F"/>
    <w:rsid w:val="00AC34DE"/>
    <w:rsid w:val="00AC6BB8"/>
    <w:rsid w:val="00AE008F"/>
    <w:rsid w:val="00AE56CA"/>
    <w:rsid w:val="00B01FCD"/>
    <w:rsid w:val="00B14A9C"/>
    <w:rsid w:val="00B1776C"/>
    <w:rsid w:val="00B52583"/>
    <w:rsid w:val="00B52896"/>
    <w:rsid w:val="00B71370"/>
    <w:rsid w:val="00B95236"/>
    <w:rsid w:val="00B96BD9"/>
    <w:rsid w:val="00BA1B01"/>
    <w:rsid w:val="00BA2641"/>
    <w:rsid w:val="00BB37AA"/>
    <w:rsid w:val="00BC53A0"/>
    <w:rsid w:val="00BD4846"/>
    <w:rsid w:val="00BD6DE7"/>
    <w:rsid w:val="00BD7C25"/>
    <w:rsid w:val="00BE62AD"/>
    <w:rsid w:val="00BF121F"/>
    <w:rsid w:val="00BF1F80"/>
    <w:rsid w:val="00BF6920"/>
    <w:rsid w:val="00BF6C92"/>
    <w:rsid w:val="00C166EF"/>
    <w:rsid w:val="00C17EB0"/>
    <w:rsid w:val="00C24E67"/>
    <w:rsid w:val="00C27AFF"/>
    <w:rsid w:val="00C27F5F"/>
    <w:rsid w:val="00C30A0F"/>
    <w:rsid w:val="00C37E61"/>
    <w:rsid w:val="00C447D2"/>
    <w:rsid w:val="00C70F1B"/>
    <w:rsid w:val="00C71A47"/>
    <w:rsid w:val="00C7464C"/>
    <w:rsid w:val="00C81BC5"/>
    <w:rsid w:val="00C83F57"/>
    <w:rsid w:val="00C85588"/>
    <w:rsid w:val="00CD6755"/>
    <w:rsid w:val="00CD6856"/>
    <w:rsid w:val="00CE0089"/>
    <w:rsid w:val="00CE0529"/>
    <w:rsid w:val="00CE793C"/>
    <w:rsid w:val="00CE7F1B"/>
    <w:rsid w:val="00CF193C"/>
    <w:rsid w:val="00D173F1"/>
    <w:rsid w:val="00D22A9A"/>
    <w:rsid w:val="00D742B7"/>
    <w:rsid w:val="00D74CB0"/>
    <w:rsid w:val="00D802AA"/>
    <w:rsid w:val="00D8295D"/>
    <w:rsid w:val="00D9148F"/>
    <w:rsid w:val="00DB466E"/>
    <w:rsid w:val="00DB509D"/>
    <w:rsid w:val="00DC2A65"/>
    <w:rsid w:val="00DC3008"/>
    <w:rsid w:val="00DC3E95"/>
    <w:rsid w:val="00DE000D"/>
    <w:rsid w:val="00DE15F0"/>
    <w:rsid w:val="00DE5663"/>
    <w:rsid w:val="00DE78AA"/>
    <w:rsid w:val="00E053D0"/>
    <w:rsid w:val="00E15994"/>
    <w:rsid w:val="00E1624F"/>
    <w:rsid w:val="00E3114E"/>
    <w:rsid w:val="00E31A70"/>
    <w:rsid w:val="00E35B02"/>
    <w:rsid w:val="00E35D2F"/>
    <w:rsid w:val="00E54A67"/>
    <w:rsid w:val="00E66496"/>
    <w:rsid w:val="00E66B35"/>
    <w:rsid w:val="00E66E10"/>
    <w:rsid w:val="00E755E0"/>
    <w:rsid w:val="00E769F6"/>
    <w:rsid w:val="00E8407C"/>
    <w:rsid w:val="00E84F3C"/>
    <w:rsid w:val="00E94F69"/>
    <w:rsid w:val="00EA012C"/>
    <w:rsid w:val="00EA3167"/>
    <w:rsid w:val="00EC6A55"/>
    <w:rsid w:val="00ED0288"/>
    <w:rsid w:val="00EE52CB"/>
    <w:rsid w:val="00EF581D"/>
    <w:rsid w:val="00EF7FD8"/>
    <w:rsid w:val="00EF7FE7"/>
    <w:rsid w:val="00F03AB3"/>
    <w:rsid w:val="00F06F59"/>
    <w:rsid w:val="00F11D3C"/>
    <w:rsid w:val="00F17988"/>
    <w:rsid w:val="00F240FB"/>
    <w:rsid w:val="00F42E20"/>
    <w:rsid w:val="00F469F0"/>
    <w:rsid w:val="00F53273"/>
    <w:rsid w:val="00F6368C"/>
    <w:rsid w:val="00F755E4"/>
    <w:rsid w:val="00F77D02"/>
    <w:rsid w:val="00FA347D"/>
    <w:rsid w:val="00FA451C"/>
    <w:rsid w:val="00FB3A86"/>
    <w:rsid w:val="00FD274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3FB6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502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755E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5502FB"/>
    <w:rPr>
      <w:rFonts w:asciiTheme="majorHAnsi" w:eastAsiaTheme="majorEastAsia" w:hAnsiTheme="majorHAnsi" w:cstheme="majorBidi"/>
      <w:color w:val="365F91" w:themeColor="accent1" w:themeShade="BF"/>
      <w:sz w:val="26"/>
      <w:szCs w:val="26"/>
    </w:rPr>
  </w:style>
  <w:style w:type="table" w:customStyle="1" w:styleId="PlainTable21">
    <w:name w:val="Plain Table 21"/>
    <w:basedOn w:val="TableNormal"/>
    <w:uiPriority w:val="42"/>
    <w:qFormat/>
    <w:rsid w:val="005A27FB"/>
    <w:rPr>
      <w:rFonts w:eastAsiaTheme="minorHAnsi" w:cstheme="minorBidi"/>
      <w:lang w:val="en-PH" w:eastAsia="en-PH"/>
    </w:rPr>
    <w:tblPr>
      <w:tblBorders>
        <w:top w:val="single" w:sz="4" w:space="0" w:color="auto"/>
        <w:bottom w:val="single" w:sz="4" w:space="0" w:color="auto"/>
        <w:insideH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qFormat/>
    <w:rsid w:val="00F6368C"/>
    <w:pPr>
      <w:spacing w:before="100" w:beforeAutospacing="1" w:after="100" w:afterAutospacing="1"/>
      <w:jc w:val="both"/>
    </w:pPr>
    <w:rPr>
      <w:rFonts w:ascii="Times New Roman" w:hAnsi="Times New Roman"/>
      <w:sz w:val="22"/>
      <w:szCs w:val="24"/>
      <w:lang w:val="en-PH" w:eastAsia="en-PH"/>
    </w:rPr>
  </w:style>
  <w:style w:type="character" w:styleId="Strong">
    <w:name w:val="Strong"/>
    <w:basedOn w:val="DefaultParagraphFont"/>
    <w:uiPriority w:val="22"/>
    <w:qFormat/>
    <w:rsid w:val="00554ECD"/>
    <w:rPr>
      <w:b/>
      <w:bCs/>
    </w:rPr>
  </w:style>
  <w:style w:type="character" w:customStyle="1" w:styleId="a">
    <w:name w:val="a"/>
    <w:basedOn w:val="DefaultParagraphFont"/>
    <w:qFormat/>
    <w:rsid w:val="0018227F"/>
  </w:style>
  <w:style w:type="paragraph" w:customStyle="1" w:styleId="Heading21">
    <w:name w:val="Heading 21"/>
    <w:rsid w:val="0018227F"/>
    <w:pPr>
      <w:spacing w:after="160"/>
      <w:ind w:left="720"/>
      <w:contextualSpacing/>
      <w:jc w:val="center"/>
    </w:pPr>
    <w:rPr>
      <w:rFonts w:ascii="Arial" w:eastAsia="Calibri" w:hAnsi="Arial" w:hint="eastAsia"/>
      <w:b/>
      <w:kern w:val="2"/>
      <w:sz w:val="22"/>
      <w:szCs w:val="22"/>
      <w:lang w:eastAsia="zh-CN"/>
    </w:rPr>
  </w:style>
  <w:style w:type="paragraph" w:styleId="ListParagraph">
    <w:name w:val="List Paragraph"/>
    <w:basedOn w:val="Normal"/>
    <w:uiPriority w:val="34"/>
    <w:qFormat/>
    <w:rsid w:val="003B0CDF"/>
    <w:pPr>
      <w:ind w:left="720"/>
      <w:contextualSpacing/>
    </w:pPr>
  </w:style>
  <w:style w:type="paragraph" w:styleId="NoSpacing">
    <w:name w:val="No Spacing"/>
    <w:link w:val="NoSpacingChar"/>
    <w:uiPriority w:val="1"/>
    <w:qFormat/>
    <w:rsid w:val="00DC3008"/>
    <w:rPr>
      <w:rFonts w:asciiTheme="minorHAnsi" w:eastAsiaTheme="minorHAnsi" w:hAnsiTheme="minorHAnsi" w:cstheme="minorBidi"/>
      <w:sz w:val="22"/>
      <w:szCs w:val="22"/>
    </w:rPr>
  </w:style>
  <w:style w:type="character" w:customStyle="1" w:styleId="NoSpacingChar">
    <w:name w:val="No Spacing Char"/>
    <w:link w:val="NoSpacing"/>
    <w:uiPriority w:val="1"/>
    <w:rsid w:val="00DC3008"/>
    <w:rPr>
      <w:rFonts w:asciiTheme="minorHAnsi" w:eastAsiaTheme="minorHAnsi" w:hAnsiTheme="minorHAnsi" w:cstheme="minorBidi"/>
      <w:sz w:val="22"/>
      <w:szCs w:val="22"/>
    </w:rPr>
  </w:style>
  <w:style w:type="character" w:customStyle="1" w:styleId="Heading3Char">
    <w:name w:val="Heading 3 Char"/>
    <w:basedOn w:val="DefaultParagraphFont"/>
    <w:link w:val="Heading3"/>
    <w:semiHidden/>
    <w:rsid w:val="00E755E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6497656">
      <w:bodyDiv w:val="1"/>
      <w:marLeft w:val="0"/>
      <w:marRight w:val="0"/>
      <w:marTop w:val="0"/>
      <w:marBottom w:val="0"/>
      <w:divBdr>
        <w:top w:val="none" w:sz="0" w:space="0" w:color="auto"/>
        <w:left w:val="none" w:sz="0" w:space="0" w:color="auto"/>
        <w:bottom w:val="none" w:sz="0" w:space="0" w:color="auto"/>
        <w:right w:val="none" w:sz="0" w:space="0" w:color="auto"/>
      </w:divBdr>
    </w:div>
    <w:div w:id="541749135">
      <w:bodyDiv w:val="1"/>
      <w:marLeft w:val="0"/>
      <w:marRight w:val="0"/>
      <w:marTop w:val="0"/>
      <w:marBottom w:val="0"/>
      <w:divBdr>
        <w:top w:val="none" w:sz="0" w:space="0" w:color="auto"/>
        <w:left w:val="none" w:sz="0" w:space="0" w:color="auto"/>
        <w:bottom w:val="none" w:sz="0" w:space="0" w:color="auto"/>
        <w:right w:val="none" w:sz="0" w:space="0" w:color="auto"/>
      </w:divBdr>
    </w:div>
    <w:div w:id="63387678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1633411">
      <w:bodyDiv w:val="1"/>
      <w:marLeft w:val="0"/>
      <w:marRight w:val="0"/>
      <w:marTop w:val="0"/>
      <w:marBottom w:val="0"/>
      <w:divBdr>
        <w:top w:val="none" w:sz="0" w:space="0" w:color="auto"/>
        <w:left w:val="none" w:sz="0" w:space="0" w:color="auto"/>
        <w:bottom w:val="none" w:sz="0" w:space="0" w:color="auto"/>
        <w:right w:val="none" w:sz="0" w:space="0" w:color="auto"/>
      </w:divBdr>
    </w:div>
    <w:div w:id="955258621">
      <w:bodyDiv w:val="1"/>
      <w:marLeft w:val="0"/>
      <w:marRight w:val="0"/>
      <w:marTop w:val="0"/>
      <w:marBottom w:val="0"/>
      <w:divBdr>
        <w:top w:val="none" w:sz="0" w:space="0" w:color="auto"/>
        <w:left w:val="none" w:sz="0" w:space="0" w:color="auto"/>
        <w:bottom w:val="none" w:sz="0" w:space="0" w:color="auto"/>
        <w:right w:val="none" w:sz="0" w:space="0" w:color="auto"/>
      </w:divBdr>
    </w:div>
    <w:div w:id="97591000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3819097">
      <w:bodyDiv w:val="1"/>
      <w:marLeft w:val="0"/>
      <w:marRight w:val="0"/>
      <w:marTop w:val="0"/>
      <w:marBottom w:val="0"/>
      <w:divBdr>
        <w:top w:val="none" w:sz="0" w:space="0" w:color="auto"/>
        <w:left w:val="none" w:sz="0" w:space="0" w:color="auto"/>
        <w:bottom w:val="none" w:sz="0" w:space="0" w:color="auto"/>
        <w:right w:val="none" w:sz="0" w:space="0" w:color="auto"/>
      </w:divBdr>
    </w:div>
    <w:div w:id="106568374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037430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741683">
      <w:bodyDiv w:val="1"/>
      <w:marLeft w:val="0"/>
      <w:marRight w:val="0"/>
      <w:marTop w:val="0"/>
      <w:marBottom w:val="0"/>
      <w:divBdr>
        <w:top w:val="none" w:sz="0" w:space="0" w:color="auto"/>
        <w:left w:val="none" w:sz="0" w:space="0" w:color="auto"/>
        <w:bottom w:val="none" w:sz="0" w:space="0" w:color="auto"/>
        <w:right w:val="none" w:sz="0" w:space="0" w:color="auto"/>
      </w:divBdr>
    </w:div>
    <w:div w:id="1226448579">
      <w:bodyDiv w:val="1"/>
      <w:marLeft w:val="0"/>
      <w:marRight w:val="0"/>
      <w:marTop w:val="0"/>
      <w:marBottom w:val="0"/>
      <w:divBdr>
        <w:top w:val="none" w:sz="0" w:space="0" w:color="auto"/>
        <w:left w:val="none" w:sz="0" w:space="0" w:color="auto"/>
        <w:bottom w:val="none" w:sz="0" w:space="0" w:color="auto"/>
        <w:right w:val="none" w:sz="0" w:space="0" w:color="auto"/>
      </w:divBdr>
    </w:div>
    <w:div w:id="1307080258">
      <w:bodyDiv w:val="1"/>
      <w:marLeft w:val="0"/>
      <w:marRight w:val="0"/>
      <w:marTop w:val="0"/>
      <w:marBottom w:val="0"/>
      <w:divBdr>
        <w:top w:val="none" w:sz="0" w:space="0" w:color="auto"/>
        <w:left w:val="none" w:sz="0" w:space="0" w:color="auto"/>
        <w:bottom w:val="none" w:sz="0" w:space="0" w:color="auto"/>
        <w:right w:val="none" w:sz="0" w:space="0" w:color="auto"/>
      </w:divBdr>
    </w:div>
    <w:div w:id="1316029019">
      <w:bodyDiv w:val="1"/>
      <w:marLeft w:val="0"/>
      <w:marRight w:val="0"/>
      <w:marTop w:val="0"/>
      <w:marBottom w:val="0"/>
      <w:divBdr>
        <w:top w:val="none" w:sz="0" w:space="0" w:color="auto"/>
        <w:left w:val="none" w:sz="0" w:space="0" w:color="auto"/>
        <w:bottom w:val="none" w:sz="0" w:space="0" w:color="auto"/>
        <w:right w:val="none" w:sz="0" w:space="0" w:color="auto"/>
      </w:divBdr>
    </w:div>
    <w:div w:id="1329597406">
      <w:bodyDiv w:val="1"/>
      <w:marLeft w:val="0"/>
      <w:marRight w:val="0"/>
      <w:marTop w:val="0"/>
      <w:marBottom w:val="0"/>
      <w:divBdr>
        <w:top w:val="none" w:sz="0" w:space="0" w:color="auto"/>
        <w:left w:val="none" w:sz="0" w:space="0" w:color="auto"/>
        <w:bottom w:val="none" w:sz="0" w:space="0" w:color="auto"/>
        <w:right w:val="none" w:sz="0" w:space="0" w:color="auto"/>
      </w:divBdr>
    </w:div>
    <w:div w:id="1340693890">
      <w:bodyDiv w:val="1"/>
      <w:marLeft w:val="0"/>
      <w:marRight w:val="0"/>
      <w:marTop w:val="0"/>
      <w:marBottom w:val="0"/>
      <w:divBdr>
        <w:top w:val="none" w:sz="0" w:space="0" w:color="auto"/>
        <w:left w:val="none" w:sz="0" w:space="0" w:color="auto"/>
        <w:bottom w:val="none" w:sz="0" w:space="0" w:color="auto"/>
        <w:right w:val="none" w:sz="0" w:space="0" w:color="auto"/>
      </w:divBdr>
    </w:div>
    <w:div w:id="1428426249">
      <w:bodyDiv w:val="1"/>
      <w:marLeft w:val="0"/>
      <w:marRight w:val="0"/>
      <w:marTop w:val="0"/>
      <w:marBottom w:val="0"/>
      <w:divBdr>
        <w:top w:val="none" w:sz="0" w:space="0" w:color="auto"/>
        <w:left w:val="none" w:sz="0" w:space="0" w:color="auto"/>
        <w:bottom w:val="none" w:sz="0" w:space="0" w:color="auto"/>
        <w:right w:val="none" w:sz="0" w:space="0" w:color="auto"/>
      </w:divBdr>
    </w:div>
    <w:div w:id="1440104089">
      <w:bodyDiv w:val="1"/>
      <w:marLeft w:val="0"/>
      <w:marRight w:val="0"/>
      <w:marTop w:val="0"/>
      <w:marBottom w:val="0"/>
      <w:divBdr>
        <w:top w:val="none" w:sz="0" w:space="0" w:color="auto"/>
        <w:left w:val="none" w:sz="0" w:space="0" w:color="auto"/>
        <w:bottom w:val="none" w:sz="0" w:space="0" w:color="auto"/>
        <w:right w:val="none" w:sz="0" w:space="0" w:color="auto"/>
      </w:divBdr>
    </w:div>
    <w:div w:id="1474710804">
      <w:bodyDiv w:val="1"/>
      <w:marLeft w:val="0"/>
      <w:marRight w:val="0"/>
      <w:marTop w:val="0"/>
      <w:marBottom w:val="0"/>
      <w:divBdr>
        <w:top w:val="none" w:sz="0" w:space="0" w:color="auto"/>
        <w:left w:val="none" w:sz="0" w:space="0" w:color="auto"/>
        <w:bottom w:val="none" w:sz="0" w:space="0" w:color="auto"/>
        <w:right w:val="none" w:sz="0" w:space="0" w:color="auto"/>
      </w:divBdr>
    </w:div>
    <w:div w:id="1476488531">
      <w:bodyDiv w:val="1"/>
      <w:marLeft w:val="0"/>
      <w:marRight w:val="0"/>
      <w:marTop w:val="0"/>
      <w:marBottom w:val="0"/>
      <w:divBdr>
        <w:top w:val="none" w:sz="0" w:space="0" w:color="auto"/>
        <w:left w:val="none" w:sz="0" w:space="0" w:color="auto"/>
        <w:bottom w:val="none" w:sz="0" w:space="0" w:color="auto"/>
        <w:right w:val="none" w:sz="0" w:space="0" w:color="auto"/>
      </w:divBdr>
    </w:div>
    <w:div w:id="1492209982">
      <w:bodyDiv w:val="1"/>
      <w:marLeft w:val="0"/>
      <w:marRight w:val="0"/>
      <w:marTop w:val="0"/>
      <w:marBottom w:val="0"/>
      <w:divBdr>
        <w:top w:val="none" w:sz="0" w:space="0" w:color="auto"/>
        <w:left w:val="none" w:sz="0" w:space="0" w:color="auto"/>
        <w:bottom w:val="none" w:sz="0" w:space="0" w:color="auto"/>
        <w:right w:val="none" w:sz="0" w:space="0" w:color="auto"/>
      </w:divBdr>
    </w:div>
    <w:div w:id="1500386845">
      <w:bodyDiv w:val="1"/>
      <w:marLeft w:val="0"/>
      <w:marRight w:val="0"/>
      <w:marTop w:val="0"/>
      <w:marBottom w:val="0"/>
      <w:divBdr>
        <w:top w:val="none" w:sz="0" w:space="0" w:color="auto"/>
        <w:left w:val="none" w:sz="0" w:space="0" w:color="auto"/>
        <w:bottom w:val="none" w:sz="0" w:space="0" w:color="auto"/>
        <w:right w:val="none" w:sz="0" w:space="0" w:color="auto"/>
      </w:divBdr>
      <w:divsChild>
        <w:div w:id="1132796322">
          <w:marLeft w:val="0"/>
          <w:marRight w:val="0"/>
          <w:marTop w:val="0"/>
          <w:marBottom w:val="0"/>
          <w:divBdr>
            <w:top w:val="none" w:sz="0" w:space="0" w:color="auto"/>
            <w:left w:val="none" w:sz="0" w:space="0" w:color="auto"/>
            <w:bottom w:val="none" w:sz="0" w:space="0" w:color="auto"/>
            <w:right w:val="none" w:sz="0" w:space="0" w:color="auto"/>
          </w:divBdr>
          <w:divsChild>
            <w:div w:id="1050613780">
              <w:marLeft w:val="0"/>
              <w:marRight w:val="0"/>
              <w:marTop w:val="0"/>
              <w:marBottom w:val="0"/>
              <w:divBdr>
                <w:top w:val="none" w:sz="0" w:space="0" w:color="auto"/>
                <w:left w:val="none" w:sz="0" w:space="0" w:color="auto"/>
                <w:bottom w:val="none" w:sz="0" w:space="0" w:color="auto"/>
                <w:right w:val="none" w:sz="0" w:space="0" w:color="auto"/>
              </w:divBdr>
              <w:divsChild>
                <w:div w:id="675881870">
                  <w:marLeft w:val="0"/>
                  <w:marRight w:val="0"/>
                  <w:marTop w:val="0"/>
                  <w:marBottom w:val="0"/>
                  <w:divBdr>
                    <w:top w:val="none" w:sz="0" w:space="0" w:color="auto"/>
                    <w:left w:val="none" w:sz="0" w:space="0" w:color="auto"/>
                    <w:bottom w:val="none" w:sz="0" w:space="0" w:color="auto"/>
                    <w:right w:val="none" w:sz="0" w:space="0" w:color="auto"/>
                  </w:divBdr>
                  <w:divsChild>
                    <w:div w:id="1670138382">
                      <w:marLeft w:val="0"/>
                      <w:marRight w:val="0"/>
                      <w:marTop w:val="0"/>
                      <w:marBottom w:val="0"/>
                      <w:divBdr>
                        <w:top w:val="none" w:sz="0" w:space="0" w:color="auto"/>
                        <w:left w:val="none" w:sz="0" w:space="0" w:color="auto"/>
                        <w:bottom w:val="none" w:sz="0" w:space="0" w:color="auto"/>
                        <w:right w:val="none" w:sz="0" w:space="0" w:color="auto"/>
                      </w:divBdr>
                      <w:divsChild>
                        <w:div w:id="686297048">
                          <w:marLeft w:val="0"/>
                          <w:marRight w:val="0"/>
                          <w:marTop w:val="0"/>
                          <w:marBottom w:val="0"/>
                          <w:divBdr>
                            <w:top w:val="none" w:sz="0" w:space="0" w:color="auto"/>
                            <w:left w:val="none" w:sz="0" w:space="0" w:color="auto"/>
                            <w:bottom w:val="none" w:sz="0" w:space="0" w:color="auto"/>
                            <w:right w:val="none" w:sz="0" w:space="0" w:color="auto"/>
                          </w:divBdr>
                          <w:divsChild>
                            <w:div w:id="15251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39126">
                  <w:marLeft w:val="0"/>
                  <w:marRight w:val="0"/>
                  <w:marTop w:val="0"/>
                  <w:marBottom w:val="0"/>
                  <w:divBdr>
                    <w:top w:val="none" w:sz="0" w:space="0" w:color="auto"/>
                    <w:left w:val="none" w:sz="0" w:space="0" w:color="auto"/>
                    <w:bottom w:val="none" w:sz="0" w:space="0" w:color="auto"/>
                    <w:right w:val="none" w:sz="0" w:space="0" w:color="auto"/>
                  </w:divBdr>
                  <w:divsChild>
                    <w:div w:id="2174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390389">
      <w:bodyDiv w:val="1"/>
      <w:marLeft w:val="0"/>
      <w:marRight w:val="0"/>
      <w:marTop w:val="0"/>
      <w:marBottom w:val="0"/>
      <w:divBdr>
        <w:top w:val="none" w:sz="0" w:space="0" w:color="auto"/>
        <w:left w:val="none" w:sz="0" w:space="0" w:color="auto"/>
        <w:bottom w:val="none" w:sz="0" w:space="0" w:color="auto"/>
        <w:right w:val="none" w:sz="0" w:space="0" w:color="auto"/>
      </w:divBdr>
    </w:div>
    <w:div w:id="1507405709">
      <w:bodyDiv w:val="1"/>
      <w:marLeft w:val="0"/>
      <w:marRight w:val="0"/>
      <w:marTop w:val="0"/>
      <w:marBottom w:val="0"/>
      <w:divBdr>
        <w:top w:val="none" w:sz="0" w:space="0" w:color="auto"/>
        <w:left w:val="none" w:sz="0" w:space="0" w:color="auto"/>
        <w:bottom w:val="none" w:sz="0" w:space="0" w:color="auto"/>
        <w:right w:val="none" w:sz="0" w:space="0" w:color="auto"/>
      </w:divBdr>
    </w:div>
    <w:div w:id="1643195145">
      <w:bodyDiv w:val="1"/>
      <w:marLeft w:val="0"/>
      <w:marRight w:val="0"/>
      <w:marTop w:val="0"/>
      <w:marBottom w:val="0"/>
      <w:divBdr>
        <w:top w:val="none" w:sz="0" w:space="0" w:color="auto"/>
        <w:left w:val="none" w:sz="0" w:space="0" w:color="auto"/>
        <w:bottom w:val="none" w:sz="0" w:space="0" w:color="auto"/>
        <w:right w:val="none" w:sz="0" w:space="0" w:color="auto"/>
      </w:divBdr>
    </w:div>
    <w:div w:id="1703434378">
      <w:bodyDiv w:val="1"/>
      <w:marLeft w:val="0"/>
      <w:marRight w:val="0"/>
      <w:marTop w:val="0"/>
      <w:marBottom w:val="0"/>
      <w:divBdr>
        <w:top w:val="none" w:sz="0" w:space="0" w:color="auto"/>
        <w:left w:val="none" w:sz="0" w:space="0" w:color="auto"/>
        <w:bottom w:val="none" w:sz="0" w:space="0" w:color="auto"/>
        <w:right w:val="none" w:sz="0" w:space="0" w:color="auto"/>
      </w:divBdr>
    </w:div>
    <w:div w:id="17234083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1331073">
      <w:bodyDiv w:val="1"/>
      <w:marLeft w:val="0"/>
      <w:marRight w:val="0"/>
      <w:marTop w:val="0"/>
      <w:marBottom w:val="0"/>
      <w:divBdr>
        <w:top w:val="none" w:sz="0" w:space="0" w:color="auto"/>
        <w:left w:val="none" w:sz="0" w:space="0" w:color="auto"/>
        <w:bottom w:val="none" w:sz="0" w:space="0" w:color="auto"/>
        <w:right w:val="none" w:sz="0" w:space="0" w:color="auto"/>
      </w:divBdr>
    </w:div>
    <w:div w:id="1911501145">
      <w:bodyDiv w:val="1"/>
      <w:marLeft w:val="0"/>
      <w:marRight w:val="0"/>
      <w:marTop w:val="0"/>
      <w:marBottom w:val="0"/>
      <w:divBdr>
        <w:top w:val="none" w:sz="0" w:space="0" w:color="auto"/>
        <w:left w:val="none" w:sz="0" w:space="0" w:color="auto"/>
        <w:bottom w:val="none" w:sz="0" w:space="0" w:color="auto"/>
        <w:right w:val="none" w:sz="0" w:space="0" w:color="auto"/>
      </w:divBdr>
    </w:div>
    <w:div w:id="1953130317">
      <w:bodyDiv w:val="1"/>
      <w:marLeft w:val="0"/>
      <w:marRight w:val="0"/>
      <w:marTop w:val="0"/>
      <w:marBottom w:val="0"/>
      <w:divBdr>
        <w:top w:val="none" w:sz="0" w:space="0" w:color="auto"/>
        <w:left w:val="none" w:sz="0" w:space="0" w:color="auto"/>
        <w:bottom w:val="none" w:sz="0" w:space="0" w:color="auto"/>
        <w:right w:val="none" w:sz="0" w:space="0" w:color="auto"/>
      </w:divBdr>
    </w:div>
    <w:div w:id="195389765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8076020">
      <w:bodyDiv w:val="1"/>
      <w:marLeft w:val="0"/>
      <w:marRight w:val="0"/>
      <w:marTop w:val="0"/>
      <w:marBottom w:val="0"/>
      <w:divBdr>
        <w:top w:val="none" w:sz="0" w:space="0" w:color="auto"/>
        <w:left w:val="none" w:sz="0" w:space="0" w:color="auto"/>
        <w:bottom w:val="none" w:sz="0" w:space="0" w:color="auto"/>
        <w:right w:val="none" w:sz="0" w:space="0" w:color="auto"/>
      </w:divBdr>
    </w:div>
    <w:div w:id="2008092070">
      <w:bodyDiv w:val="1"/>
      <w:marLeft w:val="0"/>
      <w:marRight w:val="0"/>
      <w:marTop w:val="0"/>
      <w:marBottom w:val="0"/>
      <w:divBdr>
        <w:top w:val="none" w:sz="0" w:space="0" w:color="auto"/>
        <w:left w:val="none" w:sz="0" w:space="0" w:color="auto"/>
        <w:bottom w:val="none" w:sz="0" w:space="0" w:color="auto"/>
        <w:right w:val="none" w:sz="0" w:space="0" w:color="auto"/>
      </w:divBdr>
    </w:div>
    <w:div w:id="2015958059">
      <w:bodyDiv w:val="1"/>
      <w:marLeft w:val="0"/>
      <w:marRight w:val="0"/>
      <w:marTop w:val="0"/>
      <w:marBottom w:val="0"/>
      <w:divBdr>
        <w:top w:val="none" w:sz="0" w:space="0" w:color="auto"/>
        <w:left w:val="none" w:sz="0" w:space="0" w:color="auto"/>
        <w:bottom w:val="none" w:sz="0" w:space="0" w:color="auto"/>
        <w:right w:val="none" w:sz="0" w:space="0" w:color="auto"/>
      </w:divBdr>
    </w:div>
    <w:div w:id="2076774396">
      <w:bodyDiv w:val="1"/>
      <w:marLeft w:val="0"/>
      <w:marRight w:val="0"/>
      <w:marTop w:val="0"/>
      <w:marBottom w:val="0"/>
      <w:divBdr>
        <w:top w:val="none" w:sz="0" w:space="0" w:color="auto"/>
        <w:left w:val="none" w:sz="0" w:space="0" w:color="auto"/>
        <w:bottom w:val="none" w:sz="0" w:space="0" w:color="auto"/>
        <w:right w:val="none" w:sz="0" w:space="0" w:color="auto"/>
      </w:divBdr>
      <w:divsChild>
        <w:div w:id="1274821252">
          <w:marLeft w:val="0"/>
          <w:marRight w:val="0"/>
          <w:marTop w:val="0"/>
          <w:marBottom w:val="0"/>
          <w:divBdr>
            <w:top w:val="none" w:sz="0" w:space="0" w:color="auto"/>
            <w:left w:val="none" w:sz="0" w:space="0" w:color="auto"/>
            <w:bottom w:val="none" w:sz="0" w:space="0" w:color="auto"/>
            <w:right w:val="none" w:sz="0" w:space="0" w:color="auto"/>
          </w:divBdr>
          <w:divsChild>
            <w:div w:id="310403157">
              <w:marLeft w:val="0"/>
              <w:marRight w:val="0"/>
              <w:marTop w:val="0"/>
              <w:marBottom w:val="0"/>
              <w:divBdr>
                <w:top w:val="none" w:sz="0" w:space="0" w:color="auto"/>
                <w:left w:val="none" w:sz="0" w:space="0" w:color="auto"/>
                <w:bottom w:val="none" w:sz="0" w:space="0" w:color="auto"/>
                <w:right w:val="none" w:sz="0" w:space="0" w:color="auto"/>
              </w:divBdr>
              <w:divsChild>
                <w:div w:id="1301226627">
                  <w:marLeft w:val="0"/>
                  <w:marRight w:val="0"/>
                  <w:marTop w:val="0"/>
                  <w:marBottom w:val="0"/>
                  <w:divBdr>
                    <w:top w:val="none" w:sz="0" w:space="0" w:color="auto"/>
                    <w:left w:val="none" w:sz="0" w:space="0" w:color="auto"/>
                    <w:bottom w:val="none" w:sz="0" w:space="0" w:color="auto"/>
                    <w:right w:val="none" w:sz="0" w:space="0" w:color="auto"/>
                  </w:divBdr>
                  <w:divsChild>
                    <w:div w:id="1205370157">
                      <w:marLeft w:val="0"/>
                      <w:marRight w:val="0"/>
                      <w:marTop w:val="0"/>
                      <w:marBottom w:val="0"/>
                      <w:divBdr>
                        <w:top w:val="none" w:sz="0" w:space="0" w:color="auto"/>
                        <w:left w:val="none" w:sz="0" w:space="0" w:color="auto"/>
                        <w:bottom w:val="none" w:sz="0" w:space="0" w:color="auto"/>
                        <w:right w:val="none" w:sz="0" w:space="0" w:color="auto"/>
                      </w:divBdr>
                      <w:divsChild>
                        <w:div w:id="2119444808">
                          <w:marLeft w:val="0"/>
                          <w:marRight w:val="0"/>
                          <w:marTop w:val="0"/>
                          <w:marBottom w:val="0"/>
                          <w:divBdr>
                            <w:top w:val="none" w:sz="0" w:space="0" w:color="auto"/>
                            <w:left w:val="none" w:sz="0" w:space="0" w:color="auto"/>
                            <w:bottom w:val="none" w:sz="0" w:space="0" w:color="auto"/>
                            <w:right w:val="none" w:sz="0" w:space="0" w:color="auto"/>
                          </w:divBdr>
                          <w:divsChild>
                            <w:div w:id="3961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9840">
                  <w:marLeft w:val="0"/>
                  <w:marRight w:val="0"/>
                  <w:marTop w:val="0"/>
                  <w:marBottom w:val="0"/>
                  <w:divBdr>
                    <w:top w:val="none" w:sz="0" w:space="0" w:color="auto"/>
                    <w:left w:val="none" w:sz="0" w:space="0" w:color="auto"/>
                    <w:bottom w:val="none" w:sz="0" w:space="0" w:color="auto"/>
                    <w:right w:val="none" w:sz="0" w:space="0" w:color="auto"/>
                  </w:divBdr>
                  <w:divsChild>
                    <w:div w:id="11223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topic/labormarkets/brief/migration-and-%09remittanc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B6101-464D-4341-9E6C-0922C633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218</TotalTime>
  <Pages>17</Pages>
  <Words>5973</Words>
  <Characters>34048</Characters>
  <Application>Microsoft Office Word</Application>
  <DocSecurity>0</DocSecurity>
  <Lines>283</Lines>
  <Paragraphs>79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Paper Template</vt:lpstr>
      <vt:lpstr>Paper Template</vt:lpstr>
    </vt:vector>
  </TitlesOfParts>
  <Company>aaaa</Company>
  <LinksUpToDate>false</LinksUpToDate>
  <CharactersWithSpaces>39942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37</cp:revision>
  <cp:lastPrinted>1999-07-06T11:00:00Z</cp:lastPrinted>
  <dcterms:created xsi:type="dcterms:W3CDTF">2025-07-13T05:05:00Z</dcterms:created>
  <dcterms:modified xsi:type="dcterms:W3CDTF">2025-07-28T11:57:00Z</dcterms:modified>
</cp:coreProperties>
</file>