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5D27D" w14:textId="4DFF0EC6" w:rsidR="00C37107" w:rsidRPr="00FD41A3" w:rsidRDefault="00C37107" w:rsidP="00C37107">
      <w:pPr>
        <w:spacing w:line="360" w:lineRule="auto"/>
        <w:jc w:val="both"/>
        <w:rPr>
          <w:rFonts w:ascii="Times New Roman" w:hAnsi="Times New Roman" w:cs="Times New Roman"/>
          <w:b/>
          <w:sz w:val="24"/>
          <w:szCs w:val="24"/>
          <w:shd w:val="clear" w:color="auto" w:fill="FFFFFF"/>
        </w:rPr>
      </w:pPr>
      <w:r w:rsidRPr="00E76338">
        <w:rPr>
          <w:rFonts w:ascii="Times New Roman" w:hAnsi="Times New Roman" w:cs="Times New Roman"/>
          <w:sz w:val="24"/>
          <w:szCs w:val="24"/>
          <w:shd w:val="clear" w:color="auto" w:fill="FFFFFF"/>
        </w:rPr>
        <w:t xml:space="preserve">Assessment </w:t>
      </w:r>
      <w:r>
        <w:rPr>
          <w:rFonts w:ascii="Times New Roman" w:hAnsi="Times New Roman" w:cs="Times New Roman"/>
          <w:sz w:val="24"/>
          <w:szCs w:val="24"/>
          <w:shd w:val="clear" w:color="auto" w:fill="FFFFFF"/>
        </w:rPr>
        <w:t>o</w:t>
      </w:r>
      <w:r w:rsidRPr="00E76338">
        <w:rPr>
          <w:rFonts w:ascii="Times New Roman" w:hAnsi="Times New Roman" w:cs="Times New Roman"/>
          <w:sz w:val="24"/>
          <w:szCs w:val="24"/>
          <w:shd w:val="clear" w:color="auto" w:fill="FFFFFF"/>
        </w:rPr>
        <w:t xml:space="preserve">f Sleep Quality </w:t>
      </w:r>
      <w:r>
        <w:rPr>
          <w:rFonts w:ascii="Times New Roman" w:hAnsi="Times New Roman" w:cs="Times New Roman"/>
          <w:sz w:val="24"/>
          <w:szCs w:val="24"/>
          <w:shd w:val="clear" w:color="auto" w:fill="FFFFFF"/>
        </w:rPr>
        <w:t>a</w:t>
      </w:r>
      <w:r w:rsidRPr="00E76338">
        <w:rPr>
          <w:rFonts w:ascii="Times New Roman" w:hAnsi="Times New Roman" w:cs="Times New Roman"/>
          <w:sz w:val="24"/>
          <w:szCs w:val="24"/>
          <w:shd w:val="clear" w:color="auto" w:fill="FFFFFF"/>
        </w:rPr>
        <w:t xml:space="preserve">nd Quality </w:t>
      </w:r>
      <w:r>
        <w:rPr>
          <w:rFonts w:ascii="Times New Roman" w:hAnsi="Times New Roman" w:cs="Times New Roman"/>
          <w:sz w:val="24"/>
          <w:szCs w:val="24"/>
          <w:shd w:val="clear" w:color="auto" w:fill="FFFFFF"/>
        </w:rPr>
        <w:t>o</w:t>
      </w:r>
      <w:r w:rsidRPr="00E76338">
        <w:rPr>
          <w:rFonts w:ascii="Times New Roman" w:hAnsi="Times New Roman" w:cs="Times New Roman"/>
          <w:sz w:val="24"/>
          <w:szCs w:val="24"/>
          <w:shd w:val="clear" w:color="auto" w:fill="FFFFFF"/>
        </w:rPr>
        <w:t xml:space="preserve">f Life </w:t>
      </w:r>
      <w:r>
        <w:rPr>
          <w:rFonts w:ascii="Times New Roman" w:hAnsi="Times New Roman" w:cs="Times New Roman"/>
          <w:sz w:val="24"/>
          <w:szCs w:val="24"/>
          <w:shd w:val="clear" w:color="auto" w:fill="FFFFFF"/>
        </w:rPr>
        <w:t>w</w:t>
      </w:r>
      <w:r w:rsidRPr="00E76338">
        <w:rPr>
          <w:rFonts w:ascii="Times New Roman" w:hAnsi="Times New Roman" w:cs="Times New Roman"/>
          <w:sz w:val="24"/>
          <w:szCs w:val="24"/>
          <w:shd w:val="clear" w:color="auto" w:fill="FFFFFF"/>
        </w:rPr>
        <w:t xml:space="preserve">ith </w:t>
      </w:r>
      <w:r>
        <w:rPr>
          <w:rFonts w:ascii="Times New Roman" w:hAnsi="Times New Roman" w:cs="Times New Roman"/>
          <w:sz w:val="24"/>
          <w:szCs w:val="24"/>
          <w:shd w:val="clear" w:color="auto" w:fill="FFFFFF"/>
        </w:rPr>
        <w:t>t</w:t>
      </w:r>
      <w:r w:rsidRPr="00E76338">
        <w:rPr>
          <w:rFonts w:ascii="Times New Roman" w:hAnsi="Times New Roman" w:cs="Times New Roman"/>
          <w:sz w:val="24"/>
          <w:szCs w:val="24"/>
          <w:shd w:val="clear" w:color="auto" w:fill="FFFFFF"/>
        </w:rPr>
        <w:t xml:space="preserve">heir Interrelationship </w:t>
      </w:r>
      <w:r>
        <w:rPr>
          <w:rFonts w:ascii="Times New Roman" w:hAnsi="Times New Roman" w:cs="Times New Roman"/>
          <w:sz w:val="24"/>
          <w:szCs w:val="24"/>
          <w:shd w:val="clear" w:color="auto" w:fill="FFFFFF"/>
        </w:rPr>
        <w:t>a</w:t>
      </w:r>
      <w:r w:rsidRPr="00E76338">
        <w:rPr>
          <w:rFonts w:ascii="Times New Roman" w:hAnsi="Times New Roman" w:cs="Times New Roman"/>
          <w:sz w:val="24"/>
          <w:szCs w:val="24"/>
          <w:shd w:val="clear" w:color="auto" w:fill="FFFFFF"/>
        </w:rPr>
        <w:t>mong Students Attending Higher Educational Institutions</w:t>
      </w:r>
    </w:p>
    <w:p w14:paraId="03F72104" w14:textId="77777777" w:rsidR="006B161E" w:rsidRDefault="006B161E" w:rsidP="003B7883">
      <w:pPr>
        <w:spacing w:line="480" w:lineRule="auto"/>
        <w:jc w:val="both"/>
        <w:rPr>
          <w:rFonts w:ascii="Times New Roman" w:hAnsi="Times New Roman" w:cs="Times New Roman"/>
          <w:b/>
          <w:bCs/>
          <w:sz w:val="24"/>
          <w:szCs w:val="24"/>
          <w:u w:val="single"/>
          <w:lang w:val="en-US"/>
        </w:rPr>
      </w:pPr>
    </w:p>
    <w:p w14:paraId="7994A474" w14:textId="00317236" w:rsidR="001E0223" w:rsidRPr="00B27533" w:rsidRDefault="0042383B" w:rsidP="003B7883">
      <w:pPr>
        <w:spacing w:line="480" w:lineRule="auto"/>
        <w:jc w:val="both"/>
        <w:rPr>
          <w:rFonts w:ascii="Times New Roman" w:hAnsi="Times New Roman" w:cs="Times New Roman"/>
          <w:sz w:val="24"/>
          <w:szCs w:val="24"/>
          <w:lang w:eastAsia="en-IN"/>
        </w:rPr>
      </w:pPr>
      <w:r w:rsidRPr="00B27533">
        <w:rPr>
          <w:rFonts w:ascii="Times New Roman" w:hAnsi="Times New Roman" w:cs="Times New Roman"/>
          <w:b/>
          <w:bCs/>
          <w:sz w:val="24"/>
          <w:szCs w:val="24"/>
          <w:u w:val="single"/>
          <w:lang w:val="en-US"/>
        </w:rPr>
        <w:t xml:space="preserve">ABSTRACT </w:t>
      </w:r>
    </w:p>
    <w:p w14:paraId="7994A476" w14:textId="1B2DD99A" w:rsidR="00B11C33" w:rsidRPr="00B27533" w:rsidRDefault="0095443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Objectives</w:t>
      </w:r>
      <w:r w:rsidR="00963C56" w:rsidRPr="00B27533">
        <w:rPr>
          <w:rFonts w:ascii="Times New Roman" w:hAnsi="Times New Roman" w:cs="Times New Roman"/>
          <w:b/>
          <w:bCs/>
          <w:sz w:val="24"/>
          <w:szCs w:val="24"/>
          <w:lang w:val="en-US"/>
        </w:rPr>
        <w:t>:</w:t>
      </w:r>
      <w:r w:rsidR="00FD41A3" w:rsidRPr="00B27533">
        <w:rPr>
          <w:rFonts w:ascii="Times New Roman" w:hAnsi="Times New Roman" w:cs="Times New Roman"/>
          <w:b/>
          <w:bCs/>
          <w:sz w:val="24"/>
          <w:szCs w:val="24"/>
          <w:lang w:val="en-US"/>
        </w:rPr>
        <w:t xml:space="preserve"> </w:t>
      </w:r>
      <w:r w:rsidR="004A37A1" w:rsidRPr="00B27533">
        <w:rPr>
          <w:rFonts w:ascii="Times New Roman" w:hAnsi="Times New Roman" w:cs="Times New Roman"/>
          <w:sz w:val="24"/>
          <w:szCs w:val="24"/>
          <w:lang w:val="en-US"/>
        </w:rPr>
        <w:t>Th</w:t>
      </w:r>
      <w:r w:rsidR="00545B4E" w:rsidRPr="00B27533">
        <w:rPr>
          <w:rFonts w:ascii="Times New Roman" w:hAnsi="Times New Roman" w:cs="Times New Roman"/>
          <w:sz w:val="24"/>
          <w:szCs w:val="24"/>
          <w:lang w:val="en-US"/>
        </w:rPr>
        <w:t>e</w:t>
      </w:r>
      <w:r w:rsidR="004A37A1" w:rsidRPr="00B27533">
        <w:rPr>
          <w:rFonts w:ascii="Times New Roman" w:hAnsi="Times New Roman" w:cs="Times New Roman"/>
          <w:sz w:val="24"/>
          <w:szCs w:val="24"/>
          <w:lang w:val="en-US"/>
        </w:rPr>
        <w:t xml:space="preserve"> study aimed to ascertain the association between sleep quality and quality of life among students enrolled in higher education institutions in Chandigarh, India.</w:t>
      </w:r>
    </w:p>
    <w:p w14:paraId="7994A477" w14:textId="1A3E2F07" w:rsidR="00963C56" w:rsidRPr="00B27533" w:rsidRDefault="00B314DE" w:rsidP="003B7883">
      <w:pPr>
        <w:spacing w:after="0" w:line="480" w:lineRule="auto"/>
        <w:jc w:val="both"/>
        <w:rPr>
          <w:rFonts w:ascii="Times New Roman" w:hAnsi="Times New Roman" w:cs="Times New Roman"/>
          <w:b/>
          <w:bCs/>
          <w:sz w:val="24"/>
          <w:szCs w:val="24"/>
          <w:lang w:val="en-US"/>
        </w:rPr>
      </w:pPr>
      <w:r w:rsidRPr="00B27533">
        <w:rPr>
          <w:rFonts w:ascii="Times New Roman" w:hAnsi="Times New Roman" w:cs="Times New Roman"/>
          <w:b/>
          <w:bCs/>
          <w:sz w:val="24"/>
          <w:szCs w:val="24"/>
          <w:lang w:val="en-US"/>
        </w:rPr>
        <w:t>Material</w:t>
      </w:r>
      <w:r w:rsidR="00BF5A06" w:rsidRPr="00B27533">
        <w:rPr>
          <w:rFonts w:ascii="Times New Roman" w:hAnsi="Times New Roman" w:cs="Times New Roman"/>
          <w:b/>
          <w:bCs/>
          <w:sz w:val="24"/>
          <w:szCs w:val="24"/>
          <w:lang w:val="en-US"/>
        </w:rPr>
        <w:t>s</w:t>
      </w:r>
      <w:r w:rsidRPr="00B27533">
        <w:rPr>
          <w:rFonts w:ascii="Times New Roman" w:hAnsi="Times New Roman" w:cs="Times New Roman"/>
          <w:b/>
          <w:bCs/>
          <w:sz w:val="24"/>
          <w:szCs w:val="24"/>
          <w:lang w:val="en-US"/>
        </w:rPr>
        <w:t xml:space="preserve"> and </w:t>
      </w:r>
      <w:r w:rsidR="00963C56" w:rsidRPr="00B27533">
        <w:rPr>
          <w:rFonts w:ascii="Times New Roman" w:hAnsi="Times New Roman" w:cs="Times New Roman"/>
          <w:b/>
          <w:bCs/>
          <w:sz w:val="24"/>
          <w:szCs w:val="24"/>
          <w:lang w:val="en-US"/>
        </w:rPr>
        <w:t>Methods:</w:t>
      </w:r>
      <w:bookmarkStart w:id="0" w:name="_Hlk144559017"/>
      <w:r w:rsidR="00FD41A3" w:rsidRPr="00B27533">
        <w:rPr>
          <w:rFonts w:ascii="Times New Roman" w:hAnsi="Times New Roman" w:cs="Times New Roman"/>
          <w:b/>
          <w:bCs/>
          <w:sz w:val="24"/>
          <w:szCs w:val="24"/>
          <w:lang w:val="en-US"/>
        </w:rPr>
        <w:t xml:space="preserve"> </w:t>
      </w:r>
      <w:r w:rsidR="00303C06" w:rsidRPr="00B27533">
        <w:rPr>
          <w:rFonts w:ascii="Times New Roman" w:hAnsi="Times New Roman" w:cs="Times New Roman"/>
          <w:sz w:val="24"/>
          <w:szCs w:val="24"/>
          <w:lang w:val="en-US"/>
        </w:rPr>
        <w:t>Th</w:t>
      </w:r>
      <w:r w:rsidRPr="00B27533">
        <w:rPr>
          <w:rFonts w:ascii="Times New Roman" w:hAnsi="Times New Roman" w:cs="Times New Roman"/>
          <w:sz w:val="24"/>
          <w:szCs w:val="24"/>
          <w:lang w:val="en-US"/>
        </w:rPr>
        <w:t>is cross-sectional</w:t>
      </w:r>
      <w:r w:rsidR="00B11C33" w:rsidRPr="00B27533">
        <w:rPr>
          <w:rFonts w:ascii="Times New Roman" w:hAnsi="Times New Roman" w:cs="Times New Roman"/>
          <w:sz w:val="24"/>
          <w:szCs w:val="24"/>
          <w:lang w:val="en-US"/>
        </w:rPr>
        <w:t xml:space="preserve"> </w:t>
      </w:r>
      <w:r w:rsidR="00E643B9" w:rsidRPr="00B27533">
        <w:rPr>
          <w:rFonts w:ascii="Times New Roman" w:hAnsi="Times New Roman" w:cs="Times New Roman"/>
          <w:sz w:val="24"/>
          <w:szCs w:val="24"/>
          <w:lang w:val="en-US"/>
        </w:rPr>
        <w:t>study was</w:t>
      </w:r>
      <w:r w:rsidR="00303C06" w:rsidRPr="00B27533">
        <w:rPr>
          <w:rFonts w:ascii="Times New Roman" w:hAnsi="Times New Roman" w:cs="Times New Roman"/>
          <w:sz w:val="24"/>
          <w:szCs w:val="24"/>
          <w:lang w:val="en-US"/>
        </w:rPr>
        <w:t xml:space="preserve"> conducted among</w:t>
      </w:r>
      <w:r w:rsidR="00190F39" w:rsidRPr="00B27533">
        <w:rPr>
          <w:rFonts w:ascii="Times New Roman" w:hAnsi="Times New Roman" w:cs="Times New Roman"/>
          <w:sz w:val="24"/>
          <w:szCs w:val="24"/>
          <w:lang w:val="en-US"/>
        </w:rPr>
        <w:t xml:space="preserve"> 256 college-going students. </w:t>
      </w:r>
      <w:r w:rsidR="002A29F2" w:rsidRPr="00B27533">
        <w:rPr>
          <w:rFonts w:ascii="Times New Roman" w:hAnsi="Times New Roman" w:cs="Times New Roman"/>
          <w:sz w:val="24"/>
          <w:szCs w:val="24"/>
          <w:lang w:val="en-US"/>
        </w:rPr>
        <w:t>A self-administered questionnaire was used to</w:t>
      </w:r>
      <w:r w:rsidR="00A07609" w:rsidRPr="00B27533">
        <w:rPr>
          <w:rFonts w:ascii="Times New Roman" w:hAnsi="Times New Roman" w:cs="Times New Roman"/>
          <w:sz w:val="24"/>
          <w:szCs w:val="24"/>
          <w:lang w:val="en-US"/>
        </w:rPr>
        <w:t xml:space="preserve"> collect data</w:t>
      </w:r>
      <w:r w:rsidR="00AD3051" w:rsidRPr="00B27533">
        <w:rPr>
          <w:rFonts w:ascii="Times New Roman" w:hAnsi="Times New Roman" w:cs="Times New Roman"/>
          <w:sz w:val="24"/>
          <w:szCs w:val="24"/>
          <w:lang w:val="en-US"/>
        </w:rPr>
        <w:t xml:space="preserve">, </w:t>
      </w:r>
      <w:r w:rsidR="0098236F" w:rsidRPr="00B27533">
        <w:rPr>
          <w:rFonts w:ascii="Times New Roman" w:hAnsi="Times New Roman" w:cs="Times New Roman"/>
          <w:sz w:val="24"/>
          <w:szCs w:val="24"/>
          <w:lang w:val="en-US"/>
        </w:rPr>
        <w:t xml:space="preserve">including questions about background characteristics and two scales- the PSQI Scale to determine sleep quality and </w:t>
      </w:r>
      <w:r w:rsidR="007E306E" w:rsidRPr="00B27533">
        <w:rPr>
          <w:rFonts w:ascii="Times New Roman" w:hAnsi="Times New Roman" w:cs="Times New Roman"/>
          <w:sz w:val="24"/>
          <w:szCs w:val="24"/>
          <w:lang w:val="en-US"/>
        </w:rPr>
        <w:t xml:space="preserve">the </w:t>
      </w:r>
      <w:r w:rsidR="0098236F" w:rsidRPr="00B27533">
        <w:rPr>
          <w:rFonts w:ascii="Times New Roman" w:hAnsi="Times New Roman" w:cs="Times New Roman"/>
          <w:sz w:val="24"/>
          <w:szCs w:val="24"/>
          <w:lang w:val="en-US"/>
        </w:rPr>
        <w:t xml:space="preserve">Q-LES-Q-SF </w:t>
      </w:r>
      <w:r w:rsidR="006C79E9" w:rsidRPr="00B27533">
        <w:rPr>
          <w:rFonts w:ascii="Times New Roman" w:hAnsi="Times New Roman" w:cs="Times New Roman"/>
          <w:sz w:val="24"/>
          <w:szCs w:val="24"/>
          <w:lang w:val="en-US"/>
        </w:rPr>
        <w:t xml:space="preserve">to </w:t>
      </w:r>
      <w:r w:rsidR="00C252DF" w:rsidRPr="00B27533">
        <w:rPr>
          <w:rFonts w:ascii="Times New Roman" w:hAnsi="Times New Roman" w:cs="Times New Roman"/>
          <w:sz w:val="24"/>
          <w:szCs w:val="24"/>
          <w:lang w:val="en-US"/>
        </w:rPr>
        <w:t xml:space="preserve">assess the quality of life. </w:t>
      </w:r>
      <w:r w:rsidR="002E2E0A" w:rsidRPr="00B27533">
        <w:rPr>
          <w:rFonts w:ascii="Times New Roman" w:hAnsi="Times New Roman" w:cs="Times New Roman"/>
          <w:sz w:val="24"/>
          <w:szCs w:val="24"/>
        </w:rPr>
        <w:t xml:space="preserve">Descriptive and analytical statistics were </w:t>
      </w:r>
      <w:r w:rsidR="00F61567" w:rsidRPr="00B27533">
        <w:rPr>
          <w:rFonts w:ascii="Times New Roman" w:hAnsi="Times New Roman" w:cs="Times New Roman"/>
          <w:sz w:val="24"/>
          <w:szCs w:val="24"/>
        </w:rPr>
        <w:t>utilised</w:t>
      </w:r>
      <w:r w:rsidR="002E2E0A" w:rsidRPr="00B27533">
        <w:rPr>
          <w:rFonts w:ascii="Times New Roman" w:hAnsi="Times New Roman" w:cs="Times New Roman"/>
          <w:sz w:val="24"/>
          <w:szCs w:val="24"/>
        </w:rPr>
        <w:t>, with analytical statistics being conducted using the Chi-square test</w:t>
      </w:r>
      <w:r w:rsidR="00E215DE" w:rsidRPr="00B27533">
        <w:rPr>
          <w:rFonts w:ascii="Times New Roman" w:hAnsi="Times New Roman" w:cs="Times New Roman"/>
          <w:sz w:val="24"/>
          <w:szCs w:val="24"/>
        </w:rPr>
        <w:t>, ANOVA and Bin</w:t>
      </w:r>
      <w:r w:rsidR="00DC4540" w:rsidRPr="00B27533">
        <w:rPr>
          <w:rFonts w:ascii="Times New Roman" w:hAnsi="Times New Roman" w:cs="Times New Roman"/>
          <w:sz w:val="24"/>
          <w:szCs w:val="24"/>
        </w:rPr>
        <w:t>ary</w:t>
      </w:r>
      <w:r w:rsidR="00E215DE" w:rsidRPr="00B27533">
        <w:rPr>
          <w:rFonts w:ascii="Times New Roman" w:hAnsi="Times New Roman" w:cs="Times New Roman"/>
          <w:sz w:val="24"/>
          <w:szCs w:val="24"/>
        </w:rPr>
        <w:t xml:space="preserve"> Logistic Regression.</w:t>
      </w:r>
    </w:p>
    <w:bookmarkEnd w:id="0"/>
    <w:p w14:paraId="7994A478" w14:textId="77777777" w:rsidR="00963C56" w:rsidRPr="00B27533" w:rsidRDefault="00963C5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Result:</w:t>
      </w:r>
      <w:r w:rsidR="00FD41A3" w:rsidRPr="00B27533">
        <w:rPr>
          <w:rFonts w:ascii="Times New Roman" w:hAnsi="Times New Roman" w:cs="Times New Roman"/>
          <w:b/>
          <w:bCs/>
          <w:sz w:val="24"/>
          <w:szCs w:val="24"/>
          <w:lang w:val="en-US"/>
        </w:rPr>
        <w:t xml:space="preserve"> </w:t>
      </w:r>
      <w:r w:rsidR="00CA2988" w:rsidRPr="00B27533">
        <w:rPr>
          <w:rFonts w:ascii="Times New Roman" w:hAnsi="Times New Roman" w:cs="Times New Roman"/>
          <w:sz w:val="24"/>
          <w:szCs w:val="24"/>
          <w:lang w:val="en-US"/>
        </w:rPr>
        <w:t xml:space="preserve">Approximately 63% of the students experienced sleep disturbances, and roughly 32% of the participants had a quality of life that was above average. </w:t>
      </w:r>
      <w:r w:rsidR="00B11C33" w:rsidRPr="00B27533">
        <w:rPr>
          <w:rFonts w:ascii="Times New Roman" w:hAnsi="Times New Roman" w:cs="Times New Roman"/>
          <w:sz w:val="24"/>
          <w:szCs w:val="24"/>
          <w:lang w:val="en-US"/>
        </w:rPr>
        <w:t xml:space="preserve">A significant </w:t>
      </w:r>
      <w:r w:rsidR="00CA2988" w:rsidRPr="00B27533">
        <w:rPr>
          <w:rFonts w:ascii="Times New Roman" w:hAnsi="Times New Roman" w:cs="Times New Roman"/>
          <w:sz w:val="24"/>
          <w:szCs w:val="24"/>
          <w:lang w:val="en-US"/>
        </w:rPr>
        <w:t xml:space="preserve">association between the quality of life and sleep quality </w:t>
      </w:r>
      <w:r w:rsidR="00274AD7" w:rsidRPr="00B27533">
        <w:rPr>
          <w:rFonts w:ascii="Times New Roman" w:hAnsi="Times New Roman" w:cs="Times New Roman"/>
          <w:sz w:val="24"/>
          <w:szCs w:val="24"/>
          <w:lang w:val="en-US"/>
        </w:rPr>
        <w:t>(P</w:t>
      </w:r>
      <w:r w:rsidR="00B11C33" w:rsidRPr="00B27533">
        <w:rPr>
          <w:rFonts w:ascii="Times New Roman" w:hAnsi="Times New Roman" w:cs="Times New Roman"/>
          <w:sz w:val="24"/>
          <w:szCs w:val="24"/>
          <w:lang w:val="en-US"/>
        </w:rPr>
        <w:t>&lt;0.05) was found</w:t>
      </w:r>
      <w:r w:rsidR="00CA2988" w:rsidRPr="00B27533">
        <w:rPr>
          <w:rFonts w:ascii="Times New Roman" w:hAnsi="Times New Roman" w:cs="Times New Roman"/>
          <w:sz w:val="24"/>
          <w:szCs w:val="24"/>
          <w:lang w:val="en-US"/>
        </w:rPr>
        <w:t xml:space="preserve">. </w:t>
      </w:r>
      <w:r w:rsidR="00B11C33" w:rsidRPr="00B27533">
        <w:rPr>
          <w:rFonts w:ascii="Times New Roman" w:hAnsi="Times New Roman" w:cs="Times New Roman"/>
          <w:sz w:val="24"/>
          <w:szCs w:val="24"/>
          <w:lang w:val="en-US"/>
        </w:rPr>
        <w:t xml:space="preserve">The </w:t>
      </w:r>
      <w:r w:rsidR="0044772A" w:rsidRPr="00B27533">
        <w:rPr>
          <w:rFonts w:ascii="Times New Roman" w:hAnsi="Times New Roman" w:cs="Times New Roman"/>
          <w:sz w:val="24"/>
          <w:szCs w:val="24"/>
          <w:lang w:val="en-US"/>
        </w:rPr>
        <w:t>quality of life and sleep disturbance</w:t>
      </w:r>
      <w:r w:rsidR="009F39BB" w:rsidRPr="00B27533">
        <w:rPr>
          <w:rFonts w:ascii="Times New Roman" w:hAnsi="Times New Roman" w:cs="Times New Roman"/>
          <w:sz w:val="24"/>
          <w:szCs w:val="24"/>
          <w:lang w:val="en-US"/>
        </w:rPr>
        <w:t xml:space="preserve"> </w:t>
      </w:r>
      <w:r w:rsidR="0044772A" w:rsidRPr="00B27533">
        <w:rPr>
          <w:rFonts w:ascii="Times New Roman" w:hAnsi="Times New Roman" w:cs="Times New Roman"/>
          <w:sz w:val="24"/>
          <w:szCs w:val="24"/>
          <w:lang w:val="en-US"/>
        </w:rPr>
        <w:t>showed a statistically significant negative correlation (r = -0.428, P&lt;0.001)</w:t>
      </w:r>
      <w:r w:rsidR="00CA2988" w:rsidRPr="00B27533">
        <w:rPr>
          <w:rFonts w:ascii="Times New Roman" w:hAnsi="Times New Roman" w:cs="Times New Roman"/>
          <w:sz w:val="24"/>
          <w:szCs w:val="24"/>
          <w:lang w:val="en-US"/>
        </w:rPr>
        <w:t>. The quality of life and sleep were not impacted by socio</w:t>
      </w:r>
      <w:r w:rsidR="009F39BB" w:rsidRPr="00B27533">
        <w:rPr>
          <w:rFonts w:ascii="Times New Roman" w:hAnsi="Times New Roman" w:cs="Times New Roman"/>
          <w:sz w:val="24"/>
          <w:szCs w:val="24"/>
          <w:lang w:val="en-US"/>
        </w:rPr>
        <w:t>-</w:t>
      </w:r>
      <w:r w:rsidR="00CA2988" w:rsidRPr="00B27533">
        <w:rPr>
          <w:rFonts w:ascii="Times New Roman" w:hAnsi="Times New Roman" w:cs="Times New Roman"/>
          <w:sz w:val="24"/>
          <w:szCs w:val="24"/>
          <w:lang w:val="en-US"/>
        </w:rPr>
        <w:t>demographic characteristics such as age, gender, residen</w:t>
      </w:r>
      <w:r w:rsidR="00274AD7" w:rsidRPr="00B27533">
        <w:rPr>
          <w:rFonts w:ascii="Times New Roman" w:hAnsi="Times New Roman" w:cs="Times New Roman"/>
          <w:sz w:val="24"/>
          <w:szCs w:val="24"/>
          <w:lang w:val="en-US"/>
        </w:rPr>
        <w:t>ce, or educational background (P</w:t>
      </w:r>
      <w:r w:rsidR="00CA2988" w:rsidRPr="00B27533">
        <w:rPr>
          <w:rFonts w:ascii="Times New Roman" w:hAnsi="Times New Roman" w:cs="Times New Roman"/>
          <w:sz w:val="24"/>
          <w:szCs w:val="24"/>
          <w:lang w:val="en-US"/>
        </w:rPr>
        <w:t xml:space="preserve"> &gt; 0.05). </w:t>
      </w:r>
      <w:r w:rsidR="002318B0" w:rsidRPr="00B27533">
        <w:rPr>
          <w:rFonts w:ascii="Times New Roman" w:hAnsi="Times New Roman" w:cs="Times New Roman"/>
          <w:sz w:val="24"/>
          <w:szCs w:val="24"/>
          <w:lang w:val="en-US"/>
        </w:rPr>
        <w:t xml:space="preserve">In one-way ANOVA, </w:t>
      </w:r>
      <w:r w:rsidR="00CA2988" w:rsidRPr="00B27533">
        <w:rPr>
          <w:rFonts w:ascii="Times New Roman" w:hAnsi="Times New Roman" w:cs="Times New Roman"/>
          <w:sz w:val="24"/>
          <w:szCs w:val="24"/>
          <w:lang w:val="en-US"/>
        </w:rPr>
        <w:t xml:space="preserve">sleep quality was significantly impacted by </w:t>
      </w:r>
      <w:r w:rsidR="002318B0" w:rsidRPr="00B27533">
        <w:rPr>
          <w:rFonts w:ascii="Times New Roman" w:hAnsi="Times New Roman" w:cs="Times New Roman"/>
          <w:sz w:val="24"/>
          <w:szCs w:val="24"/>
          <w:lang w:val="en-US"/>
        </w:rPr>
        <w:t xml:space="preserve">the </w:t>
      </w:r>
      <w:r w:rsidR="00CA2988" w:rsidRPr="00B27533">
        <w:rPr>
          <w:rFonts w:ascii="Times New Roman" w:hAnsi="Times New Roman" w:cs="Times New Roman"/>
          <w:sz w:val="24"/>
          <w:szCs w:val="24"/>
          <w:lang w:val="en-US"/>
        </w:rPr>
        <w:t xml:space="preserve">living situation, family relationships, social relationships, and socioeconomic </w:t>
      </w:r>
      <w:r w:rsidR="002C71E2" w:rsidRPr="00B27533">
        <w:rPr>
          <w:rFonts w:ascii="Times New Roman" w:hAnsi="Times New Roman" w:cs="Times New Roman"/>
          <w:sz w:val="24"/>
          <w:szCs w:val="24"/>
          <w:lang w:val="en-US"/>
        </w:rPr>
        <w:t>position (</w:t>
      </w:r>
      <w:r w:rsidR="00274AD7" w:rsidRPr="00B27533">
        <w:rPr>
          <w:rFonts w:ascii="Times New Roman" w:hAnsi="Times New Roman" w:cs="Times New Roman"/>
          <w:sz w:val="24"/>
          <w:szCs w:val="24"/>
          <w:lang w:val="en-US"/>
        </w:rPr>
        <w:t>P</w:t>
      </w:r>
      <w:r w:rsidR="002318B0" w:rsidRPr="00B27533">
        <w:rPr>
          <w:rFonts w:ascii="Times New Roman" w:hAnsi="Times New Roman" w:cs="Times New Roman"/>
          <w:sz w:val="24"/>
          <w:szCs w:val="24"/>
          <w:lang w:val="en-US"/>
        </w:rPr>
        <w:t>&lt;0.05)</w:t>
      </w:r>
      <w:r w:rsidR="00CA2988" w:rsidRPr="00B27533">
        <w:rPr>
          <w:rFonts w:ascii="Times New Roman" w:hAnsi="Times New Roman" w:cs="Times New Roman"/>
          <w:sz w:val="24"/>
          <w:szCs w:val="24"/>
          <w:lang w:val="en-US"/>
        </w:rPr>
        <w:t>.</w:t>
      </w:r>
    </w:p>
    <w:p w14:paraId="7994A479" w14:textId="77777777" w:rsidR="008610A0" w:rsidRPr="00B27533" w:rsidRDefault="00963C5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Conclusion</w:t>
      </w:r>
      <w:r w:rsidR="00B11C33" w:rsidRPr="00B27533">
        <w:rPr>
          <w:rFonts w:ascii="Times New Roman" w:hAnsi="Times New Roman" w:cs="Times New Roman"/>
          <w:b/>
          <w:bCs/>
          <w:sz w:val="24"/>
          <w:szCs w:val="24"/>
          <w:lang w:val="en-US"/>
        </w:rPr>
        <w:t>s</w:t>
      </w:r>
      <w:r w:rsidRPr="00B27533">
        <w:rPr>
          <w:rFonts w:ascii="Times New Roman" w:hAnsi="Times New Roman" w:cs="Times New Roman"/>
          <w:b/>
          <w:bCs/>
          <w:sz w:val="24"/>
          <w:szCs w:val="24"/>
          <w:lang w:val="en-US"/>
        </w:rPr>
        <w:t>:</w:t>
      </w:r>
      <w:r w:rsidR="009F39BB" w:rsidRPr="00B27533">
        <w:rPr>
          <w:rFonts w:ascii="Times New Roman" w:hAnsi="Times New Roman" w:cs="Times New Roman"/>
          <w:b/>
          <w:bCs/>
          <w:sz w:val="24"/>
          <w:szCs w:val="24"/>
          <w:lang w:val="en-US"/>
        </w:rPr>
        <w:t xml:space="preserve"> </w:t>
      </w:r>
      <w:r w:rsidR="00BD4150" w:rsidRPr="00B27533">
        <w:rPr>
          <w:rFonts w:ascii="Times New Roman" w:hAnsi="Times New Roman" w:cs="Times New Roman"/>
          <w:bCs/>
          <w:sz w:val="24"/>
          <w:szCs w:val="24"/>
          <w:lang w:val="en-US"/>
        </w:rPr>
        <w:t>The study</w:t>
      </w:r>
      <w:r w:rsidR="009F39BB" w:rsidRPr="00B27533">
        <w:rPr>
          <w:rFonts w:ascii="Times New Roman" w:hAnsi="Times New Roman" w:cs="Times New Roman"/>
          <w:bCs/>
          <w:sz w:val="24"/>
          <w:szCs w:val="24"/>
          <w:lang w:val="en-US"/>
        </w:rPr>
        <w:t xml:space="preserve"> </w:t>
      </w:r>
      <w:r w:rsidR="00BD4150" w:rsidRPr="00B27533">
        <w:rPr>
          <w:rFonts w:ascii="Times New Roman" w:hAnsi="Times New Roman" w:cs="Times New Roman"/>
          <w:sz w:val="24"/>
          <w:szCs w:val="24"/>
          <w:lang w:val="en-US"/>
        </w:rPr>
        <w:t xml:space="preserve">concludes that </w:t>
      </w:r>
      <w:r w:rsidR="00AC3A6E" w:rsidRPr="00B27533">
        <w:rPr>
          <w:rFonts w:ascii="Times New Roman" w:hAnsi="Times New Roman" w:cs="Times New Roman"/>
          <w:sz w:val="24"/>
          <w:szCs w:val="24"/>
          <w:lang w:val="en-US"/>
        </w:rPr>
        <w:t>quality of life and sleep are interrelated</w:t>
      </w:r>
      <w:r w:rsidR="0044772A" w:rsidRPr="00B27533">
        <w:rPr>
          <w:rFonts w:ascii="Times New Roman" w:hAnsi="Times New Roman" w:cs="Times New Roman"/>
          <w:sz w:val="24"/>
          <w:szCs w:val="24"/>
          <w:lang w:val="en-US"/>
        </w:rPr>
        <w:t>. Sleep</w:t>
      </w:r>
      <w:r w:rsidR="002E5057" w:rsidRPr="00B27533">
        <w:rPr>
          <w:rFonts w:ascii="Times New Roman" w:hAnsi="Times New Roman" w:cs="Times New Roman"/>
          <w:sz w:val="24"/>
          <w:szCs w:val="24"/>
          <w:lang w:val="en-US"/>
        </w:rPr>
        <w:t xml:space="preserve"> quality indices are highly influenced by</w:t>
      </w:r>
      <w:r w:rsidR="009F39BB" w:rsidRPr="00B27533">
        <w:rPr>
          <w:rFonts w:ascii="Times New Roman" w:hAnsi="Times New Roman" w:cs="Times New Roman"/>
          <w:sz w:val="24"/>
          <w:szCs w:val="24"/>
          <w:lang w:val="en-US"/>
        </w:rPr>
        <w:t xml:space="preserve"> </w:t>
      </w:r>
      <w:r w:rsidR="00114758" w:rsidRPr="00B27533">
        <w:rPr>
          <w:rFonts w:ascii="Times New Roman" w:hAnsi="Times New Roman" w:cs="Times New Roman"/>
          <w:sz w:val="24"/>
          <w:szCs w:val="24"/>
          <w:lang w:val="en-US"/>
        </w:rPr>
        <w:t>life’s quality</w:t>
      </w:r>
      <w:r w:rsidR="002E5057" w:rsidRPr="00B27533">
        <w:rPr>
          <w:rFonts w:ascii="Times New Roman" w:hAnsi="Times New Roman" w:cs="Times New Roman"/>
          <w:sz w:val="24"/>
          <w:szCs w:val="24"/>
          <w:lang w:val="en-US"/>
        </w:rPr>
        <w:t xml:space="preserve"> components</w:t>
      </w:r>
      <w:r w:rsidR="003A08AD" w:rsidRPr="00B27533">
        <w:rPr>
          <w:rFonts w:ascii="Times New Roman" w:hAnsi="Times New Roman" w:cs="Times New Roman"/>
          <w:sz w:val="24"/>
          <w:szCs w:val="24"/>
          <w:lang w:val="en-US"/>
        </w:rPr>
        <w:t>,</w:t>
      </w:r>
      <w:r w:rsidR="002E5057" w:rsidRPr="00B27533">
        <w:rPr>
          <w:rFonts w:ascii="Times New Roman" w:hAnsi="Times New Roman" w:cs="Times New Roman"/>
          <w:sz w:val="24"/>
          <w:szCs w:val="24"/>
          <w:lang w:val="en-US"/>
        </w:rPr>
        <w:t xml:space="preserve"> like socio-economic status, living status, </w:t>
      </w:r>
      <w:r w:rsidR="000309FF" w:rsidRPr="00B27533">
        <w:rPr>
          <w:rFonts w:ascii="Times New Roman" w:hAnsi="Times New Roman" w:cs="Times New Roman"/>
          <w:sz w:val="24"/>
          <w:szCs w:val="24"/>
          <w:lang w:val="en-US"/>
        </w:rPr>
        <w:t xml:space="preserve">and </w:t>
      </w:r>
      <w:r w:rsidR="00AC3A6E" w:rsidRPr="00B27533">
        <w:rPr>
          <w:rFonts w:ascii="Times New Roman" w:hAnsi="Times New Roman" w:cs="Times New Roman"/>
          <w:sz w:val="24"/>
          <w:szCs w:val="24"/>
          <w:lang w:val="en-US"/>
        </w:rPr>
        <w:t>social and</w:t>
      </w:r>
      <w:r w:rsidR="002E5057" w:rsidRPr="00B27533">
        <w:rPr>
          <w:rFonts w:ascii="Times New Roman" w:hAnsi="Times New Roman" w:cs="Times New Roman"/>
          <w:sz w:val="24"/>
          <w:szCs w:val="24"/>
          <w:lang w:val="en-US"/>
        </w:rPr>
        <w:t xml:space="preserve"> familial relationship</w:t>
      </w:r>
      <w:r w:rsidR="00AC3A6E" w:rsidRPr="00B27533">
        <w:rPr>
          <w:rFonts w:ascii="Times New Roman" w:hAnsi="Times New Roman" w:cs="Times New Roman"/>
          <w:sz w:val="24"/>
          <w:szCs w:val="24"/>
          <w:lang w:val="en-US"/>
        </w:rPr>
        <w:t>s</w:t>
      </w:r>
      <w:r w:rsidR="002E5057" w:rsidRPr="00B27533">
        <w:rPr>
          <w:rFonts w:ascii="Times New Roman" w:hAnsi="Times New Roman" w:cs="Times New Roman"/>
          <w:sz w:val="24"/>
          <w:szCs w:val="24"/>
          <w:lang w:val="en-US"/>
        </w:rPr>
        <w:t>.</w:t>
      </w:r>
      <w:r w:rsidR="009F39BB" w:rsidRPr="00B27533">
        <w:rPr>
          <w:rFonts w:ascii="Times New Roman" w:hAnsi="Times New Roman" w:cs="Times New Roman"/>
          <w:sz w:val="24"/>
          <w:szCs w:val="24"/>
          <w:lang w:val="en-US"/>
        </w:rPr>
        <w:t xml:space="preserve"> </w:t>
      </w:r>
      <w:r w:rsidR="00004DCB" w:rsidRPr="00B27533">
        <w:rPr>
          <w:rFonts w:ascii="Times New Roman" w:hAnsi="Times New Roman" w:cs="Times New Roman"/>
          <w:sz w:val="24"/>
          <w:szCs w:val="24"/>
          <w:lang w:val="en-US"/>
        </w:rPr>
        <w:t>Poor sleep quality</w:t>
      </w:r>
      <w:r w:rsidR="00C16109" w:rsidRPr="00B27533">
        <w:rPr>
          <w:rFonts w:ascii="Times New Roman" w:hAnsi="Times New Roman" w:cs="Times New Roman"/>
          <w:sz w:val="24"/>
          <w:szCs w:val="24"/>
          <w:lang w:val="en-US"/>
        </w:rPr>
        <w:t xml:space="preserve"> is </w:t>
      </w:r>
      <w:r w:rsidR="00521D2B" w:rsidRPr="00B27533">
        <w:rPr>
          <w:rFonts w:ascii="Times New Roman" w:hAnsi="Times New Roman" w:cs="Times New Roman"/>
          <w:sz w:val="24"/>
          <w:szCs w:val="24"/>
          <w:lang w:val="en-US"/>
        </w:rPr>
        <w:t>connected</w:t>
      </w:r>
      <w:r w:rsidR="00C16109" w:rsidRPr="00B27533">
        <w:rPr>
          <w:rFonts w:ascii="Times New Roman" w:hAnsi="Times New Roman" w:cs="Times New Roman"/>
          <w:sz w:val="24"/>
          <w:szCs w:val="24"/>
          <w:lang w:val="en-US"/>
        </w:rPr>
        <w:t xml:space="preserve"> to impaired </w:t>
      </w:r>
      <w:r w:rsidR="007E5CA5" w:rsidRPr="00B27533">
        <w:rPr>
          <w:rFonts w:ascii="Times New Roman" w:hAnsi="Times New Roman" w:cs="Times New Roman"/>
          <w:sz w:val="24"/>
          <w:szCs w:val="24"/>
          <w:lang w:val="en-US"/>
        </w:rPr>
        <w:t>quality of life</w:t>
      </w:r>
      <w:r w:rsidR="00004DCB" w:rsidRPr="00B27533">
        <w:rPr>
          <w:rFonts w:ascii="Times New Roman" w:hAnsi="Times New Roman" w:cs="Times New Roman"/>
          <w:sz w:val="24"/>
          <w:szCs w:val="24"/>
          <w:lang w:val="en-US"/>
        </w:rPr>
        <w:t xml:space="preserve">. </w:t>
      </w:r>
      <w:r w:rsidR="00BD4150" w:rsidRPr="00B27533">
        <w:rPr>
          <w:rFonts w:ascii="Times New Roman" w:hAnsi="Times New Roman" w:cs="Times New Roman"/>
          <w:sz w:val="24"/>
          <w:szCs w:val="24"/>
          <w:lang w:val="en-US"/>
        </w:rPr>
        <w:t xml:space="preserve">The study </w:t>
      </w:r>
      <w:r w:rsidR="00D1383E" w:rsidRPr="00B27533">
        <w:rPr>
          <w:rFonts w:ascii="Times New Roman" w:hAnsi="Times New Roman" w:cs="Times New Roman"/>
          <w:sz w:val="24"/>
          <w:szCs w:val="24"/>
          <w:lang w:val="en-US"/>
        </w:rPr>
        <w:t>suggests that sleep components</w:t>
      </w:r>
      <w:r w:rsidR="009F39BB" w:rsidRPr="00B27533">
        <w:rPr>
          <w:rFonts w:ascii="Times New Roman" w:hAnsi="Times New Roman" w:cs="Times New Roman"/>
          <w:sz w:val="24"/>
          <w:szCs w:val="24"/>
          <w:lang w:val="en-US"/>
        </w:rPr>
        <w:t xml:space="preserve"> </w:t>
      </w:r>
      <w:r w:rsidR="00D1383E" w:rsidRPr="00B27533">
        <w:rPr>
          <w:rFonts w:ascii="Times New Roman" w:hAnsi="Times New Roman" w:cs="Times New Roman"/>
          <w:sz w:val="24"/>
          <w:szCs w:val="24"/>
          <w:lang w:val="en-US"/>
        </w:rPr>
        <w:t xml:space="preserve">should also be incorporated </w:t>
      </w:r>
      <w:r w:rsidR="00004DCB" w:rsidRPr="00B27533">
        <w:rPr>
          <w:rFonts w:ascii="Times New Roman" w:hAnsi="Times New Roman" w:cs="Times New Roman"/>
          <w:sz w:val="24"/>
          <w:szCs w:val="24"/>
          <w:lang w:val="en-US"/>
        </w:rPr>
        <w:t>in the evaluation of quality of life</w:t>
      </w:r>
      <w:r w:rsidR="00D1383E" w:rsidRPr="00B27533">
        <w:rPr>
          <w:rFonts w:ascii="Times New Roman" w:hAnsi="Times New Roman" w:cs="Times New Roman"/>
          <w:sz w:val="24"/>
          <w:szCs w:val="24"/>
          <w:lang w:val="en-US"/>
        </w:rPr>
        <w:t xml:space="preserve"> in future research</w:t>
      </w:r>
      <w:r w:rsidR="00004DCB" w:rsidRPr="00B27533">
        <w:rPr>
          <w:rFonts w:ascii="Times New Roman" w:hAnsi="Times New Roman" w:cs="Times New Roman"/>
          <w:sz w:val="24"/>
          <w:szCs w:val="24"/>
          <w:lang w:val="en-US"/>
        </w:rPr>
        <w:t xml:space="preserve">. </w:t>
      </w:r>
    </w:p>
    <w:p w14:paraId="7994A47E" w14:textId="27097DA7" w:rsidR="006F6974" w:rsidRPr="00DC32A5" w:rsidRDefault="00D1383E" w:rsidP="00DC32A5">
      <w:pPr>
        <w:spacing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lastRenderedPageBreak/>
        <w:t>Key</w:t>
      </w:r>
      <w:r w:rsidR="00FE29F9" w:rsidRPr="00B27533">
        <w:rPr>
          <w:rFonts w:ascii="Times New Roman" w:hAnsi="Times New Roman" w:cs="Times New Roman"/>
          <w:b/>
          <w:bCs/>
          <w:sz w:val="24"/>
          <w:szCs w:val="24"/>
          <w:lang w:val="en-US"/>
        </w:rPr>
        <w:t xml:space="preserve"> </w:t>
      </w:r>
      <w:r w:rsidRPr="00B27533">
        <w:rPr>
          <w:rFonts w:ascii="Times New Roman" w:hAnsi="Times New Roman" w:cs="Times New Roman"/>
          <w:b/>
          <w:bCs/>
          <w:sz w:val="24"/>
          <w:szCs w:val="24"/>
          <w:lang w:val="en-US"/>
        </w:rPr>
        <w:t>Words</w:t>
      </w:r>
      <w:r w:rsidR="00963C56" w:rsidRPr="00B27533">
        <w:rPr>
          <w:rFonts w:ascii="Times New Roman" w:hAnsi="Times New Roman" w:cs="Times New Roman"/>
          <w:sz w:val="24"/>
          <w:szCs w:val="24"/>
          <w:lang w:val="en-US"/>
        </w:rPr>
        <w:t xml:space="preserve">: </w:t>
      </w:r>
      <w:r w:rsidR="00FA78D0" w:rsidRPr="00B27533">
        <w:rPr>
          <w:rFonts w:ascii="Times New Roman" w:hAnsi="Times New Roman" w:cs="Times New Roman"/>
          <w:sz w:val="24"/>
          <w:szCs w:val="24"/>
          <w:lang w:val="en-US"/>
        </w:rPr>
        <w:t>Sleep quality; Pittsburgh Sleep Quality Index; Sleep disturbance; the Quality of Life; Q-LES-Q-SF.</w:t>
      </w:r>
    </w:p>
    <w:p w14:paraId="7994A47F" w14:textId="77777777" w:rsidR="00BE407E" w:rsidRPr="00B27533" w:rsidRDefault="002C71E2" w:rsidP="003B7883">
      <w:pPr>
        <w:spacing w:after="0" w:line="480" w:lineRule="auto"/>
        <w:jc w:val="both"/>
        <w:rPr>
          <w:rFonts w:ascii="Times New Roman" w:hAnsi="Times New Roman" w:cs="Times New Roman"/>
          <w:b/>
          <w:sz w:val="24"/>
          <w:szCs w:val="24"/>
        </w:rPr>
      </w:pPr>
      <w:r w:rsidRPr="00B27533">
        <w:rPr>
          <w:rFonts w:ascii="Times New Roman" w:hAnsi="Times New Roman" w:cs="Times New Roman"/>
          <w:b/>
          <w:sz w:val="24"/>
          <w:szCs w:val="24"/>
        </w:rPr>
        <w:t xml:space="preserve">INTRODUCTION: </w:t>
      </w:r>
    </w:p>
    <w:p w14:paraId="7994A480" w14:textId="77777777" w:rsidR="007633C5" w:rsidRPr="00B27533" w:rsidRDefault="007633C5" w:rsidP="003B7883">
      <w:pPr>
        <w:spacing w:line="480" w:lineRule="auto"/>
        <w:jc w:val="both"/>
        <w:rPr>
          <w:rFonts w:ascii="Times New Roman" w:hAnsi="Times New Roman" w:cs="Times New Roman"/>
          <w:color w:val="000000" w:themeColor="text1"/>
          <w:sz w:val="24"/>
          <w:szCs w:val="24"/>
        </w:rPr>
        <w:sectPr w:rsidR="007633C5" w:rsidRPr="00B27533" w:rsidSect="00401E0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14:paraId="7994A481" w14:textId="5E6D0D7B" w:rsidR="00CA5469" w:rsidRPr="00B27533" w:rsidRDefault="00A2118F" w:rsidP="003B7883">
      <w:pPr>
        <w:spacing w:after="0" w:line="480" w:lineRule="auto"/>
        <w:jc w:val="both"/>
        <w:rPr>
          <w:rFonts w:ascii="Times New Roman" w:hAnsi="Times New Roman" w:cs="Times New Roman"/>
          <w:sz w:val="24"/>
          <w:szCs w:val="24"/>
          <w:vertAlign w:val="superscript"/>
        </w:rPr>
      </w:pPr>
      <w:r w:rsidRPr="00B27533">
        <w:rPr>
          <w:rFonts w:ascii="Times New Roman" w:hAnsi="Times New Roman" w:cs="Times New Roman"/>
          <w:sz w:val="24"/>
          <w:szCs w:val="24"/>
        </w:rPr>
        <w:t xml:space="preserve">Sleep disorders are a major public health concern that negatively affects a person's quality of life. </w:t>
      </w:r>
      <w:r w:rsidR="00BE407E" w:rsidRPr="00B27533">
        <w:rPr>
          <w:rFonts w:ascii="Times New Roman" w:hAnsi="Times New Roman" w:cs="Times New Roman"/>
          <w:sz w:val="24"/>
          <w:szCs w:val="24"/>
        </w:rPr>
        <w:t>A healthy sleep pattern is essential to good health. Since sleep is essential to human health, everyone needs it. The notion of restful sleep is vague and multifaceted.</w:t>
      </w:r>
      <w:r w:rsidR="00DF1A6E" w:rsidRPr="00B27533">
        <w:rPr>
          <w:rFonts w:ascii="Times New Roman" w:hAnsi="Times New Roman" w:cs="Times New Roman"/>
          <w:sz w:val="24"/>
          <w:szCs w:val="24"/>
          <w:vertAlign w:val="superscript"/>
        </w:rPr>
        <w:t>[</w:t>
      </w:r>
      <w:r w:rsidR="00DC3E04" w:rsidRPr="00B27533">
        <w:rPr>
          <w:rFonts w:ascii="Times New Roman" w:hAnsi="Times New Roman" w:cs="Times New Roman"/>
          <w:sz w:val="24"/>
          <w:szCs w:val="24"/>
          <w:vertAlign w:val="superscript"/>
        </w:rPr>
        <w:t>1</w:t>
      </w:r>
      <w:r w:rsidR="00DF1A6E" w:rsidRPr="00B27533">
        <w:rPr>
          <w:rFonts w:ascii="Times New Roman" w:hAnsi="Times New Roman" w:cs="Times New Roman"/>
          <w:sz w:val="24"/>
          <w:szCs w:val="24"/>
          <w:vertAlign w:val="superscript"/>
        </w:rPr>
        <w:t>]</w:t>
      </w:r>
      <w:r w:rsidR="00DC3E04" w:rsidRPr="00B27533">
        <w:rPr>
          <w:rFonts w:ascii="Times New Roman" w:hAnsi="Times New Roman" w:cs="Times New Roman"/>
          <w:sz w:val="24"/>
          <w:szCs w:val="24"/>
          <w:vertAlign w:val="superscript"/>
        </w:rPr>
        <w:t xml:space="preserve"> </w:t>
      </w:r>
      <w:r w:rsidR="00DC3E04" w:rsidRPr="00B27533">
        <w:rPr>
          <w:rFonts w:ascii="Times New Roman" w:hAnsi="Times New Roman" w:cs="Times New Roman"/>
          <w:sz w:val="24"/>
          <w:szCs w:val="24"/>
        </w:rPr>
        <w:t>For</w:t>
      </w:r>
      <w:r w:rsidR="00B92589" w:rsidRPr="00B27533">
        <w:rPr>
          <w:rFonts w:ascii="Times New Roman" w:hAnsi="Times New Roman" w:cs="Times New Roman"/>
          <w:sz w:val="24"/>
          <w:szCs w:val="24"/>
        </w:rPr>
        <w:t xml:space="preserve"> each person, sleep quality is </w:t>
      </w:r>
      <w:r w:rsidR="00A0255E" w:rsidRPr="00B27533">
        <w:rPr>
          <w:rFonts w:ascii="Times New Roman" w:hAnsi="Times New Roman" w:cs="Times New Roman"/>
          <w:sz w:val="24"/>
          <w:szCs w:val="24"/>
        </w:rPr>
        <w:t>crucial</w:t>
      </w:r>
      <w:r w:rsidR="00B92589" w:rsidRPr="00B27533">
        <w:rPr>
          <w:rFonts w:ascii="Times New Roman" w:hAnsi="Times New Roman" w:cs="Times New Roman"/>
          <w:sz w:val="24"/>
          <w:szCs w:val="24"/>
        </w:rPr>
        <w:t>. Although the term "sleep quality" is not widely accepted, it is generally understood to refer to an individual's general level of satisfaction with their sleep experience.</w:t>
      </w:r>
      <w:r w:rsidR="004D4E6A" w:rsidRPr="00B27533">
        <w:rPr>
          <w:rFonts w:ascii="Times New Roman" w:hAnsi="Times New Roman" w:cs="Times New Roman"/>
          <w:sz w:val="24"/>
          <w:szCs w:val="24"/>
          <w:vertAlign w:val="superscript"/>
        </w:rPr>
        <w:t>[</w:t>
      </w:r>
      <w:r w:rsidR="00A0255E" w:rsidRPr="00B27533">
        <w:rPr>
          <w:rFonts w:ascii="Times New Roman" w:hAnsi="Times New Roman" w:cs="Times New Roman"/>
          <w:sz w:val="24"/>
          <w:szCs w:val="24"/>
          <w:vertAlign w:val="superscript"/>
        </w:rPr>
        <w:t>2</w:t>
      </w:r>
      <w:r w:rsidR="004D4E6A" w:rsidRPr="00B27533">
        <w:rPr>
          <w:rFonts w:ascii="Times New Roman" w:hAnsi="Times New Roman" w:cs="Times New Roman"/>
          <w:sz w:val="24"/>
          <w:szCs w:val="24"/>
          <w:vertAlign w:val="superscript"/>
        </w:rPr>
        <w:t>]</w:t>
      </w:r>
      <w:r w:rsidR="00A0255E" w:rsidRPr="00B27533">
        <w:rPr>
          <w:rFonts w:ascii="Times New Roman" w:hAnsi="Times New Roman" w:cs="Times New Roman"/>
          <w:sz w:val="24"/>
          <w:szCs w:val="24"/>
          <w:vertAlign w:val="superscript"/>
        </w:rPr>
        <w:t xml:space="preserve"> </w:t>
      </w:r>
      <w:r w:rsidR="00A0255E" w:rsidRPr="00B27533">
        <w:rPr>
          <w:rFonts w:ascii="Times New Roman" w:hAnsi="Times New Roman" w:cs="Times New Roman"/>
          <w:sz w:val="24"/>
          <w:szCs w:val="24"/>
        </w:rPr>
        <w:t>Any</w:t>
      </w:r>
      <w:r w:rsidR="00B92589" w:rsidRPr="00B27533">
        <w:rPr>
          <w:rFonts w:ascii="Times New Roman" w:hAnsi="Times New Roman" w:cs="Times New Roman"/>
          <w:sz w:val="24"/>
          <w:szCs w:val="24"/>
        </w:rPr>
        <w:t xml:space="preserve"> disruption to sleep can be detrimental to a person's overall health.</w:t>
      </w:r>
      <w:r w:rsidR="00FE29F9" w:rsidRPr="00B27533">
        <w:rPr>
          <w:rFonts w:ascii="Times New Roman" w:hAnsi="Times New Roman" w:cs="Times New Roman"/>
          <w:sz w:val="24"/>
          <w:szCs w:val="24"/>
        </w:rPr>
        <w:t xml:space="preserve"> </w:t>
      </w:r>
      <w:r w:rsidR="00CA5469" w:rsidRPr="00B27533">
        <w:rPr>
          <w:rFonts w:ascii="Times New Roman" w:hAnsi="Times New Roman" w:cs="Times New Roman"/>
          <w:sz w:val="24"/>
          <w:szCs w:val="24"/>
        </w:rPr>
        <w:t xml:space="preserve">Sleep disturbances in the general community, particularly among university students, are an important health problem to address. Changes in sleep patterns are just one of several changes that occur throughout the student period and have an impact on various parts of young people's lives. Because of its restorative qualities, sleep is </w:t>
      </w:r>
      <w:r w:rsidR="007D1F75" w:rsidRPr="00B27533">
        <w:rPr>
          <w:rFonts w:ascii="Times New Roman" w:hAnsi="Times New Roman" w:cs="Times New Roman"/>
          <w:sz w:val="24"/>
          <w:szCs w:val="24"/>
        </w:rPr>
        <w:t>recognised</w:t>
      </w:r>
      <w:r w:rsidR="00CA5469" w:rsidRPr="00B27533">
        <w:rPr>
          <w:rFonts w:ascii="Times New Roman" w:hAnsi="Times New Roman" w:cs="Times New Roman"/>
          <w:sz w:val="24"/>
          <w:szCs w:val="24"/>
        </w:rPr>
        <w:t xml:space="preserve"> to be crucial for students' general development, and getting too little sleep can have negative effects on both physical and mental health. Between the ages of 18 and 25, young adults require 7-9 hours of sleep per night.</w:t>
      </w:r>
      <w:r w:rsidR="004D4E6A" w:rsidRPr="00B27533">
        <w:rPr>
          <w:rFonts w:ascii="Times New Roman" w:hAnsi="Times New Roman" w:cs="Times New Roman"/>
          <w:sz w:val="24"/>
          <w:szCs w:val="24"/>
        </w:rPr>
        <w:t xml:space="preserve"> </w:t>
      </w:r>
      <w:r w:rsidR="004D4E6A"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3</w:t>
      </w:r>
      <w:r w:rsidR="004D4E6A" w:rsidRPr="00B27533">
        <w:rPr>
          <w:rFonts w:ascii="Times New Roman" w:hAnsi="Times New Roman" w:cs="Times New Roman"/>
          <w:sz w:val="24"/>
          <w:szCs w:val="24"/>
          <w:vertAlign w:val="superscript"/>
        </w:rPr>
        <w:t>]</w:t>
      </w:r>
    </w:p>
    <w:p w14:paraId="7994A482" w14:textId="237CA117" w:rsidR="006F6974" w:rsidRPr="00B27533" w:rsidRDefault="00F00A36" w:rsidP="003B7883">
      <w:pPr>
        <w:spacing w:after="0" w:line="480" w:lineRule="auto"/>
        <w:jc w:val="both"/>
        <w:rPr>
          <w:rFonts w:ascii="Times New Roman" w:hAnsi="Times New Roman" w:cs="Times New Roman"/>
          <w:sz w:val="24"/>
          <w:szCs w:val="24"/>
          <w:vertAlign w:val="superscript"/>
        </w:rPr>
      </w:pPr>
      <w:r w:rsidRPr="00B27533">
        <w:rPr>
          <w:rFonts w:ascii="Times New Roman" w:hAnsi="Times New Roman" w:cs="Times New Roman"/>
          <w:sz w:val="24"/>
          <w:szCs w:val="24"/>
        </w:rPr>
        <w:t xml:space="preserve">Numerous studies have shown </w:t>
      </w:r>
      <w:r w:rsidR="00922982">
        <w:rPr>
          <w:rFonts w:ascii="Times New Roman" w:hAnsi="Times New Roman" w:cs="Times New Roman"/>
          <w:sz w:val="24"/>
          <w:szCs w:val="24"/>
        </w:rPr>
        <w:t xml:space="preserve">that the </w:t>
      </w:r>
      <w:r w:rsidRPr="00B27533">
        <w:rPr>
          <w:rFonts w:ascii="Times New Roman" w:hAnsi="Times New Roman" w:cs="Times New Roman"/>
          <w:sz w:val="24"/>
          <w:szCs w:val="24"/>
        </w:rPr>
        <w:t xml:space="preserve">quality of sleep is associated with </w:t>
      </w:r>
      <w:r w:rsidR="00211263" w:rsidRPr="00B27533">
        <w:rPr>
          <w:rFonts w:ascii="Times New Roman" w:hAnsi="Times New Roman" w:cs="Times New Roman"/>
          <w:sz w:val="24"/>
          <w:szCs w:val="24"/>
        </w:rPr>
        <w:t>several</w:t>
      </w:r>
      <w:r w:rsidRPr="00B27533">
        <w:rPr>
          <w:rFonts w:ascii="Times New Roman" w:hAnsi="Times New Roman" w:cs="Times New Roman"/>
          <w:sz w:val="24"/>
          <w:szCs w:val="24"/>
        </w:rPr>
        <w:t xml:space="preserve"> physical and mental health issues.</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vertAlign w:val="superscript"/>
        </w:rPr>
        <w:t>1</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4</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5</w:t>
      </w:r>
      <w:r w:rsidR="00285676" w:rsidRPr="00B27533">
        <w:rPr>
          <w:rFonts w:ascii="Times New Roman" w:hAnsi="Times New Roman" w:cs="Times New Roman"/>
          <w:sz w:val="24"/>
          <w:szCs w:val="24"/>
          <w:vertAlign w:val="superscript"/>
        </w:rPr>
        <w:t>]</w:t>
      </w:r>
      <w:r w:rsidR="00F90F4D"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6</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7</w:t>
      </w:r>
      <w:r w:rsidR="00285676" w:rsidRPr="00B27533">
        <w:rPr>
          <w:rFonts w:ascii="Times New Roman" w:hAnsi="Times New Roman" w:cs="Times New Roman"/>
          <w:sz w:val="24"/>
          <w:szCs w:val="24"/>
          <w:vertAlign w:val="superscript"/>
        </w:rPr>
        <w:t>]</w:t>
      </w:r>
      <w:r w:rsidR="00A2118F"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8</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rPr>
        <w:t xml:space="preserve"> Sleep problems have a significant negative impact on </w:t>
      </w:r>
      <w:r w:rsidR="0044772A" w:rsidRPr="00B27533">
        <w:rPr>
          <w:rFonts w:ascii="Times New Roman" w:hAnsi="Times New Roman" w:cs="Times New Roman"/>
          <w:sz w:val="24"/>
          <w:szCs w:val="24"/>
        </w:rPr>
        <w:t>students'</w:t>
      </w:r>
      <w:r w:rsidRPr="00B27533">
        <w:rPr>
          <w:rFonts w:ascii="Times New Roman" w:hAnsi="Times New Roman" w:cs="Times New Roman"/>
          <w:sz w:val="24"/>
          <w:szCs w:val="24"/>
        </w:rPr>
        <w:t xml:space="preserve"> performance in higher education.</w:t>
      </w:r>
      <w:r w:rsidR="00112B04">
        <w:rPr>
          <w:rFonts w:ascii="Times New Roman" w:hAnsi="Times New Roman" w:cs="Times New Roman"/>
          <w:sz w:val="24"/>
          <w:szCs w:val="24"/>
          <w:vertAlign w:val="superscript"/>
        </w:rPr>
        <w:t>[9]</w:t>
      </w:r>
      <w:r w:rsidRPr="00B27533">
        <w:rPr>
          <w:rFonts w:ascii="Times New Roman" w:hAnsi="Times New Roman" w:cs="Times New Roman"/>
          <w:sz w:val="24"/>
          <w:szCs w:val="24"/>
        </w:rPr>
        <w:t xml:space="preserve"> </w:t>
      </w:r>
      <w:r w:rsidR="00211263" w:rsidRPr="00B27533">
        <w:rPr>
          <w:rFonts w:ascii="Times New Roman" w:hAnsi="Times New Roman" w:cs="Times New Roman"/>
          <w:sz w:val="24"/>
          <w:szCs w:val="24"/>
        </w:rPr>
        <w:t>Lack</w:t>
      </w:r>
      <w:r w:rsidRPr="00B27533">
        <w:rPr>
          <w:rFonts w:ascii="Times New Roman" w:hAnsi="Times New Roman" w:cs="Times New Roman"/>
          <w:sz w:val="24"/>
          <w:szCs w:val="24"/>
        </w:rPr>
        <w:t xml:space="preserve"> of sleep is associated with learning impairments, such as poorer declarative and sequential learning, decreased neurocognitive functioning, and lower academic achievement.</w:t>
      </w:r>
      <w:r w:rsidR="000179FA"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1</w:t>
      </w:r>
      <w:r w:rsidR="000179FA" w:rsidRPr="00B27533">
        <w:rPr>
          <w:rFonts w:ascii="Times New Roman" w:hAnsi="Times New Roman" w:cs="Times New Roman"/>
          <w:sz w:val="24"/>
          <w:szCs w:val="24"/>
          <w:vertAlign w:val="superscript"/>
        </w:rPr>
        <w:t>]</w:t>
      </w:r>
      <w:r w:rsidR="00FE29F9" w:rsidRPr="00B27533">
        <w:rPr>
          <w:rFonts w:ascii="Times New Roman" w:hAnsi="Times New Roman" w:cs="Times New Roman"/>
          <w:sz w:val="24"/>
          <w:szCs w:val="24"/>
          <w:vertAlign w:val="superscript"/>
        </w:rPr>
        <w:t xml:space="preserve"> </w:t>
      </w:r>
      <w:r w:rsidR="00B92589" w:rsidRPr="00B27533">
        <w:rPr>
          <w:rFonts w:ascii="Times New Roman" w:hAnsi="Times New Roman" w:cs="Times New Roman"/>
          <w:sz w:val="24"/>
          <w:szCs w:val="24"/>
        </w:rPr>
        <w:t xml:space="preserve">Getting enough sleep is essential to leading a balanced lifestyle and good physical, psychological, emotional, and spiritual health. Reduced enjoyment in life and impaired functioning are the results of inadequate sleep at night. </w:t>
      </w:r>
      <w:r w:rsidR="00211263" w:rsidRPr="00B27533">
        <w:rPr>
          <w:rFonts w:ascii="Times New Roman" w:hAnsi="Times New Roman" w:cs="Times New Roman"/>
          <w:sz w:val="24"/>
          <w:szCs w:val="24"/>
        </w:rPr>
        <w:t>Sleep issues</w:t>
      </w:r>
      <w:r w:rsidR="00B92589" w:rsidRPr="00B27533">
        <w:rPr>
          <w:rFonts w:ascii="Times New Roman" w:hAnsi="Times New Roman" w:cs="Times New Roman"/>
          <w:sz w:val="24"/>
          <w:szCs w:val="24"/>
        </w:rPr>
        <w:t xml:space="preserve"> have been linked to mental health issues.</w:t>
      </w:r>
      <w:r w:rsidR="00FE29F9" w:rsidRPr="00B27533">
        <w:rPr>
          <w:rFonts w:ascii="Times New Roman" w:hAnsi="Times New Roman" w:cs="Times New Roman"/>
          <w:sz w:val="24"/>
          <w:szCs w:val="24"/>
        </w:rPr>
        <w:t xml:space="preserve"> </w:t>
      </w:r>
      <w:r w:rsidR="00B92589" w:rsidRPr="00B27533">
        <w:rPr>
          <w:rFonts w:ascii="Times New Roman" w:hAnsi="Times New Roman" w:cs="Times New Roman"/>
          <w:sz w:val="24"/>
          <w:szCs w:val="24"/>
        </w:rPr>
        <w:t xml:space="preserve">Students who don't get enough sleep may also be more prone to physical and mental health issues, such as increased tension, irritability, </w:t>
      </w:r>
      <w:r w:rsidR="00B92589" w:rsidRPr="00B27533">
        <w:rPr>
          <w:rFonts w:ascii="Times New Roman" w:hAnsi="Times New Roman" w:cs="Times New Roman"/>
          <w:sz w:val="24"/>
          <w:szCs w:val="24"/>
        </w:rPr>
        <w:lastRenderedPageBreak/>
        <w:t>depression, and anxiety during the day.</w:t>
      </w:r>
      <w:r w:rsidR="000179FA"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6</w:t>
      </w:r>
      <w:r w:rsidR="000179FA" w:rsidRPr="00B27533">
        <w:rPr>
          <w:rFonts w:ascii="Times New Roman" w:hAnsi="Times New Roman" w:cs="Times New Roman"/>
          <w:sz w:val="24"/>
          <w:szCs w:val="24"/>
          <w:vertAlign w:val="superscript"/>
        </w:rPr>
        <w:t xml:space="preserve">] </w:t>
      </w:r>
      <w:r w:rsidR="00CA5469" w:rsidRPr="00B27533">
        <w:rPr>
          <w:rFonts w:ascii="Times New Roman" w:hAnsi="Times New Roman" w:cs="Times New Roman"/>
          <w:sz w:val="24"/>
          <w:szCs w:val="24"/>
        </w:rPr>
        <w:t>College students' academic achievement, intellect, emotional quotient, and physical and mental health are all highly correlated with their sleep patterns.</w:t>
      </w:r>
      <w:r w:rsidR="00FE29F9" w:rsidRPr="00B27533">
        <w:rPr>
          <w:rFonts w:ascii="Times New Roman" w:hAnsi="Times New Roman" w:cs="Times New Roman"/>
          <w:sz w:val="24"/>
          <w:szCs w:val="24"/>
        </w:rPr>
        <w:t xml:space="preserve"> </w:t>
      </w:r>
      <w:r w:rsidR="00271FAB" w:rsidRPr="00B27533">
        <w:rPr>
          <w:rFonts w:ascii="Times New Roman" w:hAnsi="Times New Roman" w:cs="Times New Roman"/>
          <w:sz w:val="24"/>
          <w:szCs w:val="24"/>
        </w:rPr>
        <w:t xml:space="preserve">Emotional regulation becomes challenging as a result of sleep problems, particularly sleep loss, which has a detrimental effect on attentiveness and social </w:t>
      </w:r>
      <w:proofErr w:type="gramStart"/>
      <w:r w:rsidR="00961743" w:rsidRPr="00B27533">
        <w:rPr>
          <w:rFonts w:ascii="Times New Roman" w:hAnsi="Times New Roman" w:cs="Times New Roman"/>
          <w:sz w:val="24"/>
          <w:szCs w:val="24"/>
        </w:rPr>
        <w:t>functioning</w:t>
      </w:r>
      <w:r w:rsidR="00CA5469" w:rsidRPr="00B27533">
        <w:rPr>
          <w:rFonts w:ascii="Times New Roman" w:hAnsi="Times New Roman" w:cs="Times New Roman"/>
          <w:sz w:val="24"/>
          <w:szCs w:val="24"/>
        </w:rPr>
        <w:t>.</w:t>
      </w:r>
      <w:r w:rsidR="000179FA" w:rsidRPr="00B27533">
        <w:rPr>
          <w:rFonts w:ascii="Times New Roman" w:hAnsi="Times New Roman" w:cs="Times New Roman"/>
          <w:sz w:val="24"/>
          <w:szCs w:val="24"/>
          <w:vertAlign w:val="superscript"/>
        </w:rPr>
        <w:t>[</w:t>
      </w:r>
      <w:proofErr w:type="gramEnd"/>
      <w:r w:rsidR="00BE37EF" w:rsidRPr="00B27533">
        <w:rPr>
          <w:rFonts w:ascii="Times New Roman" w:hAnsi="Times New Roman" w:cs="Times New Roman"/>
          <w:sz w:val="24"/>
          <w:szCs w:val="24"/>
          <w:vertAlign w:val="superscript"/>
        </w:rPr>
        <w:t>7</w:t>
      </w:r>
      <w:r w:rsidR="000179FA" w:rsidRPr="00B27533">
        <w:rPr>
          <w:rFonts w:ascii="Times New Roman" w:hAnsi="Times New Roman" w:cs="Times New Roman"/>
          <w:sz w:val="24"/>
          <w:szCs w:val="24"/>
          <w:vertAlign w:val="superscript"/>
        </w:rPr>
        <w:t xml:space="preserve">] </w:t>
      </w:r>
      <w:r w:rsidR="00CA5469" w:rsidRPr="00B27533">
        <w:rPr>
          <w:rFonts w:ascii="Times New Roman" w:hAnsi="Times New Roman" w:cs="Times New Roman"/>
          <w:sz w:val="24"/>
          <w:szCs w:val="24"/>
        </w:rPr>
        <w:t xml:space="preserve">Numerous physical issues, such as metabolic and cardiovascular diseases, have been related to inadequate sleep duration, poor quality sleep, and sleep disorders like insomnia and obstructive sleep </w:t>
      </w:r>
      <w:r w:rsidR="00DC3E04" w:rsidRPr="00B27533">
        <w:rPr>
          <w:rFonts w:ascii="Times New Roman" w:hAnsi="Times New Roman" w:cs="Times New Roman"/>
          <w:sz w:val="24"/>
          <w:szCs w:val="24"/>
        </w:rPr>
        <w:t>apnoea</w:t>
      </w:r>
      <w:r w:rsidR="00CA5469" w:rsidRPr="00B27533">
        <w:rPr>
          <w:rFonts w:ascii="Times New Roman" w:hAnsi="Times New Roman" w:cs="Times New Roman"/>
          <w:sz w:val="24"/>
          <w:szCs w:val="24"/>
        </w:rPr>
        <w:t>. This is in line with the function that sleep serves in controlling biological processes that are essential for optimal health</w:t>
      </w:r>
      <w:r w:rsidR="00DC3E04" w:rsidRPr="00B27533">
        <w:rPr>
          <w:rFonts w:ascii="Times New Roman" w:hAnsi="Times New Roman" w:cs="Times New Roman"/>
          <w:sz w:val="24"/>
          <w:szCs w:val="24"/>
        </w:rPr>
        <w:t>.</w:t>
      </w:r>
      <w:r w:rsidR="0069099E" w:rsidRPr="00B27533">
        <w:rPr>
          <w:rFonts w:ascii="Times New Roman" w:hAnsi="Times New Roman" w:cs="Times New Roman"/>
          <w:sz w:val="24"/>
          <w:szCs w:val="24"/>
        </w:rPr>
        <w:t xml:space="preserve"> </w:t>
      </w:r>
      <w:r w:rsidR="0069099E"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4</w:t>
      </w:r>
      <w:r w:rsidR="0069099E" w:rsidRPr="00B27533">
        <w:rPr>
          <w:rFonts w:ascii="Times New Roman" w:hAnsi="Times New Roman" w:cs="Times New Roman"/>
          <w:sz w:val="24"/>
          <w:szCs w:val="24"/>
          <w:vertAlign w:val="superscript"/>
        </w:rPr>
        <w:t>]</w:t>
      </w:r>
      <w:r w:rsidR="00DC3E04" w:rsidRPr="00B27533">
        <w:rPr>
          <w:rFonts w:ascii="Times New Roman" w:hAnsi="Times New Roman" w:cs="Times New Roman"/>
          <w:sz w:val="24"/>
          <w:szCs w:val="24"/>
        </w:rPr>
        <w:t xml:space="preserve"> </w:t>
      </w:r>
      <w:r w:rsidR="002C71E2" w:rsidRPr="00B27533">
        <w:rPr>
          <w:rFonts w:ascii="Times New Roman" w:hAnsi="Times New Roman" w:cs="Times New Roman"/>
          <w:sz w:val="24"/>
          <w:szCs w:val="24"/>
        </w:rPr>
        <w:t>P</w:t>
      </w:r>
      <w:r w:rsidR="00A2118F" w:rsidRPr="00B27533">
        <w:rPr>
          <w:rFonts w:ascii="Times New Roman" w:hAnsi="Times New Roman" w:cs="Times New Roman"/>
          <w:sz w:val="24"/>
          <w:szCs w:val="24"/>
        </w:rPr>
        <w:t xml:space="preserve">oor sleep is linked to fatigue, daily dysfunction, and health problems. </w:t>
      </w:r>
      <w:r w:rsidR="003C700E" w:rsidRPr="00B27533">
        <w:rPr>
          <w:rFonts w:ascii="Times New Roman" w:hAnsi="Times New Roman" w:cs="Times New Roman"/>
          <w:sz w:val="24"/>
          <w:szCs w:val="24"/>
        </w:rPr>
        <w:t>To</w:t>
      </w:r>
      <w:r w:rsidR="00A2118F" w:rsidRPr="00B27533">
        <w:rPr>
          <w:rFonts w:ascii="Times New Roman" w:hAnsi="Times New Roman" w:cs="Times New Roman"/>
          <w:sz w:val="24"/>
          <w:szCs w:val="24"/>
        </w:rPr>
        <w:t xml:space="preserve"> treat their sleep problems, the group with chronic insomnia also used more stimulants and hypnotics. Significantly worse sleep, fatigue, depression, anxiety, stress, and quality of life were also reported by them.</w:t>
      </w:r>
      <w:r w:rsidR="0069099E" w:rsidRPr="00B27533">
        <w:rPr>
          <w:rFonts w:ascii="Times New Roman" w:hAnsi="Times New Roman" w:cs="Times New Roman"/>
          <w:sz w:val="24"/>
          <w:szCs w:val="24"/>
        </w:rPr>
        <w:t xml:space="preserve"> </w:t>
      </w:r>
      <w:r w:rsidR="0069099E"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8</w:t>
      </w:r>
      <w:r w:rsidR="0069099E" w:rsidRPr="00B27533">
        <w:rPr>
          <w:rFonts w:ascii="Times New Roman" w:hAnsi="Times New Roman" w:cs="Times New Roman"/>
          <w:sz w:val="24"/>
          <w:szCs w:val="24"/>
          <w:vertAlign w:val="superscript"/>
        </w:rPr>
        <w:t>]</w:t>
      </w:r>
    </w:p>
    <w:p w14:paraId="7994A483" w14:textId="100BE150" w:rsidR="00F90F4D" w:rsidRPr="00B27533" w:rsidRDefault="003C700E" w:rsidP="003B7883">
      <w:pPr>
        <w:spacing w:after="0" w:line="480" w:lineRule="auto"/>
        <w:jc w:val="both"/>
        <w:rPr>
          <w:rFonts w:ascii="Times New Roman" w:hAnsi="Times New Roman" w:cs="Times New Roman"/>
          <w:sz w:val="24"/>
          <w:szCs w:val="24"/>
          <w:vertAlign w:val="superscript"/>
        </w:rPr>
      </w:pPr>
      <w:r w:rsidRPr="00B27533">
        <w:rPr>
          <w:rFonts w:ascii="Times New Roman" w:hAnsi="Times New Roman" w:cs="Times New Roman"/>
          <w:sz w:val="24"/>
          <w:szCs w:val="24"/>
        </w:rPr>
        <w:t>The association</w:t>
      </w:r>
      <w:r w:rsidR="00F00A36" w:rsidRPr="00B27533">
        <w:rPr>
          <w:rFonts w:ascii="Times New Roman" w:hAnsi="Times New Roman" w:cs="Times New Roman"/>
          <w:sz w:val="24"/>
          <w:szCs w:val="24"/>
        </w:rPr>
        <w:t xml:space="preserve"> of </w:t>
      </w:r>
      <w:r w:rsidR="00DC3E04" w:rsidRPr="00B27533">
        <w:rPr>
          <w:rFonts w:ascii="Times New Roman" w:hAnsi="Times New Roman" w:cs="Times New Roman"/>
          <w:sz w:val="24"/>
          <w:szCs w:val="24"/>
        </w:rPr>
        <w:t xml:space="preserve">the </w:t>
      </w:r>
      <w:r w:rsidR="00F00A36" w:rsidRPr="00B27533">
        <w:rPr>
          <w:rFonts w:ascii="Times New Roman" w:hAnsi="Times New Roman" w:cs="Times New Roman"/>
          <w:sz w:val="24"/>
          <w:szCs w:val="24"/>
        </w:rPr>
        <w:t xml:space="preserve">quality of sleep </w:t>
      </w:r>
      <w:r w:rsidR="00A2118F" w:rsidRPr="00B27533">
        <w:rPr>
          <w:rFonts w:ascii="Times New Roman" w:hAnsi="Times New Roman" w:cs="Times New Roman"/>
          <w:sz w:val="24"/>
          <w:szCs w:val="24"/>
        </w:rPr>
        <w:t>with health</w:t>
      </w:r>
      <w:r w:rsidR="00FE29F9" w:rsidRPr="00B27533">
        <w:rPr>
          <w:rFonts w:ascii="Times New Roman" w:hAnsi="Times New Roman" w:cs="Times New Roman"/>
          <w:sz w:val="24"/>
          <w:szCs w:val="24"/>
        </w:rPr>
        <w:t xml:space="preserve"> </w:t>
      </w:r>
      <w:r w:rsidR="00F90F4D" w:rsidRPr="00B27533">
        <w:rPr>
          <w:rFonts w:ascii="Times New Roman" w:hAnsi="Times New Roman" w:cs="Times New Roman"/>
          <w:sz w:val="24"/>
          <w:szCs w:val="24"/>
        </w:rPr>
        <w:t>conditions and</w:t>
      </w:r>
      <w:r w:rsidR="00F00A36" w:rsidRPr="00B27533">
        <w:rPr>
          <w:rFonts w:ascii="Times New Roman" w:hAnsi="Times New Roman" w:cs="Times New Roman"/>
          <w:sz w:val="24"/>
          <w:szCs w:val="24"/>
        </w:rPr>
        <w:t xml:space="preserve"> the life satisfaction of college-bound students also </w:t>
      </w:r>
      <w:r w:rsidR="002C71E2" w:rsidRPr="00B27533">
        <w:rPr>
          <w:rFonts w:ascii="Times New Roman" w:hAnsi="Times New Roman" w:cs="Times New Roman"/>
          <w:sz w:val="24"/>
          <w:szCs w:val="24"/>
        </w:rPr>
        <w:t>suggest</w:t>
      </w:r>
      <w:r w:rsidR="00F00A36" w:rsidRPr="00B27533">
        <w:rPr>
          <w:rFonts w:ascii="Times New Roman" w:hAnsi="Times New Roman" w:cs="Times New Roman"/>
          <w:sz w:val="24"/>
          <w:szCs w:val="24"/>
        </w:rPr>
        <w:t xml:space="preserve"> </w:t>
      </w:r>
      <w:r w:rsidRPr="00B27533">
        <w:rPr>
          <w:rFonts w:ascii="Times New Roman" w:hAnsi="Times New Roman" w:cs="Times New Roman"/>
          <w:sz w:val="24"/>
          <w:szCs w:val="24"/>
        </w:rPr>
        <w:t xml:space="preserve">an </w:t>
      </w:r>
      <w:r w:rsidR="00F00A36" w:rsidRPr="00B27533">
        <w:rPr>
          <w:rFonts w:ascii="Times New Roman" w:hAnsi="Times New Roman" w:cs="Times New Roman"/>
          <w:sz w:val="24"/>
          <w:szCs w:val="24"/>
        </w:rPr>
        <w:t xml:space="preserve">interrelationship between </w:t>
      </w:r>
      <w:r w:rsidRPr="00B27533">
        <w:rPr>
          <w:rFonts w:ascii="Times New Roman" w:hAnsi="Times New Roman" w:cs="Times New Roman"/>
          <w:sz w:val="24"/>
          <w:szCs w:val="24"/>
        </w:rPr>
        <w:t xml:space="preserve">the </w:t>
      </w:r>
      <w:r w:rsidR="00F00A36" w:rsidRPr="00B27533">
        <w:rPr>
          <w:rFonts w:ascii="Times New Roman" w:hAnsi="Times New Roman" w:cs="Times New Roman"/>
          <w:sz w:val="24"/>
          <w:szCs w:val="24"/>
        </w:rPr>
        <w:t xml:space="preserve">quality of </w:t>
      </w:r>
      <w:r w:rsidR="001247F8" w:rsidRPr="00B27533">
        <w:rPr>
          <w:rFonts w:ascii="Times New Roman" w:hAnsi="Times New Roman" w:cs="Times New Roman"/>
          <w:sz w:val="24"/>
          <w:szCs w:val="24"/>
        </w:rPr>
        <w:t xml:space="preserve">sleep </w:t>
      </w:r>
      <w:r w:rsidR="00F00A36" w:rsidRPr="00B27533">
        <w:rPr>
          <w:rFonts w:ascii="Times New Roman" w:hAnsi="Times New Roman" w:cs="Times New Roman"/>
          <w:sz w:val="24"/>
          <w:szCs w:val="24"/>
        </w:rPr>
        <w:t xml:space="preserve">and the quality of life of an individual. </w:t>
      </w:r>
      <w:r w:rsidR="00F90F4D" w:rsidRPr="00B27533">
        <w:rPr>
          <w:rFonts w:ascii="Times New Roman" w:hAnsi="Times New Roman" w:cs="Times New Roman"/>
          <w:sz w:val="24"/>
          <w:szCs w:val="24"/>
        </w:rPr>
        <w:t xml:space="preserve">Research on sleep disruption </w:t>
      </w:r>
      <w:r w:rsidR="00225D54">
        <w:rPr>
          <w:rFonts w:ascii="Times New Roman" w:hAnsi="Times New Roman" w:cs="Times New Roman"/>
          <w:sz w:val="24"/>
          <w:szCs w:val="24"/>
        </w:rPr>
        <w:t>and</w:t>
      </w:r>
      <w:r w:rsidR="00F90F4D" w:rsidRPr="00B27533">
        <w:rPr>
          <w:rFonts w:ascii="Times New Roman" w:hAnsi="Times New Roman" w:cs="Times New Roman"/>
          <w:sz w:val="24"/>
          <w:szCs w:val="24"/>
        </w:rPr>
        <w:t xml:space="preserve"> quality of life remained relatively unexplored in existing literature</w:t>
      </w:r>
      <w:r w:rsidRPr="00B27533">
        <w:rPr>
          <w:rFonts w:ascii="Times New Roman" w:hAnsi="Times New Roman" w:cs="Times New Roman"/>
          <w:sz w:val="24"/>
          <w:szCs w:val="24"/>
        </w:rPr>
        <w:t>,</w:t>
      </w:r>
      <w:r w:rsidR="00F90F4D" w:rsidRPr="00B27533">
        <w:rPr>
          <w:rFonts w:ascii="Times New Roman" w:hAnsi="Times New Roman" w:cs="Times New Roman"/>
          <w:sz w:val="24"/>
          <w:szCs w:val="24"/>
        </w:rPr>
        <w:t xml:space="preserve"> particularly in India. </w:t>
      </w:r>
      <w:r w:rsidRPr="00B27533">
        <w:rPr>
          <w:rFonts w:ascii="Times New Roman" w:hAnsi="Times New Roman" w:cs="Times New Roman"/>
          <w:sz w:val="24"/>
          <w:szCs w:val="24"/>
        </w:rPr>
        <w:t>The present</w:t>
      </w:r>
      <w:r w:rsidR="00F90F4D" w:rsidRPr="00B27533">
        <w:rPr>
          <w:rFonts w:ascii="Times New Roman" w:hAnsi="Times New Roman" w:cs="Times New Roman"/>
          <w:sz w:val="24"/>
          <w:szCs w:val="24"/>
        </w:rPr>
        <w:t xml:space="preserve"> study attempts to assess the quality of sleep and quality of life of college students with their possible interrelationships.</w:t>
      </w:r>
    </w:p>
    <w:p w14:paraId="7994A484" w14:textId="541A4DFF" w:rsidR="00AA7B1F" w:rsidRPr="00B27533" w:rsidRDefault="00AA7B1F" w:rsidP="003B7883">
      <w:pPr>
        <w:pStyle w:val="BodyText"/>
        <w:spacing w:line="480" w:lineRule="auto"/>
        <w:jc w:val="both"/>
        <w:rPr>
          <w:b/>
        </w:rPr>
      </w:pPr>
      <w:r w:rsidRPr="00B27533">
        <w:rPr>
          <w:b/>
        </w:rPr>
        <w:t xml:space="preserve">METHODS: </w:t>
      </w:r>
    </w:p>
    <w:p w14:paraId="16B3E87E" w14:textId="7D02AC7F" w:rsidR="00D912CD" w:rsidRPr="00B27533" w:rsidRDefault="00635E9D" w:rsidP="003B7883">
      <w:pPr>
        <w:pStyle w:val="BodyText"/>
        <w:spacing w:line="480" w:lineRule="auto"/>
        <w:jc w:val="both"/>
      </w:pPr>
      <w:r w:rsidRPr="00B27533">
        <w:rPr>
          <w:b/>
          <w:bCs/>
        </w:rPr>
        <w:t>Study type and study population</w:t>
      </w:r>
      <w:r w:rsidR="00B011E9" w:rsidRPr="00B27533">
        <w:rPr>
          <w:b/>
          <w:bCs/>
        </w:rPr>
        <w:t xml:space="preserve"> and area of study</w:t>
      </w:r>
      <w:r w:rsidRPr="00B27533">
        <w:t xml:space="preserve">: </w:t>
      </w:r>
      <w:r w:rsidR="005D0F4E" w:rsidRPr="00B27533">
        <w:t>The present</w:t>
      </w:r>
      <w:r w:rsidR="002C71E2" w:rsidRPr="00B27533">
        <w:t xml:space="preserve"> </w:t>
      </w:r>
      <w:r w:rsidR="005D0F4E" w:rsidRPr="00B27533">
        <w:t>cross-sectional</w:t>
      </w:r>
      <w:r w:rsidR="00AA7B1F" w:rsidRPr="00B27533">
        <w:t xml:space="preserve"> study was conducted </w:t>
      </w:r>
      <w:r w:rsidR="005D0F4E" w:rsidRPr="00B27533">
        <w:t>from</w:t>
      </w:r>
      <w:r w:rsidR="00AA7B1F" w:rsidRPr="00B27533">
        <w:t xml:space="preserve"> February 2023 to June 2023 among youths studying at </w:t>
      </w:r>
      <w:r w:rsidR="00BA3BEC" w:rsidRPr="00B27533">
        <w:rPr>
          <w:spacing w:val="-6"/>
        </w:rPr>
        <w:t>undergraduate and postgraduate</w:t>
      </w:r>
      <w:r w:rsidR="00AA7B1F" w:rsidRPr="00B27533">
        <w:rPr>
          <w:spacing w:val="-7"/>
        </w:rPr>
        <w:t xml:space="preserve"> levels </w:t>
      </w:r>
      <w:r w:rsidR="00A07B96" w:rsidRPr="00B27533">
        <w:t>at</w:t>
      </w:r>
      <w:r w:rsidR="00AA7B1F" w:rsidRPr="00B27533">
        <w:t xml:space="preserve"> </w:t>
      </w:r>
      <w:r w:rsidR="00BA3BEC" w:rsidRPr="00B27533">
        <w:t>Panjab University</w:t>
      </w:r>
      <w:r w:rsidR="00AA7B1F" w:rsidRPr="00B27533">
        <w:t>, Chandigarh, India.</w:t>
      </w:r>
      <w:r w:rsidR="00BA3BEC" w:rsidRPr="00B27533">
        <w:t xml:space="preserve"> </w:t>
      </w:r>
    </w:p>
    <w:p w14:paraId="35633720" w14:textId="50C5B342" w:rsidR="006976EF" w:rsidRPr="00B27533" w:rsidRDefault="003B06DC" w:rsidP="003B7883">
      <w:pPr>
        <w:pStyle w:val="BodyText"/>
        <w:spacing w:line="480" w:lineRule="auto"/>
        <w:jc w:val="both"/>
      </w:pPr>
      <w:r w:rsidRPr="00B27533">
        <w:rPr>
          <w:b/>
          <w:bCs/>
        </w:rPr>
        <w:t>Inclusion criteria:</w:t>
      </w:r>
      <w:r w:rsidRPr="00B27533">
        <w:t xml:space="preserve"> </w:t>
      </w:r>
      <w:r w:rsidR="00BA3BEC" w:rsidRPr="00B27533">
        <w:t>Individuals aged</w:t>
      </w:r>
      <w:r w:rsidR="00DC3E04" w:rsidRPr="00B27533">
        <w:t xml:space="preserve"> 15-24 years studying</w:t>
      </w:r>
      <w:r w:rsidR="00BD14E2" w:rsidRPr="00B27533">
        <w:t xml:space="preserve"> in the colleges of Panjab University</w:t>
      </w:r>
      <w:r w:rsidR="002504A5" w:rsidRPr="00B27533">
        <w:t>,</w:t>
      </w:r>
      <w:r w:rsidR="00BD14E2" w:rsidRPr="00B27533">
        <w:t xml:space="preserve"> Chandigarh</w:t>
      </w:r>
      <w:r w:rsidR="00716A2B" w:rsidRPr="00B27533">
        <w:t>,</w:t>
      </w:r>
      <w:r w:rsidR="00BD14E2" w:rsidRPr="00B27533">
        <w:t xml:space="preserve"> were included in the study. </w:t>
      </w:r>
    </w:p>
    <w:p w14:paraId="7994A485" w14:textId="46DF1C62" w:rsidR="00BD14E2" w:rsidRPr="00B27533" w:rsidRDefault="006976EF" w:rsidP="003B7883">
      <w:pPr>
        <w:pStyle w:val="BodyText"/>
        <w:spacing w:line="480" w:lineRule="auto"/>
        <w:jc w:val="both"/>
      </w:pPr>
      <w:r w:rsidRPr="00B27533">
        <w:rPr>
          <w:b/>
          <w:bCs/>
        </w:rPr>
        <w:t>Exclusion criteria:</w:t>
      </w:r>
      <w:r w:rsidR="00643049" w:rsidRPr="00B27533">
        <w:t xml:space="preserve"> Students </w:t>
      </w:r>
      <w:r w:rsidR="007E6452" w:rsidRPr="00B27533">
        <w:t>engaged in</w:t>
      </w:r>
      <w:r w:rsidR="00643049" w:rsidRPr="00B27533">
        <w:t xml:space="preserve"> </w:t>
      </w:r>
      <w:r w:rsidR="00B543C4" w:rsidRPr="00B27533">
        <w:t>internships</w:t>
      </w:r>
      <w:r w:rsidR="00643049" w:rsidRPr="00B27533">
        <w:t xml:space="preserve"> or </w:t>
      </w:r>
      <w:r w:rsidR="00716A2B" w:rsidRPr="00B27533">
        <w:t>off-</w:t>
      </w:r>
      <w:r w:rsidR="00A61391" w:rsidRPr="00B27533">
        <w:t xml:space="preserve">/on-campus jobs were excluded from </w:t>
      </w:r>
      <w:r w:rsidR="00E05276">
        <w:t xml:space="preserve">the </w:t>
      </w:r>
      <w:r w:rsidR="00300B82" w:rsidRPr="00B27533">
        <w:t>study</w:t>
      </w:r>
      <w:r w:rsidR="00A61391" w:rsidRPr="00B27533">
        <w:t xml:space="preserve">.  </w:t>
      </w:r>
      <w:r w:rsidRPr="00B27533">
        <w:t xml:space="preserve"> </w:t>
      </w:r>
    </w:p>
    <w:p w14:paraId="2D264FF0" w14:textId="32F47832" w:rsidR="005A79A0" w:rsidRPr="00B27533" w:rsidRDefault="005E03E9" w:rsidP="003B7883">
      <w:pPr>
        <w:pStyle w:val="BodyText"/>
        <w:spacing w:line="480" w:lineRule="auto"/>
        <w:jc w:val="both"/>
      </w:pPr>
      <w:r w:rsidRPr="00B27533">
        <w:rPr>
          <w:b/>
          <w:bCs/>
        </w:rPr>
        <w:lastRenderedPageBreak/>
        <w:t>Sample size calculation:</w:t>
      </w:r>
      <w:r w:rsidRPr="00B27533">
        <w:t xml:space="preserve"> </w:t>
      </w:r>
      <w:r w:rsidR="00961743" w:rsidRPr="00B27533">
        <w:t>The sample</w:t>
      </w:r>
      <w:r w:rsidR="00AA7B1F" w:rsidRPr="00B27533">
        <w:t xml:space="preserve"> size was calculated </w:t>
      </w:r>
      <w:r w:rsidR="00961743" w:rsidRPr="00B27533">
        <w:t xml:space="preserve">based </w:t>
      </w:r>
      <w:r w:rsidR="00BA3BEC" w:rsidRPr="00B27533">
        <w:t>on a</w:t>
      </w:r>
      <w:r w:rsidR="00961743" w:rsidRPr="00B27533">
        <w:t xml:space="preserve"> </w:t>
      </w:r>
      <w:r w:rsidR="00AA7B1F" w:rsidRPr="00B27533">
        <w:t>55.8% prevalence of sleep disturbance among students repo</w:t>
      </w:r>
      <w:r w:rsidR="00BD14E2" w:rsidRPr="00B27533">
        <w:t xml:space="preserve">rted in the existing </w:t>
      </w:r>
      <w:r w:rsidR="00716A2B" w:rsidRPr="00B27533">
        <w:t>literature</w:t>
      </w:r>
      <w:r w:rsidR="006721E1" w:rsidRPr="00B27533">
        <w:t>.</w:t>
      </w:r>
      <w:r w:rsidR="0069099E" w:rsidRPr="00B27533">
        <w:rPr>
          <w:vertAlign w:val="superscript"/>
        </w:rPr>
        <w:t>[</w:t>
      </w:r>
      <w:r w:rsidR="00BE37EF" w:rsidRPr="00B27533">
        <w:rPr>
          <w:vertAlign w:val="superscript"/>
        </w:rPr>
        <w:t>3</w:t>
      </w:r>
      <w:r w:rsidR="0069099E" w:rsidRPr="00B27533">
        <w:rPr>
          <w:vertAlign w:val="superscript"/>
        </w:rPr>
        <w:t>]</w:t>
      </w:r>
      <w:r w:rsidR="006721E1" w:rsidRPr="00B27533">
        <w:t xml:space="preserve"> </w:t>
      </w:r>
      <w:r w:rsidR="00BD14E2" w:rsidRPr="00B27533">
        <w:t>A</w:t>
      </w:r>
      <w:r w:rsidR="00AA7B1F" w:rsidRPr="00B27533">
        <w:t xml:space="preserve">ssuming </w:t>
      </w:r>
      <w:r w:rsidR="00BD14E2" w:rsidRPr="00B27533">
        <w:t xml:space="preserve">further, </w:t>
      </w:r>
      <w:r w:rsidR="00961743" w:rsidRPr="00B27533">
        <w:t xml:space="preserve">a </w:t>
      </w:r>
      <w:r w:rsidR="00AA7B1F" w:rsidRPr="00B27533">
        <w:t>90% confidence coefficient</w:t>
      </w:r>
      <w:r w:rsidR="00BD14E2" w:rsidRPr="00B27533">
        <w:t xml:space="preserve"> and 5% absolute precision sample size </w:t>
      </w:r>
      <w:r w:rsidR="002504A5" w:rsidRPr="00B27533">
        <w:t>was</w:t>
      </w:r>
      <w:r w:rsidR="00BD14E2" w:rsidRPr="00B27533">
        <w:t xml:space="preserve"> obtained to be 256 students. </w:t>
      </w:r>
      <w:r w:rsidR="005A79A0" w:rsidRPr="00B27533">
        <w:t>Stratified random sampling was adopted. Stratification</w:t>
      </w:r>
      <w:r w:rsidR="005A79A0" w:rsidRPr="00B27533">
        <w:rPr>
          <w:spacing w:val="-15"/>
        </w:rPr>
        <w:t xml:space="preserve"> was done based on </w:t>
      </w:r>
      <w:r w:rsidR="005A79A0" w:rsidRPr="00B27533">
        <w:t xml:space="preserve">different </w:t>
      </w:r>
      <w:r w:rsidR="00C4365F">
        <w:t>levels</w:t>
      </w:r>
      <w:r w:rsidR="00A30F95">
        <w:t xml:space="preserve"> of graduation (un</w:t>
      </w:r>
      <w:r w:rsidR="00F36CB3">
        <w:t>der</w:t>
      </w:r>
      <w:r w:rsidR="00A30F95">
        <w:t xml:space="preserve">graduate and postgraduate), and then further </w:t>
      </w:r>
      <w:r w:rsidR="00C4365F">
        <w:t>into</w:t>
      </w:r>
      <w:r w:rsidR="00A30F95">
        <w:t xml:space="preserve"> science and non-scientific streams</w:t>
      </w:r>
      <w:r w:rsidR="005A79A0" w:rsidRPr="00B27533">
        <w:t xml:space="preserve">. </w:t>
      </w:r>
    </w:p>
    <w:p w14:paraId="7994A487" w14:textId="6DCB019F" w:rsidR="00BD14E2" w:rsidRPr="00B27533" w:rsidRDefault="00BC6164" w:rsidP="003B7883">
      <w:pPr>
        <w:pStyle w:val="BodyText"/>
        <w:spacing w:line="480" w:lineRule="auto"/>
        <w:jc w:val="both"/>
      </w:pPr>
      <w:r w:rsidRPr="00B27533">
        <w:rPr>
          <w:b/>
          <w:bCs/>
        </w:rPr>
        <w:t>Strategy for data collection:</w:t>
      </w:r>
      <w:r w:rsidRPr="00B27533">
        <w:t xml:space="preserve"> </w:t>
      </w:r>
      <w:r w:rsidR="00BD14E2" w:rsidRPr="00B27533">
        <w:t xml:space="preserve">A self-administered </w:t>
      </w:r>
      <w:r w:rsidR="00BA3BEC" w:rsidRPr="00B27533">
        <w:t>questionnaire was</w:t>
      </w:r>
      <w:r w:rsidR="00BD5F7B" w:rsidRPr="00B27533">
        <w:t xml:space="preserve"> used </w:t>
      </w:r>
      <w:r w:rsidR="00154D8A" w:rsidRPr="00B27533">
        <w:t>for collecting</w:t>
      </w:r>
      <w:r w:rsidR="00BD5F7B" w:rsidRPr="00B27533">
        <w:t xml:space="preserve"> data regarding </w:t>
      </w:r>
      <w:r w:rsidR="00154D8A" w:rsidRPr="00B27533">
        <w:t xml:space="preserve">socio-demographic </w:t>
      </w:r>
      <w:r w:rsidR="00961743" w:rsidRPr="00B27533">
        <w:t>characteristics</w:t>
      </w:r>
      <w:r w:rsidR="000D7BE1" w:rsidRPr="00B27533">
        <w:t xml:space="preserve">, </w:t>
      </w:r>
      <w:r w:rsidR="00154D8A" w:rsidRPr="00B27533">
        <w:t xml:space="preserve">sleep </w:t>
      </w:r>
      <w:r w:rsidR="00961743" w:rsidRPr="00B27533">
        <w:t>patterns</w:t>
      </w:r>
      <w:r w:rsidR="00154D8A" w:rsidRPr="00B27533">
        <w:t xml:space="preserve"> and </w:t>
      </w:r>
      <w:r w:rsidR="00BD5F7B" w:rsidRPr="00B27533">
        <w:t xml:space="preserve">life </w:t>
      </w:r>
      <w:r w:rsidR="00961743" w:rsidRPr="00B27533">
        <w:t>quality-related</w:t>
      </w:r>
      <w:r w:rsidR="00154D8A" w:rsidRPr="00B27533">
        <w:t xml:space="preserve"> information. The questionnaire </w:t>
      </w:r>
      <w:r w:rsidR="00BD14E2" w:rsidRPr="00B27533">
        <w:t xml:space="preserve">comprised </w:t>
      </w:r>
      <w:r w:rsidR="00BD5F7B" w:rsidRPr="00B27533">
        <w:t xml:space="preserve">two scales- </w:t>
      </w:r>
      <w:r w:rsidR="002E279D" w:rsidRPr="00B27533">
        <w:t>Pittsburgh</w:t>
      </w:r>
      <w:r w:rsidR="00BD14E2" w:rsidRPr="00B27533">
        <w:t xml:space="preserve"> Sleep Quality Index (PSQI)</w:t>
      </w:r>
      <w:r w:rsidR="00BD5F7B" w:rsidRPr="00B27533">
        <w:t xml:space="preserve">, </w:t>
      </w:r>
      <w:r w:rsidR="00BD14E2" w:rsidRPr="00B27533">
        <w:t xml:space="preserve">Q-LES-Q-Short Form, and socio-demographic pro forma, </w:t>
      </w:r>
      <w:r w:rsidR="00961743" w:rsidRPr="00B27533">
        <w:t xml:space="preserve">which </w:t>
      </w:r>
      <w:r w:rsidR="00BD14E2" w:rsidRPr="00B27533">
        <w:t>was used after obtaining permission from the college administration.</w:t>
      </w:r>
      <w:r w:rsidR="00BA3BEC" w:rsidRPr="00B27533">
        <w:t xml:space="preserve"> </w:t>
      </w:r>
      <w:r w:rsidR="002504A5" w:rsidRPr="00B27533">
        <w:t xml:space="preserve">The </w:t>
      </w:r>
      <w:r w:rsidR="00DC3E04" w:rsidRPr="00B27533">
        <w:t xml:space="preserve">Pittsburgh </w:t>
      </w:r>
      <w:r w:rsidR="00D055E5" w:rsidRPr="00B27533">
        <w:t>Sleep</w:t>
      </w:r>
      <w:r w:rsidR="00B84E7D" w:rsidRPr="00B27533">
        <w:t xml:space="preserve"> Quality Index (PSQI) scale was used to </w:t>
      </w:r>
      <w:r w:rsidR="00300B82">
        <w:t>determine</w:t>
      </w:r>
      <w:r w:rsidR="00B84E7D" w:rsidRPr="00B27533">
        <w:t xml:space="preserve"> the quality of sleep.</w:t>
      </w:r>
      <w:r w:rsidR="00BA3BEC" w:rsidRPr="00B27533">
        <w:t xml:space="preserve"> </w:t>
      </w:r>
      <w:r w:rsidR="00BD14E2" w:rsidRPr="00B27533">
        <w:t xml:space="preserve">Scores more than 5 on the PSQI Scale </w:t>
      </w:r>
      <w:r w:rsidR="007976F1" w:rsidRPr="00B27533">
        <w:t>signal</w:t>
      </w:r>
      <w:r w:rsidR="00BD14E2" w:rsidRPr="00B27533">
        <w:t xml:space="preserve"> sleep </w:t>
      </w:r>
      <w:r w:rsidR="003E782E" w:rsidRPr="00B27533">
        <w:t>disturbance</w:t>
      </w:r>
      <w:r w:rsidR="00BD14E2" w:rsidRPr="00B27533">
        <w:t>, whereas scores below or equal to 5 were termed undisturbed sleep.</w:t>
      </w:r>
      <w:r w:rsidR="00BA3BEC" w:rsidRPr="00B27533">
        <w:rPr>
          <w:vertAlign w:val="superscript"/>
        </w:rPr>
        <w:t xml:space="preserve"> </w:t>
      </w:r>
      <w:r w:rsidR="0069099E" w:rsidRPr="00B27533">
        <w:rPr>
          <w:vertAlign w:val="superscript"/>
        </w:rPr>
        <w:t>[</w:t>
      </w:r>
      <w:r w:rsidR="00E45C88">
        <w:rPr>
          <w:vertAlign w:val="superscript"/>
        </w:rPr>
        <w:t>10</w:t>
      </w:r>
      <w:r w:rsidR="0069099E" w:rsidRPr="00B27533">
        <w:rPr>
          <w:vertAlign w:val="superscript"/>
        </w:rPr>
        <w:t>]</w:t>
      </w:r>
      <w:r w:rsidR="00BA3BEC" w:rsidRPr="00B27533">
        <w:rPr>
          <w:vertAlign w:val="superscript"/>
        </w:rPr>
        <w:t xml:space="preserve"> </w:t>
      </w:r>
      <w:r w:rsidR="00BA3BEC" w:rsidRPr="00B27533">
        <w:t>The</w:t>
      </w:r>
      <w:r w:rsidR="00BD14E2" w:rsidRPr="00B27533">
        <w:t xml:space="preserve"> Q-LES-Q-SF </w:t>
      </w:r>
      <w:r w:rsidR="009D20DD" w:rsidRPr="00B27533">
        <w:t>was used to determine the quality of life of students</w:t>
      </w:r>
      <w:r w:rsidR="002504A5" w:rsidRPr="00B27533">
        <w:t>,</w:t>
      </w:r>
      <w:r w:rsidR="009D20DD" w:rsidRPr="00B27533">
        <w:t xml:space="preserve"> where </w:t>
      </w:r>
      <w:r w:rsidR="00BD14E2" w:rsidRPr="00B27533">
        <w:t xml:space="preserve">scores </w:t>
      </w:r>
      <w:r w:rsidR="00300B82">
        <w:t xml:space="preserve">of </w:t>
      </w:r>
      <w:r w:rsidR="00BD14E2" w:rsidRPr="00B27533">
        <w:t xml:space="preserve">more than 70.47% were considered </w:t>
      </w:r>
      <w:r w:rsidR="00BA3BEC" w:rsidRPr="00B27533">
        <w:t>normal and</w:t>
      </w:r>
      <w:r w:rsidR="009C21E8" w:rsidRPr="00B27533">
        <w:t xml:space="preserve"> </w:t>
      </w:r>
      <w:r w:rsidR="003E38D5">
        <w:t>indicated</w:t>
      </w:r>
      <w:r w:rsidR="003E782E" w:rsidRPr="00B27533">
        <w:t xml:space="preserve"> </w:t>
      </w:r>
      <w:r w:rsidR="00BD14E2" w:rsidRPr="00B27533">
        <w:t>good quality of life.</w:t>
      </w:r>
      <w:r w:rsidR="0069099E" w:rsidRPr="00B27533">
        <w:t xml:space="preserve"> </w:t>
      </w:r>
      <w:r w:rsidR="0069099E" w:rsidRPr="00B27533">
        <w:rPr>
          <w:vertAlign w:val="superscript"/>
        </w:rPr>
        <w:t>[</w:t>
      </w:r>
      <w:r w:rsidR="00BD5F7B" w:rsidRPr="00B27533">
        <w:rPr>
          <w:vertAlign w:val="superscript"/>
        </w:rPr>
        <w:t>1</w:t>
      </w:r>
      <w:r w:rsidR="00E45C88">
        <w:rPr>
          <w:vertAlign w:val="superscript"/>
        </w:rPr>
        <w:t>1</w:t>
      </w:r>
      <w:r w:rsidR="0069099E" w:rsidRPr="00B27533">
        <w:rPr>
          <w:vertAlign w:val="superscript"/>
        </w:rPr>
        <w:t>]</w:t>
      </w:r>
      <w:r w:rsidR="00BD5F7B" w:rsidRPr="00B27533">
        <w:rPr>
          <w:vertAlign w:val="superscript"/>
        </w:rPr>
        <w:t xml:space="preserve"> </w:t>
      </w:r>
    </w:p>
    <w:p w14:paraId="7994A489" w14:textId="30B84054" w:rsidR="00AA7B1F" w:rsidRPr="00B27533" w:rsidRDefault="00AA7B1F" w:rsidP="003B7883">
      <w:pPr>
        <w:pStyle w:val="BodyText"/>
        <w:spacing w:line="480" w:lineRule="auto"/>
        <w:jc w:val="both"/>
        <w:rPr>
          <w:b/>
        </w:rPr>
      </w:pPr>
      <w:r w:rsidRPr="00B27533">
        <w:rPr>
          <w:b/>
        </w:rPr>
        <w:t xml:space="preserve">STATISTICAL METHODS: </w:t>
      </w:r>
    </w:p>
    <w:p w14:paraId="1C20E6F5" w14:textId="66F80828" w:rsidR="004C210E" w:rsidRPr="00B27533" w:rsidRDefault="00AA7B1F" w:rsidP="003B7883">
      <w:pPr>
        <w:pStyle w:val="BodyText"/>
        <w:spacing w:line="480" w:lineRule="auto"/>
        <w:jc w:val="both"/>
      </w:pPr>
      <w:r w:rsidRPr="00B27533">
        <w:t xml:space="preserve">Descriptive and analytical statistics were applied. Categorical variables were expressed as </w:t>
      </w:r>
      <w:r w:rsidR="009744D1" w:rsidRPr="00B27533">
        <w:t>proportions</w:t>
      </w:r>
      <w:r w:rsidRPr="00B27533">
        <w:t xml:space="preserve"> and </w:t>
      </w:r>
      <w:r w:rsidR="003E38D5">
        <w:t>percentages</w:t>
      </w:r>
      <w:r w:rsidRPr="00B27533">
        <w:t xml:space="preserve">. </w:t>
      </w:r>
      <w:r w:rsidR="00ED46D3" w:rsidRPr="00B27533">
        <w:t>The chi-square test was used to find an association between sleep quality and quality of life. A one-way ANOVA test was used to compare variances across the means of different groups. Binary Logistic regression was used to find the odds of sleep disturbance and quality of life among various variables. Data analysis</w:t>
      </w:r>
      <w:r w:rsidR="00447627" w:rsidRPr="00B27533">
        <w:t xml:space="preserve"> </w:t>
      </w:r>
      <w:r w:rsidR="00ED46D3" w:rsidRPr="00B27533">
        <w:t>was</w:t>
      </w:r>
      <w:r w:rsidR="00447627" w:rsidRPr="00B27533">
        <w:t xml:space="preserve"> </w:t>
      </w:r>
      <w:r w:rsidR="00ED46D3" w:rsidRPr="00B27533">
        <w:t>carried</w:t>
      </w:r>
      <w:r w:rsidR="00447627" w:rsidRPr="00B27533">
        <w:t xml:space="preserve"> </w:t>
      </w:r>
      <w:r w:rsidR="00ED46D3" w:rsidRPr="00B27533">
        <w:t>out</w:t>
      </w:r>
      <w:r w:rsidR="00447627" w:rsidRPr="00B27533">
        <w:t xml:space="preserve"> </w:t>
      </w:r>
      <w:r w:rsidR="00ED46D3" w:rsidRPr="00B27533">
        <w:t>by</w:t>
      </w:r>
      <w:r w:rsidR="00447627" w:rsidRPr="00B27533">
        <w:t xml:space="preserve"> </w:t>
      </w:r>
      <w:r w:rsidR="00ED46D3" w:rsidRPr="00B27533">
        <w:t>using</w:t>
      </w:r>
      <w:r w:rsidR="00447627" w:rsidRPr="00B27533">
        <w:t xml:space="preserve"> </w:t>
      </w:r>
      <w:r w:rsidR="009744D1" w:rsidRPr="00B27533">
        <w:rPr>
          <w:spacing w:val="-6"/>
        </w:rPr>
        <w:t>the</w:t>
      </w:r>
      <w:r w:rsidR="009B52BD" w:rsidRPr="00B27533">
        <w:rPr>
          <w:spacing w:val="-6"/>
        </w:rPr>
        <w:t xml:space="preserve"> </w:t>
      </w:r>
      <w:r w:rsidR="00447627" w:rsidRPr="00B27533">
        <w:t xml:space="preserve">Statistical Package for the Social Sciences </w:t>
      </w:r>
      <w:r w:rsidR="00ED46D3" w:rsidRPr="00B27533">
        <w:t>(SPSS) version 27.0.</w:t>
      </w:r>
    </w:p>
    <w:p w14:paraId="7D4681D7" w14:textId="0B62C7DE" w:rsidR="00382E06" w:rsidRPr="00B27533" w:rsidRDefault="002258BF" w:rsidP="000F6997">
      <w:pPr>
        <w:spacing w:after="0" w:line="480" w:lineRule="auto"/>
        <w:jc w:val="both"/>
        <w:rPr>
          <w:rFonts w:ascii="Times New Roman" w:hAnsi="Times New Roman" w:cs="Times New Roman"/>
          <w:b/>
          <w:bCs/>
          <w:color w:val="000000" w:themeColor="text1"/>
          <w:sz w:val="24"/>
          <w:szCs w:val="24"/>
        </w:rPr>
      </w:pPr>
      <w:r w:rsidRPr="00B27533">
        <w:rPr>
          <w:rFonts w:ascii="Times New Roman" w:hAnsi="Times New Roman" w:cs="Times New Roman"/>
          <w:b/>
          <w:bCs/>
          <w:color w:val="000000" w:themeColor="text1"/>
          <w:sz w:val="24"/>
          <w:szCs w:val="24"/>
        </w:rPr>
        <w:t>RESULTS</w:t>
      </w:r>
    </w:p>
    <w:p w14:paraId="7994A48C" w14:textId="7A54586B" w:rsidR="002258BF" w:rsidRPr="00B27533" w:rsidRDefault="00154D8A" w:rsidP="00550D7E">
      <w:pPr>
        <w:spacing w:line="480" w:lineRule="auto"/>
        <w:jc w:val="both"/>
        <w:rPr>
          <w:rFonts w:ascii="Times New Roman" w:hAnsi="Times New Roman" w:cs="Times New Roman"/>
          <w:b/>
          <w:bCs/>
          <w:color w:val="000000" w:themeColor="text1"/>
          <w:sz w:val="24"/>
          <w:szCs w:val="24"/>
        </w:rPr>
      </w:pPr>
      <w:r w:rsidRPr="00B27533">
        <w:rPr>
          <w:rFonts w:ascii="Times New Roman" w:hAnsi="Times New Roman" w:cs="Times New Roman"/>
          <w:sz w:val="24"/>
          <w:szCs w:val="24"/>
        </w:rPr>
        <w:t xml:space="preserve">A total of 256 students participated in the study from different study backgrounds. Both graduate and undergraduate students </w:t>
      </w:r>
      <w:r w:rsidR="006632F5" w:rsidRPr="00B27533">
        <w:rPr>
          <w:rFonts w:ascii="Times New Roman" w:hAnsi="Times New Roman" w:cs="Times New Roman"/>
          <w:sz w:val="24"/>
          <w:szCs w:val="24"/>
        </w:rPr>
        <w:t xml:space="preserve">who </w:t>
      </w:r>
      <w:r w:rsidRPr="00B27533">
        <w:rPr>
          <w:rFonts w:ascii="Times New Roman" w:hAnsi="Times New Roman" w:cs="Times New Roman"/>
          <w:sz w:val="24"/>
          <w:szCs w:val="24"/>
        </w:rPr>
        <w:t xml:space="preserve">were involved in the study </w:t>
      </w:r>
      <w:r w:rsidR="009744D1" w:rsidRPr="00B27533">
        <w:rPr>
          <w:rFonts w:ascii="Times New Roman" w:hAnsi="Times New Roman" w:cs="Times New Roman"/>
          <w:sz w:val="24"/>
          <w:szCs w:val="24"/>
        </w:rPr>
        <w:t>belonged</w:t>
      </w:r>
      <w:r w:rsidR="00447627" w:rsidRPr="00B27533">
        <w:rPr>
          <w:rFonts w:ascii="Times New Roman" w:hAnsi="Times New Roman" w:cs="Times New Roman"/>
          <w:sz w:val="24"/>
          <w:szCs w:val="24"/>
        </w:rPr>
        <w:t xml:space="preserve"> to </w:t>
      </w:r>
      <w:r w:rsidR="002504A5" w:rsidRPr="00B27533">
        <w:rPr>
          <w:rFonts w:ascii="Times New Roman" w:hAnsi="Times New Roman" w:cs="Times New Roman"/>
          <w:sz w:val="24"/>
          <w:szCs w:val="24"/>
        </w:rPr>
        <w:t xml:space="preserve">the </w:t>
      </w:r>
      <w:r w:rsidRPr="00B27533">
        <w:rPr>
          <w:rFonts w:ascii="Times New Roman" w:hAnsi="Times New Roman" w:cs="Times New Roman"/>
          <w:sz w:val="24"/>
          <w:szCs w:val="24"/>
        </w:rPr>
        <w:t xml:space="preserve">age </w:t>
      </w:r>
      <w:r w:rsidRPr="00B27533">
        <w:rPr>
          <w:rFonts w:ascii="Times New Roman" w:hAnsi="Times New Roman" w:cs="Times New Roman"/>
          <w:sz w:val="24"/>
          <w:szCs w:val="24"/>
        </w:rPr>
        <w:lastRenderedPageBreak/>
        <w:t xml:space="preserve">group of 15-24 years. </w:t>
      </w:r>
      <w:r w:rsidR="004B54D3" w:rsidRPr="00B27533">
        <w:rPr>
          <w:rFonts w:ascii="Times New Roman" w:hAnsi="Times New Roman" w:cs="Times New Roman"/>
          <w:sz w:val="24"/>
          <w:szCs w:val="24"/>
        </w:rPr>
        <w:t>Male and female participants were in equal proportion</w:t>
      </w:r>
      <w:r w:rsidR="009744D1" w:rsidRPr="00B27533">
        <w:rPr>
          <w:rFonts w:ascii="Times New Roman" w:hAnsi="Times New Roman" w:cs="Times New Roman"/>
          <w:sz w:val="24"/>
          <w:szCs w:val="24"/>
        </w:rPr>
        <w:t>,</w:t>
      </w:r>
      <w:r w:rsidR="004B54D3" w:rsidRPr="00B27533">
        <w:rPr>
          <w:rFonts w:ascii="Times New Roman" w:hAnsi="Times New Roman" w:cs="Times New Roman"/>
          <w:sz w:val="24"/>
          <w:szCs w:val="24"/>
        </w:rPr>
        <w:t xml:space="preserve"> i.e., 128 each. </w:t>
      </w:r>
      <w:r w:rsidR="00822ED6" w:rsidRPr="00B27533">
        <w:rPr>
          <w:rFonts w:ascii="Times New Roman" w:hAnsi="Times New Roman" w:cs="Times New Roman"/>
          <w:sz w:val="24"/>
          <w:szCs w:val="24"/>
        </w:rPr>
        <w:t xml:space="preserve">6.6% of the individuals were </w:t>
      </w:r>
      <w:r w:rsidR="0093410D" w:rsidRPr="00B27533">
        <w:rPr>
          <w:rFonts w:ascii="Times New Roman" w:hAnsi="Times New Roman" w:cs="Times New Roman"/>
          <w:sz w:val="24"/>
          <w:szCs w:val="24"/>
        </w:rPr>
        <w:t>less than or</w:t>
      </w:r>
      <w:r w:rsidR="006C7394" w:rsidRPr="00B27533">
        <w:rPr>
          <w:rFonts w:ascii="Times New Roman" w:hAnsi="Times New Roman" w:cs="Times New Roman"/>
          <w:sz w:val="24"/>
          <w:szCs w:val="24"/>
        </w:rPr>
        <w:t xml:space="preserve"> equal to</w:t>
      </w:r>
      <w:r w:rsidR="0093410D" w:rsidRPr="00B27533">
        <w:rPr>
          <w:rFonts w:ascii="Times New Roman" w:hAnsi="Times New Roman" w:cs="Times New Roman"/>
          <w:sz w:val="24"/>
          <w:szCs w:val="24"/>
        </w:rPr>
        <w:t xml:space="preserve"> 18 years of age, </w:t>
      </w:r>
      <w:r w:rsidR="00846A20" w:rsidRPr="00B27533">
        <w:rPr>
          <w:rFonts w:ascii="Times New Roman" w:hAnsi="Times New Roman" w:cs="Times New Roman"/>
          <w:sz w:val="24"/>
          <w:szCs w:val="24"/>
        </w:rPr>
        <w:t xml:space="preserve">30.9% of 19 to 21 and </w:t>
      </w:r>
      <w:r w:rsidR="006C7394" w:rsidRPr="00B27533">
        <w:rPr>
          <w:rFonts w:ascii="Times New Roman" w:hAnsi="Times New Roman" w:cs="Times New Roman"/>
          <w:sz w:val="24"/>
          <w:szCs w:val="24"/>
        </w:rPr>
        <w:t xml:space="preserve">62.5% were in the age group 22 to 24 years. </w:t>
      </w:r>
      <w:r w:rsidR="005E728E" w:rsidRPr="00B27533">
        <w:rPr>
          <w:rFonts w:ascii="Times New Roman" w:hAnsi="Times New Roman" w:cs="Times New Roman"/>
          <w:sz w:val="24"/>
          <w:szCs w:val="24"/>
        </w:rPr>
        <w:t>The majority</w:t>
      </w:r>
      <w:r w:rsidR="005A7158" w:rsidRPr="00B27533">
        <w:rPr>
          <w:rFonts w:ascii="Times New Roman" w:hAnsi="Times New Roman" w:cs="Times New Roman"/>
          <w:sz w:val="24"/>
          <w:szCs w:val="24"/>
        </w:rPr>
        <w:t xml:space="preserve"> of the students were living in </w:t>
      </w:r>
      <w:r w:rsidR="00BD5F7B" w:rsidRPr="00B27533">
        <w:rPr>
          <w:rFonts w:ascii="Times New Roman" w:hAnsi="Times New Roman" w:cs="Times New Roman"/>
          <w:sz w:val="24"/>
          <w:szCs w:val="24"/>
        </w:rPr>
        <w:t xml:space="preserve">a </w:t>
      </w:r>
      <w:r w:rsidR="005A7158" w:rsidRPr="00B27533">
        <w:rPr>
          <w:rFonts w:ascii="Times New Roman" w:hAnsi="Times New Roman" w:cs="Times New Roman"/>
          <w:sz w:val="24"/>
          <w:szCs w:val="24"/>
        </w:rPr>
        <w:t>hostel</w:t>
      </w:r>
      <w:r w:rsidR="005E728E" w:rsidRPr="00B27533">
        <w:rPr>
          <w:rFonts w:ascii="Times New Roman" w:hAnsi="Times New Roman" w:cs="Times New Roman"/>
          <w:sz w:val="24"/>
          <w:szCs w:val="24"/>
        </w:rPr>
        <w:t xml:space="preserve"> (50.8%), followed by those living in </w:t>
      </w:r>
      <w:r w:rsidR="00C04433" w:rsidRPr="00B27533">
        <w:rPr>
          <w:rFonts w:ascii="Times New Roman" w:hAnsi="Times New Roman" w:cs="Times New Roman"/>
          <w:sz w:val="24"/>
          <w:szCs w:val="24"/>
        </w:rPr>
        <w:t xml:space="preserve">a </w:t>
      </w:r>
      <w:r w:rsidR="005E728E" w:rsidRPr="00B27533">
        <w:rPr>
          <w:rFonts w:ascii="Times New Roman" w:hAnsi="Times New Roman" w:cs="Times New Roman"/>
          <w:sz w:val="24"/>
          <w:szCs w:val="24"/>
        </w:rPr>
        <w:t xml:space="preserve">home (35.9%). </w:t>
      </w:r>
    </w:p>
    <w:p w14:paraId="7994A48D" w14:textId="10D0ED12" w:rsidR="00CD2120" w:rsidRPr="00B27533" w:rsidRDefault="00E96ABF"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rPr>
        <w:t>The PSQI Scale was used to assess the quality of sleep, where 161 (</w:t>
      </w:r>
      <w:r w:rsidR="00872705" w:rsidRPr="00B27533">
        <w:rPr>
          <w:rFonts w:ascii="Times New Roman" w:hAnsi="Times New Roman" w:cs="Times New Roman"/>
          <w:sz w:val="24"/>
          <w:szCs w:val="24"/>
        </w:rPr>
        <w:t xml:space="preserve">~63%) students were found </w:t>
      </w:r>
      <w:r w:rsidR="00373071" w:rsidRPr="00B27533">
        <w:rPr>
          <w:rFonts w:ascii="Times New Roman" w:hAnsi="Times New Roman" w:cs="Times New Roman"/>
          <w:sz w:val="24"/>
          <w:szCs w:val="24"/>
        </w:rPr>
        <w:t>to be</w:t>
      </w:r>
      <w:r w:rsidR="003C5C31" w:rsidRPr="00B27533">
        <w:rPr>
          <w:rFonts w:ascii="Times New Roman" w:hAnsi="Times New Roman" w:cs="Times New Roman"/>
          <w:sz w:val="24"/>
          <w:szCs w:val="24"/>
        </w:rPr>
        <w:t xml:space="preserve"> suffering</w:t>
      </w:r>
      <w:r w:rsidR="005D74F6" w:rsidRPr="00B27533">
        <w:rPr>
          <w:rFonts w:ascii="Times New Roman" w:hAnsi="Times New Roman" w:cs="Times New Roman"/>
          <w:sz w:val="24"/>
          <w:szCs w:val="24"/>
        </w:rPr>
        <w:t xml:space="preserve"> from disturbed slee</w:t>
      </w:r>
      <w:r w:rsidR="002E0187" w:rsidRPr="00B27533">
        <w:rPr>
          <w:rFonts w:ascii="Times New Roman" w:hAnsi="Times New Roman" w:cs="Times New Roman"/>
          <w:sz w:val="24"/>
          <w:szCs w:val="24"/>
        </w:rPr>
        <w:t>p</w:t>
      </w:r>
      <w:r w:rsidR="009744D1" w:rsidRPr="00B27533">
        <w:rPr>
          <w:rFonts w:ascii="Times New Roman" w:hAnsi="Times New Roman" w:cs="Times New Roman"/>
          <w:sz w:val="24"/>
          <w:szCs w:val="24"/>
        </w:rPr>
        <w:t>,</w:t>
      </w:r>
      <w:r w:rsidR="002E0187" w:rsidRPr="00B27533">
        <w:rPr>
          <w:rFonts w:ascii="Times New Roman" w:hAnsi="Times New Roman" w:cs="Times New Roman"/>
          <w:sz w:val="24"/>
          <w:szCs w:val="24"/>
        </w:rPr>
        <w:t xml:space="preserve"> whereas </w:t>
      </w:r>
      <w:r w:rsidR="001A0D50" w:rsidRPr="00B27533">
        <w:rPr>
          <w:rFonts w:ascii="Times New Roman" w:hAnsi="Times New Roman" w:cs="Times New Roman"/>
          <w:sz w:val="24"/>
          <w:szCs w:val="24"/>
        </w:rPr>
        <w:t>95 (</w:t>
      </w:r>
      <w:r w:rsidR="00BA3FB2" w:rsidRPr="00B27533">
        <w:rPr>
          <w:rFonts w:ascii="Times New Roman" w:hAnsi="Times New Roman" w:cs="Times New Roman"/>
          <w:sz w:val="24"/>
          <w:szCs w:val="24"/>
        </w:rPr>
        <w:t xml:space="preserve">~37%) </w:t>
      </w:r>
      <w:r w:rsidR="008006F9" w:rsidRPr="00B27533">
        <w:rPr>
          <w:rFonts w:ascii="Times New Roman" w:hAnsi="Times New Roman" w:cs="Times New Roman"/>
          <w:sz w:val="24"/>
          <w:szCs w:val="24"/>
        </w:rPr>
        <w:t>were enjoying undisturbed sleep.</w:t>
      </w:r>
      <w:r w:rsidR="00BA3BEC" w:rsidRPr="00B27533">
        <w:rPr>
          <w:rFonts w:ascii="Times New Roman" w:hAnsi="Times New Roman" w:cs="Times New Roman"/>
          <w:sz w:val="24"/>
          <w:szCs w:val="24"/>
        </w:rPr>
        <w:t xml:space="preserve"> </w:t>
      </w:r>
      <w:r w:rsidR="000F6997" w:rsidRPr="00B27533">
        <w:rPr>
          <w:rFonts w:ascii="Times New Roman" w:hAnsi="Times New Roman" w:cs="Times New Roman"/>
          <w:sz w:val="24"/>
          <w:szCs w:val="24"/>
          <w:lang w:val="en-US"/>
        </w:rPr>
        <w:t>Quality</w:t>
      </w:r>
      <w:r w:rsidR="0035667A" w:rsidRPr="00B27533">
        <w:rPr>
          <w:rFonts w:ascii="Times New Roman" w:hAnsi="Times New Roman" w:cs="Times New Roman"/>
          <w:sz w:val="24"/>
          <w:szCs w:val="24"/>
          <w:lang w:val="en-US"/>
        </w:rPr>
        <w:t xml:space="preserve"> of life was assessed using the Q-LES-Short Form. The majority of the individuals</w:t>
      </w:r>
      <w:r w:rsidR="00BD72B3" w:rsidRPr="00B27533">
        <w:rPr>
          <w:rFonts w:ascii="Times New Roman" w:hAnsi="Times New Roman" w:cs="Times New Roman"/>
          <w:sz w:val="24"/>
          <w:szCs w:val="24"/>
          <w:lang w:val="en-US"/>
        </w:rPr>
        <w:t xml:space="preserve"> (</w:t>
      </w:r>
      <w:r w:rsidR="006B4836" w:rsidRPr="00B27533">
        <w:rPr>
          <w:rFonts w:ascii="Times New Roman" w:hAnsi="Times New Roman" w:cs="Times New Roman"/>
          <w:sz w:val="24"/>
          <w:szCs w:val="24"/>
          <w:lang w:val="en-US"/>
        </w:rPr>
        <w:t>68</w:t>
      </w:r>
      <w:r w:rsidR="00BD72B3" w:rsidRPr="00B27533">
        <w:rPr>
          <w:rFonts w:ascii="Times New Roman" w:hAnsi="Times New Roman" w:cs="Times New Roman"/>
          <w:sz w:val="24"/>
          <w:szCs w:val="24"/>
          <w:lang w:val="en-US"/>
        </w:rPr>
        <w:t>%)</w:t>
      </w:r>
      <w:r w:rsidR="0035667A" w:rsidRPr="00B27533">
        <w:rPr>
          <w:rFonts w:ascii="Times New Roman" w:hAnsi="Times New Roman" w:cs="Times New Roman"/>
          <w:sz w:val="24"/>
          <w:szCs w:val="24"/>
          <w:lang w:val="en-US"/>
        </w:rPr>
        <w:t xml:space="preserve"> reported</w:t>
      </w:r>
      <w:r w:rsidR="00274AD7" w:rsidRPr="00B27533">
        <w:rPr>
          <w:rFonts w:ascii="Times New Roman" w:hAnsi="Times New Roman" w:cs="Times New Roman"/>
          <w:sz w:val="24"/>
          <w:szCs w:val="24"/>
          <w:lang w:val="en-US"/>
        </w:rPr>
        <w:t xml:space="preserve"> </w:t>
      </w:r>
      <w:r w:rsidR="00AB2214" w:rsidRPr="00B27533">
        <w:rPr>
          <w:rFonts w:ascii="Times New Roman" w:hAnsi="Times New Roman" w:cs="Times New Roman"/>
          <w:sz w:val="24"/>
          <w:szCs w:val="24"/>
          <w:lang w:val="en-US"/>
        </w:rPr>
        <w:t>having</w:t>
      </w:r>
      <w:r w:rsidR="00274AD7" w:rsidRPr="00B27533">
        <w:rPr>
          <w:rFonts w:ascii="Times New Roman" w:hAnsi="Times New Roman" w:cs="Times New Roman"/>
          <w:sz w:val="24"/>
          <w:szCs w:val="24"/>
          <w:lang w:val="en-US"/>
        </w:rPr>
        <w:t xml:space="preserve"> </w:t>
      </w:r>
      <w:r w:rsidR="003A2BD0" w:rsidRPr="00B27533">
        <w:rPr>
          <w:rFonts w:ascii="Times New Roman" w:hAnsi="Times New Roman" w:cs="Times New Roman"/>
          <w:sz w:val="24"/>
          <w:szCs w:val="24"/>
          <w:lang w:val="en-US"/>
        </w:rPr>
        <w:t>below</w:t>
      </w:r>
      <w:r w:rsidR="00274AD7" w:rsidRPr="00B27533">
        <w:rPr>
          <w:rFonts w:ascii="Times New Roman" w:hAnsi="Times New Roman" w:cs="Times New Roman"/>
          <w:sz w:val="24"/>
          <w:szCs w:val="24"/>
          <w:lang w:val="en-US"/>
        </w:rPr>
        <w:t xml:space="preserve"> </w:t>
      </w:r>
      <w:r w:rsidR="00AB2214" w:rsidRPr="00B27533">
        <w:rPr>
          <w:rFonts w:ascii="Times New Roman" w:hAnsi="Times New Roman" w:cs="Times New Roman"/>
          <w:sz w:val="24"/>
          <w:szCs w:val="24"/>
          <w:lang w:val="en-US"/>
        </w:rPr>
        <w:t xml:space="preserve">normal </w:t>
      </w:r>
      <w:r w:rsidR="003F42E7" w:rsidRPr="00B27533">
        <w:rPr>
          <w:rFonts w:ascii="Times New Roman" w:hAnsi="Times New Roman" w:cs="Times New Roman"/>
          <w:sz w:val="24"/>
          <w:szCs w:val="24"/>
          <w:lang w:val="en-US"/>
        </w:rPr>
        <w:t>quality of life</w:t>
      </w:r>
      <w:r w:rsidR="00AB2214" w:rsidRPr="00B27533">
        <w:rPr>
          <w:rFonts w:ascii="Times New Roman" w:hAnsi="Times New Roman" w:cs="Times New Roman"/>
          <w:sz w:val="24"/>
          <w:szCs w:val="24"/>
          <w:lang w:val="en-US"/>
        </w:rPr>
        <w:t>, while o</w:t>
      </w:r>
      <w:r w:rsidR="00FF0668" w:rsidRPr="00B27533">
        <w:rPr>
          <w:rFonts w:ascii="Times New Roman" w:hAnsi="Times New Roman" w:cs="Times New Roman"/>
          <w:sz w:val="24"/>
          <w:szCs w:val="24"/>
          <w:lang w:val="en-US"/>
        </w:rPr>
        <w:t xml:space="preserve">nly </w:t>
      </w:r>
      <w:r w:rsidR="00C37EB2" w:rsidRPr="00B27533">
        <w:rPr>
          <w:rFonts w:ascii="Times New Roman" w:hAnsi="Times New Roman" w:cs="Times New Roman"/>
          <w:sz w:val="24"/>
          <w:szCs w:val="24"/>
          <w:lang w:val="en-US"/>
        </w:rPr>
        <w:t>32</w:t>
      </w:r>
      <w:r w:rsidR="00FF0668" w:rsidRPr="00B27533">
        <w:rPr>
          <w:rFonts w:ascii="Times New Roman" w:hAnsi="Times New Roman" w:cs="Times New Roman"/>
          <w:sz w:val="24"/>
          <w:szCs w:val="24"/>
          <w:lang w:val="en-US"/>
        </w:rPr>
        <w:t xml:space="preserve">% </w:t>
      </w:r>
      <w:r w:rsidR="00E75744" w:rsidRPr="00B27533">
        <w:rPr>
          <w:rFonts w:ascii="Times New Roman" w:hAnsi="Times New Roman" w:cs="Times New Roman"/>
          <w:sz w:val="24"/>
          <w:szCs w:val="24"/>
          <w:lang w:val="en-US"/>
        </w:rPr>
        <w:t xml:space="preserve">of </w:t>
      </w:r>
      <w:r w:rsidR="00FF0668" w:rsidRPr="00B27533">
        <w:rPr>
          <w:rFonts w:ascii="Times New Roman" w:hAnsi="Times New Roman" w:cs="Times New Roman"/>
          <w:sz w:val="24"/>
          <w:szCs w:val="24"/>
          <w:lang w:val="en-US"/>
        </w:rPr>
        <w:t>individuals ha</w:t>
      </w:r>
      <w:r w:rsidR="004A7157" w:rsidRPr="00B27533">
        <w:rPr>
          <w:rFonts w:ascii="Times New Roman" w:hAnsi="Times New Roman" w:cs="Times New Roman"/>
          <w:sz w:val="24"/>
          <w:szCs w:val="24"/>
          <w:lang w:val="en-US"/>
        </w:rPr>
        <w:t>d</w:t>
      </w:r>
      <w:r w:rsidR="00274AD7" w:rsidRPr="00B27533">
        <w:rPr>
          <w:rFonts w:ascii="Times New Roman" w:hAnsi="Times New Roman" w:cs="Times New Roman"/>
          <w:sz w:val="24"/>
          <w:szCs w:val="24"/>
          <w:lang w:val="en-US"/>
        </w:rPr>
        <w:t xml:space="preserve"> </w:t>
      </w:r>
      <w:r w:rsidR="00E75744" w:rsidRPr="00B27533">
        <w:rPr>
          <w:rFonts w:ascii="Times New Roman" w:hAnsi="Times New Roman" w:cs="Times New Roman"/>
          <w:sz w:val="24"/>
          <w:szCs w:val="24"/>
          <w:lang w:val="en-US"/>
        </w:rPr>
        <w:t xml:space="preserve">a </w:t>
      </w:r>
      <w:r w:rsidR="00AB2214" w:rsidRPr="00B27533">
        <w:rPr>
          <w:rFonts w:ascii="Times New Roman" w:hAnsi="Times New Roman" w:cs="Times New Roman"/>
          <w:sz w:val="24"/>
          <w:szCs w:val="24"/>
          <w:lang w:val="en-US"/>
        </w:rPr>
        <w:t>normal</w:t>
      </w:r>
      <w:r w:rsidR="00FF0668" w:rsidRPr="00B27533">
        <w:rPr>
          <w:rFonts w:ascii="Times New Roman" w:hAnsi="Times New Roman" w:cs="Times New Roman"/>
          <w:sz w:val="24"/>
          <w:szCs w:val="24"/>
          <w:lang w:val="en-US"/>
        </w:rPr>
        <w:t xml:space="preserve"> quality of life.</w:t>
      </w:r>
    </w:p>
    <w:p w14:paraId="7994A48E" w14:textId="3A238A1B" w:rsidR="006E7B45" w:rsidRPr="00B27533" w:rsidRDefault="00F172F1"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lang w:val="en-US"/>
        </w:rPr>
        <w:t xml:space="preserve">A </w:t>
      </w:r>
      <w:r w:rsidR="00E46799" w:rsidRPr="00B27533">
        <w:rPr>
          <w:rFonts w:ascii="Times New Roman" w:hAnsi="Times New Roman" w:cs="Times New Roman"/>
          <w:sz w:val="24"/>
          <w:szCs w:val="24"/>
          <w:lang w:val="en-US"/>
        </w:rPr>
        <w:t>statistically significant</w:t>
      </w:r>
      <w:r w:rsidR="00447627" w:rsidRPr="00B27533">
        <w:rPr>
          <w:rFonts w:ascii="Times New Roman" w:hAnsi="Times New Roman" w:cs="Times New Roman"/>
          <w:sz w:val="24"/>
          <w:szCs w:val="24"/>
          <w:lang w:val="en-US"/>
        </w:rPr>
        <w:t xml:space="preserve"> </w:t>
      </w:r>
      <w:r w:rsidR="006926B8" w:rsidRPr="00B27533">
        <w:rPr>
          <w:rFonts w:ascii="Times New Roman" w:hAnsi="Times New Roman" w:cs="Times New Roman"/>
          <w:sz w:val="24"/>
          <w:szCs w:val="24"/>
          <w:lang w:val="en-US"/>
        </w:rPr>
        <w:t>association</w:t>
      </w:r>
      <w:r w:rsidR="00BD5D46" w:rsidRPr="00B27533">
        <w:rPr>
          <w:rFonts w:ascii="Times New Roman" w:hAnsi="Times New Roman" w:cs="Times New Roman"/>
          <w:sz w:val="24"/>
          <w:szCs w:val="24"/>
          <w:lang w:val="en-US"/>
        </w:rPr>
        <w:t xml:space="preserve"> </w:t>
      </w:r>
      <w:r w:rsidR="009F3017" w:rsidRPr="00B27533">
        <w:rPr>
          <w:rFonts w:ascii="Times New Roman" w:hAnsi="Times New Roman" w:cs="Times New Roman"/>
          <w:sz w:val="24"/>
          <w:szCs w:val="24"/>
          <w:lang w:val="en-US"/>
        </w:rPr>
        <w:t xml:space="preserve">was found </w:t>
      </w:r>
      <w:r w:rsidRPr="00B27533">
        <w:rPr>
          <w:rFonts w:ascii="Times New Roman" w:hAnsi="Times New Roman" w:cs="Times New Roman"/>
          <w:sz w:val="24"/>
          <w:szCs w:val="24"/>
          <w:lang w:val="en-US"/>
        </w:rPr>
        <w:t>between the quality of life and sleep</w:t>
      </w:r>
      <w:r w:rsidR="003F4D04" w:rsidRPr="00B27533">
        <w:rPr>
          <w:rFonts w:ascii="Times New Roman" w:hAnsi="Times New Roman" w:cs="Times New Roman"/>
          <w:sz w:val="24"/>
          <w:szCs w:val="24"/>
          <w:lang w:val="en-US"/>
        </w:rPr>
        <w:t xml:space="preserve"> (</w:t>
      </w:r>
      <w:r w:rsidR="009F46A6" w:rsidRPr="00B27533">
        <w:rPr>
          <w:rFonts w:ascii="Times New Roman" w:eastAsia="Times New Roman" w:hAnsi="Times New Roman" w:cs="Times New Roman"/>
          <w:kern w:val="0"/>
          <w:sz w:val="24"/>
          <w:szCs w:val="24"/>
          <w:lang w:eastAsia="en-IN"/>
        </w:rPr>
        <w:t>χ</w:t>
      </w:r>
      <w:r w:rsidR="00C31BAD" w:rsidRPr="00B27533">
        <w:rPr>
          <w:rFonts w:ascii="Times New Roman" w:eastAsia="Times New Roman" w:hAnsi="Times New Roman" w:cs="Times New Roman"/>
          <w:kern w:val="0"/>
          <w:sz w:val="24"/>
          <w:szCs w:val="24"/>
          <w:lang w:eastAsia="en-IN"/>
        </w:rPr>
        <w:t xml:space="preserve">2= 31.536, </w:t>
      </w:r>
      <w:r w:rsidR="003F4D04" w:rsidRPr="00B27533">
        <w:rPr>
          <w:rFonts w:ascii="Times New Roman" w:hAnsi="Times New Roman" w:cs="Times New Roman"/>
          <w:sz w:val="24"/>
          <w:szCs w:val="24"/>
          <w:lang w:val="en-US"/>
        </w:rPr>
        <w:t>p&lt;0.05)</w:t>
      </w:r>
      <w:r w:rsidR="003F2E45" w:rsidRPr="00B27533">
        <w:rPr>
          <w:rFonts w:ascii="Times New Roman" w:hAnsi="Times New Roman" w:cs="Times New Roman"/>
          <w:sz w:val="24"/>
          <w:szCs w:val="24"/>
          <w:lang w:val="en-US"/>
        </w:rPr>
        <w:t xml:space="preserve">. Poor sleep was </w:t>
      </w:r>
      <w:r w:rsidR="00DE7D1F" w:rsidRPr="00B27533">
        <w:rPr>
          <w:rFonts w:ascii="Times New Roman" w:hAnsi="Times New Roman" w:cs="Times New Roman"/>
          <w:sz w:val="24"/>
          <w:szCs w:val="24"/>
          <w:lang w:val="en-US"/>
        </w:rPr>
        <w:t xml:space="preserve">found </w:t>
      </w:r>
      <w:r w:rsidR="00151295" w:rsidRPr="00B27533">
        <w:rPr>
          <w:rFonts w:ascii="Times New Roman" w:hAnsi="Times New Roman" w:cs="Times New Roman"/>
          <w:sz w:val="24"/>
          <w:szCs w:val="24"/>
          <w:lang w:val="en-US"/>
        </w:rPr>
        <w:t xml:space="preserve">to be </w:t>
      </w:r>
      <w:r w:rsidR="00DE7D1F" w:rsidRPr="00B27533">
        <w:rPr>
          <w:rFonts w:ascii="Times New Roman" w:hAnsi="Times New Roman" w:cs="Times New Roman"/>
          <w:sz w:val="24"/>
          <w:szCs w:val="24"/>
          <w:lang w:val="en-US"/>
        </w:rPr>
        <w:t>associated with impaired quality of life.</w:t>
      </w:r>
      <w:r w:rsidR="006C2B34" w:rsidRPr="00B27533">
        <w:rPr>
          <w:rFonts w:ascii="Times New Roman" w:hAnsi="Times New Roman" w:cs="Times New Roman"/>
          <w:sz w:val="24"/>
          <w:szCs w:val="24"/>
          <w:lang w:val="en-US"/>
        </w:rPr>
        <w:t xml:space="preserve"> High</w:t>
      </w:r>
      <w:r w:rsidR="005875A3" w:rsidRPr="00B27533">
        <w:rPr>
          <w:rFonts w:ascii="Times New Roman" w:hAnsi="Times New Roman" w:cs="Times New Roman"/>
          <w:sz w:val="24"/>
          <w:szCs w:val="24"/>
          <w:lang w:val="en-US"/>
        </w:rPr>
        <w:t xml:space="preserve"> sleep disturbance can be </w:t>
      </w:r>
      <w:r w:rsidR="006C2B34" w:rsidRPr="00B27533">
        <w:rPr>
          <w:rFonts w:ascii="Times New Roman" w:hAnsi="Times New Roman" w:cs="Times New Roman"/>
          <w:sz w:val="24"/>
          <w:szCs w:val="24"/>
          <w:lang w:val="en-US"/>
        </w:rPr>
        <w:t>observed among</w:t>
      </w:r>
      <w:r w:rsidR="005875A3" w:rsidRPr="00B27533">
        <w:rPr>
          <w:rFonts w:ascii="Times New Roman" w:hAnsi="Times New Roman" w:cs="Times New Roman"/>
          <w:sz w:val="24"/>
          <w:szCs w:val="24"/>
          <w:lang w:val="en-US"/>
        </w:rPr>
        <w:t xml:space="preserve"> students who </w:t>
      </w:r>
      <w:r w:rsidR="004A7157" w:rsidRPr="00B27533">
        <w:rPr>
          <w:rFonts w:ascii="Times New Roman" w:hAnsi="Times New Roman" w:cs="Times New Roman"/>
          <w:sz w:val="24"/>
          <w:szCs w:val="24"/>
          <w:lang w:val="en-US"/>
        </w:rPr>
        <w:t>have</w:t>
      </w:r>
      <w:r w:rsidR="005875A3" w:rsidRPr="00B27533">
        <w:rPr>
          <w:rFonts w:ascii="Times New Roman" w:hAnsi="Times New Roman" w:cs="Times New Roman"/>
          <w:sz w:val="24"/>
          <w:szCs w:val="24"/>
          <w:lang w:val="en-US"/>
        </w:rPr>
        <w:t xml:space="preserve"> </w:t>
      </w:r>
      <w:r w:rsidR="002504A5" w:rsidRPr="00B27533">
        <w:rPr>
          <w:rFonts w:ascii="Times New Roman" w:hAnsi="Times New Roman" w:cs="Times New Roman"/>
          <w:sz w:val="24"/>
          <w:szCs w:val="24"/>
          <w:lang w:val="en-US"/>
        </w:rPr>
        <w:t>an</w:t>
      </w:r>
      <w:r w:rsidR="009744D1" w:rsidRPr="00B27533">
        <w:rPr>
          <w:rFonts w:ascii="Times New Roman" w:hAnsi="Times New Roman" w:cs="Times New Roman"/>
          <w:sz w:val="24"/>
          <w:szCs w:val="24"/>
          <w:lang w:val="en-US"/>
        </w:rPr>
        <w:t xml:space="preserve"> </w:t>
      </w:r>
      <w:r w:rsidR="005875A3" w:rsidRPr="00B27533">
        <w:rPr>
          <w:rFonts w:ascii="Times New Roman" w:hAnsi="Times New Roman" w:cs="Times New Roman"/>
          <w:sz w:val="24"/>
          <w:szCs w:val="24"/>
          <w:lang w:val="en-US"/>
        </w:rPr>
        <w:t xml:space="preserve">average </w:t>
      </w:r>
      <w:r w:rsidR="002F3B20" w:rsidRPr="00B27533">
        <w:rPr>
          <w:rFonts w:ascii="Times New Roman" w:hAnsi="Times New Roman" w:cs="Times New Roman"/>
          <w:sz w:val="24"/>
          <w:szCs w:val="24"/>
          <w:lang w:val="en-US"/>
        </w:rPr>
        <w:t>or</w:t>
      </w:r>
      <w:r w:rsidR="005875A3" w:rsidRPr="00B27533">
        <w:rPr>
          <w:rFonts w:ascii="Times New Roman" w:hAnsi="Times New Roman" w:cs="Times New Roman"/>
          <w:sz w:val="24"/>
          <w:szCs w:val="24"/>
          <w:lang w:val="en-US"/>
        </w:rPr>
        <w:t xml:space="preserve"> </w:t>
      </w:r>
      <w:r w:rsidR="00C306A0" w:rsidRPr="00B27533">
        <w:rPr>
          <w:rFonts w:ascii="Times New Roman" w:hAnsi="Times New Roman" w:cs="Times New Roman"/>
          <w:sz w:val="24"/>
          <w:szCs w:val="24"/>
          <w:lang w:val="en-US"/>
        </w:rPr>
        <w:t>below-average</w:t>
      </w:r>
      <w:r w:rsidR="005875A3" w:rsidRPr="00B27533">
        <w:rPr>
          <w:rFonts w:ascii="Times New Roman" w:hAnsi="Times New Roman" w:cs="Times New Roman"/>
          <w:sz w:val="24"/>
          <w:szCs w:val="24"/>
          <w:lang w:val="en-US"/>
        </w:rPr>
        <w:t xml:space="preserve"> quality of life. </w:t>
      </w:r>
      <w:r w:rsidR="00C306A0" w:rsidRPr="00B27533">
        <w:rPr>
          <w:rFonts w:ascii="Times New Roman" w:hAnsi="Times New Roman" w:cs="Times New Roman"/>
          <w:sz w:val="24"/>
          <w:szCs w:val="24"/>
          <w:lang w:val="en-US"/>
        </w:rPr>
        <w:t>Students with the lowest quality of life (0-25%) ha</w:t>
      </w:r>
      <w:r w:rsidR="004A7157" w:rsidRPr="00B27533">
        <w:rPr>
          <w:rFonts w:ascii="Times New Roman" w:hAnsi="Times New Roman" w:cs="Times New Roman"/>
          <w:sz w:val="24"/>
          <w:szCs w:val="24"/>
          <w:lang w:val="en-US"/>
        </w:rPr>
        <w:t>d</w:t>
      </w:r>
      <w:r w:rsidR="00C306A0" w:rsidRPr="00B27533">
        <w:rPr>
          <w:rFonts w:ascii="Times New Roman" w:hAnsi="Times New Roman" w:cs="Times New Roman"/>
          <w:sz w:val="24"/>
          <w:szCs w:val="24"/>
          <w:lang w:val="en-US"/>
        </w:rPr>
        <w:t xml:space="preserve"> the highest prevalence of sleep disturbance. </w:t>
      </w:r>
    </w:p>
    <w:p w14:paraId="7994A48F" w14:textId="0075FAFD" w:rsidR="00BD5D46" w:rsidRPr="00B27533" w:rsidRDefault="00D97830"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lang w:val="en-US"/>
        </w:rPr>
        <w:t xml:space="preserve">The </w:t>
      </w:r>
      <w:r w:rsidR="008437A1" w:rsidRPr="00B27533">
        <w:rPr>
          <w:rFonts w:ascii="Times New Roman" w:hAnsi="Times New Roman" w:cs="Times New Roman"/>
          <w:sz w:val="24"/>
          <w:szCs w:val="24"/>
          <w:lang w:val="en-US"/>
        </w:rPr>
        <w:t xml:space="preserve">study employed a Pearson correlation coefficient to evaluate the linear relationship between the quality of life and sleep quality. The results indicated a statistically significant negative correlation between the quality of life and sleep </w:t>
      </w:r>
      <w:r w:rsidR="004A7157" w:rsidRPr="00B27533">
        <w:rPr>
          <w:rFonts w:ascii="Times New Roman" w:hAnsi="Times New Roman" w:cs="Times New Roman"/>
          <w:sz w:val="24"/>
          <w:szCs w:val="24"/>
          <w:lang w:val="en-US"/>
        </w:rPr>
        <w:t>disturbance</w:t>
      </w:r>
      <w:r w:rsidR="008437A1" w:rsidRPr="00B27533">
        <w:rPr>
          <w:rFonts w:ascii="Times New Roman" w:hAnsi="Times New Roman" w:cs="Times New Roman"/>
          <w:sz w:val="24"/>
          <w:szCs w:val="24"/>
          <w:lang w:val="en-US"/>
        </w:rPr>
        <w:t>, w</w:t>
      </w:r>
      <w:r w:rsidR="00021C6B" w:rsidRPr="00B27533">
        <w:rPr>
          <w:rFonts w:ascii="Times New Roman" w:hAnsi="Times New Roman" w:cs="Times New Roman"/>
          <w:sz w:val="24"/>
          <w:szCs w:val="24"/>
          <w:lang w:val="en-US"/>
        </w:rPr>
        <w:t xml:space="preserve">ith a correlation coefficient </w:t>
      </w:r>
      <w:r w:rsidR="00EE111E" w:rsidRPr="00B27533">
        <w:rPr>
          <w:rFonts w:ascii="Times New Roman" w:hAnsi="Times New Roman" w:cs="Times New Roman"/>
          <w:sz w:val="24"/>
          <w:szCs w:val="24"/>
          <w:lang w:val="en-US"/>
        </w:rPr>
        <w:t>r =</w:t>
      </w:r>
      <w:r w:rsidR="008437A1" w:rsidRPr="00B27533">
        <w:rPr>
          <w:rFonts w:ascii="Times New Roman" w:hAnsi="Times New Roman" w:cs="Times New Roman"/>
          <w:sz w:val="24"/>
          <w:szCs w:val="24"/>
          <w:lang w:val="en-US"/>
        </w:rPr>
        <w:t xml:space="preserve"> -0.428</w:t>
      </w:r>
      <w:r w:rsidR="00021C6B" w:rsidRPr="00B27533">
        <w:rPr>
          <w:rFonts w:ascii="Times New Roman" w:hAnsi="Times New Roman" w:cs="Times New Roman"/>
          <w:sz w:val="24"/>
          <w:szCs w:val="24"/>
          <w:lang w:val="en-US"/>
        </w:rPr>
        <w:t xml:space="preserve"> (P&lt;0.001)</w:t>
      </w:r>
      <w:r w:rsidR="008437A1" w:rsidRPr="00B27533">
        <w:rPr>
          <w:rFonts w:ascii="Times New Roman" w:hAnsi="Times New Roman" w:cs="Times New Roman"/>
          <w:sz w:val="24"/>
          <w:szCs w:val="24"/>
          <w:lang w:val="en-US"/>
        </w:rPr>
        <w:t xml:space="preserve">. This implies that QLES scores tend to decline (showing lower life satisfaction) as PSQI levels rise (indicating worse sleep quality), and </w:t>
      </w:r>
      <w:r w:rsidR="004A7157" w:rsidRPr="00B27533">
        <w:rPr>
          <w:rFonts w:ascii="Times New Roman" w:hAnsi="Times New Roman" w:cs="Times New Roman"/>
          <w:sz w:val="24"/>
          <w:szCs w:val="24"/>
          <w:lang w:val="en-US"/>
        </w:rPr>
        <w:t>the other way around</w:t>
      </w:r>
      <w:r w:rsidR="008437A1" w:rsidRPr="00B27533">
        <w:rPr>
          <w:rFonts w:ascii="Times New Roman" w:hAnsi="Times New Roman" w:cs="Times New Roman"/>
          <w:sz w:val="24"/>
          <w:szCs w:val="24"/>
          <w:lang w:val="en-US"/>
        </w:rPr>
        <w:t xml:space="preserve">.  </w:t>
      </w:r>
      <w:r w:rsidR="002A385B" w:rsidRPr="00B27533">
        <w:rPr>
          <w:rFonts w:ascii="Times New Roman" w:hAnsi="Times New Roman" w:cs="Times New Roman"/>
          <w:sz w:val="24"/>
          <w:szCs w:val="24"/>
          <w:lang w:val="en-US"/>
        </w:rPr>
        <w:t xml:space="preserve">The research further </w:t>
      </w:r>
      <w:proofErr w:type="spellStart"/>
      <w:r w:rsidR="009744D1" w:rsidRPr="00B27533">
        <w:rPr>
          <w:rFonts w:ascii="Times New Roman" w:hAnsi="Times New Roman" w:cs="Times New Roman"/>
          <w:sz w:val="24"/>
          <w:szCs w:val="24"/>
          <w:lang w:val="en-US"/>
        </w:rPr>
        <w:t>utilised</w:t>
      </w:r>
      <w:proofErr w:type="spellEnd"/>
      <w:r w:rsidR="002A385B" w:rsidRPr="00B27533">
        <w:rPr>
          <w:rFonts w:ascii="Times New Roman" w:hAnsi="Times New Roman" w:cs="Times New Roman"/>
          <w:sz w:val="24"/>
          <w:szCs w:val="24"/>
          <w:lang w:val="en-US"/>
        </w:rPr>
        <w:t xml:space="preserve"> o</w:t>
      </w:r>
      <w:r w:rsidR="00942CA6" w:rsidRPr="00B27533">
        <w:rPr>
          <w:rFonts w:ascii="Times New Roman" w:hAnsi="Times New Roman" w:cs="Times New Roman"/>
          <w:sz w:val="24"/>
          <w:szCs w:val="24"/>
          <w:lang w:val="en-US"/>
        </w:rPr>
        <w:t>ne-way ANOVA</w:t>
      </w:r>
      <w:r w:rsidR="007504CF" w:rsidRPr="00B27533">
        <w:rPr>
          <w:rFonts w:ascii="Times New Roman" w:hAnsi="Times New Roman" w:cs="Times New Roman"/>
          <w:sz w:val="24"/>
          <w:szCs w:val="24"/>
          <w:lang w:val="en-US"/>
        </w:rPr>
        <w:t xml:space="preserve"> to find</w:t>
      </w:r>
      <w:r w:rsidR="00942CA6" w:rsidRPr="00B27533">
        <w:rPr>
          <w:rFonts w:ascii="Times New Roman" w:hAnsi="Times New Roman" w:cs="Times New Roman"/>
          <w:sz w:val="24"/>
          <w:szCs w:val="24"/>
          <w:lang w:val="en-US"/>
        </w:rPr>
        <w:t xml:space="preserve"> the difference in the scores for quality of sleep and quality of life among various categories of socio-demographic factors. </w:t>
      </w:r>
      <w:r w:rsidR="007504CF" w:rsidRPr="00B27533">
        <w:rPr>
          <w:rFonts w:ascii="Times New Roman" w:hAnsi="Times New Roman" w:cs="Times New Roman"/>
          <w:sz w:val="24"/>
          <w:szCs w:val="24"/>
          <w:lang w:val="en-US"/>
        </w:rPr>
        <w:t>None</w:t>
      </w:r>
      <w:r w:rsidR="00942CA6" w:rsidRPr="00B27533">
        <w:rPr>
          <w:rFonts w:ascii="Times New Roman" w:hAnsi="Times New Roman" w:cs="Times New Roman"/>
          <w:sz w:val="24"/>
          <w:szCs w:val="24"/>
          <w:lang w:val="en-US"/>
        </w:rPr>
        <w:t xml:space="preserve"> of the socio-demographics showed statistically significant differences among various groups (p&gt;0.05). Therefore, it can be stated that socio-demographic factors like age, gender, living place, and study background don’t have any impact on sleep quality and quality of life. </w:t>
      </w:r>
      <w:r w:rsidR="00BD5D46" w:rsidRPr="00B27533">
        <w:rPr>
          <w:rFonts w:ascii="Times New Roman" w:hAnsi="Times New Roman" w:cs="Times New Roman"/>
          <w:sz w:val="24"/>
          <w:szCs w:val="24"/>
          <w:lang w:val="en-US"/>
        </w:rPr>
        <w:t xml:space="preserve"> A one-way ANOVA was performed to compare the effect of sleep on quality of life and </w:t>
      </w:r>
      <w:r w:rsidR="00A77EC1">
        <w:rPr>
          <w:rFonts w:ascii="Times New Roman" w:hAnsi="Times New Roman" w:cs="Times New Roman"/>
          <w:sz w:val="24"/>
          <w:szCs w:val="24"/>
          <w:lang w:val="en-US"/>
        </w:rPr>
        <w:t xml:space="preserve">vice </w:t>
      </w:r>
      <w:r w:rsidR="00A77EC1">
        <w:rPr>
          <w:rFonts w:ascii="Times New Roman" w:hAnsi="Times New Roman" w:cs="Times New Roman"/>
          <w:sz w:val="24"/>
          <w:szCs w:val="24"/>
          <w:lang w:val="en-US"/>
        </w:rPr>
        <w:lastRenderedPageBreak/>
        <w:t>versa</w:t>
      </w:r>
      <w:r w:rsidR="00BD5D46" w:rsidRPr="00B27533">
        <w:rPr>
          <w:rFonts w:ascii="Times New Roman" w:hAnsi="Times New Roman" w:cs="Times New Roman"/>
          <w:sz w:val="24"/>
          <w:szCs w:val="24"/>
          <w:lang w:val="en-US"/>
        </w:rPr>
        <w:t>. The test revealed that there was a statistically significant difference in Quality-of-Life Scores concerning Pittsburgh</w:t>
      </w:r>
      <w:r w:rsidR="00BD5D46" w:rsidRPr="00B27533">
        <w:rPr>
          <w:rFonts w:ascii="Times New Roman" w:hAnsi="Times New Roman" w:cs="Times New Roman"/>
          <w:sz w:val="24"/>
          <w:szCs w:val="24"/>
        </w:rPr>
        <w:t xml:space="preserve"> Sleep Quality Grades</w:t>
      </w:r>
      <w:r w:rsidR="00BD5D46" w:rsidRPr="00B27533">
        <w:rPr>
          <w:rFonts w:ascii="Times New Roman" w:hAnsi="Times New Roman" w:cs="Times New Roman"/>
          <w:sz w:val="24"/>
          <w:szCs w:val="24"/>
          <w:lang w:val="en-US"/>
        </w:rPr>
        <w:t>.</w:t>
      </w:r>
      <w:r w:rsidR="00A77EC1">
        <w:rPr>
          <w:rFonts w:ascii="Times New Roman" w:hAnsi="Times New Roman" w:cs="Times New Roman"/>
          <w:sz w:val="24"/>
          <w:szCs w:val="24"/>
          <w:lang w:val="en-US"/>
        </w:rPr>
        <w:t xml:space="preserve"> </w:t>
      </w:r>
      <w:r w:rsidR="00BD5D46" w:rsidRPr="00B27533">
        <w:rPr>
          <w:rFonts w:ascii="Times New Roman" w:hAnsi="Times New Roman" w:cs="Times New Roman"/>
          <w:sz w:val="24"/>
          <w:szCs w:val="24"/>
          <w:lang w:val="en-US"/>
        </w:rPr>
        <w:t xml:space="preserve">A similar result was found when comparing the difference in </w:t>
      </w:r>
      <w:r w:rsidR="00BD5D46" w:rsidRPr="00B27533">
        <w:rPr>
          <w:rFonts w:ascii="Times New Roman" w:hAnsi="Times New Roman" w:cs="Times New Roman"/>
          <w:sz w:val="24"/>
          <w:szCs w:val="24"/>
        </w:rPr>
        <w:t xml:space="preserve">Pittsburgh Sleep Quality Indices to the grading of </w:t>
      </w:r>
      <w:r w:rsidR="00BD5D46" w:rsidRPr="00B27533">
        <w:rPr>
          <w:rFonts w:ascii="Times New Roman" w:hAnsi="Times New Roman" w:cs="Times New Roman"/>
          <w:sz w:val="24"/>
          <w:szCs w:val="24"/>
          <w:lang w:val="en-US"/>
        </w:rPr>
        <w:t>Quality of Life (P&lt;0.05). (Table 1)</w:t>
      </w:r>
    </w:p>
    <w:p w14:paraId="7994A490" w14:textId="492A72D5" w:rsidR="00BD5D46" w:rsidRPr="00B27533" w:rsidRDefault="00BD5D46" w:rsidP="003B7883">
      <w:pPr>
        <w:spacing w:after="0" w:line="480" w:lineRule="auto"/>
        <w:jc w:val="both"/>
        <w:rPr>
          <w:rStyle w:val="Emphasis"/>
          <w:rFonts w:ascii="Times New Roman" w:hAnsi="Times New Roman" w:cs="Times New Roman"/>
          <w:i w:val="0"/>
          <w:iCs w:val="0"/>
          <w:sz w:val="24"/>
          <w:szCs w:val="24"/>
          <w:shd w:val="clear" w:color="auto" w:fill="FFFFFF"/>
        </w:rPr>
      </w:pPr>
      <w:r w:rsidRPr="00B27533">
        <w:rPr>
          <w:rStyle w:val="Emphasis"/>
          <w:rFonts w:ascii="Times New Roman" w:hAnsi="Times New Roman" w:cs="Times New Roman"/>
          <w:i w:val="0"/>
          <w:iCs w:val="0"/>
          <w:sz w:val="24"/>
          <w:szCs w:val="24"/>
          <w:shd w:val="clear" w:color="auto" w:fill="FFFFFF"/>
        </w:rPr>
        <w:t>One-way ANOVA revealed a significant effect of socio-economic status, living status, social relationship and family relationship on the quality of sleep of the study participants (P&lt;0.05).</w:t>
      </w:r>
      <w:r w:rsidR="00BA3BEC" w:rsidRPr="00B27533">
        <w:rPr>
          <w:rStyle w:val="Emphasis"/>
          <w:rFonts w:ascii="Times New Roman" w:hAnsi="Times New Roman" w:cs="Times New Roman"/>
          <w:i w:val="0"/>
          <w:iCs w:val="0"/>
          <w:sz w:val="24"/>
          <w:szCs w:val="24"/>
          <w:shd w:val="clear" w:color="auto" w:fill="FFFFFF"/>
        </w:rPr>
        <w:t xml:space="preserve"> </w:t>
      </w:r>
      <w:r w:rsidRPr="00B27533">
        <w:rPr>
          <w:rStyle w:val="Emphasis"/>
          <w:rFonts w:ascii="Times New Roman" w:hAnsi="Times New Roman" w:cs="Times New Roman"/>
          <w:i w:val="0"/>
          <w:iCs w:val="0"/>
          <w:sz w:val="24"/>
          <w:szCs w:val="24"/>
          <w:shd w:val="clear" w:color="auto" w:fill="FFFFFF"/>
        </w:rPr>
        <w:t xml:space="preserve">Better sleep quality can be observed in individuals who </w:t>
      </w:r>
      <w:r w:rsidR="00796A02">
        <w:rPr>
          <w:rStyle w:val="Emphasis"/>
          <w:rFonts w:ascii="Times New Roman" w:hAnsi="Times New Roman" w:cs="Times New Roman"/>
          <w:i w:val="0"/>
          <w:iCs w:val="0"/>
          <w:sz w:val="24"/>
          <w:szCs w:val="24"/>
          <w:shd w:val="clear" w:color="auto" w:fill="FFFFFF"/>
        </w:rPr>
        <w:t>have</w:t>
      </w:r>
      <w:r w:rsidRPr="00B27533">
        <w:rPr>
          <w:rStyle w:val="Emphasis"/>
          <w:rFonts w:ascii="Times New Roman" w:hAnsi="Times New Roman" w:cs="Times New Roman"/>
          <w:i w:val="0"/>
          <w:iCs w:val="0"/>
          <w:sz w:val="24"/>
          <w:szCs w:val="24"/>
          <w:shd w:val="clear" w:color="auto" w:fill="FFFFFF"/>
        </w:rPr>
        <w:t xml:space="preserve"> better living and economic status and great family and social relationships. (Table 2)</w:t>
      </w:r>
    </w:p>
    <w:p w14:paraId="7994A491" w14:textId="77777777" w:rsidR="00BD5D46" w:rsidRPr="00B27533" w:rsidRDefault="00BD5D46" w:rsidP="003B7883">
      <w:pPr>
        <w:spacing w:after="0" w:line="480" w:lineRule="auto"/>
        <w:rPr>
          <w:rFonts w:ascii="Times New Roman" w:hAnsi="Times New Roman" w:cs="Times New Roman"/>
          <w:color w:val="00B0F0"/>
          <w:sz w:val="24"/>
          <w:szCs w:val="24"/>
          <w:lang w:val="en-US"/>
        </w:rPr>
        <w:sectPr w:rsidR="00BD5D46" w:rsidRPr="00B27533" w:rsidSect="00401E04">
          <w:type w:val="continuous"/>
          <w:pgSz w:w="11906" w:h="16838"/>
          <w:pgMar w:top="1418" w:right="1418" w:bottom="1418" w:left="1418" w:header="709" w:footer="709" w:gutter="0"/>
          <w:cols w:space="708"/>
          <w:docGrid w:linePitch="360"/>
        </w:sectPr>
      </w:pPr>
    </w:p>
    <w:p w14:paraId="7994A492" w14:textId="7C8434AF" w:rsidR="00BD5D46" w:rsidRPr="00B27533" w:rsidRDefault="00BD5D4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lang w:val="en-US"/>
        </w:rPr>
        <w:t>Table 3 demonstrates that none of the socio-demographic characteristics had a statistically significant relationship with sleep disturbance. Post-graduate students were 1.5 times more likely to suffer from sleep disturbances. All the other categories of different variables were equally at risk of sleep disturbance. A strong</w:t>
      </w:r>
      <w:r w:rsidR="002F3B20" w:rsidRPr="00B27533">
        <w:rPr>
          <w:rFonts w:ascii="Times New Roman" w:hAnsi="Times New Roman" w:cs="Times New Roman"/>
          <w:sz w:val="24"/>
          <w:szCs w:val="24"/>
          <w:lang w:val="en-US"/>
        </w:rPr>
        <w:t>,</w:t>
      </w:r>
      <w:r w:rsidRPr="00B27533">
        <w:rPr>
          <w:rFonts w:ascii="Times New Roman" w:hAnsi="Times New Roman" w:cs="Times New Roman"/>
          <w:sz w:val="24"/>
          <w:szCs w:val="24"/>
          <w:lang w:val="en-US"/>
        </w:rPr>
        <w:t xml:space="preserve"> significant relationship was shown between quality of life and sleep disturbances, where those individuals who had a quality of life below </w:t>
      </w:r>
      <w:r w:rsidR="002F3B20" w:rsidRPr="00B27533">
        <w:rPr>
          <w:rFonts w:ascii="Times New Roman" w:hAnsi="Times New Roman" w:cs="Times New Roman"/>
          <w:sz w:val="24"/>
          <w:szCs w:val="24"/>
          <w:lang w:val="en-US"/>
        </w:rPr>
        <w:t xml:space="preserve">a </w:t>
      </w:r>
      <w:r w:rsidRPr="00B27533">
        <w:rPr>
          <w:rFonts w:ascii="Times New Roman" w:hAnsi="Times New Roman" w:cs="Times New Roman"/>
          <w:sz w:val="24"/>
          <w:szCs w:val="24"/>
          <w:lang w:val="en-US"/>
        </w:rPr>
        <w:t>normal score were around 4.9 times more prone to sleep disturbances.</w:t>
      </w:r>
    </w:p>
    <w:p w14:paraId="25D4E2FE" w14:textId="76E62B09" w:rsidR="00973C34" w:rsidRPr="00E536A7" w:rsidRDefault="00BD5D4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lang w:val="en-US"/>
        </w:rPr>
        <w:t>Table -4 depicts that no statistical association was found between socio-demographic factors and low quality of life. The students from streams other than science were 2 times more likely to have a lower quality of life. The individuals who had average or below average social relationships, family relationships, economic conditions, and living arrangements were 6.5, 6.6, 5, and 2.8 times more prone to low quality of life</w:t>
      </w:r>
      <w:r w:rsidR="00C06D30" w:rsidRPr="00B27533">
        <w:rPr>
          <w:rFonts w:ascii="Times New Roman" w:hAnsi="Times New Roman" w:cs="Times New Roman"/>
          <w:sz w:val="24"/>
          <w:szCs w:val="24"/>
          <w:lang w:val="en-US"/>
        </w:rPr>
        <w:t>,</w:t>
      </w:r>
      <w:r w:rsidRPr="00B27533">
        <w:rPr>
          <w:rFonts w:ascii="Times New Roman" w:hAnsi="Times New Roman" w:cs="Times New Roman"/>
          <w:sz w:val="24"/>
          <w:szCs w:val="24"/>
          <w:lang w:val="en-US"/>
        </w:rPr>
        <w:t xml:space="preserve"> respectively.  The main finding was that the students with sleep disruptions had 4.3 times more chances of having a low quality of life. </w:t>
      </w:r>
    </w:p>
    <w:p w14:paraId="51F4A493" w14:textId="77777777" w:rsidR="00ED1D1B" w:rsidRDefault="00ED1D1B" w:rsidP="003B7883">
      <w:pPr>
        <w:spacing w:after="0" w:line="480" w:lineRule="auto"/>
        <w:jc w:val="both"/>
        <w:rPr>
          <w:rFonts w:ascii="Times New Roman" w:hAnsi="Times New Roman" w:cs="Times New Roman"/>
          <w:b/>
          <w:bCs/>
          <w:sz w:val="24"/>
          <w:szCs w:val="24"/>
          <w:lang w:val="en-US"/>
        </w:rPr>
      </w:pPr>
    </w:p>
    <w:p w14:paraId="7994A494" w14:textId="6A86D70B" w:rsidR="0036426D" w:rsidRPr="00B27533" w:rsidRDefault="0036426D"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DISCUSSION</w:t>
      </w:r>
    </w:p>
    <w:p w14:paraId="7994A495" w14:textId="79D161D8" w:rsidR="0036426D" w:rsidRPr="00B27533" w:rsidRDefault="0036426D" w:rsidP="003B7883">
      <w:pPr>
        <w:spacing w:after="0" w:line="480" w:lineRule="auto"/>
        <w:jc w:val="both"/>
        <w:rPr>
          <w:rFonts w:ascii="Times New Roman" w:hAnsi="Times New Roman" w:cs="Times New Roman"/>
          <w:bCs/>
          <w:color w:val="000000" w:themeColor="text1"/>
          <w:sz w:val="24"/>
          <w:szCs w:val="24"/>
        </w:rPr>
      </w:pPr>
      <w:r w:rsidRPr="00B27533">
        <w:rPr>
          <w:rFonts w:ascii="Times New Roman" w:hAnsi="Times New Roman" w:cs="Times New Roman"/>
          <w:sz w:val="24"/>
          <w:szCs w:val="24"/>
          <w:lang w:val="en-US"/>
        </w:rPr>
        <w:t>The study investigated</w:t>
      </w:r>
      <w:r w:rsidR="00BD5D46" w:rsidRPr="00B27533">
        <w:rPr>
          <w:rFonts w:ascii="Times New Roman" w:hAnsi="Times New Roman" w:cs="Times New Roman"/>
          <w:sz w:val="24"/>
          <w:szCs w:val="24"/>
          <w:lang w:val="en-US"/>
        </w:rPr>
        <w:t xml:space="preserve"> </w:t>
      </w:r>
      <w:r w:rsidRPr="00B27533">
        <w:rPr>
          <w:rFonts w:ascii="Times New Roman" w:hAnsi="Times New Roman" w:cs="Times New Roman"/>
          <w:sz w:val="24"/>
          <w:szCs w:val="24"/>
          <w:lang w:val="en-US"/>
        </w:rPr>
        <w:t xml:space="preserve">the quality of sleep and quality of life along with their association among the students attending higher educational institutions in Chandigarh. The results have </w:t>
      </w:r>
      <w:r w:rsidRPr="00B27533">
        <w:rPr>
          <w:rFonts w:ascii="Times New Roman" w:hAnsi="Times New Roman" w:cs="Times New Roman"/>
          <w:sz w:val="24"/>
          <w:szCs w:val="24"/>
          <w:lang w:val="en-US"/>
        </w:rPr>
        <w:lastRenderedPageBreak/>
        <w:t>shown that nearly 63% of the pupils were suffering from sleep disturbances, while about 37% relished sound sleep.</w:t>
      </w:r>
      <w:r w:rsidR="00BD5D46" w:rsidRPr="00B27533">
        <w:rPr>
          <w:rFonts w:ascii="Times New Roman" w:hAnsi="Times New Roman" w:cs="Times New Roman"/>
          <w:sz w:val="24"/>
          <w:szCs w:val="24"/>
          <w:lang w:val="en-US"/>
        </w:rPr>
        <w:t xml:space="preserve"> </w:t>
      </w:r>
      <w:r w:rsidRPr="00B27533">
        <w:rPr>
          <w:rFonts w:ascii="Times New Roman" w:hAnsi="Times New Roman" w:cs="Times New Roman"/>
          <w:sz w:val="24"/>
          <w:szCs w:val="24"/>
          <w:lang w:val="en-US"/>
        </w:rPr>
        <w:t xml:space="preserve">A strong association was found between sleep and quality of life, which shows that poor sleep can contribute to a lower quality of life, while individuals with </w:t>
      </w:r>
      <w:r w:rsidR="000C3401" w:rsidRPr="00B27533">
        <w:rPr>
          <w:rFonts w:ascii="Times New Roman" w:hAnsi="Times New Roman" w:cs="Times New Roman"/>
          <w:sz w:val="24"/>
          <w:szCs w:val="24"/>
          <w:lang w:val="en-US"/>
        </w:rPr>
        <w:t>better-undisturbed</w:t>
      </w:r>
      <w:r w:rsidRPr="00B27533">
        <w:rPr>
          <w:rFonts w:ascii="Times New Roman" w:hAnsi="Times New Roman" w:cs="Times New Roman"/>
          <w:sz w:val="24"/>
          <w:szCs w:val="24"/>
          <w:lang w:val="en-US"/>
        </w:rPr>
        <w:t xml:space="preserve"> sleep enjoyed</w:t>
      </w:r>
      <w:r w:rsidR="00BD5D46" w:rsidRPr="00B27533">
        <w:rPr>
          <w:rFonts w:ascii="Times New Roman" w:hAnsi="Times New Roman" w:cs="Times New Roman"/>
          <w:sz w:val="24"/>
          <w:szCs w:val="24"/>
          <w:lang w:val="en-US"/>
        </w:rPr>
        <w:t xml:space="preserve"> </w:t>
      </w:r>
      <w:r w:rsidRPr="00B27533">
        <w:rPr>
          <w:rFonts w:ascii="Times New Roman" w:hAnsi="Times New Roman" w:cs="Times New Roman"/>
          <w:sz w:val="24"/>
          <w:szCs w:val="24"/>
          <w:lang w:val="en-US"/>
        </w:rPr>
        <w:t xml:space="preserve">a higher quality of life. The socio-demographic characteristics were not a significant predictor for sleep or quality of life. </w:t>
      </w:r>
      <w:r w:rsidRPr="00B27533">
        <w:rPr>
          <w:rFonts w:ascii="Times New Roman" w:hAnsi="Times New Roman" w:cs="Times New Roman"/>
          <w:bCs/>
          <w:color w:val="000000" w:themeColor="text1"/>
          <w:sz w:val="24"/>
          <w:szCs w:val="24"/>
        </w:rPr>
        <w:t>One of the crucial findings of the study was that based on ANOVA, the PSQI Score hold significant variability according to economic status, living situation, and social and family relationships</w:t>
      </w:r>
      <w:r w:rsidR="00BD5D46" w:rsidRPr="00B27533">
        <w:rPr>
          <w:rFonts w:ascii="Times New Roman" w:hAnsi="Times New Roman" w:cs="Times New Roman"/>
          <w:bCs/>
          <w:color w:val="000000" w:themeColor="text1"/>
          <w:sz w:val="24"/>
          <w:szCs w:val="24"/>
        </w:rPr>
        <w:t xml:space="preserve"> of individuals. </w:t>
      </w:r>
      <w:r w:rsidR="00FA62D1" w:rsidRPr="00B27533">
        <w:rPr>
          <w:rFonts w:ascii="Times New Roman" w:hAnsi="Times New Roman" w:cs="Times New Roman"/>
          <w:bCs/>
          <w:color w:val="000000" w:themeColor="text1"/>
          <w:sz w:val="24"/>
          <w:szCs w:val="24"/>
        </w:rPr>
        <w:t>S</w:t>
      </w:r>
      <w:r w:rsidRPr="00B27533">
        <w:rPr>
          <w:rFonts w:ascii="Times New Roman" w:hAnsi="Times New Roman" w:cs="Times New Roman"/>
          <w:bCs/>
          <w:color w:val="000000" w:themeColor="text1"/>
          <w:sz w:val="24"/>
          <w:szCs w:val="24"/>
        </w:rPr>
        <w:t xml:space="preserve">ocio-demographic factors </w:t>
      </w:r>
      <w:r w:rsidR="00FA62D1" w:rsidRPr="00B27533">
        <w:rPr>
          <w:rFonts w:ascii="Times New Roman" w:hAnsi="Times New Roman" w:cs="Times New Roman"/>
          <w:bCs/>
          <w:color w:val="000000" w:themeColor="text1"/>
          <w:sz w:val="24"/>
          <w:szCs w:val="24"/>
        </w:rPr>
        <w:t xml:space="preserve">were not found </w:t>
      </w:r>
      <w:r w:rsidR="000C3401" w:rsidRPr="00B27533">
        <w:rPr>
          <w:rFonts w:ascii="Times New Roman" w:hAnsi="Times New Roman" w:cs="Times New Roman"/>
          <w:bCs/>
          <w:color w:val="000000" w:themeColor="text1"/>
          <w:sz w:val="24"/>
          <w:szCs w:val="24"/>
        </w:rPr>
        <w:t xml:space="preserve">to </w:t>
      </w:r>
      <w:r w:rsidR="00DF1A6E" w:rsidRPr="00B27533">
        <w:rPr>
          <w:rFonts w:ascii="Times New Roman" w:hAnsi="Times New Roman" w:cs="Times New Roman"/>
          <w:bCs/>
          <w:color w:val="000000" w:themeColor="text1"/>
          <w:sz w:val="24"/>
          <w:szCs w:val="24"/>
        </w:rPr>
        <w:t>significantly influence</w:t>
      </w:r>
      <w:r w:rsidRPr="00B27533">
        <w:rPr>
          <w:rFonts w:ascii="Times New Roman" w:hAnsi="Times New Roman" w:cs="Times New Roman"/>
          <w:bCs/>
          <w:color w:val="000000" w:themeColor="text1"/>
          <w:sz w:val="24"/>
          <w:szCs w:val="24"/>
        </w:rPr>
        <w:t xml:space="preserve"> the PSQI Score of individuals. It indicated that the sleep pattern of college-going students was influenced by these factors in the Indian condition. Even though it has not altered the prevalence of sleep disturbances, individuals having sleep disturbances may have significant changes in the PSQI Score without changing the number of individuals having sleep disturbances. These findings also suggested that for sleep disturbance, a scale should also have domains in terms of economic, living situation, social and family relationship and should be of choice rather than scores without incorporating these factors in the domain. Therefore, the components present in the QLES Scale such as economic status, family relationship and social relationship should also be used to assess sleep disturbance as it significantly influences the PSQI Score. Thereby, having a decent living position, strong social and familial ties, and improved socioeconomic circumstances all contribute to a restful night's sleep.</w:t>
      </w:r>
    </w:p>
    <w:p w14:paraId="1FE9FF90" w14:textId="77777777" w:rsidR="00F512C9" w:rsidRPr="00F512C9" w:rsidRDefault="0036426D" w:rsidP="00F512C9">
      <w:pPr>
        <w:spacing w:after="0" w:line="480" w:lineRule="auto"/>
        <w:jc w:val="both"/>
        <w:rPr>
          <w:rFonts w:ascii="Times New Roman" w:hAnsi="Times New Roman" w:cs="Times New Roman"/>
          <w:bCs/>
          <w:sz w:val="24"/>
          <w:szCs w:val="24"/>
        </w:rPr>
      </w:pPr>
      <w:r w:rsidRPr="00B27533">
        <w:rPr>
          <w:rFonts w:ascii="Times New Roman" w:hAnsi="Times New Roman" w:cs="Times New Roman"/>
          <w:bCs/>
          <w:sz w:val="24"/>
          <w:szCs w:val="24"/>
        </w:rPr>
        <w:t>A study with 1,215 participants was carried out among Chandigarh college students, in which 33.7% of students reported having poor-quality sleep.</w:t>
      </w:r>
      <w:r w:rsidR="00C06D30" w:rsidRPr="00B27533">
        <w:rPr>
          <w:rFonts w:ascii="Times New Roman" w:hAnsi="Times New Roman" w:cs="Times New Roman"/>
          <w:bCs/>
          <w:sz w:val="24"/>
          <w:szCs w:val="24"/>
        </w:rPr>
        <w:t xml:space="preserve"> </w:t>
      </w:r>
      <w:r w:rsidR="00C06D30" w:rsidRPr="00B27533">
        <w:rPr>
          <w:rFonts w:ascii="Times New Roman" w:hAnsi="Times New Roman" w:cs="Times New Roman"/>
          <w:bCs/>
          <w:sz w:val="24"/>
          <w:szCs w:val="24"/>
          <w:vertAlign w:val="superscript"/>
        </w:rPr>
        <w:t>[</w:t>
      </w:r>
      <w:r w:rsidRPr="00B27533">
        <w:rPr>
          <w:rFonts w:ascii="Times New Roman" w:hAnsi="Times New Roman" w:cs="Times New Roman"/>
          <w:bCs/>
          <w:sz w:val="24"/>
          <w:szCs w:val="24"/>
          <w:vertAlign w:val="superscript"/>
        </w:rPr>
        <w:t>7</w:t>
      </w:r>
      <w:r w:rsidR="00C06D30" w:rsidRPr="00B27533">
        <w:rPr>
          <w:rFonts w:ascii="Times New Roman" w:hAnsi="Times New Roman" w:cs="Times New Roman"/>
          <w:bCs/>
          <w:sz w:val="24"/>
          <w:szCs w:val="24"/>
          <w:vertAlign w:val="superscript"/>
        </w:rPr>
        <w:t>]</w:t>
      </w:r>
      <w:r w:rsidR="00DF1A6E" w:rsidRPr="00B27533">
        <w:rPr>
          <w:rFonts w:ascii="Times New Roman" w:hAnsi="Times New Roman" w:cs="Times New Roman"/>
          <w:bCs/>
          <w:sz w:val="24"/>
          <w:szCs w:val="24"/>
          <w:vertAlign w:val="superscript"/>
        </w:rPr>
        <w:t xml:space="preserve"> </w:t>
      </w:r>
      <w:r w:rsidRPr="00B27533">
        <w:rPr>
          <w:rFonts w:ascii="Times New Roman" w:hAnsi="Times New Roman" w:cs="Times New Roman"/>
          <w:bCs/>
          <w:sz w:val="24"/>
          <w:szCs w:val="24"/>
        </w:rPr>
        <w:t>In the current study, there were no discernible variations in the quality of sleep between the sexes. As a result, there was no difference in the quality of life (p&gt;0.05); however, sleep problems affected more female students (70.9%) in research conducted at Annamalai University</w:t>
      </w:r>
      <w:r w:rsidR="00DE55D0" w:rsidRPr="00B27533">
        <w:rPr>
          <w:rFonts w:ascii="Times New Roman" w:hAnsi="Times New Roman" w:cs="Times New Roman"/>
          <w:bCs/>
          <w:sz w:val="24"/>
          <w:szCs w:val="24"/>
        </w:rPr>
        <w:t xml:space="preserve">. </w:t>
      </w:r>
      <w:r w:rsidR="00DE55D0" w:rsidRPr="00B27533">
        <w:rPr>
          <w:rFonts w:ascii="Times New Roman" w:hAnsi="Times New Roman" w:cs="Times New Roman"/>
          <w:bCs/>
          <w:sz w:val="24"/>
          <w:szCs w:val="24"/>
          <w:vertAlign w:val="superscript"/>
        </w:rPr>
        <w:t>[</w:t>
      </w:r>
      <w:r w:rsidRPr="00B27533">
        <w:rPr>
          <w:rFonts w:ascii="Times New Roman" w:hAnsi="Times New Roman" w:cs="Times New Roman"/>
          <w:bCs/>
          <w:sz w:val="24"/>
          <w:szCs w:val="24"/>
          <w:vertAlign w:val="superscript"/>
        </w:rPr>
        <w:t>3</w:t>
      </w:r>
      <w:r w:rsidR="00DE55D0" w:rsidRPr="00B27533">
        <w:rPr>
          <w:rFonts w:ascii="Times New Roman" w:hAnsi="Times New Roman" w:cs="Times New Roman"/>
          <w:bCs/>
          <w:sz w:val="24"/>
          <w:szCs w:val="24"/>
          <w:vertAlign w:val="superscript"/>
        </w:rPr>
        <w:t xml:space="preserve">] </w:t>
      </w:r>
      <w:r w:rsidRPr="00B27533">
        <w:rPr>
          <w:rFonts w:ascii="Times New Roman" w:hAnsi="Times New Roman" w:cs="Times New Roman"/>
          <w:bCs/>
          <w:sz w:val="24"/>
          <w:szCs w:val="24"/>
        </w:rPr>
        <w:t xml:space="preserve">In a study at Tripura Medical College and Dr. </w:t>
      </w:r>
      <w:r w:rsidR="004C3D8D" w:rsidRPr="00B27533">
        <w:rPr>
          <w:rFonts w:ascii="Times New Roman" w:hAnsi="Times New Roman" w:cs="Times New Roman"/>
          <w:bCs/>
          <w:sz w:val="24"/>
          <w:szCs w:val="24"/>
        </w:rPr>
        <w:t>B.R.A.M.</w:t>
      </w:r>
      <w:r w:rsidRPr="00B27533">
        <w:rPr>
          <w:rFonts w:ascii="Times New Roman" w:hAnsi="Times New Roman" w:cs="Times New Roman"/>
          <w:bCs/>
          <w:sz w:val="24"/>
          <w:szCs w:val="24"/>
        </w:rPr>
        <w:t xml:space="preserve"> Teaching Hospital, male students were shown to be more </w:t>
      </w:r>
      <w:r w:rsidRPr="00B27533">
        <w:rPr>
          <w:rFonts w:ascii="Times New Roman" w:hAnsi="Times New Roman" w:cs="Times New Roman"/>
          <w:bCs/>
          <w:sz w:val="24"/>
          <w:szCs w:val="24"/>
        </w:rPr>
        <w:lastRenderedPageBreak/>
        <w:t>affected by sleep disruptions.</w:t>
      </w:r>
      <w:r w:rsidR="00DE55D0" w:rsidRPr="00B27533">
        <w:rPr>
          <w:rFonts w:ascii="Times New Roman" w:hAnsi="Times New Roman" w:cs="Times New Roman"/>
          <w:bCs/>
          <w:sz w:val="24"/>
          <w:szCs w:val="24"/>
        </w:rPr>
        <w:t xml:space="preserve"> </w:t>
      </w:r>
      <w:r w:rsidR="00DE55D0" w:rsidRPr="00B27533">
        <w:rPr>
          <w:rFonts w:ascii="Times New Roman" w:hAnsi="Times New Roman" w:cs="Times New Roman"/>
          <w:bCs/>
          <w:sz w:val="24"/>
          <w:szCs w:val="24"/>
          <w:vertAlign w:val="superscript"/>
        </w:rPr>
        <w:t>[</w:t>
      </w:r>
      <w:r w:rsidRPr="00B27533">
        <w:rPr>
          <w:rFonts w:ascii="Times New Roman" w:hAnsi="Times New Roman" w:cs="Times New Roman"/>
          <w:bCs/>
          <w:sz w:val="24"/>
          <w:szCs w:val="24"/>
          <w:vertAlign w:val="superscript"/>
        </w:rPr>
        <w:t>1</w:t>
      </w:r>
      <w:r w:rsidR="00E45C88">
        <w:rPr>
          <w:rFonts w:ascii="Times New Roman" w:hAnsi="Times New Roman" w:cs="Times New Roman"/>
          <w:bCs/>
          <w:sz w:val="24"/>
          <w:szCs w:val="24"/>
          <w:vertAlign w:val="superscript"/>
        </w:rPr>
        <w:t>2</w:t>
      </w:r>
      <w:r w:rsidR="00DE55D0" w:rsidRPr="00B27533">
        <w:rPr>
          <w:rFonts w:ascii="Times New Roman" w:hAnsi="Times New Roman" w:cs="Times New Roman"/>
          <w:bCs/>
          <w:sz w:val="24"/>
          <w:szCs w:val="24"/>
          <w:vertAlign w:val="superscript"/>
        </w:rPr>
        <w:t>]</w:t>
      </w:r>
      <w:r w:rsidR="00866BD1">
        <w:rPr>
          <w:rFonts w:ascii="Times New Roman" w:hAnsi="Times New Roman" w:cs="Times New Roman"/>
          <w:bCs/>
          <w:sz w:val="24"/>
          <w:szCs w:val="24"/>
          <w:vertAlign w:val="superscript"/>
        </w:rPr>
        <w:t xml:space="preserve"> </w:t>
      </w:r>
      <w:r w:rsidR="00F512C9" w:rsidRPr="00F512C9">
        <w:rPr>
          <w:rFonts w:ascii="Times New Roman" w:hAnsi="Times New Roman" w:cs="Times New Roman"/>
          <w:bCs/>
          <w:sz w:val="24"/>
          <w:szCs w:val="24"/>
        </w:rPr>
        <w:t>This disparity can be explained by the fact that although the study conducted at Tripura Medical College and Dr. B.R.A.M. Teaching Hospital only included medical students, the current study includes students from a variety of backgrounds, including science and non-science streams.</w:t>
      </w:r>
    </w:p>
    <w:p w14:paraId="0F6AC968" w14:textId="6EFDF98C" w:rsidR="00F30805" w:rsidRDefault="0036426D" w:rsidP="00F30805">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lang w:val="en-US"/>
        </w:rPr>
        <w:t xml:space="preserve">Among the demographic variables, only the living place </w:t>
      </w:r>
      <w:r w:rsidR="004C3D8D" w:rsidRPr="00B27533">
        <w:rPr>
          <w:rFonts w:ascii="Times New Roman" w:hAnsi="Times New Roman" w:cs="Times New Roman"/>
          <w:sz w:val="24"/>
          <w:szCs w:val="24"/>
          <w:lang w:val="en-US"/>
        </w:rPr>
        <w:t xml:space="preserve">is </w:t>
      </w:r>
      <w:r w:rsidRPr="00B27533">
        <w:rPr>
          <w:rFonts w:ascii="Times New Roman" w:hAnsi="Times New Roman" w:cs="Times New Roman"/>
          <w:sz w:val="24"/>
          <w:szCs w:val="24"/>
          <w:lang w:val="en-US"/>
        </w:rPr>
        <w:t>associated with sleep</w:t>
      </w:r>
      <w:r w:rsidR="00B50AE3">
        <w:rPr>
          <w:rFonts w:ascii="Times New Roman" w:hAnsi="Times New Roman" w:cs="Times New Roman"/>
          <w:sz w:val="24"/>
          <w:szCs w:val="24"/>
          <w:lang w:val="en-US"/>
        </w:rPr>
        <w:t xml:space="preserve"> </w:t>
      </w:r>
      <w:r w:rsidRPr="00B27533">
        <w:rPr>
          <w:rFonts w:ascii="Times New Roman" w:hAnsi="Times New Roman" w:cs="Times New Roman"/>
          <w:sz w:val="24"/>
          <w:szCs w:val="24"/>
          <w:lang w:val="en-US"/>
        </w:rPr>
        <w:t xml:space="preserve">(p&lt;0.05), while it </w:t>
      </w:r>
      <w:r w:rsidR="004C3D8D" w:rsidRPr="00B27533">
        <w:rPr>
          <w:rFonts w:ascii="Times New Roman" w:hAnsi="Times New Roman" w:cs="Times New Roman"/>
          <w:sz w:val="24"/>
          <w:szCs w:val="24"/>
          <w:lang w:val="en-US"/>
        </w:rPr>
        <w:t>does not affect</w:t>
      </w:r>
      <w:r w:rsidRPr="00B27533">
        <w:rPr>
          <w:rFonts w:ascii="Times New Roman" w:hAnsi="Times New Roman" w:cs="Times New Roman"/>
          <w:sz w:val="24"/>
          <w:szCs w:val="24"/>
          <w:lang w:val="en-US"/>
        </w:rPr>
        <w:t xml:space="preserve"> quality of life (p&gt;0.05). There is a noticeable difference between the PSQI scores of those who live in flats or PG and those who live at home or in a hostel. This can be traced to the fact that residents of apartments or </w:t>
      </w:r>
      <w:r w:rsidR="004C3D8D" w:rsidRPr="00B27533">
        <w:rPr>
          <w:rFonts w:ascii="Times New Roman" w:hAnsi="Times New Roman" w:cs="Times New Roman"/>
          <w:sz w:val="24"/>
          <w:szCs w:val="24"/>
          <w:lang w:val="en-US"/>
        </w:rPr>
        <w:t>PG</w:t>
      </w:r>
      <w:r w:rsidRPr="00B27533">
        <w:rPr>
          <w:rFonts w:ascii="Times New Roman" w:hAnsi="Times New Roman" w:cs="Times New Roman"/>
          <w:sz w:val="24"/>
          <w:szCs w:val="24"/>
          <w:lang w:val="en-US"/>
        </w:rPr>
        <w:t xml:space="preserve"> are required to do all household chores, including cooking, cleaning, and other duties, independently, which adds to their already substantial workload of coursework. Age and educational background didn’t have any impact on sleep and quality of life as well (p&gt;0.05). However, a study discovered a substantial correlation between age groups and sleep disturbance.</w:t>
      </w:r>
      <w:r w:rsidR="00DE55D0" w:rsidRPr="00B27533">
        <w:rPr>
          <w:rFonts w:ascii="Times New Roman" w:hAnsi="Times New Roman" w:cs="Times New Roman"/>
          <w:sz w:val="24"/>
          <w:szCs w:val="24"/>
          <w:lang w:val="en-US"/>
        </w:rPr>
        <w:t xml:space="preserve"> </w:t>
      </w:r>
      <w:r w:rsidR="00DE55D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3</w:t>
      </w:r>
      <w:r w:rsidR="00DE55D0" w:rsidRPr="00B27533">
        <w:rPr>
          <w:rFonts w:ascii="Times New Roman" w:hAnsi="Times New Roman" w:cs="Times New Roman"/>
          <w:sz w:val="24"/>
          <w:szCs w:val="24"/>
          <w:vertAlign w:val="superscript"/>
          <w:lang w:val="en-US"/>
        </w:rPr>
        <w:t xml:space="preserve">] </w:t>
      </w:r>
      <w:r w:rsidRPr="00B27533">
        <w:rPr>
          <w:rFonts w:ascii="Times New Roman" w:hAnsi="Times New Roman" w:cs="Times New Roman"/>
          <w:sz w:val="24"/>
          <w:szCs w:val="24"/>
          <w:lang w:val="en-US"/>
        </w:rPr>
        <w:t>According to research, those who have experienced sleep issues in the past report having a lower quality of life.</w:t>
      </w:r>
      <w:r w:rsidR="00DC184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w:t>
      </w:r>
      <w:r w:rsidR="00E45C88">
        <w:rPr>
          <w:rFonts w:ascii="Times New Roman" w:hAnsi="Times New Roman" w:cs="Times New Roman"/>
          <w:sz w:val="24"/>
          <w:szCs w:val="24"/>
          <w:vertAlign w:val="superscript"/>
          <w:lang w:val="en-US"/>
        </w:rPr>
        <w:t>3</w:t>
      </w:r>
      <w:r w:rsidR="00DC184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w:t>
      </w:r>
      <w:r w:rsidR="00DC184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w:t>
      </w:r>
      <w:r w:rsidR="00E45C88">
        <w:rPr>
          <w:rFonts w:ascii="Times New Roman" w:hAnsi="Times New Roman" w:cs="Times New Roman"/>
          <w:sz w:val="24"/>
          <w:szCs w:val="24"/>
          <w:vertAlign w:val="superscript"/>
          <w:lang w:val="en-US"/>
        </w:rPr>
        <w:t>4</w:t>
      </w:r>
      <w:r w:rsidR="00DC184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lang w:val="en-US"/>
        </w:rPr>
        <w:t xml:space="preserve"> Higher economic status, men, and persons with better sleep quality were found to have a better quality of life.</w:t>
      </w:r>
      <w:r w:rsidR="00DC1840" w:rsidRPr="00B27533">
        <w:rPr>
          <w:rFonts w:ascii="Times New Roman" w:hAnsi="Times New Roman" w:cs="Times New Roman"/>
          <w:sz w:val="24"/>
          <w:szCs w:val="24"/>
          <w:lang w:val="en-US"/>
        </w:rPr>
        <w:t xml:space="preserve"> </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w:t>
      </w:r>
      <w:r w:rsidR="00E45C88">
        <w:rPr>
          <w:rFonts w:ascii="Times New Roman" w:hAnsi="Times New Roman" w:cs="Times New Roman"/>
          <w:sz w:val="24"/>
          <w:szCs w:val="24"/>
          <w:vertAlign w:val="superscript"/>
          <w:lang w:val="en-US"/>
        </w:rPr>
        <w:t>5</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lang w:val="en-US"/>
        </w:rPr>
        <w:t xml:space="preserve"> Another investigation found that getting enough sleep and having higher-quality sleep improved health-related quality of </w:t>
      </w:r>
      <w:proofErr w:type="gramStart"/>
      <w:r w:rsidRPr="00B27533">
        <w:rPr>
          <w:rFonts w:ascii="Times New Roman" w:hAnsi="Times New Roman" w:cs="Times New Roman"/>
          <w:sz w:val="24"/>
          <w:szCs w:val="24"/>
          <w:lang w:val="en-US"/>
        </w:rPr>
        <w:t>life.</w:t>
      </w:r>
      <w:r w:rsidR="008F56AD" w:rsidRPr="00B27533">
        <w:rPr>
          <w:rFonts w:ascii="Times New Roman" w:hAnsi="Times New Roman" w:cs="Times New Roman"/>
          <w:sz w:val="24"/>
          <w:szCs w:val="24"/>
          <w:vertAlign w:val="superscript"/>
          <w:lang w:val="en-US"/>
        </w:rPr>
        <w:t>[</w:t>
      </w:r>
      <w:proofErr w:type="gramEnd"/>
      <w:r w:rsidRPr="00B27533">
        <w:rPr>
          <w:rFonts w:ascii="Times New Roman" w:hAnsi="Times New Roman" w:cs="Times New Roman"/>
          <w:sz w:val="24"/>
          <w:szCs w:val="24"/>
          <w:vertAlign w:val="superscript"/>
          <w:lang w:val="en-US"/>
        </w:rPr>
        <w:t>7</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w:t>
      </w:r>
      <w:r w:rsidR="00E45C88">
        <w:rPr>
          <w:rFonts w:ascii="Times New Roman" w:hAnsi="Times New Roman" w:cs="Times New Roman"/>
          <w:sz w:val="24"/>
          <w:szCs w:val="24"/>
          <w:vertAlign w:val="superscript"/>
          <w:lang w:val="en-US"/>
        </w:rPr>
        <w:t>6</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 xml:space="preserve"> </w:t>
      </w:r>
      <w:r w:rsidRPr="00B27533">
        <w:rPr>
          <w:rFonts w:ascii="Times New Roman" w:hAnsi="Times New Roman" w:cs="Times New Roman"/>
          <w:sz w:val="24"/>
          <w:szCs w:val="24"/>
          <w:lang w:val="en-US"/>
        </w:rPr>
        <w:t>According to the present study, overall quality of life decreased with increasing sleep disturbance. One of the major variables influencing the likelihood of sleep issues in students is their lifestyle. Another is the physiological changes brought on by puberty, which are also linked to sleep issues in students.</w:t>
      </w:r>
      <w:r w:rsidR="00545095" w:rsidRPr="00B27533">
        <w:rPr>
          <w:rFonts w:ascii="Times New Roman" w:hAnsi="Times New Roman" w:cs="Times New Roman"/>
          <w:sz w:val="24"/>
          <w:szCs w:val="24"/>
          <w:vertAlign w:val="superscript"/>
          <w:lang w:val="en-US"/>
        </w:rPr>
        <w:t xml:space="preserve"> [</w:t>
      </w:r>
      <w:r w:rsidRPr="00B27533">
        <w:rPr>
          <w:rFonts w:ascii="Times New Roman" w:hAnsi="Times New Roman" w:cs="Times New Roman"/>
          <w:sz w:val="24"/>
          <w:szCs w:val="24"/>
          <w:vertAlign w:val="superscript"/>
          <w:lang w:val="en-US"/>
        </w:rPr>
        <w:t>1</w:t>
      </w:r>
      <w:r w:rsidR="00E45C88">
        <w:rPr>
          <w:rFonts w:ascii="Times New Roman" w:hAnsi="Times New Roman" w:cs="Times New Roman"/>
          <w:sz w:val="24"/>
          <w:szCs w:val="24"/>
          <w:vertAlign w:val="superscript"/>
          <w:lang w:val="en-US"/>
        </w:rPr>
        <w:t>7</w:t>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 xml:space="preserve"> </w:t>
      </w:r>
      <w:r w:rsidRPr="00B27533">
        <w:rPr>
          <w:rFonts w:ascii="Times New Roman" w:hAnsi="Times New Roman" w:cs="Times New Roman"/>
          <w:sz w:val="24"/>
          <w:szCs w:val="24"/>
          <w:lang w:val="en-US"/>
        </w:rPr>
        <w:t>According to a study conducted among nurses, those with sleep disruptions had poorer physical and social quality of life.</w:t>
      </w:r>
      <w:r w:rsidR="00545095" w:rsidRPr="00B27533">
        <w:rPr>
          <w:rFonts w:ascii="Times New Roman" w:hAnsi="Times New Roman" w:cs="Times New Roman"/>
          <w:sz w:val="24"/>
          <w:szCs w:val="24"/>
          <w:lang w:val="en-US"/>
        </w:rPr>
        <w:t xml:space="preserve"> </w:t>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w:t>
      </w:r>
      <w:r w:rsidR="00E45C88">
        <w:rPr>
          <w:rFonts w:ascii="Times New Roman" w:hAnsi="Times New Roman" w:cs="Times New Roman"/>
          <w:sz w:val="24"/>
          <w:szCs w:val="24"/>
          <w:vertAlign w:val="superscript"/>
          <w:lang w:val="en-US"/>
        </w:rPr>
        <w:t>8</w:t>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lang w:val="en-US"/>
        </w:rPr>
        <w:t xml:space="preserve"> Participants in a study with poor sleep quality reported worse quality of </w:t>
      </w:r>
      <w:r w:rsidR="004C3D8D" w:rsidRPr="00B27533">
        <w:rPr>
          <w:rFonts w:ascii="Times New Roman" w:hAnsi="Times New Roman" w:cs="Times New Roman"/>
          <w:sz w:val="24"/>
          <w:szCs w:val="24"/>
          <w:lang w:val="en-US"/>
        </w:rPr>
        <w:t>life related</w:t>
      </w:r>
      <w:r w:rsidRPr="00B27533">
        <w:rPr>
          <w:rFonts w:ascii="Times New Roman" w:hAnsi="Times New Roman" w:cs="Times New Roman"/>
          <w:sz w:val="24"/>
          <w:szCs w:val="24"/>
          <w:lang w:val="en-US"/>
        </w:rPr>
        <w:t xml:space="preserve"> to their physical and mental health.</w:t>
      </w:r>
      <w:r w:rsidR="00545095" w:rsidRPr="00B27533">
        <w:rPr>
          <w:rFonts w:ascii="Times New Roman" w:hAnsi="Times New Roman" w:cs="Times New Roman"/>
          <w:sz w:val="24"/>
          <w:szCs w:val="24"/>
          <w:lang w:val="en-US"/>
        </w:rPr>
        <w:t xml:space="preserve"> </w:t>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4</w:t>
      </w:r>
      <w:r w:rsidR="00545095" w:rsidRPr="00B27533">
        <w:rPr>
          <w:rFonts w:ascii="Times New Roman" w:hAnsi="Times New Roman" w:cs="Times New Roman"/>
          <w:sz w:val="24"/>
          <w:szCs w:val="24"/>
          <w:vertAlign w:val="superscript"/>
          <w:lang w:val="en-US"/>
        </w:rPr>
        <w:t xml:space="preserve">] </w:t>
      </w:r>
    </w:p>
    <w:p w14:paraId="0109530F" w14:textId="03CA2A6E" w:rsidR="00D35109" w:rsidRDefault="0036426D" w:rsidP="00F30805">
      <w:pPr>
        <w:spacing w:after="0" w:line="480" w:lineRule="auto"/>
        <w:jc w:val="both"/>
        <w:rPr>
          <w:rFonts w:ascii="Times New Roman" w:hAnsi="Times New Roman" w:cs="Times New Roman"/>
          <w:bCs/>
          <w:sz w:val="24"/>
          <w:szCs w:val="24"/>
        </w:rPr>
      </w:pPr>
      <w:r w:rsidRPr="00B27533">
        <w:rPr>
          <w:rFonts w:ascii="Times New Roman" w:hAnsi="Times New Roman" w:cs="Times New Roman"/>
          <w:bCs/>
          <w:sz w:val="24"/>
          <w:szCs w:val="24"/>
        </w:rPr>
        <w:t xml:space="preserve">When asserting assurance, it's important to acknowledge the several limitations related to the present study. One of the study's shortcomings was that it was unable to include a sizable sample of college-bound students due to scheduling restrictions, </w:t>
      </w:r>
      <w:r w:rsidR="007E7252" w:rsidRPr="00B27533">
        <w:rPr>
          <w:rFonts w:ascii="Times New Roman" w:hAnsi="Times New Roman" w:cs="Times New Roman"/>
          <w:bCs/>
          <w:sz w:val="24"/>
          <w:szCs w:val="24"/>
        </w:rPr>
        <w:t>resulting</w:t>
      </w:r>
      <w:r w:rsidRPr="00B27533">
        <w:rPr>
          <w:rFonts w:ascii="Times New Roman" w:hAnsi="Times New Roman" w:cs="Times New Roman"/>
          <w:bCs/>
          <w:sz w:val="24"/>
          <w:szCs w:val="24"/>
        </w:rPr>
        <w:t xml:space="preserve"> </w:t>
      </w:r>
      <w:r w:rsidR="007E7252" w:rsidRPr="00B27533">
        <w:rPr>
          <w:rFonts w:ascii="Times New Roman" w:hAnsi="Times New Roman" w:cs="Times New Roman"/>
          <w:bCs/>
          <w:sz w:val="24"/>
          <w:szCs w:val="24"/>
        </w:rPr>
        <w:t>in</w:t>
      </w:r>
      <w:r w:rsidRPr="00B27533">
        <w:rPr>
          <w:rFonts w:ascii="Times New Roman" w:hAnsi="Times New Roman" w:cs="Times New Roman"/>
          <w:bCs/>
          <w:sz w:val="24"/>
          <w:szCs w:val="24"/>
        </w:rPr>
        <w:t xml:space="preserve"> </w:t>
      </w:r>
      <w:r w:rsidR="00273C70">
        <w:rPr>
          <w:rFonts w:ascii="Times New Roman" w:hAnsi="Times New Roman" w:cs="Times New Roman"/>
          <w:bCs/>
          <w:sz w:val="24"/>
          <w:szCs w:val="24"/>
        </w:rPr>
        <w:t xml:space="preserve">a sample size of </w:t>
      </w:r>
      <w:r w:rsidR="00273C70">
        <w:rPr>
          <w:rFonts w:ascii="Times New Roman" w:hAnsi="Times New Roman" w:cs="Times New Roman"/>
          <w:bCs/>
          <w:sz w:val="24"/>
          <w:szCs w:val="24"/>
        </w:rPr>
        <w:lastRenderedPageBreak/>
        <w:t>just 256</w:t>
      </w:r>
      <w:r w:rsidRPr="00B27533">
        <w:rPr>
          <w:rFonts w:ascii="Times New Roman" w:hAnsi="Times New Roman" w:cs="Times New Roman"/>
          <w:bCs/>
          <w:sz w:val="24"/>
          <w:szCs w:val="24"/>
        </w:rPr>
        <w:t>. Another limitation was that plenty of students were hesitant to answer a</w:t>
      </w:r>
      <w:r w:rsidR="00431317" w:rsidRPr="00B27533">
        <w:rPr>
          <w:rFonts w:ascii="Times New Roman" w:hAnsi="Times New Roman" w:cs="Times New Roman"/>
          <w:bCs/>
          <w:sz w:val="24"/>
          <w:szCs w:val="24"/>
        </w:rPr>
        <w:t xml:space="preserve"> </w:t>
      </w:r>
      <w:r w:rsidRPr="00B27533">
        <w:rPr>
          <w:rFonts w:ascii="Times New Roman" w:hAnsi="Times New Roman" w:cs="Times New Roman"/>
          <w:bCs/>
          <w:sz w:val="24"/>
          <w:szCs w:val="24"/>
        </w:rPr>
        <w:t>question related to sexual drive or interest. The limited body of prior research on the sleep habits of college students and how those habits impact their overall quality of life is the study's strongest point.</w:t>
      </w:r>
      <w:r w:rsidR="00431317" w:rsidRPr="00B27533">
        <w:rPr>
          <w:rFonts w:ascii="Times New Roman" w:hAnsi="Times New Roman" w:cs="Times New Roman"/>
          <w:bCs/>
          <w:sz w:val="24"/>
          <w:szCs w:val="24"/>
        </w:rPr>
        <w:t xml:space="preserve"> </w:t>
      </w:r>
    </w:p>
    <w:p w14:paraId="09EC09AE" w14:textId="77777777" w:rsidR="00273C70" w:rsidRDefault="00273C70" w:rsidP="00E536A7">
      <w:pPr>
        <w:spacing w:line="480" w:lineRule="auto"/>
        <w:jc w:val="both"/>
        <w:rPr>
          <w:rFonts w:ascii="Times New Roman" w:hAnsi="Times New Roman" w:cs="Times New Roman"/>
          <w:b/>
          <w:sz w:val="24"/>
          <w:szCs w:val="24"/>
        </w:rPr>
      </w:pPr>
    </w:p>
    <w:p w14:paraId="7994A499" w14:textId="7288ECA9" w:rsidR="0036426D" w:rsidRPr="00B27533" w:rsidRDefault="0036426D" w:rsidP="00E536A7">
      <w:pPr>
        <w:spacing w:line="480" w:lineRule="auto"/>
        <w:jc w:val="both"/>
        <w:rPr>
          <w:rFonts w:ascii="Times New Roman" w:hAnsi="Times New Roman" w:cs="Times New Roman"/>
          <w:b/>
          <w:sz w:val="24"/>
          <w:szCs w:val="24"/>
        </w:rPr>
      </w:pPr>
      <w:r w:rsidRPr="00B27533">
        <w:rPr>
          <w:rFonts w:ascii="Times New Roman" w:hAnsi="Times New Roman" w:cs="Times New Roman"/>
          <w:b/>
          <w:sz w:val="24"/>
          <w:szCs w:val="24"/>
        </w:rPr>
        <w:t xml:space="preserve">CONCLUSION AND </w:t>
      </w:r>
      <w:r w:rsidR="000E2404" w:rsidRPr="00B27533">
        <w:rPr>
          <w:rFonts w:ascii="Times New Roman" w:hAnsi="Times New Roman" w:cs="Times New Roman"/>
          <w:b/>
          <w:sz w:val="24"/>
          <w:szCs w:val="24"/>
        </w:rPr>
        <w:t>RECO</w:t>
      </w:r>
      <w:r w:rsidR="00B00E38" w:rsidRPr="00B27533">
        <w:rPr>
          <w:rFonts w:ascii="Times New Roman" w:hAnsi="Times New Roman" w:cs="Times New Roman"/>
          <w:b/>
          <w:sz w:val="24"/>
          <w:szCs w:val="24"/>
        </w:rPr>
        <w:t>M</w:t>
      </w:r>
      <w:r w:rsidR="000E2404" w:rsidRPr="00B27533">
        <w:rPr>
          <w:rFonts w:ascii="Times New Roman" w:hAnsi="Times New Roman" w:cs="Times New Roman"/>
          <w:b/>
          <w:sz w:val="24"/>
          <w:szCs w:val="24"/>
        </w:rPr>
        <w:t>MENDAT</w:t>
      </w:r>
      <w:r w:rsidR="00B00E38" w:rsidRPr="00B27533">
        <w:rPr>
          <w:rFonts w:ascii="Times New Roman" w:hAnsi="Times New Roman" w:cs="Times New Roman"/>
          <w:b/>
          <w:sz w:val="24"/>
          <w:szCs w:val="24"/>
        </w:rPr>
        <w:t>IONS</w:t>
      </w:r>
    </w:p>
    <w:p w14:paraId="4B5AFA06" w14:textId="5F71AF06" w:rsidR="00552EAE" w:rsidRDefault="0036426D" w:rsidP="003B7883">
      <w:pPr>
        <w:spacing w:line="480" w:lineRule="auto"/>
        <w:jc w:val="both"/>
        <w:rPr>
          <w:rFonts w:ascii="Times New Roman" w:hAnsi="Times New Roman" w:cs="Times New Roman"/>
          <w:bCs/>
          <w:sz w:val="24"/>
          <w:szCs w:val="24"/>
        </w:rPr>
      </w:pPr>
      <w:r w:rsidRPr="00B27533">
        <w:rPr>
          <w:rFonts w:ascii="Times New Roman" w:hAnsi="Times New Roman" w:cs="Times New Roman"/>
          <w:bCs/>
          <w:sz w:val="24"/>
          <w:szCs w:val="24"/>
        </w:rPr>
        <w:t xml:space="preserve">The complicated relationship between sleep quality and quality of life is shown by this study, emphasising the detrimental effects of inadequate sleep on general well-being. </w:t>
      </w:r>
      <w:r w:rsidRPr="00B27533">
        <w:rPr>
          <w:rFonts w:ascii="Times New Roman" w:hAnsi="Times New Roman" w:cs="Times New Roman"/>
          <w:bCs/>
          <w:sz w:val="24"/>
          <w:szCs w:val="24"/>
          <w:lang w:val="en-US"/>
        </w:rPr>
        <w:t>The study</w:t>
      </w:r>
      <w:r w:rsidR="00431317" w:rsidRPr="00B27533">
        <w:rPr>
          <w:rFonts w:ascii="Times New Roman" w:hAnsi="Times New Roman" w:cs="Times New Roman"/>
          <w:bCs/>
          <w:sz w:val="24"/>
          <w:szCs w:val="24"/>
          <w:lang w:val="en-US"/>
        </w:rPr>
        <w:t xml:space="preserve"> </w:t>
      </w:r>
      <w:r w:rsidRPr="00B27533">
        <w:rPr>
          <w:rFonts w:ascii="Times New Roman" w:hAnsi="Times New Roman" w:cs="Times New Roman"/>
          <w:sz w:val="24"/>
          <w:szCs w:val="24"/>
          <w:lang w:val="en-US"/>
        </w:rPr>
        <w:t>concludes that quality of life and quality of sleep are interrelated</w:t>
      </w:r>
      <w:r w:rsidR="007E7252" w:rsidRPr="00B27533">
        <w:rPr>
          <w:rFonts w:ascii="Times New Roman" w:hAnsi="Times New Roman" w:cs="Times New Roman"/>
          <w:sz w:val="24"/>
          <w:szCs w:val="24"/>
          <w:lang w:val="en-US"/>
        </w:rPr>
        <w:t>,</w:t>
      </w:r>
      <w:r w:rsidRPr="00B27533">
        <w:rPr>
          <w:rFonts w:ascii="Times New Roman" w:hAnsi="Times New Roman" w:cs="Times New Roman"/>
          <w:sz w:val="24"/>
          <w:szCs w:val="24"/>
          <w:lang w:val="en-US"/>
        </w:rPr>
        <w:t xml:space="preserve"> and sleep quality indices are highly influenced by quality of life components like socio-economic status, living status, and social and familial relationships.  Poor sleep quality can lead to the degradation of the quality of life of the students</w:t>
      </w:r>
      <w:r w:rsidR="007E7252" w:rsidRPr="00B27533">
        <w:rPr>
          <w:rFonts w:ascii="Times New Roman" w:hAnsi="Times New Roman" w:cs="Times New Roman"/>
          <w:sz w:val="24"/>
          <w:szCs w:val="24"/>
          <w:lang w:val="en-US"/>
        </w:rPr>
        <w:t>,</w:t>
      </w:r>
      <w:r w:rsidRPr="00B27533">
        <w:rPr>
          <w:rFonts w:ascii="Times New Roman" w:hAnsi="Times New Roman" w:cs="Times New Roman"/>
          <w:sz w:val="24"/>
          <w:szCs w:val="24"/>
          <w:lang w:val="en-US"/>
        </w:rPr>
        <w:t xml:space="preserve"> and conversely. The study suggests that sleep components should also be incorporated in the evaluation of quality of life in future research. </w:t>
      </w:r>
      <w:r w:rsidRPr="00B27533">
        <w:rPr>
          <w:rFonts w:ascii="Times New Roman" w:hAnsi="Times New Roman" w:cs="Times New Roman"/>
          <w:bCs/>
          <w:sz w:val="24"/>
          <w:szCs w:val="24"/>
        </w:rPr>
        <w:t>The key to better and uninterrupted sleep is the existence of positive social and family relationships, a favourable socioeconomic situation, and comfortable living conditions. Interventions aimed at improving sleep outcomes should prioritise building supportive networks, addressing socioeconomic issues and facilitating access to sleep resources.</w:t>
      </w:r>
    </w:p>
    <w:p w14:paraId="51F30650" w14:textId="77777777" w:rsidR="00CA3E43" w:rsidRDefault="00CA3E43" w:rsidP="00CA3E43">
      <w:pPr>
        <w:spacing w:line="480" w:lineRule="auto"/>
        <w:jc w:val="both"/>
        <w:rPr>
          <w:rFonts w:ascii="Times New Roman" w:hAnsi="Times New Roman" w:cs="Times New Roman"/>
          <w:bCs/>
          <w:sz w:val="24"/>
          <w:szCs w:val="24"/>
        </w:rPr>
      </w:pPr>
      <w:r w:rsidRPr="00CA3E43">
        <w:rPr>
          <w:rFonts w:ascii="Times New Roman" w:hAnsi="Times New Roman" w:cs="Times New Roman"/>
          <w:b/>
          <w:bCs/>
          <w:sz w:val="24"/>
          <w:szCs w:val="24"/>
        </w:rPr>
        <w:t>Ethical approval:</w:t>
      </w:r>
      <w:r w:rsidRPr="00CA3E43">
        <w:rPr>
          <w:rFonts w:ascii="Times New Roman" w:hAnsi="Times New Roman" w:cs="Times New Roman"/>
          <w:bCs/>
          <w:sz w:val="24"/>
          <w:szCs w:val="24"/>
        </w:rPr>
        <w:t xml:space="preserve"> </w:t>
      </w:r>
    </w:p>
    <w:p w14:paraId="0F9227E3" w14:textId="24FE7C4B" w:rsidR="00CA3E43" w:rsidRPr="00CA3E43" w:rsidRDefault="00CA3E43" w:rsidP="00CA3E43">
      <w:pPr>
        <w:spacing w:line="480" w:lineRule="auto"/>
        <w:jc w:val="both"/>
        <w:rPr>
          <w:rFonts w:ascii="Times New Roman" w:hAnsi="Times New Roman" w:cs="Times New Roman"/>
          <w:bCs/>
          <w:sz w:val="24"/>
          <w:szCs w:val="24"/>
        </w:rPr>
      </w:pPr>
      <w:r w:rsidRPr="00CA3E43">
        <w:rPr>
          <w:rFonts w:ascii="Times New Roman" w:hAnsi="Times New Roman" w:cs="Times New Roman"/>
          <w:bCs/>
          <w:sz w:val="24"/>
          <w:szCs w:val="24"/>
        </w:rPr>
        <w:t xml:space="preserve">Ethical guidelines issued by the Indian Council of Medical Research (ICMR) were followed. The survey was conducted with prior permission from the college administration. </w:t>
      </w:r>
    </w:p>
    <w:p w14:paraId="606D8122" w14:textId="77777777" w:rsidR="00CA3E43" w:rsidRDefault="00CA3E43" w:rsidP="00CA3E43">
      <w:pPr>
        <w:spacing w:line="480" w:lineRule="auto"/>
        <w:jc w:val="both"/>
        <w:rPr>
          <w:rFonts w:ascii="Times New Roman" w:hAnsi="Times New Roman" w:cs="Times New Roman"/>
          <w:bCs/>
          <w:sz w:val="24"/>
          <w:szCs w:val="24"/>
        </w:rPr>
      </w:pPr>
      <w:r w:rsidRPr="00CA3E43">
        <w:rPr>
          <w:rFonts w:ascii="Times New Roman" w:hAnsi="Times New Roman" w:cs="Times New Roman"/>
          <w:b/>
          <w:bCs/>
          <w:sz w:val="24"/>
          <w:szCs w:val="24"/>
        </w:rPr>
        <w:t>Consent:</w:t>
      </w:r>
      <w:r w:rsidRPr="00CA3E43">
        <w:rPr>
          <w:rFonts w:ascii="Times New Roman" w:hAnsi="Times New Roman" w:cs="Times New Roman"/>
          <w:bCs/>
          <w:sz w:val="24"/>
          <w:szCs w:val="24"/>
        </w:rPr>
        <w:t xml:space="preserve"> </w:t>
      </w:r>
    </w:p>
    <w:p w14:paraId="2754574B" w14:textId="63FFCD3E" w:rsidR="009E5F1C" w:rsidRDefault="00CA3E43" w:rsidP="00CA3E4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w:t>
      </w:r>
      <w:r w:rsidRPr="00CA3E43">
        <w:rPr>
          <w:rFonts w:ascii="Times New Roman" w:hAnsi="Times New Roman" w:cs="Times New Roman"/>
          <w:bCs/>
          <w:sz w:val="24"/>
          <w:szCs w:val="24"/>
        </w:rPr>
        <w:t>Informed consent was taken from all the participants.</w:t>
      </w:r>
    </w:p>
    <w:p w14:paraId="0FBD0092" w14:textId="60CB9E41" w:rsidR="009E5F1C" w:rsidRDefault="009E5F1C" w:rsidP="003B7883">
      <w:pPr>
        <w:spacing w:line="480" w:lineRule="auto"/>
        <w:jc w:val="both"/>
        <w:rPr>
          <w:rFonts w:ascii="Times New Roman" w:hAnsi="Times New Roman" w:cs="Times New Roman"/>
          <w:bCs/>
          <w:sz w:val="24"/>
          <w:szCs w:val="24"/>
        </w:rPr>
      </w:pPr>
    </w:p>
    <w:p w14:paraId="5B96BA0A" w14:textId="77777777" w:rsidR="00273C70" w:rsidRDefault="00273C70" w:rsidP="003B7883">
      <w:pPr>
        <w:spacing w:line="480" w:lineRule="auto"/>
        <w:jc w:val="both"/>
        <w:rPr>
          <w:rFonts w:ascii="Times New Roman" w:hAnsi="Times New Roman" w:cs="Times New Roman"/>
          <w:bCs/>
          <w:sz w:val="24"/>
          <w:szCs w:val="24"/>
        </w:rPr>
      </w:pPr>
    </w:p>
    <w:p w14:paraId="4C741E34" w14:textId="77777777" w:rsidR="006C26A7" w:rsidRDefault="006C26A7" w:rsidP="003B7883">
      <w:pPr>
        <w:spacing w:line="480" w:lineRule="auto"/>
        <w:jc w:val="both"/>
        <w:rPr>
          <w:rFonts w:ascii="Times New Roman" w:hAnsi="Times New Roman" w:cs="Times New Roman"/>
          <w:bCs/>
          <w:sz w:val="24"/>
          <w:szCs w:val="24"/>
        </w:rPr>
      </w:pPr>
    </w:p>
    <w:p w14:paraId="0BBAFC9E" w14:textId="3021006F" w:rsidR="009E5F1C" w:rsidRPr="00CA3E43" w:rsidRDefault="009E5F1C" w:rsidP="007D4701">
      <w:pPr>
        <w:jc w:val="both"/>
        <w:rPr>
          <w:rFonts w:ascii="Times New Roman" w:eastAsia="Calibri" w:hAnsi="Times New Roman" w:cs="Times New Roman"/>
          <w:b/>
          <w:sz w:val="24"/>
          <w:szCs w:val="24"/>
          <w:lang w:val="en-US"/>
        </w:rPr>
      </w:pPr>
      <w:bookmarkStart w:id="1" w:name="_Hlk197682619"/>
      <w:bookmarkStart w:id="2" w:name="_Hlk180402183"/>
      <w:bookmarkStart w:id="3" w:name="_Hlk183680988"/>
      <w:r w:rsidRPr="00CA3E43">
        <w:rPr>
          <w:rFonts w:ascii="Times New Roman" w:eastAsia="Calibri" w:hAnsi="Times New Roman" w:cs="Times New Roman"/>
          <w:b/>
          <w:sz w:val="24"/>
          <w:szCs w:val="24"/>
          <w:lang w:val="en-US"/>
        </w:rPr>
        <w:t>Disclaimer (Artificial intelligence)</w:t>
      </w:r>
    </w:p>
    <w:p w14:paraId="1F79E84E" w14:textId="35B68606" w:rsidR="009E5F1C" w:rsidRPr="007D4701" w:rsidRDefault="009E5F1C" w:rsidP="007D4701">
      <w:pPr>
        <w:jc w:val="both"/>
        <w:rPr>
          <w:rFonts w:ascii="Times New Roman" w:eastAsia="Calibri" w:hAnsi="Times New Roman" w:cs="Times New Roman"/>
          <w:sz w:val="24"/>
          <w:szCs w:val="24"/>
          <w:lang w:val="en-US"/>
        </w:rPr>
      </w:pPr>
      <w:r w:rsidRPr="007D4701">
        <w:rPr>
          <w:rFonts w:ascii="Times New Roman" w:eastAsia="Calibri" w:hAnsi="Times New Roman" w:cs="Times New Roman"/>
          <w:sz w:val="24"/>
          <w:szCs w:val="24"/>
          <w:lang w:val="en-US"/>
        </w:rPr>
        <w:t xml:space="preserve">Author(s) hereby </w:t>
      </w:r>
      <w:r w:rsidR="00C579A4" w:rsidRPr="007D4701">
        <w:rPr>
          <w:rFonts w:ascii="Times New Roman" w:eastAsia="Calibri" w:hAnsi="Times New Roman" w:cs="Times New Roman"/>
          <w:sz w:val="24"/>
          <w:szCs w:val="24"/>
          <w:lang w:val="en-US"/>
        </w:rPr>
        <w:t>declare</w:t>
      </w:r>
      <w:r w:rsidR="00446AFB">
        <w:rPr>
          <w:rFonts w:ascii="Times New Roman" w:eastAsia="Calibri" w:hAnsi="Times New Roman" w:cs="Times New Roman"/>
          <w:sz w:val="24"/>
          <w:szCs w:val="24"/>
          <w:lang w:val="en-US"/>
        </w:rPr>
        <w:t xml:space="preserve"> </w:t>
      </w:r>
      <w:r w:rsidRPr="007D4701">
        <w:rPr>
          <w:rFonts w:ascii="Times New Roman" w:eastAsia="Calibri" w:hAnsi="Times New Roman" w:cs="Times New Roman"/>
          <w:sz w:val="24"/>
          <w:szCs w:val="24"/>
          <w:lang w:val="en-US"/>
        </w:rPr>
        <w:t xml:space="preserve">that </w:t>
      </w:r>
      <w:r w:rsidR="00446AFB">
        <w:rPr>
          <w:rFonts w:ascii="Times New Roman" w:eastAsia="Calibri" w:hAnsi="Times New Roman" w:cs="Times New Roman"/>
          <w:sz w:val="24"/>
          <w:szCs w:val="24"/>
          <w:lang w:val="en-US"/>
        </w:rPr>
        <w:t>no</w:t>
      </w:r>
      <w:r w:rsidRPr="007D4701">
        <w:rPr>
          <w:rFonts w:ascii="Times New Roman" w:eastAsia="Calibri" w:hAnsi="Times New Roman" w:cs="Times New Roman"/>
          <w:sz w:val="24"/>
          <w:szCs w:val="24"/>
          <w:lang w:val="en-US"/>
        </w:rPr>
        <w:t xml:space="preserve"> generative AI technologies such as Large Language Models (ChatGPT, COPILOT, etc.) and text-to-image generators have been used during the writing or editing of this manuscript. </w:t>
      </w:r>
    </w:p>
    <w:p w14:paraId="7E830CCF" w14:textId="77777777" w:rsidR="009E5F1C" w:rsidRPr="00B27533" w:rsidRDefault="009E5F1C" w:rsidP="003B7883">
      <w:pPr>
        <w:spacing w:line="480" w:lineRule="auto"/>
        <w:jc w:val="both"/>
        <w:rPr>
          <w:rFonts w:ascii="Times New Roman" w:hAnsi="Times New Roman" w:cs="Times New Roman"/>
          <w:bCs/>
          <w:sz w:val="24"/>
          <w:szCs w:val="24"/>
        </w:rPr>
      </w:pPr>
      <w:bookmarkStart w:id="4" w:name="_GoBack"/>
      <w:bookmarkEnd w:id="1"/>
      <w:bookmarkEnd w:id="2"/>
      <w:bookmarkEnd w:id="3"/>
      <w:bookmarkEnd w:id="4"/>
    </w:p>
    <w:p w14:paraId="27F88597" w14:textId="77777777" w:rsidR="00F662CA" w:rsidRPr="00B27533" w:rsidRDefault="00F662CA" w:rsidP="003B7883">
      <w:pPr>
        <w:pStyle w:val="Default"/>
        <w:spacing w:line="480" w:lineRule="auto"/>
        <w:rPr>
          <w:b/>
          <w:bCs/>
        </w:rPr>
      </w:pPr>
    </w:p>
    <w:p w14:paraId="3A0CC900" w14:textId="77777777" w:rsidR="005B6DCF" w:rsidRDefault="005B6DCF"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502F6A4A" w14:textId="77777777" w:rsidR="005B6DCF" w:rsidRDefault="005B6DCF"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0D05543C" w14:textId="77777777" w:rsidR="005B6DCF" w:rsidRDefault="005B6DCF"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0109923B" w14:textId="77777777" w:rsidR="005B6DCF" w:rsidRDefault="005B6DCF"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74CC54CE" w14:textId="77777777" w:rsidR="005B6DCF" w:rsidRDefault="005B6DCF"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35F7DA7C" w14:textId="77777777" w:rsidR="005B6DCF" w:rsidRDefault="005B6DCF"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22AD884D" w14:textId="77777777" w:rsidR="005B6DCF" w:rsidRDefault="005B6DCF"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5E79493B" w14:textId="77777777" w:rsidR="005B6DCF" w:rsidRDefault="005B6DCF"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5A7D602B" w14:textId="77777777" w:rsidR="005B6DCF" w:rsidRDefault="005B6DCF"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5DA4ABB3" w14:textId="77777777" w:rsidR="00446AFB" w:rsidRDefault="00446AFB"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0A0A90ED" w14:textId="77777777" w:rsidR="00446AFB" w:rsidRDefault="00446AFB"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445A4DD5" w14:textId="77777777" w:rsidR="00446AFB" w:rsidRDefault="00446AFB"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65879C58" w14:textId="77777777" w:rsidR="00446AFB" w:rsidRDefault="00446AFB"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0F766001" w14:textId="77777777" w:rsidR="00446AFB" w:rsidRDefault="00446AFB"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16C6E1F7" w14:textId="77777777" w:rsidR="006C26A7" w:rsidRDefault="006C26A7"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73C29937" w14:textId="77777777" w:rsidR="006C26A7" w:rsidRDefault="006C26A7"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0337D83E" w14:textId="77777777" w:rsidR="00446AFB" w:rsidRDefault="00446AFB" w:rsidP="003B7883">
      <w:pPr>
        <w:shd w:val="clear" w:color="auto" w:fill="FFFFFF"/>
        <w:spacing w:line="480" w:lineRule="auto"/>
        <w:jc w:val="both"/>
        <w:rPr>
          <w:rFonts w:ascii="Times New Roman" w:hAnsi="Times New Roman" w:cs="Times New Roman"/>
          <w:b/>
          <w:bCs/>
          <w:color w:val="000000" w:themeColor="text1"/>
          <w:sz w:val="24"/>
          <w:szCs w:val="24"/>
          <w:lang w:val="en-US"/>
        </w:rPr>
      </w:pPr>
    </w:p>
    <w:p w14:paraId="7994A4A4" w14:textId="6DFB3DC3" w:rsidR="00D7784F" w:rsidRPr="00B27533" w:rsidRDefault="00D7784F" w:rsidP="003B7883">
      <w:pPr>
        <w:shd w:val="clear" w:color="auto" w:fill="FFFFFF"/>
        <w:spacing w:line="480" w:lineRule="auto"/>
        <w:jc w:val="both"/>
        <w:rPr>
          <w:rFonts w:ascii="Times New Roman" w:hAnsi="Times New Roman" w:cs="Times New Roman"/>
          <w:b/>
          <w:bCs/>
          <w:color w:val="000000" w:themeColor="text1"/>
          <w:sz w:val="24"/>
          <w:szCs w:val="24"/>
          <w:lang w:val="en-US"/>
        </w:rPr>
      </w:pPr>
      <w:r w:rsidRPr="00B27533">
        <w:rPr>
          <w:rFonts w:ascii="Times New Roman" w:hAnsi="Times New Roman" w:cs="Times New Roman"/>
          <w:b/>
          <w:bCs/>
          <w:color w:val="000000" w:themeColor="text1"/>
          <w:sz w:val="24"/>
          <w:szCs w:val="24"/>
          <w:lang w:val="en-US"/>
        </w:rPr>
        <w:t>REFERENCES</w:t>
      </w:r>
    </w:p>
    <w:p w14:paraId="7994A4A5"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b/>
          <w:bCs/>
          <w:sz w:val="24"/>
          <w:szCs w:val="24"/>
          <w:u w:val="single"/>
        </w:rPr>
      </w:pPr>
      <w:r w:rsidRPr="00B27533">
        <w:rPr>
          <w:rFonts w:ascii="Times New Roman" w:hAnsi="Times New Roman" w:cs="Times New Roman"/>
          <w:sz w:val="24"/>
          <w:szCs w:val="24"/>
        </w:rPr>
        <w:t>Beatriz Almeida, Carlos Albuquerque, Madalena Cunha, Anabela Antunes. Sleep quality and sleep habits in students. Education and New Developments 2021. 2021; 482-485.</w:t>
      </w:r>
    </w:p>
    <w:p w14:paraId="7994A4A6"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Wang F, Bíró É. Determinants of sleep quality in college students: A literature review. Explore. 2021 Mar 1;17(2):170-7.</w:t>
      </w:r>
    </w:p>
    <w:p w14:paraId="7994A4A7"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noProof/>
          <w:sz w:val="24"/>
          <w:szCs w:val="24"/>
        </w:rPr>
      </w:pPr>
      <w:r w:rsidRPr="00B27533">
        <w:rPr>
          <w:rFonts w:ascii="Times New Roman" w:hAnsi="Times New Roman" w:cs="Times New Roman"/>
          <w:sz w:val="24"/>
          <w:szCs w:val="24"/>
        </w:rPr>
        <w:t xml:space="preserve">Rama Swathika N., Kalyani P., John William Felix A. Sleep disturbances and its associated factors among the college students in Tamil Nadu- a cross-sectional study. International Journal of Community Medicine and Public Health. 2022 Dec; </w:t>
      </w:r>
      <w:r w:rsidRPr="00B27533">
        <w:rPr>
          <w:rFonts w:ascii="Times New Roman" w:hAnsi="Times New Roman" w:cs="Times New Roman"/>
          <w:noProof/>
          <w:sz w:val="24"/>
          <w:szCs w:val="24"/>
        </w:rPr>
        <w:t>9(12):465.</w:t>
      </w:r>
    </w:p>
    <w:p w14:paraId="7994A4A8"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Carpi M, Cianfarani C, Vestri A. Sleep quality and its associations with physical and mental health-related quality of life among university students: A cross-sectional study. International Journal of environmental research and public health. 2022 Mar 1;19(5):2874.</w:t>
      </w:r>
    </w:p>
    <w:p w14:paraId="7994A4A9"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Ravikiran SR, Jagadeesh Kumar PM, Latha KS. Sleep problems in preschool and school-aged rural Indian children. Indian paediatrics. 2011 Mar; 48:221-3.</w:t>
      </w:r>
    </w:p>
    <w:p w14:paraId="7994A4AA"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b/>
          <w:bCs/>
          <w:sz w:val="24"/>
          <w:szCs w:val="24"/>
        </w:rPr>
      </w:pPr>
      <w:r w:rsidRPr="00B27533">
        <w:rPr>
          <w:rFonts w:ascii="Times New Roman" w:hAnsi="Times New Roman" w:cs="Times New Roman"/>
          <w:color w:val="222222"/>
          <w:sz w:val="24"/>
          <w:szCs w:val="24"/>
          <w:shd w:val="clear" w:color="auto" w:fill="FFFFFF"/>
        </w:rPr>
        <w:t>Herrmann ML, Palmer AK, Sechrist MF, Abraham S. College students’ sleep habits and their perceptions regarding its effects on quality of life. International Journal of Studies in Nursing. 2018 Jan 3;3(2):7.</w:t>
      </w:r>
    </w:p>
    <w:p w14:paraId="7994A4AB"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 xml:space="preserve">Kaur G, Sharma V, Singh A. Association of sleep quality with general health: Indian college </w:t>
      </w:r>
      <w:proofErr w:type="gramStart"/>
      <w:r w:rsidRPr="00B27533">
        <w:rPr>
          <w:rFonts w:ascii="Times New Roman" w:hAnsi="Times New Roman" w:cs="Times New Roman"/>
          <w:color w:val="222222"/>
          <w:sz w:val="24"/>
          <w:szCs w:val="24"/>
          <w:shd w:val="clear" w:color="auto" w:fill="FFFFFF"/>
        </w:rPr>
        <w:t>students</w:t>
      </w:r>
      <w:proofErr w:type="gramEnd"/>
      <w:r w:rsidRPr="00B27533">
        <w:rPr>
          <w:rFonts w:ascii="Times New Roman" w:hAnsi="Times New Roman" w:cs="Times New Roman"/>
          <w:color w:val="222222"/>
          <w:sz w:val="24"/>
          <w:szCs w:val="24"/>
          <w:shd w:val="clear" w:color="auto" w:fill="FFFFFF"/>
        </w:rPr>
        <w:t xml:space="preserve"> study. Int J Med Sci Public Health. 2015 Dec 1;4(12):1767-71.</w:t>
      </w:r>
    </w:p>
    <w:p w14:paraId="7994A4AC" w14:textId="77777777" w:rsidR="00D7784F" w:rsidRPr="00E45C88" w:rsidRDefault="00D7784F" w:rsidP="003B7883">
      <w:pPr>
        <w:pStyle w:val="ListParagraph"/>
        <w:numPr>
          <w:ilvl w:val="0"/>
          <w:numId w:val="5"/>
        </w:numPr>
        <w:spacing w:after="0" w:line="480" w:lineRule="auto"/>
        <w:ind w:left="113"/>
        <w:jc w:val="both"/>
        <w:rPr>
          <w:rFonts w:ascii="Times New Roman" w:hAnsi="Times New Roman" w:cs="Times New Roman"/>
          <w:sz w:val="24"/>
          <w:szCs w:val="24"/>
        </w:rPr>
      </w:pPr>
      <w:r w:rsidRPr="00B27533">
        <w:rPr>
          <w:rFonts w:ascii="Times New Roman" w:hAnsi="Times New Roman" w:cs="Times New Roman"/>
          <w:color w:val="222222"/>
          <w:sz w:val="24"/>
          <w:szCs w:val="24"/>
          <w:shd w:val="clear" w:color="auto" w:fill="FFFFFF"/>
        </w:rPr>
        <w:t xml:space="preserve">Taylor DJ, </w:t>
      </w:r>
      <w:proofErr w:type="spellStart"/>
      <w:r w:rsidRPr="00B27533">
        <w:rPr>
          <w:rFonts w:ascii="Times New Roman" w:hAnsi="Times New Roman" w:cs="Times New Roman"/>
          <w:color w:val="222222"/>
          <w:sz w:val="24"/>
          <w:szCs w:val="24"/>
          <w:shd w:val="clear" w:color="auto" w:fill="FFFFFF"/>
        </w:rPr>
        <w:t>Bramoweth</w:t>
      </w:r>
      <w:proofErr w:type="spellEnd"/>
      <w:r w:rsidRPr="00B27533">
        <w:rPr>
          <w:rFonts w:ascii="Times New Roman" w:hAnsi="Times New Roman" w:cs="Times New Roman"/>
          <w:color w:val="222222"/>
          <w:sz w:val="24"/>
          <w:szCs w:val="24"/>
          <w:shd w:val="clear" w:color="auto" w:fill="FFFFFF"/>
        </w:rPr>
        <w:t xml:space="preserve"> AD, </w:t>
      </w:r>
      <w:proofErr w:type="spellStart"/>
      <w:r w:rsidRPr="00B27533">
        <w:rPr>
          <w:rFonts w:ascii="Times New Roman" w:hAnsi="Times New Roman" w:cs="Times New Roman"/>
          <w:color w:val="222222"/>
          <w:sz w:val="24"/>
          <w:szCs w:val="24"/>
          <w:shd w:val="clear" w:color="auto" w:fill="FFFFFF"/>
        </w:rPr>
        <w:t>Grieser</w:t>
      </w:r>
      <w:proofErr w:type="spellEnd"/>
      <w:r w:rsidRPr="00B27533">
        <w:rPr>
          <w:rFonts w:ascii="Times New Roman" w:hAnsi="Times New Roman" w:cs="Times New Roman"/>
          <w:color w:val="222222"/>
          <w:sz w:val="24"/>
          <w:szCs w:val="24"/>
          <w:shd w:val="clear" w:color="auto" w:fill="FFFFFF"/>
        </w:rPr>
        <w:t xml:space="preserve"> EA, Tatum JI, Roane BM. Epidemiology of insomnia in college students: relationship with mental health, quality of life, and substance use difficulties. </w:t>
      </w:r>
      <w:proofErr w:type="spellStart"/>
      <w:r w:rsidRPr="00B27533">
        <w:rPr>
          <w:rFonts w:ascii="Times New Roman" w:hAnsi="Times New Roman" w:cs="Times New Roman"/>
          <w:color w:val="222222"/>
          <w:sz w:val="24"/>
          <w:szCs w:val="24"/>
          <w:shd w:val="clear" w:color="auto" w:fill="FFFFFF"/>
        </w:rPr>
        <w:t>Behavior</w:t>
      </w:r>
      <w:proofErr w:type="spellEnd"/>
      <w:r w:rsidRPr="00B27533">
        <w:rPr>
          <w:rFonts w:ascii="Times New Roman" w:hAnsi="Times New Roman" w:cs="Times New Roman"/>
          <w:color w:val="222222"/>
          <w:sz w:val="24"/>
          <w:szCs w:val="24"/>
          <w:shd w:val="clear" w:color="auto" w:fill="FFFFFF"/>
        </w:rPr>
        <w:t xml:space="preserve"> therapy. 2013 Sep 1;44(3):339-48.</w:t>
      </w:r>
    </w:p>
    <w:p w14:paraId="2EE8D0C3" w14:textId="5F4E0786" w:rsidR="00E45C88" w:rsidRPr="00B27533" w:rsidRDefault="0047717A" w:rsidP="003B7883">
      <w:pPr>
        <w:pStyle w:val="ListParagraph"/>
        <w:numPr>
          <w:ilvl w:val="0"/>
          <w:numId w:val="5"/>
        </w:numPr>
        <w:spacing w:after="0" w:line="480" w:lineRule="auto"/>
        <w:ind w:left="113"/>
        <w:jc w:val="both"/>
        <w:rPr>
          <w:rFonts w:ascii="Times New Roman" w:hAnsi="Times New Roman" w:cs="Times New Roman"/>
          <w:sz w:val="24"/>
          <w:szCs w:val="24"/>
        </w:rPr>
      </w:pPr>
      <w:r w:rsidRPr="0047717A">
        <w:rPr>
          <w:rFonts w:ascii="Times New Roman" w:hAnsi="Times New Roman" w:cs="Times New Roman"/>
          <w:sz w:val="24"/>
          <w:szCs w:val="24"/>
        </w:rPr>
        <w:lastRenderedPageBreak/>
        <w:t xml:space="preserve">Panigrahi C, Jothipriya A, Devi RG. Effects of Sleep Deprivation on the Students of Saveetha Dental College and Hospitals, Chennai. J. Pharm. Res. Int. [Internet]. 2021 Dec. 29 ;33(62B):164-72. Available from: </w:t>
      </w:r>
      <w:hyperlink r:id="rId14" w:history="1">
        <w:r w:rsidRPr="008268C0">
          <w:rPr>
            <w:rStyle w:val="Hyperlink"/>
            <w:rFonts w:ascii="Times New Roman" w:hAnsi="Times New Roman" w:cs="Times New Roman"/>
            <w:sz w:val="24"/>
            <w:szCs w:val="24"/>
          </w:rPr>
          <w:t>https://journaljpri.com/index.php/JPRI/article/view/5271</w:t>
        </w:r>
      </w:hyperlink>
      <w:r>
        <w:rPr>
          <w:rFonts w:ascii="Times New Roman" w:hAnsi="Times New Roman" w:cs="Times New Roman"/>
          <w:sz w:val="24"/>
          <w:szCs w:val="24"/>
        </w:rPr>
        <w:t xml:space="preserve"> </w:t>
      </w:r>
    </w:p>
    <w:p w14:paraId="7994A4AD"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Ong JC, </w:t>
      </w:r>
      <w:proofErr w:type="spellStart"/>
      <w:r w:rsidRPr="00B27533">
        <w:rPr>
          <w:rFonts w:ascii="Times New Roman" w:hAnsi="Times New Roman" w:cs="Times New Roman"/>
          <w:color w:val="37393C"/>
          <w:sz w:val="24"/>
          <w:szCs w:val="24"/>
          <w:shd w:val="clear" w:color="auto" w:fill="FFFFFF"/>
        </w:rPr>
        <w:t>Arnedt</w:t>
      </w:r>
      <w:proofErr w:type="spellEnd"/>
      <w:r w:rsidRPr="00B27533">
        <w:rPr>
          <w:rFonts w:ascii="Times New Roman" w:hAnsi="Times New Roman" w:cs="Times New Roman"/>
          <w:color w:val="37393C"/>
          <w:sz w:val="24"/>
          <w:szCs w:val="24"/>
          <w:shd w:val="clear" w:color="auto" w:fill="FFFFFF"/>
        </w:rPr>
        <w:t xml:space="preserve"> JT, Gehrman PR. Insomnia diagnosis, assessment, and evaluation. In: Principles and Practice of Sleep Medicine. Elsevier; 2017. p. 785-793.e4.</w:t>
      </w:r>
    </w:p>
    <w:p w14:paraId="7994A4AE"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494949"/>
          <w:sz w:val="24"/>
          <w:szCs w:val="24"/>
          <w:shd w:val="clear" w:color="auto" w:fill="FFFFFF"/>
        </w:rPr>
        <w:t>Endicott J, Nee J, Harrison W, Blumenthal R. Quality of Life Enjoyment and Satisfaction Questionnaire: a new measure. Psychopharmacology Bulletin. 1993 ;29(2):321-326. PMID: 8290681.</w:t>
      </w:r>
    </w:p>
    <w:p w14:paraId="7994A4AF"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Datta A, Nag K, Karmakar N, Chakrabarty T. Sleep disturbance and its effect on academic performance among students of a medical college of Tripura. Int J Community Med Public Health. 2019 Jan;6(1):293-8.</w:t>
      </w:r>
    </w:p>
    <w:p w14:paraId="7994A4B0"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Rezaei O, </w:t>
      </w:r>
      <w:proofErr w:type="spellStart"/>
      <w:r w:rsidRPr="00B27533">
        <w:rPr>
          <w:rFonts w:ascii="Times New Roman" w:hAnsi="Times New Roman" w:cs="Times New Roman"/>
          <w:color w:val="37393C"/>
          <w:sz w:val="24"/>
          <w:szCs w:val="24"/>
          <w:shd w:val="clear" w:color="auto" w:fill="FFFFFF"/>
        </w:rPr>
        <w:t>Mokhayeri</w:t>
      </w:r>
      <w:proofErr w:type="spellEnd"/>
      <w:r w:rsidRPr="00B27533">
        <w:rPr>
          <w:rFonts w:ascii="Times New Roman" w:hAnsi="Times New Roman" w:cs="Times New Roman"/>
          <w:color w:val="37393C"/>
          <w:sz w:val="24"/>
          <w:szCs w:val="24"/>
          <w:shd w:val="clear" w:color="auto" w:fill="FFFFFF"/>
        </w:rPr>
        <w:t xml:space="preserve"> Y, </w:t>
      </w:r>
      <w:proofErr w:type="spellStart"/>
      <w:r w:rsidRPr="00B27533">
        <w:rPr>
          <w:rFonts w:ascii="Times New Roman" w:hAnsi="Times New Roman" w:cs="Times New Roman"/>
          <w:color w:val="37393C"/>
          <w:sz w:val="24"/>
          <w:szCs w:val="24"/>
          <w:shd w:val="clear" w:color="auto" w:fill="FFFFFF"/>
        </w:rPr>
        <w:t>Haroni</w:t>
      </w:r>
      <w:proofErr w:type="spellEnd"/>
      <w:r w:rsidRPr="00B27533">
        <w:rPr>
          <w:rFonts w:ascii="Times New Roman" w:hAnsi="Times New Roman" w:cs="Times New Roman"/>
          <w:color w:val="37393C"/>
          <w:sz w:val="24"/>
          <w:szCs w:val="24"/>
          <w:shd w:val="clear" w:color="auto" w:fill="FFFFFF"/>
        </w:rPr>
        <w:t xml:space="preserve"> J, </w:t>
      </w:r>
      <w:proofErr w:type="spellStart"/>
      <w:r w:rsidRPr="00B27533">
        <w:rPr>
          <w:rFonts w:ascii="Times New Roman" w:hAnsi="Times New Roman" w:cs="Times New Roman"/>
          <w:color w:val="37393C"/>
          <w:sz w:val="24"/>
          <w:szCs w:val="24"/>
          <w:shd w:val="clear" w:color="auto" w:fill="FFFFFF"/>
        </w:rPr>
        <w:t>Rastani</w:t>
      </w:r>
      <w:proofErr w:type="spellEnd"/>
      <w:r w:rsidRPr="00B27533">
        <w:rPr>
          <w:rFonts w:ascii="Times New Roman" w:hAnsi="Times New Roman" w:cs="Times New Roman"/>
          <w:color w:val="37393C"/>
          <w:sz w:val="24"/>
          <w:szCs w:val="24"/>
          <w:shd w:val="clear" w:color="auto" w:fill="FFFFFF"/>
        </w:rPr>
        <w:t xml:space="preserve"> MJ, </w:t>
      </w:r>
      <w:proofErr w:type="spellStart"/>
      <w:r w:rsidRPr="00B27533">
        <w:rPr>
          <w:rFonts w:ascii="Times New Roman" w:hAnsi="Times New Roman" w:cs="Times New Roman"/>
          <w:color w:val="37393C"/>
          <w:sz w:val="24"/>
          <w:szCs w:val="24"/>
          <w:shd w:val="clear" w:color="auto" w:fill="FFFFFF"/>
        </w:rPr>
        <w:t>Sayadnasiri</w:t>
      </w:r>
      <w:proofErr w:type="spellEnd"/>
      <w:r w:rsidRPr="00B27533">
        <w:rPr>
          <w:rFonts w:ascii="Times New Roman" w:hAnsi="Times New Roman" w:cs="Times New Roman"/>
          <w:color w:val="37393C"/>
          <w:sz w:val="24"/>
          <w:szCs w:val="24"/>
          <w:shd w:val="clear" w:color="auto" w:fill="FFFFFF"/>
        </w:rPr>
        <w:t xml:space="preserve"> M, </w:t>
      </w:r>
      <w:proofErr w:type="spellStart"/>
      <w:r w:rsidRPr="00B27533">
        <w:rPr>
          <w:rFonts w:ascii="Times New Roman" w:hAnsi="Times New Roman" w:cs="Times New Roman"/>
          <w:color w:val="37393C"/>
          <w:sz w:val="24"/>
          <w:szCs w:val="24"/>
          <w:shd w:val="clear" w:color="auto" w:fill="FFFFFF"/>
        </w:rPr>
        <w:t>Ghisvand</w:t>
      </w:r>
      <w:proofErr w:type="spellEnd"/>
      <w:r w:rsidRPr="00B27533">
        <w:rPr>
          <w:rFonts w:ascii="Times New Roman" w:hAnsi="Times New Roman" w:cs="Times New Roman"/>
          <w:color w:val="37393C"/>
          <w:sz w:val="24"/>
          <w:szCs w:val="24"/>
          <w:shd w:val="clear" w:color="auto" w:fill="FFFFFF"/>
        </w:rPr>
        <w:t xml:space="preserve"> H, et al. Association between sleep quality and quality of life among students: a cross sectional study. Int J </w:t>
      </w:r>
      <w:proofErr w:type="spellStart"/>
      <w:r w:rsidRPr="00B27533">
        <w:rPr>
          <w:rFonts w:ascii="Times New Roman" w:hAnsi="Times New Roman" w:cs="Times New Roman"/>
          <w:color w:val="37393C"/>
          <w:sz w:val="24"/>
          <w:szCs w:val="24"/>
          <w:shd w:val="clear" w:color="auto" w:fill="FFFFFF"/>
        </w:rPr>
        <w:t>Adolesc</w:t>
      </w:r>
      <w:proofErr w:type="spellEnd"/>
      <w:r w:rsidRPr="00B27533">
        <w:rPr>
          <w:rFonts w:ascii="Times New Roman" w:hAnsi="Times New Roman" w:cs="Times New Roman"/>
          <w:color w:val="37393C"/>
          <w:sz w:val="24"/>
          <w:szCs w:val="24"/>
          <w:shd w:val="clear" w:color="auto" w:fill="FFFFFF"/>
        </w:rPr>
        <w:t xml:space="preserve"> Med Health [Internet]. 2017;0(0). Available from: </w:t>
      </w:r>
      <w:hyperlink r:id="rId15" w:history="1">
        <w:r w:rsidRPr="00B27533">
          <w:rPr>
            <w:rStyle w:val="Hyperlink"/>
            <w:rFonts w:ascii="Times New Roman" w:hAnsi="Times New Roman" w:cs="Times New Roman"/>
            <w:sz w:val="24"/>
            <w:szCs w:val="24"/>
            <w:shd w:val="clear" w:color="auto" w:fill="FFFFFF"/>
          </w:rPr>
          <w:t>http://dx.doi.org/10.1515/ijamh-2017-0111</w:t>
        </w:r>
      </w:hyperlink>
      <w:r w:rsidRPr="00B27533">
        <w:rPr>
          <w:rFonts w:ascii="Times New Roman" w:hAnsi="Times New Roman" w:cs="Times New Roman"/>
          <w:color w:val="37393C"/>
          <w:sz w:val="24"/>
          <w:szCs w:val="24"/>
          <w:shd w:val="clear" w:color="auto" w:fill="FFFFFF"/>
        </w:rPr>
        <w:t>.</w:t>
      </w:r>
    </w:p>
    <w:p w14:paraId="7994A4B1"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Ramón-</w:t>
      </w:r>
      <w:proofErr w:type="spellStart"/>
      <w:r w:rsidRPr="00B27533">
        <w:rPr>
          <w:rFonts w:ascii="Times New Roman" w:hAnsi="Times New Roman" w:cs="Times New Roman"/>
          <w:color w:val="37393C"/>
          <w:sz w:val="24"/>
          <w:szCs w:val="24"/>
          <w:shd w:val="clear" w:color="auto" w:fill="FFFFFF"/>
        </w:rPr>
        <w:t>Arbués</w:t>
      </w:r>
      <w:proofErr w:type="spellEnd"/>
      <w:r w:rsidRPr="00B27533">
        <w:rPr>
          <w:rFonts w:ascii="Times New Roman" w:hAnsi="Times New Roman" w:cs="Times New Roman"/>
          <w:color w:val="37393C"/>
          <w:sz w:val="24"/>
          <w:szCs w:val="24"/>
          <w:shd w:val="clear" w:color="auto" w:fill="FFFFFF"/>
        </w:rPr>
        <w:t xml:space="preserve"> E, </w:t>
      </w:r>
      <w:proofErr w:type="spellStart"/>
      <w:r w:rsidRPr="00B27533">
        <w:rPr>
          <w:rFonts w:ascii="Times New Roman" w:hAnsi="Times New Roman" w:cs="Times New Roman"/>
          <w:color w:val="37393C"/>
          <w:sz w:val="24"/>
          <w:szCs w:val="24"/>
          <w:shd w:val="clear" w:color="auto" w:fill="FFFFFF"/>
        </w:rPr>
        <w:t>Echániz</w:t>
      </w:r>
      <w:proofErr w:type="spellEnd"/>
      <w:r w:rsidRPr="00B27533">
        <w:rPr>
          <w:rFonts w:ascii="Times New Roman" w:hAnsi="Times New Roman" w:cs="Times New Roman"/>
          <w:color w:val="37393C"/>
          <w:sz w:val="24"/>
          <w:szCs w:val="24"/>
          <w:shd w:val="clear" w:color="auto" w:fill="FFFFFF"/>
        </w:rPr>
        <w:t xml:space="preserve">-Serrano E, Martínez-Abadía B, Antón-Solanas I, </w:t>
      </w:r>
      <w:proofErr w:type="spellStart"/>
      <w:r w:rsidRPr="00B27533">
        <w:rPr>
          <w:rFonts w:ascii="Times New Roman" w:hAnsi="Times New Roman" w:cs="Times New Roman"/>
          <w:color w:val="37393C"/>
          <w:sz w:val="24"/>
          <w:szCs w:val="24"/>
          <w:shd w:val="clear" w:color="auto" w:fill="FFFFFF"/>
        </w:rPr>
        <w:t>Cobos-Rincón</w:t>
      </w:r>
      <w:proofErr w:type="spellEnd"/>
      <w:r w:rsidRPr="00B27533">
        <w:rPr>
          <w:rFonts w:ascii="Times New Roman" w:hAnsi="Times New Roman" w:cs="Times New Roman"/>
          <w:color w:val="37393C"/>
          <w:sz w:val="24"/>
          <w:szCs w:val="24"/>
          <w:shd w:val="clear" w:color="auto" w:fill="FFFFFF"/>
        </w:rPr>
        <w:t xml:space="preserve"> A, </w:t>
      </w:r>
      <w:proofErr w:type="spellStart"/>
      <w:r w:rsidRPr="00B27533">
        <w:rPr>
          <w:rFonts w:ascii="Times New Roman" w:hAnsi="Times New Roman" w:cs="Times New Roman"/>
          <w:color w:val="37393C"/>
          <w:sz w:val="24"/>
          <w:szCs w:val="24"/>
          <w:shd w:val="clear" w:color="auto" w:fill="FFFFFF"/>
        </w:rPr>
        <w:t>Santolalla-Arnedo</w:t>
      </w:r>
      <w:proofErr w:type="spellEnd"/>
      <w:r w:rsidRPr="00B27533">
        <w:rPr>
          <w:rFonts w:ascii="Times New Roman" w:hAnsi="Times New Roman" w:cs="Times New Roman"/>
          <w:color w:val="37393C"/>
          <w:sz w:val="24"/>
          <w:szCs w:val="24"/>
          <w:shd w:val="clear" w:color="auto" w:fill="FFFFFF"/>
        </w:rPr>
        <w:t xml:space="preserve"> I, et al. Predictors of the quality of life of university students: A cross-sectional study. Int J Environ Res Public Health [Internet]. 2022;19(19):12043. Available from: </w:t>
      </w:r>
      <w:hyperlink r:id="rId16" w:history="1">
        <w:r w:rsidRPr="00B27533">
          <w:rPr>
            <w:rStyle w:val="Hyperlink"/>
            <w:rFonts w:ascii="Times New Roman" w:hAnsi="Times New Roman" w:cs="Times New Roman"/>
            <w:sz w:val="24"/>
            <w:szCs w:val="24"/>
            <w:shd w:val="clear" w:color="auto" w:fill="FFFFFF"/>
          </w:rPr>
          <w:t>http://dx.doi.org/10.3390/ijerph191912043</w:t>
        </w:r>
      </w:hyperlink>
    </w:p>
    <w:p w14:paraId="7994A4B2"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Kwon SJ, Kim Y, Kwak Y. Relationship of sleep quality and attention deficit hyperactivity disorder symptoms with quality of life in college students. J Am Coll Health [Internet]. 2020;68(5):536–42. Available from: </w:t>
      </w:r>
      <w:hyperlink r:id="rId17" w:history="1">
        <w:r w:rsidRPr="00B27533">
          <w:rPr>
            <w:rStyle w:val="Hyperlink"/>
            <w:rFonts w:ascii="Times New Roman" w:hAnsi="Times New Roman" w:cs="Times New Roman"/>
            <w:sz w:val="24"/>
            <w:szCs w:val="24"/>
            <w:shd w:val="clear" w:color="auto" w:fill="FFFFFF"/>
          </w:rPr>
          <w:t>http://dx.doi.org/10.1080/07448481.2019.1583650</w:t>
        </w:r>
      </w:hyperlink>
    </w:p>
    <w:p w14:paraId="7994A4B3"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Ge Y, Xin S, Luan D, Zou Z, Liu M, Bai X, et al. Association of physical activity, sedentary time, and sleep duration on the health-related quality of life of college students in Northeast </w:t>
      </w:r>
      <w:r w:rsidRPr="00B27533">
        <w:rPr>
          <w:rFonts w:ascii="Times New Roman" w:hAnsi="Times New Roman" w:cs="Times New Roman"/>
          <w:color w:val="37393C"/>
          <w:sz w:val="24"/>
          <w:szCs w:val="24"/>
          <w:shd w:val="clear" w:color="auto" w:fill="FFFFFF"/>
        </w:rPr>
        <w:lastRenderedPageBreak/>
        <w:t xml:space="preserve">China. Health Qual Life Outcomes [Internet]. 2019;17(1). Available from: </w:t>
      </w:r>
      <w:hyperlink r:id="rId18" w:history="1">
        <w:r w:rsidRPr="00B27533">
          <w:rPr>
            <w:rStyle w:val="Hyperlink"/>
            <w:rFonts w:ascii="Times New Roman" w:hAnsi="Times New Roman" w:cs="Times New Roman"/>
            <w:sz w:val="24"/>
            <w:szCs w:val="24"/>
            <w:shd w:val="clear" w:color="auto" w:fill="FFFFFF"/>
          </w:rPr>
          <w:t>http://dx.doi.org/10.1186/s12955-019-1194-x</w:t>
        </w:r>
      </w:hyperlink>
    </w:p>
    <w:p w14:paraId="7994A4B4"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Perceived insufficient rest or sleep among adults - United States, 2008. MMWR </w:t>
      </w:r>
      <w:proofErr w:type="spellStart"/>
      <w:r w:rsidRPr="00B27533">
        <w:rPr>
          <w:rFonts w:ascii="Times New Roman" w:hAnsi="Times New Roman" w:cs="Times New Roman"/>
          <w:color w:val="37393C"/>
          <w:sz w:val="24"/>
          <w:szCs w:val="24"/>
          <w:shd w:val="clear" w:color="auto" w:fill="FFFFFF"/>
        </w:rPr>
        <w:t>Morb</w:t>
      </w:r>
      <w:proofErr w:type="spellEnd"/>
      <w:r w:rsidRPr="00B27533">
        <w:rPr>
          <w:rFonts w:ascii="Times New Roman" w:hAnsi="Times New Roman" w:cs="Times New Roman"/>
          <w:color w:val="37393C"/>
          <w:sz w:val="24"/>
          <w:szCs w:val="24"/>
          <w:shd w:val="clear" w:color="auto" w:fill="FFFFFF"/>
        </w:rPr>
        <w:t xml:space="preserve"> Mortal </w:t>
      </w:r>
      <w:proofErr w:type="spellStart"/>
      <w:r w:rsidRPr="00B27533">
        <w:rPr>
          <w:rFonts w:ascii="Times New Roman" w:hAnsi="Times New Roman" w:cs="Times New Roman"/>
          <w:color w:val="37393C"/>
          <w:sz w:val="24"/>
          <w:szCs w:val="24"/>
          <w:shd w:val="clear" w:color="auto" w:fill="FFFFFF"/>
        </w:rPr>
        <w:t>Wkly</w:t>
      </w:r>
      <w:proofErr w:type="spellEnd"/>
      <w:r w:rsidRPr="00B27533">
        <w:rPr>
          <w:rFonts w:ascii="Times New Roman" w:hAnsi="Times New Roman" w:cs="Times New Roman"/>
          <w:color w:val="37393C"/>
          <w:sz w:val="24"/>
          <w:szCs w:val="24"/>
          <w:shd w:val="clear" w:color="auto" w:fill="FFFFFF"/>
        </w:rPr>
        <w:t xml:space="preserve"> Rep [Internet]. 2009;58(42). Available from: </w:t>
      </w:r>
      <w:hyperlink r:id="rId19" w:history="1">
        <w:r w:rsidRPr="00B27533">
          <w:rPr>
            <w:rStyle w:val="Hyperlink"/>
            <w:rFonts w:ascii="Times New Roman" w:hAnsi="Times New Roman" w:cs="Times New Roman"/>
            <w:sz w:val="24"/>
            <w:szCs w:val="24"/>
            <w:shd w:val="clear" w:color="auto" w:fill="FFFFFF"/>
          </w:rPr>
          <w:t>https://pubmed.ncbi.nlm.nih.gov/19875979/</w:t>
        </w:r>
      </w:hyperlink>
    </w:p>
    <w:p w14:paraId="7994A4B5"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Lu L, Lok K-I, Zhang Q, Zhang L, Xiang Y, </w:t>
      </w:r>
      <w:proofErr w:type="spellStart"/>
      <w:r w:rsidRPr="00B27533">
        <w:rPr>
          <w:rFonts w:ascii="Times New Roman" w:hAnsi="Times New Roman" w:cs="Times New Roman"/>
          <w:color w:val="37393C"/>
          <w:sz w:val="24"/>
          <w:szCs w:val="24"/>
          <w:shd w:val="clear" w:color="auto" w:fill="FFFFFF"/>
        </w:rPr>
        <w:t>Ungvari</w:t>
      </w:r>
      <w:proofErr w:type="spellEnd"/>
      <w:r w:rsidRPr="00B27533">
        <w:rPr>
          <w:rFonts w:ascii="Times New Roman" w:hAnsi="Times New Roman" w:cs="Times New Roman"/>
          <w:color w:val="37393C"/>
          <w:sz w:val="24"/>
          <w:szCs w:val="24"/>
          <w:shd w:val="clear" w:color="auto" w:fill="FFFFFF"/>
        </w:rPr>
        <w:t xml:space="preserve"> GS, et al. Sleep disturbance and its association with quality of life among psychiatric nurses in China. </w:t>
      </w:r>
      <w:proofErr w:type="spellStart"/>
      <w:r w:rsidRPr="00B27533">
        <w:rPr>
          <w:rFonts w:ascii="Times New Roman" w:hAnsi="Times New Roman" w:cs="Times New Roman"/>
          <w:color w:val="37393C"/>
          <w:sz w:val="24"/>
          <w:szCs w:val="24"/>
          <w:shd w:val="clear" w:color="auto" w:fill="FFFFFF"/>
        </w:rPr>
        <w:t>PeerJ</w:t>
      </w:r>
      <w:proofErr w:type="spellEnd"/>
      <w:r w:rsidRPr="00B27533">
        <w:rPr>
          <w:rFonts w:ascii="Times New Roman" w:hAnsi="Times New Roman" w:cs="Times New Roman"/>
          <w:color w:val="37393C"/>
          <w:sz w:val="24"/>
          <w:szCs w:val="24"/>
          <w:shd w:val="clear" w:color="auto" w:fill="FFFFFF"/>
        </w:rPr>
        <w:t xml:space="preserve"> [Internet]. 2021;9(e10659</w:t>
      </w:r>
      <w:proofErr w:type="gramStart"/>
      <w:r w:rsidRPr="00B27533">
        <w:rPr>
          <w:rFonts w:ascii="Times New Roman" w:hAnsi="Times New Roman" w:cs="Times New Roman"/>
          <w:color w:val="37393C"/>
          <w:sz w:val="24"/>
          <w:szCs w:val="24"/>
          <w:shd w:val="clear" w:color="auto" w:fill="FFFFFF"/>
        </w:rPr>
        <w:t>):e</w:t>
      </w:r>
      <w:proofErr w:type="gramEnd"/>
      <w:r w:rsidRPr="00B27533">
        <w:rPr>
          <w:rFonts w:ascii="Times New Roman" w:hAnsi="Times New Roman" w:cs="Times New Roman"/>
          <w:color w:val="37393C"/>
          <w:sz w:val="24"/>
          <w:szCs w:val="24"/>
          <w:shd w:val="clear" w:color="auto" w:fill="FFFFFF"/>
        </w:rPr>
        <w:t xml:space="preserve">10659. Available from: </w:t>
      </w:r>
      <w:hyperlink r:id="rId20" w:history="1">
        <w:r w:rsidRPr="00B27533">
          <w:rPr>
            <w:rStyle w:val="Hyperlink"/>
            <w:rFonts w:ascii="Times New Roman" w:hAnsi="Times New Roman" w:cs="Times New Roman"/>
            <w:sz w:val="24"/>
            <w:szCs w:val="24"/>
            <w:shd w:val="clear" w:color="auto" w:fill="FFFFFF"/>
          </w:rPr>
          <w:t>https://peerj.com/articles/10659/</w:t>
        </w:r>
      </w:hyperlink>
    </w:p>
    <w:p w14:paraId="1EEC313A"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1DBF9D05"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63F7D473"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10D5EB35"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7DB42BC2"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01284ACB"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3C6FE6F6"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057B099C"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2D05D13C"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43B434B3"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581507F2"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2D89CAF6"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0A83C743"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589F776C"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5E5A4F0E"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5A5AC00B"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499BEBC6" w14:textId="77777777" w:rsid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0576348E" w14:textId="77777777" w:rsidR="00446AFB" w:rsidRPr="00446AFB" w:rsidRDefault="00446AFB" w:rsidP="00446AFB">
      <w:pPr>
        <w:spacing w:after="0" w:line="480" w:lineRule="auto"/>
        <w:jc w:val="both"/>
        <w:rPr>
          <w:rFonts w:ascii="Times New Roman" w:hAnsi="Times New Roman" w:cs="Times New Roman"/>
          <w:color w:val="222222"/>
          <w:sz w:val="24"/>
          <w:szCs w:val="24"/>
          <w:shd w:val="clear" w:color="auto" w:fill="FFFFFF"/>
        </w:rPr>
      </w:pPr>
    </w:p>
    <w:p w14:paraId="03D8C7E3" w14:textId="77777777" w:rsidR="00E536A7" w:rsidRDefault="00E536A7" w:rsidP="00ED1BB2">
      <w:pPr>
        <w:rPr>
          <w:rFonts w:ascii="Times New Roman" w:hAnsi="Times New Roman" w:cs="Times New Roman"/>
          <w:b/>
          <w:sz w:val="24"/>
          <w:szCs w:val="24"/>
          <w:lang w:val="en-US"/>
        </w:rPr>
      </w:pPr>
    </w:p>
    <w:p w14:paraId="7994A4C3" w14:textId="77777777" w:rsidR="00ED1BB2" w:rsidRPr="002256A5" w:rsidRDefault="00A44A42" w:rsidP="00E536A7">
      <w:pPr>
        <w:spacing w:line="480" w:lineRule="auto"/>
        <w:rPr>
          <w:rFonts w:ascii="Times New Roman" w:hAnsi="Times New Roman" w:cs="Times New Roman"/>
          <w:b/>
          <w:sz w:val="24"/>
          <w:szCs w:val="24"/>
        </w:rPr>
      </w:pPr>
      <w:r w:rsidRPr="002256A5">
        <w:rPr>
          <w:rFonts w:ascii="Times New Roman" w:hAnsi="Times New Roman" w:cs="Times New Roman"/>
          <w:b/>
          <w:sz w:val="24"/>
          <w:szCs w:val="24"/>
          <w:lang w:val="en-US"/>
        </w:rPr>
        <w:t xml:space="preserve">Table </w:t>
      </w:r>
      <w:r w:rsidR="00DC036B" w:rsidRPr="002256A5">
        <w:rPr>
          <w:rFonts w:ascii="Times New Roman" w:hAnsi="Times New Roman" w:cs="Times New Roman"/>
          <w:b/>
          <w:sz w:val="24"/>
          <w:szCs w:val="24"/>
          <w:lang w:val="en-US"/>
        </w:rPr>
        <w:t>1</w:t>
      </w:r>
      <w:r w:rsidR="00777D5E" w:rsidRPr="002256A5">
        <w:rPr>
          <w:rFonts w:ascii="Times New Roman" w:hAnsi="Times New Roman" w:cs="Times New Roman"/>
          <w:b/>
          <w:sz w:val="24"/>
          <w:szCs w:val="24"/>
          <w:lang w:val="en-US"/>
        </w:rPr>
        <w:t>:</w:t>
      </w:r>
      <w:r w:rsidR="00ED1BB2" w:rsidRPr="002256A5">
        <w:rPr>
          <w:rFonts w:ascii="Times New Roman" w:hAnsi="Times New Roman" w:cs="Times New Roman"/>
          <w:b/>
          <w:sz w:val="24"/>
          <w:szCs w:val="24"/>
        </w:rPr>
        <w:t xml:space="preserve"> Variability in Mean scores of Quality of Life and Pittsburgh Sleep Quality Indices in Relation to each other </w:t>
      </w:r>
    </w:p>
    <w:tbl>
      <w:tblPr>
        <w:tblW w:w="8933" w:type="dxa"/>
        <w:tblInd w:w="-5" w:type="dxa"/>
        <w:tblLook w:val="04A0" w:firstRow="1" w:lastRow="0" w:firstColumn="1" w:lastColumn="0" w:noHBand="0" w:noVBand="1"/>
      </w:tblPr>
      <w:tblGrid>
        <w:gridCol w:w="1733"/>
        <w:gridCol w:w="720"/>
        <w:gridCol w:w="900"/>
        <w:gridCol w:w="1350"/>
        <w:gridCol w:w="1440"/>
        <w:gridCol w:w="1350"/>
        <w:gridCol w:w="1440"/>
      </w:tblGrid>
      <w:tr w:rsidR="00ED1BB2" w:rsidRPr="002256A5" w14:paraId="7994A4CA" w14:textId="77777777" w:rsidTr="002C71E2">
        <w:trPr>
          <w:cantSplit/>
          <w:trHeight w:val="580"/>
        </w:trPr>
        <w:tc>
          <w:tcPr>
            <w:tcW w:w="1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4"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r w:rsidRPr="002256A5">
              <w:rPr>
                <w:rFonts w:ascii="Times New Roman" w:hAnsi="Times New Roman" w:cs="Times New Roman"/>
                <w:b/>
                <w:sz w:val="24"/>
                <w:szCs w:val="24"/>
              </w:rPr>
              <w:t xml:space="preserve">Sleep Quality Categories </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5"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N</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6"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 xml:space="preserve">Mean of QoL </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7"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Std. Deviation</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8"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Std. Error</w:t>
            </w:r>
          </w:p>
        </w:tc>
        <w:tc>
          <w:tcPr>
            <w:tcW w:w="2790" w:type="dxa"/>
            <w:gridSpan w:val="2"/>
            <w:tcBorders>
              <w:top w:val="single" w:sz="4" w:space="0" w:color="auto"/>
              <w:left w:val="nil"/>
              <w:bottom w:val="single" w:sz="4" w:space="0" w:color="auto"/>
              <w:right w:val="single" w:sz="4" w:space="0" w:color="auto"/>
            </w:tcBorders>
            <w:shd w:val="clear" w:color="000000" w:fill="FFFFFF"/>
            <w:vAlign w:val="center"/>
            <w:hideMark/>
          </w:tcPr>
          <w:p w14:paraId="7994A4C9"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 xml:space="preserve">95% Confidence Interval for Mean QoL </w:t>
            </w:r>
          </w:p>
        </w:tc>
      </w:tr>
      <w:tr w:rsidR="00ED1BB2" w:rsidRPr="002256A5" w14:paraId="7994A4D2" w14:textId="77777777" w:rsidTr="002C71E2">
        <w:trPr>
          <w:trHeight w:val="630"/>
        </w:trPr>
        <w:tc>
          <w:tcPr>
            <w:tcW w:w="1733" w:type="dxa"/>
            <w:vMerge/>
            <w:tcBorders>
              <w:top w:val="single" w:sz="4" w:space="0" w:color="auto"/>
              <w:left w:val="single" w:sz="4" w:space="0" w:color="auto"/>
              <w:bottom w:val="single" w:sz="4" w:space="0" w:color="auto"/>
              <w:right w:val="single" w:sz="4" w:space="0" w:color="auto"/>
            </w:tcBorders>
            <w:vAlign w:val="center"/>
            <w:hideMark/>
          </w:tcPr>
          <w:p w14:paraId="7994A4CB"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994A4CC"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994A4CD"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7994A4CE"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994A4CF"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4D0"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Lower Bound</w:t>
            </w:r>
          </w:p>
        </w:tc>
        <w:tc>
          <w:tcPr>
            <w:tcW w:w="1440" w:type="dxa"/>
            <w:tcBorders>
              <w:top w:val="nil"/>
              <w:left w:val="nil"/>
              <w:bottom w:val="single" w:sz="4" w:space="0" w:color="auto"/>
              <w:right w:val="single" w:sz="4" w:space="0" w:color="auto"/>
            </w:tcBorders>
            <w:shd w:val="clear" w:color="000000" w:fill="FFFFFF"/>
            <w:vAlign w:val="center"/>
            <w:hideMark/>
          </w:tcPr>
          <w:p w14:paraId="7994A4D1"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Upper Bound</w:t>
            </w:r>
          </w:p>
        </w:tc>
      </w:tr>
      <w:tr w:rsidR="00ED1BB2" w:rsidRPr="002256A5" w14:paraId="7994A4DA" w14:textId="77777777" w:rsidTr="002C71E2">
        <w:trPr>
          <w:trHeight w:val="630"/>
        </w:trPr>
        <w:tc>
          <w:tcPr>
            <w:tcW w:w="1733" w:type="dxa"/>
            <w:tcBorders>
              <w:top w:val="single" w:sz="4" w:space="0" w:color="auto"/>
              <w:left w:val="single" w:sz="4" w:space="0" w:color="auto"/>
              <w:bottom w:val="single" w:sz="4" w:space="0" w:color="auto"/>
              <w:right w:val="single" w:sz="4" w:space="0" w:color="auto"/>
            </w:tcBorders>
            <w:vAlign w:val="center"/>
            <w:hideMark/>
          </w:tcPr>
          <w:p w14:paraId="7994A4D3"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Quality of Sleep</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94A4D4"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7994A4D5"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994A4D6"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994A4D7"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4D8" w14:textId="77777777" w:rsidR="00ED1BB2" w:rsidRPr="002256A5" w:rsidRDefault="00ED1BB2" w:rsidP="002C71E2">
            <w:pPr>
              <w:spacing w:after="0" w:line="240" w:lineRule="auto"/>
              <w:jc w:val="center"/>
              <w:rPr>
                <w:rFonts w:ascii="Times New Roman" w:eastAsia="Times New Roman" w:hAnsi="Times New Roman" w:cs="Times New Roman"/>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4D9" w14:textId="77777777" w:rsidR="00ED1BB2" w:rsidRPr="002256A5" w:rsidRDefault="00ED1BB2" w:rsidP="002C71E2">
            <w:pPr>
              <w:spacing w:after="0" w:line="240" w:lineRule="auto"/>
              <w:jc w:val="center"/>
              <w:rPr>
                <w:rFonts w:ascii="Times New Roman" w:eastAsia="Times New Roman" w:hAnsi="Times New Roman" w:cs="Times New Roman"/>
                <w:color w:val="000000" w:themeColor="text1"/>
                <w:sz w:val="24"/>
                <w:szCs w:val="24"/>
                <w:lang w:eastAsia="en-IN"/>
              </w:rPr>
            </w:pPr>
          </w:p>
        </w:tc>
      </w:tr>
      <w:tr w:rsidR="00ED1BB2" w:rsidRPr="002256A5" w14:paraId="7994A4E2" w14:textId="77777777" w:rsidTr="002C71E2">
        <w:trPr>
          <w:trHeight w:val="4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4DB"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Sleep disturbed</w:t>
            </w:r>
          </w:p>
        </w:tc>
        <w:tc>
          <w:tcPr>
            <w:tcW w:w="720" w:type="dxa"/>
            <w:tcBorders>
              <w:top w:val="nil"/>
              <w:left w:val="nil"/>
              <w:bottom w:val="single" w:sz="4" w:space="0" w:color="auto"/>
              <w:right w:val="single" w:sz="4" w:space="0" w:color="auto"/>
            </w:tcBorders>
            <w:shd w:val="clear" w:color="000000" w:fill="FFFFFF"/>
            <w:vAlign w:val="center"/>
            <w:hideMark/>
          </w:tcPr>
          <w:p w14:paraId="7994A4DC"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161</w:t>
            </w:r>
          </w:p>
        </w:tc>
        <w:tc>
          <w:tcPr>
            <w:tcW w:w="900" w:type="dxa"/>
            <w:tcBorders>
              <w:top w:val="nil"/>
              <w:left w:val="nil"/>
              <w:bottom w:val="single" w:sz="4" w:space="0" w:color="auto"/>
              <w:right w:val="single" w:sz="4" w:space="0" w:color="auto"/>
            </w:tcBorders>
            <w:shd w:val="clear" w:color="000000" w:fill="FFFFFF"/>
            <w:vAlign w:val="center"/>
            <w:hideMark/>
          </w:tcPr>
          <w:p w14:paraId="7994A4DD"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0.5663</w:t>
            </w:r>
          </w:p>
        </w:tc>
        <w:tc>
          <w:tcPr>
            <w:tcW w:w="1350" w:type="dxa"/>
            <w:tcBorders>
              <w:top w:val="nil"/>
              <w:left w:val="nil"/>
              <w:bottom w:val="single" w:sz="4" w:space="0" w:color="auto"/>
              <w:right w:val="single" w:sz="4" w:space="0" w:color="auto"/>
            </w:tcBorders>
            <w:shd w:val="clear" w:color="000000" w:fill="FFFFFF"/>
            <w:vAlign w:val="center"/>
            <w:hideMark/>
          </w:tcPr>
          <w:p w14:paraId="7994A4DE"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0.16314</w:t>
            </w:r>
          </w:p>
        </w:tc>
        <w:tc>
          <w:tcPr>
            <w:tcW w:w="1440" w:type="dxa"/>
            <w:tcBorders>
              <w:top w:val="nil"/>
              <w:left w:val="nil"/>
              <w:bottom w:val="single" w:sz="4" w:space="0" w:color="auto"/>
              <w:right w:val="single" w:sz="4" w:space="0" w:color="auto"/>
            </w:tcBorders>
            <w:shd w:val="clear" w:color="000000" w:fill="FFFFFF"/>
            <w:vAlign w:val="center"/>
            <w:hideMark/>
          </w:tcPr>
          <w:p w14:paraId="7994A4DF"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0.01286</w:t>
            </w:r>
          </w:p>
        </w:tc>
        <w:tc>
          <w:tcPr>
            <w:tcW w:w="1350" w:type="dxa"/>
            <w:tcBorders>
              <w:top w:val="nil"/>
              <w:left w:val="nil"/>
              <w:bottom w:val="single" w:sz="4" w:space="0" w:color="auto"/>
              <w:right w:val="single" w:sz="4" w:space="0" w:color="auto"/>
            </w:tcBorders>
            <w:shd w:val="clear" w:color="000000" w:fill="FFFFFF"/>
            <w:vAlign w:val="center"/>
            <w:hideMark/>
          </w:tcPr>
          <w:p w14:paraId="7994A4E0"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0.5409</w:t>
            </w:r>
          </w:p>
        </w:tc>
        <w:tc>
          <w:tcPr>
            <w:tcW w:w="1440" w:type="dxa"/>
            <w:tcBorders>
              <w:top w:val="nil"/>
              <w:left w:val="nil"/>
              <w:bottom w:val="single" w:sz="4" w:space="0" w:color="auto"/>
              <w:right w:val="single" w:sz="4" w:space="0" w:color="auto"/>
            </w:tcBorders>
            <w:shd w:val="clear" w:color="000000" w:fill="FFFFFF"/>
            <w:vAlign w:val="center"/>
            <w:hideMark/>
          </w:tcPr>
          <w:p w14:paraId="7994A4E1"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0.5917</w:t>
            </w:r>
          </w:p>
        </w:tc>
      </w:tr>
      <w:tr w:rsidR="00ED1BB2" w:rsidRPr="002256A5" w14:paraId="7994A4EA"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4E3"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Sleep not disturbed</w:t>
            </w:r>
          </w:p>
        </w:tc>
        <w:tc>
          <w:tcPr>
            <w:tcW w:w="720" w:type="dxa"/>
            <w:tcBorders>
              <w:top w:val="nil"/>
              <w:left w:val="nil"/>
              <w:bottom w:val="single" w:sz="4" w:space="0" w:color="auto"/>
              <w:right w:val="single" w:sz="4" w:space="0" w:color="auto"/>
            </w:tcBorders>
            <w:shd w:val="clear" w:color="000000" w:fill="FFFFFF"/>
            <w:vAlign w:val="center"/>
            <w:hideMark/>
          </w:tcPr>
          <w:p w14:paraId="7994A4E4"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95</w:t>
            </w:r>
          </w:p>
        </w:tc>
        <w:tc>
          <w:tcPr>
            <w:tcW w:w="900" w:type="dxa"/>
            <w:tcBorders>
              <w:top w:val="nil"/>
              <w:left w:val="nil"/>
              <w:bottom w:val="single" w:sz="4" w:space="0" w:color="auto"/>
              <w:right w:val="single" w:sz="4" w:space="0" w:color="auto"/>
            </w:tcBorders>
            <w:shd w:val="clear" w:color="000000" w:fill="FFFFFF"/>
            <w:vAlign w:val="center"/>
            <w:hideMark/>
          </w:tcPr>
          <w:p w14:paraId="7994A4E5"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0.6924</w:t>
            </w:r>
          </w:p>
        </w:tc>
        <w:tc>
          <w:tcPr>
            <w:tcW w:w="1350" w:type="dxa"/>
            <w:tcBorders>
              <w:top w:val="nil"/>
              <w:left w:val="nil"/>
              <w:bottom w:val="single" w:sz="4" w:space="0" w:color="auto"/>
              <w:right w:val="single" w:sz="4" w:space="0" w:color="auto"/>
            </w:tcBorders>
            <w:shd w:val="clear" w:color="000000" w:fill="FFFFFF"/>
            <w:vAlign w:val="center"/>
            <w:hideMark/>
          </w:tcPr>
          <w:p w14:paraId="7994A4E6"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0.16856</w:t>
            </w:r>
          </w:p>
        </w:tc>
        <w:tc>
          <w:tcPr>
            <w:tcW w:w="1440" w:type="dxa"/>
            <w:tcBorders>
              <w:top w:val="nil"/>
              <w:left w:val="nil"/>
              <w:bottom w:val="single" w:sz="4" w:space="0" w:color="auto"/>
              <w:right w:val="single" w:sz="4" w:space="0" w:color="auto"/>
            </w:tcBorders>
            <w:shd w:val="clear" w:color="000000" w:fill="FFFFFF"/>
            <w:vAlign w:val="center"/>
            <w:hideMark/>
          </w:tcPr>
          <w:p w14:paraId="7994A4E7"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0.01729</w:t>
            </w:r>
          </w:p>
        </w:tc>
        <w:tc>
          <w:tcPr>
            <w:tcW w:w="1350" w:type="dxa"/>
            <w:tcBorders>
              <w:top w:val="nil"/>
              <w:left w:val="nil"/>
              <w:bottom w:val="single" w:sz="4" w:space="0" w:color="auto"/>
              <w:right w:val="single" w:sz="4" w:space="0" w:color="auto"/>
            </w:tcBorders>
            <w:shd w:val="clear" w:color="000000" w:fill="FFFFFF"/>
            <w:vAlign w:val="center"/>
            <w:hideMark/>
          </w:tcPr>
          <w:p w14:paraId="7994A4E8"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0.6581</w:t>
            </w:r>
          </w:p>
        </w:tc>
        <w:tc>
          <w:tcPr>
            <w:tcW w:w="1440" w:type="dxa"/>
            <w:tcBorders>
              <w:top w:val="nil"/>
              <w:left w:val="nil"/>
              <w:bottom w:val="single" w:sz="4" w:space="0" w:color="auto"/>
              <w:right w:val="single" w:sz="4" w:space="0" w:color="auto"/>
            </w:tcBorders>
            <w:shd w:val="clear" w:color="000000" w:fill="FFFFFF"/>
            <w:vAlign w:val="center"/>
            <w:hideMark/>
          </w:tcPr>
          <w:p w14:paraId="7994A4E9"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0.7268</w:t>
            </w:r>
          </w:p>
        </w:tc>
      </w:tr>
      <w:tr w:rsidR="00ED1BB2" w:rsidRPr="002256A5" w14:paraId="7994A4F2"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4EB"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Total</w:t>
            </w:r>
          </w:p>
        </w:tc>
        <w:tc>
          <w:tcPr>
            <w:tcW w:w="720" w:type="dxa"/>
            <w:tcBorders>
              <w:top w:val="nil"/>
              <w:left w:val="nil"/>
              <w:bottom w:val="single" w:sz="4" w:space="0" w:color="auto"/>
              <w:right w:val="single" w:sz="4" w:space="0" w:color="auto"/>
            </w:tcBorders>
            <w:shd w:val="clear" w:color="000000" w:fill="FFFFFF"/>
            <w:vAlign w:val="center"/>
            <w:hideMark/>
          </w:tcPr>
          <w:p w14:paraId="7994A4EC"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256</w:t>
            </w:r>
          </w:p>
        </w:tc>
        <w:tc>
          <w:tcPr>
            <w:tcW w:w="900" w:type="dxa"/>
            <w:tcBorders>
              <w:top w:val="nil"/>
              <w:left w:val="nil"/>
              <w:bottom w:val="single" w:sz="4" w:space="0" w:color="auto"/>
              <w:right w:val="single" w:sz="4" w:space="0" w:color="auto"/>
            </w:tcBorders>
            <w:shd w:val="clear" w:color="000000" w:fill="FFFFFF"/>
            <w:vAlign w:val="center"/>
            <w:hideMark/>
          </w:tcPr>
          <w:p w14:paraId="7994A4ED"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0.6131</w:t>
            </w:r>
          </w:p>
        </w:tc>
        <w:tc>
          <w:tcPr>
            <w:tcW w:w="1350" w:type="dxa"/>
            <w:tcBorders>
              <w:top w:val="nil"/>
              <w:left w:val="nil"/>
              <w:bottom w:val="single" w:sz="4" w:space="0" w:color="auto"/>
              <w:right w:val="single" w:sz="4" w:space="0" w:color="auto"/>
            </w:tcBorders>
            <w:shd w:val="clear" w:color="000000" w:fill="FFFFFF"/>
            <w:vAlign w:val="center"/>
            <w:hideMark/>
          </w:tcPr>
          <w:p w14:paraId="7994A4EE"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0.17578</w:t>
            </w:r>
          </w:p>
        </w:tc>
        <w:tc>
          <w:tcPr>
            <w:tcW w:w="1440" w:type="dxa"/>
            <w:tcBorders>
              <w:top w:val="nil"/>
              <w:left w:val="nil"/>
              <w:bottom w:val="single" w:sz="4" w:space="0" w:color="auto"/>
              <w:right w:val="single" w:sz="4" w:space="0" w:color="auto"/>
            </w:tcBorders>
            <w:shd w:val="clear" w:color="000000" w:fill="FFFFFF"/>
            <w:vAlign w:val="center"/>
            <w:hideMark/>
          </w:tcPr>
          <w:p w14:paraId="7994A4EF"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0.01099</w:t>
            </w:r>
          </w:p>
        </w:tc>
        <w:tc>
          <w:tcPr>
            <w:tcW w:w="1350" w:type="dxa"/>
            <w:tcBorders>
              <w:top w:val="nil"/>
              <w:left w:val="nil"/>
              <w:bottom w:val="single" w:sz="4" w:space="0" w:color="auto"/>
              <w:right w:val="single" w:sz="4" w:space="0" w:color="auto"/>
            </w:tcBorders>
            <w:shd w:val="clear" w:color="000000" w:fill="FFFFFF"/>
            <w:vAlign w:val="center"/>
            <w:hideMark/>
          </w:tcPr>
          <w:p w14:paraId="7994A4F0"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0.5915</w:t>
            </w:r>
          </w:p>
        </w:tc>
        <w:tc>
          <w:tcPr>
            <w:tcW w:w="1440" w:type="dxa"/>
            <w:tcBorders>
              <w:top w:val="nil"/>
              <w:left w:val="nil"/>
              <w:bottom w:val="single" w:sz="4" w:space="0" w:color="auto"/>
              <w:right w:val="single" w:sz="4" w:space="0" w:color="auto"/>
            </w:tcBorders>
            <w:shd w:val="clear" w:color="000000" w:fill="FFFFFF"/>
            <w:vAlign w:val="center"/>
            <w:hideMark/>
          </w:tcPr>
          <w:p w14:paraId="7994A4F1"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0.6348</w:t>
            </w:r>
          </w:p>
        </w:tc>
      </w:tr>
      <w:tr w:rsidR="00ED1BB2" w:rsidRPr="002256A5" w14:paraId="7994A4FA"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4F3"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720" w:type="dxa"/>
            <w:tcBorders>
              <w:top w:val="nil"/>
              <w:left w:val="nil"/>
              <w:bottom w:val="single" w:sz="4" w:space="0" w:color="auto"/>
              <w:right w:val="single" w:sz="4" w:space="0" w:color="auto"/>
            </w:tcBorders>
            <w:shd w:val="clear" w:color="000000" w:fill="FFFFFF"/>
            <w:vAlign w:val="center"/>
            <w:hideMark/>
          </w:tcPr>
          <w:p w14:paraId="7994A4F4"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900" w:type="dxa"/>
            <w:tcBorders>
              <w:top w:val="nil"/>
              <w:left w:val="nil"/>
              <w:bottom w:val="single" w:sz="4" w:space="0" w:color="auto"/>
              <w:right w:val="single" w:sz="4" w:space="0" w:color="auto"/>
            </w:tcBorders>
            <w:shd w:val="clear" w:color="000000" w:fill="FFFFFF"/>
            <w:vAlign w:val="center"/>
            <w:hideMark/>
          </w:tcPr>
          <w:p w14:paraId="7994A4F5"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4F6"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4F7"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4F8"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4F9"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P&lt;0.001</w:t>
            </w:r>
          </w:p>
        </w:tc>
      </w:tr>
      <w:tr w:rsidR="00ED1BB2" w:rsidRPr="002256A5" w14:paraId="7994A501" w14:textId="77777777" w:rsidTr="002C71E2">
        <w:trPr>
          <w:cantSplit/>
          <w:trHeight w:val="309"/>
        </w:trPr>
        <w:tc>
          <w:tcPr>
            <w:tcW w:w="1733" w:type="dxa"/>
            <w:vMerge w:val="restart"/>
            <w:tcBorders>
              <w:top w:val="nil"/>
              <w:left w:val="single" w:sz="4" w:space="0" w:color="auto"/>
              <w:right w:val="single" w:sz="4" w:space="0" w:color="auto"/>
            </w:tcBorders>
            <w:shd w:val="clear" w:color="auto" w:fill="FFFFFF" w:themeFill="background1"/>
            <w:vAlign w:val="center"/>
            <w:hideMark/>
          </w:tcPr>
          <w:p w14:paraId="7994A4FB"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r w:rsidRPr="002256A5">
              <w:rPr>
                <w:rFonts w:ascii="Times New Roman" w:hAnsi="Times New Roman" w:cs="Times New Roman"/>
                <w:b/>
                <w:sz w:val="24"/>
                <w:szCs w:val="24"/>
              </w:rPr>
              <w:t xml:space="preserve">Quality of Life Scores Categories </w:t>
            </w:r>
          </w:p>
        </w:tc>
        <w:tc>
          <w:tcPr>
            <w:tcW w:w="720" w:type="dxa"/>
            <w:vMerge w:val="restart"/>
            <w:tcBorders>
              <w:top w:val="nil"/>
              <w:left w:val="nil"/>
              <w:right w:val="single" w:sz="4" w:space="0" w:color="auto"/>
            </w:tcBorders>
            <w:shd w:val="clear" w:color="000000" w:fill="FFFFFF"/>
            <w:vAlign w:val="center"/>
            <w:hideMark/>
          </w:tcPr>
          <w:p w14:paraId="7994A4FC"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N</w:t>
            </w:r>
          </w:p>
        </w:tc>
        <w:tc>
          <w:tcPr>
            <w:tcW w:w="900" w:type="dxa"/>
            <w:vMerge w:val="restart"/>
            <w:tcBorders>
              <w:top w:val="nil"/>
              <w:left w:val="nil"/>
              <w:right w:val="single" w:sz="4" w:space="0" w:color="auto"/>
            </w:tcBorders>
            <w:shd w:val="clear" w:color="000000" w:fill="FFFFFF"/>
            <w:vAlign w:val="center"/>
            <w:hideMark/>
          </w:tcPr>
          <w:p w14:paraId="7994A4FD"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 xml:space="preserve">Mean of PSQI  </w:t>
            </w:r>
          </w:p>
        </w:tc>
        <w:tc>
          <w:tcPr>
            <w:tcW w:w="1350" w:type="dxa"/>
            <w:vMerge w:val="restart"/>
            <w:tcBorders>
              <w:top w:val="nil"/>
              <w:left w:val="nil"/>
              <w:right w:val="single" w:sz="4" w:space="0" w:color="auto"/>
            </w:tcBorders>
            <w:shd w:val="clear" w:color="000000" w:fill="FFFFFF"/>
            <w:vAlign w:val="center"/>
            <w:hideMark/>
          </w:tcPr>
          <w:p w14:paraId="7994A4FE"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Std. Deviation</w:t>
            </w:r>
          </w:p>
        </w:tc>
        <w:tc>
          <w:tcPr>
            <w:tcW w:w="1440" w:type="dxa"/>
            <w:vMerge w:val="restart"/>
            <w:tcBorders>
              <w:top w:val="nil"/>
              <w:left w:val="nil"/>
              <w:right w:val="single" w:sz="4" w:space="0" w:color="auto"/>
            </w:tcBorders>
            <w:shd w:val="clear" w:color="000000" w:fill="FFFFFF"/>
            <w:vAlign w:val="center"/>
            <w:hideMark/>
          </w:tcPr>
          <w:p w14:paraId="7994A4FF"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Std. Error</w:t>
            </w:r>
          </w:p>
        </w:tc>
        <w:tc>
          <w:tcPr>
            <w:tcW w:w="2790" w:type="dxa"/>
            <w:gridSpan w:val="2"/>
            <w:tcBorders>
              <w:top w:val="nil"/>
              <w:left w:val="nil"/>
              <w:bottom w:val="single" w:sz="4" w:space="0" w:color="auto"/>
              <w:right w:val="single" w:sz="4" w:space="0" w:color="auto"/>
            </w:tcBorders>
            <w:shd w:val="clear" w:color="000000" w:fill="FFFFFF"/>
            <w:vAlign w:val="center"/>
            <w:hideMark/>
          </w:tcPr>
          <w:p w14:paraId="7994A500"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95% Confidence Interval for Mean PSQI</w:t>
            </w:r>
          </w:p>
        </w:tc>
      </w:tr>
      <w:tr w:rsidR="00ED1BB2" w:rsidRPr="002256A5" w14:paraId="7994A509" w14:textId="77777777" w:rsidTr="002C71E2">
        <w:trPr>
          <w:cantSplit/>
          <w:trHeight w:val="309"/>
        </w:trPr>
        <w:tc>
          <w:tcPr>
            <w:tcW w:w="1733" w:type="dxa"/>
            <w:vMerge/>
            <w:tcBorders>
              <w:left w:val="single" w:sz="4" w:space="0" w:color="auto"/>
              <w:bottom w:val="single" w:sz="4" w:space="0" w:color="auto"/>
              <w:right w:val="single" w:sz="4" w:space="0" w:color="auto"/>
            </w:tcBorders>
            <w:shd w:val="clear" w:color="auto" w:fill="FFFFFF" w:themeFill="background1"/>
            <w:vAlign w:val="center"/>
            <w:hideMark/>
          </w:tcPr>
          <w:p w14:paraId="7994A502"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720" w:type="dxa"/>
            <w:vMerge/>
            <w:tcBorders>
              <w:left w:val="nil"/>
              <w:bottom w:val="single" w:sz="4" w:space="0" w:color="auto"/>
              <w:right w:val="single" w:sz="4" w:space="0" w:color="auto"/>
            </w:tcBorders>
            <w:shd w:val="clear" w:color="000000" w:fill="FFFFFF"/>
            <w:vAlign w:val="center"/>
            <w:hideMark/>
          </w:tcPr>
          <w:p w14:paraId="7994A503"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900" w:type="dxa"/>
            <w:vMerge/>
            <w:tcBorders>
              <w:left w:val="nil"/>
              <w:bottom w:val="single" w:sz="4" w:space="0" w:color="auto"/>
              <w:right w:val="single" w:sz="4" w:space="0" w:color="auto"/>
            </w:tcBorders>
            <w:shd w:val="clear" w:color="000000" w:fill="FFFFFF"/>
            <w:vAlign w:val="center"/>
            <w:hideMark/>
          </w:tcPr>
          <w:p w14:paraId="7994A504"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350" w:type="dxa"/>
            <w:vMerge/>
            <w:tcBorders>
              <w:left w:val="nil"/>
              <w:bottom w:val="single" w:sz="4" w:space="0" w:color="auto"/>
              <w:right w:val="single" w:sz="4" w:space="0" w:color="auto"/>
            </w:tcBorders>
            <w:shd w:val="clear" w:color="000000" w:fill="FFFFFF"/>
            <w:vAlign w:val="center"/>
            <w:hideMark/>
          </w:tcPr>
          <w:p w14:paraId="7994A505"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440" w:type="dxa"/>
            <w:vMerge/>
            <w:tcBorders>
              <w:left w:val="nil"/>
              <w:bottom w:val="single" w:sz="4" w:space="0" w:color="auto"/>
              <w:right w:val="single" w:sz="4" w:space="0" w:color="auto"/>
            </w:tcBorders>
            <w:shd w:val="clear" w:color="000000" w:fill="FFFFFF"/>
            <w:vAlign w:val="center"/>
            <w:hideMark/>
          </w:tcPr>
          <w:p w14:paraId="7994A506"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507"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Lower Bound</w:t>
            </w:r>
          </w:p>
        </w:tc>
        <w:tc>
          <w:tcPr>
            <w:tcW w:w="1440" w:type="dxa"/>
            <w:tcBorders>
              <w:top w:val="nil"/>
              <w:left w:val="nil"/>
              <w:bottom w:val="single" w:sz="4" w:space="0" w:color="auto"/>
              <w:right w:val="single" w:sz="4" w:space="0" w:color="auto"/>
            </w:tcBorders>
            <w:shd w:val="clear" w:color="000000" w:fill="FFFFFF"/>
            <w:vAlign w:val="center"/>
            <w:hideMark/>
          </w:tcPr>
          <w:p w14:paraId="7994A508"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Upper Bound</w:t>
            </w:r>
          </w:p>
        </w:tc>
      </w:tr>
      <w:tr w:rsidR="00ED1BB2" w:rsidRPr="002256A5" w14:paraId="7994A511"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50A"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r w:rsidRPr="002256A5">
              <w:rPr>
                <w:rFonts w:ascii="Times New Roman" w:hAnsi="Times New Roman" w:cs="Times New Roman"/>
                <w:b/>
                <w:sz w:val="24"/>
                <w:szCs w:val="24"/>
              </w:rPr>
              <w:t xml:space="preserve">Quality of Life Scores % </w:t>
            </w:r>
          </w:p>
        </w:tc>
        <w:tc>
          <w:tcPr>
            <w:tcW w:w="720" w:type="dxa"/>
            <w:tcBorders>
              <w:top w:val="nil"/>
              <w:left w:val="nil"/>
              <w:bottom w:val="single" w:sz="4" w:space="0" w:color="auto"/>
              <w:right w:val="single" w:sz="4" w:space="0" w:color="auto"/>
            </w:tcBorders>
            <w:shd w:val="clear" w:color="000000" w:fill="FFFFFF"/>
            <w:vAlign w:val="center"/>
            <w:hideMark/>
          </w:tcPr>
          <w:p w14:paraId="7994A50B"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900" w:type="dxa"/>
            <w:tcBorders>
              <w:top w:val="nil"/>
              <w:left w:val="nil"/>
              <w:bottom w:val="single" w:sz="4" w:space="0" w:color="auto"/>
              <w:right w:val="single" w:sz="4" w:space="0" w:color="auto"/>
            </w:tcBorders>
            <w:shd w:val="clear" w:color="000000" w:fill="FFFFFF"/>
            <w:vAlign w:val="center"/>
            <w:hideMark/>
          </w:tcPr>
          <w:p w14:paraId="7994A50C"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50D"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50E"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50F"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510"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r>
      <w:tr w:rsidR="00ED1BB2" w:rsidRPr="002256A5" w14:paraId="7994A519"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512"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0-25</w:t>
            </w:r>
          </w:p>
        </w:tc>
        <w:tc>
          <w:tcPr>
            <w:tcW w:w="720" w:type="dxa"/>
            <w:tcBorders>
              <w:top w:val="nil"/>
              <w:left w:val="nil"/>
              <w:bottom w:val="single" w:sz="4" w:space="0" w:color="auto"/>
              <w:right w:val="single" w:sz="4" w:space="0" w:color="auto"/>
            </w:tcBorders>
            <w:shd w:val="clear" w:color="000000" w:fill="FFFFFF"/>
            <w:vAlign w:val="center"/>
            <w:hideMark/>
          </w:tcPr>
          <w:p w14:paraId="7994A513"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8</w:t>
            </w:r>
          </w:p>
        </w:tc>
        <w:tc>
          <w:tcPr>
            <w:tcW w:w="900" w:type="dxa"/>
            <w:tcBorders>
              <w:top w:val="nil"/>
              <w:left w:val="nil"/>
              <w:bottom w:val="single" w:sz="4" w:space="0" w:color="auto"/>
              <w:right w:val="single" w:sz="4" w:space="0" w:color="auto"/>
            </w:tcBorders>
            <w:shd w:val="clear" w:color="000000" w:fill="FFFFFF"/>
            <w:vAlign w:val="center"/>
            <w:hideMark/>
          </w:tcPr>
          <w:p w14:paraId="7994A514"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10.25</w:t>
            </w:r>
          </w:p>
        </w:tc>
        <w:tc>
          <w:tcPr>
            <w:tcW w:w="1350" w:type="dxa"/>
            <w:tcBorders>
              <w:top w:val="nil"/>
              <w:left w:val="nil"/>
              <w:bottom w:val="single" w:sz="4" w:space="0" w:color="auto"/>
              <w:right w:val="single" w:sz="4" w:space="0" w:color="auto"/>
            </w:tcBorders>
            <w:shd w:val="clear" w:color="000000" w:fill="FFFFFF"/>
            <w:vAlign w:val="center"/>
            <w:hideMark/>
          </w:tcPr>
          <w:p w14:paraId="7994A515"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2.81577</w:t>
            </w:r>
          </w:p>
        </w:tc>
        <w:tc>
          <w:tcPr>
            <w:tcW w:w="1440" w:type="dxa"/>
            <w:tcBorders>
              <w:top w:val="nil"/>
              <w:left w:val="nil"/>
              <w:bottom w:val="single" w:sz="4" w:space="0" w:color="auto"/>
              <w:right w:val="single" w:sz="4" w:space="0" w:color="auto"/>
            </w:tcBorders>
            <w:shd w:val="clear" w:color="000000" w:fill="FFFFFF"/>
            <w:vAlign w:val="center"/>
            <w:hideMark/>
          </w:tcPr>
          <w:p w14:paraId="7994A516"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0.99553</w:t>
            </w:r>
          </w:p>
        </w:tc>
        <w:tc>
          <w:tcPr>
            <w:tcW w:w="1350" w:type="dxa"/>
            <w:tcBorders>
              <w:top w:val="nil"/>
              <w:left w:val="nil"/>
              <w:bottom w:val="single" w:sz="4" w:space="0" w:color="auto"/>
              <w:right w:val="single" w:sz="4" w:space="0" w:color="auto"/>
            </w:tcBorders>
            <w:shd w:val="clear" w:color="000000" w:fill="FFFFFF"/>
            <w:vAlign w:val="center"/>
            <w:hideMark/>
          </w:tcPr>
          <w:p w14:paraId="7994A517"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7.896</w:t>
            </w:r>
          </w:p>
        </w:tc>
        <w:tc>
          <w:tcPr>
            <w:tcW w:w="1440" w:type="dxa"/>
            <w:tcBorders>
              <w:top w:val="nil"/>
              <w:left w:val="nil"/>
              <w:bottom w:val="single" w:sz="4" w:space="0" w:color="auto"/>
              <w:right w:val="single" w:sz="4" w:space="0" w:color="auto"/>
            </w:tcBorders>
            <w:shd w:val="clear" w:color="000000" w:fill="FFFFFF"/>
            <w:vAlign w:val="center"/>
            <w:hideMark/>
          </w:tcPr>
          <w:p w14:paraId="7994A518"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12.604</w:t>
            </w:r>
          </w:p>
        </w:tc>
      </w:tr>
      <w:tr w:rsidR="00ED1BB2" w:rsidRPr="002256A5" w14:paraId="7994A521"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1A"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26-50</w:t>
            </w:r>
          </w:p>
        </w:tc>
        <w:tc>
          <w:tcPr>
            <w:tcW w:w="720" w:type="dxa"/>
            <w:tcBorders>
              <w:top w:val="nil"/>
              <w:left w:val="nil"/>
              <w:bottom w:val="single" w:sz="4" w:space="0" w:color="auto"/>
              <w:right w:val="single" w:sz="4" w:space="0" w:color="auto"/>
            </w:tcBorders>
            <w:shd w:val="clear" w:color="000000" w:fill="FFFFFF"/>
            <w:vAlign w:val="center"/>
          </w:tcPr>
          <w:p w14:paraId="7994A51B"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72</w:t>
            </w:r>
          </w:p>
        </w:tc>
        <w:tc>
          <w:tcPr>
            <w:tcW w:w="900" w:type="dxa"/>
            <w:tcBorders>
              <w:top w:val="nil"/>
              <w:left w:val="nil"/>
              <w:bottom w:val="single" w:sz="4" w:space="0" w:color="auto"/>
              <w:right w:val="single" w:sz="4" w:space="0" w:color="auto"/>
            </w:tcBorders>
            <w:shd w:val="clear" w:color="000000" w:fill="FFFFFF"/>
            <w:vAlign w:val="center"/>
          </w:tcPr>
          <w:p w14:paraId="7994A51C"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7.3889</w:t>
            </w:r>
          </w:p>
        </w:tc>
        <w:tc>
          <w:tcPr>
            <w:tcW w:w="1350" w:type="dxa"/>
            <w:tcBorders>
              <w:top w:val="nil"/>
              <w:left w:val="nil"/>
              <w:bottom w:val="single" w:sz="4" w:space="0" w:color="auto"/>
              <w:right w:val="single" w:sz="4" w:space="0" w:color="auto"/>
            </w:tcBorders>
            <w:shd w:val="clear" w:color="000000" w:fill="FFFFFF"/>
            <w:vAlign w:val="center"/>
          </w:tcPr>
          <w:p w14:paraId="7994A51D"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2.71955</w:t>
            </w:r>
          </w:p>
        </w:tc>
        <w:tc>
          <w:tcPr>
            <w:tcW w:w="1440" w:type="dxa"/>
            <w:tcBorders>
              <w:top w:val="nil"/>
              <w:left w:val="nil"/>
              <w:bottom w:val="single" w:sz="4" w:space="0" w:color="auto"/>
              <w:right w:val="single" w:sz="4" w:space="0" w:color="auto"/>
            </w:tcBorders>
            <w:shd w:val="clear" w:color="000000" w:fill="FFFFFF"/>
            <w:vAlign w:val="center"/>
          </w:tcPr>
          <w:p w14:paraId="7994A51E"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0.3205</w:t>
            </w:r>
          </w:p>
        </w:tc>
        <w:tc>
          <w:tcPr>
            <w:tcW w:w="1350" w:type="dxa"/>
            <w:tcBorders>
              <w:top w:val="nil"/>
              <w:left w:val="nil"/>
              <w:bottom w:val="single" w:sz="4" w:space="0" w:color="auto"/>
              <w:right w:val="single" w:sz="4" w:space="0" w:color="auto"/>
            </w:tcBorders>
            <w:shd w:val="clear" w:color="000000" w:fill="FFFFFF"/>
            <w:vAlign w:val="center"/>
          </w:tcPr>
          <w:p w14:paraId="7994A51F"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6.7498</w:t>
            </w:r>
          </w:p>
        </w:tc>
        <w:tc>
          <w:tcPr>
            <w:tcW w:w="1440" w:type="dxa"/>
            <w:tcBorders>
              <w:top w:val="nil"/>
              <w:left w:val="nil"/>
              <w:bottom w:val="single" w:sz="4" w:space="0" w:color="auto"/>
              <w:right w:val="single" w:sz="4" w:space="0" w:color="auto"/>
            </w:tcBorders>
            <w:shd w:val="clear" w:color="000000" w:fill="FFFFFF"/>
            <w:vAlign w:val="center"/>
          </w:tcPr>
          <w:p w14:paraId="7994A520"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8.028</w:t>
            </w:r>
          </w:p>
        </w:tc>
      </w:tr>
      <w:tr w:rsidR="00ED1BB2" w:rsidRPr="002256A5" w14:paraId="7994A529"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22"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51-75</w:t>
            </w:r>
          </w:p>
        </w:tc>
        <w:tc>
          <w:tcPr>
            <w:tcW w:w="720" w:type="dxa"/>
            <w:tcBorders>
              <w:top w:val="nil"/>
              <w:left w:val="nil"/>
              <w:bottom w:val="single" w:sz="4" w:space="0" w:color="auto"/>
              <w:right w:val="single" w:sz="4" w:space="0" w:color="auto"/>
            </w:tcBorders>
            <w:shd w:val="clear" w:color="000000" w:fill="FFFFFF"/>
            <w:vAlign w:val="center"/>
          </w:tcPr>
          <w:p w14:paraId="7994A523"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125</w:t>
            </w:r>
          </w:p>
        </w:tc>
        <w:tc>
          <w:tcPr>
            <w:tcW w:w="900" w:type="dxa"/>
            <w:tcBorders>
              <w:top w:val="nil"/>
              <w:left w:val="nil"/>
              <w:bottom w:val="single" w:sz="4" w:space="0" w:color="auto"/>
              <w:right w:val="single" w:sz="4" w:space="0" w:color="auto"/>
            </w:tcBorders>
            <w:shd w:val="clear" w:color="000000" w:fill="FFFFFF"/>
            <w:vAlign w:val="center"/>
          </w:tcPr>
          <w:p w14:paraId="7994A524"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6.872</w:t>
            </w:r>
          </w:p>
        </w:tc>
        <w:tc>
          <w:tcPr>
            <w:tcW w:w="1350" w:type="dxa"/>
            <w:tcBorders>
              <w:top w:val="nil"/>
              <w:left w:val="nil"/>
              <w:bottom w:val="single" w:sz="4" w:space="0" w:color="auto"/>
              <w:right w:val="single" w:sz="4" w:space="0" w:color="auto"/>
            </w:tcBorders>
            <w:shd w:val="clear" w:color="000000" w:fill="FFFFFF"/>
            <w:vAlign w:val="center"/>
          </w:tcPr>
          <w:p w14:paraId="7994A525"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2.41292</w:t>
            </w:r>
          </w:p>
        </w:tc>
        <w:tc>
          <w:tcPr>
            <w:tcW w:w="1440" w:type="dxa"/>
            <w:tcBorders>
              <w:top w:val="nil"/>
              <w:left w:val="nil"/>
              <w:bottom w:val="single" w:sz="4" w:space="0" w:color="auto"/>
              <w:right w:val="single" w:sz="4" w:space="0" w:color="auto"/>
            </w:tcBorders>
            <w:shd w:val="clear" w:color="000000" w:fill="FFFFFF"/>
            <w:vAlign w:val="center"/>
          </w:tcPr>
          <w:p w14:paraId="7994A526"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0.21582</w:t>
            </w:r>
          </w:p>
        </w:tc>
        <w:tc>
          <w:tcPr>
            <w:tcW w:w="1350" w:type="dxa"/>
            <w:tcBorders>
              <w:top w:val="nil"/>
              <w:left w:val="nil"/>
              <w:bottom w:val="single" w:sz="4" w:space="0" w:color="auto"/>
              <w:right w:val="single" w:sz="4" w:space="0" w:color="auto"/>
            </w:tcBorders>
            <w:shd w:val="clear" w:color="000000" w:fill="FFFFFF"/>
            <w:vAlign w:val="center"/>
          </w:tcPr>
          <w:p w14:paraId="7994A527"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6.4448</w:t>
            </w:r>
          </w:p>
        </w:tc>
        <w:tc>
          <w:tcPr>
            <w:tcW w:w="1440" w:type="dxa"/>
            <w:tcBorders>
              <w:top w:val="nil"/>
              <w:left w:val="nil"/>
              <w:bottom w:val="single" w:sz="4" w:space="0" w:color="auto"/>
              <w:right w:val="single" w:sz="4" w:space="0" w:color="auto"/>
            </w:tcBorders>
            <w:shd w:val="clear" w:color="000000" w:fill="FFFFFF"/>
            <w:vAlign w:val="center"/>
          </w:tcPr>
          <w:p w14:paraId="7994A528"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7.2992</w:t>
            </w:r>
          </w:p>
        </w:tc>
      </w:tr>
      <w:tr w:rsidR="00ED1BB2" w:rsidRPr="002256A5" w14:paraId="7994A531"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2A"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76-100</w:t>
            </w:r>
          </w:p>
        </w:tc>
        <w:tc>
          <w:tcPr>
            <w:tcW w:w="720" w:type="dxa"/>
            <w:tcBorders>
              <w:top w:val="nil"/>
              <w:left w:val="nil"/>
              <w:bottom w:val="single" w:sz="4" w:space="0" w:color="auto"/>
              <w:right w:val="single" w:sz="4" w:space="0" w:color="auto"/>
            </w:tcBorders>
            <w:shd w:val="clear" w:color="000000" w:fill="FFFFFF"/>
            <w:vAlign w:val="center"/>
          </w:tcPr>
          <w:p w14:paraId="7994A52B"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51</w:t>
            </w:r>
          </w:p>
        </w:tc>
        <w:tc>
          <w:tcPr>
            <w:tcW w:w="900" w:type="dxa"/>
            <w:tcBorders>
              <w:top w:val="nil"/>
              <w:left w:val="nil"/>
              <w:bottom w:val="single" w:sz="4" w:space="0" w:color="auto"/>
              <w:right w:val="single" w:sz="4" w:space="0" w:color="auto"/>
            </w:tcBorders>
            <w:shd w:val="clear" w:color="000000" w:fill="FFFFFF"/>
            <w:vAlign w:val="center"/>
          </w:tcPr>
          <w:p w14:paraId="7994A52C"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4.6667</w:t>
            </w:r>
          </w:p>
        </w:tc>
        <w:tc>
          <w:tcPr>
            <w:tcW w:w="1350" w:type="dxa"/>
            <w:tcBorders>
              <w:top w:val="nil"/>
              <w:left w:val="nil"/>
              <w:bottom w:val="single" w:sz="4" w:space="0" w:color="auto"/>
              <w:right w:val="single" w:sz="4" w:space="0" w:color="auto"/>
            </w:tcBorders>
            <w:shd w:val="clear" w:color="000000" w:fill="FFFFFF"/>
            <w:vAlign w:val="center"/>
          </w:tcPr>
          <w:p w14:paraId="7994A52D"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2.73252</w:t>
            </w:r>
          </w:p>
        </w:tc>
        <w:tc>
          <w:tcPr>
            <w:tcW w:w="1440" w:type="dxa"/>
            <w:tcBorders>
              <w:top w:val="nil"/>
              <w:left w:val="nil"/>
              <w:bottom w:val="single" w:sz="4" w:space="0" w:color="auto"/>
              <w:right w:val="single" w:sz="4" w:space="0" w:color="auto"/>
            </w:tcBorders>
            <w:shd w:val="clear" w:color="000000" w:fill="FFFFFF"/>
            <w:vAlign w:val="center"/>
          </w:tcPr>
          <w:p w14:paraId="7994A52E"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0.38263</w:t>
            </w:r>
          </w:p>
        </w:tc>
        <w:tc>
          <w:tcPr>
            <w:tcW w:w="1350" w:type="dxa"/>
            <w:tcBorders>
              <w:top w:val="nil"/>
              <w:left w:val="nil"/>
              <w:bottom w:val="single" w:sz="4" w:space="0" w:color="auto"/>
              <w:right w:val="single" w:sz="4" w:space="0" w:color="auto"/>
            </w:tcBorders>
            <w:shd w:val="clear" w:color="000000" w:fill="FFFFFF"/>
            <w:vAlign w:val="center"/>
          </w:tcPr>
          <w:p w14:paraId="7994A52F"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3.8981</w:t>
            </w:r>
          </w:p>
        </w:tc>
        <w:tc>
          <w:tcPr>
            <w:tcW w:w="1440" w:type="dxa"/>
            <w:tcBorders>
              <w:top w:val="nil"/>
              <w:left w:val="nil"/>
              <w:bottom w:val="single" w:sz="4" w:space="0" w:color="auto"/>
              <w:right w:val="single" w:sz="4" w:space="0" w:color="auto"/>
            </w:tcBorders>
            <w:shd w:val="clear" w:color="000000" w:fill="FFFFFF"/>
            <w:vAlign w:val="center"/>
          </w:tcPr>
          <w:p w14:paraId="7994A530"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5.4352</w:t>
            </w:r>
          </w:p>
        </w:tc>
      </w:tr>
      <w:tr w:rsidR="00ED1BB2" w:rsidRPr="002256A5" w14:paraId="7994A539"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32" w14:textId="77777777" w:rsidR="00ED1BB2" w:rsidRPr="002256A5" w:rsidRDefault="00ED1BB2" w:rsidP="002C71E2">
            <w:pPr>
              <w:spacing w:line="360" w:lineRule="auto"/>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Total</w:t>
            </w:r>
          </w:p>
        </w:tc>
        <w:tc>
          <w:tcPr>
            <w:tcW w:w="720" w:type="dxa"/>
            <w:tcBorders>
              <w:top w:val="nil"/>
              <w:left w:val="nil"/>
              <w:bottom w:val="single" w:sz="4" w:space="0" w:color="auto"/>
              <w:right w:val="single" w:sz="4" w:space="0" w:color="auto"/>
            </w:tcBorders>
            <w:shd w:val="clear" w:color="000000" w:fill="FFFFFF"/>
            <w:vAlign w:val="center"/>
          </w:tcPr>
          <w:p w14:paraId="7994A533"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256</w:t>
            </w:r>
          </w:p>
        </w:tc>
        <w:tc>
          <w:tcPr>
            <w:tcW w:w="900" w:type="dxa"/>
            <w:tcBorders>
              <w:top w:val="nil"/>
              <w:left w:val="nil"/>
              <w:bottom w:val="single" w:sz="4" w:space="0" w:color="auto"/>
              <w:right w:val="single" w:sz="4" w:space="0" w:color="auto"/>
            </w:tcBorders>
            <w:shd w:val="clear" w:color="000000" w:fill="FFFFFF"/>
            <w:vAlign w:val="center"/>
          </w:tcPr>
          <w:p w14:paraId="7994A534"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6.6836</w:t>
            </w:r>
          </w:p>
        </w:tc>
        <w:tc>
          <w:tcPr>
            <w:tcW w:w="1350" w:type="dxa"/>
            <w:tcBorders>
              <w:top w:val="nil"/>
              <w:left w:val="nil"/>
              <w:bottom w:val="single" w:sz="4" w:space="0" w:color="auto"/>
              <w:right w:val="single" w:sz="4" w:space="0" w:color="auto"/>
            </w:tcBorders>
            <w:shd w:val="clear" w:color="000000" w:fill="FFFFFF"/>
            <w:vAlign w:val="center"/>
          </w:tcPr>
          <w:p w14:paraId="7994A535"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2.81827</w:t>
            </w:r>
          </w:p>
        </w:tc>
        <w:tc>
          <w:tcPr>
            <w:tcW w:w="1440" w:type="dxa"/>
            <w:tcBorders>
              <w:top w:val="nil"/>
              <w:left w:val="nil"/>
              <w:bottom w:val="single" w:sz="4" w:space="0" w:color="auto"/>
              <w:right w:val="single" w:sz="4" w:space="0" w:color="auto"/>
            </w:tcBorders>
            <w:shd w:val="clear" w:color="000000" w:fill="FFFFFF"/>
            <w:vAlign w:val="center"/>
          </w:tcPr>
          <w:p w14:paraId="7994A536"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0.17614</w:t>
            </w:r>
          </w:p>
        </w:tc>
        <w:tc>
          <w:tcPr>
            <w:tcW w:w="1350" w:type="dxa"/>
            <w:tcBorders>
              <w:top w:val="nil"/>
              <w:left w:val="nil"/>
              <w:bottom w:val="single" w:sz="4" w:space="0" w:color="auto"/>
              <w:right w:val="single" w:sz="4" w:space="0" w:color="auto"/>
            </w:tcBorders>
            <w:shd w:val="clear" w:color="000000" w:fill="FFFFFF"/>
            <w:vAlign w:val="center"/>
          </w:tcPr>
          <w:p w14:paraId="7994A537"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6.3367</w:t>
            </w:r>
          </w:p>
        </w:tc>
        <w:tc>
          <w:tcPr>
            <w:tcW w:w="1440" w:type="dxa"/>
            <w:tcBorders>
              <w:top w:val="nil"/>
              <w:left w:val="nil"/>
              <w:bottom w:val="single" w:sz="4" w:space="0" w:color="auto"/>
              <w:right w:val="single" w:sz="4" w:space="0" w:color="auto"/>
            </w:tcBorders>
            <w:shd w:val="clear" w:color="000000" w:fill="FFFFFF"/>
            <w:vAlign w:val="center"/>
          </w:tcPr>
          <w:p w14:paraId="7994A538"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7.0305</w:t>
            </w:r>
          </w:p>
        </w:tc>
      </w:tr>
      <w:tr w:rsidR="00ED1BB2" w:rsidRPr="002256A5" w14:paraId="7994A541"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3A"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p>
        </w:tc>
        <w:tc>
          <w:tcPr>
            <w:tcW w:w="720" w:type="dxa"/>
            <w:tcBorders>
              <w:top w:val="nil"/>
              <w:left w:val="nil"/>
              <w:bottom w:val="single" w:sz="4" w:space="0" w:color="auto"/>
              <w:right w:val="single" w:sz="4" w:space="0" w:color="auto"/>
            </w:tcBorders>
            <w:shd w:val="clear" w:color="000000" w:fill="FFFFFF"/>
            <w:vAlign w:val="center"/>
          </w:tcPr>
          <w:p w14:paraId="7994A53B"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p>
        </w:tc>
        <w:tc>
          <w:tcPr>
            <w:tcW w:w="900" w:type="dxa"/>
            <w:tcBorders>
              <w:top w:val="nil"/>
              <w:left w:val="nil"/>
              <w:bottom w:val="single" w:sz="4" w:space="0" w:color="auto"/>
              <w:right w:val="single" w:sz="4" w:space="0" w:color="auto"/>
            </w:tcBorders>
            <w:shd w:val="clear" w:color="000000" w:fill="FFFFFF"/>
            <w:vAlign w:val="center"/>
          </w:tcPr>
          <w:p w14:paraId="7994A53C" w14:textId="77777777" w:rsidR="00ED1BB2" w:rsidRPr="002256A5" w:rsidRDefault="00ED1BB2" w:rsidP="00E536A7">
            <w:pPr>
              <w:spacing w:before="240" w:line="360" w:lineRule="auto"/>
              <w:jc w:val="right"/>
              <w:rPr>
                <w:rFonts w:ascii="Times New Roman" w:eastAsia="Times New Roman" w:hAnsi="Times New Roman" w:cs="Times New Roman"/>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tcPr>
          <w:p w14:paraId="7994A53D"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tcPr>
          <w:p w14:paraId="7994A53E"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tcPr>
          <w:p w14:paraId="7994A53F"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tcPr>
          <w:p w14:paraId="7994A540"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b/>
                <w:color w:val="000000" w:themeColor="text1"/>
                <w:sz w:val="24"/>
                <w:szCs w:val="24"/>
                <w:lang w:eastAsia="en-IN"/>
              </w:rPr>
              <w:t>P&lt;0.001</w:t>
            </w:r>
          </w:p>
        </w:tc>
      </w:tr>
    </w:tbl>
    <w:p w14:paraId="02ADF6E7" w14:textId="77777777" w:rsidR="001D0635" w:rsidRPr="002256A5" w:rsidRDefault="001D0635" w:rsidP="006241E9">
      <w:pPr>
        <w:rPr>
          <w:rFonts w:ascii="Times New Roman" w:hAnsi="Times New Roman" w:cs="Times New Roman"/>
          <w:sz w:val="24"/>
          <w:szCs w:val="24"/>
          <w:lang w:val="en-US"/>
        </w:rPr>
      </w:pPr>
    </w:p>
    <w:p w14:paraId="7994A54C" w14:textId="77777777" w:rsidR="006241E9" w:rsidRPr="002256A5" w:rsidRDefault="006241E9" w:rsidP="00E536A7">
      <w:pPr>
        <w:spacing w:before="240" w:line="480" w:lineRule="auto"/>
        <w:rPr>
          <w:rFonts w:ascii="Times New Roman" w:hAnsi="Times New Roman" w:cs="Times New Roman"/>
          <w:sz w:val="24"/>
          <w:szCs w:val="24"/>
          <w:lang w:val="en-US"/>
        </w:rPr>
      </w:pPr>
      <w:r w:rsidRPr="002256A5">
        <w:rPr>
          <w:rFonts w:ascii="Times New Roman" w:hAnsi="Times New Roman" w:cs="Times New Roman"/>
          <w:b/>
          <w:sz w:val="24"/>
          <w:szCs w:val="24"/>
          <w:lang w:val="en-US"/>
        </w:rPr>
        <w:t xml:space="preserve">Table </w:t>
      </w:r>
      <w:r w:rsidR="00A51796" w:rsidRPr="002256A5">
        <w:rPr>
          <w:rFonts w:ascii="Times New Roman" w:hAnsi="Times New Roman" w:cs="Times New Roman"/>
          <w:b/>
          <w:sz w:val="24"/>
          <w:szCs w:val="24"/>
          <w:lang w:val="en-US"/>
        </w:rPr>
        <w:t>2</w:t>
      </w:r>
      <w:r w:rsidRPr="002256A5">
        <w:rPr>
          <w:rFonts w:ascii="Times New Roman" w:hAnsi="Times New Roman" w:cs="Times New Roman"/>
          <w:sz w:val="24"/>
          <w:szCs w:val="24"/>
          <w:lang w:val="en-US"/>
        </w:rPr>
        <w:t>:</w:t>
      </w:r>
      <w:r w:rsidR="00447627" w:rsidRPr="002256A5">
        <w:rPr>
          <w:rFonts w:ascii="Times New Roman" w:hAnsi="Times New Roman" w:cs="Times New Roman"/>
          <w:sz w:val="24"/>
          <w:szCs w:val="24"/>
          <w:lang w:val="en-US"/>
        </w:rPr>
        <w:t xml:space="preserve"> </w:t>
      </w:r>
      <w:r w:rsidR="00E0497C" w:rsidRPr="002256A5">
        <w:rPr>
          <w:rFonts w:ascii="Times New Roman" w:hAnsi="Times New Roman" w:cs="Times New Roman"/>
          <w:b/>
          <w:bCs/>
          <w:sz w:val="24"/>
          <w:szCs w:val="24"/>
        </w:rPr>
        <w:t>Pittsburgh</w:t>
      </w:r>
      <w:r w:rsidRPr="002256A5">
        <w:rPr>
          <w:rFonts w:ascii="Times New Roman" w:hAnsi="Times New Roman" w:cs="Times New Roman"/>
          <w:b/>
          <w:bCs/>
          <w:sz w:val="24"/>
          <w:szCs w:val="24"/>
        </w:rPr>
        <w:t xml:space="preserve"> Sleep Quality Indices in relation </w:t>
      </w:r>
      <w:r w:rsidR="00E0497C" w:rsidRPr="002256A5">
        <w:rPr>
          <w:rFonts w:ascii="Times New Roman" w:hAnsi="Times New Roman" w:cs="Times New Roman"/>
          <w:b/>
          <w:bCs/>
          <w:sz w:val="24"/>
          <w:szCs w:val="24"/>
        </w:rPr>
        <w:t>to</w:t>
      </w:r>
      <w:r w:rsidRPr="002256A5">
        <w:rPr>
          <w:rFonts w:ascii="Times New Roman" w:hAnsi="Times New Roman" w:cs="Times New Roman"/>
          <w:b/>
          <w:bCs/>
          <w:sz w:val="24"/>
          <w:szCs w:val="24"/>
        </w:rPr>
        <w:t xml:space="preserve"> components of </w:t>
      </w:r>
      <w:r w:rsidRPr="002256A5">
        <w:rPr>
          <w:rFonts w:ascii="Times New Roman" w:hAnsi="Times New Roman" w:cs="Times New Roman"/>
          <w:b/>
          <w:bCs/>
          <w:sz w:val="24"/>
          <w:szCs w:val="24"/>
          <w:lang w:val="en-US"/>
        </w:rPr>
        <w:t>Quality of Life</w:t>
      </w:r>
    </w:p>
    <w:tbl>
      <w:tblPr>
        <w:tblW w:w="8928" w:type="dxa"/>
        <w:tblLook w:val="04A0" w:firstRow="1" w:lastRow="0" w:firstColumn="1" w:lastColumn="0" w:noHBand="0" w:noVBand="1"/>
      </w:tblPr>
      <w:tblGrid>
        <w:gridCol w:w="1920"/>
        <w:gridCol w:w="831"/>
        <w:gridCol w:w="930"/>
        <w:gridCol w:w="1203"/>
        <w:gridCol w:w="996"/>
        <w:gridCol w:w="936"/>
        <w:gridCol w:w="936"/>
        <w:gridCol w:w="954"/>
        <w:gridCol w:w="222"/>
      </w:tblGrid>
      <w:tr w:rsidR="0037400E" w:rsidRPr="002256A5" w14:paraId="7994A554" w14:textId="77777777" w:rsidTr="00C15A1D">
        <w:trPr>
          <w:gridAfter w:val="1"/>
          <w:wAfter w:w="36" w:type="dxa"/>
          <w:trHeight w:val="320"/>
        </w:trPr>
        <w:tc>
          <w:tcPr>
            <w:tcW w:w="1920" w:type="dxa"/>
            <w:vMerge w:val="restart"/>
            <w:tcBorders>
              <w:top w:val="single" w:sz="4" w:space="0" w:color="auto"/>
              <w:left w:val="single" w:sz="4" w:space="0" w:color="auto"/>
              <w:bottom w:val="single" w:sz="4" w:space="0" w:color="auto"/>
              <w:right w:val="single" w:sz="4" w:space="0" w:color="auto"/>
            </w:tcBorders>
            <w:noWrap/>
            <w:vAlign w:val="bottom"/>
            <w:hideMark/>
          </w:tcPr>
          <w:p w14:paraId="7994A54D"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Quality Of Life Components </w:t>
            </w:r>
          </w:p>
        </w:tc>
        <w:tc>
          <w:tcPr>
            <w:tcW w:w="952" w:type="dxa"/>
            <w:vMerge w:val="restart"/>
            <w:tcBorders>
              <w:top w:val="single" w:sz="4" w:space="0" w:color="auto"/>
              <w:left w:val="single" w:sz="4" w:space="0" w:color="auto"/>
              <w:bottom w:val="single" w:sz="4" w:space="0" w:color="auto"/>
              <w:right w:val="single" w:sz="4" w:space="0" w:color="auto"/>
            </w:tcBorders>
            <w:vAlign w:val="center"/>
            <w:hideMark/>
          </w:tcPr>
          <w:p w14:paraId="7994A54E"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N</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994A54F"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Mean</w:t>
            </w:r>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14:paraId="7994A550"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Std. Deviation</w:t>
            </w:r>
          </w:p>
        </w:tc>
        <w:tc>
          <w:tcPr>
            <w:tcW w:w="956" w:type="dxa"/>
            <w:vMerge w:val="restart"/>
            <w:tcBorders>
              <w:top w:val="single" w:sz="4" w:space="0" w:color="auto"/>
              <w:left w:val="single" w:sz="4" w:space="0" w:color="auto"/>
              <w:bottom w:val="single" w:sz="4" w:space="0" w:color="auto"/>
              <w:right w:val="single" w:sz="4" w:space="0" w:color="auto"/>
            </w:tcBorders>
            <w:vAlign w:val="center"/>
            <w:hideMark/>
          </w:tcPr>
          <w:p w14:paraId="7994A551"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Std. Error</w:t>
            </w:r>
          </w:p>
        </w:tc>
        <w:tc>
          <w:tcPr>
            <w:tcW w:w="1910" w:type="dxa"/>
            <w:gridSpan w:val="2"/>
            <w:tcBorders>
              <w:top w:val="single" w:sz="4" w:space="0" w:color="auto"/>
              <w:left w:val="nil"/>
              <w:bottom w:val="single" w:sz="4" w:space="0" w:color="auto"/>
              <w:right w:val="single" w:sz="4" w:space="0" w:color="auto"/>
            </w:tcBorders>
            <w:vAlign w:val="center"/>
            <w:hideMark/>
          </w:tcPr>
          <w:p w14:paraId="7994A552"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 xml:space="preserve">95% Confidence Interval for </w:t>
            </w:r>
            <w:r w:rsidRPr="002256A5">
              <w:rPr>
                <w:rFonts w:ascii="Times New Roman" w:eastAsia="Times New Roman" w:hAnsi="Times New Roman" w:cs="Times New Roman"/>
                <w:b/>
                <w:kern w:val="0"/>
                <w:sz w:val="24"/>
                <w:szCs w:val="24"/>
                <w:lang w:eastAsia="en-IN"/>
              </w:rPr>
              <w:lastRenderedPageBreak/>
              <w:t>Mean</w:t>
            </w:r>
          </w:p>
        </w:tc>
        <w:tc>
          <w:tcPr>
            <w:tcW w:w="954" w:type="dxa"/>
            <w:vMerge w:val="restart"/>
            <w:tcBorders>
              <w:top w:val="single" w:sz="4" w:space="0" w:color="auto"/>
              <w:left w:val="single" w:sz="4" w:space="0" w:color="auto"/>
              <w:bottom w:val="single" w:sz="4" w:space="0" w:color="auto"/>
              <w:right w:val="single" w:sz="4" w:space="0" w:color="auto"/>
            </w:tcBorders>
            <w:vAlign w:val="center"/>
            <w:hideMark/>
          </w:tcPr>
          <w:p w14:paraId="7994A553" w14:textId="77777777" w:rsidR="006241E9" w:rsidRPr="002256A5" w:rsidRDefault="00124AD5"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lastRenderedPageBreak/>
              <w:t xml:space="preserve">P -Value </w:t>
            </w:r>
          </w:p>
        </w:tc>
      </w:tr>
      <w:tr w:rsidR="0037400E" w:rsidRPr="002256A5" w14:paraId="7994A55D" w14:textId="77777777" w:rsidTr="00C15A1D">
        <w:trPr>
          <w:gridAfter w:val="1"/>
          <w:wAfter w:w="36" w:type="dxa"/>
          <w:trHeight w:val="320"/>
        </w:trPr>
        <w:tc>
          <w:tcPr>
            <w:tcW w:w="1920" w:type="dxa"/>
            <w:vMerge/>
            <w:tcBorders>
              <w:top w:val="single" w:sz="4" w:space="0" w:color="auto"/>
              <w:left w:val="single" w:sz="4" w:space="0" w:color="auto"/>
              <w:bottom w:val="single" w:sz="4" w:space="0" w:color="auto"/>
              <w:right w:val="single" w:sz="4" w:space="0" w:color="auto"/>
            </w:tcBorders>
            <w:vAlign w:val="center"/>
            <w:hideMark/>
          </w:tcPr>
          <w:p w14:paraId="7994A555"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7994A556"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994A557"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7994A558"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7994A559"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5" w:type="dxa"/>
            <w:tcBorders>
              <w:top w:val="nil"/>
              <w:left w:val="nil"/>
              <w:bottom w:val="single" w:sz="4" w:space="0" w:color="auto"/>
              <w:right w:val="single" w:sz="4" w:space="0" w:color="auto"/>
            </w:tcBorders>
            <w:vAlign w:val="center"/>
            <w:hideMark/>
          </w:tcPr>
          <w:p w14:paraId="7994A55A"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Lower Bound</w:t>
            </w:r>
          </w:p>
        </w:tc>
        <w:tc>
          <w:tcPr>
            <w:tcW w:w="955" w:type="dxa"/>
            <w:tcBorders>
              <w:top w:val="nil"/>
              <w:left w:val="nil"/>
              <w:bottom w:val="single" w:sz="4" w:space="0" w:color="auto"/>
              <w:right w:val="single" w:sz="4" w:space="0" w:color="auto"/>
            </w:tcBorders>
            <w:vAlign w:val="center"/>
            <w:hideMark/>
          </w:tcPr>
          <w:p w14:paraId="7994A55B"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Upper Bound</w:t>
            </w: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7994A55C"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5F" w14:textId="77777777" w:rsidTr="00C15A1D">
        <w:trPr>
          <w:gridAfter w:val="1"/>
          <w:wAfter w:w="36" w:type="dxa"/>
          <w:trHeight w:val="340"/>
        </w:trPr>
        <w:tc>
          <w:tcPr>
            <w:tcW w:w="8604" w:type="dxa"/>
            <w:gridSpan w:val="8"/>
            <w:tcBorders>
              <w:top w:val="single" w:sz="4" w:space="0" w:color="auto"/>
              <w:left w:val="single" w:sz="4" w:space="0" w:color="auto"/>
              <w:bottom w:val="single" w:sz="4" w:space="0" w:color="auto"/>
              <w:right w:val="single" w:sz="4" w:space="0" w:color="auto"/>
            </w:tcBorders>
            <w:vAlign w:val="center"/>
            <w:hideMark/>
          </w:tcPr>
          <w:p w14:paraId="7994A55E" w14:textId="77777777" w:rsidR="006241E9" w:rsidRPr="002256A5" w:rsidRDefault="002A53D6"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Socio-e</w:t>
            </w:r>
            <w:r w:rsidR="00A9392D" w:rsidRPr="002256A5">
              <w:rPr>
                <w:rFonts w:ascii="Times New Roman" w:eastAsia="Times New Roman" w:hAnsi="Times New Roman" w:cs="Times New Roman"/>
                <w:kern w:val="0"/>
                <w:sz w:val="24"/>
                <w:szCs w:val="24"/>
                <w:lang w:eastAsia="en-IN"/>
              </w:rPr>
              <w:t>conomic Status</w:t>
            </w:r>
          </w:p>
        </w:tc>
      </w:tr>
      <w:tr w:rsidR="0037400E" w:rsidRPr="002256A5" w14:paraId="7994A568" w14:textId="77777777" w:rsidTr="00C15A1D">
        <w:trPr>
          <w:gridAfter w:val="1"/>
          <w:wAfter w:w="36" w:type="dxa"/>
          <w:trHeight w:val="32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60"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952" w:type="dxa"/>
            <w:tcBorders>
              <w:top w:val="nil"/>
              <w:left w:val="nil"/>
              <w:bottom w:val="single" w:sz="4" w:space="0" w:color="auto"/>
              <w:right w:val="single" w:sz="4" w:space="0" w:color="auto"/>
            </w:tcBorders>
            <w:vAlign w:val="center"/>
            <w:hideMark/>
          </w:tcPr>
          <w:p w14:paraId="7994A561"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116</w:t>
            </w:r>
          </w:p>
        </w:tc>
        <w:tc>
          <w:tcPr>
            <w:tcW w:w="955" w:type="dxa"/>
            <w:tcBorders>
              <w:top w:val="nil"/>
              <w:left w:val="nil"/>
              <w:bottom w:val="single" w:sz="4" w:space="0" w:color="auto"/>
              <w:right w:val="single" w:sz="4" w:space="0" w:color="auto"/>
            </w:tcBorders>
            <w:vAlign w:val="center"/>
            <w:hideMark/>
          </w:tcPr>
          <w:p w14:paraId="7994A562"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6.0517</w:t>
            </w:r>
          </w:p>
        </w:tc>
        <w:tc>
          <w:tcPr>
            <w:tcW w:w="957" w:type="dxa"/>
            <w:tcBorders>
              <w:top w:val="nil"/>
              <w:left w:val="nil"/>
              <w:bottom w:val="single" w:sz="4" w:space="0" w:color="auto"/>
              <w:right w:val="single" w:sz="4" w:space="0" w:color="auto"/>
            </w:tcBorders>
            <w:vAlign w:val="center"/>
            <w:hideMark/>
          </w:tcPr>
          <w:p w14:paraId="7994A563"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2.91874</w:t>
            </w:r>
          </w:p>
        </w:tc>
        <w:tc>
          <w:tcPr>
            <w:tcW w:w="956" w:type="dxa"/>
            <w:tcBorders>
              <w:top w:val="nil"/>
              <w:left w:val="nil"/>
              <w:bottom w:val="single" w:sz="4" w:space="0" w:color="auto"/>
              <w:right w:val="single" w:sz="4" w:space="0" w:color="auto"/>
            </w:tcBorders>
            <w:vAlign w:val="center"/>
            <w:hideMark/>
          </w:tcPr>
          <w:p w14:paraId="7994A564"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0.271</w:t>
            </w:r>
          </w:p>
        </w:tc>
        <w:tc>
          <w:tcPr>
            <w:tcW w:w="955" w:type="dxa"/>
            <w:tcBorders>
              <w:top w:val="nil"/>
              <w:left w:val="nil"/>
              <w:bottom w:val="single" w:sz="4" w:space="0" w:color="auto"/>
              <w:right w:val="single" w:sz="4" w:space="0" w:color="auto"/>
            </w:tcBorders>
            <w:vAlign w:val="center"/>
            <w:hideMark/>
          </w:tcPr>
          <w:p w14:paraId="7994A565"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5.5149</w:t>
            </w:r>
          </w:p>
        </w:tc>
        <w:tc>
          <w:tcPr>
            <w:tcW w:w="955" w:type="dxa"/>
            <w:tcBorders>
              <w:top w:val="nil"/>
              <w:left w:val="nil"/>
              <w:bottom w:val="single" w:sz="4" w:space="0" w:color="auto"/>
              <w:right w:val="single" w:sz="4" w:space="0" w:color="auto"/>
            </w:tcBorders>
            <w:vAlign w:val="center"/>
            <w:hideMark/>
          </w:tcPr>
          <w:p w14:paraId="7994A566"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6.5885</w:t>
            </w:r>
          </w:p>
        </w:tc>
        <w:tc>
          <w:tcPr>
            <w:tcW w:w="954" w:type="dxa"/>
            <w:vMerge w:val="restart"/>
            <w:tcBorders>
              <w:top w:val="nil"/>
              <w:left w:val="single" w:sz="4" w:space="0" w:color="auto"/>
              <w:bottom w:val="single" w:sz="4" w:space="0" w:color="auto"/>
              <w:right w:val="single" w:sz="4" w:space="0" w:color="auto"/>
            </w:tcBorders>
            <w:vAlign w:val="center"/>
            <w:hideMark/>
          </w:tcPr>
          <w:p w14:paraId="7994A567"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0.001</w:t>
            </w:r>
          </w:p>
        </w:tc>
      </w:tr>
      <w:tr w:rsidR="0037400E" w:rsidRPr="002256A5" w14:paraId="7994A571" w14:textId="77777777" w:rsidTr="00C15A1D">
        <w:trPr>
          <w:gridAfter w:val="1"/>
          <w:wAfter w:w="36" w:type="dxa"/>
          <w:trHeight w:val="32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69"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952" w:type="dxa"/>
            <w:tcBorders>
              <w:top w:val="nil"/>
              <w:left w:val="nil"/>
              <w:bottom w:val="single" w:sz="4" w:space="0" w:color="auto"/>
              <w:right w:val="single" w:sz="4" w:space="0" w:color="auto"/>
            </w:tcBorders>
            <w:vAlign w:val="center"/>
            <w:hideMark/>
          </w:tcPr>
          <w:p w14:paraId="7994A56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140</w:t>
            </w:r>
          </w:p>
        </w:tc>
        <w:tc>
          <w:tcPr>
            <w:tcW w:w="955" w:type="dxa"/>
            <w:tcBorders>
              <w:top w:val="nil"/>
              <w:left w:val="nil"/>
              <w:bottom w:val="single" w:sz="4" w:space="0" w:color="auto"/>
              <w:right w:val="single" w:sz="4" w:space="0" w:color="auto"/>
            </w:tcBorders>
            <w:vAlign w:val="center"/>
            <w:hideMark/>
          </w:tcPr>
          <w:p w14:paraId="7994A56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7.2071</w:t>
            </w:r>
          </w:p>
        </w:tc>
        <w:tc>
          <w:tcPr>
            <w:tcW w:w="957" w:type="dxa"/>
            <w:tcBorders>
              <w:top w:val="nil"/>
              <w:left w:val="nil"/>
              <w:bottom w:val="single" w:sz="4" w:space="0" w:color="auto"/>
              <w:right w:val="single" w:sz="4" w:space="0" w:color="auto"/>
            </w:tcBorders>
            <w:vAlign w:val="center"/>
            <w:hideMark/>
          </w:tcPr>
          <w:p w14:paraId="7994A56C"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2.62938</w:t>
            </w:r>
          </w:p>
        </w:tc>
        <w:tc>
          <w:tcPr>
            <w:tcW w:w="956" w:type="dxa"/>
            <w:tcBorders>
              <w:top w:val="nil"/>
              <w:left w:val="nil"/>
              <w:bottom w:val="single" w:sz="4" w:space="0" w:color="auto"/>
              <w:right w:val="single" w:sz="4" w:space="0" w:color="auto"/>
            </w:tcBorders>
            <w:vAlign w:val="center"/>
            <w:hideMark/>
          </w:tcPr>
          <w:p w14:paraId="7994A56D"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0.22222</w:t>
            </w:r>
          </w:p>
        </w:tc>
        <w:tc>
          <w:tcPr>
            <w:tcW w:w="955" w:type="dxa"/>
            <w:tcBorders>
              <w:top w:val="nil"/>
              <w:left w:val="nil"/>
              <w:bottom w:val="single" w:sz="4" w:space="0" w:color="auto"/>
              <w:right w:val="single" w:sz="4" w:space="0" w:color="auto"/>
            </w:tcBorders>
            <w:vAlign w:val="center"/>
            <w:hideMark/>
          </w:tcPr>
          <w:p w14:paraId="7994A56E"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6.7678</w:t>
            </w:r>
          </w:p>
        </w:tc>
        <w:tc>
          <w:tcPr>
            <w:tcW w:w="955" w:type="dxa"/>
            <w:tcBorders>
              <w:top w:val="nil"/>
              <w:left w:val="nil"/>
              <w:bottom w:val="single" w:sz="4" w:space="0" w:color="auto"/>
              <w:right w:val="single" w:sz="4" w:space="0" w:color="auto"/>
            </w:tcBorders>
            <w:vAlign w:val="center"/>
            <w:hideMark/>
          </w:tcPr>
          <w:p w14:paraId="7994A56F"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7.6465</w:t>
            </w:r>
          </w:p>
        </w:tc>
        <w:tc>
          <w:tcPr>
            <w:tcW w:w="954" w:type="dxa"/>
            <w:vMerge/>
            <w:tcBorders>
              <w:top w:val="nil"/>
              <w:left w:val="single" w:sz="4" w:space="0" w:color="auto"/>
              <w:bottom w:val="single" w:sz="4" w:space="0" w:color="auto"/>
              <w:right w:val="single" w:sz="4" w:space="0" w:color="auto"/>
            </w:tcBorders>
            <w:vAlign w:val="center"/>
            <w:hideMark/>
          </w:tcPr>
          <w:p w14:paraId="7994A570"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73" w14:textId="77777777" w:rsidTr="00C15A1D">
        <w:trPr>
          <w:gridAfter w:val="1"/>
          <w:wAfter w:w="36" w:type="dxa"/>
          <w:trHeight w:val="458"/>
        </w:trPr>
        <w:tc>
          <w:tcPr>
            <w:tcW w:w="8604" w:type="dxa"/>
            <w:gridSpan w:val="8"/>
            <w:vMerge w:val="restart"/>
            <w:tcBorders>
              <w:top w:val="single" w:sz="4" w:space="0" w:color="auto"/>
              <w:left w:val="single" w:sz="4" w:space="0" w:color="auto"/>
              <w:bottom w:val="single" w:sz="4" w:space="0" w:color="auto"/>
              <w:right w:val="single" w:sz="4" w:space="0" w:color="auto"/>
            </w:tcBorders>
            <w:vAlign w:val="center"/>
            <w:hideMark/>
          </w:tcPr>
          <w:p w14:paraId="7994A572" w14:textId="77777777" w:rsidR="006241E9" w:rsidRPr="002256A5" w:rsidRDefault="00A9392D"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Status</w:t>
            </w:r>
          </w:p>
        </w:tc>
      </w:tr>
      <w:tr w:rsidR="0037400E" w:rsidRPr="002256A5" w14:paraId="7994A576" w14:textId="77777777" w:rsidTr="00C15A1D">
        <w:trPr>
          <w:trHeight w:val="90"/>
        </w:trPr>
        <w:tc>
          <w:tcPr>
            <w:tcW w:w="8604" w:type="dxa"/>
            <w:gridSpan w:val="8"/>
            <w:vMerge/>
            <w:tcBorders>
              <w:top w:val="single" w:sz="4" w:space="0" w:color="auto"/>
              <w:left w:val="single" w:sz="4" w:space="0" w:color="auto"/>
              <w:bottom w:val="single" w:sz="4" w:space="0" w:color="auto"/>
              <w:right w:val="single" w:sz="4" w:space="0" w:color="auto"/>
            </w:tcBorders>
            <w:vAlign w:val="center"/>
            <w:hideMark/>
          </w:tcPr>
          <w:p w14:paraId="7994A574"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36" w:type="dxa"/>
            <w:tcBorders>
              <w:top w:val="nil"/>
              <w:left w:val="nil"/>
              <w:bottom w:val="nil"/>
              <w:right w:val="nil"/>
            </w:tcBorders>
            <w:noWrap/>
            <w:vAlign w:val="bottom"/>
            <w:hideMark/>
          </w:tcPr>
          <w:p w14:paraId="7994A575"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80" w14:textId="77777777" w:rsidTr="00C15A1D">
        <w:trPr>
          <w:trHeight w:val="35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77"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952" w:type="dxa"/>
            <w:tcBorders>
              <w:top w:val="nil"/>
              <w:left w:val="nil"/>
              <w:bottom w:val="single" w:sz="4" w:space="0" w:color="auto"/>
              <w:right w:val="single" w:sz="4" w:space="0" w:color="auto"/>
            </w:tcBorders>
            <w:vAlign w:val="center"/>
            <w:hideMark/>
          </w:tcPr>
          <w:p w14:paraId="7994A578"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144</w:t>
            </w:r>
          </w:p>
        </w:tc>
        <w:tc>
          <w:tcPr>
            <w:tcW w:w="955" w:type="dxa"/>
            <w:tcBorders>
              <w:top w:val="nil"/>
              <w:left w:val="nil"/>
              <w:bottom w:val="single" w:sz="4" w:space="0" w:color="auto"/>
              <w:right w:val="single" w:sz="4" w:space="0" w:color="auto"/>
            </w:tcBorders>
            <w:vAlign w:val="center"/>
            <w:hideMark/>
          </w:tcPr>
          <w:p w14:paraId="7994A579"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6.2569</w:t>
            </w:r>
          </w:p>
        </w:tc>
        <w:tc>
          <w:tcPr>
            <w:tcW w:w="957" w:type="dxa"/>
            <w:tcBorders>
              <w:top w:val="nil"/>
              <w:left w:val="nil"/>
              <w:bottom w:val="single" w:sz="4" w:space="0" w:color="auto"/>
              <w:right w:val="single" w:sz="4" w:space="0" w:color="auto"/>
            </w:tcBorders>
            <w:vAlign w:val="center"/>
            <w:hideMark/>
          </w:tcPr>
          <w:p w14:paraId="7994A57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2.84752</w:t>
            </w:r>
          </w:p>
        </w:tc>
        <w:tc>
          <w:tcPr>
            <w:tcW w:w="956" w:type="dxa"/>
            <w:tcBorders>
              <w:top w:val="nil"/>
              <w:left w:val="nil"/>
              <w:bottom w:val="single" w:sz="4" w:space="0" w:color="auto"/>
              <w:right w:val="single" w:sz="4" w:space="0" w:color="auto"/>
            </w:tcBorders>
            <w:vAlign w:val="center"/>
            <w:hideMark/>
          </w:tcPr>
          <w:p w14:paraId="7994A57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0.23729</w:t>
            </w:r>
          </w:p>
        </w:tc>
        <w:tc>
          <w:tcPr>
            <w:tcW w:w="955" w:type="dxa"/>
            <w:tcBorders>
              <w:top w:val="nil"/>
              <w:left w:val="nil"/>
              <w:bottom w:val="single" w:sz="4" w:space="0" w:color="auto"/>
              <w:right w:val="single" w:sz="4" w:space="0" w:color="auto"/>
            </w:tcBorders>
            <w:vAlign w:val="center"/>
            <w:hideMark/>
          </w:tcPr>
          <w:p w14:paraId="7994A57C"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5.7879</w:t>
            </w:r>
          </w:p>
        </w:tc>
        <w:tc>
          <w:tcPr>
            <w:tcW w:w="955" w:type="dxa"/>
            <w:tcBorders>
              <w:top w:val="nil"/>
              <w:left w:val="nil"/>
              <w:bottom w:val="single" w:sz="4" w:space="0" w:color="auto"/>
              <w:right w:val="single" w:sz="4" w:space="0" w:color="auto"/>
            </w:tcBorders>
            <w:vAlign w:val="center"/>
            <w:hideMark/>
          </w:tcPr>
          <w:p w14:paraId="7994A57D"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6.726</w:t>
            </w:r>
          </w:p>
        </w:tc>
        <w:tc>
          <w:tcPr>
            <w:tcW w:w="954" w:type="dxa"/>
            <w:vMerge w:val="restart"/>
            <w:tcBorders>
              <w:top w:val="nil"/>
              <w:left w:val="single" w:sz="4" w:space="0" w:color="auto"/>
              <w:bottom w:val="single" w:sz="4" w:space="0" w:color="auto"/>
              <w:right w:val="single" w:sz="4" w:space="0" w:color="auto"/>
            </w:tcBorders>
            <w:vAlign w:val="center"/>
            <w:hideMark/>
          </w:tcPr>
          <w:p w14:paraId="7994A57E"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0.006</w:t>
            </w:r>
          </w:p>
        </w:tc>
        <w:tc>
          <w:tcPr>
            <w:tcW w:w="36" w:type="dxa"/>
            <w:vAlign w:val="center"/>
            <w:hideMark/>
          </w:tcPr>
          <w:p w14:paraId="7994A57F"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8A" w14:textId="77777777" w:rsidTr="00C15A1D">
        <w:trPr>
          <w:trHeight w:val="33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81"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952" w:type="dxa"/>
            <w:tcBorders>
              <w:top w:val="nil"/>
              <w:left w:val="nil"/>
              <w:bottom w:val="single" w:sz="4" w:space="0" w:color="auto"/>
              <w:right w:val="single" w:sz="4" w:space="0" w:color="auto"/>
            </w:tcBorders>
            <w:vAlign w:val="center"/>
            <w:hideMark/>
          </w:tcPr>
          <w:p w14:paraId="7994A582"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112</w:t>
            </w:r>
          </w:p>
        </w:tc>
        <w:tc>
          <w:tcPr>
            <w:tcW w:w="955" w:type="dxa"/>
            <w:tcBorders>
              <w:top w:val="nil"/>
              <w:left w:val="nil"/>
              <w:bottom w:val="single" w:sz="4" w:space="0" w:color="auto"/>
              <w:right w:val="single" w:sz="4" w:space="0" w:color="auto"/>
            </w:tcBorders>
            <w:vAlign w:val="center"/>
            <w:hideMark/>
          </w:tcPr>
          <w:p w14:paraId="7994A583"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7.2321</w:t>
            </w:r>
          </w:p>
        </w:tc>
        <w:tc>
          <w:tcPr>
            <w:tcW w:w="957" w:type="dxa"/>
            <w:tcBorders>
              <w:top w:val="nil"/>
              <w:left w:val="nil"/>
              <w:bottom w:val="single" w:sz="4" w:space="0" w:color="auto"/>
              <w:right w:val="single" w:sz="4" w:space="0" w:color="auto"/>
            </w:tcBorders>
            <w:vAlign w:val="center"/>
            <w:hideMark/>
          </w:tcPr>
          <w:p w14:paraId="7994A584"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2.69461</w:t>
            </w:r>
          </w:p>
        </w:tc>
        <w:tc>
          <w:tcPr>
            <w:tcW w:w="956" w:type="dxa"/>
            <w:tcBorders>
              <w:top w:val="nil"/>
              <w:left w:val="nil"/>
              <w:bottom w:val="single" w:sz="4" w:space="0" w:color="auto"/>
              <w:right w:val="single" w:sz="4" w:space="0" w:color="auto"/>
            </w:tcBorders>
            <w:vAlign w:val="center"/>
            <w:hideMark/>
          </w:tcPr>
          <w:p w14:paraId="7994A585"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0.25462</w:t>
            </w:r>
          </w:p>
        </w:tc>
        <w:tc>
          <w:tcPr>
            <w:tcW w:w="955" w:type="dxa"/>
            <w:tcBorders>
              <w:top w:val="nil"/>
              <w:left w:val="nil"/>
              <w:bottom w:val="single" w:sz="4" w:space="0" w:color="auto"/>
              <w:right w:val="single" w:sz="4" w:space="0" w:color="auto"/>
            </w:tcBorders>
            <w:vAlign w:val="center"/>
            <w:hideMark/>
          </w:tcPr>
          <w:p w14:paraId="7994A586"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6.7276</w:t>
            </w:r>
          </w:p>
        </w:tc>
        <w:tc>
          <w:tcPr>
            <w:tcW w:w="955" w:type="dxa"/>
            <w:tcBorders>
              <w:top w:val="nil"/>
              <w:left w:val="nil"/>
              <w:bottom w:val="single" w:sz="4" w:space="0" w:color="auto"/>
              <w:right w:val="single" w:sz="4" w:space="0" w:color="auto"/>
            </w:tcBorders>
            <w:vAlign w:val="center"/>
            <w:hideMark/>
          </w:tcPr>
          <w:p w14:paraId="7994A587"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7.7367</w:t>
            </w:r>
          </w:p>
        </w:tc>
        <w:tc>
          <w:tcPr>
            <w:tcW w:w="954" w:type="dxa"/>
            <w:vMerge/>
            <w:tcBorders>
              <w:top w:val="nil"/>
              <w:left w:val="single" w:sz="4" w:space="0" w:color="auto"/>
              <w:bottom w:val="single" w:sz="4" w:space="0" w:color="auto"/>
              <w:right w:val="single" w:sz="4" w:space="0" w:color="auto"/>
            </w:tcBorders>
            <w:vAlign w:val="center"/>
            <w:hideMark/>
          </w:tcPr>
          <w:p w14:paraId="7994A588"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36" w:type="dxa"/>
            <w:vAlign w:val="center"/>
            <w:hideMark/>
          </w:tcPr>
          <w:p w14:paraId="7994A589"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8D" w14:textId="77777777" w:rsidTr="00C15A1D">
        <w:trPr>
          <w:trHeight w:val="310"/>
        </w:trPr>
        <w:tc>
          <w:tcPr>
            <w:tcW w:w="8604" w:type="dxa"/>
            <w:gridSpan w:val="8"/>
            <w:tcBorders>
              <w:top w:val="single" w:sz="4" w:space="0" w:color="auto"/>
              <w:left w:val="single" w:sz="4" w:space="0" w:color="auto"/>
              <w:bottom w:val="single" w:sz="4" w:space="0" w:color="auto"/>
              <w:right w:val="single" w:sz="4" w:space="0" w:color="auto"/>
            </w:tcBorders>
            <w:vAlign w:val="center"/>
            <w:hideMark/>
          </w:tcPr>
          <w:p w14:paraId="7994A58B" w14:textId="77777777" w:rsidR="006241E9" w:rsidRPr="002256A5" w:rsidRDefault="00A9392D"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Social Relationship</w:t>
            </w:r>
          </w:p>
        </w:tc>
        <w:tc>
          <w:tcPr>
            <w:tcW w:w="36" w:type="dxa"/>
            <w:vAlign w:val="center"/>
            <w:hideMark/>
          </w:tcPr>
          <w:p w14:paraId="7994A58C"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97" w14:textId="77777777" w:rsidTr="00C15A1D">
        <w:trPr>
          <w:trHeight w:val="32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8E"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952" w:type="dxa"/>
            <w:tcBorders>
              <w:top w:val="nil"/>
              <w:left w:val="nil"/>
              <w:bottom w:val="single" w:sz="4" w:space="0" w:color="auto"/>
              <w:right w:val="single" w:sz="4" w:space="0" w:color="auto"/>
            </w:tcBorders>
            <w:vAlign w:val="center"/>
            <w:hideMark/>
          </w:tcPr>
          <w:p w14:paraId="7994A58F"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135</w:t>
            </w:r>
          </w:p>
        </w:tc>
        <w:tc>
          <w:tcPr>
            <w:tcW w:w="955" w:type="dxa"/>
            <w:tcBorders>
              <w:top w:val="nil"/>
              <w:left w:val="nil"/>
              <w:bottom w:val="single" w:sz="4" w:space="0" w:color="auto"/>
              <w:right w:val="single" w:sz="4" w:space="0" w:color="auto"/>
            </w:tcBorders>
            <w:vAlign w:val="center"/>
            <w:hideMark/>
          </w:tcPr>
          <w:p w14:paraId="7994A590"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6.2667</w:t>
            </w:r>
          </w:p>
        </w:tc>
        <w:tc>
          <w:tcPr>
            <w:tcW w:w="957" w:type="dxa"/>
            <w:tcBorders>
              <w:top w:val="nil"/>
              <w:left w:val="nil"/>
              <w:bottom w:val="single" w:sz="4" w:space="0" w:color="auto"/>
              <w:right w:val="single" w:sz="4" w:space="0" w:color="auto"/>
            </w:tcBorders>
            <w:vAlign w:val="center"/>
            <w:hideMark/>
          </w:tcPr>
          <w:p w14:paraId="7994A591"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2.81838</w:t>
            </w:r>
          </w:p>
        </w:tc>
        <w:tc>
          <w:tcPr>
            <w:tcW w:w="956" w:type="dxa"/>
            <w:tcBorders>
              <w:top w:val="nil"/>
              <w:left w:val="nil"/>
              <w:bottom w:val="single" w:sz="4" w:space="0" w:color="auto"/>
              <w:right w:val="single" w:sz="4" w:space="0" w:color="auto"/>
            </w:tcBorders>
            <w:vAlign w:val="center"/>
            <w:hideMark/>
          </w:tcPr>
          <w:p w14:paraId="7994A592"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0.24257</w:t>
            </w:r>
          </w:p>
        </w:tc>
        <w:tc>
          <w:tcPr>
            <w:tcW w:w="955" w:type="dxa"/>
            <w:tcBorders>
              <w:top w:val="nil"/>
              <w:left w:val="nil"/>
              <w:bottom w:val="single" w:sz="4" w:space="0" w:color="auto"/>
              <w:right w:val="single" w:sz="4" w:space="0" w:color="auto"/>
            </w:tcBorders>
            <w:vAlign w:val="center"/>
            <w:hideMark/>
          </w:tcPr>
          <w:p w14:paraId="7994A593"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5.7869</w:t>
            </w:r>
          </w:p>
        </w:tc>
        <w:tc>
          <w:tcPr>
            <w:tcW w:w="955" w:type="dxa"/>
            <w:tcBorders>
              <w:top w:val="nil"/>
              <w:left w:val="nil"/>
              <w:bottom w:val="single" w:sz="4" w:space="0" w:color="auto"/>
              <w:right w:val="single" w:sz="4" w:space="0" w:color="auto"/>
            </w:tcBorders>
            <w:vAlign w:val="center"/>
            <w:hideMark/>
          </w:tcPr>
          <w:p w14:paraId="7994A594"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6.7464</w:t>
            </w:r>
          </w:p>
        </w:tc>
        <w:tc>
          <w:tcPr>
            <w:tcW w:w="954" w:type="dxa"/>
            <w:vMerge w:val="restart"/>
            <w:tcBorders>
              <w:top w:val="nil"/>
              <w:left w:val="single" w:sz="4" w:space="0" w:color="auto"/>
              <w:bottom w:val="single" w:sz="4" w:space="0" w:color="auto"/>
              <w:right w:val="single" w:sz="4" w:space="0" w:color="auto"/>
            </w:tcBorders>
            <w:vAlign w:val="center"/>
            <w:hideMark/>
          </w:tcPr>
          <w:p w14:paraId="7994A595"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0.012</w:t>
            </w:r>
          </w:p>
        </w:tc>
        <w:tc>
          <w:tcPr>
            <w:tcW w:w="36" w:type="dxa"/>
            <w:vAlign w:val="center"/>
            <w:hideMark/>
          </w:tcPr>
          <w:p w14:paraId="7994A596"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A1" w14:textId="77777777" w:rsidTr="00C15A1D">
        <w:trPr>
          <w:trHeight w:val="31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98"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952" w:type="dxa"/>
            <w:tcBorders>
              <w:top w:val="nil"/>
              <w:left w:val="nil"/>
              <w:bottom w:val="single" w:sz="4" w:space="0" w:color="auto"/>
              <w:right w:val="single" w:sz="4" w:space="0" w:color="auto"/>
            </w:tcBorders>
            <w:vAlign w:val="center"/>
            <w:hideMark/>
          </w:tcPr>
          <w:p w14:paraId="7994A599"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121</w:t>
            </w:r>
          </w:p>
        </w:tc>
        <w:tc>
          <w:tcPr>
            <w:tcW w:w="955" w:type="dxa"/>
            <w:tcBorders>
              <w:top w:val="nil"/>
              <w:left w:val="nil"/>
              <w:bottom w:val="single" w:sz="4" w:space="0" w:color="auto"/>
              <w:right w:val="single" w:sz="4" w:space="0" w:color="auto"/>
            </w:tcBorders>
            <w:vAlign w:val="center"/>
            <w:hideMark/>
          </w:tcPr>
          <w:p w14:paraId="7994A59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7.1488</w:t>
            </w:r>
          </w:p>
        </w:tc>
        <w:tc>
          <w:tcPr>
            <w:tcW w:w="957" w:type="dxa"/>
            <w:tcBorders>
              <w:top w:val="nil"/>
              <w:left w:val="nil"/>
              <w:bottom w:val="single" w:sz="4" w:space="0" w:color="auto"/>
              <w:right w:val="single" w:sz="4" w:space="0" w:color="auto"/>
            </w:tcBorders>
            <w:vAlign w:val="center"/>
            <w:hideMark/>
          </w:tcPr>
          <w:p w14:paraId="7994A59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2.75579</w:t>
            </w:r>
          </w:p>
        </w:tc>
        <w:tc>
          <w:tcPr>
            <w:tcW w:w="956" w:type="dxa"/>
            <w:tcBorders>
              <w:top w:val="nil"/>
              <w:left w:val="nil"/>
              <w:bottom w:val="single" w:sz="4" w:space="0" w:color="auto"/>
              <w:right w:val="single" w:sz="4" w:space="0" w:color="auto"/>
            </w:tcBorders>
            <w:vAlign w:val="center"/>
            <w:hideMark/>
          </w:tcPr>
          <w:p w14:paraId="7994A59C"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0.25053</w:t>
            </w:r>
          </w:p>
        </w:tc>
        <w:tc>
          <w:tcPr>
            <w:tcW w:w="955" w:type="dxa"/>
            <w:tcBorders>
              <w:top w:val="nil"/>
              <w:left w:val="nil"/>
              <w:bottom w:val="single" w:sz="4" w:space="0" w:color="auto"/>
              <w:right w:val="single" w:sz="4" w:space="0" w:color="auto"/>
            </w:tcBorders>
            <w:vAlign w:val="center"/>
            <w:hideMark/>
          </w:tcPr>
          <w:p w14:paraId="7994A59D"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6.6527</w:t>
            </w:r>
          </w:p>
        </w:tc>
        <w:tc>
          <w:tcPr>
            <w:tcW w:w="955" w:type="dxa"/>
            <w:tcBorders>
              <w:top w:val="nil"/>
              <w:left w:val="nil"/>
              <w:bottom w:val="single" w:sz="4" w:space="0" w:color="auto"/>
              <w:right w:val="single" w:sz="4" w:space="0" w:color="auto"/>
            </w:tcBorders>
            <w:vAlign w:val="center"/>
            <w:hideMark/>
          </w:tcPr>
          <w:p w14:paraId="7994A59E"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7.6448</w:t>
            </w:r>
          </w:p>
        </w:tc>
        <w:tc>
          <w:tcPr>
            <w:tcW w:w="954" w:type="dxa"/>
            <w:vMerge/>
            <w:tcBorders>
              <w:top w:val="nil"/>
              <w:left w:val="single" w:sz="4" w:space="0" w:color="auto"/>
              <w:bottom w:val="single" w:sz="4" w:space="0" w:color="auto"/>
              <w:right w:val="single" w:sz="4" w:space="0" w:color="auto"/>
            </w:tcBorders>
            <w:vAlign w:val="center"/>
            <w:hideMark/>
          </w:tcPr>
          <w:p w14:paraId="7994A59F"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36" w:type="dxa"/>
            <w:vAlign w:val="center"/>
            <w:hideMark/>
          </w:tcPr>
          <w:p w14:paraId="7994A5A0"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A4" w14:textId="77777777" w:rsidTr="00C15A1D">
        <w:trPr>
          <w:trHeight w:val="370"/>
        </w:trPr>
        <w:tc>
          <w:tcPr>
            <w:tcW w:w="8604" w:type="dxa"/>
            <w:gridSpan w:val="8"/>
            <w:tcBorders>
              <w:top w:val="single" w:sz="4" w:space="0" w:color="auto"/>
              <w:left w:val="single" w:sz="4" w:space="0" w:color="auto"/>
              <w:bottom w:val="single" w:sz="4" w:space="0" w:color="auto"/>
              <w:right w:val="single" w:sz="4" w:space="0" w:color="auto"/>
            </w:tcBorders>
            <w:vAlign w:val="center"/>
            <w:hideMark/>
          </w:tcPr>
          <w:p w14:paraId="7994A5A2" w14:textId="77777777" w:rsidR="006241E9" w:rsidRPr="002256A5" w:rsidRDefault="00E0623D"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Family Relationship</w:t>
            </w:r>
          </w:p>
        </w:tc>
        <w:tc>
          <w:tcPr>
            <w:tcW w:w="36" w:type="dxa"/>
            <w:vAlign w:val="center"/>
            <w:hideMark/>
          </w:tcPr>
          <w:p w14:paraId="7994A5A3"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AE" w14:textId="77777777" w:rsidTr="00C15A1D">
        <w:trPr>
          <w:trHeight w:val="35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A5"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952" w:type="dxa"/>
            <w:tcBorders>
              <w:top w:val="nil"/>
              <w:left w:val="nil"/>
              <w:bottom w:val="single" w:sz="4" w:space="0" w:color="auto"/>
              <w:right w:val="single" w:sz="4" w:space="0" w:color="auto"/>
            </w:tcBorders>
            <w:vAlign w:val="center"/>
            <w:hideMark/>
          </w:tcPr>
          <w:p w14:paraId="7994A5A6"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179</w:t>
            </w:r>
          </w:p>
        </w:tc>
        <w:tc>
          <w:tcPr>
            <w:tcW w:w="955" w:type="dxa"/>
            <w:tcBorders>
              <w:top w:val="nil"/>
              <w:left w:val="nil"/>
              <w:bottom w:val="single" w:sz="4" w:space="0" w:color="auto"/>
              <w:right w:val="single" w:sz="4" w:space="0" w:color="auto"/>
            </w:tcBorders>
            <w:vAlign w:val="center"/>
            <w:hideMark/>
          </w:tcPr>
          <w:p w14:paraId="7994A5A7"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6.2961</w:t>
            </w:r>
          </w:p>
        </w:tc>
        <w:tc>
          <w:tcPr>
            <w:tcW w:w="957" w:type="dxa"/>
            <w:tcBorders>
              <w:top w:val="nil"/>
              <w:left w:val="nil"/>
              <w:bottom w:val="single" w:sz="4" w:space="0" w:color="auto"/>
              <w:right w:val="single" w:sz="4" w:space="0" w:color="auto"/>
            </w:tcBorders>
            <w:vAlign w:val="center"/>
            <w:hideMark/>
          </w:tcPr>
          <w:p w14:paraId="7994A5A8"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2.8098</w:t>
            </w:r>
          </w:p>
        </w:tc>
        <w:tc>
          <w:tcPr>
            <w:tcW w:w="956" w:type="dxa"/>
            <w:tcBorders>
              <w:top w:val="nil"/>
              <w:left w:val="nil"/>
              <w:bottom w:val="single" w:sz="4" w:space="0" w:color="auto"/>
              <w:right w:val="single" w:sz="4" w:space="0" w:color="auto"/>
            </w:tcBorders>
            <w:vAlign w:val="center"/>
            <w:hideMark/>
          </w:tcPr>
          <w:p w14:paraId="7994A5A9"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0.21001</w:t>
            </w:r>
          </w:p>
        </w:tc>
        <w:tc>
          <w:tcPr>
            <w:tcW w:w="955" w:type="dxa"/>
            <w:tcBorders>
              <w:top w:val="nil"/>
              <w:left w:val="nil"/>
              <w:bottom w:val="single" w:sz="4" w:space="0" w:color="auto"/>
              <w:right w:val="single" w:sz="4" w:space="0" w:color="auto"/>
            </w:tcBorders>
            <w:vAlign w:val="center"/>
            <w:hideMark/>
          </w:tcPr>
          <w:p w14:paraId="7994A5A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5.8817</w:t>
            </w:r>
          </w:p>
        </w:tc>
        <w:tc>
          <w:tcPr>
            <w:tcW w:w="955" w:type="dxa"/>
            <w:tcBorders>
              <w:top w:val="nil"/>
              <w:left w:val="nil"/>
              <w:bottom w:val="single" w:sz="4" w:space="0" w:color="auto"/>
              <w:right w:val="single" w:sz="4" w:space="0" w:color="auto"/>
            </w:tcBorders>
            <w:vAlign w:val="center"/>
            <w:hideMark/>
          </w:tcPr>
          <w:p w14:paraId="7994A5A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6.7105</w:t>
            </w:r>
          </w:p>
        </w:tc>
        <w:tc>
          <w:tcPr>
            <w:tcW w:w="954" w:type="dxa"/>
            <w:vMerge w:val="restart"/>
            <w:tcBorders>
              <w:top w:val="nil"/>
              <w:left w:val="single" w:sz="4" w:space="0" w:color="auto"/>
              <w:bottom w:val="single" w:sz="4" w:space="0" w:color="auto"/>
              <w:right w:val="single" w:sz="4" w:space="0" w:color="auto"/>
            </w:tcBorders>
            <w:vAlign w:val="center"/>
            <w:hideMark/>
          </w:tcPr>
          <w:p w14:paraId="7994A5AC"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0.001</w:t>
            </w:r>
          </w:p>
        </w:tc>
        <w:tc>
          <w:tcPr>
            <w:tcW w:w="36" w:type="dxa"/>
            <w:vAlign w:val="center"/>
            <w:hideMark/>
          </w:tcPr>
          <w:p w14:paraId="7994A5AD"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B8" w14:textId="77777777" w:rsidTr="00C15A1D">
        <w:trPr>
          <w:trHeight w:val="32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AF"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952" w:type="dxa"/>
            <w:tcBorders>
              <w:top w:val="nil"/>
              <w:left w:val="nil"/>
              <w:bottom w:val="single" w:sz="4" w:space="0" w:color="auto"/>
              <w:right w:val="single" w:sz="4" w:space="0" w:color="auto"/>
            </w:tcBorders>
            <w:vAlign w:val="center"/>
            <w:hideMark/>
          </w:tcPr>
          <w:p w14:paraId="7994A5B0"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77</w:t>
            </w:r>
          </w:p>
        </w:tc>
        <w:tc>
          <w:tcPr>
            <w:tcW w:w="955" w:type="dxa"/>
            <w:tcBorders>
              <w:top w:val="nil"/>
              <w:left w:val="nil"/>
              <w:bottom w:val="single" w:sz="4" w:space="0" w:color="auto"/>
              <w:right w:val="single" w:sz="4" w:space="0" w:color="auto"/>
            </w:tcBorders>
            <w:vAlign w:val="center"/>
            <w:hideMark/>
          </w:tcPr>
          <w:p w14:paraId="7994A5B1"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7.5844</w:t>
            </w:r>
          </w:p>
        </w:tc>
        <w:tc>
          <w:tcPr>
            <w:tcW w:w="957" w:type="dxa"/>
            <w:tcBorders>
              <w:top w:val="nil"/>
              <w:left w:val="nil"/>
              <w:bottom w:val="single" w:sz="4" w:space="0" w:color="auto"/>
              <w:right w:val="single" w:sz="4" w:space="0" w:color="auto"/>
            </w:tcBorders>
            <w:vAlign w:val="center"/>
            <w:hideMark/>
          </w:tcPr>
          <w:p w14:paraId="7994A5B2"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2.64252</w:t>
            </w:r>
          </w:p>
        </w:tc>
        <w:tc>
          <w:tcPr>
            <w:tcW w:w="956" w:type="dxa"/>
            <w:tcBorders>
              <w:top w:val="nil"/>
              <w:left w:val="nil"/>
              <w:bottom w:val="single" w:sz="4" w:space="0" w:color="auto"/>
              <w:right w:val="single" w:sz="4" w:space="0" w:color="auto"/>
            </w:tcBorders>
            <w:vAlign w:val="center"/>
            <w:hideMark/>
          </w:tcPr>
          <w:p w14:paraId="7994A5B3"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0.30114</w:t>
            </w:r>
          </w:p>
        </w:tc>
        <w:tc>
          <w:tcPr>
            <w:tcW w:w="955" w:type="dxa"/>
            <w:tcBorders>
              <w:top w:val="nil"/>
              <w:left w:val="nil"/>
              <w:bottom w:val="single" w:sz="4" w:space="0" w:color="auto"/>
              <w:right w:val="single" w:sz="4" w:space="0" w:color="auto"/>
            </w:tcBorders>
            <w:vAlign w:val="center"/>
            <w:hideMark/>
          </w:tcPr>
          <w:p w14:paraId="7994A5B4"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6.9846</w:t>
            </w:r>
          </w:p>
        </w:tc>
        <w:tc>
          <w:tcPr>
            <w:tcW w:w="955" w:type="dxa"/>
            <w:tcBorders>
              <w:top w:val="nil"/>
              <w:left w:val="nil"/>
              <w:bottom w:val="single" w:sz="4" w:space="0" w:color="auto"/>
              <w:right w:val="single" w:sz="4" w:space="0" w:color="auto"/>
            </w:tcBorders>
            <w:vAlign w:val="center"/>
            <w:hideMark/>
          </w:tcPr>
          <w:p w14:paraId="7994A5B5"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8.1842</w:t>
            </w:r>
          </w:p>
        </w:tc>
        <w:tc>
          <w:tcPr>
            <w:tcW w:w="954" w:type="dxa"/>
            <w:vMerge/>
            <w:tcBorders>
              <w:top w:val="nil"/>
              <w:left w:val="single" w:sz="4" w:space="0" w:color="auto"/>
              <w:bottom w:val="single" w:sz="4" w:space="0" w:color="auto"/>
              <w:right w:val="single" w:sz="4" w:space="0" w:color="auto"/>
            </w:tcBorders>
            <w:vAlign w:val="center"/>
            <w:hideMark/>
          </w:tcPr>
          <w:p w14:paraId="7994A5B6"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36" w:type="dxa"/>
            <w:vAlign w:val="center"/>
            <w:hideMark/>
          </w:tcPr>
          <w:p w14:paraId="7994A5B7"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C2" w14:textId="77777777" w:rsidTr="00C15A1D">
        <w:trPr>
          <w:trHeight w:val="422"/>
        </w:trPr>
        <w:tc>
          <w:tcPr>
            <w:tcW w:w="1920" w:type="dxa"/>
            <w:tcBorders>
              <w:top w:val="single" w:sz="4" w:space="0" w:color="auto"/>
              <w:left w:val="single" w:sz="4" w:space="0" w:color="auto"/>
              <w:bottom w:val="single" w:sz="4" w:space="0" w:color="auto"/>
              <w:right w:val="single" w:sz="4" w:space="0" w:color="auto"/>
            </w:tcBorders>
            <w:vAlign w:val="center"/>
            <w:hideMark/>
          </w:tcPr>
          <w:p w14:paraId="7994A5B9"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Total</w:t>
            </w:r>
          </w:p>
        </w:tc>
        <w:tc>
          <w:tcPr>
            <w:tcW w:w="952" w:type="dxa"/>
            <w:tcBorders>
              <w:top w:val="nil"/>
              <w:left w:val="nil"/>
              <w:bottom w:val="single" w:sz="4" w:space="0" w:color="auto"/>
              <w:right w:val="single" w:sz="4" w:space="0" w:color="auto"/>
            </w:tcBorders>
            <w:vAlign w:val="center"/>
            <w:hideMark/>
          </w:tcPr>
          <w:p w14:paraId="7994A5B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256</w:t>
            </w:r>
          </w:p>
        </w:tc>
        <w:tc>
          <w:tcPr>
            <w:tcW w:w="955" w:type="dxa"/>
            <w:tcBorders>
              <w:top w:val="nil"/>
              <w:left w:val="nil"/>
              <w:bottom w:val="single" w:sz="4" w:space="0" w:color="auto"/>
              <w:right w:val="single" w:sz="4" w:space="0" w:color="auto"/>
            </w:tcBorders>
            <w:vAlign w:val="center"/>
            <w:hideMark/>
          </w:tcPr>
          <w:p w14:paraId="7994A5B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6.6836</w:t>
            </w:r>
          </w:p>
        </w:tc>
        <w:tc>
          <w:tcPr>
            <w:tcW w:w="957" w:type="dxa"/>
            <w:tcBorders>
              <w:top w:val="nil"/>
              <w:left w:val="nil"/>
              <w:bottom w:val="single" w:sz="4" w:space="0" w:color="auto"/>
              <w:right w:val="single" w:sz="4" w:space="0" w:color="auto"/>
            </w:tcBorders>
            <w:vAlign w:val="center"/>
            <w:hideMark/>
          </w:tcPr>
          <w:p w14:paraId="7994A5BC"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2.81827</w:t>
            </w:r>
          </w:p>
        </w:tc>
        <w:tc>
          <w:tcPr>
            <w:tcW w:w="956" w:type="dxa"/>
            <w:tcBorders>
              <w:top w:val="nil"/>
              <w:left w:val="nil"/>
              <w:bottom w:val="single" w:sz="4" w:space="0" w:color="auto"/>
              <w:right w:val="single" w:sz="4" w:space="0" w:color="auto"/>
            </w:tcBorders>
            <w:vAlign w:val="center"/>
            <w:hideMark/>
          </w:tcPr>
          <w:p w14:paraId="7994A5BD"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0.17614</w:t>
            </w:r>
          </w:p>
        </w:tc>
        <w:tc>
          <w:tcPr>
            <w:tcW w:w="955" w:type="dxa"/>
            <w:tcBorders>
              <w:top w:val="nil"/>
              <w:left w:val="nil"/>
              <w:bottom w:val="single" w:sz="4" w:space="0" w:color="auto"/>
              <w:right w:val="single" w:sz="4" w:space="0" w:color="auto"/>
            </w:tcBorders>
            <w:vAlign w:val="center"/>
            <w:hideMark/>
          </w:tcPr>
          <w:p w14:paraId="7994A5BE"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6.3367</w:t>
            </w:r>
          </w:p>
        </w:tc>
        <w:tc>
          <w:tcPr>
            <w:tcW w:w="955" w:type="dxa"/>
            <w:tcBorders>
              <w:top w:val="nil"/>
              <w:left w:val="nil"/>
              <w:bottom w:val="single" w:sz="4" w:space="0" w:color="auto"/>
              <w:right w:val="single" w:sz="4" w:space="0" w:color="auto"/>
            </w:tcBorders>
            <w:vAlign w:val="center"/>
            <w:hideMark/>
          </w:tcPr>
          <w:p w14:paraId="7994A5BF"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7.0305</w:t>
            </w:r>
          </w:p>
        </w:tc>
        <w:tc>
          <w:tcPr>
            <w:tcW w:w="954" w:type="dxa"/>
            <w:tcBorders>
              <w:top w:val="nil"/>
              <w:left w:val="nil"/>
              <w:bottom w:val="single" w:sz="4" w:space="0" w:color="auto"/>
              <w:right w:val="single" w:sz="4" w:space="0" w:color="auto"/>
            </w:tcBorders>
            <w:noWrap/>
            <w:vAlign w:val="bottom"/>
            <w:hideMark/>
          </w:tcPr>
          <w:p w14:paraId="7994A5C0"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36" w:type="dxa"/>
            <w:vAlign w:val="center"/>
            <w:hideMark/>
          </w:tcPr>
          <w:p w14:paraId="7994A5C1"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bl>
    <w:p w14:paraId="7994A5CE" w14:textId="77777777" w:rsidR="00431317" w:rsidRPr="002256A5" w:rsidRDefault="00431317" w:rsidP="00296969">
      <w:pPr>
        <w:rPr>
          <w:rFonts w:ascii="Times New Roman" w:hAnsi="Times New Roman" w:cs="Times New Roman"/>
          <w:b/>
          <w:sz w:val="24"/>
          <w:szCs w:val="24"/>
          <w:lang w:val="en-US"/>
        </w:rPr>
      </w:pPr>
    </w:p>
    <w:p w14:paraId="7994A5CF" w14:textId="77777777" w:rsidR="00296969" w:rsidRPr="002256A5" w:rsidRDefault="00296969" w:rsidP="00E536A7">
      <w:pPr>
        <w:spacing w:after="0" w:line="480" w:lineRule="auto"/>
        <w:rPr>
          <w:rFonts w:ascii="Times New Roman" w:hAnsi="Times New Roman" w:cs="Times New Roman"/>
          <w:sz w:val="24"/>
          <w:szCs w:val="24"/>
          <w:lang w:val="en-US"/>
        </w:rPr>
      </w:pPr>
      <w:r w:rsidRPr="002256A5">
        <w:rPr>
          <w:rFonts w:ascii="Times New Roman" w:hAnsi="Times New Roman" w:cs="Times New Roman"/>
          <w:b/>
          <w:sz w:val="24"/>
          <w:szCs w:val="24"/>
          <w:lang w:val="en-US"/>
        </w:rPr>
        <w:t xml:space="preserve">Table </w:t>
      </w:r>
      <w:r w:rsidR="00646A14" w:rsidRPr="002256A5">
        <w:rPr>
          <w:rFonts w:ascii="Times New Roman" w:hAnsi="Times New Roman" w:cs="Times New Roman"/>
          <w:b/>
          <w:sz w:val="24"/>
          <w:szCs w:val="24"/>
          <w:lang w:val="en-US"/>
        </w:rPr>
        <w:t>3</w:t>
      </w:r>
      <w:r w:rsidRPr="002256A5">
        <w:rPr>
          <w:rFonts w:ascii="Times New Roman" w:hAnsi="Times New Roman" w:cs="Times New Roman"/>
          <w:b/>
          <w:sz w:val="24"/>
          <w:szCs w:val="24"/>
          <w:lang w:val="en-US"/>
        </w:rPr>
        <w:t>:</w:t>
      </w:r>
      <w:r w:rsidRPr="002256A5">
        <w:rPr>
          <w:rFonts w:ascii="Times New Roman" w:hAnsi="Times New Roman" w:cs="Times New Roman"/>
          <w:sz w:val="24"/>
          <w:szCs w:val="24"/>
          <w:lang w:val="en-US"/>
        </w:rPr>
        <w:t xml:space="preserve"> </w:t>
      </w:r>
      <w:r w:rsidR="00055BE2" w:rsidRPr="002256A5">
        <w:rPr>
          <w:rFonts w:ascii="Times New Roman" w:hAnsi="Times New Roman" w:cs="Times New Roman"/>
          <w:b/>
          <w:bCs/>
          <w:sz w:val="24"/>
          <w:szCs w:val="24"/>
          <w:lang w:val="en-US"/>
        </w:rPr>
        <w:t>Logistic regression analysis of risk factors of sleep disturbance</w:t>
      </w:r>
    </w:p>
    <w:tbl>
      <w:tblPr>
        <w:tblW w:w="5172" w:type="pct"/>
        <w:jc w:val="center"/>
        <w:tblLayout w:type="fixed"/>
        <w:tblLook w:val="04A0" w:firstRow="1" w:lastRow="0" w:firstColumn="1" w:lastColumn="0" w:noHBand="0" w:noVBand="1"/>
      </w:tblPr>
      <w:tblGrid>
        <w:gridCol w:w="1658"/>
        <w:gridCol w:w="1210"/>
        <w:gridCol w:w="1358"/>
        <w:gridCol w:w="1356"/>
        <w:gridCol w:w="999"/>
        <w:gridCol w:w="1106"/>
        <w:gridCol w:w="1128"/>
        <w:gridCol w:w="790"/>
      </w:tblGrid>
      <w:tr w:rsidR="0037400E" w:rsidRPr="002256A5" w14:paraId="7994A5D7" w14:textId="77777777" w:rsidTr="008E2CE4">
        <w:trPr>
          <w:trHeight w:val="310"/>
          <w:jc w:val="center"/>
        </w:trPr>
        <w:tc>
          <w:tcPr>
            <w:tcW w:w="863"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Risk Category</w:t>
            </w:r>
          </w:p>
        </w:tc>
        <w:tc>
          <w:tcPr>
            <w:tcW w:w="630"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Number</w:t>
            </w:r>
          </w:p>
        </w:tc>
        <w:tc>
          <w:tcPr>
            <w:tcW w:w="707"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2" w14:textId="77777777" w:rsidR="00AE1CD6" w:rsidRPr="002256A5" w:rsidRDefault="00296969"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Percentage</w:t>
            </w:r>
          </w:p>
        </w:tc>
        <w:tc>
          <w:tcPr>
            <w:tcW w:w="706"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Regression coefficient</w:t>
            </w:r>
          </w:p>
        </w:tc>
        <w:tc>
          <w:tcPr>
            <w:tcW w:w="520"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Odds Ratio</w:t>
            </w:r>
          </w:p>
        </w:tc>
        <w:tc>
          <w:tcPr>
            <w:tcW w:w="1163" w:type="pct"/>
            <w:gridSpan w:val="2"/>
            <w:tcBorders>
              <w:top w:val="single" w:sz="4" w:space="0" w:color="auto"/>
              <w:left w:val="nil"/>
              <w:bottom w:val="single" w:sz="4" w:space="0" w:color="auto"/>
              <w:right w:val="single" w:sz="4" w:space="0" w:color="auto"/>
            </w:tcBorders>
            <w:noWrap/>
            <w:vAlign w:val="center"/>
            <w:hideMark/>
          </w:tcPr>
          <w:p w14:paraId="7994A5D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95% C.I. for EXP(B)</w:t>
            </w:r>
          </w:p>
        </w:tc>
        <w:tc>
          <w:tcPr>
            <w:tcW w:w="411"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p-value</w:t>
            </w:r>
          </w:p>
        </w:tc>
      </w:tr>
      <w:tr w:rsidR="0037400E" w:rsidRPr="002256A5" w14:paraId="7994A5E0" w14:textId="77777777" w:rsidTr="008E2CE4">
        <w:trPr>
          <w:trHeight w:val="310"/>
          <w:jc w:val="center"/>
        </w:trPr>
        <w:tc>
          <w:tcPr>
            <w:tcW w:w="863" w:type="pct"/>
            <w:vMerge/>
            <w:tcBorders>
              <w:top w:val="single" w:sz="4" w:space="0" w:color="auto"/>
              <w:left w:val="single" w:sz="4" w:space="0" w:color="auto"/>
              <w:bottom w:val="single" w:sz="4" w:space="0" w:color="auto"/>
              <w:right w:val="single" w:sz="4" w:space="0" w:color="auto"/>
            </w:tcBorders>
            <w:vAlign w:val="center"/>
            <w:hideMark/>
          </w:tcPr>
          <w:p w14:paraId="7994A5D8"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14:paraId="7994A5D9"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7994A5DA"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14:paraId="7994A5DB"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7994A5DC"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576" w:type="pct"/>
            <w:tcBorders>
              <w:top w:val="nil"/>
              <w:left w:val="nil"/>
              <w:bottom w:val="single" w:sz="4" w:space="0" w:color="auto"/>
              <w:right w:val="single" w:sz="4" w:space="0" w:color="auto"/>
            </w:tcBorders>
            <w:noWrap/>
            <w:vAlign w:val="center"/>
            <w:hideMark/>
          </w:tcPr>
          <w:p w14:paraId="7994A5DD"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Upper limit</w:t>
            </w:r>
          </w:p>
        </w:tc>
        <w:tc>
          <w:tcPr>
            <w:tcW w:w="587" w:type="pct"/>
            <w:tcBorders>
              <w:top w:val="nil"/>
              <w:left w:val="nil"/>
              <w:bottom w:val="single" w:sz="4" w:space="0" w:color="auto"/>
              <w:right w:val="single" w:sz="4" w:space="0" w:color="auto"/>
            </w:tcBorders>
            <w:noWrap/>
            <w:vAlign w:val="center"/>
            <w:hideMark/>
          </w:tcPr>
          <w:p w14:paraId="7994A5DE"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Lower limit</w:t>
            </w: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7994A5DF"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r>
      <w:tr w:rsidR="0037400E" w:rsidRPr="002256A5" w14:paraId="7994A5E2"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5E1"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Age</w:t>
            </w:r>
          </w:p>
        </w:tc>
      </w:tr>
      <w:tr w:rsidR="0037400E" w:rsidRPr="002256A5" w14:paraId="7994A5EB"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5E3"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roofErr w:type="spellStart"/>
            <w:r w:rsidRPr="002256A5">
              <w:rPr>
                <w:rFonts w:ascii="Times New Roman" w:eastAsia="Times New Roman" w:hAnsi="Times New Roman" w:cs="Times New Roman"/>
                <w:kern w:val="0"/>
                <w:sz w:val="24"/>
                <w:szCs w:val="24"/>
                <w:lang w:eastAsia="en-IN"/>
              </w:rPr>
              <w:t>Upto</w:t>
            </w:r>
            <w:proofErr w:type="spellEnd"/>
            <w:r w:rsidRPr="002256A5">
              <w:rPr>
                <w:rFonts w:ascii="Times New Roman" w:eastAsia="Times New Roman" w:hAnsi="Times New Roman" w:cs="Times New Roman"/>
                <w:kern w:val="0"/>
                <w:sz w:val="24"/>
                <w:szCs w:val="24"/>
                <w:lang w:eastAsia="en-IN"/>
              </w:rPr>
              <w:t xml:space="preserve"> 21 years*</w:t>
            </w:r>
          </w:p>
        </w:tc>
        <w:tc>
          <w:tcPr>
            <w:tcW w:w="630" w:type="pct"/>
            <w:tcBorders>
              <w:top w:val="nil"/>
              <w:left w:val="nil"/>
              <w:bottom w:val="single" w:sz="4" w:space="0" w:color="auto"/>
              <w:right w:val="single" w:sz="4" w:space="0" w:color="auto"/>
            </w:tcBorders>
            <w:shd w:val="clear" w:color="000000" w:fill="FFFFFF"/>
            <w:vAlign w:val="center"/>
            <w:hideMark/>
          </w:tcPr>
          <w:p w14:paraId="7994A5E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96</w:t>
            </w:r>
          </w:p>
        </w:tc>
        <w:tc>
          <w:tcPr>
            <w:tcW w:w="707" w:type="pct"/>
            <w:tcBorders>
              <w:top w:val="nil"/>
              <w:left w:val="nil"/>
              <w:bottom w:val="single" w:sz="4" w:space="0" w:color="auto"/>
              <w:right w:val="single" w:sz="4" w:space="0" w:color="auto"/>
            </w:tcBorders>
            <w:shd w:val="clear" w:color="000000" w:fill="FFFFFF"/>
            <w:vAlign w:val="center"/>
            <w:hideMark/>
          </w:tcPr>
          <w:p w14:paraId="7994A5E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37.5</w:t>
            </w:r>
          </w:p>
        </w:tc>
        <w:tc>
          <w:tcPr>
            <w:tcW w:w="706" w:type="pct"/>
            <w:tcBorders>
              <w:top w:val="nil"/>
              <w:left w:val="nil"/>
              <w:bottom w:val="single" w:sz="4" w:space="0" w:color="auto"/>
              <w:right w:val="single" w:sz="4" w:space="0" w:color="auto"/>
            </w:tcBorders>
            <w:noWrap/>
            <w:vAlign w:val="center"/>
            <w:hideMark/>
          </w:tcPr>
          <w:p w14:paraId="7994A5E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5E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5E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5E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5E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5F4"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5EC"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22-24</w:t>
            </w:r>
          </w:p>
        </w:tc>
        <w:tc>
          <w:tcPr>
            <w:tcW w:w="630" w:type="pct"/>
            <w:tcBorders>
              <w:top w:val="nil"/>
              <w:left w:val="nil"/>
              <w:bottom w:val="single" w:sz="4" w:space="0" w:color="auto"/>
              <w:right w:val="single" w:sz="4" w:space="0" w:color="auto"/>
            </w:tcBorders>
            <w:shd w:val="clear" w:color="000000" w:fill="FFFFFF"/>
            <w:vAlign w:val="center"/>
            <w:hideMark/>
          </w:tcPr>
          <w:p w14:paraId="7994A5E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160</w:t>
            </w:r>
          </w:p>
        </w:tc>
        <w:tc>
          <w:tcPr>
            <w:tcW w:w="707" w:type="pct"/>
            <w:tcBorders>
              <w:top w:val="nil"/>
              <w:left w:val="nil"/>
              <w:bottom w:val="single" w:sz="4" w:space="0" w:color="auto"/>
              <w:right w:val="single" w:sz="4" w:space="0" w:color="auto"/>
            </w:tcBorders>
            <w:shd w:val="clear" w:color="000000" w:fill="FFFFFF"/>
            <w:vAlign w:val="center"/>
            <w:hideMark/>
          </w:tcPr>
          <w:p w14:paraId="7994A5E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62.5</w:t>
            </w:r>
          </w:p>
        </w:tc>
        <w:tc>
          <w:tcPr>
            <w:tcW w:w="706" w:type="pct"/>
            <w:tcBorders>
              <w:top w:val="nil"/>
              <w:left w:val="nil"/>
              <w:bottom w:val="single" w:sz="4" w:space="0" w:color="auto"/>
              <w:right w:val="single" w:sz="4" w:space="0" w:color="auto"/>
            </w:tcBorders>
            <w:shd w:val="clear" w:color="000000" w:fill="FFFFFF"/>
            <w:vAlign w:val="center"/>
            <w:hideMark/>
          </w:tcPr>
          <w:p w14:paraId="7994A5E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0.104</w:t>
            </w:r>
          </w:p>
        </w:tc>
        <w:tc>
          <w:tcPr>
            <w:tcW w:w="520" w:type="pct"/>
            <w:tcBorders>
              <w:top w:val="nil"/>
              <w:left w:val="nil"/>
              <w:bottom w:val="single" w:sz="4" w:space="0" w:color="auto"/>
              <w:right w:val="single" w:sz="4" w:space="0" w:color="auto"/>
            </w:tcBorders>
            <w:shd w:val="clear" w:color="000000" w:fill="FFFFFF"/>
            <w:vAlign w:val="center"/>
            <w:hideMark/>
          </w:tcPr>
          <w:p w14:paraId="7994A5F0"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1.109</w:t>
            </w:r>
          </w:p>
        </w:tc>
        <w:tc>
          <w:tcPr>
            <w:tcW w:w="576" w:type="pct"/>
            <w:tcBorders>
              <w:top w:val="nil"/>
              <w:left w:val="nil"/>
              <w:bottom w:val="single" w:sz="4" w:space="0" w:color="auto"/>
              <w:right w:val="single" w:sz="4" w:space="0" w:color="auto"/>
            </w:tcBorders>
            <w:noWrap/>
            <w:vAlign w:val="center"/>
            <w:hideMark/>
          </w:tcPr>
          <w:p w14:paraId="7994A5F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0.567</w:t>
            </w:r>
          </w:p>
        </w:tc>
        <w:tc>
          <w:tcPr>
            <w:tcW w:w="587" w:type="pct"/>
            <w:tcBorders>
              <w:top w:val="nil"/>
              <w:left w:val="nil"/>
              <w:bottom w:val="single" w:sz="4" w:space="0" w:color="auto"/>
              <w:right w:val="single" w:sz="4" w:space="0" w:color="auto"/>
            </w:tcBorders>
            <w:noWrap/>
            <w:vAlign w:val="center"/>
            <w:hideMark/>
          </w:tcPr>
          <w:p w14:paraId="7994A5F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2.095</w:t>
            </w:r>
          </w:p>
        </w:tc>
        <w:tc>
          <w:tcPr>
            <w:tcW w:w="411" w:type="pct"/>
            <w:tcBorders>
              <w:top w:val="nil"/>
              <w:left w:val="nil"/>
              <w:bottom w:val="single" w:sz="4" w:space="0" w:color="auto"/>
              <w:right w:val="single" w:sz="4" w:space="0" w:color="auto"/>
            </w:tcBorders>
            <w:shd w:val="clear" w:color="000000" w:fill="FFFFFF"/>
            <w:vAlign w:val="center"/>
            <w:hideMark/>
          </w:tcPr>
          <w:p w14:paraId="7994A5F3"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0.765</w:t>
            </w:r>
          </w:p>
        </w:tc>
      </w:tr>
      <w:tr w:rsidR="0037400E" w:rsidRPr="002256A5" w14:paraId="7994A5F6"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5F5"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Educational status</w:t>
            </w:r>
          </w:p>
        </w:tc>
      </w:tr>
      <w:tr w:rsidR="0037400E" w:rsidRPr="002256A5" w14:paraId="7994A5FF"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5F7"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UG*</w:t>
            </w:r>
          </w:p>
        </w:tc>
        <w:tc>
          <w:tcPr>
            <w:tcW w:w="630" w:type="pct"/>
            <w:tcBorders>
              <w:top w:val="nil"/>
              <w:left w:val="nil"/>
              <w:bottom w:val="single" w:sz="4" w:space="0" w:color="auto"/>
              <w:right w:val="single" w:sz="4" w:space="0" w:color="auto"/>
            </w:tcBorders>
            <w:shd w:val="clear" w:color="000000" w:fill="FFFFFF"/>
            <w:vAlign w:val="center"/>
            <w:hideMark/>
          </w:tcPr>
          <w:p w14:paraId="7994A5F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84</w:t>
            </w:r>
          </w:p>
        </w:tc>
        <w:tc>
          <w:tcPr>
            <w:tcW w:w="707" w:type="pct"/>
            <w:tcBorders>
              <w:top w:val="nil"/>
              <w:left w:val="nil"/>
              <w:bottom w:val="single" w:sz="4" w:space="0" w:color="auto"/>
              <w:right w:val="single" w:sz="4" w:space="0" w:color="auto"/>
            </w:tcBorders>
            <w:shd w:val="clear" w:color="000000" w:fill="FFFFFF"/>
            <w:vAlign w:val="center"/>
            <w:hideMark/>
          </w:tcPr>
          <w:p w14:paraId="7994A5F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32.8</w:t>
            </w:r>
          </w:p>
        </w:tc>
        <w:tc>
          <w:tcPr>
            <w:tcW w:w="706" w:type="pct"/>
            <w:tcBorders>
              <w:top w:val="nil"/>
              <w:left w:val="nil"/>
              <w:bottom w:val="single" w:sz="4" w:space="0" w:color="auto"/>
              <w:right w:val="single" w:sz="4" w:space="0" w:color="auto"/>
            </w:tcBorders>
            <w:noWrap/>
            <w:vAlign w:val="center"/>
            <w:hideMark/>
          </w:tcPr>
          <w:p w14:paraId="7994A5F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5FB"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5FC"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5F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5F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08"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00"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PG</w:t>
            </w:r>
          </w:p>
        </w:tc>
        <w:tc>
          <w:tcPr>
            <w:tcW w:w="630" w:type="pct"/>
            <w:tcBorders>
              <w:top w:val="nil"/>
              <w:left w:val="nil"/>
              <w:bottom w:val="single" w:sz="4" w:space="0" w:color="auto"/>
              <w:right w:val="single" w:sz="4" w:space="0" w:color="auto"/>
            </w:tcBorders>
            <w:shd w:val="clear" w:color="000000" w:fill="FFFFFF"/>
            <w:vAlign w:val="center"/>
            <w:hideMark/>
          </w:tcPr>
          <w:p w14:paraId="7994A60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172</w:t>
            </w:r>
          </w:p>
        </w:tc>
        <w:tc>
          <w:tcPr>
            <w:tcW w:w="707" w:type="pct"/>
            <w:tcBorders>
              <w:top w:val="nil"/>
              <w:left w:val="nil"/>
              <w:bottom w:val="single" w:sz="4" w:space="0" w:color="auto"/>
              <w:right w:val="single" w:sz="4" w:space="0" w:color="auto"/>
            </w:tcBorders>
            <w:shd w:val="clear" w:color="000000" w:fill="FFFFFF"/>
            <w:vAlign w:val="center"/>
            <w:hideMark/>
          </w:tcPr>
          <w:p w14:paraId="7994A60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67.2</w:t>
            </w:r>
          </w:p>
        </w:tc>
        <w:tc>
          <w:tcPr>
            <w:tcW w:w="706" w:type="pct"/>
            <w:tcBorders>
              <w:top w:val="nil"/>
              <w:left w:val="nil"/>
              <w:bottom w:val="single" w:sz="4" w:space="0" w:color="auto"/>
              <w:right w:val="single" w:sz="4" w:space="0" w:color="auto"/>
            </w:tcBorders>
            <w:shd w:val="clear" w:color="000000" w:fill="FFFFFF"/>
            <w:vAlign w:val="center"/>
            <w:hideMark/>
          </w:tcPr>
          <w:p w14:paraId="7994A60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0.436</w:t>
            </w:r>
          </w:p>
        </w:tc>
        <w:tc>
          <w:tcPr>
            <w:tcW w:w="520" w:type="pct"/>
            <w:tcBorders>
              <w:top w:val="nil"/>
              <w:left w:val="nil"/>
              <w:bottom w:val="single" w:sz="4" w:space="0" w:color="auto"/>
              <w:right w:val="single" w:sz="4" w:space="0" w:color="auto"/>
            </w:tcBorders>
            <w:shd w:val="clear" w:color="000000" w:fill="FFFFFF"/>
            <w:vAlign w:val="center"/>
            <w:hideMark/>
          </w:tcPr>
          <w:p w14:paraId="7994A604"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1.546</w:t>
            </w:r>
          </w:p>
        </w:tc>
        <w:tc>
          <w:tcPr>
            <w:tcW w:w="576" w:type="pct"/>
            <w:tcBorders>
              <w:top w:val="nil"/>
              <w:left w:val="nil"/>
              <w:bottom w:val="single" w:sz="4" w:space="0" w:color="auto"/>
              <w:right w:val="single" w:sz="4" w:space="0" w:color="auto"/>
            </w:tcBorders>
            <w:noWrap/>
            <w:vAlign w:val="center"/>
            <w:hideMark/>
          </w:tcPr>
          <w:p w14:paraId="7994A60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0.823</w:t>
            </w:r>
          </w:p>
        </w:tc>
        <w:tc>
          <w:tcPr>
            <w:tcW w:w="587" w:type="pct"/>
            <w:tcBorders>
              <w:top w:val="nil"/>
              <w:left w:val="nil"/>
              <w:bottom w:val="single" w:sz="4" w:space="0" w:color="auto"/>
              <w:right w:val="single" w:sz="4" w:space="0" w:color="auto"/>
            </w:tcBorders>
            <w:noWrap/>
            <w:vAlign w:val="center"/>
            <w:hideMark/>
          </w:tcPr>
          <w:p w14:paraId="7994A60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3.046</w:t>
            </w:r>
          </w:p>
        </w:tc>
        <w:tc>
          <w:tcPr>
            <w:tcW w:w="411" w:type="pct"/>
            <w:tcBorders>
              <w:top w:val="nil"/>
              <w:left w:val="nil"/>
              <w:bottom w:val="single" w:sz="4" w:space="0" w:color="auto"/>
              <w:right w:val="single" w:sz="4" w:space="0" w:color="auto"/>
            </w:tcBorders>
            <w:shd w:val="clear" w:color="000000" w:fill="FFFFFF"/>
            <w:vAlign w:val="center"/>
            <w:hideMark/>
          </w:tcPr>
          <w:p w14:paraId="7994A607"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0.21</w:t>
            </w:r>
          </w:p>
        </w:tc>
      </w:tr>
      <w:tr w:rsidR="0037400E" w:rsidRPr="002256A5" w14:paraId="7994A60A"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09"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Study discipline</w:t>
            </w:r>
          </w:p>
        </w:tc>
      </w:tr>
      <w:tr w:rsidR="0037400E" w:rsidRPr="002256A5" w14:paraId="7994A613"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0B"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Science Streams*</w:t>
            </w:r>
          </w:p>
        </w:tc>
        <w:tc>
          <w:tcPr>
            <w:tcW w:w="630" w:type="pct"/>
            <w:tcBorders>
              <w:top w:val="nil"/>
              <w:left w:val="nil"/>
              <w:bottom w:val="single" w:sz="4" w:space="0" w:color="auto"/>
              <w:right w:val="single" w:sz="4" w:space="0" w:color="auto"/>
            </w:tcBorders>
            <w:shd w:val="clear" w:color="000000" w:fill="FFFFFF"/>
            <w:vAlign w:val="center"/>
            <w:hideMark/>
          </w:tcPr>
          <w:p w14:paraId="7994A60C"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166</w:t>
            </w:r>
          </w:p>
        </w:tc>
        <w:tc>
          <w:tcPr>
            <w:tcW w:w="707" w:type="pct"/>
            <w:tcBorders>
              <w:top w:val="nil"/>
              <w:left w:val="nil"/>
              <w:bottom w:val="single" w:sz="4" w:space="0" w:color="auto"/>
              <w:right w:val="single" w:sz="4" w:space="0" w:color="auto"/>
            </w:tcBorders>
            <w:shd w:val="clear" w:color="000000" w:fill="FFFFFF"/>
            <w:vAlign w:val="center"/>
            <w:hideMark/>
          </w:tcPr>
          <w:p w14:paraId="7994A60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64.8</w:t>
            </w:r>
          </w:p>
        </w:tc>
        <w:tc>
          <w:tcPr>
            <w:tcW w:w="706" w:type="pct"/>
            <w:tcBorders>
              <w:top w:val="nil"/>
              <w:left w:val="nil"/>
              <w:bottom w:val="single" w:sz="4" w:space="0" w:color="auto"/>
              <w:right w:val="single" w:sz="4" w:space="0" w:color="auto"/>
            </w:tcBorders>
            <w:noWrap/>
            <w:vAlign w:val="center"/>
            <w:hideMark/>
          </w:tcPr>
          <w:p w14:paraId="7994A60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0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76" w:type="pct"/>
            <w:tcBorders>
              <w:top w:val="nil"/>
              <w:left w:val="nil"/>
              <w:bottom w:val="single" w:sz="4" w:space="0" w:color="auto"/>
              <w:right w:val="single" w:sz="4" w:space="0" w:color="auto"/>
            </w:tcBorders>
            <w:noWrap/>
            <w:vAlign w:val="center"/>
            <w:hideMark/>
          </w:tcPr>
          <w:p w14:paraId="7994A61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1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1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1C"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14"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1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90</w:t>
            </w:r>
          </w:p>
        </w:tc>
        <w:tc>
          <w:tcPr>
            <w:tcW w:w="707" w:type="pct"/>
            <w:tcBorders>
              <w:top w:val="nil"/>
              <w:left w:val="nil"/>
              <w:bottom w:val="single" w:sz="4" w:space="0" w:color="auto"/>
              <w:right w:val="single" w:sz="4" w:space="0" w:color="auto"/>
            </w:tcBorders>
            <w:shd w:val="clear" w:color="000000" w:fill="FFFFFF"/>
            <w:vAlign w:val="center"/>
            <w:hideMark/>
          </w:tcPr>
          <w:p w14:paraId="7994A61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35.2</w:t>
            </w:r>
          </w:p>
        </w:tc>
        <w:tc>
          <w:tcPr>
            <w:tcW w:w="706" w:type="pct"/>
            <w:tcBorders>
              <w:top w:val="nil"/>
              <w:left w:val="nil"/>
              <w:bottom w:val="single" w:sz="4" w:space="0" w:color="auto"/>
              <w:right w:val="single" w:sz="4" w:space="0" w:color="auto"/>
            </w:tcBorders>
            <w:shd w:val="clear" w:color="000000" w:fill="FFFFFF"/>
            <w:vAlign w:val="center"/>
            <w:hideMark/>
          </w:tcPr>
          <w:p w14:paraId="7994A61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-0.137</w:t>
            </w:r>
          </w:p>
        </w:tc>
        <w:tc>
          <w:tcPr>
            <w:tcW w:w="520" w:type="pct"/>
            <w:tcBorders>
              <w:top w:val="nil"/>
              <w:left w:val="nil"/>
              <w:bottom w:val="single" w:sz="4" w:space="0" w:color="auto"/>
              <w:right w:val="single" w:sz="4" w:space="0" w:color="auto"/>
            </w:tcBorders>
            <w:shd w:val="clear" w:color="000000" w:fill="FFFFFF"/>
            <w:vAlign w:val="center"/>
            <w:hideMark/>
          </w:tcPr>
          <w:p w14:paraId="7994A618"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0.872</w:t>
            </w:r>
          </w:p>
        </w:tc>
        <w:tc>
          <w:tcPr>
            <w:tcW w:w="576" w:type="pct"/>
            <w:tcBorders>
              <w:top w:val="nil"/>
              <w:left w:val="nil"/>
              <w:bottom w:val="single" w:sz="4" w:space="0" w:color="auto"/>
              <w:right w:val="single" w:sz="4" w:space="0" w:color="auto"/>
            </w:tcBorders>
            <w:shd w:val="clear" w:color="000000" w:fill="FFFFFF"/>
            <w:vAlign w:val="center"/>
            <w:hideMark/>
          </w:tcPr>
          <w:p w14:paraId="7994A619"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0.872</w:t>
            </w:r>
          </w:p>
        </w:tc>
        <w:tc>
          <w:tcPr>
            <w:tcW w:w="587" w:type="pct"/>
            <w:tcBorders>
              <w:top w:val="nil"/>
              <w:left w:val="nil"/>
              <w:bottom w:val="single" w:sz="4" w:space="0" w:color="auto"/>
              <w:right w:val="single" w:sz="4" w:space="0" w:color="auto"/>
            </w:tcBorders>
            <w:noWrap/>
            <w:vAlign w:val="center"/>
            <w:hideMark/>
          </w:tcPr>
          <w:p w14:paraId="7994A61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1.778</w:t>
            </w:r>
          </w:p>
        </w:tc>
        <w:tc>
          <w:tcPr>
            <w:tcW w:w="411" w:type="pct"/>
            <w:tcBorders>
              <w:top w:val="nil"/>
              <w:left w:val="nil"/>
              <w:bottom w:val="single" w:sz="4" w:space="0" w:color="auto"/>
              <w:right w:val="single" w:sz="4" w:space="0" w:color="auto"/>
            </w:tcBorders>
            <w:shd w:val="clear" w:color="000000" w:fill="FFFFFF"/>
            <w:vAlign w:val="center"/>
            <w:hideMark/>
          </w:tcPr>
          <w:p w14:paraId="7994A61B"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0.654</w:t>
            </w:r>
          </w:p>
        </w:tc>
      </w:tr>
      <w:tr w:rsidR="0037400E" w:rsidRPr="002256A5" w14:paraId="7994A61E"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1D"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Place</w:t>
            </w:r>
          </w:p>
        </w:tc>
      </w:tr>
      <w:tr w:rsidR="0037400E" w:rsidRPr="002256A5" w14:paraId="7994A627"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1F"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Home/Hostel*</w:t>
            </w:r>
          </w:p>
        </w:tc>
        <w:tc>
          <w:tcPr>
            <w:tcW w:w="630" w:type="pct"/>
            <w:tcBorders>
              <w:top w:val="nil"/>
              <w:left w:val="nil"/>
              <w:bottom w:val="single" w:sz="4" w:space="0" w:color="auto"/>
              <w:right w:val="single" w:sz="4" w:space="0" w:color="auto"/>
            </w:tcBorders>
            <w:shd w:val="clear" w:color="000000" w:fill="FFFFFF"/>
            <w:vAlign w:val="center"/>
            <w:hideMark/>
          </w:tcPr>
          <w:p w14:paraId="7994A62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222</w:t>
            </w:r>
          </w:p>
        </w:tc>
        <w:tc>
          <w:tcPr>
            <w:tcW w:w="707" w:type="pct"/>
            <w:tcBorders>
              <w:top w:val="nil"/>
              <w:left w:val="nil"/>
              <w:bottom w:val="single" w:sz="4" w:space="0" w:color="auto"/>
              <w:right w:val="single" w:sz="4" w:space="0" w:color="auto"/>
            </w:tcBorders>
            <w:shd w:val="clear" w:color="000000" w:fill="FFFFFF"/>
            <w:vAlign w:val="center"/>
            <w:hideMark/>
          </w:tcPr>
          <w:p w14:paraId="7994A62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86.7</w:t>
            </w:r>
          </w:p>
        </w:tc>
        <w:tc>
          <w:tcPr>
            <w:tcW w:w="706" w:type="pct"/>
            <w:tcBorders>
              <w:top w:val="nil"/>
              <w:left w:val="nil"/>
              <w:bottom w:val="single" w:sz="4" w:space="0" w:color="auto"/>
              <w:right w:val="single" w:sz="4" w:space="0" w:color="auto"/>
            </w:tcBorders>
            <w:noWrap/>
            <w:vAlign w:val="center"/>
            <w:hideMark/>
          </w:tcPr>
          <w:p w14:paraId="7994A62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2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62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2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2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30"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28"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2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34</w:t>
            </w:r>
          </w:p>
        </w:tc>
        <w:tc>
          <w:tcPr>
            <w:tcW w:w="707" w:type="pct"/>
            <w:tcBorders>
              <w:top w:val="nil"/>
              <w:left w:val="nil"/>
              <w:bottom w:val="single" w:sz="4" w:space="0" w:color="auto"/>
              <w:right w:val="single" w:sz="4" w:space="0" w:color="auto"/>
            </w:tcBorders>
            <w:shd w:val="clear" w:color="000000" w:fill="FFFFFF"/>
            <w:vAlign w:val="center"/>
            <w:hideMark/>
          </w:tcPr>
          <w:p w14:paraId="7994A62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13.3</w:t>
            </w:r>
          </w:p>
        </w:tc>
        <w:tc>
          <w:tcPr>
            <w:tcW w:w="706" w:type="pct"/>
            <w:tcBorders>
              <w:top w:val="nil"/>
              <w:left w:val="nil"/>
              <w:bottom w:val="single" w:sz="4" w:space="0" w:color="auto"/>
              <w:right w:val="single" w:sz="4" w:space="0" w:color="auto"/>
            </w:tcBorders>
            <w:shd w:val="clear" w:color="000000" w:fill="FFFFFF"/>
            <w:vAlign w:val="center"/>
            <w:hideMark/>
          </w:tcPr>
          <w:p w14:paraId="7994A62B"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0.409</w:t>
            </w:r>
          </w:p>
        </w:tc>
        <w:tc>
          <w:tcPr>
            <w:tcW w:w="520" w:type="pct"/>
            <w:tcBorders>
              <w:top w:val="nil"/>
              <w:left w:val="nil"/>
              <w:bottom w:val="single" w:sz="4" w:space="0" w:color="auto"/>
              <w:right w:val="single" w:sz="4" w:space="0" w:color="auto"/>
            </w:tcBorders>
            <w:shd w:val="clear" w:color="000000" w:fill="FFFFFF"/>
            <w:vAlign w:val="center"/>
            <w:hideMark/>
          </w:tcPr>
          <w:p w14:paraId="7994A62C"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1.505</w:t>
            </w:r>
          </w:p>
        </w:tc>
        <w:tc>
          <w:tcPr>
            <w:tcW w:w="576" w:type="pct"/>
            <w:tcBorders>
              <w:top w:val="nil"/>
              <w:left w:val="nil"/>
              <w:bottom w:val="single" w:sz="4" w:space="0" w:color="auto"/>
              <w:right w:val="single" w:sz="4" w:space="0" w:color="auto"/>
            </w:tcBorders>
            <w:noWrap/>
            <w:vAlign w:val="center"/>
            <w:hideMark/>
          </w:tcPr>
          <w:p w14:paraId="7994A62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0.614</w:t>
            </w:r>
          </w:p>
        </w:tc>
        <w:tc>
          <w:tcPr>
            <w:tcW w:w="587" w:type="pct"/>
            <w:tcBorders>
              <w:top w:val="nil"/>
              <w:left w:val="nil"/>
              <w:bottom w:val="single" w:sz="4" w:space="0" w:color="auto"/>
              <w:right w:val="single" w:sz="4" w:space="0" w:color="auto"/>
            </w:tcBorders>
            <w:noWrap/>
            <w:vAlign w:val="center"/>
            <w:hideMark/>
          </w:tcPr>
          <w:p w14:paraId="7994A62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3.384</w:t>
            </w:r>
          </w:p>
        </w:tc>
        <w:tc>
          <w:tcPr>
            <w:tcW w:w="411" w:type="pct"/>
            <w:tcBorders>
              <w:top w:val="nil"/>
              <w:left w:val="nil"/>
              <w:bottom w:val="single" w:sz="4" w:space="0" w:color="auto"/>
              <w:right w:val="single" w:sz="4" w:space="0" w:color="auto"/>
            </w:tcBorders>
            <w:shd w:val="clear" w:color="000000" w:fill="FFFFFF"/>
            <w:vAlign w:val="center"/>
            <w:hideMark/>
          </w:tcPr>
          <w:p w14:paraId="7994A62F"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0.359</w:t>
            </w:r>
          </w:p>
        </w:tc>
      </w:tr>
      <w:tr w:rsidR="0037400E" w:rsidRPr="002256A5" w14:paraId="7994A632"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31"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Social relationship</w:t>
            </w:r>
          </w:p>
        </w:tc>
      </w:tr>
      <w:tr w:rsidR="0037400E" w:rsidRPr="002256A5" w14:paraId="7994A63B"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33"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lastRenderedPageBreak/>
              <w:t>Good/Very Good*</w:t>
            </w:r>
          </w:p>
        </w:tc>
        <w:tc>
          <w:tcPr>
            <w:tcW w:w="630" w:type="pct"/>
            <w:tcBorders>
              <w:top w:val="nil"/>
              <w:left w:val="nil"/>
              <w:bottom w:val="single" w:sz="4" w:space="0" w:color="auto"/>
              <w:right w:val="single" w:sz="4" w:space="0" w:color="auto"/>
            </w:tcBorders>
            <w:shd w:val="clear" w:color="000000" w:fill="FFFFFF"/>
            <w:vAlign w:val="center"/>
            <w:hideMark/>
          </w:tcPr>
          <w:p w14:paraId="7994A63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135</w:t>
            </w:r>
          </w:p>
        </w:tc>
        <w:tc>
          <w:tcPr>
            <w:tcW w:w="707" w:type="pct"/>
            <w:tcBorders>
              <w:top w:val="nil"/>
              <w:left w:val="nil"/>
              <w:bottom w:val="single" w:sz="4" w:space="0" w:color="auto"/>
              <w:right w:val="single" w:sz="4" w:space="0" w:color="auto"/>
            </w:tcBorders>
            <w:shd w:val="clear" w:color="000000" w:fill="FFFFFF"/>
            <w:vAlign w:val="center"/>
            <w:hideMark/>
          </w:tcPr>
          <w:p w14:paraId="7994A63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52.7</w:t>
            </w:r>
          </w:p>
        </w:tc>
        <w:tc>
          <w:tcPr>
            <w:tcW w:w="706" w:type="pct"/>
            <w:tcBorders>
              <w:top w:val="nil"/>
              <w:left w:val="nil"/>
              <w:bottom w:val="single" w:sz="4" w:space="0" w:color="auto"/>
              <w:right w:val="single" w:sz="4" w:space="0" w:color="auto"/>
            </w:tcBorders>
            <w:noWrap/>
            <w:vAlign w:val="center"/>
            <w:hideMark/>
          </w:tcPr>
          <w:p w14:paraId="7994A63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3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76" w:type="pct"/>
            <w:tcBorders>
              <w:top w:val="nil"/>
              <w:left w:val="nil"/>
              <w:bottom w:val="single" w:sz="4" w:space="0" w:color="auto"/>
              <w:right w:val="single" w:sz="4" w:space="0" w:color="auto"/>
            </w:tcBorders>
            <w:noWrap/>
            <w:vAlign w:val="center"/>
            <w:hideMark/>
          </w:tcPr>
          <w:p w14:paraId="7994A63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3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3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44"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3C"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3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121</w:t>
            </w:r>
          </w:p>
        </w:tc>
        <w:tc>
          <w:tcPr>
            <w:tcW w:w="707" w:type="pct"/>
            <w:tcBorders>
              <w:top w:val="nil"/>
              <w:left w:val="nil"/>
              <w:bottom w:val="single" w:sz="4" w:space="0" w:color="auto"/>
              <w:right w:val="single" w:sz="4" w:space="0" w:color="auto"/>
            </w:tcBorders>
            <w:shd w:val="clear" w:color="000000" w:fill="FFFFFF"/>
            <w:vAlign w:val="center"/>
            <w:hideMark/>
          </w:tcPr>
          <w:p w14:paraId="7994A63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47.3</w:t>
            </w:r>
          </w:p>
        </w:tc>
        <w:tc>
          <w:tcPr>
            <w:tcW w:w="706" w:type="pct"/>
            <w:tcBorders>
              <w:top w:val="nil"/>
              <w:left w:val="nil"/>
              <w:bottom w:val="single" w:sz="4" w:space="0" w:color="auto"/>
              <w:right w:val="single" w:sz="4" w:space="0" w:color="auto"/>
            </w:tcBorders>
            <w:shd w:val="clear" w:color="000000" w:fill="FFFFFF"/>
            <w:vAlign w:val="center"/>
            <w:hideMark/>
          </w:tcPr>
          <w:p w14:paraId="7994A63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-0.254</w:t>
            </w:r>
          </w:p>
        </w:tc>
        <w:tc>
          <w:tcPr>
            <w:tcW w:w="520" w:type="pct"/>
            <w:tcBorders>
              <w:top w:val="nil"/>
              <w:left w:val="nil"/>
              <w:bottom w:val="single" w:sz="4" w:space="0" w:color="auto"/>
              <w:right w:val="single" w:sz="4" w:space="0" w:color="auto"/>
            </w:tcBorders>
            <w:shd w:val="clear" w:color="000000" w:fill="FFFFFF"/>
            <w:vAlign w:val="center"/>
            <w:hideMark/>
          </w:tcPr>
          <w:p w14:paraId="7994A640"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0.776</w:t>
            </w:r>
          </w:p>
        </w:tc>
        <w:tc>
          <w:tcPr>
            <w:tcW w:w="576" w:type="pct"/>
            <w:tcBorders>
              <w:top w:val="nil"/>
              <w:left w:val="nil"/>
              <w:bottom w:val="single" w:sz="4" w:space="0" w:color="auto"/>
              <w:right w:val="single" w:sz="4" w:space="0" w:color="auto"/>
            </w:tcBorders>
            <w:noWrap/>
            <w:vAlign w:val="center"/>
            <w:hideMark/>
          </w:tcPr>
          <w:p w14:paraId="7994A64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0.654</w:t>
            </w:r>
          </w:p>
        </w:tc>
        <w:tc>
          <w:tcPr>
            <w:tcW w:w="587" w:type="pct"/>
            <w:tcBorders>
              <w:top w:val="nil"/>
              <w:left w:val="nil"/>
              <w:bottom w:val="single" w:sz="4" w:space="0" w:color="auto"/>
              <w:right w:val="single" w:sz="4" w:space="0" w:color="auto"/>
            </w:tcBorders>
            <w:noWrap/>
            <w:vAlign w:val="center"/>
            <w:hideMark/>
          </w:tcPr>
          <w:p w14:paraId="7994A64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2.206</w:t>
            </w:r>
          </w:p>
        </w:tc>
        <w:tc>
          <w:tcPr>
            <w:tcW w:w="411" w:type="pct"/>
            <w:tcBorders>
              <w:top w:val="nil"/>
              <w:left w:val="nil"/>
              <w:bottom w:val="single" w:sz="4" w:space="0" w:color="auto"/>
              <w:right w:val="single" w:sz="4" w:space="0" w:color="auto"/>
            </w:tcBorders>
            <w:shd w:val="clear" w:color="000000" w:fill="FFFFFF"/>
            <w:vAlign w:val="center"/>
            <w:hideMark/>
          </w:tcPr>
          <w:p w14:paraId="7994A643"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0.467</w:t>
            </w:r>
          </w:p>
        </w:tc>
      </w:tr>
      <w:tr w:rsidR="0037400E" w:rsidRPr="002256A5" w14:paraId="7994A646"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645"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Family relationship</w:t>
            </w:r>
          </w:p>
        </w:tc>
      </w:tr>
      <w:tr w:rsidR="0037400E" w:rsidRPr="002256A5" w14:paraId="7994A64F"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47"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630" w:type="pct"/>
            <w:tcBorders>
              <w:top w:val="nil"/>
              <w:left w:val="nil"/>
              <w:bottom w:val="single" w:sz="4" w:space="0" w:color="auto"/>
              <w:right w:val="single" w:sz="4" w:space="0" w:color="auto"/>
            </w:tcBorders>
            <w:shd w:val="clear" w:color="000000" w:fill="FFFFFF"/>
            <w:vAlign w:val="center"/>
            <w:hideMark/>
          </w:tcPr>
          <w:p w14:paraId="7994A64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179</w:t>
            </w:r>
          </w:p>
        </w:tc>
        <w:tc>
          <w:tcPr>
            <w:tcW w:w="707" w:type="pct"/>
            <w:tcBorders>
              <w:top w:val="nil"/>
              <w:left w:val="nil"/>
              <w:bottom w:val="single" w:sz="4" w:space="0" w:color="auto"/>
              <w:right w:val="single" w:sz="4" w:space="0" w:color="auto"/>
            </w:tcBorders>
            <w:shd w:val="clear" w:color="000000" w:fill="FFFFFF"/>
            <w:vAlign w:val="center"/>
            <w:hideMark/>
          </w:tcPr>
          <w:p w14:paraId="7994A64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69.9</w:t>
            </w:r>
          </w:p>
        </w:tc>
        <w:tc>
          <w:tcPr>
            <w:tcW w:w="706" w:type="pct"/>
            <w:tcBorders>
              <w:top w:val="nil"/>
              <w:left w:val="nil"/>
              <w:bottom w:val="single" w:sz="4" w:space="0" w:color="auto"/>
              <w:right w:val="single" w:sz="4" w:space="0" w:color="auto"/>
            </w:tcBorders>
            <w:noWrap/>
            <w:vAlign w:val="center"/>
            <w:hideMark/>
          </w:tcPr>
          <w:p w14:paraId="7994A64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4B"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64C"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4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4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58"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50"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5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77</w:t>
            </w:r>
          </w:p>
        </w:tc>
        <w:tc>
          <w:tcPr>
            <w:tcW w:w="707" w:type="pct"/>
            <w:tcBorders>
              <w:top w:val="nil"/>
              <w:left w:val="nil"/>
              <w:bottom w:val="single" w:sz="4" w:space="0" w:color="auto"/>
              <w:right w:val="single" w:sz="4" w:space="0" w:color="auto"/>
            </w:tcBorders>
            <w:shd w:val="clear" w:color="000000" w:fill="FFFFFF"/>
            <w:vAlign w:val="center"/>
            <w:hideMark/>
          </w:tcPr>
          <w:p w14:paraId="7994A65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30.1</w:t>
            </w:r>
          </w:p>
        </w:tc>
        <w:tc>
          <w:tcPr>
            <w:tcW w:w="706" w:type="pct"/>
            <w:tcBorders>
              <w:top w:val="nil"/>
              <w:left w:val="nil"/>
              <w:bottom w:val="single" w:sz="4" w:space="0" w:color="auto"/>
              <w:right w:val="single" w:sz="4" w:space="0" w:color="auto"/>
            </w:tcBorders>
            <w:shd w:val="clear" w:color="000000" w:fill="FFFFFF"/>
            <w:vAlign w:val="center"/>
            <w:hideMark/>
          </w:tcPr>
          <w:p w14:paraId="7994A65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0.363</w:t>
            </w:r>
          </w:p>
        </w:tc>
        <w:tc>
          <w:tcPr>
            <w:tcW w:w="520" w:type="pct"/>
            <w:tcBorders>
              <w:top w:val="nil"/>
              <w:left w:val="nil"/>
              <w:bottom w:val="single" w:sz="4" w:space="0" w:color="auto"/>
              <w:right w:val="single" w:sz="4" w:space="0" w:color="auto"/>
            </w:tcBorders>
            <w:shd w:val="clear" w:color="000000" w:fill="FFFFFF"/>
            <w:vAlign w:val="center"/>
            <w:hideMark/>
          </w:tcPr>
          <w:p w14:paraId="7994A654"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1.437</w:t>
            </w:r>
          </w:p>
        </w:tc>
        <w:tc>
          <w:tcPr>
            <w:tcW w:w="576" w:type="pct"/>
            <w:tcBorders>
              <w:top w:val="nil"/>
              <w:left w:val="nil"/>
              <w:bottom w:val="single" w:sz="4" w:space="0" w:color="auto"/>
              <w:right w:val="single" w:sz="4" w:space="0" w:color="auto"/>
            </w:tcBorders>
            <w:noWrap/>
            <w:vAlign w:val="center"/>
            <w:hideMark/>
          </w:tcPr>
          <w:p w14:paraId="7994A65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0.813</w:t>
            </w:r>
          </w:p>
        </w:tc>
        <w:tc>
          <w:tcPr>
            <w:tcW w:w="587" w:type="pct"/>
            <w:tcBorders>
              <w:top w:val="nil"/>
              <w:left w:val="nil"/>
              <w:bottom w:val="single" w:sz="4" w:space="0" w:color="auto"/>
              <w:right w:val="single" w:sz="4" w:space="0" w:color="auto"/>
            </w:tcBorders>
            <w:noWrap/>
            <w:vAlign w:val="center"/>
            <w:hideMark/>
          </w:tcPr>
          <w:p w14:paraId="7994A65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3.596</w:t>
            </w:r>
          </w:p>
        </w:tc>
        <w:tc>
          <w:tcPr>
            <w:tcW w:w="411" w:type="pct"/>
            <w:tcBorders>
              <w:top w:val="nil"/>
              <w:left w:val="nil"/>
              <w:bottom w:val="single" w:sz="4" w:space="0" w:color="auto"/>
              <w:right w:val="single" w:sz="4" w:space="0" w:color="auto"/>
            </w:tcBorders>
            <w:shd w:val="clear" w:color="000000" w:fill="FFFFFF"/>
            <w:vAlign w:val="center"/>
            <w:hideMark/>
          </w:tcPr>
          <w:p w14:paraId="7994A657"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0.364</w:t>
            </w:r>
          </w:p>
        </w:tc>
      </w:tr>
      <w:tr w:rsidR="0037400E" w:rsidRPr="002256A5" w14:paraId="7994A65A"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59"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Economic condition</w:t>
            </w:r>
          </w:p>
        </w:tc>
      </w:tr>
      <w:tr w:rsidR="0037400E" w:rsidRPr="002256A5" w14:paraId="7994A663"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5B"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630" w:type="pct"/>
            <w:tcBorders>
              <w:top w:val="nil"/>
              <w:left w:val="nil"/>
              <w:bottom w:val="single" w:sz="4" w:space="0" w:color="auto"/>
              <w:right w:val="single" w:sz="4" w:space="0" w:color="auto"/>
            </w:tcBorders>
            <w:shd w:val="clear" w:color="000000" w:fill="FFFFFF"/>
            <w:vAlign w:val="center"/>
            <w:hideMark/>
          </w:tcPr>
          <w:p w14:paraId="7994A65C"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116</w:t>
            </w:r>
          </w:p>
        </w:tc>
        <w:tc>
          <w:tcPr>
            <w:tcW w:w="707" w:type="pct"/>
            <w:tcBorders>
              <w:top w:val="nil"/>
              <w:left w:val="nil"/>
              <w:bottom w:val="single" w:sz="4" w:space="0" w:color="auto"/>
              <w:right w:val="single" w:sz="4" w:space="0" w:color="auto"/>
            </w:tcBorders>
            <w:shd w:val="clear" w:color="000000" w:fill="FFFFFF"/>
            <w:vAlign w:val="center"/>
            <w:hideMark/>
          </w:tcPr>
          <w:p w14:paraId="7994A65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45.3</w:t>
            </w:r>
          </w:p>
        </w:tc>
        <w:tc>
          <w:tcPr>
            <w:tcW w:w="706" w:type="pct"/>
            <w:tcBorders>
              <w:top w:val="nil"/>
              <w:left w:val="nil"/>
              <w:bottom w:val="single" w:sz="4" w:space="0" w:color="auto"/>
              <w:right w:val="single" w:sz="4" w:space="0" w:color="auto"/>
            </w:tcBorders>
            <w:noWrap/>
            <w:vAlign w:val="center"/>
            <w:hideMark/>
          </w:tcPr>
          <w:p w14:paraId="7994A65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5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76" w:type="pct"/>
            <w:tcBorders>
              <w:top w:val="nil"/>
              <w:left w:val="nil"/>
              <w:bottom w:val="single" w:sz="4" w:space="0" w:color="auto"/>
              <w:right w:val="single" w:sz="4" w:space="0" w:color="auto"/>
            </w:tcBorders>
            <w:noWrap/>
            <w:vAlign w:val="center"/>
            <w:hideMark/>
          </w:tcPr>
          <w:p w14:paraId="7994A66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6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6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6C"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64"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6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140</w:t>
            </w:r>
          </w:p>
        </w:tc>
        <w:tc>
          <w:tcPr>
            <w:tcW w:w="707" w:type="pct"/>
            <w:tcBorders>
              <w:top w:val="nil"/>
              <w:left w:val="nil"/>
              <w:bottom w:val="single" w:sz="4" w:space="0" w:color="auto"/>
              <w:right w:val="single" w:sz="4" w:space="0" w:color="auto"/>
            </w:tcBorders>
            <w:shd w:val="clear" w:color="000000" w:fill="FFFFFF"/>
            <w:vAlign w:val="center"/>
            <w:hideMark/>
          </w:tcPr>
          <w:p w14:paraId="7994A66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54.7</w:t>
            </w:r>
          </w:p>
        </w:tc>
        <w:tc>
          <w:tcPr>
            <w:tcW w:w="706" w:type="pct"/>
            <w:tcBorders>
              <w:top w:val="nil"/>
              <w:left w:val="nil"/>
              <w:bottom w:val="single" w:sz="4" w:space="0" w:color="auto"/>
              <w:right w:val="single" w:sz="4" w:space="0" w:color="auto"/>
            </w:tcBorders>
            <w:shd w:val="clear" w:color="000000" w:fill="FFFFFF"/>
            <w:vAlign w:val="center"/>
            <w:hideMark/>
          </w:tcPr>
          <w:p w14:paraId="7994A66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0.167</w:t>
            </w:r>
          </w:p>
        </w:tc>
        <w:tc>
          <w:tcPr>
            <w:tcW w:w="520" w:type="pct"/>
            <w:tcBorders>
              <w:top w:val="nil"/>
              <w:left w:val="nil"/>
              <w:bottom w:val="single" w:sz="4" w:space="0" w:color="auto"/>
              <w:right w:val="single" w:sz="4" w:space="0" w:color="auto"/>
            </w:tcBorders>
            <w:shd w:val="clear" w:color="000000" w:fill="FFFFFF"/>
            <w:vAlign w:val="center"/>
            <w:hideMark/>
          </w:tcPr>
          <w:p w14:paraId="7994A668"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1.181</w:t>
            </w:r>
          </w:p>
        </w:tc>
        <w:tc>
          <w:tcPr>
            <w:tcW w:w="576" w:type="pct"/>
            <w:tcBorders>
              <w:top w:val="nil"/>
              <w:left w:val="nil"/>
              <w:bottom w:val="single" w:sz="4" w:space="0" w:color="auto"/>
              <w:right w:val="single" w:sz="4" w:space="0" w:color="auto"/>
            </w:tcBorders>
            <w:noWrap/>
            <w:vAlign w:val="center"/>
            <w:hideMark/>
          </w:tcPr>
          <w:p w14:paraId="7994A66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0.932</w:t>
            </w:r>
          </w:p>
        </w:tc>
        <w:tc>
          <w:tcPr>
            <w:tcW w:w="587" w:type="pct"/>
            <w:tcBorders>
              <w:top w:val="nil"/>
              <w:left w:val="nil"/>
              <w:bottom w:val="single" w:sz="4" w:space="0" w:color="auto"/>
              <w:right w:val="single" w:sz="4" w:space="0" w:color="auto"/>
            </w:tcBorders>
            <w:noWrap/>
            <w:vAlign w:val="center"/>
            <w:hideMark/>
          </w:tcPr>
          <w:p w14:paraId="7994A66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3.432</w:t>
            </w:r>
          </w:p>
        </w:tc>
        <w:tc>
          <w:tcPr>
            <w:tcW w:w="411" w:type="pct"/>
            <w:tcBorders>
              <w:top w:val="nil"/>
              <w:left w:val="nil"/>
              <w:bottom w:val="single" w:sz="4" w:space="0" w:color="auto"/>
              <w:right w:val="single" w:sz="4" w:space="0" w:color="auto"/>
            </w:tcBorders>
            <w:shd w:val="clear" w:color="000000" w:fill="FFFFFF"/>
            <w:vAlign w:val="center"/>
            <w:hideMark/>
          </w:tcPr>
          <w:p w14:paraId="7994A66B"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0.65</w:t>
            </w:r>
          </w:p>
        </w:tc>
      </w:tr>
      <w:tr w:rsidR="0037400E" w:rsidRPr="002256A5" w14:paraId="7994A66E"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6D"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arrangement</w:t>
            </w:r>
          </w:p>
        </w:tc>
      </w:tr>
      <w:tr w:rsidR="0037400E" w:rsidRPr="002256A5" w14:paraId="7994A677"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6F"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630" w:type="pct"/>
            <w:tcBorders>
              <w:top w:val="nil"/>
              <w:left w:val="nil"/>
              <w:bottom w:val="single" w:sz="4" w:space="0" w:color="auto"/>
              <w:right w:val="single" w:sz="4" w:space="0" w:color="auto"/>
            </w:tcBorders>
            <w:shd w:val="clear" w:color="000000" w:fill="FFFFFF"/>
            <w:vAlign w:val="center"/>
            <w:hideMark/>
          </w:tcPr>
          <w:p w14:paraId="7994A67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144</w:t>
            </w:r>
          </w:p>
        </w:tc>
        <w:tc>
          <w:tcPr>
            <w:tcW w:w="707" w:type="pct"/>
            <w:tcBorders>
              <w:top w:val="nil"/>
              <w:left w:val="nil"/>
              <w:bottom w:val="single" w:sz="4" w:space="0" w:color="auto"/>
              <w:right w:val="single" w:sz="4" w:space="0" w:color="auto"/>
            </w:tcBorders>
            <w:shd w:val="clear" w:color="000000" w:fill="FFFFFF"/>
            <w:vAlign w:val="center"/>
            <w:hideMark/>
          </w:tcPr>
          <w:p w14:paraId="7994A67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56.3</w:t>
            </w:r>
          </w:p>
        </w:tc>
        <w:tc>
          <w:tcPr>
            <w:tcW w:w="706" w:type="pct"/>
            <w:tcBorders>
              <w:top w:val="nil"/>
              <w:left w:val="nil"/>
              <w:bottom w:val="single" w:sz="4" w:space="0" w:color="auto"/>
              <w:right w:val="single" w:sz="4" w:space="0" w:color="auto"/>
            </w:tcBorders>
            <w:noWrap/>
            <w:vAlign w:val="center"/>
            <w:hideMark/>
          </w:tcPr>
          <w:p w14:paraId="7994A67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7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67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7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7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80"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78"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7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112</w:t>
            </w:r>
          </w:p>
        </w:tc>
        <w:tc>
          <w:tcPr>
            <w:tcW w:w="707" w:type="pct"/>
            <w:tcBorders>
              <w:top w:val="nil"/>
              <w:left w:val="nil"/>
              <w:bottom w:val="single" w:sz="4" w:space="0" w:color="auto"/>
              <w:right w:val="single" w:sz="4" w:space="0" w:color="auto"/>
            </w:tcBorders>
            <w:shd w:val="clear" w:color="000000" w:fill="FFFFFF"/>
            <w:vAlign w:val="center"/>
            <w:hideMark/>
          </w:tcPr>
          <w:p w14:paraId="7994A67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43.8</w:t>
            </w:r>
          </w:p>
        </w:tc>
        <w:tc>
          <w:tcPr>
            <w:tcW w:w="706" w:type="pct"/>
            <w:tcBorders>
              <w:top w:val="nil"/>
              <w:left w:val="nil"/>
              <w:bottom w:val="single" w:sz="4" w:space="0" w:color="auto"/>
              <w:right w:val="single" w:sz="4" w:space="0" w:color="auto"/>
            </w:tcBorders>
            <w:shd w:val="clear" w:color="000000" w:fill="FFFFFF"/>
            <w:vAlign w:val="center"/>
            <w:hideMark/>
          </w:tcPr>
          <w:p w14:paraId="7994A67B"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-0.209</w:t>
            </w:r>
          </w:p>
        </w:tc>
        <w:tc>
          <w:tcPr>
            <w:tcW w:w="520" w:type="pct"/>
            <w:tcBorders>
              <w:top w:val="nil"/>
              <w:left w:val="nil"/>
              <w:bottom w:val="single" w:sz="4" w:space="0" w:color="auto"/>
              <w:right w:val="single" w:sz="4" w:space="0" w:color="auto"/>
            </w:tcBorders>
            <w:shd w:val="clear" w:color="000000" w:fill="FFFFFF"/>
            <w:vAlign w:val="center"/>
            <w:hideMark/>
          </w:tcPr>
          <w:p w14:paraId="7994A67C"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0.811</w:t>
            </w:r>
          </w:p>
        </w:tc>
        <w:tc>
          <w:tcPr>
            <w:tcW w:w="576" w:type="pct"/>
            <w:tcBorders>
              <w:top w:val="nil"/>
              <w:left w:val="nil"/>
              <w:bottom w:val="single" w:sz="4" w:space="0" w:color="auto"/>
              <w:right w:val="single" w:sz="4" w:space="0" w:color="auto"/>
            </w:tcBorders>
            <w:noWrap/>
            <w:vAlign w:val="center"/>
            <w:hideMark/>
          </w:tcPr>
          <w:p w14:paraId="7994A67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0.513</w:t>
            </w:r>
          </w:p>
        </w:tc>
        <w:tc>
          <w:tcPr>
            <w:tcW w:w="587" w:type="pct"/>
            <w:tcBorders>
              <w:top w:val="nil"/>
              <w:left w:val="nil"/>
              <w:bottom w:val="single" w:sz="4" w:space="0" w:color="auto"/>
              <w:right w:val="single" w:sz="4" w:space="0" w:color="auto"/>
            </w:tcBorders>
            <w:noWrap/>
            <w:vAlign w:val="center"/>
            <w:hideMark/>
          </w:tcPr>
          <w:p w14:paraId="7994A67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2.048</w:t>
            </w:r>
          </w:p>
        </w:tc>
        <w:tc>
          <w:tcPr>
            <w:tcW w:w="411" w:type="pct"/>
            <w:tcBorders>
              <w:top w:val="nil"/>
              <w:left w:val="nil"/>
              <w:bottom w:val="single" w:sz="4" w:space="0" w:color="auto"/>
              <w:right w:val="single" w:sz="4" w:space="0" w:color="auto"/>
            </w:tcBorders>
            <w:shd w:val="clear" w:color="000000" w:fill="FFFFFF"/>
            <w:vAlign w:val="center"/>
            <w:hideMark/>
          </w:tcPr>
          <w:p w14:paraId="7994A67F"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0.58</w:t>
            </w:r>
          </w:p>
        </w:tc>
      </w:tr>
      <w:tr w:rsidR="0037400E" w:rsidRPr="002256A5" w14:paraId="7994A682"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81"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Gender</w:t>
            </w:r>
          </w:p>
        </w:tc>
      </w:tr>
      <w:tr w:rsidR="0037400E" w:rsidRPr="002256A5" w14:paraId="7994A68B"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83"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Female*</w:t>
            </w:r>
          </w:p>
        </w:tc>
        <w:tc>
          <w:tcPr>
            <w:tcW w:w="630" w:type="pct"/>
            <w:tcBorders>
              <w:top w:val="nil"/>
              <w:left w:val="nil"/>
              <w:bottom w:val="single" w:sz="4" w:space="0" w:color="auto"/>
              <w:right w:val="single" w:sz="4" w:space="0" w:color="auto"/>
            </w:tcBorders>
            <w:shd w:val="clear" w:color="000000" w:fill="FFFFFF"/>
            <w:vAlign w:val="center"/>
            <w:hideMark/>
          </w:tcPr>
          <w:p w14:paraId="7994A68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128</w:t>
            </w:r>
          </w:p>
        </w:tc>
        <w:tc>
          <w:tcPr>
            <w:tcW w:w="707" w:type="pct"/>
            <w:tcBorders>
              <w:top w:val="nil"/>
              <w:left w:val="nil"/>
              <w:bottom w:val="single" w:sz="4" w:space="0" w:color="auto"/>
              <w:right w:val="single" w:sz="4" w:space="0" w:color="auto"/>
            </w:tcBorders>
            <w:shd w:val="clear" w:color="000000" w:fill="FFFFFF"/>
            <w:vAlign w:val="center"/>
            <w:hideMark/>
          </w:tcPr>
          <w:p w14:paraId="7994A68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w:t>
            </w:r>
          </w:p>
        </w:tc>
        <w:tc>
          <w:tcPr>
            <w:tcW w:w="706" w:type="pct"/>
            <w:tcBorders>
              <w:top w:val="nil"/>
              <w:left w:val="nil"/>
              <w:bottom w:val="single" w:sz="4" w:space="0" w:color="auto"/>
              <w:right w:val="single" w:sz="4" w:space="0" w:color="auto"/>
            </w:tcBorders>
            <w:noWrap/>
            <w:vAlign w:val="center"/>
            <w:hideMark/>
          </w:tcPr>
          <w:p w14:paraId="7994A68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8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76" w:type="pct"/>
            <w:tcBorders>
              <w:top w:val="nil"/>
              <w:left w:val="nil"/>
              <w:bottom w:val="single" w:sz="4" w:space="0" w:color="auto"/>
              <w:right w:val="single" w:sz="4" w:space="0" w:color="auto"/>
            </w:tcBorders>
            <w:noWrap/>
            <w:vAlign w:val="center"/>
            <w:hideMark/>
          </w:tcPr>
          <w:p w14:paraId="7994A68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8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8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94"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8C"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Male</w:t>
            </w:r>
          </w:p>
        </w:tc>
        <w:tc>
          <w:tcPr>
            <w:tcW w:w="630" w:type="pct"/>
            <w:tcBorders>
              <w:top w:val="nil"/>
              <w:left w:val="nil"/>
              <w:bottom w:val="single" w:sz="4" w:space="0" w:color="auto"/>
              <w:right w:val="single" w:sz="4" w:space="0" w:color="auto"/>
            </w:tcBorders>
            <w:shd w:val="clear" w:color="000000" w:fill="FFFFFF"/>
            <w:vAlign w:val="center"/>
            <w:hideMark/>
          </w:tcPr>
          <w:p w14:paraId="7994A68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128</w:t>
            </w:r>
          </w:p>
        </w:tc>
        <w:tc>
          <w:tcPr>
            <w:tcW w:w="707" w:type="pct"/>
            <w:tcBorders>
              <w:top w:val="nil"/>
              <w:left w:val="nil"/>
              <w:bottom w:val="single" w:sz="4" w:space="0" w:color="auto"/>
              <w:right w:val="single" w:sz="4" w:space="0" w:color="auto"/>
            </w:tcBorders>
            <w:shd w:val="clear" w:color="000000" w:fill="FFFFFF"/>
            <w:vAlign w:val="center"/>
            <w:hideMark/>
          </w:tcPr>
          <w:p w14:paraId="7994A68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w:t>
            </w:r>
          </w:p>
        </w:tc>
        <w:tc>
          <w:tcPr>
            <w:tcW w:w="706" w:type="pct"/>
            <w:tcBorders>
              <w:top w:val="nil"/>
              <w:left w:val="nil"/>
              <w:bottom w:val="single" w:sz="4" w:space="0" w:color="auto"/>
              <w:right w:val="single" w:sz="4" w:space="0" w:color="auto"/>
            </w:tcBorders>
            <w:shd w:val="clear" w:color="000000" w:fill="FFFFFF"/>
            <w:vAlign w:val="center"/>
            <w:hideMark/>
          </w:tcPr>
          <w:p w14:paraId="7994A68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-0.113</w:t>
            </w:r>
          </w:p>
        </w:tc>
        <w:tc>
          <w:tcPr>
            <w:tcW w:w="520" w:type="pct"/>
            <w:tcBorders>
              <w:top w:val="nil"/>
              <w:left w:val="nil"/>
              <w:bottom w:val="single" w:sz="4" w:space="0" w:color="auto"/>
              <w:right w:val="single" w:sz="4" w:space="0" w:color="auto"/>
            </w:tcBorders>
            <w:shd w:val="clear" w:color="000000" w:fill="FFFFFF"/>
            <w:vAlign w:val="center"/>
            <w:hideMark/>
          </w:tcPr>
          <w:p w14:paraId="7994A690"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0.893</w:t>
            </w:r>
          </w:p>
        </w:tc>
        <w:tc>
          <w:tcPr>
            <w:tcW w:w="576" w:type="pct"/>
            <w:tcBorders>
              <w:top w:val="nil"/>
              <w:left w:val="nil"/>
              <w:bottom w:val="single" w:sz="4" w:space="0" w:color="auto"/>
              <w:right w:val="single" w:sz="4" w:space="0" w:color="auto"/>
            </w:tcBorders>
            <w:noWrap/>
            <w:vAlign w:val="center"/>
            <w:hideMark/>
          </w:tcPr>
          <w:p w14:paraId="7994A69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0.461</w:t>
            </w:r>
          </w:p>
        </w:tc>
        <w:tc>
          <w:tcPr>
            <w:tcW w:w="587" w:type="pct"/>
            <w:tcBorders>
              <w:top w:val="nil"/>
              <w:left w:val="nil"/>
              <w:bottom w:val="single" w:sz="4" w:space="0" w:color="auto"/>
              <w:right w:val="single" w:sz="4" w:space="0" w:color="auto"/>
            </w:tcBorders>
            <w:noWrap/>
            <w:vAlign w:val="center"/>
            <w:hideMark/>
          </w:tcPr>
          <w:p w14:paraId="7994A69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1.382</w:t>
            </w:r>
          </w:p>
        </w:tc>
        <w:tc>
          <w:tcPr>
            <w:tcW w:w="411" w:type="pct"/>
            <w:tcBorders>
              <w:top w:val="nil"/>
              <w:left w:val="nil"/>
              <w:bottom w:val="single" w:sz="4" w:space="0" w:color="auto"/>
              <w:right w:val="single" w:sz="4" w:space="0" w:color="auto"/>
            </w:tcBorders>
            <w:shd w:val="clear" w:color="000000" w:fill="FFFFFF"/>
            <w:vAlign w:val="center"/>
            <w:hideMark/>
          </w:tcPr>
          <w:p w14:paraId="7994A693"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w:t>
            </w:r>
          </w:p>
        </w:tc>
      </w:tr>
      <w:tr w:rsidR="0037400E" w:rsidRPr="002256A5" w14:paraId="7994A696"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E0E0E0"/>
            <w:vAlign w:val="center"/>
            <w:hideMark/>
          </w:tcPr>
          <w:p w14:paraId="7994A695"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QLES</w:t>
            </w:r>
            <w:r w:rsidR="0067419A" w:rsidRPr="002256A5">
              <w:rPr>
                <w:rFonts w:ascii="Times New Roman" w:eastAsia="Times New Roman" w:hAnsi="Times New Roman" w:cs="Times New Roman"/>
                <w:kern w:val="0"/>
                <w:sz w:val="24"/>
                <w:szCs w:val="24"/>
                <w:lang w:eastAsia="en-IN"/>
              </w:rPr>
              <w:t xml:space="preserve"> Score</w:t>
            </w:r>
          </w:p>
        </w:tc>
      </w:tr>
      <w:tr w:rsidR="0037400E" w:rsidRPr="002256A5" w14:paraId="7994A69F"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97" w14:textId="77777777" w:rsidR="00AE1CD6" w:rsidRPr="002256A5" w:rsidRDefault="00E929FC"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xml:space="preserve">Normal </w:t>
            </w:r>
            <w:r w:rsidR="00AE1CD6" w:rsidRPr="002256A5">
              <w:rPr>
                <w:rFonts w:ascii="Times New Roman" w:eastAsia="Times New Roman" w:hAnsi="Times New Roman" w:cs="Times New Roman"/>
                <w:kern w:val="0"/>
                <w:sz w:val="24"/>
                <w:szCs w:val="24"/>
                <w:lang w:eastAsia="en-IN"/>
              </w:rPr>
              <w:t>*</w:t>
            </w:r>
          </w:p>
        </w:tc>
        <w:tc>
          <w:tcPr>
            <w:tcW w:w="630" w:type="pct"/>
            <w:tcBorders>
              <w:top w:val="nil"/>
              <w:left w:val="nil"/>
              <w:bottom w:val="single" w:sz="4" w:space="0" w:color="auto"/>
              <w:right w:val="single" w:sz="4" w:space="0" w:color="auto"/>
            </w:tcBorders>
            <w:shd w:val="clear" w:color="000000" w:fill="FFFFFF"/>
            <w:vAlign w:val="center"/>
            <w:hideMark/>
          </w:tcPr>
          <w:p w14:paraId="7994A698"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82</w:t>
            </w:r>
          </w:p>
        </w:tc>
        <w:tc>
          <w:tcPr>
            <w:tcW w:w="707" w:type="pct"/>
            <w:tcBorders>
              <w:top w:val="nil"/>
              <w:left w:val="nil"/>
              <w:bottom w:val="single" w:sz="4" w:space="0" w:color="auto"/>
              <w:right w:val="single" w:sz="4" w:space="0" w:color="auto"/>
            </w:tcBorders>
            <w:shd w:val="clear" w:color="000000" w:fill="FFFFFF"/>
            <w:vAlign w:val="center"/>
            <w:hideMark/>
          </w:tcPr>
          <w:p w14:paraId="7994A699"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32</w:t>
            </w:r>
          </w:p>
        </w:tc>
        <w:tc>
          <w:tcPr>
            <w:tcW w:w="706" w:type="pct"/>
            <w:tcBorders>
              <w:top w:val="nil"/>
              <w:left w:val="nil"/>
              <w:bottom w:val="single" w:sz="4" w:space="0" w:color="auto"/>
              <w:right w:val="single" w:sz="4" w:space="0" w:color="auto"/>
            </w:tcBorders>
            <w:noWrap/>
            <w:vAlign w:val="bottom"/>
            <w:hideMark/>
          </w:tcPr>
          <w:p w14:paraId="7994A69A" w14:textId="77777777" w:rsidR="00AE1CD6" w:rsidRPr="002256A5" w:rsidRDefault="00AE1CD6"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bottom"/>
            <w:hideMark/>
          </w:tcPr>
          <w:p w14:paraId="7994A69B" w14:textId="77777777" w:rsidR="00AE1CD6" w:rsidRPr="002256A5" w:rsidRDefault="00296969"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bottom"/>
            <w:hideMark/>
          </w:tcPr>
          <w:p w14:paraId="7994A69C" w14:textId="77777777" w:rsidR="00AE1CD6" w:rsidRPr="002256A5" w:rsidRDefault="00AE1CD6"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bottom"/>
            <w:hideMark/>
          </w:tcPr>
          <w:p w14:paraId="7994A69D" w14:textId="77777777" w:rsidR="00AE1CD6" w:rsidRPr="002256A5" w:rsidRDefault="00AE1CD6"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bottom"/>
            <w:hideMark/>
          </w:tcPr>
          <w:p w14:paraId="7994A69E" w14:textId="77777777" w:rsidR="00AE1CD6" w:rsidRPr="002256A5" w:rsidRDefault="00AE1CD6"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A8" w14:textId="77777777" w:rsidTr="00E929FC">
        <w:trPr>
          <w:trHeight w:val="460"/>
          <w:jc w:val="center"/>
        </w:trPr>
        <w:tc>
          <w:tcPr>
            <w:tcW w:w="863" w:type="pct"/>
            <w:tcBorders>
              <w:top w:val="nil"/>
              <w:left w:val="single" w:sz="4" w:space="0" w:color="auto"/>
              <w:bottom w:val="single" w:sz="4" w:space="0" w:color="auto"/>
              <w:right w:val="single" w:sz="4" w:space="0" w:color="auto"/>
            </w:tcBorders>
            <w:vAlign w:val="center"/>
            <w:hideMark/>
          </w:tcPr>
          <w:p w14:paraId="7994A6A0" w14:textId="77777777" w:rsidR="00AE1CD6" w:rsidRPr="002256A5" w:rsidRDefault="00E929FC"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Low</w:t>
            </w:r>
          </w:p>
        </w:tc>
        <w:tc>
          <w:tcPr>
            <w:tcW w:w="630" w:type="pct"/>
            <w:tcBorders>
              <w:top w:val="nil"/>
              <w:left w:val="nil"/>
              <w:bottom w:val="single" w:sz="4" w:space="0" w:color="auto"/>
              <w:right w:val="single" w:sz="4" w:space="0" w:color="auto"/>
            </w:tcBorders>
            <w:shd w:val="clear" w:color="000000" w:fill="FFFFFF"/>
            <w:vAlign w:val="center"/>
            <w:hideMark/>
          </w:tcPr>
          <w:p w14:paraId="7994A6A1"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174</w:t>
            </w:r>
          </w:p>
        </w:tc>
        <w:tc>
          <w:tcPr>
            <w:tcW w:w="707" w:type="pct"/>
            <w:tcBorders>
              <w:top w:val="nil"/>
              <w:left w:val="nil"/>
              <w:bottom w:val="single" w:sz="4" w:space="0" w:color="auto"/>
              <w:right w:val="single" w:sz="4" w:space="0" w:color="auto"/>
            </w:tcBorders>
            <w:shd w:val="clear" w:color="000000" w:fill="FFFFFF"/>
            <w:vAlign w:val="center"/>
            <w:hideMark/>
          </w:tcPr>
          <w:p w14:paraId="7994A6A2"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68</w:t>
            </w:r>
          </w:p>
        </w:tc>
        <w:tc>
          <w:tcPr>
            <w:tcW w:w="706" w:type="pct"/>
            <w:tcBorders>
              <w:top w:val="nil"/>
              <w:left w:val="nil"/>
              <w:bottom w:val="single" w:sz="4" w:space="0" w:color="auto"/>
              <w:right w:val="single" w:sz="4" w:space="0" w:color="auto"/>
            </w:tcBorders>
            <w:shd w:val="clear" w:color="000000" w:fill="FFFFFF"/>
            <w:vAlign w:val="center"/>
            <w:hideMark/>
          </w:tcPr>
          <w:p w14:paraId="7994A6A3"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1.587</w:t>
            </w:r>
          </w:p>
        </w:tc>
        <w:tc>
          <w:tcPr>
            <w:tcW w:w="520" w:type="pct"/>
            <w:tcBorders>
              <w:top w:val="nil"/>
              <w:left w:val="nil"/>
              <w:bottom w:val="single" w:sz="4" w:space="0" w:color="auto"/>
              <w:right w:val="single" w:sz="4" w:space="0" w:color="auto"/>
            </w:tcBorders>
            <w:shd w:val="clear" w:color="000000" w:fill="FFFFFF"/>
            <w:vAlign w:val="center"/>
            <w:hideMark/>
          </w:tcPr>
          <w:p w14:paraId="7994A6A4" w14:textId="77777777" w:rsidR="00AE1CD6" w:rsidRPr="002256A5" w:rsidRDefault="00AE1CD6"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4.889</w:t>
            </w:r>
          </w:p>
        </w:tc>
        <w:tc>
          <w:tcPr>
            <w:tcW w:w="576" w:type="pct"/>
            <w:tcBorders>
              <w:top w:val="nil"/>
              <w:left w:val="nil"/>
              <w:bottom w:val="single" w:sz="4" w:space="0" w:color="auto"/>
              <w:right w:val="single" w:sz="4" w:space="0" w:color="auto"/>
            </w:tcBorders>
            <w:shd w:val="clear" w:color="000000" w:fill="FFFFFF"/>
            <w:vAlign w:val="center"/>
            <w:hideMark/>
          </w:tcPr>
          <w:p w14:paraId="7994A6A5" w14:textId="77777777" w:rsidR="00AE1CD6" w:rsidRPr="002256A5" w:rsidRDefault="00AE1CD6"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2.321</w:t>
            </w:r>
          </w:p>
        </w:tc>
        <w:tc>
          <w:tcPr>
            <w:tcW w:w="587" w:type="pct"/>
            <w:tcBorders>
              <w:top w:val="nil"/>
              <w:left w:val="nil"/>
              <w:bottom w:val="single" w:sz="4" w:space="0" w:color="auto"/>
              <w:right w:val="single" w:sz="4" w:space="0" w:color="auto"/>
            </w:tcBorders>
            <w:shd w:val="clear" w:color="000000" w:fill="FFFFFF"/>
            <w:vAlign w:val="center"/>
            <w:hideMark/>
          </w:tcPr>
          <w:p w14:paraId="7994A6A6" w14:textId="77777777" w:rsidR="00AE1CD6" w:rsidRPr="002256A5" w:rsidRDefault="00AE1CD6"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10.297</w:t>
            </w:r>
          </w:p>
        </w:tc>
        <w:tc>
          <w:tcPr>
            <w:tcW w:w="411" w:type="pct"/>
            <w:tcBorders>
              <w:top w:val="nil"/>
              <w:left w:val="nil"/>
              <w:bottom w:val="single" w:sz="4" w:space="0" w:color="auto"/>
              <w:right w:val="single" w:sz="4" w:space="0" w:color="auto"/>
            </w:tcBorders>
            <w:shd w:val="clear" w:color="000000" w:fill="FFFFFF"/>
            <w:vAlign w:val="center"/>
            <w:hideMark/>
          </w:tcPr>
          <w:p w14:paraId="7994A6A7" w14:textId="77777777" w:rsidR="00AE1CD6" w:rsidRPr="002256A5" w:rsidRDefault="00AE1CD6"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w:t>
            </w:r>
          </w:p>
        </w:tc>
      </w:tr>
      <w:tr w:rsidR="0037400E" w:rsidRPr="002256A5" w14:paraId="7994A6B1" w14:textId="77777777" w:rsidTr="008E2CE4">
        <w:trPr>
          <w:trHeight w:val="620"/>
          <w:jc w:val="center"/>
        </w:trPr>
        <w:tc>
          <w:tcPr>
            <w:tcW w:w="863" w:type="pct"/>
            <w:tcBorders>
              <w:top w:val="nil"/>
              <w:left w:val="single" w:sz="4" w:space="0" w:color="auto"/>
              <w:bottom w:val="single" w:sz="4" w:space="0" w:color="auto"/>
              <w:right w:val="single" w:sz="4" w:space="0" w:color="auto"/>
            </w:tcBorders>
            <w:vAlign w:val="center"/>
            <w:hideMark/>
          </w:tcPr>
          <w:p w14:paraId="7994A6A9" w14:textId="77777777" w:rsidR="00862558" w:rsidRPr="002256A5" w:rsidRDefault="00862558"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Constant</w:t>
            </w:r>
          </w:p>
        </w:tc>
        <w:tc>
          <w:tcPr>
            <w:tcW w:w="630" w:type="pct"/>
            <w:tcBorders>
              <w:top w:val="nil"/>
              <w:left w:val="nil"/>
              <w:bottom w:val="single" w:sz="4" w:space="0" w:color="auto"/>
              <w:right w:val="single" w:sz="4" w:space="0" w:color="auto"/>
            </w:tcBorders>
            <w:shd w:val="clear" w:color="000000" w:fill="FFFFFF"/>
            <w:vAlign w:val="center"/>
            <w:hideMark/>
          </w:tcPr>
          <w:p w14:paraId="7994A6AA" w14:textId="77777777" w:rsidR="00862558" w:rsidRPr="002256A5" w:rsidRDefault="00862558"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-0.782</w:t>
            </w:r>
          </w:p>
        </w:tc>
        <w:tc>
          <w:tcPr>
            <w:tcW w:w="707" w:type="pct"/>
            <w:tcBorders>
              <w:top w:val="nil"/>
              <w:left w:val="nil"/>
              <w:bottom w:val="single" w:sz="4" w:space="0" w:color="auto"/>
              <w:right w:val="single" w:sz="4" w:space="0" w:color="auto"/>
            </w:tcBorders>
            <w:shd w:val="clear" w:color="000000" w:fill="FFFFFF"/>
            <w:vAlign w:val="center"/>
            <w:hideMark/>
          </w:tcPr>
          <w:p w14:paraId="7994A6AB" w14:textId="77777777" w:rsidR="00862558" w:rsidRPr="002256A5" w:rsidRDefault="00862558"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0.369</w:t>
            </w:r>
          </w:p>
        </w:tc>
        <w:tc>
          <w:tcPr>
            <w:tcW w:w="706" w:type="pct"/>
            <w:tcBorders>
              <w:top w:val="nil"/>
              <w:left w:val="nil"/>
              <w:bottom w:val="single" w:sz="4" w:space="0" w:color="auto"/>
              <w:right w:val="single" w:sz="4" w:space="0" w:color="auto"/>
            </w:tcBorders>
            <w:shd w:val="clear" w:color="000000" w:fill="FFFFFF"/>
            <w:vAlign w:val="center"/>
            <w:hideMark/>
          </w:tcPr>
          <w:p w14:paraId="7994A6AC" w14:textId="77777777" w:rsidR="00862558" w:rsidRPr="002256A5" w:rsidRDefault="00862558"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4.49</w:t>
            </w:r>
          </w:p>
        </w:tc>
        <w:tc>
          <w:tcPr>
            <w:tcW w:w="520" w:type="pct"/>
            <w:tcBorders>
              <w:top w:val="nil"/>
              <w:left w:val="nil"/>
              <w:bottom w:val="single" w:sz="4" w:space="0" w:color="auto"/>
              <w:right w:val="single" w:sz="4" w:space="0" w:color="auto"/>
            </w:tcBorders>
            <w:shd w:val="clear" w:color="000000" w:fill="FFFFFF"/>
            <w:vAlign w:val="center"/>
            <w:hideMark/>
          </w:tcPr>
          <w:p w14:paraId="7994A6AD" w14:textId="77777777" w:rsidR="00862558" w:rsidRPr="002256A5" w:rsidRDefault="00862558"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0.034</w:t>
            </w:r>
          </w:p>
        </w:tc>
        <w:tc>
          <w:tcPr>
            <w:tcW w:w="576" w:type="pct"/>
            <w:tcBorders>
              <w:top w:val="nil"/>
              <w:left w:val="nil"/>
              <w:bottom w:val="single" w:sz="4" w:space="0" w:color="auto"/>
              <w:right w:val="single" w:sz="4" w:space="0" w:color="auto"/>
            </w:tcBorders>
            <w:shd w:val="clear" w:color="000000" w:fill="FFFFFF"/>
            <w:vAlign w:val="center"/>
            <w:hideMark/>
          </w:tcPr>
          <w:p w14:paraId="7994A6AE" w14:textId="77777777" w:rsidR="00862558" w:rsidRPr="002256A5" w:rsidRDefault="00862558"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0.457</w:t>
            </w:r>
          </w:p>
        </w:tc>
        <w:tc>
          <w:tcPr>
            <w:tcW w:w="587" w:type="pct"/>
            <w:tcBorders>
              <w:top w:val="nil"/>
              <w:left w:val="nil"/>
              <w:bottom w:val="single" w:sz="4" w:space="0" w:color="auto"/>
              <w:right w:val="single" w:sz="4" w:space="0" w:color="auto"/>
            </w:tcBorders>
            <w:shd w:val="clear" w:color="000000" w:fill="FFFFFF"/>
            <w:vAlign w:val="center"/>
            <w:hideMark/>
          </w:tcPr>
          <w:p w14:paraId="7994A6AF" w14:textId="77777777" w:rsidR="00862558" w:rsidRPr="002256A5" w:rsidRDefault="00862558"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shd w:val="clear" w:color="000000" w:fill="FFFFFF"/>
            <w:vAlign w:val="center"/>
            <w:hideMark/>
          </w:tcPr>
          <w:p w14:paraId="7994A6B0" w14:textId="77777777" w:rsidR="00862558" w:rsidRPr="002256A5" w:rsidRDefault="00862558"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bl>
    <w:p w14:paraId="0F72DCBC" w14:textId="1E26DAF4" w:rsidR="00F267B0" w:rsidRPr="001D0635" w:rsidRDefault="00C82DEF" w:rsidP="001D0635">
      <w:pPr>
        <w:spacing w:after="0"/>
        <w:rPr>
          <w:rFonts w:ascii="Times New Roman" w:hAnsi="Times New Roman" w:cs="Times New Roman"/>
          <w:sz w:val="24"/>
          <w:szCs w:val="24"/>
          <w:lang w:val="en-US"/>
        </w:rPr>
      </w:pPr>
      <w:r w:rsidRPr="002256A5">
        <w:rPr>
          <w:rFonts w:ascii="Times New Roman" w:hAnsi="Times New Roman" w:cs="Times New Roman"/>
          <w:sz w:val="24"/>
          <w:szCs w:val="24"/>
          <w:lang w:val="en-US"/>
        </w:rPr>
        <w:t>*Reference Category</w:t>
      </w:r>
    </w:p>
    <w:p w14:paraId="2064119E" w14:textId="77777777" w:rsidR="00E536A7" w:rsidRDefault="00E536A7" w:rsidP="001A3D92">
      <w:pPr>
        <w:spacing w:line="240" w:lineRule="auto"/>
        <w:rPr>
          <w:rFonts w:ascii="Times New Roman" w:hAnsi="Times New Roman" w:cs="Times New Roman"/>
          <w:b/>
          <w:sz w:val="24"/>
          <w:szCs w:val="24"/>
          <w:lang w:val="en-US"/>
        </w:rPr>
      </w:pPr>
    </w:p>
    <w:p w14:paraId="7994A6B4" w14:textId="68C31E08" w:rsidR="00986F45" w:rsidRPr="002256A5" w:rsidRDefault="00055BE2" w:rsidP="00E536A7">
      <w:pPr>
        <w:spacing w:line="480" w:lineRule="auto"/>
        <w:rPr>
          <w:rFonts w:ascii="Times New Roman" w:hAnsi="Times New Roman" w:cs="Times New Roman"/>
          <w:b/>
          <w:bCs/>
          <w:sz w:val="24"/>
          <w:szCs w:val="24"/>
          <w:lang w:val="en-US"/>
        </w:rPr>
      </w:pPr>
      <w:r w:rsidRPr="002256A5">
        <w:rPr>
          <w:rFonts w:ascii="Times New Roman" w:hAnsi="Times New Roman" w:cs="Times New Roman"/>
          <w:b/>
          <w:sz w:val="24"/>
          <w:szCs w:val="24"/>
          <w:lang w:val="en-US"/>
        </w:rPr>
        <w:t>Table</w:t>
      </w:r>
      <w:r w:rsidR="00447627" w:rsidRPr="002256A5">
        <w:rPr>
          <w:rFonts w:ascii="Times New Roman" w:hAnsi="Times New Roman" w:cs="Times New Roman"/>
          <w:b/>
          <w:sz w:val="24"/>
          <w:szCs w:val="24"/>
          <w:lang w:val="en-US"/>
        </w:rPr>
        <w:t xml:space="preserve"> </w:t>
      </w:r>
      <w:r w:rsidR="0031047C" w:rsidRPr="002256A5">
        <w:rPr>
          <w:rFonts w:ascii="Times New Roman" w:hAnsi="Times New Roman" w:cs="Times New Roman"/>
          <w:b/>
          <w:sz w:val="24"/>
          <w:szCs w:val="24"/>
          <w:lang w:val="en-US"/>
        </w:rPr>
        <w:t>4</w:t>
      </w:r>
      <w:r w:rsidRPr="002256A5">
        <w:rPr>
          <w:rFonts w:ascii="Times New Roman" w:hAnsi="Times New Roman" w:cs="Times New Roman"/>
          <w:b/>
          <w:sz w:val="24"/>
          <w:szCs w:val="24"/>
          <w:lang w:val="en-US"/>
        </w:rPr>
        <w:t>:</w:t>
      </w:r>
      <w:r w:rsidRPr="002256A5">
        <w:rPr>
          <w:rFonts w:ascii="Times New Roman" w:hAnsi="Times New Roman" w:cs="Times New Roman"/>
          <w:sz w:val="24"/>
          <w:szCs w:val="24"/>
          <w:lang w:val="en-US"/>
        </w:rPr>
        <w:t xml:space="preserve"> </w:t>
      </w:r>
      <w:r w:rsidRPr="002256A5">
        <w:rPr>
          <w:rFonts w:ascii="Times New Roman" w:hAnsi="Times New Roman" w:cs="Times New Roman"/>
          <w:b/>
          <w:bCs/>
          <w:sz w:val="24"/>
          <w:szCs w:val="24"/>
          <w:lang w:val="en-US"/>
        </w:rPr>
        <w:t>Logistic regression analysis of risk factors of poor Quality of Life scores</w:t>
      </w:r>
    </w:p>
    <w:tbl>
      <w:tblPr>
        <w:tblW w:w="9242" w:type="dxa"/>
        <w:jc w:val="center"/>
        <w:tblLook w:val="04A0" w:firstRow="1" w:lastRow="0" w:firstColumn="1" w:lastColumn="0" w:noHBand="0" w:noVBand="1"/>
      </w:tblPr>
      <w:tblGrid>
        <w:gridCol w:w="1616"/>
        <w:gridCol w:w="1062"/>
        <w:gridCol w:w="1521"/>
        <w:gridCol w:w="1443"/>
        <w:gridCol w:w="969"/>
        <w:gridCol w:w="917"/>
        <w:gridCol w:w="937"/>
        <w:gridCol w:w="778"/>
      </w:tblGrid>
      <w:tr w:rsidR="0037400E" w:rsidRPr="002256A5" w14:paraId="7994A6BC" w14:textId="77777777" w:rsidTr="006E5B90">
        <w:trPr>
          <w:trHeight w:val="310"/>
          <w:jc w:val="center"/>
        </w:trPr>
        <w:tc>
          <w:tcPr>
            <w:tcW w:w="1615"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Risk Category</w:t>
            </w:r>
          </w:p>
        </w:tc>
        <w:tc>
          <w:tcPr>
            <w:tcW w:w="1062"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Number</w:t>
            </w:r>
          </w:p>
        </w:tc>
        <w:tc>
          <w:tcPr>
            <w:tcW w:w="1521"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Percentage</w:t>
            </w:r>
          </w:p>
        </w:tc>
        <w:tc>
          <w:tcPr>
            <w:tcW w:w="1443"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8"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Regression coefficient</w:t>
            </w:r>
          </w:p>
        </w:tc>
        <w:tc>
          <w:tcPr>
            <w:tcW w:w="969"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Odds Ratio</w:t>
            </w:r>
          </w:p>
        </w:tc>
        <w:tc>
          <w:tcPr>
            <w:tcW w:w="1854" w:type="dxa"/>
            <w:gridSpan w:val="2"/>
            <w:tcBorders>
              <w:top w:val="single" w:sz="4" w:space="0" w:color="auto"/>
              <w:left w:val="nil"/>
              <w:bottom w:val="single" w:sz="4" w:space="0" w:color="auto"/>
              <w:right w:val="single" w:sz="4" w:space="0" w:color="auto"/>
            </w:tcBorders>
            <w:noWrap/>
            <w:vAlign w:val="center"/>
            <w:hideMark/>
          </w:tcPr>
          <w:p w14:paraId="7994A6B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95% C.I. for EXP(B)</w:t>
            </w:r>
          </w:p>
        </w:tc>
        <w:tc>
          <w:tcPr>
            <w:tcW w:w="778"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B" w14:textId="77777777" w:rsidR="00261FEF" w:rsidRPr="002256A5" w:rsidRDefault="001A3D92"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w:t>
            </w:r>
            <w:r w:rsidR="00261FEF" w:rsidRPr="002256A5">
              <w:rPr>
                <w:rFonts w:ascii="Times New Roman" w:eastAsia="Times New Roman" w:hAnsi="Times New Roman" w:cs="Times New Roman"/>
                <w:kern w:val="0"/>
                <w:sz w:val="24"/>
                <w:szCs w:val="24"/>
                <w:lang w:eastAsia="en-IN"/>
              </w:rPr>
              <w:t>-value</w:t>
            </w:r>
          </w:p>
        </w:tc>
      </w:tr>
      <w:tr w:rsidR="0037400E" w:rsidRPr="002256A5" w14:paraId="7994A6C5" w14:textId="77777777" w:rsidTr="006E5B90">
        <w:trPr>
          <w:trHeight w:val="320"/>
          <w:jc w:val="center"/>
        </w:trPr>
        <w:tc>
          <w:tcPr>
            <w:tcW w:w="1615" w:type="dxa"/>
            <w:vMerge/>
            <w:tcBorders>
              <w:top w:val="single" w:sz="4" w:space="0" w:color="auto"/>
              <w:left w:val="single" w:sz="4" w:space="0" w:color="auto"/>
              <w:bottom w:val="single" w:sz="4" w:space="0" w:color="auto"/>
              <w:right w:val="single" w:sz="4" w:space="0" w:color="auto"/>
            </w:tcBorders>
            <w:vAlign w:val="center"/>
            <w:hideMark/>
          </w:tcPr>
          <w:p w14:paraId="7994A6BD"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994A6BE"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14:paraId="7994A6BF"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7994A6C0"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7994A6C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917" w:type="dxa"/>
            <w:tcBorders>
              <w:top w:val="nil"/>
              <w:left w:val="nil"/>
              <w:bottom w:val="single" w:sz="4" w:space="0" w:color="auto"/>
              <w:right w:val="single" w:sz="4" w:space="0" w:color="auto"/>
            </w:tcBorders>
            <w:noWrap/>
            <w:vAlign w:val="center"/>
            <w:hideMark/>
          </w:tcPr>
          <w:p w14:paraId="7994A6C2"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Upper limit</w:t>
            </w:r>
          </w:p>
        </w:tc>
        <w:tc>
          <w:tcPr>
            <w:tcW w:w="937" w:type="dxa"/>
            <w:tcBorders>
              <w:top w:val="nil"/>
              <w:left w:val="nil"/>
              <w:bottom w:val="single" w:sz="4" w:space="0" w:color="auto"/>
              <w:right w:val="single" w:sz="4" w:space="0" w:color="auto"/>
            </w:tcBorders>
            <w:noWrap/>
            <w:vAlign w:val="center"/>
            <w:hideMark/>
          </w:tcPr>
          <w:p w14:paraId="7994A6C3"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Lower limit</w:t>
            </w: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994A6C4"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r>
      <w:tr w:rsidR="0037400E" w:rsidRPr="002256A5" w14:paraId="7994A6C7" w14:textId="77777777" w:rsidTr="00296969">
        <w:trPr>
          <w:trHeight w:val="32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6C6"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Age</w:t>
            </w:r>
          </w:p>
        </w:tc>
      </w:tr>
      <w:tr w:rsidR="0037400E" w:rsidRPr="002256A5" w14:paraId="7994A6D0"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C8"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roofErr w:type="spellStart"/>
            <w:r w:rsidRPr="002256A5">
              <w:rPr>
                <w:rFonts w:ascii="Times New Roman" w:eastAsia="Times New Roman" w:hAnsi="Times New Roman" w:cs="Times New Roman"/>
                <w:kern w:val="0"/>
                <w:sz w:val="24"/>
                <w:szCs w:val="24"/>
                <w:lang w:eastAsia="en-IN"/>
              </w:rPr>
              <w:t>Upto</w:t>
            </w:r>
            <w:proofErr w:type="spellEnd"/>
            <w:r w:rsidRPr="002256A5">
              <w:rPr>
                <w:rFonts w:ascii="Times New Roman" w:eastAsia="Times New Roman" w:hAnsi="Times New Roman" w:cs="Times New Roman"/>
                <w:kern w:val="0"/>
                <w:sz w:val="24"/>
                <w:szCs w:val="24"/>
                <w:lang w:eastAsia="en-IN"/>
              </w:rPr>
              <w:t xml:space="preserve"> 21 years*</w:t>
            </w:r>
          </w:p>
        </w:tc>
        <w:tc>
          <w:tcPr>
            <w:tcW w:w="1062" w:type="dxa"/>
            <w:tcBorders>
              <w:top w:val="nil"/>
              <w:left w:val="nil"/>
              <w:bottom w:val="single" w:sz="4" w:space="0" w:color="auto"/>
              <w:right w:val="single" w:sz="4" w:space="0" w:color="auto"/>
            </w:tcBorders>
            <w:shd w:val="clear" w:color="000000" w:fill="FFFFFF"/>
            <w:vAlign w:val="center"/>
            <w:hideMark/>
          </w:tcPr>
          <w:p w14:paraId="7994A6C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96</w:t>
            </w:r>
          </w:p>
        </w:tc>
        <w:tc>
          <w:tcPr>
            <w:tcW w:w="1521" w:type="dxa"/>
            <w:tcBorders>
              <w:top w:val="nil"/>
              <w:left w:val="nil"/>
              <w:bottom w:val="single" w:sz="4" w:space="0" w:color="auto"/>
              <w:right w:val="single" w:sz="4" w:space="0" w:color="auto"/>
            </w:tcBorders>
            <w:shd w:val="clear" w:color="000000" w:fill="FFFFFF"/>
            <w:vAlign w:val="center"/>
            <w:hideMark/>
          </w:tcPr>
          <w:p w14:paraId="7994A6C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37.5</w:t>
            </w:r>
          </w:p>
        </w:tc>
        <w:tc>
          <w:tcPr>
            <w:tcW w:w="1443" w:type="dxa"/>
            <w:tcBorders>
              <w:top w:val="nil"/>
              <w:left w:val="nil"/>
              <w:bottom w:val="single" w:sz="4" w:space="0" w:color="auto"/>
              <w:right w:val="single" w:sz="4" w:space="0" w:color="auto"/>
            </w:tcBorders>
            <w:noWrap/>
            <w:vAlign w:val="center"/>
            <w:hideMark/>
          </w:tcPr>
          <w:p w14:paraId="7994A6C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6CC" w14:textId="77777777" w:rsidR="00261FEF" w:rsidRPr="002256A5" w:rsidRDefault="00296969"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1.00</w:t>
            </w:r>
            <w:r w:rsidR="00261FEF" w:rsidRPr="002256A5">
              <w:rPr>
                <w:rFonts w:ascii="Times New Roman" w:eastAsia="Times New Roman" w:hAnsi="Times New Roman" w:cs="Times New Roman"/>
                <w:kern w:val="0"/>
                <w:sz w:val="24"/>
                <w:szCs w:val="24"/>
                <w:lang w:eastAsia="en-IN"/>
              </w:rPr>
              <w:t> </w:t>
            </w:r>
          </w:p>
        </w:tc>
        <w:tc>
          <w:tcPr>
            <w:tcW w:w="917" w:type="dxa"/>
            <w:tcBorders>
              <w:top w:val="nil"/>
              <w:left w:val="nil"/>
              <w:bottom w:val="single" w:sz="4" w:space="0" w:color="auto"/>
              <w:right w:val="single" w:sz="4" w:space="0" w:color="auto"/>
            </w:tcBorders>
            <w:noWrap/>
            <w:vAlign w:val="center"/>
            <w:hideMark/>
          </w:tcPr>
          <w:p w14:paraId="7994A6C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6C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6C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D9"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D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22-24</w:t>
            </w:r>
          </w:p>
        </w:tc>
        <w:tc>
          <w:tcPr>
            <w:tcW w:w="1062" w:type="dxa"/>
            <w:tcBorders>
              <w:top w:val="nil"/>
              <w:left w:val="nil"/>
              <w:bottom w:val="single" w:sz="4" w:space="0" w:color="auto"/>
              <w:right w:val="single" w:sz="4" w:space="0" w:color="auto"/>
            </w:tcBorders>
            <w:shd w:val="clear" w:color="000000" w:fill="FFFFFF"/>
            <w:vAlign w:val="center"/>
            <w:hideMark/>
          </w:tcPr>
          <w:p w14:paraId="7994A6D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160</w:t>
            </w:r>
          </w:p>
        </w:tc>
        <w:tc>
          <w:tcPr>
            <w:tcW w:w="1521" w:type="dxa"/>
            <w:tcBorders>
              <w:top w:val="nil"/>
              <w:left w:val="nil"/>
              <w:bottom w:val="single" w:sz="4" w:space="0" w:color="auto"/>
              <w:right w:val="single" w:sz="4" w:space="0" w:color="auto"/>
            </w:tcBorders>
            <w:shd w:val="clear" w:color="000000" w:fill="FFFFFF"/>
            <w:vAlign w:val="center"/>
            <w:hideMark/>
          </w:tcPr>
          <w:p w14:paraId="7994A6D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62.5</w:t>
            </w:r>
          </w:p>
        </w:tc>
        <w:tc>
          <w:tcPr>
            <w:tcW w:w="1443" w:type="dxa"/>
            <w:tcBorders>
              <w:top w:val="nil"/>
              <w:left w:val="nil"/>
              <w:bottom w:val="single" w:sz="4" w:space="0" w:color="auto"/>
              <w:right w:val="single" w:sz="4" w:space="0" w:color="auto"/>
            </w:tcBorders>
            <w:shd w:val="clear" w:color="000000" w:fill="FFFFFF"/>
            <w:vAlign w:val="center"/>
            <w:hideMark/>
          </w:tcPr>
          <w:p w14:paraId="7994A6D4"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-0.05</w:t>
            </w:r>
          </w:p>
        </w:tc>
        <w:tc>
          <w:tcPr>
            <w:tcW w:w="969" w:type="dxa"/>
            <w:tcBorders>
              <w:top w:val="nil"/>
              <w:left w:val="nil"/>
              <w:bottom w:val="single" w:sz="4" w:space="0" w:color="auto"/>
              <w:right w:val="single" w:sz="4" w:space="0" w:color="auto"/>
            </w:tcBorders>
            <w:shd w:val="clear" w:color="000000" w:fill="FFFFFF"/>
            <w:vAlign w:val="center"/>
            <w:hideMark/>
          </w:tcPr>
          <w:p w14:paraId="7994A6D5"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0.951</w:t>
            </w:r>
          </w:p>
        </w:tc>
        <w:tc>
          <w:tcPr>
            <w:tcW w:w="917" w:type="dxa"/>
            <w:tcBorders>
              <w:top w:val="nil"/>
              <w:left w:val="nil"/>
              <w:bottom w:val="single" w:sz="4" w:space="0" w:color="auto"/>
              <w:right w:val="single" w:sz="4" w:space="0" w:color="auto"/>
            </w:tcBorders>
            <w:shd w:val="clear" w:color="000000" w:fill="FFFFFF"/>
            <w:vAlign w:val="center"/>
            <w:hideMark/>
          </w:tcPr>
          <w:p w14:paraId="7994A6D6"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0.563</w:t>
            </w:r>
          </w:p>
        </w:tc>
        <w:tc>
          <w:tcPr>
            <w:tcW w:w="937" w:type="dxa"/>
            <w:tcBorders>
              <w:top w:val="nil"/>
              <w:left w:val="nil"/>
              <w:bottom w:val="single" w:sz="4" w:space="0" w:color="auto"/>
              <w:right w:val="single" w:sz="4" w:space="0" w:color="auto"/>
            </w:tcBorders>
            <w:shd w:val="clear" w:color="000000" w:fill="FFFFFF"/>
            <w:vAlign w:val="center"/>
            <w:hideMark/>
          </w:tcPr>
          <w:p w14:paraId="7994A6D7"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2.187</w:t>
            </w:r>
          </w:p>
        </w:tc>
        <w:tc>
          <w:tcPr>
            <w:tcW w:w="778" w:type="dxa"/>
            <w:tcBorders>
              <w:top w:val="nil"/>
              <w:left w:val="nil"/>
              <w:bottom w:val="single" w:sz="4" w:space="0" w:color="auto"/>
              <w:right w:val="single" w:sz="4" w:space="0" w:color="auto"/>
            </w:tcBorders>
            <w:shd w:val="clear" w:color="000000" w:fill="FFFFFF"/>
            <w:vAlign w:val="center"/>
            <w:hideMark/>
          </w:tcPr>
          <w:p w14:paraId="7994A6D8"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0.919</w:t>
            </w:r>
          </w:p>
        </w:tc>
      </w:tr>
      <w:tr w:rsidR="0037400E" w:rsidRPr="002256A5" w14:paraId="7994A6DB" w14:textId="77777777" w:rsidTr="00296969">
        <w:trPr>
          <w:trHeight w:val="32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6DA"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Educational status</w:t>
            </w:r>
          </w:p>
        </w:tc>
      </w:tr>
      <w:tr w:rsidR="0037400E" w:rsidRPr="002256A5" w14:paraId="7994A6E4"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DC"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UG*</w:t>
            </w:r>
          </w:p>
        </w:tc>
        <w:tc>
          <w:tcPr>
            <w:tcW w:w="1062" w:type="dxa"/>
            <w:tcBorders>
              <w:top w:val="nil"/>
              <w:left w:val="nil"/>
              <w:bottom w:val="single" w:sz="4" w:space="0" w:color="auto"/>
              <w:right w:val="single" w:sz="4" w:space="0" w:color="auto"/>
            </w:tcBorders>
            <w:shd w:val="clear" w:color="000000" w:fill="FFFFFF"/>
            <w:vAlign w:val="center"/>
            <w:hideMark/>
          </w:tcPr>
          <w:p w14:paraId="7994A6D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84</w:t>
            </w:r>
          </w:p>
        </w:tc>
        <w:tc>
          <w:tcPr>
            <w:tcW w:w="1521" w:type="dxa"/>
            <w:tcBorders>
              <w:top w:val="nil"/>
              <w:left w:val="nil"/>
              <w:bottom w:val="single" w:sz="4" w:space="0" w:color="auto"/>
              <w:right w:val="single" w:sz="4" w:space="0" w:color="auto"/>
            </w:tcBorders>
            <w:shd w:val="clear" w:color="000000" w:fill="FFFFFF"/>
            <w:vAlign w:val="center"/>
            <w:hideMark/>
          </w:tcPr>
          <w:p w14:paraId="7994A6D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32.8</w:t>
            </w:r>
          </w:p>
        </w:tc>
        <w:tc>
          <w:tcPr>
            <w:tcW w:w="1443" w:type="dxa"/>
            <w:tcBorders>
              <w:top w:val="nil"/>
              <w:left w:val="nil"/>
              <w:bottom w:val="single" w:sz="4" w:space="0" w:color="auto"/>
              <w:right w:val="single" w:sz="4" w:space="0" w:color="auto"/>
            </w:tcBorders>
            <w:noWrap/>
            <w:vAlign w:val="center"/>
            <w:hideMark/>
          </w:tcPr>
          <w:p w14:paraId="7994A6D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6E0"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6E1"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6E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6E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ED"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E5"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PG</w:t>
            </w:r>
          </w:p>
        </w:tc>
        <w:tc>
          <w:tcPr>
            <w:tcW w:w="1062" w:type="dxa"/>
            <w:tcBorders>
              <w:top w:val="nil"/>
              <w:left w:val="nil"/>
              <w:bottom w:val="single" w:sz="4" w:space="0" w:color="auto"/>
              <w:right w:val="single" w:sz="4" w:space="0" w:color="auto"/>
            </w:tcBorders>
            <w:shd w:val="clear" w:color="000000" w:fill="FFFFFF"/>
            <w:vAlign w:val="center"/>
            <w:hideMark/>
          </w:tcPr>
          <w:p w14:paraId="7994A6E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172</w:t>
            </w:r>
          </w:p>
        </w:tc>
        <w:tc>
          <w:tcPr>
            <w:tcW w:w="1521" w:type="dxa"/>
            <w:tcBorders>
              <w:top w:val="nil"/>
              <w:left w:val="nil"/>
              <w:bottom w:val="single" w:sz="4" w:space="0" w:color="auto"/>
              <w:right w:val="single" w:sz="4" w:space="0" w:color="auto"/>
            </w:tcBorders>
            <w:shd w:val="clear" w:color="000000" w:fill="FFFFFF"/>
            <w:vAlign w:val="center"/>
            <w:hideMark/>
          </w:tcPr>
          <w:p w14:paraId="7994A6E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67.2</w:t>
            </w:r>
          </w:p>
        </w:tc>
        <w:tc>
          <w:tcPr>
            <w:tcW w:w="1443" w:type="dxa"/>
            <w:tcBorders>
              <w:top w:val="nil"/>
              <w:left w:val="nil"/>
              <w:bottom w:val="single" w:sz="4" w:space="0" w:color="auto"/>
              <w:right w:val="single" w:sz="4" w:space="0" w:color="auto"/>
            </w:tcBorders>
            <w:shd w:val="clear" w:color="000000" w:fill="FFFFFF"/>
            <w:vAlign w:val="center"/>
            <w:hideMark/>
          </w:tcPr>
          <w:p w14:paraId="7994A6E8"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0.156</w:t>
            </w:r>
          </w:p>
        </w:tc>
        <w:tc>
          <w:tcPr>
            <w:tcW w:w="969" w:type="dxa"/>
            <w:tcBorders>
              <w:top w:val="nil"/>
              <w:left w:val="nil"/>
              <w:bottom w:val="single" w:sz="4" w:space="0" w:color="auto"/>
              <w:right w:val="single" w:sz="4" w:space="0" w:color="auto"/>
            </w:tcBorders>
            <w:shd w:val="clear" w:color="000000" w:fill="FFFFFF"/>
            <w:vAlign w:val="center"/>
            <w:hideMark/>
          </w:tcPr>
          <w:p w14:paraId="7994A6E9"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1.169</w:t>
            </w:r>
          </w:p>
        </w:tc>
        <w:tc>
          <w:tcPr>
            <w:tcW w:w="917" w:type="dxa"/>
            <w:tcBorders>
              <w:top w:val="nil"/>
              <w:left w:val="nil"/>
              <w:bottom w:val="single" w:sz="4" w:space="0" w:color="auto"/>
              <w:right w:val="single" w:sz="4" w:space="0" w:color="auto"/>
            </w:tcBorders>
            <w:shd w:val="clear" w:color="000000" w:fill="FFFFFF"/>
            <w:vAlign w:val="center"/>
            <w:hideMark/>
          </w:tcPr>
          <w:p w14:paraId="7994A6EA"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0.782</w:t>
            </w:r>
          </w:p>
        </w:tc>
        <w:tc>
          <w:tcPr>
            <w:tcW w:w="937" w:type="dxa"/>
            <w:tcBorders>
              <w:top w:val="nil"/>
              <w:left w:val="nil"/>
              <w:bottom w:val="single" w:sz="4" w:space="0" w:color="auto"/>
              <w:right w:val="single" w:sz="4" w:space="0" w:color="auto"/>
            </w:tcBorders>
            <w:shd w:val="clear" w:color="000000" w:fill="FFFFFF"/>
            <w:vAlign w:val="center"/>
            <w:hideMark/>
          </w:tcPr>
          <w:p w14:paraId="7994A6EB"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3.056</w:t>
            </w:r>
          </w:p>
        </w:tc>
        <w:tc>
          <w:tcPr>
            <w:tcW w:w="778" w:type="dxa"/>
            <w:tcBorders>
              <w:top w:val="nil"/>
              <w:left w:val="nil"/>
              <w:bottom w:val="single" w:sz="4" w:space="0" w:color="auto"/>
              <w:right w:val="single" w:sz="4" w:space="0" w:color="auto"/>
            </w:tcBorders>
            <w:shd w:val="clear" w:color="000000" w:fill="FFFFFF"/>
            <w:vAlign w:val="center"/>
            <w:hideMark/>
          </w:tcPr>
          <w:p w14:paraId="7994A6EC"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0.752</w:t>
            </w:r>
          </w:p>
        </w:tc>
      </w:tr>
      <w:tr w:rsidR="0037400E" w:rsidRPr="002256A5" w14:paraId="7994A6EF" w14:textId="77777777" w:rsidTr="00296969">
        <w:trPr>
          <w:trHeight w:val="32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EE"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Study discipline</w:t>
            </w:r>
          </w:p>
        </w:tc>
      </w:tr>
      <w:tr w:rsidR="0037400E" w:rsidRPr="002256A5" w14:paraId="7994A6F8"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F0"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Science Streams*</w:t>
            </w:r>
          </w:p>
        </w:tc>
        <w:tc>
          <w:tcPr>
            <w:tcW w:w="1062" w:type="dxa"/>
            <w:tcBorders>
              <w:top w:val="nil"/>
              <w:left w:val="nil"/>
              <w:bottom w:val="single" w:sz="4" w:space="0" w:color="auto"/>
              <w:right w:val="single" w:sz="4" w:space="0" w:color="auto"/>
            </w:tcBorders>
            <w:shd w:val="clear" w:color="000000" w:fill="FFFFFF"/>
            <w:vAlign w:val="center"/>
            <w:hideMark/>
          </w:tcPr>
          <w:p w14:paraId="7994A6F1"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166</w:t>
            </w:r>
          </w:p>
        </w:tc>
        <w:tc>
          <w:tcPr>
            <w:tcW w:w="1521" w:type="dxa"/>
            <w:tcBorders>
              <w:top w:val="nil"/>
              <w:left w:val="nil"/>
              <w:bottom w:val="single" w:sz="4" w:space="0" w:color="auto"/>
              <w:right w:val="single" w:sz="4" w:space="0" w:color="auto"/>
            </w:tcBorders>
            <w:shd w:val="clear" w:color="000000" w:fill="FFFFFF"/>
            <w:vAlign w:val="center"/>
            <w:hideMark/>
          </w:tcPr>
          <w:p w14:paraId="7994A6F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64.8</w:t>
            </w:r>
          </w:p>
        </w:tc>
        <w:tc>
          <w:tcPr>
            <w:tcW w:w="1443" w:type="dxa"/>
            <w:tcBorders>
              <w:top w:val="nil"/>
              <w:left w:val="nil"/>
              <w:bottom w:val="single" w:sz="4" w:space="0" w:color="auto"/>
              <w:right w:val="single" w:sz="4" w:space="0" w:color="auto"/>
            </w:tcBorders>
            <w:noWrap/>
            <w:vAlign w:val="center"/>
            <w:hideMark/>
          </w:tcPr>
          <w:p w14:paraId="7994A6F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6F4"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6F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6F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6F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01"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F9"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6F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90</w:t>
            </w:r>
          </w:p>
        </w:tc>
        <w:tc>
          <w:tcPr>
            <w:tcW w:w="1521" w:type="dxa"/>
            <w:tcBorders>
              <w:top w:val="nil"/>
              <w:left w:val="nil"/>
              <w:bottom w:val="single" w:sz="4" w:space="0" w:color="auto"/>
              <w:right w:val="single" w:sz="4" w:space="0" w:color="auto"/>
            </w:tcBorders>
            <w:shd w:val="clear" w:color="000000" w:fill="FFFFFF"/>
            <w:vAlign w:val="center"/>
            <w:hideMark/>
          </w:tcPr>
          <w:p w14:paraId="7994A6F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35.2</w:t>
            </w:r>
          </w:p>
        </w:tc>
        <w:tc>
          <w:tcPr>
            <w:tcW w:w="1443" w:type="dxa"/>
            <w:tcBorders>
              <w:top w:val="nil"/>
              <w:left w:val="nil"/>
              <w:bottom w:val="single" w:sz="4" w:space="0" w:color="auto"/>
              <w:right w:val="single" w:sz="4" w:space="0" w:color="auto"/>
            </w:tcBorders>
            <w:shd w:val="clear" w:color="000000" w:fill="FFFFFF"/>
            <w:vAlign w:val="center"/>
            <w:hideMark/>
          </w:tcPr>
          <w:p w14:paraId="7994A6FC"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0.728</w:t>
            </w:r>
          </w:p>
        </w:tc>
        <w:tc>
          <w:tcPr>
            <w:tcW w:w="969" w:type="dxa"/>
            <w:tcBorders>
              <w:top w:val="nil"/>
              <w:left w:val="nil"/>
              <w:bottom w:val="single" w:sz="4" w:space="0" w:color="auto"/>
              <w:right w:val="single" w:sz="4" w:space="0" w:color="auto"/>
            </w:tcBorders>
            <w:shd w:val="clear" w:color="000000" w:fill="FFFFFF"/>
            <w:vAlign w:val="center"/>
            <w:hideMark/>
          </w:tcPr>
          <w:p w14:paraId="7994A6FD"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2.072</w:t>
            </w:r>
          </w:p>
        </w:tc>
        <w:tc>
          <w:tcPr>
            <w:tcW w:w="917" w:type="dxa"/>
            <w:tcBorders>
              <w:top w:val="nil"/>
              <w:left w:val="nil"/>
              <w:bottom w:val="single" w:sz="4" w:space="0" w:color="auto"/>
              <w:right w:val="single" w:sz="4" w:space="0" w:color="auto"/>
            </w:tcBorders>
            <w:shd w:val="clear" w:color="000000" w:fill="FFFFFF"/>
            <w:vAlign w:val="center"/>
            <w:hideMark/>
          </w:tcPr>
          <w:p w14:paraId="7994A6FE"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0.478</w:t>
            </w:r>
          </w:p>
        </w:tc>
        <w:tc>
          <w:tcPr>
            <w:tcW w:w="937" w:type="dxa"/>
            <w:tcBorders>
              <w:top w:val="nil"/>
              <w:left w:val="nil"/>
              <w:bottom w:val="single" w:sz="4" w:space="0" w:color="auto"/>
              <w:right w:val="single" w:sz="4" w:space="0" w:color="auto"/>
            </w:tcBorders>
            <w:shd w:val="clear" w:color="000000" w:fill="FFFFFF"/>
            <w:vAlign w:val="center"/>
            <w:hideMark/>
          </w:tcPr>
          <w:p w14:paraId="7994A6FF"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1.589</w:t>
            </w:r>
          </w:p>
        </w:tc>
        <w:tc>
          <w:tcPr>
            <w:tcW w:w="778" w:type="dxa"/>
            <w:tcBorders>
              <w:top w:val="nil"/>
              <w:left w:val="nil"/>
              <w:bottom w:val="single" w:sz="4" w:space="0" w:color="auto"/>
              <w:right w:val="single" w:sz="4" w:space="0" w:color="auto"/>
            </w:tcBorders>
            <w:shd w:val="clear" w:color="000000" w:fill="FFFFFF"/>
            <w:vAlign w:val="center"/>
            <w:hideMark/>
          </w:tcPr>
          <w:p w14:paraId="7994A700"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0.094</w:t>
            </w:r>
          </w:p>
        </w:tc>
      </w:tr>
      <w:tr w:rsidR="0037400E" w:rsidRPr="002256A5" w14:paraId="7994A703"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02"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Place</w:t>
            </w:r>
          </w:p>
        </w:tc>
      </w:tr>
      <w:tr w:rsidR="001A3D92" w:rsidRPr="002256A5" w14:paraId="7994A70C" w14:textId="77777777" w:rsidTr="001A3D92">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04"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Home/Hostel</w:t>
            </w:r>
            <w:r w:rsidR="006E5B90" w:rsidRPr="002256A5">
              <w:rPr>
                <w:rFonts w:ascii="Times New Roman" w:eastAsia="Times New Roman" w:hAnsi="Times New Roman" w:cs="Times New Roman"/>
                <w:kern w:val="0"/>
                <w:sz w:val="24"/>
                <w:szCs w:val="24"/>
                <w:lang w:eastAsia="en-IN"/>
              </w:rPr>
              <w:t>*</w:t>
            </w:r>
          </w:p>
        </w:tc>
        <w:tc>
          <w:tcPr>
            <w:tcW w:w="1062" w:type="dxa"/>
            <w:tcBorders>
              <w:top w:val="nil"/>
              <w:left w:val="nil"/>
              <w:bottom w:val="single" w:sz="4" w:space="0" w:color="auto"/>
              <w:right w:val="single" w:sz="4" w:space="0" w:color="auto"/>
            </w:tcBorders>
            <w:shd w:val="clear" w:color="000000" w:fill="FFFFFF"/>
            <w:vAlign w:val="center"/>
            <w:hideMark/>
          </w:tcPr>
          <w:p w14:paraId="7994A70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222</w:t>
            </w:r>
          </w:p>
        </w:tc>
        <w:tc>
          <w:tcPr>
            <w:tcW w:w="1521" w:type="dxa"/>
            <w:tcBorders>
              <w:top w:val="nil"/>
              <w:left w:val="nil"/>
              <w:bottom w:val="single" w:sz="4" w:space="0" w:color="auto"/>
              <w:right w:val="single" w:sz="4" w:space="0" w:color="auto"/>
            </w:tcBorders>
            <w:shd w:val="clear" w:color="000000" w:fill="FFFFFF"/>
            <w:vAlign w:val="center"/>
            <w:hideMark/>
          </w:tcPr>
          <w:p w14:paraId="7994A70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86.7</w:t>
            </w:r>
          </w:p>
        </w:tc>
        <w:tc>
          <w:tcPr>
            <w:tcW w:w="1443" w:type="dxa"/>
            <w:tcBorders>
              <w:top w:val="nil"/>
              <w:left w:val="nil"/>
              <w:bottom w:val="single" w:sz="4" w:space="0" w:color="auto"/>
              <w:right w:val="single" w:sz="4" w:space="0" w:color="auto"/>
            </w:tcBorders>
            <w:noWrap/>
            <w:vAlign w:val="center"/>
            <w:hideMark/>
          </w:tcPr>
          <w:p w14:paraId="7994A70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08"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0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0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0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1A3D92" w:rsidRPr="002256A5" w14:paraId="7994A715" w14:textId="77777777" w:rsidTr="001A3D92">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0D"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lastRenderedPageBreak/>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0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34</w:t>
            </w:r>
          </w:p>
        </w:tc>
        <w:tc>
          <w:tcPr>
            <w:tcW w:w="1521" w:type="dxa"/>
            <w:tcBorders>
              <w:top w:val="nil"/>
              <w:left w:val="nil"/>
              <w:bottom w:val="single" w:sz="4" w:space="0" w:color="auto"/>
              <w:right w:val="single" w:sz="4" w:space="0" w:color="auto"/>
            </w:tcBorders>
            <w:shd w:val="clear" w:color="000000" w:fill="FFFFFF"/>
            <w:vAlign w:val="center"/>
            <w:hideMark/>
          </w:tcPr>
          <w:p w14:paraId="7994A70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13.3</w:t>
            </w:r>
          </w:p>
        </w:tc>
        <w:tc>
          <w:tcPr>
            <w:tcW w:w="1443" w:type="dxa"/>
            <w:tcBorders>
              <w:top w:val="nil"/>
              <w:left w:val="nil"/>
              <w:bottom w:val="single" w:sz="4" w:space="0" w:color="auto"/>
              <w:right w:val="single" w:sz="4" w:space="0" w:color="auto"/>
            </w:tcBorders>
            <w:shd w:val="clear" w:color="000000" w:fill="FFFFFF"/>
            <w:vAlign w:val="center"/>
            <w:hideMark/>
          </w:tcPr>
          <w:p w14:paraId="7994A710"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0.053</w:t>
            </w:r>
          </w:p>
        </w:tc>
        <w:tc>
          <w:tcPr>
            <w:tcW w:w="969" w:type="dxa"/>
            <w:tcBorders>
              <w:top w:val="nil"/>
              <w:left w:val="nil"/>
              <w:bottom w:val="single" w:sz="4" w:space="0" w:color="auto"/>
              <w:right w:val="single" w:sz="4" w:space="0" w:color="auto"/>
            </w:tcBorders>
            <w:shd w:val="clear" w:color="000000" w:fill="FFFFFF"/>
            <w:vAlign w:val="center"/>
            <w:hideMark/>
          </w:tcPr>
          <w:p w14:paraId="7994A711"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1.054</w:t>
            </w:r>
          </w:p>
        </w:tc>
        <w:tc>
          <w:tcPr>
            <w:tcW w:w="917" w:type="dxa"/>
            <w:tcBorders>
              <w:top w:val="nil"/>
              <w:left w:val="nil"/>
              <w:bottom w:val="single" w:sz="4" w:space="0" w:color="auto"/>
              <w:right w:val="single" w:sz="4" w:space="0" w:color="auto"/>
            </w:tcBorders>
            <w:shd w:val="clear" w:color="000000" w:fill="FFFFFF"/>
            <w:vAlign w:val="center"/>
            <w:hideMark/>
          </w:tcPr>
          <w:p w14:paraId="7994A712"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0.628</w:t>
            </w:r>
          </w:p>
        </w:tc>
        <w:tc>
          <w:tcPr>
            <w:tcW w:w="937" w:type="dxa"/>
            <w:tcBorders>
              <w:top w:val="nil"/>
              <w:left w:val="nil"/>
              <w:bottom w:val="single" w:sz="4" w:space="0" w:color="auto"/>
              <w:right w:val="single" w:sz="4" w:space="0" w:color="auto"/>
            </w:tcBorders>
            <w:shd w:val="clear" w:color="000000" w:fill="FFFFFF"/>
            <w:vAlign w:val="center"/>
            <w:hideMark/>
          </w:tcPr>
          <w:p w14:paraId="7994A713"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3.608</w:t>
            </w:r>
          </w:p>
        </w:tc>
        <w:tc>
          <w:tcPr>
            <w:tcW w:w="778" w:type="dxa"/>
            <w:tcBorders>
              <w:top w:val="nil"/>
              <w:left w:val="nil"/>
              <w:bottom w:val="single" w:sz="4" w:space="0" w:color="auto"/>
              <w:right w:val="single" w:sz="4" w:space="0" w:color="auto"/>
            </w:tcBorders>
            <w:shd w:val="clear" w:color="000000" w:fill="FFFFFF"/>
            <w:vAlign w:val="center"/>
            <w:hideMark/>
          </w:tcPr>
          <w:p w14:paraId="7994A714"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0.933</w:t>
            </w:r>
          </w:p>
        </w:tc>
      </w:tr>
      <w:tr w:rsidR="0037400E" w:rsidRPr="002256A5" w14:paraId="7994A717"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16"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Social relationship</w:t>
            </w:r>
          </w:p>
        </w:tc>
      </w:tr>
      <w:tr w:rsidR="0037400E" w:rsidRPr="002256A5" w14:paraId="7994A720"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18"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1062" w:type="dxa"/>
            <w:tcBorders>
              <w:top w:val="nil"/>
              <w:left w:val="nil"/>
              <w:bottom w:val="single" w:sz="4" w:space="0" w:color="auto"/>
              <w:right w:val="single" w:sz="4" w:space="0" w:color="auto"/>
            </w:tcBorders>
            <w:shd w:val="clear" w:color="000000" w:fill="FFFFFF"/>
            <w:vAlign w:val="center"/>
            <w:hideMark/>
          </w:tcPr>
          <w:p w14:paraId="7994A71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135</w:t>
            </w:r>
          </w:p>
        </w:tc>
        <w:tc>
          <w:tcPr>
            <w:tcW w:w="1521" w:type="dxa"/>
            <w:tcBorders>
              <w:top w:val="nil"/>
              <w:left w:val="nil"/>
              <w:bottom w:val="single" w:sz="4" w:space="0" w:color="auto"/>
              <w:right w:val="single" w:sz="4" w:space="0" w:color="auto"/>
            </w:tcBorders>
            <w:shd w:val="clear" w:color="000000" w:fill="FFFFFF"/>
            <w:vAlign w:val="center"/>
            <w:hideMark/>
          </w:tcPr>
          <w:p w14:paraId="7994A71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52.7</w:t>
            </w:r>
          </w:p>
        </w:tc>
        <w:tc>
          <w:tcPr>
            <w:tcW w:w="1443" w:type="dxa"/>
            <w:tcBorders>
              <w:top w:val="nil"/>
              <w:left w:val="nil"/>
              <w:bottom w:val="single" w:sz="4" w:space="0" w:color="auto"/>
              <w:right w:val="single" w:sz="4" w:space="0" w:color="auto"/>
            </w:tcBorders>
            <w:noWrap/>
            <w:vAlign w:val="center"/>
            <w:hideMark/>
          </w:tcPr>
          <w:p w14:paraId="7994A71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1C"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1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1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1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29"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2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2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121</w:t>
            </w:r>
          </w:p>
        </w:tc>
        <w:tc>
          <w:tcPr>
            <w:tcW w:w="1521" w:type="dxa"/>
            <w:tcBorders>
              <w:top w:val="nil"/>
              <w:left w:val="nil"/>
              <w:bottom w:val="single" w:sz="4" w:space="0" w:color="auto"/>
              <w:right w:val="single" w:sz="4" w:space="0" w:color="auto"/>
            </w:tcBorders>
            <w:shd w:val="clear" w:color="000000" w:fill="FFFFFF"/>
            <w:vAlign w:val="center"/>
            <w:hideMark/>
          </w:tcPr>
          <w:p w14:paraId="7994A72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47.3</w:t>
            </w:r>
          </w:p>
        </w:tc>
        <w:tc>
          <w:tcPr>
            <w:tcW w:w="1443" w:type="dxa"/>
            <w:tcBorders>
              <w:top w:val="nil"/>
              <w:left w:val="nil"/>
              <w:bottom w:val="single" w:sz="4" w:space="0" w:color="auto"/>
              <w:right w:val="single" w:sz="4" w:space="0" w:color="auto"/>
            </w:tcBorders>
            <w:shd w:val="clear" w:color="000000" w:fill="FFFFFF"/>
            <w:vAlign w:val="center"/>
            <w:hideMark/>
          </w:tcPr>
          <w:p w14:paraId="7994A724"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1.867</w:t>
            </w:r>
          </w:p>
        </w:tc>
        <w:tc>
          <w:tcPr>
            <w:tcW w:w="969" w:type="dxa"/>
            <w:tcBorders>
              <w:top w:val="nil"/>
              <w:left w:val="nil"/>
              <w:bottom w:val="single" w:sz="4" w:space="0" w:color="auto"/>
              <w:right w:val="single" w:sz="4" w:space="0" w:color="auto"/>
            </w:tcBorders>
            <w:shd w:val="clear" w:color="000000" w:fill="FFFFFF"/>
            <w:vAlign w:val="center"/>
            <w:hideMark/>
          </w:tcPr>
          <w:p w14:paraId="7994A725"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6.47</w:t>
            </w:r>
          </w:p>
        </w:tc>
        <w:tc>
          <w:tcPr>
            <w:tcW w:w="917" w:type="dxa"/>
            <w:tcBorders>
              <w:top w:val="nil"/>
              <w:left w:val="nil"/>
              <w:bottom w:val="single" w:sz="4" w:space="0" w:color="auto"/>
              <w:right w:val="single" w:sz="4" w:space="0" w:color="auto"/>
            </w:tcBorders>
            <w:shd w:val="clear" w:color="000000" w:fill="FFFFFF"/>
            <w:vAlign w:val="center"/>
            <w:hideMark/>
          </w:tcPr>
          <w:p w14:paraId="7994A726"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0.392</w:t>
            </w:r>
          </w:p>
        </w:tc>
        <w:tc>
          <w:tcPr>
            <w:tcW w:w="937" w:type="dxa"/>
            <w:tcBorders>
              <w:top w:val="nil"/>
              <w:left w:val="nil"/>
              <w:bottom w:val="single" w:sz="4" w:space="0" w:color="auto"/>
              <w:right w:val="single" w:sz="4" w:space="0" w:color="auto"/>
            </w:tcBorders>
            <w:shd w:val="clear" w:color="000000" w:fill="FFFFFF"/>
            <w:vAlign w:val="center"/>
            <w:hideMark/>
          </w:tcPr>
          <w:p w14:paraId="7994A727"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1.537</w:t>
            </w:r>
          </w:p>
        </w:tc>
        <w:tc>
          <w:tcPr>
            <w:tcW w:w="778" w:type="dxa"/>
            <w:tcBorders>
              <w:top w:val="nil"/>
              <w:left w:val="nil"/>
              <w:bottom w:val="single" w:sz="4" w:space="0" w:color="auto"/>
              <w:right w:val="single" w:sz="4" w:space="0" w:color="auto"/>
            </w:tcBorders>
            <w:shd w:val="clear" w:color="000000" w:fill="FFFFFF"/>
            <w:vAlign w:val="center"/>
            <w:hideMark/>
          </w:tcPr>
          <w:p w14:paraId="7994A728"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w:t>
            </w:r>
          </w:p>
        </w:tc>
      </w:tr>
      <w:tr w:rsidR="0037400E" w:rsidRPr="002256A5" w14:paraId="7994A72B"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72A"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Family relationship</w:t>
            </w:r>
          </w:p>
        </w:tc>
      </w:tr>
      <w:tr w:rsidR="0037400E" w:rsidRPr="002256A5" w14:paraId="7994A734"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2C"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1062" w:type="dxa"/>
            <w:tcBorders>
              <w:top w:val="nil"/>
              <w:left w:val="nil"/>
              <w:bottom w:val="single" w:sz="4" w:space="0" w:color="auto"/>
              <w:right w:val="single" w:sz="4" w:space="0" w:color="auto"/>
            </w:tcBorders>
            <w:shd w:val="clear" w:color="000000" w:fill="FFFFFF"/>
            <w:vAlign w:val="center"/>
            <w:hideMark/>
          </w:tcPr>
          <w:p w14:paraId="7994A72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179</w:t>
            </w:r>
          </w:p>
        </w:tc>
        <w:tc>
          <w:tcPr>
            <w:tcW w:w="1521" w:type="dxa"/>
            <w:tcBorders>
              <w:top w:val="nil"/>
              <w:left w:val="nil"/>
              <w:bottom w:val="single" w:sz="4" w:space="0" w:color="auto"/>
              <w:right w:val="single" w:sz="4" w:space="0" w:color="auto"/>
            </w:tcBorders>
            <w:shd w:val="clear" w:color="000000" w:fill="FFFFFF"/>
            <w:vAlign w:val="center"/>
            <w:hideMark/>
          </w:tcPr>
          <w:p w14:paraId="7994A72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69.9</w:t>
            </w:r>
          </w:p>
        </w:tc>
        <w:tc>
          <w:tcPr>
            <w:tcW w:w="1443" w:type="dxa"/>
            <w:tcBorders>
              <w:top w:val="nil"/>
              <w:left w:val="nil"/>
              <w:bottom w:val="single" w:sz="4" w:space="0" w:color="auto"/>
              <w:right w:val="single" w:sz="4" w:space="0" w:color="auto"/>
            </w:tcBorders>
            <w:noWrap/>
            <w:vAlign w:val="center"/>
            <w:hideMark/>
          </w:tcPr>
          <w:p w14:paraId="7994A72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30"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31"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3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3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3D"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35"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3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77</w:t>
            </w:r>
          </w:p>
        </w:tc>
        <w:tc>
          <w:tcPr>
            <w:tcW w:w="1521" w:type="dxa"/>
            <w:tcBorders>
              <w:top w:val="nil"/>
              <w:left w:val="nil"/>
              <w:bottom w:val="single" w:sz="4" w:space="0" w:color="auto"/>
              <w:right w:val="single" w:sz="4" w:space="0" w:color="auto"/>
            </w:tcBorders>
            <w:shd w:val="clear" w:color="000000" w:fill="FFFFFF"/>
            <w:vAlign w:val="center"/>
            <w:hideMark/>
          </w:tcPr>
          <w:p w14:paraId="7994A73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30.1</w:t>
            </w:r>
          </w:p>
        </w:tc>
        <w:tc>
          <w:tcPr>
            <w:tcW w:w="1443" w:type="dxa"/>
            <w:tcBorders>
              <w:top w:val="nil"/>
              <w:left w:val="nil"/>
              <w:bottom w:val="single" w:sz="4" w:space="0" w:color="auto"/>
              <w:right w:val="single" w:sz="4" w:space="0" w:color="auto"/>
            </w:tcBorders>
            <w:shd w:val="clear" w:color="000000" w:fill="FFFFFF"/>
            <w:vAlign w:val="center"/>
            <w:hideMark/>
          </w:tcPr>
          <w:p w14:paraId="7994A738"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1.889</w:t>
            </w:r>
          </w:p>
        </w:tc>
        <w:tc>
          <w:tcPr>
            <w:tcW w:w="969" w:type="dxa"/>
            <w:tcBorders>
              <w:top w:val="nil"/>
              <w:left w:val="nil"/>
              <w:bottom w:val="single" w:sz="4" w:space="0" w:color="auto"/>
              <w:right w:val="single" w:sz="4" w:space="0" w:color="auto"/>
            </w:tcBorders>
            <w:shd w:val="clear" w:color="000000" w:fill="FFFFFF"/>
            <w:vAlign w:val="center"/>
            <w:hideMark/>
          </w:tcPr>
          <w:p w14:paraId="7994A739"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6.611</w:t>
            </w:r>
          </w:p>
        </w:tc>
        <w:tc>
          <w:tcPr>
            <w:tcW w:w="917" w:type="dxa"/>
            <w:tcBorders>
              <w:top w:val="nil"/>
              <w:left w:val="nil"/>
              <w:bottom w:val="single" w:sz="4" w:space="0" w:color="auto"/>
              <w:right w:val="single" w:sz="4" w:space="0" w:color="auto"/>
            </w:tcBorders>
            <w:shd w:val="clear" w:color="000000" w:fill="FFFFFF"/>
            <w:vAlign w:val="center"/>
            <w:hideMark/>
          </w:tcPr>
          <w:p w14:paraId="7994A73A"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0.657</w:t>
            </w:r>
          </w:p>
        </w:tc>
        <w:tc>
          <w:tcPr>
            <w:tcW w:w="937" w:type="dxa"/>
            <w:tcBorders>
              <w:top w:val="nil"/>
              <w:left w:val="nil"/>
              <w:bottom w:val="single" w:sz="4" w:space="0" w:color="auto"/>
              <w:right w:val="single" w:sz="4" w:space="0" w:color="auto"/>
            </w:tcBorders>
            <w:shd w:val="clear" w:color="000000" w:fill="FFFFFF"/>
            <w:vAlign w:val="center"/>
            <w:hideMark/>
          </w:tcPr>
          <w:p w14:paraId="7994A73B"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3.144</w:t>
            </w:r>
          </w:p>
        </w:tc>
        <w:tc>
          <w:tcPr>
            <w:tcW w:w="778" w:type="dxa"/>
            <w:tcBorders>
              <w:top w:val="nil"/>
              <w:left w:val="nil"/>
              <w:bottom w:val="single" w:sz="4" w:space="0" w:color="auto"/>
              <w:right w:val="single" w:sz="4" w:space="0" w:color="auto"/>
            </w:tcBorders>
            <w:shd w:val="clear" w:color="000000" w:fill="FFFFFF"/>
            <w:vAlign w:val="center"/>
            <w:hideMark/>
          </w:tcPr>
          <w:p w14:paraId="7994A73C"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0.022</w:t>
            </w:r>
          </w:p>
        </w:tc>
      </w:tr>
      <w:tr w:rsidR="0037400E" w:rsidRPr="002256A5" w14:paraId="7994A73F"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3E"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Economic condition</w:t>
            </w:r>
          </w:p>
        </w:tc>
      </w:tr>
      <w:tr w:rsidR="0037400E" w:rsidRPr="002256A5" w14:paraId="7994A748"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40"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1062" w:type="dxa"/>
            <w:tcBorders>
              <w:top w:val="nil"/>
              <w:left w:val="nil"/>
              <w:bottom w:val="single" w:sz="4" w:space="0" w:color="auto"/>
              <w:right w:val="single" w:sz="4" w:space="0" w:color="auto"/>
            </w:tcBorders>
            <w:shd w:val="clear" w:color="000000" w:fill="FFFFFF"/>
            <w:vAlign w:val="center"/>
            <w:hideMark/>
          </w:tcPr>
          <w:p w14:paraId="7994A741"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116</w:t>
            </w:r>
          </w:p>
        </w:tc>
        <w:tc>
          <w:tcPr>
            <w:tcW w:w="1521" w:type="dxa"/>
            <w:tcBorders>
              <w:top w:val="nil"/>
              <w:left w:val="nil"/>
              <w:bottom w:val="single" w:sz="4" w:space="0" w:color="auto"/>
              <w:right w:val="single" w:sz="4" w:space="0" w:color="auto"/>
            </w:tcBorders>
            <w:shd w:val="clear" w:color="000000" w:fill="FFFFFF"/>
            <w:vAlign w:val="center"/>
            <w:hideMark/>
          </w:tcPr>
          <w:p w14:paraId="7994A74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45.3</w:t>
            </w:r>
          </w:p>
        </w:tc>
        <w:tc>
          <w:tcPr>
            <w:tcW w:w="1443" w:type="dxa"/>
            <w:tcBorders>
              <w:top w:val="nil"/>
              <w:left w:val="nil"/>
              <w:bottom w:val="single" w:sz="4" w:space="0" w:color="auto"/>
              <w:right w:val="single" w:sz="4" w:space="0" w:color="auto"/>
            </w:tcBorders>
            <w:noWrap/>
            <w:vAlign w:val="center"/>
            <w:hideMark/>
          </w:tcPr>
          <w:p w14:paraId="7994A74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44"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17" w:type="dxa"/>
            <w:tcBorders>
              <w:top w:val="nil"/>
              <w:left w:val="nil"/>
              <w:bottom w:val="single" w:sz="4" w:space="0" w:color="auto"/>
              <w:right w:val="single" w:sz="4" w:space="0" w:color="auto"/>
            </w:tcBorders>
            <w:noWrap/>
            <w:vAlign w:val="center"/>
            <w:hideMark/>
          </w:tcPr>
          <w:p w14:paraId="7994A74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4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4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51"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49"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4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140</w:t>
            </w:r>
          </w:p>
        </w:tc>
        <w:tc>
          <w:tcPr>
            <w:tcW w:w="1521" w:type="dxa"/>
            <w:tcBorders>
              <w:top w:val="nil"/>
              <w:left w:val="nil"/>
              <w:bottom w:val="single" w:sz="4" w:space="0" w:color="auto"/>
              <w:right w:val="single" w:sz="4" w:space="0" w:color="auto"/>
            </w:tcBorders>
            <w:shd w:val="clear" w:color="000000" w:fill="FFFFFF"/>
            <w:vAlign w:val="center"/>
            <w:hideMark/>
          </w:tcPr>
          <w:p w14:paraId="7994A74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54.7</w:t>
            </w:r>
          </w:p>
        </w:tc>
        <w:tc>
          <w:tcPr>
            <w:tcW w:w="1443" w:type="dxa"/>
            <w:tcBorders>
              <w:top w:val="nil"/>
              <w:left w:val="nil"/>
              <w:bottom w:val="single" w:sz="4" w:space="0" w:color="auto"/>
              <w:right w:val="single" w:sz="4" w:space="0" w:color="auto"/>
            </w:tcBorders>
            <w:shd w:val="clear" w:color="000000" w:fill="FFFFFF"/>
            <w:vAlign w:val="center"/>
            <w:hideMark/>
          </w:tcPr>
          <w:p w14:paraId="7994A74C"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1.612</w:t>
            </w:r>
          </w:p>
        </w:tc>
        <w:tc>
          <w:tcPr>
            <w:tcW w:w="969" w:type="dxa"/>
            <w:tcBorders>
              <w:top w:val="nil"/>
              <w:left w:val="nil"/>
              <w:bottom w:val="single" w:sz="4" w:space="0" w:color="auto"/>
              <w:right w:val="single" w:sz="4" w:space="0" w:color="auto"/>
            </w:tcBorders>
            <w:shd w:val="clear" w:color="000000" w:fill="FFFFFF"/>
            <w:vAlign w:val="center"/>
            <w:hideMark/>
          </w:tcPr>
          <w:p w14:paraId="7994A74D"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5.012</w:t>
            </w:r>
          </w:p>
        </w:tc>
        <w:tc>
          <w:tcPr>
            <w:tcW w:w="917" w:type="dxa"/>
            <w:tcBorders>
              <w:top w:val="nil"/>
              <w:left w:val="nil"/>
              <w:bottom w:val="single" w:sz="4" w:space="0" w:color="auto"/>
              <w:right w:val="single" w:sz="4" w:space="0" w:color="auto"/>
            </w:tcBorders>
            <w:shd w:val="clear" w:color="000000" w:fill="FFFFFF"/>
            <w:vAlign w:val="center"/>
            <w:hideMark/>
          </w:tcPr>
          <w:p w14:paraId="7994A74E"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0.575</w:t>
            </w:r>
          </w:p>
        </w:tc>
        <w:tc>
          <w:tcPr>
            <w:tcW w:w="937" w:type="dxa"/>
            <w:tcBorders>
              <w:top w:val="nil"/>
              <w:left w:val="nil"/>
              <w:bottom w:val="single" w:sz="4" w:space="0" w:color="auto"/>
              <w:right w:val="single" w:sz="4" w:space="0" w:color="auto"/>
            </w:tcBorders>
            <w:shd w:val="clear" w:color="000000" w:fill="FFFFFF"/>
            <w:vAlign w:val="center"/>
            <w:hideMark/>
          </w:tcPr>
          <w:p w14:paraId="7994A74F"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2.427</w:t>
            </w:r>
          </w:p>
        </w:tc>
        <w:tc>
          <w:tcPr>
            <w:tcW w:w="778" w:type="dxa"/>
            <w:tcBorders>
              <w:top w:val="nil"/>
              <w:left w:val="nil"/>
              <w:bottom w:val="single" w:sz="4" w:space="0" w:color="auto"/>
              <w:right w:val="single" w:sz="4" w:space="0" w:color="auto"/>
            </w:tcBorders>
            <w:shd w:val="clear" w:color="000000" w:fill="FFFFFF"/>
            <w:vAlign w:val="center"/>
            <w:hideMark/>
          </w:tcPr>
          <w:p w14:paraId="7994A750"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w:t>
            </w:r>
          </w:p>
        </w:tc>
      </w:tr>
      <w:tr w:rsidR="0037400E" w:rsidRPr="002256A5" w14:paraId="7994A753"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52"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arrangement</w:t>
            </w:r>
          </w:p>
        </w:tc>
      </w:tr>
      <w:tr w:rsidR="0037400E" w:rsidRPr="002256A5" w14:paraId="7994A75C"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54"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1062" w:type="dxa"/>
            <w:tcBorders>
              <w:top w:val="nil"/>
              <w:left w:val="nil"/>
              <w:bottom w:val="single" w:sz="4" w:space="0" w:color="auto"/>
              <w:right w:val="single" w:sz="4" w:space="0" w:color="auto"/>
            </w:tcBorders>
            <w:shd w:val="clear" w:color="000000" w:fill="FFFFFF"/>
            <w:vAlign w:val="center"/>
            <w:hideMark/>
          </w:tcPr>
          <w:p w14:paraId="7994A75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144</w:t>
            </w:r>
          </w:p>
        </w:tc>
        <w:tc>
          <w:tcPr>
            <w:tcW w:w="1521" w:type="dxa"/>
            <w:tcBorders>
              <w:top w:val="nil"/>
              <w:left w:val="nil"/>
              <w:bottom w:val="single" w:sz="4" w:space="0" w:color="auto"/>
              <w:right w:val="single" w:sz="4" w:space="0" w:color="auto"/>
            </w:tcBorders>
            <w:shd w:val="clear" w:color="000000" w:fill="FFFFFF"/>
            <w:vAlign w:val="center"/>
            <w:hideMark/>
          </w:tcPr>
          <w:p w14:paraId="7994A75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56.3</w:t>
            </w:r>
          </w:p>
        </w:tc>
        <w:tc>
          <w:tcPr>
            <w:tcW w:w="1443" w:type="dxa"/>
            <w:tcBorders>
              <w:top w:val="nil"/>
              <w:left w:val="nil"/>
              <w:bottom w:val="single" w:sz="4" w:space="0" w:color="auto"/>
              <w:right w:val="single" w:sz="4" w:space="0" w:color="auto"/>
            </w:tcBorders>
            <w:noWrap/>
            <w:vAlign w:val="center"/>
            <w:hideMark/>
          </w:tcPr>
          <w:p w14:paraId="7994A75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58"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5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5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5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65"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5D"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5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112</w:t>
            </w:r>
          </w:p>
        </w:tc>
        <w:tc>
          <w:tcPr>
            <w:tcW w:w="1521" w:type="dxa"/>
            <w:tcBorders>
              <w:top w:val="nil"/>
              <w:left w:val="nil"/>
              <w:bottom w:val="single" w:sz="4" w:space="0" w:color="auto"/>
              <w:right w:val="single" w:sz="4" w:space="0" w:color="auto"/>
            </w:tcBorders>
            <w:shd w:val="clear" w:color="000000" w:fill="FFFFFF"/>
            <w:vAlign w:val="center"/>
            <w:hideMark/>
          </w:tcPr>
          <w:p w14:paraId="7994A75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43.8</w:t>
            </w:r>
          </w:p>
        </w:tc>
        <w:tc>
          <w:tcPr>
            <w:tcW w:w="1443" w:type="dxa"/>
            <w:tcBorders>
              <w:top w:val="nil"/>
              <w:left w:val="nil"/>
              <w:bottom w:val="single" w:sz="4" w:space="0" w:color="auto"/>
              <w:right w:val="single" w:sz="4" w:space="0" w:color="auto"/>
            </w:tcBorders>
            <w:shd w:val="clear" w:color="000000" w:fill="FFFFFF"/>
            <w:vAlign w:val="center"/>
            <w:hideMark/>
          </w:tcPr>
          <w:p w14:paraId="7994A760"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1.038</w:t>
            </w:r>
          </w:p>
        </w:tc>
        <w:tc>
          <w:tcPr>
            <w:tcW w:w="969" w:type="dxa"/>
            <w:tcBorders>
              <w:top w:val="nil"/>
              <w:left w:val="nil"/>
              <w:bottom w:val="single" w:sz="4" w:space="0" w:color="auto"/>
              <w:right w:val="single" w:sz="4" w:space="0" w:color="auto"/>
            </w:tcBorders>
            <w:shd w:val="clear" w:color="000000" w:fill="FFFFFF"/>
            <w:vAlign w:val="center"/>
            <w:hideMark/>
          </w:tcPr>
          <w:p w14:paraId="7994A761"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2.824</w:t>
            </w:r>
          </w:p>
        </w:tc>
        <w:tc>
          <w:tcPr>
            <w:tcW w:w="917" w:type="dxa"/>
            <w:tcBorders>
              <w:top w:val="nil"/>
              <w:left w:val="nil"/>
              <w:bottom w:val="single" w:sz="4" w:space="0" w:color="auto"/>
              <w:right w:val="single" w:sz="4" w:space="0" w:color="auto"/>
            </w:tcBorders>
            <w:shd w:val="clear" w:color="000000" w:fill="FFFFFF"/>
            <w:vAlign w:val="center"/>
            <w:hideMark/>
          </w:tcPr>
          <w:p w14:paraId="7994A762"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0.387</w:t>
            </w:r>
          </w:p>
        </w:tc>
        <w:tc>
          <w:tcPr>
            <w:tcW w:w="937" w:type="dxa"/>
            <w:tcBorders>
              <w:top w:val="nil"/>
              <w:left w:val="nil"/>
              <w:bottom w:val="single" w:sz="4" w:space="0" w:color="auto"/>
              <w:right w:val="single" w:sz="4" w:space="0" w:color="auto"/>
            </w:tcBorders>
            <w:shd w:val="clear" w:color="000000" w:fill="FFFFFF"/>
            <w:vAlign w:val="center"/>
            <w:hideMark/>
          </w:tcPr>
          <w:p w14:paraId="7994A763"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1.702</w:t>
            </w:r>
          </w:p>
        </w:tc>
        <w:tc>
          <w:tcPr>
            <w:tcW w:w="778" w:type="dxa"/>
            <w:tcBorders>
              <w:top w:val="nil"/>
              <w:left w:val="nil"/>
              <w:bottom w:val="single" w:sz="4" w:space="0" w:color="auto"/>
              <w:right w:val="single" w:sz="4" w:space="0" w:color="auto"/>
            </w:tcBorders>
            <w:shd w:val="clear" w:color="000000" w:fill="FFFFFF"/>
            <w:vAlign w:val="center"/>
            <w:hideMark/>
          </w:tcPr>
          <w:p w14:paraId="7994A764"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0.038</w:t>
            </w:r>
          </w:p>
        </w:tc>
      </w:tr>
      <w:tr w:rsidR="0037400E" w:rsidRPr="002256A5" w14:paraId="7994A767"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66"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Gender</w:t>
            </w:r>
          </w:p>
        </w:tc>
      </w:tr>
      <w:tr w:rsidR="0037400E" w:rsidRPr="002256A5" w14:paraId="7994A770"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68"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Female*</w:t>
            </w:r>
          </w:p>
        </w:tc>
        <w:tc>
          <w:tcPr>
            <w:tcW w:w="1062" w:type="dxa"/>
            <w:tcBorders>
              <w:top w:val="nil"/>
              <w:left w:val="nil"/>
              <w:bottom w:val="single" w:sz="4" w:space="0" w:color="auto"/>
              <w:right w:val="single" w:sz="4" w:space="0" w:color="auto"/>
            </w:tcBorders>
            <w:shd w:val="clear" w:color="000000" w:fill="FFFFFF"/>
            <w:vAlign w:val="center"/>
            <w:hideMark/>
          </w:tcPr>
          <w:p w14:paraId="7994A76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128</w:t>
            </w:r>
          </w:p>
        </w:tc>
        <w:tc>
          <w:tcPr>
            <w:tcW w:w="1521" w:type="dxa"/>
            <w:tcBorders>
              <w:top w:val="nil"/>
              <w:left w:val="nil"/>
              <w:bottom w:val="single" w:sz="4" w:space="0" w:color="auto"/>
              <w:right w:val="single" w:sz="4" w:space="0" w:color="auto"/>
            </w:tcBorders>
            <w:shd w:val="clear" w:color="000000" w:fill="FFFFFF"/>
            <w:vAlign w:val="center"/>
            <w:hideMark/>
          </w:tcPr>
          <w:p w14:paraId="7994A76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w:t>
            </w:r>
          </w:p>
        </w:tc>
        <w:tc>
          <w:tcPr>
            <w:tcW w:w="1443" w:type="dxa"/>
            <w:tcBorders>
              <w:top w:val="nil"/>
              <w:left w:val="nil"/>
              <w:bottom w:val="single" w:sz="4" w:space="0" w:color="auto"/>
              <w:right w:val="single" w:sz="4" w:space="0" w:color="auto"/>
            </w:tcBorders>
            <w:noWrap/>
            <w:vAlign w:val="center"/>
            <w:hideMark/>
          </w:tcPr>
          <w:p w14:paraId="7994A76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6C"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6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6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6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79"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7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Male</w:t>
            </w:r>
          </w:p>
        </w:tc>
        <w:tc>
          <w:tcPr>
            <w:tcW w:w="1062" w:type="dxa"/>
            <w:tcBorders>
              <w:top w:val="nil"/>
              <w:left w:val="nil"/>
              <w:bottom w:val="single" w:sz="4" w:space="0" w:color="auto"/>
              <w:right w:val="single" w:sz="4" w:space="0" w:color="auto"/>
            </w:tcBorders>
            <w:shd w:val="clear" w:color="000000" w:fill="FFFFFF"/>
            <w:vAlign w:val="center"/>
            <w:hideMark/>
          </w:tcPr>
          <w:p w14:paraId="7994A77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128</w:t>
            </w:r>
          </w:p>
        </w:tc>
        <w:tc>
          <w:tcPr>
            <w:tcW w:w="1521" w:type="dxa"/>
            <w:tcBorders>
              <w:top w:val="nil"/>
              <w:left w:val="nil"/>
              <w:bottom w:val="single" w:sz="4" w:space="0" w:color="auto"/>
              <w:right w:val="single" w:sz="4" w:space="0" w:color="auto"/>
            </w:tcBorders>
            <w:shd w:val="clear" w:color="000000" w:fill="FFFFFF"/>
            <w:vAlign w:val="center"/>
            <w:hideMark/>
          </w:tcPr>
          <w:p w14:paraId="7994A77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w:t>
            </w:r>
          </w:p>
        </w:tc>
        <w:tc>
          <w:tcPr>
            <w:tcW w:w="1443" w:type="dxa"/>
            <w:tcBorders>
              <w:top w:val="nil"/>
              <w:left w:val="nil"/>
              <w:bottom w:val="single" w:sz="4" w:space="0" w:color="auto"/>
              <w:right w:val="single" w:sz="4" w:space="0" w:color="auto"/>
            </w:tcBorders>
            <w:shd w:val="clear" w:color="000000" w:fill="FFFFFF"/>
            <w:vAlign w:val="center"/>
            <w:hideMark/>
          </w:tcPr>
          <w:p w14:paraId="7994A774"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-0.342</w:t>
            </w:r>
          </w:p>
        </w:tc>
        <w:tc>
          <w:tcPr>
            <w:tcW w:w="969" w:type="dxa"/>
            <w:tcBorders>
              <w:top w:val="nil"/>
              <w:left w:val="nil"/>
              <w:bottom w:val="single" w:sz="4" w:space="0" w:color="auto"/>
              <w:right w:val="single" w:sz="4" w:space="0" w:color="auto"/>
            </w:tcBorders>
            <w:shd w:val="clear" w:color="000000" w:fill="FFFFFF"/>
            <w:vAlign w:val="center"/>
            <w:hideMark/>
          </w:tcPr>
          <w:p w14:paraId="7994A775"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0.71</w:t>
            </w:r>
          </w:p>
        </w:tc>
        <w:tc>
          <w:tcPr>
            <w:tcW w:w="917" w:type="dxa"/>
            <w:tcBorders>
              <w:top w:val="nil"/>
              <w:left w:val="nil"/>
              <w:bottom w:val="single" w:sz="4" w:space="0" w:color="auto"/>
              <w:right w:val="single" w:sz="4" w:space="0" w:color="auto"/>
            </w:tcBorders>
            <w:shd w:val="clear" w:color="000000" w:fill="FFFFFF"/>
            <w:vAlign w:val="center"/>
            <w:hideMark/>
          </w:tcPr>
          <w:p w14:paraId="7994A776"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0.502</w:t>
            </w:r>
          </w:p>
        </w:tc>
        <w:tc>
          <w:tcPr>
            <w:tcW w:w="937" w:type="dxa"/>
            <w:tcBorders>
              <w:top w:val="nil"/>
              <w:left w:val="nil"/>
              <w:bottom w:val="single" w:sz="4" w:space="0" w:color="auto"/>
              <w:right w:val="single" w:sz="4" w:space="0" w:color="auto"/>
            </w:tcBorders>
            <w:shd w:val="clear" w:color="000000" w:fill="FFFFFF"/>
            <w:vAlign w:val="center"/>
            <w:hideMark/>
          </w:tcPr>
          <w:p w14:paraId="7994A777"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1.587</w:t>
            </w:r>
          </w:p>
        </w:tc>
        <w:tc>
          <w:tcPr>
            <w:tcW w:w="778" w:type="dxa"/>
            <w:tcBorders>
              <w:top w:val="nil"/>
              <w:left w:val="nil"/>
              <w:bottom w:val="single" w:sz="4" w:space="0" w:color="auto"/>
              <w:right w:val="single" w:sz="4" w:space="0" w:color="auto"/>
            </w:tcBorders>
            <w:shd w:val="clear" w:color="000000" w:fill="FFFFFF"/>
            <w:vAlign w:val="center"/>
            <w:hideMark/>
          </w:tcPr>
          <w:p w14:paraId="7994A778"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0.389</w:t>
            </w:r>
          </w:p>
        </w:tc>
      </w:tr>
      <w:tr w:rsidR="0037400E" w:rsidRPr="002256A5" w14:paraId="7994A77B"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E0E0E0"/>
            <w:vAlign w:val="center"/>
            <w:hideMark/>
          </w:tcPr>
          <w:p w14:paraId="7994A77A"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xml:space="preserve">Sleep </w:t>
            </w:r>
            <w:r w:rsidR="002B4A36" w:rsidRPr="002256A5">
              <w:rPr>
                <w:rFonts w:ascii="Times New Roman" w:eastAsia="Times New Roman" w:hAnsi="Times New Roman" w:cs="Times New Roman"/>
                <w:kern w:val="0"/>
                <w:sz w:val="24"/>
                <w:szCs w:val="24"/>
                <w:lang w:eastAsia="en-IN"/>
              </w:rPr>
              <w:t>Quality</w:t>
            </w:r>
          </w:p>
        </w:tc>
      </w:tr>
      <w:tr w:rsidR="0037400E" w:rsidRPr="002256A5" w14:paraId="7994A784"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7C" w14:textId="77777777" w:rsidR="00261FEF" w:rsidRPr="002256A5" w:rsidRDefault="001A3D92"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w:t>
            </w:r>
            <w:r w:rsidR="00261FEF" w:rsidRPr="002256A5">
              <w:rPr>
                <w:rFonts w:ascii="Times New Roman" w:eastAsia="Times New Roman" w:hAnsi="Times New Roman" w:cs="Times New Roman"/>
                <w:kern w:val="0"/>
                <w:sz w:val="24"/>
                <w:szCs w:val="24"/>
                <w:lang w:eastAsia="en-IN"/>
              </w:rPr>
              <w:t>ndisturbed*</w:t>
            </w:r>
          </w:p>
        </w:tc>
        <w:tc>
          <w:tcPr>
            <w:tcW w:w="1062" w:type="dxa"/>
            <w:tcBorders>
              <w:top w:val="nil"/>
              <w:left w:val="nil"/>
              <w:bottom w:val="single" w:sz="4" w:space="0" w:color="auto"/>
              <w:right w:val="single" w:sz="4" w:space="0" w:color="auto"/>
            </w:tcBorders>
            <w:shd w:val="clear" w:color="000000" w:fill="FFFFFF"/>
            <w:vAlign w:val="center"/>
            <w:hideMark/>
          </w:tcPr>
          <w:p w14:paraId="7994A77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95</w:t>
            </w:r>
          </w:p>
        </w:tc>
        <w:tc>
          <w:tcPr>
            <w:tcW w:w="1521" w:type="dxa"/>
            <w:tcBorders>
              <w:top w:val="nil"/>
              <w:left w:val="nil"/>
              <w:bottom w:val="single" w:sz="4" w:space="0" w:color="auto"/>
              <w:right w:val="single" w:sz="4" w:space="0" w:color="auto"/>
            </w:tcBorders>
            <w:shd w:val="clear" w:color="000000" w:fill="FFFFFF"/>
            <w:vAlign w:val="center"/>
            <w:hideMark/>
          </w:tcPr>
          <w:p w14:paraId="7994A77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37.1</w:t>
            </w:r>
          </w:p>
        </w:tc>
        <w:tc>
          <w:tcPr>
            <w:tcW w:w="1443" w:type="dxa"/>
            <w:tcBorders>
              <w:top w:val="nil"/>
              <w:left w:val="nil"/>
              <w:bottom w:val="single" w:sz="4" w:space="0" w:color="auto"/>
              <w:right w:val="single" w:sz="4" w:space="0" w:color="auto"/>
            </w:tcBorders>
            <w:noWrap/>
            <w:vAlign w:val="bottom"/>
            <w:hideMark/>
          </w:tcPr>
          <w:p w14:paraId="7994A77F"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bottom"/>
            <w:hideMark/>
          </w:tcPr>
          <w:p w14:paraId="7994A780"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 xml:space="preserve">  1.00</w:t>
            </w:r>
          </w:p>
        </w:tc>
        <w:tc>
          <w:tcPr>
            <w:tcW w:w="917" w:type="dxa"/>
            <w:tcBorders>
              <w:top w:val="nil"/>
              <w:left w:val="nil"/>
              <w:bottom w:val="single" w:sz="4" w:space="0" w:color="auto"/>
              <w:right w:val="single" w:sz="4" w:space="0" w:color="auto"/>
            </w:tcBorders>
            <w:noWrap/>
            <w:vAlign w:val="bottom"/>
            <w:hideMark/>
          </w:tcPr>
          <w:p w14:paraId="7994A78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bottom"/>
            <w:hideMark/>
          </w:tcPr>
          <w:p w14:paraId="7994A782"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bottom"/>
            <w:hideMark/>
          </w:tcPr>
          <w:p w14:paraId="7994A783"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8D"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85" w14:textId="77777777" w:rsidR="00261FEF" w:rsidRPr="002256A5" w:rsidRDefault="001A3D92"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D</w:t>
            </w:r>
            <w:r w:rsidR="00261FEF" w:rsidRPr="002256A5">
              <w:rPr>
                <w:rFonts w:ascii="Times New Roman" w:eastAsia="Times New Roman" w:hAnsi="Times New Roman" w:cs="Times New Roman"/>
                <w:kern w:val="0"/>
                <w:sz w:val="24"/>
                <w:szCs w:val="24"/>
                <w:lang w:eastAsia="en-IN"/>
              </w:rPr>
              <w:t>isturbed</w:t>
            </w:r>
          </w:p>
        </w:tc>
        <w:tc>
          <w:tcPr>
            <w:tcW w:w="1062" w:type="dxa"/>
            <w:tcBorders>
              <w:top w:val="nil"/>
              <w:left w:val="nil"/>
              <w:bottom w:val="single" w:sz="4" w:space="0" w:color="auto"/>
              <w:right w:val="single" w:sz="4" w:space="0" w:color="auto"/>
            </w:tcBorders>
            <w:shd w:val="clear" w:color="000000" w:fill="FFFFFF"/>
            <w:vAlign w:val="center"/>
            <w:hideMark/>
          </w:tcPr>
          <w:p w14:paraId="7994A78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161</w:t>
            </w:r>
          </w:p>
        </w:tc>
        <w:tc>
          <w:tcPr>
            <w:tcW w:w="1521" w:type="dxa"/>
            <w:tcBorders>
              <w:top w:val="nil"/>
              <w:left w:val="nil"/>
              <w:bottom w:val="single" w:sz="4" w:space="0" w:color="auto"/>
              <w:right w:val="single" w:sz="4" w:space="0" w:color="auto"/>
            </w:tcBorders>
            <w:shd w:val="clear" w:color="000000" w:fill="FFFFFF"/>
            <w:vAlign w:val="center"/>
            <w:hideMark/>
          </w:tcPr>
          <w:p w14:paraId="7994A78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62.9</w:t>
            </w:r>
          </w:p>
        </w:tc>
        <w:tc>
          <w:tcPr>
            <w:tcW w:w="1443" w:type="dxa"/>
            <w:tcBorders>
              <w:top w:val="nil"/>
              <w:left w:val="nil"/>
              <w:bottom w:val="single" w:sz="4" w:space="0" w:color="auto"/>
              <w:right w:val="single" w:sz="4" w:space="0" w:color="auto"/>
            </w:tcBorders>
            <w:shd w:val="clear" w:color="000000" w:fill="FFFFFF"/>
            <w:vAlign w:val="center"/>
            <w:hideMark/>
          </w:tcPr>
          <w:p w14:paraId="7994A788"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1.462</w:t>
            </w:r>
          </w:p>
        </w:tc>
        <w:tc>
          <w:tcPr>
            <w:tcW w:w="969" w:type="dxa"/>
            <w:tcBorders>
              <w:top w:val="nil"/>
              <w:left w:val="nil"/>
              <w:bottom w:val="single" w:sz="4" w:space="0" w:color="auto"/>
              <w:right w:val="single" w:sz="4" w:space="0" w:color="auto"/>
            </w:tcBorders>
            <w:shd w:val="clear" w:color="000000" w:fill="FFFFFF"/>
            <w:vAlign w:val="center"/>
            <w:hideMark/>
          </w:tcPr>
          <w:p w14:paraId="7994A789"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4.317</w:t>
            </w:r>
          </w:p>
        </w:tc>
        <w:tc>
          <w:tcPr>
            <w:tcW w:w="917" w:type="dxa"/>
            <w:tcBorders>
              <w:top w:val="nil"/>
              <w:left w:val="nil"/>
              <w:bottom w:val="single" w:sz="4" w:space="0" w:color="auto"/>
              <w:right w:val="single" w:sz="4" w:space="0" w:color="auto"/>
            </w:tcBorders>
            <w:shd w:val="clear" w:color="000000" w:fill="FFFFFF"/>
            <w:vAlign w:val="center"/>
            <w:hideMark/>
          </w:tcPr>
          <w:p w14:paraId="7994A78A"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2.321</w:t>
            </w:r>
          </w:p>
        </w:tc>
        <w:tc>
          <w:tcPr>
            <w:tcW w:w="937" w:type="dxa"/>
            <w:tcBorders>
              <w:top w:val="nil"/>
              <w:left w:val="nil"/>
              <w:bottom w:val="single" w:sz="4" w:space="0" w:color="auto"/>
              <w:right w:val="single" w:sz="4" w:space="0" w:color="auto"/>
            </w:tcBorders>
            <w:shd w:val="clear" w:color="000000" w:fill="FFFFFF"/>
            <w:vAlign w:val="center"/>
            <w:hideMark/>
          </w:tcPr>
          <w:p w14:paraId="7994A78B"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10.297</w:t>
            </w:r>
          </w:p>
        </w:tc>
        <w:tc>
          <w:tcPr>
            <w:tcW w:w="778" w:type="dxa"/>
            <w:tcBorders>
              <w:top w:val="nil"/>
              <w:left w:val="nil"/>
              <w:bottom w:val="single" w:sz="4" w:space="0" w:color="auto"/>
              <w:right w:val="single" w:sz="4" w:space="0" w:color="auto"/>
            </w:tcBorders>
            <w:shd w:val="clear" w:color="000000" w:fill="FFFFFF"/>
            <w:vAlign w:val="center"/>
            <w:hideMark/>
          </w:tcPr>
          <w:p w14:paraId="7994A78C"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w:t>
            </w:r>
          </w:p>
        </w:tc>
      </w:tr>
      <w:tr w:rsidR="0037400E" w:rsidRPr="002256A5" w14:paraId="7994A796" w14:textId="77777777" w:rsidTr="006E5B90">
        <w:trPr>
          <w:trHeight w:val="310"/>
          <w:jc w:val="center"/>
        </w:trPr>
        <w:tc>
          <w:tcPr>
            <w:tcW w:w="1615" w:type="dxa"/>
            <w:tcBorders>
              <w:top w:val="nil"/>
              <w:left w:val="single" w:sz="4" w:space="0" w:color="auto"/>
              <w:bottom w:val="single" w:sz="4" w:space="0" w:color="auto"/>
              <w:right w:val="single" w:sz="4" w:space="0" w:color="auto"/>
            </w:tcBorders>
            <w:shd w:val="clear" w:color="000000" w:fill="E0E0E0"/>
            <w:vAlign w:val="center"/>
            <w:hideMark/>
          </w:tcPr>
          <w:p w14:paraId="7994A78E"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Constant</w:t>
            </w:r>
          </w:p>
        </w:tc>
        <w:tc>
          <w:tcPr>
            <w:tcW w:w="1062" w:type="dxa"/>
            <w:tcBorders>
              <w:top w:val="nil"/>
              <w:left w:val="nil"/>
              <w:bottom w:val="single" w:sz="4" w:space="0" w:color="auto"/>
              <w:right w:val="single" w:sz="4" w:space="0" w:color="auto"/>
            </w:tcBorders>
            <w:shd w:val="clear" w:color="000000" w:fill="FFFFFF"/>
            <w:vAlign w:val="center"/>
            <w:hideMark/>
          </w:tcPr>
          <w:p w14:paraId="7994A78F" w14:textId="77777777" w:rsidR="00261FEF" w:rsidRPr="002256A5" w:rsidRDefault="00261FEF" w:rsidP="004F522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-2.132</w:t>
            </w:r>
          </w:p>
        </w:tc>
        <w:tc>
          <w:tcPr>
            <w:tcW w:w="1521" w:type="dxa"/>
            <w:tcBorders>
              <w:top w:val="nil"/>
              <w:left w:val="nil"/>
              <w:bottom w:val="single" w:sz="4" w:space="0" w:color="auto"/>
              <w:right w:val="single" w:sz="4" w:space="0" w:color="auto"/>
            </w:tcBorders>
            <w:shd w:val="clear" w:color="000000" w:fill="FFFFFF"/>
            <w:vAlign w:val="center"/>
            <w:hideMark/>
          </w:tcPr>
          <w:p w14:paraId="7994A790" w14:textId="77777777" w:rsidR="00261FEF" w:rsidRPr="002256A5" w:rsidRDefault="00261FEF" w:rsidP="004F522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0.552</w:t>
            </w:r>
          </w:p>
        </w:tc>
        <w:tc>
          <w:tcPr>
            <w:tcW w:w="1443" w:type="dxa"/>
            <w:tcBorders>
              <w:top w:val="nil"/>
              <w:left w:val="nil"/>
              <w:bottom w:val="single" w:sz="4" w:space="0" w:color="auto"/>
              <w:right w:val="single" w:sz="4" w:space="0" w:color="auto"/>
            </w:tcBorders>
            <w:shd w:val="clear" w:color="000000" w:fill="FFFFFF"/>
            <w:vAlign w:val="center"/>
            <w:hideMark/>
          </w:tcPr>
          <w:p w14:paraId="7994A791"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14.897</w:t>
            </w:r>
          </w:p>
        </w:tc>
        <w:tc>
          <w:tcPr>
            <w:tcW w:w="969" w:type="dxa"/>
            <w:tcBorders>
              <w:top w:val="nil"/>
              <w:left w:val="nil"/>
              <w:bottom w:val="single" w:sz="4" w:space="0" w:color="auto"/>
              <w:right w:val="single" w:sz="4" w:space="0" w:color="auto"/>
            </w:tcBorders>
            <w:shd w:val="clear" w:color="000000" w:fill="FFFFFF"/>
            <w:vAlign w:val="center"/>
            <w:hideMark/>
          </w:tcPr>
          <w:p w14:paraId="7994A792"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w:t>
            </w:r>
          </w:p>
        </w:tc>
        <w:tc>
          <w:tcPr>
            <w:tcW w:w="917" w:type="dxa"/>
            <w:tcBorders>
              <w:top w:val="nil"/>
              <w:left w:val="nil"/>
              <w:bottom w:val="single" w:sz="4" w:space="0" w:color="auto"/>
              <w:right w:val="single" w:sz="4" w:space="0" w:color="auto"/>
            </w:tcBorders>
            <w:shd w:val="clear" w:color="000000" w:fill="FFFFFF"/>
            <w:vAlign w:val="center"/>
            <w:hideMark/>
          </w:tcPr>
          <w:p w14:paraId="7994A793"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0.119</w:t>
            </w:r>
          </w:p>
        </w:tc>
        <w:tc>
          <w:tcPr>
            <w:tcW w:w="937" w:type="dxa"/>
            <w:tcBorders>
              <w:top w:val="nil"/>
              <w:left w:val="nil"/>
              <w:bottom w:val="single" w:sz="4" w:space="0" w:color="auto"/>
              <w:right w:val="single" w:sz="4" w:space="0" w:color="auto"/>
            </w:tcBorders>
            <w:shd w:val="clear" w:color="000000" w:fill="FFFFFF"/>
            <w:vAlign w:val="center"/>
            <w:hideMark/>
          </w:tcPr>
          <w:p w14:paraId="7994A794"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shd w:val="clear" w:color="000000" w:fill="FFFFFF"/>
            <w:vAlign w:val="center"/>
            <w:hideMark/>
          </w:tcPr>
          <w:p w14:paraId="7994A795"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bl>
    <w:p w14:paraId="7994A797" w14:textId="77777777" w:rsidR="00447627" w:rsidRPr="002256A5" w:rsidRDefault="00447627" w:rsidP="00447627">
      <w:pPr>
        <w:spacing w:after="0"/>
        <w:rPr>
          <w:rFonts w:ascii="Times New Roman" w:hAnsi="Times New Roman" w:cs="Times New Roman"/>
          <w:sz w:val="24"/>
          <w:szCs w:val="24"/>
          <w:lang w:val="en-US"/>
        </w:rPr>
      </w:pPr>
    </w:p>
    <w:p w14:paraId="7994A798" w14:textId="77777777" w:rsidR="00FC799D" w:rsidRPr="002256A5" w:rsidRDefault="00D13DE4" w:rsidP="006E5B90">
      <w:pPr>
        <w:spacing w:after="0"/>
        <w:rPr>
          <w:rFonts w:ascii="Times New Roman" w:hAnsi="Times New Roman" w:cs="Times New Roman"/>
          <w:b/>
          <w:bCs/>
          <w:color w:val="000000" w:themeColor="text1"/>
          <w:sz w:val="24"/>
          <w:szCs w:val="24"/>
          <w:lang w:val="en-US"/>
        </w:rPr>
      </w:pPr>
      <w:r w:rsidRPr="002256A5">
        <w:rPr>
          <w:rFonts w:ascii="Times New Roman" w:hAnsi="Times New Roman" w:cs="Times New Roman"/>
          <w:sz w:val="24"/>
          <w:szCs w:val="24"/>
          <w:lang w:val="en-US"/>
        </w:rPr>
        <w:t>*Reference Category</w:t>
      </w:r>
    </w:p>
    <w:sectPr w:rsidR="00FC799D" w:rsidRPr="002256A5" w:rsidSect="00401E04">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B36AB" w14:textId="77777777" w:rsidR="0041787E" w:rsidRDefault="0041787E" w:rsidP="006E5B90">
      <w:pPr>
        <w:spacing w:after="0" w:line="240" w:lineRule="auto"/>
      </w:pPr>
      <w:r>
        <w:separator/>
      </w:r>
    </w:p>
  </w:endnote>
  <w:endnote w:type="continuationSeparator" w:id="0">
    <w:p w14:paraId="2B3E2A0F" w14:textId="77777777" w:rsidR="0041787E" w:rsidRDefault="0041787E" w:rsidP="006E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9DCA" w14:textId="77777777" w:rsidR="006B161E" w:rsidRDefault="006B1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697640"/>
      <w:docPartObj>
        <w:docPartGallery w:val="Page Numbers (Bottom of Page)"/>
        <w:docPartUnique/>
      </w:docPartObj>
    </w:sdtPr>
    <w:sdtEndPr>
      <w:rPr>
        <w:noProof/>
      </w:rPr>
    </w:sdtEndPr>
    <w:sdtContent>
      <w:p w14:paraId="7B541AB7" w14:textId="7A6D8011" w:rsidR="00CA1D63" w:rsidRDefault="00CA1D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94A79E" w14:textId="77777777" w:rsidR="006E5B90" w:rsidRDefault="006E5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90F2B" w14:textId="77777777" w:rsidR="006B161E" w:rsidRDefault="006B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4BB6D" w14:textId="77777777" w:rsidR="0041787E" w:rsidRDefault="0041787E" w:rsidP="006E5B90">
      <w:pPr>
        <w:spacing w:after="0" w:line="240" w:lineRule="auto"/>
      </w:pPr>
      <w:r>
        <w:separator/>
      </w:r>
    </w:p>
  </w:footnote>
  <w:footnote w:type="continuationSeparator" w:id="0">
    <w:p w14:paraId="759992FB" w14:textId="77777777" w:rsidR="0041787E" w:rsidRDefault="0041787E" w:rsidP="006E5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F266" w14:textId="372812F2" w:rsidR="006B161E" w:rsidRDefault="0041787E">
    <w:pPr>
      <w:pStyle w:val="Header"/>
    </w:pPr>
    <w:r>
      <w:rPr>
        <w:noProof/>
      </w:rPr>
      <w:pict w14:anchorId="1E68D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45360"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6C459" w14:textId="687C3877" w:rsidR="006B161E" w:rsidRDefault="0041787E">
    <w:pPr>
      <w:pStyle w:val="Header"/>
    </w:pPr>
    <w:r>
      <w:rPr>
        <w:noProof/>
      </w:rPr>
      <w:pict w14:anchorId="6F3BE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45361"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789C" w14:textId="6D30F675" w:rsidR="006B161E" w:rsidRDefault="0041787E">
    <w:pPr>
      <w:pStyle w:val="Header"/>
    </w:pPr>
    <w:r>
      <w:rPr>
        <w:noProof/>
      </w:rPr>
      <w:pict w14:anchorId="6FE98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45359"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5B97"/>
    <w:multiLevelType w:val="hybridMultilevel"/>
    <w:tmpl w:val="03621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841C47"/>
    <w:multiLevelType w:val="hybridMultilevel"/>
    <w:tmpl w:val="766682F4"/>
    <w:lvl w:ilvl="0" w:tplc="B5BC7936">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F941AD"/>
    <w:multiLevelType w:val="hybridMultilevel"/>
    <w:tmpl w:val="75D866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DA072F"/>
    <w:multiLevelType w:val="hybridMultilevel"/>
    <w:tmpl w:val="952657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4C16B29"/>
    <w:multiLevelType w:val="hybridMultilevel"/>
    <w:tmpl w:val="AED24F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B10CD5"/>
    <w:multiLevelType w:val="hybridMultilevel"/>
    <w:tmpl w:val="6F9AC576"/>
    <w:lvl w:ilvl="0" w:tplc="258022E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03A0BBD"/>
    <w:multiLevelType w:val="hybridMultilevel"/>
    <w:tmpl w:val="D43203F4"/>
    <w:lvl w:ilvl="0" w:tplc="E6C0DDAA">
      <w:start w:val="1"/>
      <w:numFmt w:val="decimal"/>
      <w:lvlText w:val="%1."/>
      <w:lvlJc w:val="left"/>
      <w:pPr>
        <w:ind w:left="643" w:hanging="360"/>
      </w:pPr>
      <w:rPr>
        <w:b w:val="0"/>
        <w:bCs w:val="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C56"/>
    <w:rsid w:val="00000D53"/>
    <w:rsid w:val="00001960"/>
    <w:rsid w:val="00001EA3"/>
    <w:rsid w:val="00003459"/>
    <w:rsid w:val="00003891"/>
    <w:rsid w:val="00004DCB"/>
    <w:rsid w:val="0000785A"/>
    <w:rsid w:val="00007C0B"/>
    <w:rsid w:val="0001447B"/>
    <w:rsid w:val="0001518F"/>
    <w:rsid w:val="000179FA"/>
    <w:rsid w:val="0002009E"/>
    <w:rsid w:val="000207F6"/>
    <w:rsid w:val="00021404"/>
    <w:rsid w:val="00021442"/>
    <w:rsid w:val="00021C6B"/>
    <w:rsid w:val="00022298"/>
    <w:rsid w:val="00023071"/>
    <w:rsid w:val="000233E3"/>
    <w:rsid w:val="00027B1E"/>
    <w:rsid w:val="000309FF"/>
    <w:rsid w:val="000332F4"/>
    <w:rsid w:val="000335D0"/>
    <w:rsid w:val="0003410C"/>
    <w:rsid w:val="0003523C"/>
    <w:rsid w:val="00037069"/>
    <w:rsid w:val="00037A28"/>
    <w:rsid w:val="000404B1"/>
    <w:rsid w:val="000420C3"/>
    <w:rsid w:val="0004479A"/>
    <w:rsid w:val="00045C37"/>
    <w:rsid w:val="00047F2B"/>
    <w:rsid w:val="000502D9"/>
    <w:rsid w:val="00050D4F"/>
    <w:rsid w:val="000529A4"/>
    <w:rsid w:val="00053EB1"/>
    <w:rsid w:val="00055BE2"/>
    <w:rsid w:val="00062720"/>
    <w:rsid w:val="00064974"/>
    <w:rsid w:val="0006738D"/>
    <w:rsid w:val="000723B0"/>
    <w:rsid w:val="000736E2"/>
    <w:rsid w:val="00073D7B"/>
    <w:rsid w:val="00073F3E"/>
    <w:rsid w:val="00075D23"/>
    <w:rsid w:val="00077B8D"/>
    <w:rsid w:val="00082BE1"/>
    <w:rsid w:val="00083662"/>
    <w:rsid w:val="000877B5"/>
    <w:rsid w:val="00091E27"/>
    <w:rsid w:val="000920BE"/>
    <w:rsid w:val="000946DD"/>
    <w:rsid w:val="00094B52"/>
    <w:rsid w:val="00096042"/>
    <w:rsid w:val="00096CC0"/>
    <w:rsid w:val="000A1F7A"/>
    <w:rsid w:val="000A3728"/>
    <w:rsid w:val="000A396E"/>
    <w:rsid w:val="000A5F96"/>
    <w:rsid w:val="000A679A"/>
    <w:rsid w:val="000A749E"/>
    <w:rsid w:val="000B1E5B"/>
    <w:rsid w:val="000B44BA"/>
    <w:rsid w:val="000C02F1"/>
    <w:rsid w:val="000C18F7"/>
    <w:rsid w:val="000C2D04"/>
    <w:rsid w:val="000C3401"/>
    <w:rsid w:val="000C53F8"/>
    <w:rsid w:val="000C61A5"/>
    <w:rsid w:val="000C7D86"/>
    <w:rsid w:val="000D26E8"/>
    <w:rsid w:val="000D29D1"/>
    <w:rsid w:val="000D2CE8"/>
    <w:rsid w:val="000D53F2"/>
    <w:rsid w:val="000D7BE1"/>
    <w:rsid w:val="000E147A"/>
    <w:rsid w:val="000E2404"/>
    <w:rsid w:val="000E24BB"/>
    <w:rsid w:val="000E6E51"/>
    <w:rsid w:val="000E7D20"/>
    <w:rsid w:val="000F6997"/>
    <w:rsid w:val="00104116"/>
    <w:rsid w:val="00104BFB"/>
    <w:rsid w:val="00105FA4"/>
    <w:rsid w:val="00106638"/>
    <w:rsid w:val="00106D64"/>
    <w:rsid w:val="00112B04"/>
    <w:rsid w:val="00114758"/>
    <w:rsid w:val="0011477F"/>
    <w:rsid w:val="00116C05"/>
    <w:rsid w:val="001247F8"/>
    <w:rsid w:val="00124AD5"/>
    <w:rsid w:val="00135CD2"/>
    <w:rsid w:val="00147BB7"/>
    <w:rsid w:val="00151295"/>
    <w:rsid w:val="00153555"/>
    <w:rsid w:val="00154D8A"/>
    <w:rsid w:val="001572FA"/>
    <w:rsid w:val="00157798"/>
    <w:rsid w:val="00160528"/>
    <w:rsid w:val="001606A6"/>
    <w:rsid w:val="00163FFD"/>
    <w:rsid w:val="0017076D"/>
    <w:rsid w:val="001720A9"/>
    <w:rsid w:val="001758F6"/>
    <w:rsid w:val="0017730F"/>
    <w:rsid w:val="001869DE"/>
    <w:rsid w:val="001900C5"/>
    <w:rsid w:val="00190DB9"/>
    <w:rsid w:val="00190F39"/>
    <w:rsid w:val="001919A7"/>
    <w:rsid w:val="00197193"/>
    <w:rsid w:val="001A0ADD"/>
    <w:rsid w:val="001A0D50"/>
    <w:rsid w:val="001A3D92"/>
    <w:rsid w:val="001A55C3"/>
    <w:rsid w:val="001A6CE0"/>
    <w:rsid w:val="001A7DD5"/>
    <w:rsid w:val="001B0FE5"/>
    <w:rsid w:val="001B22AE"/>
    <w:rsid w:val="001B42C2"/>
    <w:rsid w:val="001B590D"/>
    <w:rsid w:val="001C2D14"/>
    <w:rsid w:val="001C2E6F"/>
    <w:rsid w:val="001C4826"/>
    <w:rsid w:val="001C5D0C"/>
    <w:rsid w:val="001C6AC4"/>
    <w:rsid w:val="001D0635"/>
    <w:rsid w:val="001D1D21"/>
    <w:rsid w:val="001D61CE"/>
    <w:rsid w:val="001D6A46"/>
    <w:rsid w:val="001E0223"/>
    <w:rsid w:val="001E4169"/>
    <w:rsid w:val="001E4F1A"/>
    <w:rsid w:val="001E4FA8"/>
    <w:rsid w:val="001F248B"/>
    <w:rsid w:val="001F3CC8"/>
    <w:rsid w:val="001F3D67"/>
    <w:rsid w:val="00203BE6"/>
    <w:rsid w:val="00203E98"/>
    <w:rsid w:val="00205FCE"/>
    <w:rsid w:val="002105C2"/>
    <w:rsid w:val="00211263"/>
    <w:rsid w:val="00211500"/>
    <w:rsid w:val="00212C2B"/>
    <w:rsid w:val="002160B9"/>
    <w:rsid w:val="002162CA"/>
    <w:rsid w:val="00217452"/>
    <w:rsid w:val="00220D33"/>
    <w:rsid w:val="00223F54"/>
    <w:rsid w:val="00225658"/>
    <w:rsid w:val="002256A5"/>
    <w:rsid w:val="002258BB"/>
    <w:rsid w:val="002258BF"/>
    <w:rsid w:val="00225D54"/>
    <w:rsid w:val="00230416"/>
    <w:rsid w:val="002318B0"/>
    <w:rsid w:val="002325DF"/>
    <w:rsid w:val="00234446"/>
    <w:rsid w:val="0023613B"/>
    <w:rsid w:val="00240782"/>
    <w:rsid w:val="00242859"/>
    <w:rsid w:val="0024430E"/>
    <w:rsid w:val="00245FA3"/>
    <w:rsid w:val="00247D1D"/>
    <w:rsid w:val="002504A5"/>
    <w:rsid w:val="0025153A"/>
    <w:rsid w:val="00252DE4"/>
    <w:rsid w:val="00253680"/>
    <w:rsid w:val="00253751"/>
    <w:rsid w:val="00256688"/>
    <w:rsid w:val="0026197A"/>
    <w:rsid w:val="00261FEF"/>
    <w:rsid w:val="00263C4D"/>
    <w:rsid w:val="002650E7"/>
    <w:rsid w:val="0026549B"/>
    <w:rsid w:val="002718E7"/>
    <w:rsid w:val="00271FAB"/>
    <w:rsid w:val="00272D21"/>
    <w:rsid w:val="00273C70"/>
    <w:rsid w:val="00274A43"/>
    <w:rsid w:val="00274AD7"/>
    <w:rsid w:val="0028116E"/>
    <w:rsid w:val="00283326"/>
    <w:rsid w:val="00285676"/>
    <w:rsid w:val="00285868"/>
    <w:rsid w:val="00286A21"/>
    <w:rsid w:val="00286B55"/>
    <w:rsid w:val="00296969"/>
    <w:rsid w:val="002A22B1"/>
    <w:rsid w:val="002A29F2"/>
    <w:rsid w:val="002A3680"/>
    <w:rsid w:val="002A385B"/>
    <w:rsid w:val="002A482E"/>
    <w:rsid w:val="002A53D6"/>
    <w:rsid w:val="002A6776"/>
    <w:rsid w:val="002A6B97"/>
    <w:rsid w:val="002B2398"/>
    <w:rsid w:val="002B3349"/>
    <w:rsid w:val="002B3372"/>
    <w:rsid w:val="002B4A36"/>
    <w:rsid w:val="002B6317"/>
    <w:rsid w:val="002B7469"/>
    <w:rsid w:val="002C09C8"/>
    <w:rsid w:val="002C1CEC"/>
    <w:rsid w:val="002C33DE"/>
    <w:rsid w:val="002C71E2"/>
    <w:rsid w:val="002D20E7"/>
    <w:rsid w:val="002D2F77"/>
    <w:rsid w:val="002D371C"/>
    <w:rsid w:val="002D4493"/>
    <w:rsid w:val="002D4E0D"/>
    <w:rsid w:val="002E0187"/>
    <w:rsid w:val="002E01EC"/>
    <w:rsid w:val="002E279D"/>
    <w:rsid w:val="002E2E0A"/>
    <w:rsid w:val="002E3BA5"/>
    <w:rsid w:val="002E5057"/>
    <w:rsid w:val="002E7C11"/>
    <w:rsid w:val="002F1CF5"/>
    <w:rsid w:val="002F3506"/>
    <w:rsid w:val="002F3B20"/>
    <w:rsid w:val="002F4701"/>
    <w:rsid w:val="002F619E"/>
    <w:rsid w:val="002F6B99"/>
    <w:rsid w:val="00300B82"/>
    <w:rsid w:val="00301592"/>
    <w:rsid w:val="003020FC"/>
    <w:rsid w:val="00303C06"/>
    <w:rsid w:val="00304FAF"/>
    <w:rsid w:val="00305FC7"/>
    <w:rsid w:val="0031047C"/>
    <w:rsid w:val="00320E92"/>
    <w:rsid w:val="0032157D"/>
    <w:rsid w:val="0032285D"/>
    <w:rsid w:val="00324990"/>
    <w:rsid w:val="00325A9B"/>
    <w:rsid w:val="00334973"/>
    <w:rsid w:val="00336B6D"/>
    <w:rsid w:val="00336ED0"/>
    <w:rsid w:val="003375FD"/>
    <w:rsid w:val="003447A1"/>
    <w:rsid w:val="00350BCC"/>
    <w:rsid w:val="003511F7"/>
    <w:rsid w:val="00354AE6"/>
    <w:rsid w:val="00355B3F"/>
    <w:rsid w:val="00356303"/>
    <w:rsid w:val="0035667A"/>
    <w:rsid w:val="003601CE"/>
    <w:rsid w:val="0036103D"/>
    <w:rsid w:val="0036105B"/>
    <w:rsid w:val="0036376D"/>
    <w:rsid w:val="0036426D"/>
    <w:rsid w:val="003653DE"/>
    <w:rsid w:val="00367F21"/>
    <w:rsid w:val="0037015B"/>
    <w:rsid w:val="00370B2E"/>
    <w:rsid w:val="003711A1"/>
    <w:rsid w:val="00372B1C"/>
    <w:rsid w:val="00373071"/>
    <w:rsid w:val="003730F7"/>
    <w:rsid w:val="0037400E"/>
    <w:rsid w:val="00380EE7"/>
    <w:rsid w:val="00381D5C"/>
    <w:rsid w:val="00382E06"/>
    <w:rsid w:val="00386703"/>
    <w:rsid w:val="00394A8D"/>
    <w:rsid w:val="00394B2A"/>
    <w:rsid w:val="00395AB0"/>
    <w:rsid w:val="00396661"/>
    <w:rsid w:val="00397E91"/>
    <w:rsid w:val="003A08AD"/>
    <w:rsid w:val="003A1969"/>
    <w:rsid w:val="003A1E66"/>
    <w:rsid w:val="003A1EDC"/>
    <w:rsid w:val="003A2597"/>
    <w:rsid w:val="003A2BD0"/>
    <w:rsid w:val="003A4B4E"/>
    <w:rsid w:val="003A78C7"/>
    <w:rsid w:val="003A7C36"/>
    <w:rsid w:val="003B06DC"/>
    <w:rsid w:val="003B09D9"/>
    <w:rsid w:val="003B48E6"/>
    <w:rsid w:val="003B4ED0"/>
    <w:rsid w:val="003B61D1"/>
    <w:rsid w:val="003B6F09"/>
    <w:rsid w:val="003B7883"/>
    <w:rsid w:val="003C0AFF"/>
    <w:rsid w:val="003C3F34"/>
    <w:rsid w:val="003C5C31"/>
    <w:rsid w:val="003C700E"/>
    <w:rsid w:val="003D2DC8"/>
    <w:rsid w:val="003D2EE0"/>
    <w:rsid w:val="003D47F5"/>
    <w:rsid w:val="003D7630"/>
    <w:rsid w:val="003E18D6"/>
    <w:rsid w:val="003E38D5"/>
    <w:rsid w:val="003E782E"/>
    <w:rsid w:val="003F2DA8"/>
    <w:rsid w:val="003F2E45"/>
    <w:rsid w:val="003F2F18"/>
    <w:rsid w:val="003F42E7"/>
    <w:rsid w:val="003F4D04"/>
    <w:rsid w:val="003F6458"/>
    <w:rsid w:val="00400B98"/>
    <w:rsid w:val="00401E04"/>
    <w:rsid w:val="0040206F"/>
    <w:rsid w:val="00403A38"/>
    <w:rsid w:val="00407179"/>
    <w:rsid w:val="004112B2"/>
    <w:rsid w:val="0041247D"/>
    <w:rsid w:val="004151F3"/>
    <w:rsid w:val="0041529F"/>
    <w:rsid w:val="00415F84"/>
    <w:rsid w:val="004161D0"/>
    <w:rsid w:val="0041745B"/>
    <w:rsid w:val="0041787E"/>
    <w:rsid w:val="0042103F"/>
    <w:rsid w:val="0042383B"/>
    <w:rsid w:val="004239D7"/>
    <w:rsid w:val="00423E74"/>
    <w:rsid w:val="00425919"/>
    <w:rsid w:val="00427946"/>
    <w:rsid w:val="00427F7B"/>
    <w:rsid w:val="00430251"/>
    <w:rsid w:val="00431317"/>
    <w:rsid w:val="004338F7"/>
    <w:rsid w:val="0044005C"/>
    <w:rsid w:val="00442409"/>
    <w:rsid w:val="0044483C"/>
    <w:rsid w:val="00445183"/>
    <w:rsid w:val="00446AFB"/>
    <w:rsid w:val="00447627"/>
    <w:rsid w:val="0044772A"/>
    <w:rsid w:val="00452F0C"/>
    <w:rsid w:val="00455850"/>
    <w:rsid w:val="00460C7C"/>
    <w:rsid w:val="00461D8E"/>
    <w:rsid w:val="00462FE1"/>
    <w:rsid w:val="0047091A"/>
    <w:rsid w:val="0047501D"/>
    <w:rsid w:val="0047717A"/>
    <w:rsid w:val="00477E1B"/>
    <w:rsid w:val="004801FC"/>
    <w:rsid w:val="0048164F"/>
    <w:rsid w:val="00485D96"/>
    <w:rsid w:val="004870AE"/>
    <w:rsid w:val="004906C9"/>
    <w:rsid w:val="00490A45"/>
    <w:rsid w:val="00491E6F"/>
    <w:rsid w:val="004926CF"/>
    <w:rsid w:val="0049448F"/>
    <w:rsid w:val="00495736"/>
    <w:rsid w:val="00495CD1"/>
    <w:rsid w:val="004A1652"/>
    <w:rsid w:val="004A19EF"/>
    <w:rsid w:val="004A3240"/>
    <w:rsid w:val="004A3413"/>
    <w:rsid w:val="004A37A1"/>
    <w:rsid w:val="004A5271"/>
    <w:rsid w:val="004A7157"/>
    <w:rsid w:val="004B3082"/>
    <w:rsid w:val="004B37C4"/>
    <w:rsid w:val="004B54D3"/>
    <w:rsid w:val="004B5AE1"/>
    <w:rsid w:val="004B5B6B"/>
    <w:rsid w:val="004B790F"/>
    <w:rsid w:val="004C04ED"/>
    <w:rsid w:val="004C1146"/>
    <w:rsid w:val="004C210E"/>
    <w:rsid w:val="004C3D8D"/>
    <w:rsid w:val="004D229C"/>
    <w:rsid w:val="004D4E6A"/>
    <w:rsid w:val="004D527A"/>
    <w:rsid w:val="004D6D52"/>
    <w:rsid w:val="004E3E47"/>
    <w:rsid w:val="004E48B9"/>
    <w:rsid w:val="004E798F"/>
    <w:rsid w:val="004F0735"/>
    <w:rsid w:val="004F3627"/>
    <w:rsid w:val="004F51EE"/>
    <w:rsid w:val="004F5229"/>
    <w:rsid w:val="004F6545"/>
    <w:rsid w:val="00506780"/>
    <w:rsid w:val="005070F2"/>
    <w:rsid w:val="00515B97"/>
    <w:rsid w:val="00516414"/>
    <w:rsid w:val="00516D85"/>
    <w:rsid w:val="005205A5"/>
    <w:rsid w:val="00520EEF"/>
    <w:rsid w:val="00521D2B"/>
    <w:rsid w:val="00523ECA"/>
    <w:rsid w:val="00530518"/>
    <w:rsid w:val="00531484"/>
    <w:rsid w:val="005330AC"/>
    <w:rsid w:val="005433BA"/>
    <w:rsid w:val="005443F2"/>
    <w:rsid w:val="00545095"/>
    <w:rsid w:val="00545B4E"/>
    <w:rsid w:val="00545CD3"/>
    <w:rsid w:val="005476ED"/>
    <w:rsid w:val="00547FB3"/>
    <w:rsid w:val="00550C8C"/>
    <w:rsid w:val="00550D7E"/>
    <w:rsid w:val="005517EA"/>
    <w:rsid w:val="00552DAA"/>
    <w:rsid w:val="00552EAE"/>
    <w:rsid w:val="0055300E"/>
    <w:rsid w:val="005552D1"/>
    <w:rsid w:val="00557B97"/>
    <w:rsid w:val="00563A96"/>
    <w:rsid w:val="0056647E"/>
    <w:rsid w:val="00566560"/>
    <w:rsid w:val="00567B4B"/>
    <w:rsid w:val="00570249"/>
    <w:rsid w:val="00575172"/>
    <w:rsid w:val="00576623"/>
    <w:rsid w:val="0058749B"/>
    <w:rsid w:val="005875A3"/>
    <w:rsid w:val="00594A42"/>
    <w:rsid w:val="005956FB"/>
    <w:rsid w:val="00597BC3"/>
    <w:rsid w:val="005A03ED"/>
    <w:rsid w:val="005A2A14"/>
    <w:rsid w:val="005A7158"/>
    <w:rsid w:val="005A7735"/>
    <w:rsid w:val="005A79A0"/>
    <w:rsid w:val="005B3C01"/>
    <w:rsid w:val="005B45AC"/>
    <w:rsid w:val="005B64D6"/>
    <w:rsid w:val="005B6DCF"/>
    <w:rsid w:val="005C5A3D"/>
    <w:rsid w:val="005C6CDB"/>
    <w:rsid w:val="005D0F4E"/>
    <w:rsid w:val="005D25DE"/>
    <w:rsid w:val="005D513E"/>
    <w:rsid w:val="005D74F6"/>
    <w:rsid w:val="005E03E9"/>
    <w:rsid w:val="005E728E"/>
    <w:rsid w:val="005F1E9B"/>
    <w:rsid w:val="005F27D5"/>
    <w:rsid w:val="005F28AA"/>
    <w:rsid w:val="005F5E1C"/>
    <w:rsid w:val="005F67CD"/>
    <w:rsid w:val="006069DA"/>
    <w:rsid w:val="00611A29"/>
    <w:rsid w:val="00612B53"/>
    <w:rsid w:val="006168DE"/>
    <w:rsid w:val="0061722D"/>
    <w:rsid w:val="00620600"/>
    <w:rsid w:val="00620CB8"/>
    <w:rsid w:val="006237F5"/>
    <w:rsid w:val="006241E9"/>
    <w:rsid w:val="00624709"/>
    <w:rsid w:val="00625D3A"/>
    <w:rsid w:val="006268F7"/>
    <w:rsid w:val="00626ADB"/>
    <w:rsid w:val="006324C3"/>
    <w:rsid w:val="00635E9D"/>
    <w:rsid w:val="00643049"/>
    <w:rsid w:val="00643A99"/>
    <w:rsid w:val="00646A14"/>
    <w:rsid w:val="00647A53"/>
    <w:rsid w:val="006524EA"/>
    <w:rsid w:val="006542AE"/>
    <w:rsid w:val="0065443F"/>
    <w:rsid w:val="0065495C"/>
    <w:rsid w:val="00656D45"/>
    <w:rsid w:val="006570A2"/>
    <w:rsid w:val="00657648"/>
    <w:rsid w:val="0066159D"/>
    <w:rsid w:val="00662AE7"/>
    <w:rsid w:val="006632F5"/>
    <w:rsid w:val="00664894"/>
    <w:rsid w:val="00670CB1"/>
    <w:rsid w:val="006721E1"/>
    <w:rsid w:val="006733A0"/>
    <w:rsid w:val="00673DDB"/>
    <w:rsid w:val="0067419A"/>
    <w:rsid w:val="00674350"/>
    <w:rsid w:val="00675339"/>
    <w:rsid w:val="00675DC4"/>
    <w:rsid w:val="00676758"/>
    <w:rsid w:val="00677625"/>
    <w:rsid w:val="006777C3"/>
    <w:rsid w:val="0068182C"/>
    <w:rsid w:val="00682803"/>
    <w:rsid w:val="0069089F"/>
    <w:rsid w:val="0069099E"/>
    <w:rsid w:val="00690E33"/>
    <w:rsid w:val="006926B8"/>
    <w:rsid w:val="00693F1B"/>
    <w:rsid w:val="00694BC9"/>
    <w:rsid w:val="00695717"/>
    <w:rsid w:val="00695E00"/>
    <w:rsid w:val="006976EF"/>
    <w:rsid w:val="006A0EE6"/>
    <w:rsid w:val="006A1652"/>
    <w:rsid w:val="006A708F"/>
    <w:rsid w:val="006A75CA"/>
    <w:rsid w:val="006B161E"/>
    <w:rsid w:val="006B2A81"/>
    <w:rsid w:val="006B35AA"/>
    <w:rsid w:val="006B39E5"/>
    <w:rsid w:val="006B437D"/>
    <w:rsid w:val="006B4836"/>
    <w:rsid w:val="006B4E55"/>
    <w:rsid w:val="006B6A61"/>
    <w:rsid w:val="006C24A0"/>
    <w:rsid w:val="006C26A7"/>
    <w:rsid w:val="006C2B34"/>
    <w:rsid w:val="006C3314"/>
    <w:rsid w:val="006C380E"/>
    <w:rsid w:val="006C688D"/>
    <w:rsid w:val="006C7394"/>
    <w:rsid w:val="006C79E9"/>
    <w:rsid w:val="006D57D9"/>
    <w:rsid w:val="006D635A"/>
    <w:rsid w:val="006D7A59"/>
    <w:rsid w:val="006E5B90"/>
    <w:rsid w:val="006E6323"/>
    <w:rsid w:val="006E745B"/>
    <w:rsid w:val="006E7B45"/>
    <w:rsid w:val="006F6970"/>
    <w:rsid w:val="006F6974"/>
    <w:rsid w:val="007009F5"/>
    <w:rsid w:val="0070443D"/>
    <w:rsid w:val="00704A1D"/>
    <w:rsid w:val="007056F5"/>
    <w:rsid w:val="00710D44"/>
    <w:rsid w:val="0071295B"/>
    <w:rsid w:val="00712DF2"/>
    <w:rsid w:val="00716A2B"/>
    <w:rsid w:val="0071779F"/>
    <w:rsid w:val="0072264C"/>
    <w:rsid w:val="007230AA"/>
    <w:rsid w:val="0072310D"/>
    <w:rsid w:val="00723AB1"/>
    <w:rsid w:val="00727F0B"/>
    <w:rsid w:val="00733879"/>
    <w:rsid w:val="00733980"/>
    <w:rsid w:val="0073743E"/>
    <w:rsid w:val="007375BD"/>
    <w:rsid w:val="0074031D"/>
    <w:rsid w:val="0074154B"/>
    <w:rsid w:val="0074300B"/>
    <w:rsid w:val="00743C37"/>
    <w:rsid w:val="00745459"/>
    <w:rsid w:val="00746536"/>
    <w:rsid w:val="007504CF"/>
    <w:rsid w:val="00751267"/>
    <w:rsid w:val="00751682"/>
    <w:rsid w:val="00753B6D"/>
    <w:rsid w:val="00754C96"/>
    <w:rsid w:val="007555EE"/>
    <w:rsid w:val="00756CA5"/>
    <w:rsid w:val="00762066"/>
    <w:rsid w:val="007621C6"/>
    <w:rsid w:val="007633C5"/>
    <w:rsid w:val="00767173"/>
    <w:rsid w:val="00770F12"/>
    <w:rsid w:val="00771ABE"/>
    <w:rsid w:val="0077294B"/>
    <w:rsid w:val="00772EF4"/>
    <w:rsid w:val="00774CCD"/>
    <w:rsid w:val="00775A94"/>
    <w:rsid w:val="00777D5E"/>
    <w:rsid w:val="007803C2"/>
    <w:rsid w:val="00783C51"/>
    <w:rsid w:val="00792F79"/>
    <w:rsid w:val="00795286"/>
    <w:rsid w:val="00795EE3"/>
    <w:rsid w:val="00796A02"/>
    <w:rsid w:val="007976F1"/>
    <w:rsid w:val="007A64BF"/>
    <w:rsid w:val="007A6974"/>
    <w:rsid w:val="007A725A"/>
    <w:rsid w:val="007B0F42"/>
    <w:rsid w:val="007B33AB"/>
    <w:rsid w:val="007B740D"/>
    <w:rsid w:val="007C3EE0"/>
    <w:rsid w:val="007C4446"/>
    <w:rsid w:val="007C46B8"/>
    <w:rsid w:val="007C57FF"/>
    <w:rsid w:val="007C5B1B"/>
    <w:rsid w:val="007D009F"/>
    <w:rsid w:val="007D0471"/>
    <w:rsid w:val="007D1645"/>
    <w:rsid w:val="007D1F75"/>
    <w:rsid w:val="007D4701"/>
    <w:rsid w:val="007D5099"/>
    <w:rsid w:val="007D5352"/>
    <w:rsid w:val="007D6D01"/>
    <w:rsid w:val="007E27DE"/>
    <w:rsid w:val="007E306E"/>
    <w:rsid w:val="007E3990"/>
    <w:rsid w:val="007E5CA5"/>
    <w:rsid w:val="007E5F09"/>
    <w:rsid w:val="007E6452"/>
    <w:rsid w:val="007E7252"/>
    <w:rsid w:val="007F275A"/>
    <w:rsid w:val="008006F9"/>
    <w:rsid w:val="00805650"/>
    <w:rsid w:val="00805928"/>
    <w:rsid w:val="00806000"/>
    <w:rsid w:val="00813A1A"/>
    <w:rsid w:val="00814190"/>
    <w:rsid w:val="00815D75"/>
    <w:rsid w:val="00816417"/>
    <w:rsid w:val="0081663E"/>
    <w:rsid w:val="00821370"/>
    <w:rsid w:val="00821700"/>
    <w:rsid w:val="00821F26"/>
    <w:rsid w:val="00822ED6"/>
    <w:rsid w:val="00825590"/>
    <w:rsid w:val="008257DA"/>
    <w:rsid w:val="00825B86"/>
    <w:rsid w:val="00837801"/>
    <w:rsid w:val="008437A1"/>
    <w:rsid w:val="00846A20"/>
    <w:rsid w:val="008476B4"/>
    <w:rsid w:val="00851524"/>
    <w:rsid w:val="00851B8B"/>
    <w:rsid w:val="00852EBB"/>
    <w:rsid w:val="008553D9"/>
    <w:rsid w:val="008610A0"/>
    <w:rsid w:val="00861D5C"/>
    <w:rsid w:val="00862558"/>
    <w:rsid w:val="00862B20"/>
    <w:rsid w:val="0086423E"/>
    <w:rsid w:val="008643D2"/>
    <w:rsid w:val="00865B8F"/>
    <w:rsid w:val="00865DC3"/>
    <w:rsid w:val="00866BD1"/>
    <w:rsid w:val="00867754"/>
    <w:rsid w:val="00870D81"/>
    <w:rsid w:val="00872705"/>
    <w:rsid w:val="008753CA"/>
    <w:rsid w:val="008846BA"/>
    <w:rsid w:val="00887DE9"/>
    <w:rsid w:val="0089713D"/>
    <w:rsid w:val="00897BC1"/>
    <w:rsid w:val="008A07AF"/>
    <w:rsid w:val="008A11D6"/>
    <w:rsid w:val="008A13DE"/>
    <w:rsid w:val="008A1743"/>
    <w:rsid w:val="008A330F"/>
    <w:rsid w:val="008A43AB"/>
    <w:rsid w:val="008A4645"/>
    <w:rsid w:val="008A730E"/>
    <w:rsid w:val="008B24B2"/>
    <w:rsid w:val="008B3554"/>
    <w:rsid w:val="008B3DC6"/>
    <w:rsid w:val="008B4C89"/>
    <w:rsid w:val="008B7741"/>
    <w:rsid w:val="008C1EB8"/>
    <w:rsid w:val="008C20F7"/>
    <w:rsid w:val="008C29C5"/>
    <w:rsid w:val="008C47F5"/>
    <w:rsid w:val="008C78C0"/>
    <w:rsid w:val="008D0347"/>
    <w:rsid w:val="008D10DE"/>
    <w:rsid w:val="008D3577"/>
    <w:rsid w:val="008D3A2F"/>
    <w:rsid w:val="008E2CE4"/>
    <w:rsid w:val="008E2FEB"/>
    <w:rsid w:val="008E691E"/>
    <w:rsid w:val="008E692D"/>
    <w:rsid w:val="008F56AD"/>
    <w:rsid w:val="008F793A"/>
    <w:rsid w:val="0090056A"/>
    <w:rsid w:val="009005C6"/>
    <w:rsid w:val="009023EF"/>
    <w:rsid w:val="009038CA"/>
    <w:rsid w:val="00907396"/>
    <w:rsid w:val="0091531C"/>
    <w:rsid w:val="00915E59"/>
    <w:rsid w:val="00921832"/>
    <w:rsid w:val="00922982"/>
    <w:rsid w:val="009260E4"/>
    <w:rsid w:val="009270E4"/>
    <w:rsid w:val="00930C60"/>
    <w:rsid w:val="0093143D"/>
    <w:rsid w:val="0093237D"/>
    <w:rsid w:val="0093319D"/>
    <w:rsid w:val="0093410D"/>
    <w:rsid w:val="00934A72"/>
    <w:rsid w:val="009353D9"/>
    <w:rsid w:val="0093702E"/>
    <w:rsid w:val="009406BB"/>
    <w:rsid w:val="00942CA6"/>
    <w:rsid w:val="00942D81"/>
    <w:rsid w:val="009445A4"/>
    <w:rsid w:val="00945CB4"/>
    <w:rsid w:val="0095009E"/>
    <w:rsid w:val="00954138"/>
    <w:rsid w:val="00954436"/>
    <w:rsid w:val="00954A32"/>
    <w:rsid w:val="0095761C"/>
    <w:rsid w:val="00957D67"/>
    <w:rsid w:val="00961743"/>
    <w:rsid w:val="009626AB"/>
    <w:rsid w:val="00963C56"/>
    <w:rsid w:val="00967D60"/>
    <w:rsid w:val="009706D0"/>
    <w:rsid w:val="00973A8F"/>
    <w:rsid w:val="00973C34"/>
    <w:rsid w:val="009744D1"/>
    <w:rsid w:val="00975202"/>
    <w:rsid w:val="00981F06"/>
    <w:rsid w:val="0098236F"/>
    <w:rsid w:val="0098259C"/>
    <w:rsid w:val="00982A04"/>
    <w:rsid w:val="00986F45"/>
    <w:rsid w:val="009916CE"/>
    <w:rsid w:val="00992217"/>
    <w:rsid w:val="009928ED"/>
    <w:rsid w:val="009930B7"/>
    <w:rsid w:val="00993AE1"/>
    <w:rsid w:val="009953E0"/>
    <w:rsid w:val="00996FEF"/>
    <w:rsid w:val="009A0D91"/>
    <w:rsid w:val="009A3608"/>
    <w:rsid w:val="009A5145"/>
    <w:rsid w:val="009B0070"/>
    <w:rsid w:val="009B52BD"/>
    <w:rsid w:val="009B69D2"/>
    <w:rsid w:val="009C21E8"/>
    <w:rsid w:val="009C6D1D"/>
    <w:rsid w:val="009C759E"/>
    <w:rsid w:val="009D20DD"/>
    <w:rsid w:val="009D44C5"/>
    <w:rsid w:val="009D4A63"/>
    <w:rsid w:val="009D4CDE"/>
    <w:rsid w:val="009D6159"/>
    <w:rsid w:val="009E0229"/>
    <w:rsid w:val="009E48E7"/>
    <w:rsid w:val="009E5F1C"/>
    <w:rsid w:val="009F1415"/>
    <w:rsid w:val="009F217E"/>
    <w:rsid w:val="009F2BDB"/>
    <w:rsid w:val="009F3017"/>
    <w:rsid w:val="009F3325"/>
    <w:rsid w:val="009F39BB"/>
    <w:rsid w:val="009F4694"/>
    <w:rsid w:val="009F46A6"/>
    <w:rsid w:val="009F4BF5"/>
    <w:rsid w:val="009F4C2F"/>
    <w:rsid w:val="00A005CE"/>
    <w:rsid w:val="00A012D3"/>
    <w:rsid w:val="00A0255E"/>
    <w:rsid w:val="00A07609"/>
    <w:rsid w:val="00A07B96"/>
    <w:rsid w:val="00A132BA"/>
    <w:rsid w:val="00A1432E"/>
    <w:rsid w:val="00A1540E"/>
    <w:rsid w:val="00A2026D"/>
    <w:rsid w:val="00A2118F"/>
    <w:rsid w:val="00A2304F"/>
    <w:rsid w:val="00A256DF"/>
    <w:rsid w:val="00A2580E"/>
    <w:rsid w:val="00A27D49"/>
    <w:rsid w:val="00A30B88"/>
    <w:rsid w:val="00A30F95"/>
    <w:rsid w:val="00A3655D"/>
    <w:rsid w:val="00A36A06"/>
    <w:rsid w:val="00A37875"/>
    <w:rsid w:val="00A37B3E"/>
    <w:rsid w:val="00A37D86"/>
    <w:rsid w:val="00A44A42"/>
    <w:rsid w:val="00A45398"/>
    <w:rsid w:val="00A453E9"/>
    <w:rsid w:val="00A470A8"/>
    <w:rsid w:val="00A50A42"/>
    <w:rsid w:val="00A50CEC"/>
    <w:rsid w:val="00A50E49"/>
    <w:rsid w:val="00A51796"/>
    <w:rsid w:val="00A544F3"/>
    <w:rsid w:val="00A549B8"/>
    <w:rsid w:val="00A56B0E"/>
    <w:rsid w:val="00A5781B"/>
    <w:rsid w:val="00A61391"/>
    <w:rsid w:val="00A62C9E"/>
    <w:rsid w:val="00A631B9"/>
    <w:rsid w:val="00A70A56"/>
    <w:rsid w:val="00A7756C"/>
    <w:rsid w:val="00A77EC1"/>
    <w:rsid w:val="00A811BA"/>
    <w:rsid w:val="00A85013"/>
    <w:rsid w:val="00A856CE"/>
    <w:rsid w:val="00A85879"/>
    <w:rsid w:val="00A87CCB"/>
    <w:rsid w:val="00A92C4E"/>
    <w:rsid w:val="00A9392D"/>
    <w:rsid w:val="00A96750"/>
    <w:rsid w:val="00AA0060"/>
    <w:rsid w:val="00AA2AC7"/>
    <w:rsid w:val="00AA304A"/>
    <w:rsid w:val="00AA3646"/>
    <w:rsid w:val="00AA6AFA"/>
    <w:rsid w:val="00AA7B1F"/>
    <w:rsid w:val="00AB204F"/>
    <w:rsid w:val="00AB2214"/>
    <w:rsid w:val="00AB41C2"/>
    <w:rsid w:val="00AB4288"/>
    <w:rsid w:val="00AB489F"/>
    <w:rsid w:val="00AB4E54"/>
    <w:rsid w:val="00AC2E1D"/>
    <w:rsid w:val="00AC39E4"/>
    <w:rsid w:val="00AC3A6E"/>
    <w:rsid w:val="00AC5261"/>
    <w:rsid w:val="00AC7C55"/>
    <w:rsid w:val="00AD3051"/>
    <w:rsid w:val="00AD46F8"/>
    <w:rsid w:val="00AE1CD6"/>
    <w:rsid w:val="00AE3B52"/>
    <w:rsid w:val="00AF371B"/>
    <w:rsid w:val="00AF3EA8"/>
    <w:rsid w:val="00AF67B4"/>
    <w:rsid w:val="00AF7F2B"/>
    <w:rsid w:val="00B00E38"/>
    <w:rsid w:val="00B011E9"/>
    <w:rsid w:val="00B11C33"/>
    <w:rsid w:val="00B13E51"/>
    <w:rsid w:val="00B15A10"/>
    <w:rsid w:val="00B21B78"/>
    <w:rsid w:val="00B21BCC"/>
    <w:rsid w:val="00B2353B"/>
    <w:rsid w:val="00B27533"/>
    <w:rsid w:val="00B31118"/>
    <w:rsid w:val="00B314DE"/>
    <w:rsid w:val="00B35A10"/>
    <w:rsid w:val="00B405AD"/>
    <w:rsid w:val="00B43F05"/>
    <w:rsid w:val="00B44FBF"/>
    <w:rsid w:val="00B471C9"/>
    <w:rsid w:val="00B47B7F"/>
    <w:rsid w:val="00B50A43"/>
    <w:rsid w:val="00B50AE3"/>
    <w:rsid w:val="00B5352C"/>
    <w:rsid w:val="00B543C4"/>
    <w:rsid w:val="00B54938"/>
    <w:rsid w:val="00B568A1"/>
    <w:rsid w:val="00B64D0B"/>
    <w:rsid w:val="00B65CAB"/>
    <w:rsid w:val="00B66032"/>
    <w:rsid w:val="00B70CF6"/>
    <w:rsid w:val="00B71F84"/>
    <w:rsid w:val="00B8019D"/>
    <w:rsid w:val="00B80DA1"/>
    <w:rsid w:val="00B83008"/>
    <w:rsid w:val="00B84E7D"/>
    <w:rsid w:val="00B8735C"/>
    <w:rsid w:val="00B92589"/>
    <w:rsid w:val="00B96861"/>
    <w:rsid w:val="00B97F94"/>
    <w:rsid w:val="00BA3BEC"/>
    <w:rsid w:val="00BA3FB2"/>
    <w:rsid w:val="00BA675C"/>
    <w:rsid w:val="00BA6A4A"/>
    <w:rsid w:val="00BB034F"/>
    <w:rsid w:val="00BB05A3"/>
    <w:rsid w:val="00BB083F"/>
    <w:rsid w:val="00BB0B14"/>
    <w:rsid w:val="00BB2455"/>
    <w:rsid w:val="00BB3C9B"/>
    <w:rsid w:val="00BB7556"/>
    <w:rsid w:val="00BC118A"/>
    <w:rsid w:val="00BC21D7"/>
    <w:rsid w:val="00BC6164"/>
    <w:rsid w:val="00BC78E6"/>
    <w:rsid w:val="00BD14E2"/>
    <w:rsid w:val="00BD2FBE"/>
    <w:rsid w:val="00BD3668"/>
    <w:rsid w:val="00BD37E2"/>
    <w:rsid w:val="00BD4150"/>
    <w:rsid w:val="00BD5D46"/>
    <w:rsid w:val="00BD5F7B"/>
    <w:rsid w:val="00BD602B"/>
    <w:rsid w:val="00BD6889"/>
    <w:rsid w:val="00BD72B3"/>
    <w:rsid w:val="00BE08B4"/>
    <w:rsid w:val="00BE131B"/>
    <w:rsid w:val="00BE192A"/>
    <w:rsid w:val="00BE37EF"/>
    <w:rsid w:val="00BE407E"/>
    <w:rsid w:val="00BE6B44"/>
    <w:rsid w:val="00BE7426"/>
    <w:rsid w:val="00BF1EC0"/>
    <w:rsid w:val="00BF210A"/>
    <w:rsid w:val="00BF5A06"/>
    <w:rsid w:val="00C04433"/>
    <w:rsid w:val="00C04FF1"/>
    <w:rsid w:val="00C06D30"/>
    <w:rsid w:val="00C06D51"/>
    <w:rsid w:val="00C120CD"/>
    <w:rsid w:val="00C123D8"/>
    <w:rsid w:val="00C14FBD"/>
    <w:rsid w:val="00C15A1D"/>
    <w:rsid w:val="00C16109"/>
    <w:rsid w:val="00C174E1"/>
    <w:rsid w:val="00C216AD"/>
    <w:rsid w:val="00C23328"/>
    <w:rsid w:val="00C252DF"/>
    <w:rsid w:val="00C300F9"/>
    <w:rsid w:val="00C306A0"/>
    <w:rsid w:val="00C30D53"/>
    <w:rsid w:val="00C3131F"/>
    <w:rsid w:val="00C31BAD"/>
    <w:rsid w:val="00C346E6"/>
    <w:rsid w:val="00C35CAE"/>
    <w:rsid w:val="00C35DE5"/>
    <w:rsid w:val="00C37107"/>
    <w:rsid w:val="00C37EB2"/>
    <w:rsid w:val="00C4065D"/>
    <w:rsid w:val="00C4365F"/>
    <w:rsid w:val="00C43935"/>
    <w:rsid w:val="00C46E3A"/>
    <w:rsid w:val="00C549EF"/>
    <w:rsid w:val="00C57997"/>
    <w:rsid w:val="00C579A4"/>
    <w:rsid w:val="00C57E47"/>
    <w:rsid w:val="00C62419"/>
    <w:rsid w:val="00C65C80"/>
    <w:rsid w:val="00C66870"/>
    <w:rsid w:val="00C674FC"/>
    <w:rsid w:val="00C6772E"/>
    <w:rsid w:val="00C7161A"/>
    <w:rsid w:val="00C74EBD"/>
    <w:rsid w:val="00C80EE1"/>
    <w:rsid w:val="00C82A31"/>
    <w:rsid w:val="00C82DEF"/>
    <w:rsid w:val="00C844C1"/>
    <w:rsid w:val="00C90CAE"/>
    <w:rsid w:val="00C90DC5"/>
    <w:rsid w:val="00C9308F"/>
    <w:rsid w:val="00C97400"/>
    <w:rsid w:val="00CA02A0"/>
    <w:rsid w:val="00CA0FCD"/>
    <w:rsid w:val="00CA1D63"/>
    <w:rsid w:val="00CA2988"/>
    <w:rsid w:val="00CA3E43"/>
    <w:rsid w:val="00CA5469"/>
    <w:rsid w:val="00CB07DE"/>
    <w:rsid w:val="00CB1FB4"/>
    <w:rsid w:val="00CB34E3"/>
    <w:rsid w:val="00CB371B"/>
    <w:rsid w:val="00CB6A37"/>
    <w:rsid w:val="00CB74F5"/>
    <w:rsid w:val="00CC1D3A"/>
    <w:rsid w:val="00CC2D59"/>
    <w:rsid w:val="00CC33A7"/>
    <w:rsid w:val="00CC51BB"/>
    <w:rsid w:val="00CD180F"/>
    <w:rsid w:val="00CD2120"/>
    <w:rsid w:val="00CD34BC"/>
    <w:rsid w:val="00CE0DAB"/>
    <w:rsid w:val="00CE2551"/>
    <w:rsid w:val="00CE396D"/>
    <w:rsid w:val="00CE3AF3"/>
    <w:rsid w:val="00CE47E9"/>
    <w:rsid w:val="00CE4A3E"/>
    <w:rsid w:val="00CE4ED4"/>
    <w:rsid w:val="00CE5C07"/>
    <w:rsid w:val="00CE74AD"/>
    <w:rsid w:val="00CF0FF1"/>
    <w:rsid w:val="00CF2018"/>
    <w:rsid w:val="00CF2AEE"/>
    <w:rsid w:val="00CF3436"/>
    <w:rsid w:val="00CF4885"/>
    <w:rsid w:val="00CF4D0B"/>
    <w:rsid w:val="00D00727"/>
    <w:rsid w:val="00D02615"/>
    <w:rsid w:val="00D03219"/>
    <w:rsid w:val="00D0409E"/>
    <w:rsid w:val="00D055E5"/>
    <w:rsid w:val="00D1142D"/>
    <w:rsid w:val="00D11964"/>
    <w:rsid w:val="00D124A0"/>
    <w:rsid w:val="00D12F4E"/>
    <w:rsid w:val="00D1383E"/>
    <w:rsid w:val="00D13DE4"/>
    <w:rsid w:val="00D155B8"/>
    <w:rsid w:val="00D179E1"/>
    <w:rsid w:val="00D17DC0"/>
    <w:rsid w:val="00D20027"/>
    <w:rsid w:val="00D2161B"/>
    <w:rsid w:val="00D219BD"/>
    <w:rsid w:val="00D229BC"/>
    <w:rsid w:val="00D35109"/>
    <w:rsid w:val="00D35BD0"/>
    <w:rsid w:val="00D369CF"/>
    <w:rsid w:val="00D371ED"/>
    <w:rsid w:val="00D41297"/>
    <w:rsid w:val="00D41F1C"/>
    <w:rsid w:val="00D429D5"/>
    <w:rsid w:val="00D42AD1"/>
    <w:rsid w:val="00D44CAA"/>
    <w:rsid w:val="00D44F66"/>
    <w:rsid w:val="00D463EE"/>
    <w:rsid w:val="00D46586"/>
    <w:rsid w:val="00D50600"/>
    <w:rsid w:val="00D50690"/>
    <w:rsid w:val="00D512D9"/>
    <w:rsid w:val="00D52D2C"/>
    <w:rsid w:val="00D52DB5"/>
    <w:rsid w:val="00D53A52"/>
    <w:rsid w:val="00D53D71"/>
    <w:rsid w:val="00D54D9C"/>
    <w:rsid w:val="00D56B02"/>
    <w:rsid w:val="00D56B25"/>
    <w:rsid w:val="00D56DFA"/>
    <w:rsid w:val="00D57AB5"/>
    <w:rsid w:val="00D65736"/>
    <w:rsid w:val="00D65CD4"/>
    <w:rsid w:val="00D75680"/>
    <w:rsid w:val="00D75F29"/>
    <w:rsid w:val="00D7683F"/>
    <w:rsid w:val="00D7784F"/>
    <w:rsid w:val="00D81FF9"/>
    <w:rsid w:val="00D83520"/>
    <w:rsid w:val="00D83AD4"/>
    <w:rsid w:val="00D84615"/>
    <w:rsid w:val="00D84898"/>
    <w:rsid w:val="00D90C40"/>
    <w:rsid w:val="00D912CD"/>
    <w:rsid w:val="00D97366"/>
    <w:rsid w:val="00D97830"/>
    <w:rsid w:val="00DA13C8"/>
    <w:rsid w:val="00DA479B"/>
    <w:rsid w:val="00DA5147"/>
    <w:rsid w:val="00DB0168"/>
    <w:rsid w:val="00DB1449"/>
    <w:rsid w:val="00DC036B"/>
    <w:rsid w:val="00DC1840"/>
    <w:rsid w:val="00DC18DC"/>
    <w:rsid w:val="00DC32A5"/>
    <w:rsid w:val="00DC3E04"/>
    <w:rsid w:val="00DC4540"/>
    <w:rsid w:val="00DC5033"/>
    <w:rsid w:val="00DC5254"/>
    <w:rsid w:val="00DC5557"/>
    <w:rsid w:val="00DC606B"/>
    <w:rsid w:val="00DC75AA"/>
    <w:rsid w:val="00DD2C2F"/>
    <w:rsid w:val="00DD2C86"/>
    <w:rsid w:val="00DD6AB7"/>
    <w:rsid w:val="00DD7407"/>
    <w:rsid w:val="00DE3C9A"/>
    <w:rsid w:val="00DE46C9"/>
    <w:rsid w:val="00DE55D0"/>
    <w:rsid w:val="00DE789E"/>
    <w:rsid w:val="00DE7D1F"/>
    <w:rsid w:val="00DF1A6E"/>
    <w:rsid w:val="00DF239E"/>
    <w:rsid w:val="00DF3B38"/>
    <w:rsid w:val="00DF705A"/>
    <w:rsid w:val="00DF7692"/>
    <w:rsid w:val="00E00519"/>
    <w:rsid w:val="00E0072B"/>
    <w:rsid w:val="00E0260E"/>
    <w:rsid w:val="00E030EF"/>
    <w:rsid w:val="00E0497C"/>
    <w:rsid w:val="00E05276"/>
    <w:rsid w:val="00E0623D"/>
    <w:rsid w:val="00E103DE"/>
    <w:rsid w:val="00E207CD"/>
    <w:rsid w:val="00E215DE"/>
    <w:rsid w:val="00E2164B"/>
    <w:rsid w:val="00E2242F"/>
    <w:rsid w:val="00E225FC"/>
    <w:rsid w:val="00E26A33"/>
    <w:rsid w:val="00E3021D"/>
    <w:rsid w:val="00E30840"/>
    <w:rsid w:val="00E317EB"/>
    <w:rsid w:val="00E34326"/>
    <w:rsid w:val="00E40826"/>
    <w:rsid w:val="00E45C88"/>
    <w:rsid w:val="00E46799"/>
    <w:rsid w:val="00E47684"/>
    <w:rsid w:val="00E505DA"/>
    <w:rsid w:val="00E51A26"/>
    <w:rsid w:val="00E51B62"/>
    <w:rsid w:val="00E522F7"/>
    <w:rsid w:val="00E52E62"/>
    <w:rsid w:val="00E536A7"/>
    <w:rsid w:val="00E55CB6"/>
    <w:rsid w:val="00E57877"/>
    <w:rsid w:val="00E6323E"/>
    <w:rsid w:val="00E6362D"/>
    <w:rsid w:val="00E643B9"/>
    <w:rsid w:val="00E65B80"/>
    <w:rsid w:val="00E72558"/>
    <w:rsid w:val="00E72595"/>
    <w:rsid w:val="00E742B7"/>
    <w:rsid w:val="00E75744"/>
    <w:rsid w:val="00E76C81"/>
    <w:rsid w:val="00E83DAE"/>
    <w:rsid w:val="00E844A9"/>
    <w:rsid w:val="00E84D6A"/>
    <w:rsid w:val="00E929FC"/>
    <w:rsid w:val="00E93FA2"/>
    <w:rsid w:val="00E966FA"/>
    <w:rsid w:val="00E96ABF"/>
    <w:rsid w:val="00EA0734"/>
    <w:rsid w:val="00EA23D6"/>
    <w:rsid w:val="00EA5837"/>
    <w:rsid w:val="00EB006A"/>
    <w:rsid w:val="00EB16E2"/>
    <w:rsid w:val="00EC0991"/>
    <w:rsid w:val="00EC3F04"/>
    <w:rsid w:val="00EC58A0"/>
    <w:rsid w:val="00EC5C5C"/>
    <w:rsid w:val="00EC72FF"/>
    <w:rsid w:val="00ED1BB2"/>
    <w:rsid w:val="00ED1D1B"/>
    <w:rsid w:val="00ED1D4F"/>
    <w:rsid w:val="00ED3981"/>
    <w:rsid w:val="00ED40E2"/>
    <w:rsid w:val="00ED46D3"/>
    <w:rsid w:val="00ED49B1"/>
    <w:rsid w:val="00ED5968"/>
    <w:rsid w:val="00ED7B5C"/>
    <w:rsid w:val="00EE0194"/>
    <w:rsid w:val="00EE111E"/>
    <w:rsid w:val="00EE38A6"/>
    <w:rsid w:val="00EE53A7"/>
    <w:rsid w:val="00EF0703"/>
    <w:rsid w:val="00EF0ED4"/>
    <w:rsid w:val="00EF1738"/>
    <w:rsid w:val="00EF26C4"/>
    <w:rsid w:val="00EF3B10"/>
    <w:rsid w:val="00EF559A"/>
    <w:rsid w:val="00EF6CB7"/>
    <w:rsid w:val="00F00A36"/>
    <w:rsid w:val="00F025A5"/>
    <w:rsid w:val="00F07417"/>
    <w:rsid w:val="00F10C74"/>
    <w:rsid w:val="00F172F1"/>
    <w:rsid w:val="00F22419"/>
    <w:rsid w:val="00F224B0"/>
    <w:rsid w:val="00F24021"/>
    <w:rsid w:val="00F24141"/>
    <w:rsid w:val="00F24D35"/>
    <w:rsid w:val="00F267B0"/>
    <w:rsid w:val="00F26ECB"/>
    <w:rsid w:val="00F30805"/>
    <w:rsid w:val="00F33B05"/>
    <w:rsid w:val="00F34C42"/>
    <w:rsid w:val="00F35520"/>
    <w:rsid w:val="00F36CB3"/>
    <w:rsid w:val="00F36E52"/>
    <w:rsid w:val="00F44B51"/>
    <w:rsid w:val="00F512C9"/>
    <w:rsid w:val="00F527C7"/>
    <w:rsid w:val="00F54B6E"/>
    <w:rsid w:val="00F559D3"/>
    <w:rsid w:val="00F56A16"/>
    <w:rsid w:val="00F61567"/>
    <w:rsid w:val="00F61EF4"/>
    <w:rsid w:val="00F62DCB"/>
    <w:rsid w:val="00F64864"/>
    <w:rsid w:val="00F662CA"/>
    <w:rsid w:val="00F67030"/>
    <w:rsid w:val="00F671C4"/>
    <w:rsid w:val="00F734C2"/>
    <w:rsid w:val="00F740FC"/>
    <w:rsid w:val="00F743F6"/>
    <w:rsid w:val="00F82D49"/>
    <w:rsid w:val="00F90F4D"/>
    <w:rsid w:val="00F921CD"/>
    <w:rsid w:val="00F94E1C"/>
    <w:rsid w:val="00F956FC"/>
    <w:rsid w:val="00F96D65"/>
    <w:rsid w:val="00F974F0"/>
    <w:rsid w:val="00FA0F03"/>
    <w:rsid w:val="00FA1BB0"/>
    <w:rsid w:val="00FA4078"/>
    <w:rsid w:val="00FA5E43"/>
    <w:rsid w:val="00FA62D1"/>
    <w:rsid w:val="00FA78D0"/>
    <w:rsid w:val="00FB138B"/>
    <w:rsid w:val="00FB4567"/>
    <w:rsid w:val="00FB682D"/>
    <w:rsid w:val="00FB77CE"/>
    <w:rsid w:val="00FC1006"/>
    <w:rsid w:val="00FC296D"/>
    <w:rsid w:val="00FC4BD3"/>
    <w:rsid w:val="00FC5C39"/>
    <w:rsid w:val="00FC799D"/>
    <w:rsid w:val="00FD0A77"/>
    <w:rsid w:val="00FD41A3"/>
    <w:rsid w:val="00FD5E37"/>
    <w:rsid w:val="00FE0FBB"/>
    <w:rsid w:val="00FE193A"/>
    <w:rsid w:val="00FE29F9"/>
    <w:rsid w:val="00FE2D65"/>
    <w:rsid w:val="00FE3D11"/>
    <w:rsid w:val="00FE3FFE"/>
    <w:rsid w:val="00FF0668"/>
    <w:rsid w:val="00FF2B91"/>
    <w:rsid w:val="00FF546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94A455"/>
  <w15:docId w15:val="{E85EBB29-B19B-47CA-9461-EDD08E08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EDC"/>
  </w:style>
  <w:style w:type="paragraph" w:styleId="Heading1">
    <w:name w:val="heading 1"/>
    <w:basedOn w:val="Normal"/>
    <w:link w:val="Heading1Char"/>
    <w:uiPriority w:val="1"/>
    <w:qFormat/>
    <w:rsid w:val="00D7784F"/>
    <w:pPr>
      <w:widowControl w:val="0"/>
      <w:autoSpaceDE w:val="0"/>
      <w:autoSpaceDN w:val="0"/>
      <w:spacing w:before="61" w:after="0" w:line="240" w:lineRule="auto"/>
      <w:ind w:left="1302" w:right="1304"/>
      <w:jc w:val="center"/>
      <w:outlineLvl w:val="0"/>
    </w:pPr>
    <w:rPr>
      <w:rFonts w:ascii="Times New Roman" w:eastAsia="Times New Roman" w:hAnsi="Times New Roman" w:cs="Times New Roman"/>
      <w:b/>
      <w:bCs/>
      <w:kern w:val="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D21"/>
    <w:pPr>
      <w:ind w:left="720"/>
      <w:contextualSpacing/>
    </w:pPr>
    <w:rPr>
      <w:kern w:val="0"/>
    </w:rPr>
  </w:style>
  <w:style w:type="table" w:customStyle="1" w:styleId="PlainTable11">
    <w:name w:val="Plain Table 11"/>
    <w:basedOn w:val="TableNormal"/>
    <w:uiPriority w:val="41"/>
    <w:rsid w:val="004338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338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4338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TableNormal"/>
    <w:uiPriority w:val="46"/>
    <w:rsid w:val="005B64D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
    <w:name w:val="Table Grid"/>
    <w:basedOn w:val="TableNormal"/>
    <w:uiPriority w:val="39"/>
    <w:rsid w:val="0072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4FAF"/>
    <w:rPr>
      <w:i/>
      <w:iCs/>
    </w:rPr>
  </w:style>
  <w:style w:type="paragraph" w:styleId="BalloonText">
    <w:name w:val="Balloon Text"/>
    <w:basedOn w:val="Normal"/>
    <w:link w:val="BalloonTextChar"/>
    <w:uiPriority w:val="99"/>
    <w:semiHidden/>
    <w:unhideWhenUsed/>
    <w:rsid w:val="00777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D5E"/>
    <w:rPr>
      <w:rFonts w:ascii="Tahoma" w:hAnsi="Tahoma" w:cs="Tahoma"/>
      <w:sz w:val="16"/>
      <w:szCs w:val="16"/>
    </w:rPr>
  </w:style>
  <w:style w:type="character" w:styleId="Hyperlink">
    <w:name w:val="Hyperlink"/>
    <w:basedOn w:val="DefaultParagraphFont"/>
    <w:uiPriority w:val="99"/>
    <w:unhideWhenUsed/>
    <w:rsid w:val="001A6CE0"/>
    <w:rPr>
      <w:color w:val="0000FF"/>
      <w:u w:val="single"/>
    </w:rPr>
  </w:style>
  <w:style w:type="paragraph" w:styleId="BodyText">
    <w:name w:val="Body Text"/>
    <w:basedOn w:val="Normal"/>
    <w:link w:val="BodyTextChar"/>
    <w:uiPriority w:val="1"/>
    <w:qFormat/>
    <w:rsid w:val="00AA7B1F"/>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AA7B1F"/>
    <w:rPr>
      <w:rFonts w:ascii="Times New Roman" w:eastAsia="Times New Roman" w:hAnsi="Times New Roman" w:cs="Times New Roman"/>
      <w:kern w:val="0"/>
      <w:sz w:val="24"/>
      <w:szCs w:val="24"/>
      <w:lang w:val="en-US"/>
    </w:rPr>
  </w:style>
  <w:style w:type="character" w:customStyle="1" w:styleId="UnresolvedMention1">
    <w:name w:val="Unresolved Mention1"/>
    <w:basedOn w:val="DefaultParagraphFont"/>
    <w:uiPriority w:val="99"/>
    <w:semiHidden/>
    <w:unhideWhenUsed/>
    <w:rsid w:val="00851B8B"/>
    <w:rPr>
      <w:color w:val="605E5C"/>
      <w:shd w:val="clear" w:color="auto" w:fill="E1DFDD"/>
    </w:rPr>
  </w:style>
  <w:style w:type="paragraph" w:customStyle="1" w:styleId="Default">
    <w:name w:val="Default"/>
    <w:rsid w:val="0042103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1"/>
    <w:rsid w:val="00D7784F"/>
    <w:rPr>
      <w:rFonts w:ascii="Times New Roman" w:eastAsia="Times New Roman" w:hAnsi="Times New Roman" w:cs="Times New Roman"/>
      <w:b/>
      <w:bCs/>
      <w:kern w:val="0"/>
      <w:sz w:val="32"/>
      <w:szCs w:val="32"/>
      <w:lang w:val="en-US"/>
    </w:rPr>
  </w:style>
  <w:style w:type="paragraph" w:styleId="Header">
    <w:name w:val="header"/>
    <w:basedOn w:val="Normal"/>
    <w:link w:val="HeaderChar"/>
    <w:uiPriority w:val="99"/>
    <w:unhideWhenUsed/>
    <w:rsid w:val="006E5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B90"/>
  </w:style>
  <w:style w:type="paragraph" w:styleId="Footer">
    <w:name w:val="footer"/>
    <w:basedOn w:val="Normal"/>
    <w:link w:val="FooterChar"/>
    <w:uiPriority w:val="99"/>
    <w:unhideWhenUsed/>
    <w:rsid w:val="006E5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B90"/>
  </w:style>
  <w:style w:type="character" w:styleId="UnresolvedMention">
    <w:name w:val="Unresolved Mention"/>
    <w:basedOn w:val="DefaultParagraphFont"/>
    <w:uiPriority w:val="99"/>
    <w:semiHidden/>
    <w:unhideWhenUsed/>
    <w:rsid w:val="00C66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50582">
      <w:bodyDiv w:val="1"/>
      <w:marLeft w:val="0"/>
      <w:marRight w:val="0"/>
      <w:marTop w:val="0"/>
      <w:marBottom w:val="0"/>
      <w:divBdr>
        <w:top w:val="none" w:sz="0" w:space="0" w:color="auto"/>
        <w:left w:val="none" w:sz="0" w:space="0" w:color="auto"/>
        <w:bottom w:val="none" w:sz="0" w:space="0" w:color="auto"/>
        <w:right w:val="none" w:sz="0" w:space="0" w:color="auto"/>
      </w:divBdr>
    </w:div>
    <w:div w:id="279341199">
      <w:bodyDiv w:val="1"/>
      <w:marLeft w:val="0"/>
      <w:marRight w:val="0"/>
      <w:marTop w:val="0"/>
      <w:marBottom w:val="0"/>
      <w:divBdr>
        <w:top w:val="none" w:sz="0" w:space="0" w:color="auto"/>
        <w:left w:val="none" w:sz="0" w:space="0" w:color="auto"/>
        <w:bottom w:val="none" w:sz="0" w:space="0" w:color="auto"/>
        <w:right w:val="none" w:sz="0" w:space="0" w:color="auto"/>
      </w:divBdr>
    </w:div>
    <w:div w:id="291987869">
      <w:bodyDiv w:val="1"/>
      <w:marLeft w:val="0"/>
      <w:marRight w:val="0"/>
      <w:marTop w:val="0"/>
      <w:marBottom w:val="0"/>
      <w:divBdr>
        <w:top w:val="none" w:sz="0" w:space="0" w:color="auto"/>
        <w:left w:val="none" w:sz="0" w:space="0" w:color="auto"/>
        <w:bottom w:val="none" w:sz="0" w:space="0" w:color="auto"/>
        <w:right w:val="none" w:sz="0" w:space="0" w:color="auto"/>
      </w:divBdr>
    </w:div>
    <w:div w:id="448429891">
      <w:bodyDiv w:val="1"/>
      <w:marLeft w:val="0"/>
      <w:marRight w:val="0"/>
      <w:marTop w:val="0"/>
      <w:marBottom w:val="0"/>
      <w:divBdr>
        <w:top w:val="none" w:sz="0" w:space="0" w:color="auto"/>
        <w:left w:val="none" w:sz="0" w:space="0" w:color="auto"/>
        <w:bottom w:val="none" w:sz="0" w:space="0" w:color="auto"/>
        <w:right w:val="none" w:sz="0" w:space="0" w:color="auto"/>
      </w:divBdr>
    </w:div>
    <w:div w:id="494690781">
      <w:bodyDiv w:val="1"/>
      <w:marLeft w:val="0"/>
      <w:marRight w:val="0"/>
      <w:marTop w:val="0"/>
      <w:marBottom w:val="0"/>
      <w:divBdr>
        <w:top w:val="none" w:sz="0" w:space="0" w:color="auto"/>
        <w:left w:val="none" w:sz="0" w:space="0" w:color="auto"/>
        <w:bottom w:val="none" w:sz="0" w:space="0" w:color="auto"/>
        <w:right w:val="none" w:sz="0" w:space="0" w:color="auto"/>
      </w:divBdr>
    </w:div>
    <w:div w:id="559361125">
      <w:bodyDiv w:val="1"/>
      <w:marLeft w:val="0"/>
      <w:marRight w:val="0"/>
      <w:marTop w:val="0"/>
      <w:marBottom w:val="0"/>
      <w:divBdr>
        <w:top w:val="none" w:sz="0" w:space="0" w:color="auto"/>
        <w:left w:val="none" w:sz="0" w:space="0" w:color="auto"/>
        <w:bottom w:val="none" w:sz="0" w:space="0" w:color="auto"/>
        <w:right w:val="none" w:sz="0" w:space="0" w:color="auto"/>
      </w:divBdr>
    </w:div>
    <w:div w:id="605426735">
      <w:bodyDiv w:val="1"/>
      <w:marLeft w:val="0"/>
      <w:marRight w:val="0"/>
      <w:marTop w:val="0"/>
      <w:marBottom w:val="0"/>
      <w:divBdr>
        <w:top w:val="none" w:sz="0" w:space="0" w:color="auto"/>
        <w:left w:val="none" w:sz="0" w:space="0" w:color="auto"/>
        <w:bottom w:val="none" w:sz="0" w:space="0" w:color="auto"/>
        <w:right w:val="none" w:sz="0" w:space="0" w:color="auto"/>
      </w:divBdr>
    </w:div>
    <w:div w:id="609822224">
      <w:bodyDiv w:val="1"/>
      <w:marLeft w:val="0"/>
      <w:marRight w:val="0"/>
      <w:marTop w:val="0"/>
      <w:marBottom w:val="0"/>
      <w:divBdr>
        <w:top w:val="none" w:sz="0" w:space="0" w:color="auto"/>
        <w:left w:val="none" w:sz="0" w:space="0" w:color="auto"/>
        <w:bottom w:val="none" w:sz="0" w:space="0" w:color="auto"/>
        <w:right w:val="none" w:sz="0" w:space="0" w:color="auto"/>
      </w:divBdr>
    </w:div>
    <w:div w:id="840435455">
      <w:bodyDiv w:val="1"/>
      <w:marLeft w:val="0"/>
      <w:marRight w:val="0"/>
      <w:marTop w:val="0"/>
      <w:marBottom w:val="0"/>
      <w:divBdr>
        <w:top w:val="none" w:sz="0" w:space="0" w:color="auto"/>
        <w:left w:val="none" w:sz="0" w:space="0" w:color="auto"/>
        <w:bottom w:val="none" w:sz="0" w:space="0" w:color="auto"/>
        <w:right w:val="none" w:sz="0" w:space="0" w:color="auto"/>
      </w:divBdr>
    </w:div>
    <w:div w:id="1021590467">
      <w:bodyDiv w:val="1"/>
      <w:marLeft w:val="0"/>
      <w:marRight w:val="0"/>
      <w:marTop w:val="0"/>
      <w:marBottom w:val="0"/>
      <w:divBdr>
        <w:top w:val="none" w:sz="0" w:space="0" w:color="auto"/>
        <w:left w:val="none" w:sz="0" w:space="0" w:color="auto"/>
        <w:bottom w:val="none" w:sz="0" w:space="0" w:color="auto"/>
        <w:right w:val="none" w:sz="0" w:space="0" w:color="auto"/>
      </w:divBdr>
    </w:div>
    <w:div w:id="1056078924">
      <w:bodyDiv w:val="1"/>
      <w:marLeft w:val="0"/>
      <w:marRight w:val="0"/>
      <w:marTop w:val="0"/>
      <w:marBottom w:val="0"/>
      <w:divBdr>
        <w:top w:val="none" w:sz="0" w:space="0" w:color="auto"/>
        <w:left w:val="none" w:sz="0" w:space="0" w:color="auto"/>
        <w:bottom w:val="none" w:sz="0" w:space="0" w:color="auto"/>
        <w:right w:val="none" w:sz="0" w:space="0" w:color="auto"/>
      </w:divBdr>
    </w:div>
    <w:div w:id="1125271742">
      <w:bodyDiv w:val="1"/>
      <w:marLeft w:val="0"/>
      <w:marRight w:val="0"/>
      <w:marTop w:val="0"/>
      <w:marBottom w:val="0"/>
      <w:divBdr>
        <w:top w:val="none" w:sz="0" w:space="0" w:color="auto"/>
        <w:left w:val="none" w:sz="0" w:space="0" w:color="auto"/>
        <w:bottom w:val="none" w:sz="0" w:space="0" w:color="auto"/>
        <w:right w:val="none" w:sz="0" w:space="0" w:color="auto"/>
      </w:divBdr>
    </w:div>
    <w:div w:id="1176067812">
      <w:bodyDiv w:val="1"/>
      <w:marLeft w:val="0"/>
      <w:marRight w:val="0"/>
      <w:marTop w:val="0"/>
      <w:marBottom w:val="0"/>
      <w:divBdr>
        <w:top w:val="none" w:sz="0" w:space="0" w:color="auto"/>
        <w:left w:val="none" w:sz="0" w:space="0" w:color="auto"/>
        <w:bottom w:val="none" w:sz="0" w:space="0" w:color="auto"/>
        <w:right w:val="none" w:sz="0" w:space="0" w:color="auto"/>
      </w:divBdr>
    </w:div>
    <w:div w:id="1265263537">
      <w:bodyDiv w:val="1"/>
      <w:marLeft w:val="0"/>
      <w:marRight w:val="0"/>
      <w:marTop w:val="0"/>
      <w:marBottom w:val="0"/>
      <w:divBdr>
        <w:top w:val="none" w:sz="0" w:space="0" w:color="auto"/>
        <w:left w:val="none" w:sz="0" w:space="0" w:color="auto"/>
        <w:bottom w:val="none" w:sz="0" w:space="0" w:color="auto"/>
        <w:right w:val="none" w:sz="0" w:space="0" w:color="auto"/>
      </w:divBdr>
    </w:div>
    <w:div w:id="1277324252">
      <w:bodyDiv w:val="1"/>
      <w:marLeft w:val="0"/>
      <w:marRight w:val="0"/>
      <w:marTop w:val="0"/>
      <w:marBottom w:val="0"/>
      <w:divBdr>
        <w:top w:val="none" w:sz="0" w:space="0" w:color="auto"/>
        <w:left w:val="none" w:sz="0" w:space="0" w:color="auto"/>
        <w:bottom w:val="none" w:sz="0" w:space="0" w:color="auto"/>
        <w:right w:val="none" w:sz="0" w:space="0" w:color="auto"/>
      </w:divBdr>
    </w:div>
    <w:div w:id="1300652115">
      <w:bodyDiv w:val="1"/>
      <w:marLeft w:val="0"/>
      <w:marRight w:val="0"/>
      <w:marTop w:val="0"/>
      <w:marBottom w:val="0"/>
      <w:divBdr>
        <w:top w:val="none" w:sz="0" w:space="0" w:color="auto"/>
        <w:left w:val="none" w:sz="0" w:space="0" w:color="auto"/>
        <w:bottom w:val="none" w:sz="0" w:space="0" w:color="auto"/>
        <w:right w:val="none" w:sz="0" w:space="0" w:color="auto"/>
      </w:divBdr>
    </w:div>
    <w:div w:id="1329791395">
      <w:bodyDiv w:val="1"/>
      <w:marLeft w:val="0"/>
      <w:marRight w:val="0"/>
      <w:marTop w:val="0"/>
      <w:marBottom w:val="0"/>
      <w:divBdr>
        <w:top w:val="none" w:sz="0" w:space="0" w:color="auto"/>
        <w:left w:val="none" w:sz="0" w:space="0" w:color="auto"/>
        <w:bottom w:val="none" w:sz="0" w:space="0" w:color="auto"/>
        <w:right w:val="none" w:sz="0" w:space="0" w:color="auto"/>
      </w:divBdr>
    </w:div>
    <w:div w:id="1330715034">
      <w:bodyDiv w:val="1"/>
      <w:marLeft w:val="0"/>
      <w:marRight w:val="0"/>
      <w:marTop w:val="0"/>
      <w:marBottom w:val="0"/>
      <w:divBdr>
        <w:top w:val="none" w:sz="0" w:space="0" w:color="auto"/>
        <w:left w:val="none" w:sz="0" w:space="0" w:color="auto"/>
        <w:bottom w:val="none" w:sz="0" w:space="0" w:color="auto"/>
        <w:right w:val="none" w:sz="0" w:space="0" w:color="auto"/>
      </w:divBdr>
    </w:div>
    <w:div w:id="1401096974">
      <w:bodyDiv w:val="1"/>
      <w:marLeft w:val="0"/>
      <w:marRight w:val="0"/>
      <w:marTop w:val="0"/>
      <w:marBottom w:val="0"/>
      <w:divBdr>
        <w:top w:val="none" w:sz="0" w:space="0" w:color="auto"/>
        <w:left w:val="none" w:sz="0" w:space="0" w:color="auto"/>
        <w:bottom w:val="none" w:sz="0" w:space="0" w:color="auto"/>
        <w:right w:val="none" w:sz="0" w:space="0" w:color="auto"/>
      </w:divBdr>
    </w:div>
    <w:div w:id="1741899246">
      <w:bodyDiv w:val="1"/>
      <w:marLeft w:val="0"/>
      <w:marRight w:val="0"/>
      <w:marTop w:val="0"/>
      <w:marBottom w:val="0"/>
      <w:divBdr>
        <w:top w:val="none" w:sz="0" w:space="0" w:color="auto"/>
        <w:left w:val="none" w:sz="0" w:space="0" w:color="auto"/>
        <w:bottom w:val="none" w:sz="0" w:space="0" w:color="auto"/>
        <w:right w:val="none" w:sz="0" w:space="0" w:color="auto"/>
      </w:divBdr>
    </w:div>
    <w:div w:id="1852840375">
      <w:bodyDiv w:val="1"/>
      <w:marLeft w:val="0"/>
      <w:marRight w:val="0"/>
      <w:marTop w:val="0"/>
      <w:marBottom w:val="0"/>
      <w:divBdr>
        <w:top w:val="none" w:sz="0" w:space="0" w:color="auto"/>
        <w:left w:val="none" w:sz="0" w:space="0" w:color="auto"/>
        <w:bottom w:val="none" w:sz="0" w:space="0" w:color="auto"/>
        <w:right w:val="none" w:sz="0" w:space="0" w:color="auto"/>
      </w:divBdr>
    </w:div>
    <w:div w:id="1885284739">
      <w:bodyDiv w:val="1"/>
      <w:marLeft w:val="0"/>
      <w:marRight w:val="0"/>
      <w:marTop w:val="0"/>
      <w:marBottom w:val="0"/>
      <w:divBdr>
        <w:top w:val="none" w:sz="0" w:space="0" w:color="auto"/>
        <w:left w:val="none" w:sz="0" w:space="0" w:color="auto"/>
        <w:bottom w:val="none" w:sz="0" w:space="0" w:color="auto"/>
        <w:right w:val="none" w:sz="0" w:space="0" w:color="auto"/>
      </w:divBdr>
    </w:div>
    <w:div w:id="1910773583">
      <w:bodyDiv w:val="1"/>
      <w:marLeft w:val="0"/>
      <w:marRight w:val="0"/>
      <w:marTop w:val="0"/>
      <w:marBottom w:val="0"/>
      <w:divBdr>
        <w:top w:val="none" w:sz="0" w:space="0" w:color="auto"/>
        <w:left w:val="none" w:sz="0" w:space="0" w:color="auto"/>
        <w:bottom w:val="none" w:sz="0" w:space="0" w:color="auto"/>
        <w:right w:val="none" w:sz="0" w:space="0" w:color="auto"/>
      </w:divBdr>
    </w:div>
    <w:div w:id="1940062268">
      <w:bodyDiv w:val="1"/>
      <w:marLeft w:val="0"/>
      <w:marRight w:val="0"/>
      <w:marTop w:val="0"/>
      <w:marBottom w:val="0"/>
      <w:divBdr>
        <w:top w:val="none" w:sz="0" w:space="0" w:color="auto"/>
        <w:left w:val="none" w:sz="0" w:space="0" w:color="auto"/>
        <w:bottom w:val="none" w:sz="0" w:space="0" w:color="auto"/>
        <w:right w:val="none" w:sz="0" w:space="0" w:color="auto"/>
      </w:divBdr>
    </w:div>
    <w:div w:id="1971814378">
      <w:bodyDiv w:val="1"/>
      <w:marLeft w:val="0"/>
      <w:marRight w:val="0"/>
      <w:marTop w:val="0"/>
      <w:marBottom w:val="0"/>
      <w:divBdr>
        <w:top w:val="none" w:sz="0" w:space="0" w:color="auto"/>
        <w:left w:val="none" w:sz="0" w:space="0" w:color="auto"/>
        <w:bottom w:val="none" w:sz="0" w:space="0" w:color="auto"/>
        <w:right w:val="none" w:sz="0" w:space="0" w:color="auto"/>
      </w:divBdr>
    </w:div>
    <w:div w:id="197618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x.doi.org/10.1186/s12955-019-1194-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1080/07448481.2019.1583650" TargetMode="External"/><Relationship Id="rId2" Type="http://schemas.openxmlformats.org/officeDocument/2006/relationships/numbering" Target="numbering.xml"/><Relationship Id="rId16" Type="http://schemas.openxmlformats.org/officeDocument/2006/relationships/hyperlink" Target="http://dx.doi.org/10.3390/ijerph191912043" TargetMode="External"/><Relationship Id="rId20" Type="http://schemas.openxmlformats.org/officeDocument/2006/relationships/hyperlink" Target="https://peerj.com/articles/106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1515/ijamh-2017-0111" TargetMode="External"/><Relationship Id="rId10" Type="http://schemas.openxmlformats.org/officeDocument/2006/relationships/footer" Target="footer1.xml"/><Relationship Id="rId19" Type="http://schemas.openxmlformats.org/officeDocument/2006/relationships/hyperlink" Target="https://pubmed.ncbi.nlm.nih.gov/1987597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urnaljpri.com/index.php/JPRI/article/view/527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Alm21</b:Tag>
    <b:SourceType>JournalArticle</b:SourceType>
    <b:Guid>{A6B8751B-942A-4828-8485-3C96C711B8B2}</b:Guid>
    <b:Author>
      <b:Author>
        <b:NameList>
          <b:Person>
            <b:Last>Almeid</b:Last>
            <b:First>Beatriz</b:First>
          </b:Person>
          <b:Person>
            <b:Last>Carlos Albuquerqu</b:Last>
            <b:First>Madalena</b:First>
            <b:Middle>Cunha &amp; Anabela Antunes</b:Middle>
          </b:Person>
        </b:NameList>
      </b:Author>
    </b:Author>
    <b:Title>SLEEP QUALITY AND SLEEP HABITS IN STUDENTS</b:Title>
    <b:Year>2021</b:Year>
    <b:RefOrder>1</b:RefOrder>
  </b:Source>
  <b:Source>
    <b:Tag>Fei21</b:Tag>
    <b:SourceType>JournalArticle</b:SourceType>
    <b:Guid>{D314F588-0F6B-478E-A691-00DBF08188E4}</b:Guid>
    <b:Author>
      <b:Author>
        <b:NameList>
          <b:Person>
            <b:Last>Feifei Wang</b:Last>
            <b:First>Éva</b:First>
            <b:Middle>Bíró</b:Middle>
          </b:Person>
        </b:NameList>
      </b:Author>
    </b:Author>
    <b:Title>Determinants of sleep quality in college students</b:Title>
    <b:JournalName>ScienceDirect</b:JournalName>
    <b:Year>2021</b:Year>
    <b:URL>https://www.sciencedirect.com/science/article/pii/S1550830720303736</b:URL>
    <b:RefOrder>2</b:RefOrder>
  </b:Source>
  <b:Source>
    <b:Tag>Ram22</b:Tag>
    <b:SourceType>JournalArticle</b:SourceType>
    <b:Guid>{D3941A8F-7665-4EC5-82F2-65670C7F783D}</b:Guid>
    <b:Author>
      <b:Author>
        <b:NameList>
          <b:Person>
            <b:Last>Rama Swathika N.</b:Last>
            <b:First>Kalyani</b:First>
            <b:Middle>P. , John William Felix A.</b:Middle>
          </b:Person>
        </b:NameList>
      </b:Author>
    </b:Author>
    <b:Title>Sleep disturbances and its associated factors among the college students in Tamil Nadu - a cross sectional study</b:Title>
    <b:Year>2022</b:Year>
    <b:URL>http://www.ijcmph.com</b:URL>
    <b:RefOrder>5</b:RefOrder>
  </b:Source>
  <b:Source>
    <b:Tag>Ren90</b:Tag>
    <b:SourceType>InternetSite</b:SourceType>
    <b:Guid>{56714D86-9621-4AF4-97FF-69EC3543DC59}</b:Guid>
    <b:InternetSiteTitle>NCBI Bookshelf</b:InternetSiteTitle>
    <b:Year>1990</b:Year>
    <b:URL>https://www.ncbi.nlm.nih.gov/books/NBK401/</b:URL>
    <b:Author>
      <b:Author>
        <b:NameList>
          <b:Person>
            <b:Last>Cormier</b:Last>
            <b:First>René</b:First>
            <b:Middle>E</b:Middle>
          </b:Person>
        </b:NameList>
      </b:Author>
    </b:Author>
    <b:Title>Sleep Disturbances</b:Title>
    <b:RefOrder>3</b:RefOrder>
  </b:Source>
  <b:Source>
    <b:Tag>Meg18</b:Tag>
    <b:SourceType>JournalArticle</b:SourceType>
    <b:Guid>{411E2D3A-B1F4-4039-BE76-DD88550D504E}</b:Guid>
    <b:Title>College Students’ Sleep Habits and Their Perceptions Regarding Its Effects on Quality of Life </b:Title>
    <b:Year>2018</b:Year>
    <b:Author>
      <b:Author>
        <b:NameList>
          <b:Person>
            <b:Last>Megan L. Herrmann</b:Last>
            <b:First>Anthena</b:First>
            <b:Middle>K. Palmer,Morgan F. Sechrist, &amp; Sam Abraham</b:Middle>
          </b:Person>
        </b:NameList>
      </b:Author>
    </b:Author>
    <b:JournalName>International Journal of Studies in Nursing; Vol. 3, No. 2; </b:JournalName>
    <b:RefOrder>9</b:RefOrder>
  </b:Source>
  <b:Source>
    <b:Tag>Anj18</b:Tag>
    <b:SourceType>JournalArticle</b:SourceType>
    <b:Guid>{3D291E4F-E5B7-47A4-BFDE-7094D74F335C}</b:Guid>
    <b:Author>
      <b:Author>
        <b:NameList>
          <b:Person>
            <b:Last>Anjan Datta</b:Last>
            <b:First>Kaushik</b:First>
            <b:Middle>Nag, Nabarun Karmakar, Tamal Chakraborty,Kaushik Tripura, Partha Bhattacharjee</b:Middle>
          </b:Person>
        </b:NameList>
      </b:Author>
    </b:Author>
    <b:Title>Sleep disturbance and its effect on academic performance among students of a medical college of Tripura</b:Title>
    <b:Year>2018</b:Year>
    <b:DOI>10.18203/2394-6040.ijcmph20185261</b:DOI>
    <b:RefOrder>12</b:RefOrder>
  </b:Source>
  <b:Source>
    <b:Tag>Gur15</b:Tag>
    <b:SourceType>JournalArticle</b:SourceType>
    <b:Guid>{233680D0-A463-4605-9750-D0A54BD80D86}</b:Guid>
    <b:Author>
      <b:Author>
        <b:NameList>
          <b:Person>
            <b:Last>Gurjeet Kaur</b:Last>
            <b:First>Vijaylakshmi</b:First>
            <b:Middle>Sharma and Amarjeet Singh</b:Middle>
          </b:Person>
        </b:NameList>
      </b:Author>
    </b:Author>
    <b:Title>Association of sleep quality with general health: an Indian college students</b:Title>
    <b:JournalName>International Journal of Medical Science and Public Health</b:JournalName>
    <b:Year>January,2015</b:Year>
    <b:RefOrder>10</b:RefOrder>
  </b:Source>
  <b:Source>
    <b:Tag>Mat22</b:Tag>
    <b:SourceType>JournalArticle</b:SourceType>
    <b:Guid>{486502DF-64C1-41AE-9224-C3D4C162A6AE}</b:Guid>
    <b:Author>
      <b:Author>
        <b:NameList>
          <b:Person>
            <b:Last>Matteo Carpi</b:Last>
            <b:First>Claudia</b:First>
            <b:Middle>Cianfarani and Annarita Vestri</b:Middle>
          </b:Person>
        </b:NameList>
      </b:Author>
    </b:Author>
    <b:Title>Sleep Quality and Its Associations with Physical and Mental Health-Related Quality of Life among University Students: A Cross-Sectional Study</b:Title>
    <b:JournalName>International Journal of Environmental Research and Public Health</b:JournalName>
    <b:Year>2022</b:Year>
    <b:RefOrder>6</b:RefOrder>
  </b:Source>
  <b:Source>
    <b:Tag>Rav11</b:Tag>
    <b:SourceType>JournalArticle</b:SourceType>
    <b:Guid>{876CD00B-C00C-46DD-B0CE-C78BE60EF131}</b:Guid>
    <b:Author>
      <b:Author>
        <b:NameList>
          <b:Person>
            <b:Last>Ravikiran SR</b:Last>
            <b:First>Kumar</b:First>
            <b:Middle>PMJ, Latha KS</b:Middle>
          </b:Person>
        </b:NameList>
      </b:Author>
    </b:Author>
    <b:Title>Sleep problems in preschool and school aged rural Indian children.</b:Title>
    <b:Year>2011</b:Year>
    <b:DOI> 10.1007/s13312-011-0049-2</b:DOI>
    <b:RefOrder>11</b:RefOrder>
  </b:Source>
  <b:Source>
    <b:Tag>Dan13</b:Tag>
    <b:SourceType>JournalArticle</b:SourceType>
    <b:Guid>{5A7C76AC-2882-4AFF-9B35-BFF156C2834B}</b:Guid>
    <b:Author>
      <b:Author>
        <b:NameList>
          <b:Person>
            <b:Last>Daniel J. Taylor</b:Last>
            <b:First>Adam</b:First>
            <b:Middle>D. Bramoweth ,Emily A. Grieser, Jolyn I. Tatum, Brandy M. Roane</b:Middle>
          </b:Person>
        </b:NameList>
      </b:Author>
    </b:Author>
    <b:Title>Epidemiology of Insomnia in College Students: Relationship With Mental Health, Quality of Life, and Substance Use Difficulties</b:Title>
    <b:JournalName>Science Direct</b:JournalName>
    <b:Year>Volume 44, Issue 3, September 2013,</b:Year>
    <b:Pages>Pages 339-348</b:Pages>
    <b:URL>https://doi.org/10.1016/j.beth.2012.12.001.</b:URL>
    <b:RefOrder>10</b:RefOrder>
  </b:Source>
</b:Sources>
</file>

<file path=customXml/itemProps1.xml><?xml version="1.0" encoding="utf-8"?>
<ds:datastoreItem xmlns:ds="http://schemas.openxmlformats.org/officeDocument/2006/customXml" ds:itemID="{9DD641D6-C501-42FE-8957-D4EF6D059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4032</Words>
  <Characters>22984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Manjot Kaur</dc:creator>
  <cp:keywords/>
  <dc:description/>
  <cp:lastModifiedBy>SDI 1183</cp:lastModifiedBy>
  <cp:revision>30</cp:revision>
  <dcterms:created xsi:type="dcterms:W3CDTF">2025-07-28T08:26:00Z</dcterms:created>
  <dcterms:modified xsi:type="dcterms:W3CDTF">2025-07-30T07:26:00Z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d7d9ecaf-b4c1-49fd-af39-689de1cd839e</vt:lpwstr>
  </property>
</Properties>
</file>