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0F6" w:rsidRDefault="00947E12">
      <w:pPr>
        <w:tabs>
          <w:tab w:val="left" w:pos="8505"/>
        </w:tabs>
        <w:wordWrap w:val="0"/>
        <w:jc w:val="right"/>
        <w:rPr>
          <w:rFonts w:ascii="Arial" w:eastAsia="Arial" w:hAnsi="Arial" w:cs="Arial"/>
          <w:b/>
          <w:sz w:val="36"/>
          <w:szCs w:val="36"/>
        </w:rPr>
      </w:pPr>
      <w:r>
        <w:rPr>
          <w:rFonts w:ascii="Arial" w:eastAsia="Arial" w:hAnsi="Arial" w:cs="Arial"/>
          <w:b/>
          <w:sz w:val="36"/>
          <w:szCs w:val="36"/>
        </w:rPr>
        <w:t xml:space="preserve">Effectiveness of Sponge-Based Art Activities on Fine Motor Skills Development in </w:t>
      </w:r>
    </w:p>
    <w:p w:rsidR="007510F6" w:rsidRDefault="00947E12">
      <w:pPr>
        <w:tabs>
          <w:tab w:val="left" w:pos="8505"/>
        </w:tabs>
        <w:wordWrap w:val="0"/>
        <w:jc w:val="right"/>
        <w:rPr>
          <w:rFonts w:ascii="Arial" w:eastAsia="Arial" w:hAnsi="Arial" w:cs="Arial"/>
          <w:b/>
          <w:sz w:val="36"/>
          <w:szCs w:val="36"/>
        </w:rPr>
      </w:pPr>
      <w:r>
        <w:rPr>
          <w:rFonts w:ascii="Arial" w:eastAsia="Arial" w:hAnsi="Arial" w:cs="Arial"/>
          <w:b/>
          <w:sz w:val="36"/>
          <w:szCs w:val="36"/>
        </w:rPr>
        <w:t>Grade 2 Pupils</w:t>
      </w:r>
    </w:p>
    <w:p w:rsidR="007510F6" w:rsidRDefault="007510F6">
      <w:pPr>
        <w:jc w:val="both"/>
        <w:rPr>
          <w:rFonts w:ascii="Arial" w:eastAsia="Arial" w:hAnsi="Arial" w:cs="Arial"/>
          <w:b/>
          <w:color w:val="000000"/>
          <w:sz w:val="36"/>
          <w:szCs w:val="36"/>
        </w:rPr>
      </w:pPr>
    </w:p>
    <w:p w:rsidR="007510F6" w:rsidRDefault="007510F6">
      <w:pPr>
        <w:jc w:val="both"/>
        <w:rPr>
          <w:rFonts w:ascii="Arial" w:eastAsia="Arial" w:hAnsi="Arial" w:cs="Arial"/>
          <w:color w:val="000000"/>
        </w:rPr>
      </w:pPr>
    </w:p>
    <w:p w:rsidR="007510F6" w:rsidRDefault="00947E12">
      <w:pPr>
        <w:jc w:val="both"/>
        <w:rPr>
          <w:rFonts w:ascii="Arial" w:eastAsia="Arial" w:hAnsi="Arial" w:cs="Arial"/>
          <w:color w:val="000000"/>
          <w:sz w:val="16"/>
          <w:szCs w:val="16"/>
        </w:rPr>
        <w:sectPr w:rsidR="007510F6">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PH"/>
        </w:rPr>
        <mc:AlternateContent>
          <mc:Choice Requires="wps">
            <w:drawing>
              <wp:inline distT="0" distB="0" distL="0" distR="0">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wpsCustomData="http://www.wps.cn/officeDocument/2013/wpsCustomData">
            <w:pict>
              <v:shape id="_x0000_s1026" o:spid="_x0000_s1026" o:spt="32" type="#_x0000_t32" style="height:1.5pt;width:417.6pt;" filled="f" stroked="t" coordsize="21600,21600" o:gfxdata="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w1mF0gAAAAMBAAAPAAAAAAAAAAEAIAAAACIAAABkcnMvZG93bnJldi54bWxQSwEC&#10;FAAUAAAACACHTuJANERJZ/oBAAARBAAADgAAAAAAAAABACAAAAAhAQAAZHJzL2Uyb0RvYy54bWxQ&#10;SwUGAAAAAAYABgBZAQAAjQUAAAAA&#10;">
                <v:fill on="f" focussize="0,0"/>
                <v:stroke weight="1.5pt" color="#000000" joinstyle="round"/>
                <v:imagedata o:title=""/>
                <o:lock v:ext="edit" aspectratio="f"/>
                <w10:wrap type="none"/>
                <w10:anchorlock/>
              </v:shape>
            </w:pict>
          </mc:Fallback>
        </mc:AlternateContent>
      </w:r>
      <w:r>
        <w:rPr>
          <w:rFonts w:ascii="Arial" w:eastAsia="Arial" w:hAnsi="Arial" w:cs="Arial"/>
          <w:color w:val="000000"/>
          <w:sz w:val="16"/>
          <w:szCs w:val="16"/>
        </w:rPr>
        <w:t>.</w:t>
      </w:r>
    </w:p>
    <w:p w:rsidR="007510F6" w:rsidRDefault="00947E12">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rsidR="007510F6" w:rsidRDefault="007510F6">
      <w:pPr>
        <w:keepNext/>
        <w:jc w:val="both"/>
        <w:rPr>
          <w:rFonts w:ascii="Arial" w:eastAsia="Arial" w:hAnsi="Arial" w:cs="Arial"/>
          <w:b/>
          <w:smallCaps/>
          <w:color w:val="000000"/>
          <w:sz w:val="22"/>
          <w:szCs w:val="22"/>
        </w:rPr>
      </w:pPr>
    </w:p>
    <w:tbl>
      <w:tblPr>
        <w:tblStyle w:val="Style11"/>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8"/>
      </w:tblGrid>
      <w:tr w:rsidR="007510F6">
        <w:tc>
          <w:tcPr>
            <w:tcW w:w="8198" w:type="dxa"/>
            <w:shd w:val="clear" w:color="auto" w:fill="F2F2F2"/>
          </w:tcPr>
          <w:p w:rsidR="007510F6" w:rsidRDefault="00947E12">
            <w:pPr>
              <w:shd w:val="clear" w:color="auto" w:fill="FFFFFF" w:themeFill="background1"/>
              <w:ind w:right="66"/>
              <w:jc w:val="both"/>
              <w:rPr>
                <w:rFonts w:ascii="Arial" w:eastAsia="Times New Roman" w:hAnsi="Arial"/>
                <w:iCs/>
                <w:color w:val="080809"/>
              </w:rPr>
            </w:pPr>
            <w:r>
              <w:rPr>
                <w:rFonts w:ascii="Arial" w:eastAsia="Times New Roman" w:hAnsi="Arial"/>
                <w:iCs/>
                <w:color w:val="080809"/>
              </w:rPr>
              <w:t>This study examined the effectiveness of sponge-based art activities in enhancing fine motor skills among Grade 2 pupils at San Rafael Integrated School. Fine motor development plays a crucial role in a child's academic performance and independe</w:t>
            </w:r>
            <w:r>
              <w:rPr>
                <w:rFonts w:ascii="Arial" w:eastAsia="Times New Roman" w:hAnsi="Arial"/>
                <w:iCs/>
                <w:color w:val="080809"/>
              </w:rPr>
              <w:t>nce, yet many young learners experience delays in this area. Grounded in Schmidt's Schema Theory, which emphasizes learning through practice and feedback, the researchers employed a quasi-experimental design comprising a control group and an experimental g</w:t>
            </w:r>
            <w:r>
              <w:rPr>
                <w:rFonts w:ascii="Arial" w:eastAsia="Times New Roman" w:hAnsi="Arial"/>
                <w:iCs/>
                <w:color w:val="080809"/>
              </w:rPr>
              <w:t xml:space="preserve">roup. </w:t>
            </w:r>
            <w:r>
              <w:rPr>
                <w:rFonts w:ascii="Arial" w:eastAsia="Arial" w:hAnsi="Arial" w:cs="Arial"/>
              </w:rPr>
              <w:t>A total of 60 pupils participated in the study, which was conducted over a two-week intervention period which scheduled every Tuesday and Thursday.</w:t>
            </w:r>
            <w:r>
              <w:rPr>
                <w:rFonts w:ascii="Arial" w:eastAsia="Times New Roman" w:hAnsi="Arial"/>
                <w:iCs/>
                <w:color w:val="080809"/>
              </w:rPr>
              <w:t xml:space="preserve"> The control group used traditional art materials, while the experimental group engaged in sponge print</w:t>
            </w:r>
            <w:r>
              <w:rPr>
                <w:rFonts w:ascii="Arial" w:eastAsia="Times New Roman" w:hAnsi="Arial"/>
                <w:iCs/>
                <w:color w:val="080809"/>
              </w:rPr>
              <w:t>making activities. Both groups were assessed before and after the intervention using a validated fine motor skills rubric. The results indicated that the experimental group made significant improvements in hand strength, grip control, coordination, and wri</w:t>
            </w:r>
            <w:r>
              <w:rPr>
                <w:rFonts w:ascii="Arial" w:eastAsia="Times New Roman" w:hAnsi="Arial"/>
                <w:iCs/>
                <w:color w:val="080809"/>
              </w:rPr>
              <w:t xml:space="preserve">st-arm </w:t>
            </w:r>
            <w:proofErr w:type="spellStart"/>
            <w:proofErr w:type="gramStart"/>
            <w:r>
              <w:rPr>
                <w:rFonts w:ascii="Arial" w:eastAsia="Times New Roman" w:hAnsi="Arial"/>
                <w:iCs/>
                <w:color w:val="080809"/>
              </w:rPr>
              <w:t>movement,</w:t>
            </w:r>
            <w:r>
              <w:rPr>
                <w:rFonts w:ascii="Arial" w:eastAsia="Arial" w:hAnsi="Arial" w:cs="Arial"/>
              </w:rPr>
              <w:t>with</w:t>
            </w:r>
            <w:proofErr w:type="spellEnd"/>
            <w:proofErr w:type="gramEnd"/>
            <w:r>
              <w:rPr>
                <w:rFonts w:ascii="Arial" w:eastAsia="Arial" w:hAnsi="Arial" w:cs="Arial"/>
              </w:rPr>
              <w:t xml:space="preserve"> a large effect size (Cohen's d = 1.598), indicating a strong intervention impact. </w:t>
            </w:r>
          </w:p>
          <w:p w:rsidR="007510F6" w:rsidRDefault="00947E12">
            <w:pPr>
              <w:shd w:val="clear" w:color="auto" w:fill="FFFFFF" w:themeFill="background1"/>
              <w:ind w:right="66"/>
              <w:jc w:val="both"/>
              <w:rPr>
                <w:rFonts w:ascii="Arial" w:eastAsia="Arial" w:hAnsi="Arial" w:cs="Arial"/>
              </w:rPr>
            </w:pPr>
            <w:r>
              <w:rPr>
                <w:rFonts w:ascii="Arial" w:eastAsia="Times New Roman" w:hAnsi="Arial"/>
                <w:iCs/>
                <w:color w:val="080809"/>
              </w:rPr>
              <w:t>In contrast, the control group showed only minor gains. These findings suggest that sponge-based art tasks are effective in developing essential motor s</w:t>
            </w:r>
            <w:r>
              <w:rPr>
                <w:rFonts w:ascii="Arial" w:eastAsia="Times New Roman" w:hAnsi="Arial"/>
                <w:iCs/>
                <w:color w:val="080809"/>
              </w:rPr>
              <w:t>kills in early learners. The study emphasizes the importance of incorporating simple, sensory-rich, and engaging materials, such as sponges, into classroom instruction to support the physical and academic development of young children.</w:t>
            </w:r>
          </w:p>
        </w:tc>
      </w:tr>
    </w:tbl>
    <w:p w:rsidR="007510F6" w:rsidRDefault="007510F6">
      <w:pPr>
        <w:jc w:val="both"/>
        <w:rPr>
          <w:rFonts w:ascii="Arial" w:eastAsia="Arial" w:hAnsi="Arial" w:cs="Arial"/>
          <w:i/>
          <w:color w:val="000000"/>
        </w:rPr>
      </w:pPr>
    </w:p>
    <w:p w:rsidR="007510F6" w:rsidRDefault="00947E12">
      <w:pPr>
        <w:shd w:val="clear" w:color="auto" w:fill="FFFFFF" w:themeFill="background1"/>
        <w:ind w:right="66"/>
        <w:jc w:val="both"/>
        <w:rPr>
          <w:rFonts w:ascii="Arial" w:eastAsia="Times New Roman" w:hAnsi="Arial" w:cs="Arial"/>
          <w:i/>
          <w:color w:val="080809"/>
        </w:rPr>
      </w:pPr>
      <w:r>
        <w:rPr>
          <w:rFonts w:ascii="Arial" w:eastAsia="Times New Roman" w:hAnsi="Arial"/>
          <w:b/>
          <w:bCs/>
          <w:color w:val="080809"/>
        </w:rPr>
        <w:t>Keywords:</w:t>
      </w:r>
      <w:r>
        <w:rPr>
          <w:rFonts w:ascii="Arial" w:eastAsia="Times New Roman" w:hAnsi="Arial"/>
          <w:b/>
          <w:bCs/>
          <w:i/>
          <w:color w:val="080809"/>
        </w:rPr>
        <w:t xml:space="preserve"> </w:t>
      </w:r>
      <w:r>
        <w:rPr>
          <w:rFonts w:ascii="Arial" w:eastAsia="Times New Roman" w:hAnsi="Arial"/>
          <w:i/>
          <w:color w:val="080809"/>
        </w:rPr>
        <w:t xml:space="preserve">Fine </w:t>
      </w:r>
      <w:r>
        <w:rPr>
          <w:rFonts w:ascii="Arial" w:eastAsia="Times New Roman" w:hAnsi="Arial"/>
          <w:i/>
          <w:color w:val="080809"/>
        </w:rPr>
        <w:t>motor skills, Sponge-based art, Schema theory, Early childhood education, Sensory-motor learning</w:t>
      </w:r>
    </w:p>
    <w:p w:rsidR="007510F6" w:rsidRDefault="007510F6">
      <w:pPr>
        <w:jc w:val="both"/>
        <w:rPr>
          <w:rFonts w:ascii="Arial" w:eastAsia="Arial" w:hAnsi="Arial" w:cs="Arial"/>
          <w:i/>
          <w:color w:val="000000"/>
        </w:rPr>
      </w:pPr>
    </w:p>
    <w:p w:rsidR="007510F6" w:rsidRDefault="00947E12">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rsidR="007510F6" w:rsidRDefault="00947E12">
      <w:pPr>
        <w:ind w:firstLine="720"/>
        <w:jc w:val="both"/>
        <w:rPr>
          <w:rFonts w:ascii="Arial" w:hAnsi="Arial" w:cs="Arial"/>
        </w:rPr>
      </w:pPr>
      <w:r>
        <w:rPr>
          <w:rFonts w:ascii="Arial" w:hAnsi="Arial" w:cs="Arial"/>
        </w:rPr>
        <w:t>Fine motor skills are essential for children's overall development, particularly in their early years, as they support tasks requiring precis</w:t>
      </w:r>
      <w:r>
        <w:rPr>
          <w:rFonts w:ascii="Arial" w:hAnsi="Arial" w:cs="Arial"/>
        </w:rPr>
        <w:t>ion and coordination, such as writing, cutting, and drawing (</w:t>
      </w:r>
      <w:proofErr w:type="spellStart"/>
      <w:r>
        <w:rPr>
          <w:rFonts w:ascii="Arial" w:hAnsi="Arial" w:cs="Arial"/>
        </w:rPr>
        <w:t>Rahimah</w:t>
      </w:r>
      <w:proofErr w:type="spellEnd"/>
      <w:r>
        <w:rPr>
          <w:rFonts w:ascii="Arial" w:hAnsi="Arial" w:cs="Arial"/>
        </w:rPr>
        <w:t>, 2021). These skills involve small muscle movements of the hands and fingers, enabling children to perform daily activities and prepare for academic success (</w:t>
      </w:r>
      <w:proofErr w:type="spellStart"/>
      <w:r>
        <w:rPr>
          <w:rFonts w:ascii="Arial" w:hAnsi="Arial" w:cs="Arial"/>
        </w:rPr>
        <w:t>Nurjanah</w:t>
      </w:r>
      <w:proofErr w:type="spellEnd"/>
      <w:r>
        <w:rPr>
          <w:rFonts w:ascii="Arial" w:hAnsi="Arial" w:cs="Arial"/>
        </w:rPr>
        <w:t xml:space="preserve"> et al., 2023). Accor</w:t>
      </w:r>
      <w:r>
        <w:rPr>
          <w:rFonts w:ascii="Arial" w:hAnsi="Arial" w:cs="Arial"/>
        </w:rPr>
        <w:t xml:space="preserve">ding to </w:t>
      </w:r>
      <w:proofErr w:type="spellStart"/>
      <w:r>
        <w:rPr>
          <w:rFonts w:ascii="Arial" w:hAnsi="Arial" w:cs="Arial"/>
        </w:rPr>
        <w:t>Hanafiah</w:t>
      </w:r>
      <w:proofErr w:type="spellEnd"/>
      <w:r>
        <w:rPr>
          <w:rFonts w:ascii="Arial" w:hAnsi="Arial" w:cs="Arial"/>
        </w:rPr>
        <w:t xml:space="preserve"> et al. (2023), developing fine motor skills contributes to hand-eye coordination, dexterity, and agility, laying the foundation for more advanced cognitive and physical abilities.</w:t>
      </w:r>
    </w:p>
    <w:p w:rsidR="007510F6" w:rsidRDefault="00947E12">
      <w:pPr>
        <w:ind w:firstLine="720"/>
        <w:jc w:val="both"/>
        <w:rPr>
          <w:rFonts w:ascii="Arial" w:hAnsi="Arial" w:cs="Arial"/>
        </w:rPr>
      </w:pPr>
      <w:r>
        <w:rPr>
          <w:rFonts w:ascii="Arial" w:hAnsi="Arial" w:cs="Arial"/>
        </w:rPr>
        <w:t>In Malaysia, a case study identified developmental delays i</w:t>
      </w:r>
      <w:r>
        <w:rPr>
          <w:rFonts w:ascii="Arial" w:hAnsi="Arial" w:cs="Arial"/>
        </w:rPr>
        <w:t xml:space="preserve">n fine motor skills among preschoolers, highlighting the need for targeted interventions in early childhood education (Nik </w:t>
      </w:r>
      <w:proofErr w:type="spellStart"/>
      <w:r>
        <w:rPr>
          <w:rFonts w:ascii="Arial" w:hAnsi="Arial" w:cs="Arial"/>
        </w:rPr>
        <w:t>Roseli</w:t>
      </w:r>
      <w:proofErr w:type="spellEnd"/>
      <w:r>
        <w:rPr>
          <w:rFonts w:ascii="Arial" w:hAnsi="Arial" w:cs="Arial"/>
        </w:rPr>
        <w:t xml:space="preserve"> et al., 2023). Similarly, in Indonesia, the research highlighted challenges in enhancing fine motor abilities in children aged</w:t>
      </w:r>
      <w:r>
        <w:rPr>
          <w:rFonts w:ascii="Arial" w:hAnsi="Arial" w:cs="Arial"/>
        </w:rPr>
        <w:t xml:space="preserve"> 5-6 years, emphasizing the critical role of early eye-hand coordination development (</w:t>
      </w:r>
      <w:proofErr w:type="spellStart"/>
      <w:r>
        <w:rPr>
          <w:rFonts w:ascii="Arial" w:hAnsi="Arial" w:cs="Arial"/>
        </w:rPr>
        <w:t>Isnaini</w:t>
      </w:r>
      <w:proofErr w:type="spellEnd"/>
      <w:r>
        <w:rPr>
          <w:rFonts w:ascii="Arial" w:hAnsi="Arial" w:cs="Arial"/>
        </w:rPr>
        <w:t xml:space="preserve"> &amp; </w:t>
      </w:r>
      <w:proofErr w:type="spellStart"/>
      <w:r>
        <w:rPr>
          <w:rFonts w:ascii="Arial" w:hAnsi="Arial" w:cs="Arial"/>
        </w:rPr>
        <w:t>Katoningsih</w:t>
      </w:r>
      <w:proofErr w:type="spellEnd"/>
      <w:r>
        <w:rPr>
          <w:rFonts w:ascii="Arial" w:hAnsi="Arial" w:cs="Arial"/>
        </w:rPr>
        <w:t xml:space="preserve">, 2021). According to </w:t>
      </w:r>
      <w:proofErr w:type="spellStart"/>
      <w:r>
        <w:rPr>
          <w:rFonts w:ascii="Arial" w:hAnsi="Arial" w:cs="Arial"/>
        </w:rPr>
        <w:t>Martzog</w:t>
      </w:r>
      <w:proofErr w:type="spellEnd"/>
      <w:r>
        <w:rPr>
          <w:rFonts w:ascii="Arial" w:hAnsi="Arial" w:cs="Arial"/>
        </w:rPr>
        <w:t xml:space="preserve"> and </w:t>
      </w:r>
      <w:proofErr w:type="spellStart"/>
      <w:r>
        <w:rPr>
          <w:rFonts w:ascii="Arial" w:hAnsi="Arial" w:cs="Arial"/>
        </w:rPr>
        <w:t>Suggate</w:t>
      </w:r>
      <w:proofErr w:type="spellEnd"/>
      <w:r>
        <w:rPr>
          <w:rFonts w:ascii="Arial" w:hAnsi="Arial" w:cs="Arial"/>
        </w:rPr>
        <w:t xml:space="preserve"> (2022), excessive screen time hurts fine motor skill development, with their studies showing that children </w:t>
      </w:r>
      <w:r>
        <w:rPr>
          <w:rFonts w:ascii="Arial" w:hAnsi="Arial" w:cs="Arial"/>
        </w:rPr>
        <w:t>exposed to higher screen time exhibit reduced fine motor capabilities over time.</w:t>
      </w:r>
    </w:p>
    <w:p w:rsidR="007510F6" w:rsidRDefault="00947E12">
      <w:pPr>
        <w:ind w:firstLine="720"/>
        <w:jc w:val="both"/>
        <w:rPr>
          <w:rFonts w:ascii="Arial" w:eastAsia="Arial" w:hAnsi="Arial"/>
        </w:rPr>
      </w:pPr>
      <w:r>
        <w:rPr>
          <w:rFonts w:ascii="Arial" w:eastAsia="Arial" w:hAnsi="Arial"/>
        </w:rPr>
        <w:t xml:space="preserve">According to </w:t>
      </w:r>
      <w:proofErr w:type="spellStart"/>
      <w:r>
        <w:rPr>
          <w:rFonts w:ascii="Arial" w:eastAsia="Arial" w:hAnsi="Arial"/>
        </w:rPr>
        <w:t>Ulep</w:t>
      </w:r>
      <w:proofErr w:type="spellEnd"/>
      <w:r>
        <w:rPr>
          <w:rFonts w:ascii="Arial" w:eastAsia="Arial" w:hAnsi="Arial"/>
        </w:rPr>
        <w:t xml:space="preserve"> et al. (2024), early childhood education in the Philippines faces considerable challenges in developing fine motor skills among young learners. Limited </w:t>
      </w:r>
      <w:r>
        <w:rPr>
          <w:rFonts w:ascii="Arial" w:eastAsia="Arial" w:hAnsi="Arial"/>
        </w:rPr>
        <w:t xml:space="preserve">access to resources, such as appropriate learning materials and tools hamper the implementation of activities designed to enhance these skills (Musa &amp; Ahmad, 2019). Inadequate teacher training </w:t>
      </w:r>
      <w:r>
        <w:rPr>
          <w:rFonts w:ascii="Arial" w:eastAsia="Arial" w:hAnsi="Arial"/>
        </w:rPr>
        <w:lastRenderedPageBreak/>
        <w:t>in fine motor development strategies further exacerbates the is</w:t>
      </w:r>
      <w:r>
        <w:rPr>
          <w:rFonts w:ascii="Arial" w:eastAsia="Arial" w:hAnsi="Arial"/>
        </w:rPr>
        <w:t>sue, as many educators lack the expertise to identify and address fine motor deficiencies in students (Case-Smith, J. 2002). Overcrowded classrooms, a common issue in Philippine schools, also restrict the individualized attention needed to nurture fine mot</w:t>
      </w:r>
      <w:r>
        <w:rPr>
          <w:rFonts w:ascii="Arial" w:eastAsia="Arial" w:hAnsi="Arial"/>
        </w:rPr>
        <w:t>or development (</w:t>
      </w:r>
      <w:proofErr w:type="spellStart"/>
      <w:r>
        <w:rPr>
          <w:rFonts w:ascii="Arial" w:eastAsia="Arial" w:hAnsi="Arial"/>
        </w:rPr>
        <w:t>Manasan</w:t>
      </w:r>
      <w:proofErr w:type="spellEnd"/>
      <w:r>
        <w:rPr>
          <w:rFonts w:ascii="Arial" w:eastAsia="Arial" w:hAnsi="Arial"/>
        </w:rPr>
        <w:t>, 2019). These factors contribute to developmental delays, which negatively impact children's academic performance and daily functional activities (Shapiro et al., 2021).</w:t>
      </w:r>
    </w:p>
    <w:p w:rsidR="007510F6" w:rsidRDefault="00947E12">
      <w:pPr>
        <w:ind w:firstLine="720"/>
        <w:jc w:val="both"/>
        <w:rPr>
          <w:rFonts w:ascii="Arial" w:eastAsia="Arial" w:hAnsi="Arial"/>
        </w:rPr>
      </w:pPr>
      <w:r>
        <w:rPr>
          <w:rFonts w:ascii="Arial" w:eastAsia="Arial" w:hAnsi="Arial"/>
        </w:rPr>
        <w:t>While numerous studies emphasize the importance of art-based a</w:t>
      </w:r>
      <w:r>
        <w:rPr>
          <w:rFonts w:ascii="Arial" w:eastAsia="Arial" w:hAnsi="Arial"/>
        </w:rPr>
        <w:t>ctivities and tools in developing fine motor skills, there is limited research investigating the use of sponges as an art tool for enhancing fine motor skills among Grade 2 students (</w:t>
      </w:r>
      <w:proofErr w:type="spellStart"/>
      <w:r>
        <w:rPr>
          <w:rFonts w:ascii="Arial" w:eastAsia="Arial" w:hAnsi="Arial"/>
        </w:rPr>
        <w:t>Rahimah</w:t>
      </w:r>
      <w:proofErr w:type="spellEnd"/>
      <w:r>
        <w:rPr>
          <w:rFonts w:ascii="Arial" w:eastAsia="Arial" w:hAnsi="Arial"/>
        </w:rPr>
        <w:t xml:space="preserve">, 2021; </w:t>
      </w:r>
      <w:proofErr w:type="spellStart"/>
      <w:r>
        <w:rPr>
          <w:rFonts w:ascii="Arial" w:eastAsia="Arial" w:hAnsi="Arial"/>
        </w:rPr>
        <w:t>Nurjanah</w:t>
      </w:r>
      <w:proofErr w:type="spellEnd"/>
      <w:r>
        <w:rPr>
          <w:rFonts w:ascii="Arial" w:eastAsia="Arial" w:hAnsi="Arial"/>
        </w:rPr>
        <w:t xml:space="preserve"> et al., 2023). However, broader research on paint</w:t>
      </w:r>
      <w:r>
        <w:rPr>
          <w:rFonts w:ascii="Arial" w:eastAsia="Arial" w:hAnsi="Arial"/>
        </w:rPr>
        <w:t>ing and finger painting offers relevant support: finger painting has been shown to strengthen dexterity and control of small hand muscles in young children (</w:t>
      </w:r>
      <w:proofErr w:type="spellStart"/>
      <w:r>
        <w:rPr>
          <w:rFonts w:ascii="Arial" w:eastAsia="Arial" w:hAnsi="Arial"/>
        </w:rPr>
        <w:t>Maelany</w:t>
      </w:r>
      <w:proofErr w:type="spellEnd"/>
      <w:r>
        <w:rPr>
          <w:rFonts w:ascii="Arial" w:eastAsia="Arial" w:hAnsi="Arial"/>
        </w:rPr>
        <w:t xml:space="preserve"> &amp; </w:t>
      </w:r>
      <w:proofErr w:type="spellStart"/>
      <w:r>
        <w:rPr>
          <w:rFonts w:ascii="Arial" w:eastAsia="Arial" w:hAnsi="Arial"/>
        </w:rPr>
        <w:t>Widyaningsih</w:t>
      </w:r>
      <w:proofErr w:type="spellEnd"/>
      <w:r>
        <w:rPr>
          <w:rFonts w:ascii="Arial" w:eastAsia="Arial" w:hAnsi="Arial"/>
        </w:rPr>
        <w:t xml:space="preserve">, 2022), enhance flexibility and fine motor regulation of fingers and wrists </w:t>
      </w:r>
      <w:r>
        <w:rPr>
          <w:rFonts w:ascii="Arial" w:eastAsia="Arial" w:hAnsi="Arial"/>
        </w:rPr>
        <w:t>(</w:t>
      </w:r>
      <w:proofErr w:type="spellStart"/>
      <w:r>
        <w:rPr>
          <w:rFonts w:ascii="Arial" w:eastAsia="Arial" w:hAnsi="Arial"/>
        </w:rPr>
        <w:t>Anggraini</w:t>
      </w:r>
      <w:proofErr w:type="spellEnd"/>
      <w:r>
        <w:rPr>
          <w:rFonts w:ascii="Arial" w:eastAsia="Arial" w:hAnsi="Arial"/>
        </w:rPr>
        <w:t xml:space="preserve">, 2022), and significantly improve fine motor skills after brief targeted use (Basa, </w:t>
      </w:r>
      <w:proofErr w:type="spellStart"/>
      <w:r>
        <w:rPr>
          <w:rFonts w:ascii="Arial" w:eastAsia="Arial" w:hAnsi="Arial"/>
        </w:rPr>
        <w:t>Sutarto</w:t>
      </w:r>
      <w:proofErr w:type="spellEnd"/>
      <w:r>
        <w:rPr>
          <w:rFonts w:ascii="Arial" w:eastAsia="Arial" w:hAnsi="Arial"/>
        </w:rPr>
        <w:t xml:space="preserve">, &amp; </w:t>
      </w:r>
      <w:proofErr w:type="spellStart"/>
      <w:r>
        <w:rPr>
          <w:rFonts w:ascii="Arial" w:eastAsia="Arial" w:hAnsi="Arial"/>
        </w:rPr>
        <w:t>Setiawan</w:t>
      </w:r>
      <w:proofErr w:type="spellEnd"/>
      <w:r>
        <w:rPr>
          <w:rFonts w:ascii="Arial" w:eastAsia="Arial" w:hAnsi="Arial"/>
        </w:rPr>
        <w:t>, 2020).</w:t>
      </w:r>
    </w:p>
    <w:p w:rsidR="007510F6" w:rsidRDefault="007510F6">
      <w:pPr>
        <w:ind w:firstLine="720"/>
        <w:jc w:val="both"/>
        <w:rPr>
          <w:rFonts w:ascii="Arial" w:eastAsia="Arial" w:hAnsi="Arial"/>
          <w:lang w:val="en-PH"/>
        </w:rPr>
      </w:pPr>
    </w:p>
    <w:p w:rsidR="007510F6" w:rsidRDefault="00947E12">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THEORETICAL FRAMEWORK </w:t>
      </w:r>
    </w:p>
    <w:p w:rsidR="007510F6" w:rsidRDefault="007510F6">
      <w:pPr>
        <w:keepNext/>
        <w:jc w:val="both"/>
        <w:rPr>
          <w:rFonts w:ascii="Arial" w:eastAsia="Arial" w:hAnsi="Arial" w:cs="Arial"/>
          <w:b/>
          <w:smallCaps/>
          <w:color w:val="000000"/>
          <w:sz w:val="22"/>
          <w:szCs w:val="22"/>
        </w:rPr>
      </w:pPr>
    </w:p>
    <w:p w:rsidR="007510F6" w:rsidRDefault="00947E12">
      <w:pPr>
        <w:ind w:firstLine="720"/>
        <w:jc w:val="both"/>
        <w:rPr>
          <w:rFonts w:ascii="Arial" w:eastAsia="Arial" w:hAnsi="Arial"/>
        </w:rPr>
      </w:pPr>
      <w:r>
        <w:rPr>
          <w:rFonts w:ascii="Arial" w:eastAsia="Arial" w:hAnsi="Arial"/>
        </w:rPr>
        <w:t>This study was grounded in Schmidt's Schema Theory (1975), which emphasizes the development of fine motor</w:t>
      </w:r>
      <w:r>
        <w:rPr>
          <w:rFonts w:ascii="Arial" w:eastAsia="Arial" w:hAnsi="Arial"/>
        </w:rPr>
        <w:t xml:space="preserve"> skills. According to the theory, when a person performs a movement, they generate a schema—a set of rules that helps the individual determine how to adjust the movement to achieve a desired outcome. This schema was formed and refined through practice, exp</w:t>
      </w:r>
      <w:r>
        <w:rPr>
          <w:rFonts w:ascii="Arial" w:eastAsia="Arial" w:hAnsi="Arial"/>
        </w:rPr>
        <w:t>erience, and feedback (Schmidt, 1975).</w:t>
      </w:r>
    </w:p>
    <w:p w:rsidR="007510F6" w:rsidRDefault="00947E12">
      <w:pPr>
        <w:ind w:firstLine="720"/>
        <w:jc w:val="both"/>
        <w:rPr>
          <w:rFonts w:ascii="Arial" w:eastAsia="Arial" w:hAnsi="Arial"/>
        </w:rPr>
      </w:pPr>
      <w:r>
        <w:rPr>
          <w:rFonts w:ascii="Arial" w:eastAsia="Arial" w:hAnsi="Arial"/>
        </w:rPr>
        <w:t>Schema Theory introduced two key elements essential for motor learning: the recall schema and the recognition schema. The recall schema focused on planning and initiating movements by utilizing varied practice and rep</w:t>
      </w:r>
      <w:r>
        <w:rPr>
          <w:rFonts w:ascii="Arial" w:eastAsia="Arial" w:hAnsi="Arial"/>
        </w:rPr>
        <w:t>eated experiences (Schmidt, 1975). In this research, learners participated in activities involving varied and repeated fine motor tasks, such as those that required force, speed, and direction (Mosconi et al., 2015). These practices helped them build a str</w:t>
      </w:r>
      <w:r>
        <w:rPr>
          <w:rFonts w:ascii="Arial" w:eastAsia="Arial" w:hAnsi="Arial"/>
        </w:rPr>
        <w:t>ong recall schema, allowing them to produce precise and coordinated movements even in new situations (Schmidt, 1975). For example, when a child picked up a sponge during an art activity, they relied on the recall schema to decide how much pressure to apply</w:t>
      </w:r>
      <w:r>
        <w:rPr>
          <w:rFonts w:ascii="Arial" w:eastAsia="Arial" w:hAnsi="Arial"/>
        </w:rPr>
        <w:t xml:space="preserve"> based on previous attempts that yielded the desired results. Conversely, the recognition schema focused on evaluating accuracy through feedback (Schmidt, 1975). It allowed learners to compare the outcomes of their motor actions with expected results using</w:t>
      </w:r>
      <w:r>
        <w:rPr>
          <w:rFonts w:ascii="Arial" w:eastAsia="Arial" w:hAnsi="Arial"/>
        </w:rPr>
        <w:t xml:space="preserve"> sensory input and external feedback. In this study, learners received immediate feedback from teachers or peers while performing fine motor tasks. This feedback enabled them to assess their movements, </w:t>
      </w:r>
      <w:proofErr w:type="gramStart"/>
      <w:r>
        <w:rPr>
          <w:rFonts w:ascii="Arial" w:eastAsia="Arial" w:hAnsi="Arial"/>
        </w:rPr>
        <w:t>make adjustments</w:t>
      </w:r>
      <w:proofErr w:type="gramEnd"/>
      <w:r>
        <w:rPr>
          <w:rFonts w:ascii="Arial" w:eastAsia="Arial" w:hAnsi="Arial"/>
        </w:rPr>
        <w:t>, and improve their skills over time.</w:t>
      </w:r>
    </w:p>
    <w:p w:rsidR="007510F6" w:rsidRDefault="00947E12">
      <w:pPr>
        <w:ind w:firstLine="720"/>
        <w:jc w:val="both"/>
        <w:rPr>
          <w:rFonts w:ascii="Arial" w:eastAsia="Arial" w:hAnsi="Arial" w:cs="Arial"/>
        </w:rPr>
      </w:pPr>
      <w:r>
        <w:rPr>
          <w:rFonts w:ascii="Arial" w:eastAsia="Arial" w:hAnsi="Arial"/>
        </w:rPr>
        <w:t>By embedding varied practice and repeated experiences into the recall schema and utilizing feedback to refine the recognition schema, this research investigated how these elements of Schema Theory contributed to the development of fine motor skills. This a</w:t>
      </w:r>
      <w:r>
        <w:rPr>
          <w:rFonts w:ascii="Arial" w:eastAsia="Arial" w:hAnsi="Arial"/>
        </w:rPr>
        <w:t>pproach supported learners in building the precision and adaptability necessary for fine motor proficiency.</w:t>
      </w:r>
    </w:p>
    <w:p w:rsidR="007510F6" w:rsidRDefault="007510F6">
      <w:pPr>
        <w:jc w:val="both"/>
        <w:rPr>
          <w:rFonts w:ascii="Arial" w:eastAsia="Arial" w:hAnsi="Arial" w:cs="Arial"/>
          <w:color w:val="000000"/>
          <w:highlight w:val="white"/>
        </w:rPr>
      </w:pPr>
    </w:p>
    <w:p w:rsidR="007510F6" w:rsidRDefault="00947E12">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OBJECTIVES </w:t>
      </w:r>
    </w:p>
    <w:p w:rsidR="007510F6" w:rsidRDefault="007510F6">
      <w:pPr>
        <w:keepNext/>
        <w:jc w:val="both"/>
        <w:rPr>
          <w:rFonts w:ascii="Arial" w:eastAsia="Arial" w:hAnsi="Arial" w:cs="Arial"/>
          <w:b/>
          <w:smallCaps/>
          <w:color w:val="000000"/>
          <w:sz w:val="22"/>
          <w:szCs w:val="22"/>
        </w:rPr>
      </w:pPr>
    </w:p>
    <w:p w:rsidR="007510F6" w:rsidRDefault="00947E12">
      <w:pPr>
        <w:jc w:val="both"/>
        <w:rPr>
          <w:rFonts w:ascii="Arial" w:eastAsia="Arial" w:hAnsi="Arial"/>
          <w:color w:val="000000"/>
        </w:rPr>
      </w:pPr>
      <w:r>
        <w:rPr>
          <w:rFonts w:ascii="Arial" w:eastAsia="Arial" w:hAnsi="Arial"/>
          <w:color w:val="000000"/>
        </w:rPr>
        <w:t>This study aimed to attain the following objectives.</w:t>
      </w:r>
    </w:p>
    <w:p w:rsidR="007510F6" w:rsidRDefault="007510F6">
      <w:pPr>
        <w:jc w:val="both"/>
        <w:rPr>
          <w:rFonts w:ascii="Arial" w:eastAsia="Arial" w:hAnsi="Arial"/>
          <w:color w:val="000000"/>
        </w:rPr>
      </w:pPr>
    </w:p>
    <w:p w:rsidR="007510F6" w:rsidRDefault="00947E12">
      <w:pPr>
        <w:jc w:val="both"/>
        <w:rPr>
          <w:rFonts w:ascii="Arial" w:eastAsia="Arial" w:hAnsi="Arial"/>
          <w:color w:val="000000"/>
        </w:rPr>
      </w:pPr>
      <w:r>
        <w:rPr>
          <w:rFonts w:ascii="Arial" w:eastAsia="Arial" w:hAnsi="Arial"/>
          <w:color w:val="000000"/>
        </w:rPr>
        <w:t xml:space="preserve">1.Determine the level of fine motor skills of Grade 2 pupils in the pre-test </w:t>
      </w:r>
      <w:r>
        <w:rPr>
          <w:rFonts w:ascii="Arial" w:eastAsia="Arial" w:hAnsi="Arial"/>
          <w:color w:val="000000"/>
        </w:rPr>
        <w:t>scores of both the experimental group and the control group.</w:t>
      </w:r>
    </w:p>
    <w:p w:rsidR="007510F6" w:rsidRDefault="00947E12">
      <w:pPr>
        <w:jc w:val="both"/>
        <w:rPr>
          <w:rFonts w:ascii="Arial" w:eastAsia="Arial" w:hAnsi="Arial"/>
          <w:color w:val="000000"/>
        </w:rPr>
      </w:pPr>
      <w:r>
        <w:rPr>
          <w:rFonts w:ascii="Arial" w:eastAsia="Arial" w:hAnsi="Arial"/>
          <w:color w:val="000000"/>
        </w:rPr>
        <w:t>2.Determine if there is a significant difference between the pre-test scores of the experimental group and the control group.</w:t>
      </w:r>
    </w:p>
    <w:p w:rsidR="007510F6" w:rsidRDefault="00947E12">
      <w:pPr>
        <w:jc w:val="both"/>
        <w:rPr>
          <w:rFonts w:ascii="Arial" w:eastAsia="Arial" w:hAnsi="Arial"/>
          <w:color w:val="000000"/>
        </w:rPr>
      </w:pPr>
      <w:r>
        <w:rPr>
          <w:rFonts w:ascii="Arial" w:eastAsia="Arial" w:hAnsi="Arial"/>
          <w:color w:val="000000"/>
        </w:rPr>
        <w:t>3.Determine the level of fine motor skills of Grade 2 pupils in the p</w:t>
      </w:r>
      <w:r>
        <w:rPr>
          <w:rFonts w:ascii="Arial" w:eastAsia="Arial" w:hAnsi="Arial"/>
          <w:color w:val="000000"/>
        </w:rPr>
        <w:t>ost-test scores of both the experimental group and the control group.</w:t>
      </w:r>
    </w:p>
    <w:p w:rsidR="007510F6" w:rsidRDefault="00947E12">
      <w:pPr>
        <w:jc w:val="both"/>
        <w:rPr>
          <w:rFonts w:ascii="Arial" w:eastAsia="Arial" w:hAnsi="Arial"/>
          <w:color w:val="000000"/>
        </w:rPr>
      </w:pPr>
      <w:r>
        <w:rPr>
          <w:rFonts w:ascii="Arial" w:eastAsia="Arial" w:hAnsi="Arial"/>
          <w:color w:val="000000"/>
        </w:rPr>
        <w:lastRenderedPageBreak/>
        <w:t>4.Determine if there is a significant difference between the post-test scores of the experimental group and the control group.</w:t>
      </w:r>
    </w:p>
    <w:p w:rsidR="007510F6" w:rsidRDefault="00947E12">
      <w:pPr>
        <w:jc w:val="both"/>
        <w:rPr>
          <w:rFonts w:ascii="Arial" w:eastAsia="Arial" w:hAnsi="Arial" w:cs="Arial"/>
          <w:color w:val="000000"/>
          <w:highlight w:val="white"/>
        </w:rPr>
      </w:pPr>
      <w:r>
        <w:rPr>
          <w:rFonts w:ascii="Arial" w:eastAsia="Arial" w:hAnsi="Arial"/>
          <w:color w:val="000000"/>
        </w:rPr>
        <w:t>5.Determine the extent to which Sponge as an art tool enhan</w:t>
      </w:r>
      <w:r>
        <w:rPr>
          <w:rFonts w:ascii="Arial" w:eastAsia="Arial" w:hAnsi="Arial"/>
          <w:color w:val="000000"/>
        </w:rPr>
        <w:t>ces Grade 2 fine motor skills.</w:t>
      </w:r>
      <w:r>
        <w:rPr>
          <w:rFonts w:ascii="Arial" w:eastAsia="Arial" w:hAnsi="Arial" w:cs="Arial"/>
          <w:color w:val="000000"/>
          <w:highlight w:val="white"/>
        </w:rPr>
        <w:t xml:space="preserve"> </w:t>
      </w:r>
    </w:p>
    <w:p w:rsidR="007510F6" w:rsidRDefault="007510F6">
      <w:pPr>
        <w:jc w:val="both"/>
        <w:rPr>
          <w:rFonts w:ascii="Arial" w:eastAsia="Arial" w:hAnsi="Arial" w:cs="Arial"/>
          <w:color w:val="000000"/>
          <w:highlight w:val="white"/>
        </w:rPr>
      </w:pPr>
    </w:p>
    <w:p w:rsidR="007510F6" w:rsidRDefault="00947E12">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MATERIALS AND METHODS </w:t>
      </w:r>
    </w:p>
    <w:p w:rsidR="007510F6" w:rsidRDefault="007510F6">
      <w:pPr>
        <w:jc w:val="both"/>
        <w:rPr>
          <w:rFonts w:ascii="Arial" w:eastAsia="Arial" w:hAnsi="Arial" w:cs="Arial"/>
          <w:color w:val="000000"/>
          <w:highlight w:val="white"/>
        </w:rPr>
      </w:pPr>
    </w:p>
    <w:p w:rsidR="007510F6" w:rsidRDefault="00947E12">
      <w:pPr>
        <w:jc w:val="both"/>
        <w:rPr>
          <w:rFonts w:ascii="Arial" w:eastAsia="Arial" w:hAnsi="Arial"/>
          <w:b/>
          <w:color w:val="000000"/>
          <w:highlight w:val="white"/>
        </w:rPr>
      </w:pPr>
      <w:r>
        <w:rPr>
          <w:rFonts w:ascii="Arial" w:eastAsia="Arial" w:hAnsi="Arial"/>
          <w:b/>
          <w:color w:val="000000"/>
          <w:highlight w:val="white"/>
        </w:rPr>
        <w:t>Research Design</w:t>
      </w:r>
    </w:p>
    <w:p w:rsidR="007510F6" w:rsidRDefault="00947E12">
      <w:pPr>
        <w:jc w:val="both"/>
        <w:rPr>
          <w:rFonts w:ascii="Arial" w:eastAsia="Arial" w:hAnsi="Arial"/>
          <w:bCs/>
          <w:color w:val="000000"/>
          <w:highlight w:val="white"/>
        </w:rPr>
      </w:pPr>
      <w:r>
        <w:rPr>
          <w:rFonts w:ascii="Arial" w:eastAsia="Arial" w:hAnsi="Arial"/>
          <w:bCs/>
          <w:color w:val="000000"/>
          <w:highlight w:val="white"/>
        </w:rPr>
        <w:t>This study employed a quasi-experimental design to evaluate the effectiveness of using sponges as an art tool to enhance the fine motor skills of Grade 2 pupils. The quasi-experime</w:t>
      </w:r>
      <w:r>
        <w:rPr>
          <w:rFonts w:ascii="Arial" w:eastAsia="Arial" w:hAnsi="Arial"/>
          <w:bCs/>
          <w:color w:val="000000"/>
          <w:highlight w:val="white"/>
        </w:rPr>
        <w:t>ntal approach was appropriate because it allowed for the comparison of outcomes between two distinct groups, helping to determine whether the intervention had a meaningful impact (</w:t>
      </w:r>
      <w:proofErr w:type="spellStart"/>
      <w:r>
        <w:rPr>
          <w:rFonts w:ascii="Arial" w:eastAsia="Arial" w:hAnsi="Arial"/>
          <w:bCs/>
          <w:color w:val="000000"/>
          <w:highlight w:val="white"/>
        </w:rPr>
        <w:t>Shadish</w:t>
      </w:r>
      <w:proofErr w:type="spellEnd"/>
      <w:r>
        <w:rPr>
          <w:rFonts w:ascii="Arial" w:eastAsia="Arial" w:hAnsi="Arial"/>
          <w:bCs/>
          <w:color w:val="000000"/>
          <w:highlight w:val="white"/>
        </w:rPr>
        <w:t xml:space="preserve"> et al., 2002).</w:t>
      </w:r>
    </w:p>
    <w:p w:rsidR="007510F6" w:rsidRDefault="00947E12">
      <w:pPr>
        <w:jc w:val="both"/>
        <w:rPr>
          <w:rFonts w:ascii="Arial" w:eastAsia="Arial" w:hAnsi="Arial"/>
          <w:bCs/>
          <w:color w:val="000000"/>
          <w:highlight w:val="white"/>
        </w:rPr>
      </w:pPr>
      <w:r>
        <w:rPr>
          <w:rFonts w:ascii="Arial" w:eastAsia="Arial" w:hAnsi="Arial"/>
          <w:bCs/>
          <w:color w:val="000000"/>
          <w:highlight w:val="white"/>
        </w:rPr>
        <w:t>Respondents and Sampling Procedures</w:t>
      </w:r>
    </w:p>
    <w:p w:rsidR="007510F6" w:rsidRDefault="00947E12">
      <w:pPr>
        <w:jc w:val="both"/>
        <w:rPr>
          <w:rFonts w:ascii="Arial" w:eastAsia="Arial" w:hAnsi="Arial"/>
          <w:bCs/>
          <w:color w:val="000000"/>
          <w:highlight w:val="white"/>
        </w:rPr>
      </w:pPr>
      <w:r>
        <w:rPr>
          <w:rFonts w:ascii="Arial" w:eastAsia="Arial" w:hAnsi="Arial"/>
          <w:bCs/>
          <w:color w:val="000000"/>
          <w:highlight w:val="white"/>
        </w:rPr>
        <w:t>This study involv</w:t>
      </w:r>
      <w:r>
        <w:rPr>
          <w:rFonts w:ascii="Arial" w:eastAsia="Arial" w:hAnsi="Arial"/>
          <w:bCs/>
          <w:color w:val="000000"/>
          <w:highlight w:val="white"/>
        </w:rPr>
        <w:t>ed Grade 2 students from San Rafael Integrated School, where two sections participated: one as the experimental group and the other as the control group. Before selecting the participants, the researcher met with the school principal and the Grade 2 advise</w:t>
      </w:r>
      <w:r>
        <w:rPr>
          <w:rFonts w:ascii="Arial" w:eastAsia="Arial" w:hAnsi="Arial"/>
          <w:bCs/>
          <w:color w:val="000000"/>
          <w:highlight w:val="white"/>
        </w:rPr>
        <w:t>rs to identify sections that were willing to participate in the study.</w:t>
      </w:r>
    </w:p>
    <w:p w:rsidR="007510F6" w:rsidRDefault="00947E12">
      <w:pPr>
        <w:jc w:val="both"/>
        <w:rPr>
          <w:rFonts w:ascii="Arial" w:eastAsia="Arial" w:hAnsi="Arial"/>
          <w:bCs/>
          <w:color w:val="000000"/>
          <w:highlight w:val="white"/>
        </w:rPr>
      </w:pPr>
      <w:r>
        <w:rPr>
          <w:rFonts w:ascii="Arial" w:eastAsia="Arial" w:hAnsi="Arial"/>
          <w:bCs/>
          <w:color w:val="000000"/>
          <w:highlight w:val="white"/>
        </w:rPr>
        <w:t>To ensure fairness and avoid bias, the sections were assigned to the experimental or control groups through a simple coin toss conducted in the presence of the class adviser. The experi</w:t>
      </w:r>
      <w:r>
        <w:rPr>
          <w:rFonts w:ascii="Arial" w:eastAsia="Arial" w:hAnsi="Arial"/>
          <w:bCs/>
          <w:color w:val="000000"/>
          <w:highlight w:val="white"/>
        </w:rPr>
        <w:t>mental group participated in art activities using sponges designed to enhance their fine motor skills, while the control group continued with traditional art activities that did not involve sponges.</w:t>
      </w:r>
    </w:p>
    <w:p w:rsidR="007510F6" w:rsidRDefault="00947E12">
      <w:pPr>
        <w:jc w:val="both"/>
        <w:rPr>
          <w:rFonts w:ascii="Arial" w:eastAsia="Arial" w:hAnsi="Arial"/>
          <w:bCs/>
          <w:color w:val="000000"/>
          <w:highlight w:val="white"/>
        </w:rPr>
      </w:pPr>
      <w:r>
        <w:rPr>
          <w:rFonts w:ascii="Arial" w:eastAsia="Arial" w:hAnsi="Arial"/>
          <w:bCs/>
          <w:color w:val="000000"/>
        </w:rPr>
        <w:t>The intervention lasted for two weeks, with sessions cond</w:t>
      </w:r>
      <w:r>
        <w:rPr>
          <w:rFonts w:ascii="Arial" w:eastAsia="Arial" w:hAnsi="Arial"/>
          <w:bCs/>
          <w:color w:val="000000"/>
        </w:rPr>
        <w:t xml:space="preserve">ucted every Tuesday and Thursday, for a total of four sessions. Each session was conducted by two teachers: one for the experimental group and one for the control group. </w:t>
      </w:r>
      <w:r>
        <w:rPr>
          <w:rFonts w:ascii="Arial" w:eastAsia="Arial" w:hAnsi="Arial"/>
          <w:bCs/>
          <w:color w:val="000000"/>
          <w:highlight w:val="white"/>
        </w:rPr>
        <w:t xml:space="preserve">The research began with a pre-test to assess the fine motor skills of all participating students. Following this, the experimental group participated in sponge-based activities, while the control group carried on with their regular art lessons. </w:t>
      </w:r>
    </w:p>
    <w:p w:rsidR="007510F6" w:rsidRDefault="00947E12">
      <w:pPr>
        <w:jc w:val="both"/>
        <w:rPr>
          <w:rFonts w:ascii="Arial" w:eastAsia="Arial" w:hAnsi="Arial"/>
          <w:bCs/>
          <w:color w:val="000000"/>
          <w:highlight w:val="white"/>
        </w:rPr>
      </w:pPr>
      <w:r>
        <w:rPr>
          <w:rFonts w:ascii="Arial" w:eastAsia="Arial" w:hAnsi="Arial"/>
          <w:bCs/>
          <w:color w:val="000000"/>
          <w:highlight w:val="white"/>
        </w:rPr>
        <w:t xml:space="preserve">Students </w:t>
      </w:r>
      <w:r>
        <w:rPr>
          <w:rFonts w:ascii="Arial" w:eastAsia="Arial" w:hAnsi="Arial"/>
          <w:bCs/>
          <w:color w:val="000000"/>
          <w:highlight w:val="white"/>
        </w:rPr>
        <w:t>will create a print on paper or cloth using man-made objects with flat surfaces. They will repeat or alternate two or three shapes, colors, or motifs to form a consistent pattern. This is an individual task and a hands-on activity, where each student is ex</w:t>
      </w:r>
      <w:r>
        <w:rPr>
          <w:rFonts w:ascii="Arial" w:eastAsia="Arial" w:hAnsi="Arial"/>
          <w:bCs/>
          <w:color w:val="000000"/>
          <w:highlight w:val="white"/>
        </w:rPr>
        <w:t>pected to produce a printed artwork using repeated patterns. They will use (objects like leaves, twigs, stones, bottle caps and sponges</w:t>
      </w:r>
      <w:proofErr w:type="gramStart"/>
      <w:r>
        <w:rPr>
          <w:rFonts w:ascii="Arial" w:eastAsia="Arial" w:hAnsi="Arial"/>
          <w:bCs/>
          <w:color w:val="000000"/>
          <w:highlight w:val="white"/>
        </w:rPr>
        <w:t>).This</w:t>
      </w:r>
      <w:proofErr w:type="gramEnd"/>
      <w:r>
        <w:rPr>
          <w:rFonts w:ascii="Arial" w:eastAsia="Arial" w:hAnsi="Arial"/>
          <w:bCs/>
          <w:color w:val="000000"/>
          <w:highlight w:val="white"/>
        </w:rPr>
        <w:t xml:space="preserve"> task helps students practice their creativity, improve hand skills such as hand strength, pinch and pinch and grip</w:t>
      </w:r>
      <w:r>
        <w:rPr>
          <w:rFonts w:ascii="Arial" w:eastAsia="Arial" w:hAnsi="Arial"/>
          <w:bCs/>
          <w:color w:val="000000"/>
          <w:highlight w:val="white"/>
        </w:rPr>
        <w:t xml:space="preserve"> control, hand eye coordination, wrist an arm movement and show their ideas through art. After the intervention period, a post-test was administered to measure the progress of both groups.</w:t>
      </w:r>
    </w:p>
    <w:p w:rsidR="007510F6" w:rsidRDefault="00947E12">
      <w:pPr>
        <w:jc w:val="both"/>
        <w:rPr>
          <w:rFonts w:ascii="Arial" w:eastAsia="Arial" w:hAnsi="Arial"/>
          <w:bCs/>
          <w:color w:val="000000"/>
          <w:highlight w:val="white"/>
        </w:rPr>
      </w:pPr>
      <w:r>
        <w:rPr>
          <w:rFonts w:ascii="Arial" w:eastAsia="Arial" w:hAnsi="Arial"/>
          <w:bCs/>
          <w:color w:val="000000"/>
          <w:highlight w:val="white"/>
        </w:rPr>
        <w:t>The results were then compared to determine whether the use of spon</w:t>
      </w:r>
      <w:r>
        <w:rPr>
          <w:rFonts w:ascii="Arial" w:eastAsia="Arial" w:hAnsi="Arial"/>
          <w:bCs/>
          <w:color w:val="000000"/>
          <w:highlight w:val="white"/>
        </w:rPr>
        <w:t>ges made a noticeable difference in the students’ fine motor skills. Throughout the study, ethical considerations were prioritized. Parents or guardians were asked for permission, and students were informed about the procedures involved. Personal informati</w:t>
      </w:r>
      <w:r>
        <w:rPr>
          <w:rFonts w:ascii="Arial" w:eastAsia="Arial" w:hAnsi="Arial"/>
          <w:bCs/>
          <w:color w:val="000000"/>
          <w:highlight w:val="white"/>
        </w:rPr>
        <w:t>on was kept confidential, and the comfort and well-being of the students were always ensured. The goal was to find out if sponges could be a fun and effective tool for enhancing the fine motor skills of Grade 2 pupils.</w:t>
      </w:r>
    </w:p>
    <w:p w:rsidR="007510F6" w:rsidRDefault="00947E12">
      <w:pPr>
        <w:jc w:val="both"/>
        <w:rPr>
          <w:rFonts w:ascii="Arial" w:eastAsia="Arial" w:hAnsi="Arial"/>
          <w:bCs/>
          <w:color w:val="000000"/>
          <w:highlight w:val="white"/>
        </w:rPr>
      </w:pPr>
      <w:r>
        <w:rPr>
          <w:rFonts w:ascii="Arial" w:eastAsia="Arial" w:hAnsi="Arial"/>
          <w:bCs/>
          <w:color w:val="000000"/>
        </w:rPr>
        <w:t>In ANCOVA, the pre-test was used as a</w:t>
      </w:r>
      <w:r>
        <w:rPr>
          <w:rFonts w:ascii="Arial" w:eastAsia="Arial" w:hAnsi="Arial"/>
          <w:bCs/>
          <w:color w:val="000000"/>
        </w:rPr>
        <w:t xml:space="preserve"> covariate to account for initial differences in fine motor skills between the two groups and ensure that the observed effects could be more accurately attributed to the intervention.</w:t>
      </w:r>
    </w:p>
    <w:p w:rsidR="007510F6" w:rsidRDefault="007510F6">
      <w:pPr>
        <w:jc w:val="both"/>
        <w:rPr>
          <w:rFonts w:ascii="Arial" w:eastAsia="Arial" w:hAnsi="Arial"/>
          <w:bCs/>
          <w:color w:val="000000"/>
          <w:highlight w:val="white"/>
        </w:rPr>
      </w:pPr>
    </w:p>
    <w:p w:rsidR="007510F6" w:rsidRDefault="007510F6">
      <w:pPr>
        <w:jc w:val="both"/>
        <w:rPr>
          <w:rFonts w:ascii="Arial" w:eastAsia="Arial" w:hAnsi="Arial"/>
          <w:bCs/>
          <w:color w:val="000000"/>
          <w:highlight w:val="white"/>
        </w:rPr>
      </w:pPr>
    </w:p>
    <w:p w:rsidR="007510F6" w:rsidRDefault="00947E12">
      <w:pPr>
        <w:jc w:val="both"/>
        <w:rPr>
          <w:rFonts w:ascii="Arial" w:eastAsia="Arial" w:hAnsi="Arial"/>
          <w:b/>
          <w:color w:val="000000"/>
          <w:highlight w:val="white"/>
        </w:rPr>
      </w:pPr>
      <w:r>
        <w:rPr>
          <w:rFonts w:ascii="Arial" w:eastAsia="Arial" w:hAnsi="Arial"/>
          <w:b/>
          <w:color w:val="000000"/>
          <w:highlight w:val="white"/>
        </w:rPr>
        <w:t>Research Instrument</w:t>
      </w:r>
    </w:p>
    <w:p w:rsidR="007510F6" w:rsidRDefault="007510F6">
      <w:pPr>
        <w:jc w:val="both"/>
        <w:rPr>
          <w:rFonts w:ascii="Arial" w:eastAsia="Arial" w:hAnsi="Arial"/>
          <w:b/>
          <w:color w:val="000000"/>
          <w:highlight w:val="white"/>
        </w:rPr>
      </w:pPr>
    </w:p>
    <w:p w:rsidR="007510F6" w:rsidRDefault="00947E12">
      <w:pPr>
        <w:jc w:val="both"/>
        <w:rPr>
          <w:rFonts w:ascii="Arial" w:eastAsia="Arial" w:hAnsi="Arial"/>
          <w:bCs/>
          <w:color w:val="000000"/>
          <w:highlight w:val="white"/>
        </w:rPr>
      </w:pPr>
      <w:r>
        <w:rPr>
          <w:rFonts w:ascii="Arial" w:eastAsia="Arial" w:hAnsi="Arial"/>
          <w:bCs/>
          <w:color w:val="000000"/>
          <w:highlight w:val="white"/>
        </w:rPr>
        <w:t>The study utilized a researcher-made rubric as th</w:t>
      </w:r>
      <w:r>
        <w:rPr>
          <w:rFonts w:ascii="Arial" w:eastAsia="Arial" w:hAnsi="Arial"/>
          <w:bCs/>
          <w:color w:val="000000"/>
          <w:highlight w:val="white"/>
        </w:rPr>
        <w:t xml:space="preserve">e primary instrument to assess the fine motor skills of Grade 2 students. This rubric focused on evaluating students' performance in art activities, which were essential in understanding their fine motor skill development and their </w:t>
      </w:r>
      <w:r>
        <w:rPr>
          <w:rFonts w:ascii="Arial" w:eastAsia="Arial" w:hAnsi="Arial"/>
          <w:bCs/>
          <w:color w:val="000000"/>
          <w:highlight w:val="white"/>
        </w:rPr>
        <w:lastRenderedPageBreak/>
        <w:t>ability to handle art to</w:t>
      </w:r>
      <w:r>
        <w:rPr>
          <w:rFonts w:ascii="Arial" w:eastAsia="Arial" w:hAnsi="Arial"/>
          <w:bCs/>
          <w:color w:val="000000"/>
          <w:highlight w:val="white"/>
        </w:rPr>
        <w:t>ols effectively. The key criteria included in the rubric were hand strength, pinch and grip control, hand-eye coordination, and wrist and arm movement.</w:t>
      </w:r>
    </w:p>
    <w:p w:rsidR="007510F6" w:rsidRDefault="00947E12">
      <w:pPr>
        <w:jc w:val="both"/>
        <w:rPr>
          <w:rFonts w:ascii="Arial" w:eastAsia="Arial" w:hAnsi="Arial"/>
          <w:bCs/>
          <w:color w:val="000000"/>
          <w:highlight w:val="white"/>
        </w:rPr>
      </w:pPr>
      <w:r>
        <w:rPr>
          <w:rFonts w:ascii="Arial" w:eastAsia="Arial" w:hAnsi="Arial"/>
          <w:bCs/>
          <w:color w:val="000000"/>
          <w:highlight w:val="white"/>
        </w:rPr>
        <w:t>To ensure content validity, the rubric was reviewed and validated by three experts in the field. The res</w:t>
      </w:r>
      <w:r>
        <w:rPr>
          <w:rFonts w:ascii="Arial" w:eastAsia="Arial" w:hAnsi="Arial"/>
          <w:bCs/>
          <w:color w:val="000000"/>
          <w:highlight w:val="white"/>
        </w:rPr>
        <w:t>ults of the content validity assessment showed that the relevance of indicators received an Aiken's V coefficient of 0.78 (valid), the relevance of constructs scored 0.81 (very valid), and the accuracy of the instrument was rated 0.75 (valid), with an over</w:t>
      </w:r>
      <w:r>
        <w:rPr>
          <w:rFonts w:ascii="Arial" w:eastAsia="Arial" w:hAnsi="Arial"/>
          <w:bCs/>
          <w:color w:val="000000"/>
          <w:highlight w:val="white"/>
        </w:rPr>
        <w:t>all Aiken's V coefficient of 0.78, indicating the rubric was valid for measuring fine motor skills.</w:t>
      </w:r>
    </w:p>
    <w:p w:rsidR="007510F6" w:rsidRDefault="00947E12">
      <w:pPr>
        <w:jc w:val="both"/>
        <w:rPr>
          <w:rFonts w:ascii="Arial" w:eastAsia="Arial" w:hAnsi="Arial"/>
          <w:bCs/>
          <w:color w:val="000000"/>
          <w:highlight w:val="white"/>
        </w:rPr>
      </w:pPr>
      <w:r>
        <w:rPr>
          <w:rFonts w:ascii="Arial" w:eastAsia="Arial" w:hAnsi="Arial"/>
          <w:bCs/>
          <w:color w:val="000000"/>
          <w:highlight w:val="white"/>
        </w:rPr>
        <w:t>The reliability of the rubric was evaluated using Kendall's Coefficient of Concordance (W) among four raters. The test statistics yielded a Kendall's W valu</w:t>
      </w:r>
      <w:r>
        <w:rPr>
          <w:rFonts w:ascii="Arial" w:eastAsia="Arial" w:hAnsi="Arial"/>
          <w:bCs/>
          <w:color w:val="000000"/>
          <w:highlight w:val="white"/>
        </w:rPr>
        <w:t>e of 0.638, a chi-square value of 73.986 with 29 degrees of freedom, and a value of significance level of p &lt; 0.000. These results indicated moderate to strong agreement among the experts, confirming the instrument's reliability and validity.</w:t>
      </w:r>
    </w:p>
    <w:p w:rsidR="007510F6" w:rsidRDefault="00947E12">
      <w:pPr>
        <w:jc w:val="both"/>
        <w:rPr>
          <w:rFonts w:ascii="Arial" w:eastAsia="Arial" w:hAnsi="Arial"/>
          <w:bCs/>
          <w:color w:val="000000"/>
          <w:highlight w:val="white"/>
        </w:rPr>
      </w:pPr>
      <w:r>
        <w:rPr>
          <w:rFonts w:ascii="Arial" w:eastAsia="Arial" w:hAnsi="Arial"/>
          <w:bCs/>
          <w:color w:val="000000"/>
          <w:highlight w:val="white"/>
        </w:rPr>
        <w:t xml:space="preserve">Overall, the </w:t>
      </w:r>
      <w:r>
        <w:rPr>
          <w:rFonts w:ascii="Arial" w:eastAsia="Arial" w:hAnsi="Arial"/>
          <w:bCs/>
          <w:color w:val="000000"/>
          <w:highlight w:val="white"/>
        </w:rPr>
        <w:t>quantitative approach, supported by a validated and reliable rubric, enabled the researchers to accurately capture both the outcomes and the learning process involved in using sponges as an art tool to enhance fine motor skills in Grade 2 students.</w:t>
      </w:r>
    </w:p>
    <w:p w:rsidR="007510F6" w:rsidRDefault="007510F6">
      <w:pPr>
        <w:jc w:val="both"/>
        <w:rPr>
          <w:rFonts w:ascii="Arial" w:eastAsia="Arial" w:hAnsi="Arial"/>
          <w:bCs/>
          <w:color w:val="000000"/>
          <w:highlight w:val="white"/>
        </w:rPr>
      </w:pPr>
    </w:p>
    <w:p w:rsidR="007510F6" w:rsidRDefault="00947E12">
      <w:pPr>
        <w:keepNext/>
        <w:jc w:val="both"/>
        <w:rPr>
          <w:rFonts w:ascii="Arial" w:eastAsia="Arial" w:hAnsi="Arial"/>
          <w:b/>
          <w:color w:val="000000"/>
          <w:highlight w:val="white"/>
        </w:rPr>
      </w:pPr>
      <w:r>
        <w:rPr>
          <w:rFonts w:ascii="Arial" w:eastAsia="Arial" w:hAnsi="Arial"/>
          <w:b/>
          <w:color w:val="000000"/>
          <w:highlight w:val="white"/>
        </w:rPr>
        <w:t>Data G</w:t>
      </w:r>
      <w:r>
        <w:rPr>
          <w:rFonts w:ascii="Arial" w:eastAsia="Arial" w:hAnsi="Arial"/>
          <w:b/>
          <w:color w:val="000000"/>
          <w:highlight w:val="white"/>
        </w:rPr>
        <w:t xml:space="preserve">athering Procedure </w:t>
      </w:r>
    </w:p>
    <w:p w:rsidR="007510F6" w:rsidRDefault="00947E12">
      <w:pPr>
        <w:keepNext/>
        <w:ind w:firstLine="720"/>
        <w:jc w:val="both"/>
        <w:rPr>
          <w:rFonts w:ascii="Arial" w:eastAsia="Arial" w:hAnsi="Arial"/>
          <w:bCs/>
          <w:color w:val="000000"/>
          <w:highlight w:val="white"/>
        </w:rPr>
      </w:pPr>
      <w:r>
        <w:rPr>
          <w:rFonts w:ascii="Arial" w:eastAsia="Arial" w:hAnsi="Arial"/>
          <w:bCs/>
          <w:color w:val="000000"/>
          <w:highlight w:val="white"/>
        </w:rPr>
        <w:t>The research followed a structured data-gathering procedure encompassing several key steps, ensuring a thorough and ethical approach to the study:</w:t>
      </w:r>
    </w:p>
    <w:p w:rsidR="007510F6" w:rsidRDefault="00947E12">
      <w:pPr>
        <w:keepNext/>
        <w:ind w:firstLine="720"/>
        <w:jc w:val="both"/>
        <w:rPr>
          <w:rFonts w:ascii="Arial" w:eastAsia="Arial" w:hAnsi="Arial"/>
          <w:bCs/>
          <w:color w:val="000000"/>
          <w:highlight w:val="white"/>
        </w:rPr>
      </w:pPr>
      <w:r>
        <w:rPr>
          <w:rFonts w:ascii="Arial" w:eastAsia="Arial" w:hAnsi="Arial"/>
          <w:b/>
          <w:color w:val="000000"/>
          <w:highlight w:val="white"/>
        </w:rPr>
        <w:t>1.Obtaining Research Ethical Clearance:</w:t>
      </w:r>
      <w:r>
        <w:rPr>
          <w:rFonts w:ascii="Arial" w:eastAsia="Arial" w:hAnsi="Arial"/>
          <w:bCs/>
          <w:color w:val="000000"/>
          <w:highlight w:val="white"/>
        </w:rPr>
        <w:t xml:space="preserve"> The researchers sought ethical clearance from the</w:t>
      </w:r>
      <w:r>
        <w:rPr>
          <w:rFonts w:ascii="Arial" w:eastAsia="Arial" w:hAnsi="Arial"/>
          <w:bCs/>
          <w:color w:val="000000"/>
          <w:highlight w:val="white"/>
        </w:rPr>
        <w:t xml:space="preserve"> University Research Ethics Board (UREB) before conducting the study. This involved submitting a comprehensive research proposal, questionnaires, an informed consent form, a curriculum vitae of the researchers, and a detailed list of potential risks along </w:t>
      </w:r>
      <w:r>
        <w:rPr>
          <w:rFonts w:ascii="Arial" w:eastAsia="Arial" w:hAnsi="Arial"/>
          <w:bCs/>
          <w:color w:val="000000"/>
          <w:highlight w:val="white"/>
        </w:rPr>
        <w:t>with corresponding mitigation strategies. This step was crucial in safeguarding the rights and welfare of the participants and ensuring compliance with institutional ethical standards.</w:t>
      </w:r>
    </w:p>
    <w:p w:rsidR="007510F6" w:rsidRDefault="00947E12">
      <w:pPr>
        <w:keepNext/>
        <w:ind w:firstLine="720"/>
        <w:jc w:val="both"/>
        <w:rPr>
          <w:rFonts w:ascii="Arial" w:eastAsia="Arial" w:hAnsi="Arial"/>
          <w:bCs/>
          <w:color w:val="000000"/>
          <w:highlight w:val="white"/>
        </w:rPr>
      </w:pPr>
      <w:r>
        <w:rPr>
          <w:rFonts w:ascii="Arial" w:eastAsia="Arial" w:hAnsi="Arial"/>
          <w:b/>
          <w:color w:val="000000"/>
          <w:highlight w:val="white"/>
        </w:rPr>
        <w:t>2.Requesting Permission to Conduct Action Research</w:t>
      </w:r>
      <w:r>
        <w:rPr>
          <w:rFonts w:ascii="Arial" w:eastAsia="Arial" w:hAnsi="Arial"/>
          <w:bCs/>
          <w:color w:val="000000"/>
          <w:highlight w:val="white"/>
        </w:rPr>
        <w:t>: Following the recei</w:t>
      </w:r>
      <w:r>
        <w:rPr>
          <w:rFonts w:ascii="Arial" w:eastAsia="Arial" w:hAnsi="Arial"/>
          <w:bCs/>
          <w:color w:val="000000"/>
          <w:highlight w:val="white"/>
        </w:rPr>
        <w:t>pt of ethical clearance, the researchers submitted a formal permission letter to the School Principal of San Rafael Integrated School to conduct the research. Upon receiving approval, they subsequently provided the class advisers with a letter requesting p</w:t>
      </w:r>
      <w:r>
        <w:rPr>
          <w:rFonts w:ascii="Arial" w:eastAsia="Arial" w:hAnsi="Arial"/>
          <w:bCs/>
          <w:color w:val="000000"/>
          <w:highlight w:val="white"/>
        </w:rPr>
        <w:t>ermission to implement the study and utilize the research instruments with their students. These letters articulated the study's objectives, methodologies, and expected outcomes, fostering transparency and cooperation among all stakeholders involved.</w:t>
      </w:r>
    </w:p>
    <w:p w:rsidR="007510F6" w:rsidRDefault="00947E12">
      <w:pPr>
        <w:keepNext/>
        <w:ind w:firstLine="720"/>
        <w:jc w:val="both"/>
        <w:rPr>
          <w:rFonts w:ascii="Arial" w:eastAsia="Arial" w:hAnsi="Arial"/>
          <w:bCs/>
          <w:color w:val="000000"/>
          <w:highlight w:val="white"/>
        </w:rPr>
      </w:pPr>
      <w:r>
        <w:rPr>
          <w:rFonts w:ascii="Arial" w:eastAsia="Arial" w:hAnsi="Arial"/>
          <w:b/>
          <w:color w:val="000000"/>
          <w:highlight w:val="white"/>
        </w:rPr>
        <w:t>3.Adm</w:t>
      </w:r>
      <w:r>
        <w:rPr>
          <w:rFonts w:ascii="Arial" w:eastAsia="Arial" w:hAnsi="Arial"/>
          <w:b/>
          <w:color w:val="000000"/>
          <w:highlight w:val="white"/>
        </w:rPr>
        <w:t>inistering the Pre-Test:</w:t>
      </w:r>
      <w:r>
        <w:rPr>
          <w:rFonts w:ascii="Arial" w:eastAsia="Arial" w:hAnsi="Arial"/>
          <w:bCs/>
          <w:color w:val="000000"/>
          <w:highlight w:val="white"/>
        </w:rPr>
        <w:t xml:space="preserve"> Prior to the intervention, the researchers administered a pre-test to both the control and experimental groups. This assessment aimed to establish a baseline measure of the fine motor skills of Grade 2 pupils, with particular empha</w:t>
      </w:r>
      <w:r>
        <w:rPr>
          <w:rFonts w:ascii="Arial" w:eastAsia="Arial" w:hAnsi="Arial"/>
          <w:bCs/>
          <w:color w:val="000000"/>
          <w:highlight w:val="white"/>
        </w:rPr>
        <w:t>sis on their existing abilities in using sponges as an art tool. The pre-test results were pivotal for analyzing the subsequent impact of the intervention.</w:t>
      </w:r>
    </w:p>
    <w:p w:rsidR="007510F6" w:rsidRDefault="00947E12">
      <w:pPr>
        <w:keepNext/>
        <w:ind w:firstLine="720"/>
        <w:jc w:val="both"/>
        <w:rPr>
          <w:rFonts w:ascii="Arial" w:eastAsia="Arial" w:hAnsi="Arial"/>
          <w:bCs/>
          <w:color w:val="000000"/>
          <w:highlight w:val="white"/>
        </w:rPr>
      </w:pPr>
      <w:r>
        <w:rPr>
          <w:rFonts w:ascii="Arial" w:eastAsia="Arial" w:hAnsi="Arial"/>
          <w:b/>
          <w:color w:val="000000"/>
          <w:highlight w:val="white"/>
        </w:rPr>
        <w:t>4.Conducting the Intervention:</w:t>
      </w:r>
      <w:r>
        <w:rPr>
          <w:rFonts w:ascii="Arial" w:eastAsia="Arial" w:hAnsi="Arial"/>
          <w:bCs/>
          <w:color w:val="000000"/>
          <w:highlight w:val="white"/>
        </w:rPr>
        <w:t xml:space="preserve"> During the intervention phase, the control group continued with tradi</w:t>
      </w:r>
      <w:r>
        <w:rPr>
          <w:rFonts w:ascii="Arial" w:eastAsia="Arial" w:hAnsi="Arial"/>
          <w:bCs/>
          <w:color w:val="000000"/>
          <w:highlight w:val="white"/>
        </w:rPr>
        <w:t>tional art activities, utilizing standard art supplies such as paintbrushes and markers, while the experimental group engaged in art activities specifically designed to incorporate sponges. This innovative approach aimed to enhance fine motor skills throug</w:t>
      </w:r>
      <w:r>
        <w:rPr>
          <w:rFonts w:ascii="Arial" w:eastAsia="Arial" w:hAnsi="Arial"/>
          <w:bCs/>
          <w:color w:val="000000"/>
          <w:highlight w:val="white"/>
        </w:rPr>
        <w:t>h a variety of artistic tasks, including sponge painting and printmaking. The sessions were structured to provide ample opportunities for hands-on practice, encouraging creativity while focusing on skill development.</w:t>
      </w:r>
    </w:p>
    <w:p w:rsidR="007510F6" w:rsidRDefault="00947E12">
      <w:pPr>
        <w:keepNext/>
        <w:ind w:firstLine="720"/>
        <w:jc w:val="both"/>
        <w:rPr>
          <w:rFonts w:ascii="Arial" w:eastAsia="Arial" w:hAnsi="Arial"/>
          <w:bCs/>
          <w:color w:val="000000"/>
          <w:highlight w:val="white"/>
        </w:rPr>
      </w:pPr>
      <w:r>
        <w:rPr>
          <w:rFonts w:ascii="Arial" w:eastAsia="Arial" w:hAnsi="Arial"/>
          <w:b/>
          <w:color w:val="000000"/>
          <w:highlight w:val="white"/>
        </w:rPr>
        <w:t>5.Monitoring and Support:</w:t>
      </w:r>
      <w:r>
        <w:rPr>
          <w:rFonts w:ascii="Arial" w:eastAsia="Arial" w:hAnsi="Arial"/>
          <w:bCs/>
          <w:color w:val="000000"/>
          <w:highlight w:val="white"/>
        </w:rPr>
        <w:t xml:space="preserve"> Throughout th</w:t>
      </w:r>
      <w:r>
        <w:rPr>
          <w:rFonts w:ascii="Arial" w:eastAsia="Arial" w:hAnsi="Arial"/>
          <w:bCs/>
          <w:color w:val="000000"/>
          <w:highlight w:val="white"/>
        </w:rPr>
        <w:t>e intervention period, researchers closely monitored both groups, providing guidance and support where necessary. This included offering resources to the experimental group to ensure proper technique in using sponges while also encouraging the control grou</w:t>
      </w:r>
      <w:r>
        <w:rPr>
          <w:rFonts w:ascii="Arial" w:eastAsia="Arial" w:hAnsi="Arial"/>
          <w:bCs/>
          <w:color w:val="000000"/>
          <w:highlight w:val="white"/>
        </w:rPr>
        <w:t xml:space="preserve">p to maintain engagement in their traditional activities. Regular feedback test. Specifically, this is an independent sample T-test. </w:t>
      </w:r>
      <w:proofErr w:type="gramStart"/>
      <w:r>
        <w:rPr>
          <w:rFonts w:ascii="Arial" w:eastAsia="Arial" w:hAnsi="Arial"/>
          <w:bCs/>
          <w:color w:val="000000"/>
          <w:highlight w:val="white"/>
        </w:rPr>
        <w:t>This statistical tools</w:t>
      </w:r>
      <w:proofErr w:type="gramEnd"/>
      <w:r>
        <w:rPr>
          <w:rFonts w:ascii="Arial" w:eastAsia="Arial" w:hAnsi="Arial"/>
          <w:bCs/>
          <w:color w:val="000000"/>
          <w:highlight w:val="white"/>
        </w:rPr>
        <w:t xml:space="preserve"> will was collected from teachers and aides to document observations regarding student participation </w:t>
      </w:r>
      <w:r>
        <w:rPr>
          <w:rFonts w:ascii="Arial" w:eastAsia="Arial" w:hAnsi="Arial"/>
          <w:bCs/>
          <w:color w:val="000000"/>
          <w:highlight w:val="white"/>
        </w:rPr>
        <w:t>and skill application.</w:t>
      </w:r>
    </w:p>
    <w:p w:rsidR="007510F6" w:rsidRDefault="00947E12">
      <w:pPr>
        <w:keepNext/>
        <w:ind w:firstLine="720"/>
        <w:jc w:val="both"/>
        <w:rPr>
          <w:rFonts w:ascii="Arial" w:eastAsia="Arial" w:hAnsi="Arial"/>
          <w:bCs/>
          <w:color w:val="000000"/>
          <w:highlight w:val="white"/>
        </w:rPr>
      </w:pPr>
      <w:r>
        <w:rPr>
          <w:rFonts w:ascii="Arial" w:eastAsia="Arial" w:hAnsi="Arial"/>
          <w:b/>
          <w:color w:val="000000"/>
          <w:highlight w:val="white"/>
        </w:rPr>
        <w:t xml:space="preserve">6.Administering the Post-Test: </w:t>
      </w:r>
      <w:r>
        <w:rPr>
          <w:rFonts w:ascii="Arial" w:eastAsia="Arial" w:hAnsi="Arial"/>
          <w:bCs/>
          <w:color w:val="000000"/>
          <w:highlight w:val="white"/>
        </w:rPr>
        <w:t xml:space="preserve">After completing the intervention, a post-test was given to both groups to measure any advancements in their fine motor skills. The post-test </w:t>
      </w:r>
      <w:r>
        <w:rPr>
          <w:rFonts w:ascii="Arial" w:eastAsia="Arial" w:hAnsi="Arial"/>
          <w:bCs/>
          <w:color w:val="000000"/>
          <w:highlight w:val="white"/>
        </w:rPr>
        <w:lastRenderedPageBreak/>
        <w:t xml:space="preserve">results were then compared with pre-test data to assess the </w:t>
      </w:r>
      <w:r>
        <w:rPr>
          <w:rFonts w:ascii="Arial" w:eastAsia="Arial" w:hAnsi="Arial"/>
          <w:bCs/>
          <w:color w:val="000000"/>
          <w:highlight w:val="white"/>
        </w:rPr>
        <w:t>effectiveness of sponge use as an art tool in enhancing fine motor abilities.</w:t>
      </w:r>
    </w:p>
    <w:p w:rsidR="007510F6" w:rsidRDefault="00947E12">
      <w:pPr>
        <w:keepNext/>
        <w:ind w:firstLine="720"/>
        <w:jc w:val="both"/>
        <w:rPr>
          <w:rFonts w:ascii="Arial" w:eastAsia="Arial" w:hAnsi="Arial"/>
          <w:bCs/>
          <w:color w:val="000000"/>
          <w:highlight w:val="white"/>
        </w:rPr>
      </w:pPr>
      <w:r>
        <w:rPr>
          <w:rFonts w:ascii="Arial" w:eastAsia="Arial" w:hAnsi="Arial"/>
          <w:b/>
          <w:color w:val="000000"/>
          <w:highlight w:val="white"/>
        </w:rPr>
        <w:t>7. Data Analysis:</w:t>
      </w:r>
      <w:r>
        <w:rPr>
          <w:rFonts w:ascii="Arial" w:eastAsia="Arial" w:hAnsi="Arial"/>
          <w:bCs/>
          <w:color w:val="000000"/>
          <w:highlight w:val="white"/>
        </w:rPr>
        <w:t xml:space="preserve"> After collecting the pre-test and post-test data, the researchers employed statistical analysis to evaluate the differences between the experimental and control</w:t>
      </w:r>
      <w:r>
        <w:rPr>
          <w:rFonts w:ascii="Arial" w:eastAsia="Arial" w:hAnsi="Arial"/>
          <w:bCs/>
          <w:color w:val="000000"/>
          <w:highlight w:val="white"/>
        </w:rPr>
        <w:t xml:space="preserve"> groups. This analysis aimed to determine whether sponge-based activities resulted in statistically significant improvements in fine motor skills.</w:t>
      </w:r>
    </w:p>
    <w:p w:rsidR="007510F6" w:rsidRDefault="00947E12">
      <w:pPr>
        <w:keepNext/>
        <w:ind w:firstLine="720"/>
        <w:jc w:val="both"/>
        <w:rPr>
          <w:rFonts w:ascii="Arial" w:eastAsia="Arial" w:hAnsi="Arial"/>
          <w:bCs/>
          <w:color w:val="000000"/>
          <w:highlight w:val="white"/>
        </w:rPr>
      </w:pPr>
      <w:r>
        <w:rPr>
          <w:rFonts w:ascii="Arial" w:eastAsia="Arial" w:hAnsi="Arial"/>
          <w:b/>
          <w:color w:val="000000"/>
          <w:highlight w:val="white"/>
        </w:rPr>
        <w:t>8. Feedback and Reflection:</w:t>
      </w:r>
      <w:r>
        <w:rPr>
          <w:rFonts w:ascii="Arial" w:eastAsia="Arial" w:hAnsi="Arial"/>
          <w:bCs/>
          <w:color w:val="000000"/>
          <w:highlight w:val="white"/>
        </w:rPr>
        <w:t xml:space="preserve"> Finally, feedback was solicited from participants—both students and teachers—abou</w:t>
      </w:r>
      <w:r>
        <w:rPr>
          <w:rFonts w:ascii="Arial" w:eastAsia="Arial" w:hAnsi="Arial"/>
          <w:bCs/>
          <w:color w:val="000000"/>
          <w:highlight w:val="white"/>
        </w:rPr>
        <w:t>t their experiences during the study. This qualitative data provided insights into the acceptability and perceived effectiveness of the sponge activities, informing future research directions.</w:t>
      </w:r>
    </w:p>
    <w:p w:rsidR="007510F6" w:rsidRDefault="00947E12">
      <w:pPr>
        <w:keepNext/>
        <w:ind w:firstLine="720"/>
        <w:jc w:val="both"/>
        <w:rPr>
          <w:rFonts w:ascii="Arial" w:eastAsia="Arial" w:hAnsi="Arial"/>
          <w:bCs/>
          <w:color w:val="000000"/>
          <w:highlight w:val="white"/>
        </w:rPr>
      </w:pPr>
      <w:r>
        <w:rPr>
          <w:rFonts w:ascii="Arial" w:eastAsia="Arial" w:hAnsi="Arial"/>
          <w:bCs/>
          <w:color w:val="000000"/>
          <w:highlight w:val="white"/>
        </w:rPr>
        <w:t>By following these well-outlined steps, the researchers ensured</w:t>
      </w:r>
      <w:r>
        <w:rPr>
          <w:rFonts w:ascii="Arial" w:eastAsia="Arial" w:hAnsi="Arial"/>
          <w:bCs/>
          <w:color w:val="000000"/>
          <w:highlight w:val="white"/>
        </w:rPr>
        <w:t xml:space="preserve"> a comprehensive and ethical approach to investigating the role of sponges as a practical art tool in developing fine motor skills in Grade 2 pupils.</w:t>
      </w:r>
    </w:p>
    <w:p w:rsidR="007510F6" w:rsidRDefault="007510F6">
      <w:pPr>
        <w:keepNext/>
        <w:ind w:firstLine="720"/>
        <w:jc w:val="both"/>
        <w:rPr>
          <w:rFonts w:ascii="Arial" w:eastAsia="Arial" w:hAnsi="Arial"/>
          <w:bCs/>
          <w:color w:val="000000"/>
          <w:highlight w:val="white"/>
        </w:rPr>
      </w:pPr>
    </w:p>
    <w:p w:rsidR="007510F6" w:rsidRDefault="00947E12">
      <w:pPr>
        <w:keepNext/>
        <w:jc w:val="both"/>
        <w:rPr>
          <w:rFonts w:ascii="Arial" w:eastAsia="Arial" w:hAnsi="Arial"/>
          <w:bCs/>
          <w:color w:val="000000"/>
          <w:highlight w:val="white"/>
        </w:rPr>
      </w:pPr>
      <w:r>
        <w:rPr>
          <w:rFonts w:ascii="Arial" w:eastAsia="Arial" w:hAnsi="Arial"/>
          <w:bCs/>
          <w:color w:val="000000"/>
          <w:highlight w:val="white"/>
        </w:rPr>
        <w:t>Table 1. K to 12 grading scale and interpretation</w:t>
      </w:r>
    </w:p>
    <w:p w:rsidR="007510F6" w:rsidRDefault="00947E12">
      <w:pPr>
        <w:keepNext/>
        <w:jc w:val="both"/>
        <w:rPr>
          <w:rFonts w:ascii="Arial" w:eastAsia="Arial" w:hAnsi="Arial"/>
          <w:bCs/>
          <w:color w:val="000000"/>
          <w:highlight w:val="white"/>
        </w:rPr>
      </w:pPr>
      <w:r>
        <w:rPr>
          <w:noProof/>
          <w:lang w:val="en-PH"/>
        </w:rPr>
        <w:drawing>
          <wp:inline distT="0" distB="0" distL="114300" distR="114300">
            <wp:extent cx="4121150" cy="902970"/>
            <wp:effectExtent l="0" t="0" r="12700" b="1143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4"/>
                    <a:stretch>
                      <a:fillRect/>
                    </a:stretch>
                  </pic:blipFill>
                  <pic:spPr>
                    <a:xfrm>
                      <a:off x="0" y="0"/>
                      <a:ext cx="4121150" cy="902970"/>
                    </a:xfrm>
                    <a:prstGeom prst="rect">
                      <a:avLst/>
                    </a:prstGeom>
                    <a:noFill/>
                    <a:ln>
                      <a:noFill/>
                    </a:ln>
                  </pic:spPr>
                </pic:pic>
              </a:graphicData>
            </a:graphic>
          </wp:inline>
        </w:drawing>
      </w:r>
    </w:p>
    <w:p w:rsidR="007510F6" w:rsidRDefault="007510F6">
      <w:pPr>
        <w:keepNext/>
        <w:jc w:val="both"/>
        <w:rPr>
          <w:rFonts w:ascii="Arial" w:eastAsia="Arial" w:hAnsi="Arial" w:cs="Arial"/>
          <w:b/>
          <w:smallCaps/>
          <w:color w:val="000000"/>
          <w:sz w:val="22"/>
          <w:szCs w:val="22"/>
        </w:rPr>
      </w:pPr>
    </w:p>
    <w:p w:rsidR="007510F6" w:rsidRDefault="00947E12">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5. RESULTS AND DISCUSSION </w:t>
      </w:r>
    </w:p>
    <w:p w:rsidR="007510F6" w:rsidRDefault="007510F6">
      <w:pPr>
        <w:jc w:val="both"/>
        <w:rPr>
          <w:rFonts w:ascii="Arial" w:eastAsia="Arial" w:hAnsi="Arial" w:cs="Arial"/>
          <w:color w:val="000000"/>
          <w:highlight w:val="white"/>
        </w:rPr>
      </w:pPr>
    </w:p>
    <w:tbl>
      <w:tblPr>
        <w:tblStyle w:val="TableGrid"/>
        <w:tblpPr w:leftFromText="180" w:rightFromText="180" w:vertAnchor="text" w:horzAnchor="margin" w:tblpY="12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12"/>
        <w:gridCol w:w="848"/>
        <w:gridCol w:w="1286"/>
        <w:gridCol w:w="876"/>
        <w:gridCol w:w="1403"/>
        <w:gridCol w:w="2183"/>
      </w:tblGrid>
      <w:tr w:rsidR="007510F6">
        <w:trPr>
          <w:trHeight w:val="361"/>
        </w:trPr>
        <w:tc>
          <w:tcPr>
            <w:tcW w:w="8640" w:type="dxa"/>
            <w:gridSpan w:val="6"/>
            <w:tcBorders>
              <w:top w:val="nil"/>
              <w:bottom w:val="single" w:sz="4" w:space="0" w:color="auto"/>
            </w:tcBorders>
            <w:shd w:val="clear" w:color="auto" w:fill="auto"/>
            <w:vAlign w:val="bottom"/>
          </w:tcPr>
          <w:p w:rsidR="007510F6" w:rsidRDefault="00947E12">
            <w:pPr>
              <w:pStyle w:val="ListParagraph"/>
              <w:ind w:left="0"/>
              <w:jc w:val="both"/>
              <w:rPr>
                <w:rFonts w:ascii="Arial" w:hAnsi="Arial"/>
                <w:color w:val="000000" w:themeColor="text1"/>
                <w:lang w:eastAsia="en-US"/>
              </w:rPr>
            </w:pPr>
            <w:r>
              <w:rPr>
                <w:rFonts w:ascii="Arial" w:hAnsi="Arial"/>
                <w:color w:val="000000" w:themeColor="text1"/>
                <w:lang w:eastAsia="en-US"/>
              </w:rPr>
              <w:t xml:space="preserve">This chapter presents </w:t>
            </w:r>
            <w:r>
              <w:rPr>
                <w:rFonts w:ascii="Arial" w:hAnsi="Arial"/>
                <w:color w:val="000000" w:themeColor="text1"/>
                <w:lang w:eastAsia="en-US"/>
              </w:rPr>
              <w:t>the statistical data related to the questions outlined in the problem statement. It includes the corresponding analysis and interpretation of the data.</w:t>
            </w:r>
          </w:p>
          <w:p w:rsidR="007510F6" w:rsidRDefault="007510F6">
            <w:pPr>
              <w:pStyle w:val="ListParagraph"/>
              <w:ind w:left="0"/>
              <w:jc w:val="both"/>
              <w:rPr>
                <w:rFonts w:ascii="Arial" w:hAnsi="Arial"/>
                <w:color w:val="000000" w:themeColor="text1"/>
                <w:lang w:eastAsia="en-US"/>
              </w:rPr>
            </w:pPr>
          </w:p>
          <w:p w:rsidR="007510F6" w:rsidRDefault="00947E12">
            <w:pPr>
              <w:pStyle w:val="ListParagraph"/>
              <w:ind w:left="0"/>
              <w:jc w:val="both"/>
              <w:rPr>
                <w:rFonts w:ascii="Arial" w:hAnsi="Arial"/>
                <w:b/>
                <w:bCs/>
                <w:color w:val="000000" w:themeColor="text1"/>
                <w:lang w:eastAsia="en-US"/>
              </w:rPr>
            </w:pPr>
            <w:r>
              <w:rPr>
                <w:rFonts w:ascii="Arial" w:hAnsi="Arial"/>
                <w:b/>
                <w:bCs/>
                <w:color w:val="000000" w:themeColor="text1"/>
                <w:lang w:eastAsia="en-US"/>
              </w:rPr>
              <w:t>Pre-test Scores of the Control and Experimental Group</w:t>
            </w:r>
          </w:p>
          <w:p w:rsidR="007510F6" w:rsidRDefault="00947E12">
            <w:pPr>
              <w:pStyle w:val="ListParagraph"/>
              <w:ind w:left="0"/>
              <w:jc w:val="both"/>
              <w:rPr>
                <w:rFonts w:ascii="Arial" w:hAnsi="Arial"/>
                <w:color w:val="000000" w:themeColor="text1"/>
                <w:lang w:eastAsia="en-US"/>
              </w:rPr>
            </w:pPr>
            <w:r>
              <w:rPr>
                <w:rFonts w:ascii="Arial" w:hAnsi="Arial"/>
                <w:color w:val="000000" w:themeColor="text1"/>
                <w:lang w:eastAsia="en-US"/>
              </w:rPr>
              <w:t>The pre-test results for both the control and exp</w:t>
            </w:r>
            <w:r>
              <w:rPr>
                <w:rFonts w:ascii="Arial" w:hAnsi="Arial"/>
                <w:color w:val="000000" w:themeColor="text1"/>
                <w:lang w:eastAsia="en-US"/>
              </w:rPr>
              <w:t>erimental groups are summarized in the table 2. The control group had a total score of 20, a standard deviation of 1.41, and an average score of 7.50, which corresponds to a transmuted grade of 69. Similarly, the experimental group had a total score of 20,</w:t>
            </w:r>
            <w:r>
              <w:rPr>
                <w:rFonts w:ascii="Arial" w:hAnsi="Arial"/>
                <w:color w:val="000000" w:themeColor="text1"/>
                <w:lang w:eastAsia="en-US"/>
              </w:rPr>
              <w:t xml:space="preserve"> a standard deviation of 1.54, and a mean score of 9.60, translating to a transmuted grade of 72. Both groups were classified under the remark “Did Not Meet Expectations. This means that learners from both groups have not reached the competency standards f</w:t>
            </w:r>
            <w:r>
              <w:rPr>
                <w:rFonts w:ascii="Arial" w:hAnsi="Arial"/>
                <w:color w:val="000000" w:themeColor="text1"/>
                <w:lang w:eastAsia="en-US"/>
              </w:rPr>
              <w:t>or their grade level.</w:t>
            </w:r>
          </w:p>
          <w:p w:rsidR="007510F6" w:rsidRDefault="007510F6">
            <w:pPr>
              <w:pStyle w:val="ListParagraph"/>
              <w:ind w:left="0"/>
              <w:jc w:val="both"/>
              <w:rPr>
                <w:rFonts w:ascii="Arial" w:hAnsi="Arial"/>
                <w:color w:val="000000" w:themeColor="text1"/>
                <w:lang w:eastAsia="en-US"/>
              </w:rPr>
            </w:pPr>
          </w:p>
          <w:p w:rsidR="007510F6" w:rsidRDefault="00947E12">
            <w:pPr>
              <w:pStyle w:val="ListParagraph"/>
              <w:ind w:left="0"/>
              <w:jc w:val="both"/>
              <w:rPr>
                <w:rFonts w:ascii="Arial" w:eastAsia="SimSun" w:hAnsi="Arial" w:cs="Arial"/>
                <w:color w:val="000000" w:themeColor="text1"/>
                <w:lang w:eastAsia="en-US"/>
              </w:rPr>
            </w:pPr>
            <w:r>
              <w:rPr>
                <w:rFonts w:ascii="Arial" w:eastAsia="SimSun" w:hAnsi="Arial" w:cs="Arial"/>
                <w:color w:val="000000" w:themeColor="text1"/>
                <w:lang w:eastAsia="en-US"/>
              </w:rPr>
              <w:t>Table 2. Level of pre-test scores between the control and experimental groups</w:t>
            </w:r>
          </w:p>
        </w:tc>
      </w:tr>
      <w:tr w:rsidR="007510F6">
        <w:trPr>
          <w:trHeight w:val="432"/>
        </w:trPr>
        <w:tc>
          <w:tcPr>
            <w:tcW w:w="1669" w:type="dxa"/>
            <w:tcBorders>
              <w:bottom w:val="single" w:sz="4" w:space="0" w:color="auto"/>
            </w:tcBorders>
            <w:vAlign w:val="center"/>
          </w:tcPr>
          <w:p w:rsidR="007510F6" w:rsidRDefault="00947E12">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Group</w:t>
            </w:r>
          </w:p>
        </w:tc>
        <w:tc>
          <w:tcPr>
            <w:tcW w:w="876" w:type="dxa"/>
            <w:tcBorders>
              <w:bottom w:val="single" w:sz="4" w:space="0" w:color="auto"/>
            </w:tcBorders>
            <w:vAlign w:val="center"/>
          </w:tcPr>
          <w:p w:rsidR="007510F6" w:rsidRDefault="00947E12">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Total Score</w:t>
            </w:r>
          </w:p>
        </w:tc>
        <w:tc>
          <w:tcPr>
            <w:tcW w:w="1345" w:type="dxa"/>
            <w:tcBorders>
              <w:bottom w:val="single" w:sz="4" w:space="0" w:color="auto"/>
            </w:tcBorders>
            <w:vAlign w:val="center"/>
          </w:tcPr>
          <w:p w:rsidR="007510F6" w:rsidRDefault="00947E12">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Standard Deviation</w:t>
            </w:r>
          </w:p>
        </w:tc>
        <w:tc>
          <w:tcPr>
            <w:tcW w:w="916" w:type="dxa"/>
            <w:tcBorders>
              <w:bottom w:val="single" w:sz="4" w:space="0" w:color="auto"/>
            </w:tcBorders>
            <w:vAlign w:val="center"/>
          </w:tcPr>
          <w:p w:rsidR="007510F6" w:rsidRDefault="00947E12">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Mean</w:t>
            </w:r>
          </w:p>
        </w:tc>
        <w:tc>
          <w:tcPr>
            <w:tcW w:w="1444" w:type="dxa"/>
            <w:tcBorders>
              <w:bottom w:val="single" w:sz="4" w:space="0" w:color="auto"/>
            </w:tcBorders>
            <w:vAlign w:val="center"/>
          </w:tcPr>
          <w:p w:rsidR="007510F6" w:rsidRDefault="00947E12">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Grade Percentage</w:t>
            </w:r>
          </w:p>
        </w:tc>
        <w:tc>
          <w:tcPr>
            <w:tcW w:w="2390" w:type="dxa"/>
            <w:tcBorders>
              <w:bottom w:val="single" w:sz="4" w:space="0" w:color="auto"/>
            </w:tcBorders>
            <w:vAlign w:val="center"/>
          </w:tcPr>
          <w:p w:rsidR="007510F6" w:rsidRDefault="00947E12">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Remarks</w:t>
            </w:r>
          </w:p>
        </w:tc>
      </w:tr>
      <w:tr w:rsidR="007510F6">
        <w:trPr>
          <w:trHeight w:val="432"/>
        </w:trPr>
        <w:tc>
          <w:tcPr>
            <w:tcW w:w="1669" w:type="dxa"/>
            <w:tcBorders>
              <w:bottom w:val="nil"/>
            </w:tcBorders>
            <w:vAlign w:val="center"/>
          </w:tcPr>
          <w:p w:rsidR="007510F6" w:rsidRDefault="00947E12">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Control</w:t>
            </w:r>
          </w:p>
        </w:tc>
        <w:tc>
          <w:tcPr>
            <w:tcW w:w="876" w:type="dxa"/>
            <w:tcBorders>
              <w:bottom w:val="nil"/>
            </w:tcBorders>
          </w:tcPr>
          <w:p w:rsidR="007510F6" w:rsidRDefault="00947E12">
            <w:pPr>
              <w:jc w:val="center"/>
              <w:rPr>
                <w:rFonts w:ascii="Arial" w:eastAsia="SimSun" w:hAnsi="Arial" w:cs="Arial"/>
                <w:lang w:eastAsia="en-US"/>
              </w:rPr>
            </w:pPr>
            <w:r>
              <w:rPr>
                <w:rFonts w:ascii="Arial" w:eastAsia="SimSun" w:hAnsi="Arial" w:cs="Arial"/>
                <w:lang w:eastAsia="en-US"/>
              </w:rPr>
              <w:t>20</w:t>
            </w:r>
          </w:p>
        </w:tc>
        <w:tc>
          <w:tcPr>
            <w:tcW w:w="1345" w:type="dxa"/>
            <w:tcBorders>
              <w:bottom w:val="nil"/>
            </w:tcBorders>
          </w:tcPr>
          <w:p w:rsidR="007510F6" w:rsidRDefault="00947E12">
            <w:pPr>
              <w:jc w:val="center"/>
              <w:rPr>
                <w:rFonts w:ascii="Arial" w:eastAsia="SimSun" w:hAnsi="Arial" w:cs="Arial"/>
                <w:lang w:eastAsia="en-US"/>
              </w:rPr>
            </w:pPr>
            <w:r>
              <w:rPr>
                <w:rFonts w:ascii="Arial" w:eastAsia="SimSun" w:hAnsi="Arial" w:cs="Arial"/>
                <w:lang w:eastAsia="en-US"/>
              </w:rPr>
              <w:t>1.49</w:t>
            </w:r>
          </w:p>
        </w:tc>
        <w:tc>
          <w:tcPr>
            <w:tcW w:w="916" w:type="dxa"/>
            <w:tcBorders>
              <w:bottom w:val="nil"/>
            </w:tcBorders>
          </w:tcPr>
          <w:p w:rsidR="007510F6" w:rsidRDefault="00947E12">
            <w:pPr>
              <w:jc w:val="center"/>
              <w:rPr>
                <w:rFonts w:ascii="Arial" w:eastAsia="SimSun" w:hAnsi="Arial" w:cs="Arial"/>
                <w:lang w:val="en-PH" w:eastAsia="en-US"/>
              </w:rPr>
            </w:pPr>
            <w:r>
              <w:rPr>
                <w:rFonts w:ascii="Arial" w:eastAsia="SimSun" w:hAnsi="Arial" w:cs="Arial"/>
                <w:lang w:eastAsia="en-US"/>
              </w:rPr>
              <w:t>7.50</w:t>
            </w:r>
          </w:p>
        </w:tc>
        <w:tc>
          <w:tcPr>
            <w:tcW w:w="1444" w:type="dxa"/>
            <w:tcBorders>
              <w:bottom w:val="nil"/>
            </w:tcBorders>
          </w:tcPr>
          <w:p w:rsidR="007510F6" w:rsidRDefault="00947E12">
            <w:pPr>
              <w:jc w:val="center"/>
              <w:rPr>
                <w:rFonts w:ascii="Arial" w:eastAsia="SimSun" w:hAnsi="Arial" w:cs="Arial"/>
                <w:lang w:val="en-PH" w:eastAsia="en-US"/>
              </w:rPr>
            </w:pPr>
            <w:r>
              <w:rPr>
                <w:rFonts w:ascii="Arial" w:eastAsia="SimSun" w:hAnsi="Arial" w:cs="Arial"/>
                <w:lang w:val="en-PH" w:eastAsia="en-US"/>
              </w:rPr>
              <w:t>69</w:t>
            </w:r>
          </w:p>
        </w:tc>
        <w:tc>
          <w:tcPr>
            <w:tcW w:w="2390" w:type="dxa"/>
            <w:tcBorders>
              <w:bottom w:val="nil"/>
            </w:tcBorders>
          </w:tcPr>
          <w:p w:rsidR="007510F6" w:rsidRDefault="00947E12">
            <w:pPr>
              <w:jc w:val="center"/>
              <w:rPr>
                <w:rFonts w:ascii="Arial" w:eastAsia="SimSun" w:hAnsi="Arial" w:cs="Arial"/>
                <w:lang w:eastAsia="en-US"/>
              </w:rPr>
            </w:pPr>
            <w:r>
              <w:rPr>
                <w:rFonts w:ascii="Arial" w:eastAsia="SimSun" w:hAnsi="Arial" w:cs="Arial"/>
                <w:lang w:eastAsia="en-US"/>
              </w:rPr>
              <w:t>Did Not Meet Expectations</w:t>
            </w:r>
          </w:p>
        </w:tc>
      </w:tr>
      <w:tr w:rsidR="007510F6">
        <w:trPr>
          <w:trHeight w:val="432"/>
        </w:trPr>
        <w:tc>
          <w:tcPr>
            <w:tcW w:w="1669" w:type="dxa"/>
            <w:tcBorders>
              <w:top w:val="nil"/>
            </w:tcBorders>
            <w:vAlign w:val="center"/>
          </w:tcPr>
          <w:p w:rsidR="007510F6" w:rsidRDefault="00947E12">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Experimental</w:t>
            </w:r>
          </w:p>
        </w:tc>
        <w:tc>
          <w:tcPr>
            <w:tcW w:w="876" w:type="dxa"/>
            <w:tcBorders>
              <w:top w:val="nil"/>
            </w:tcBorders>
          </w:tcPr>
          <w:p w:rsidR="007510F6" w:rsidRDefault="00947E12">
            <w:pPr>
              <w:jc w:val="center"/>
              <w:rPr>
                <w:rFonts w:ascii="Arial" w:eastAsia="SimSun" w:hAnsi="Arial" w:cs="Arial"/>
                <w:lang w:eastAsia="en-US"/>
              </w:rPr>
            </w:pPr>
            <w:r>
              <w:rPr>
                <w:rFonts w:ascii="Arial" w:eastAsia="SimSun" w:hAnsi="Arial" w:cs="Arial"/>
                <w:lang w:eastAsia="en-US"/>
              </w:rPr>
              <w:t>20</w:t>
            </w:r>
          </w:p>
        </w:tc>
        <w:tc>
          <w:tcPr>
            <w:tcW w:w="1345" w:type="dxa"/>
            <w:tcBorders>
              <w:top w:val="nil"/>
            </w:tcBorders>
          </w:tcPr>
          <w:p w:rsidR="007510F6" w:rsidRDefault="00947E12">
            <w:pPr>
              <w:jc w:val="center"/>
              <w:rPr>
                <w:rFonts w:ascii="Arial" w:eastAsia="SimSun" w:hAnsi="Arial" w:cs="Arial"/>
                <w:lang w:eastAsia="en-US"/>
              </w:rPr>
            </w:pPr>
            <w:r>
              <w:rPr>
                <w:rFonts w:ascii="Arial" w:eastAsia="SimSun" w:hAnsi="Arial" w:cs="Arial"/>
                <w:lang w:eastAsia="en-US"/>
              </w:rPr>
              <w:t>1.54</w:t>
            </w:r>
          </w:p>
        </w:tc>
        <w:tc>
          <w:tcPr>
            <w:tcW w:w="916" w:type="dxa"/>
            <w:tcBorders>
              <w:top w:val="nil"/>
            </w:tcBorders>
          </w:tcPr>
          <w:p w:rsidR="007510F6" w:rsidRDefault="00947E12">
            <w:pPr>
              <w:jc w:val="center"/>
              <w:rPr>
                <w:rFonts w:ascii="Arial" w:eastAsia="SimSun" w:hAnsi="Arial" w:cs="Arial"/>
                <w:lang w:val="en-PH" w:eastAsia="en-US"/>
              </w:rPr>
            </w:pPr>
            <w:r>
              <w:rPr>
                <w:rFonts w:ascii="Arial" w:eastAsia="SimSun" w:hAnsi="Arial" w:cs="Arial"/>
                <w:lang w:val="en-PH" w:eastAsia="en-US"/>
              </w:rPr>
              <w:t>9</w:t>
            </w:r>
            <w:r>
              <w:rPr>
                <w:rFonts w:ascii="Arial" w:eastAsia="SimSun" w:hAnsi="Arial" w:cs="Arial"/>
                <w:lang w:eastAsia="en-US"/>
              </w:rPr>
              <w:t>.</w:t>
            </w:r>
            <w:r>
              <w:rPr>
                <w:rFonts w:ascii="Arial" w:eastAsia="SimSun" w:hAnsi="Arial" w:cs="Arial"/>
                <w:lang w:val="en-PH" w:eastAsia="en-US"/>
              </w:rPr>
              <w:t>60</w:t>
            </w:r>
          </w:p>
        </w:tc>
        <w:tc>
          <w:tcPr>
            <w:tcW w:w="1444" w:type="dxa"/>
            <w:tcBorders>
              <w:top w:val="nil"/>
            </w:tcBorders>
          </w:tcPr>
          <w:p w:rsidR="007510F6" w:rsidRDefault="00947E12">
            <w:pPr>
              <w:jc w:val="center"/>
              <w:rPr>
                <w:rFonts w:ascii="Arial" w:eastAsia="SimSun" w:hAnsi="Arial" w:cs="Arial"/>
                <w:lang w:val="en-PH" w:eastAsia="en-US"/>
              </w:rPr>
            </w:pPr>
            <w:r>
              <w:rPr>
                <w:rFonts w:ascii="Arial" w:eastAsia="SimSun" w:hAnsi="Arial" w:cs="Arial"/>
                <w:lang w:eastAsia="en-US"/>
              </w:rPr>
              <w:t>7</w:t>
            </w:r>
            <w:r>
              <w:rPr>
                <w:rFonts w:ascii="Arial" w:eastAsia="SimSun" w:hAnsi="Arial" w:cs="Arial"/>
                <w:lang w:val="en-PH" w:eastAsia="en-US"/>
              </w:rPr>
              <w:t>2</w:t>
            </w:r>
          </w:p>
        </w:tc>
        <w:tc>
          <w:tcPr>
            <w:tcW w:w="2390" w:type="dxa"/>
            <w:tcBorders>
              <w:top w:val="nil"/>
            </w:tcBorders>
          </w:tcPr>
          <w:p w:rsidR="007510F6" w:rsidRDefault="00947E12">
            <w:pPr>
              <w:jc w:val="center"/>
              <w:rPr>
                <w:rFonts w:ascii="Arial" w:eastAsia="SimSun" w:hAnsi="Arial" w:cs="Arial"/>
                <w:lang w:eastAsia="en-US"/>
              </w:rPr>
            </w:pPr>
            <w:r>
              <w:rPr>
                <w:rFonts w:ascii="Arial" w:eastAsia="SimSun" w:hAnsi="Arial" w:cs="Arial"/>
                <w:lang w:eastAsia="en-US"/>
              </w:rPr>
              <w:t xml:space="preserve">Did </w:t>
            </w:r>
            <w:r>
              <w:rPr>
                <w:rFonts w:ascii="Arial" w:eastAsia="SimSun" w:hAnsi="Arial" w:cs="Arial"/>
                <w:lang w:eastAsia="en-US"/>
              </w:rPr>
              <w:t>Not Meet Expectations</w:t>
            </w:r>
          </w:p>
        </w:tc>
      </w:tr>
    </w:tbl>
    <w:p w:rsidR="007510F6" w:rsidRDefault="007510F6">
      <w:pPr>
        <w:jc w:val="both"/>
        <w:rPr>
          <w:rFonts w:ascii="Arial" w:eastAsia="Times New Roman" w:hAnsi="Arial" w:cs="Arial"/>
          <w:i/>
          <w:color w:val="FF0000"/>
        </w:rPr>
      </w:pPr>
    </w:p>
    <w:p w:rsidR="007510F6" w:rsidRDefault="00947E12">
      <w:pPr>
        <w:ind w:firstLine="720"/>
        <w:jc w:val="both"/>
        <w:rPr>
          <w:rFonts w:ascii="Arial" w:eastAsia="Times New Roman" w:hAnsi="Arial"/>
        </w:rPr>
      </w:pPr>
      <w:r>
        <w:rPr>
          <w:rFonts w:ascii="Arial" w:eastAsia="Times New Roman" w:hAnsi="Arial"/>
        </w:rPr>
        <w:t>The initial differences between the groups in their pre-test performance. Although both groups were below the expected competency level, the experimental group began with a slightly higher average score. To statistically account for</w:t>
      </w:r>
      <w:r>
        <w:rPr>
          <w:rFonts w:ascii="Arial" w:eastAsia="Times New Roman" w:hAnsi="Arial"/>
        </w:rPr>
        <w:t xml:space="preserve"> these pre-existing differences, an Analysis of Covariance (ANCOVA) was conducted in the subsequent analysis, using the pre-test scores as a covariate. This ensured a more accurate assessment of the intervention's effect by controlling for the initial disp</w:t>
      </w:r>
      <w:r>
        <w:rPr>
          <w:rFonts w:ascii="Arial" w:eastAsia="Times New Roman" w:hAnsi="Arial"/>
        </w:rPr>
        <w:t>arity in performance levels.</w:t>
      </w:r>
    </w:p>
    <w:p w:rsidR="007510F6" w:rsidRDefault="00947E12">
      <w:pPr>
        <w:ind w:firstLine="720"/>
        <w:jc w:val="both"/>
        <w:rPr>
          <w:rFonts w:ascii="Arial" w:eastAsia="Times New Roman" w:hAnsi="Arial"/>
        </w:rPr>
      </w:pPr>
      <w:r>
        <w:rPr>
          <w:rFonts w:ascii="Arial" w:eastAsia="Times New Roman" w:hAnsi="Arial"/>
        </w:rPr>
        <w:t xml:space="preserve">These findings are consistent with the results of </w:t>
      </w:r>
      <w:proofErr w:type="spellStart"/>
      <w:r>
        <w:rPr>
          <w:rFonts w:ascii="Arial" w:eastAsia="Times New Roman" w:hAnsi="Arial"/>
        </w:rPr>
        <w:t>Escolano</w:t>
      </w:r>
      <w:proofErr w:type="spellEnd"/>
      <w:r>
        <w:rPr>
          <w:rFonts w:ascii="Arial" w:eastAsia="Times New Roman" w:hAnsi="Arial"/>
        </w:rPr>
        <w:t xml:space="preserve">-Pérez, et al. (2020), who found that preschoolers’ fine motor coordination and integration skills significantly predicted </w:t>
      </w:r>
      <w:r>
        <w:rPr>
          <w:rFonts w:ascii="Arial" w:eastAsia="Times New Roman" w:hAnsi="Arial"/>
        </w:rPr>
        <w:lastRenderedPageBreak/>
        <w:t>later academic performance in both literacy an</w:t>
      </w:r>
      <w:r>
        <w:rPr>
          <w:rFonts w:ascii="Arial" w:eastAsia="Times New Roman" w:hAnsi="Arial"/>
        </w:rPr>
        <w:t xml:space="preserve">d mathematics. Their longitudinal research emphasized that specific fine motor abilities particularly visual-motor integration </w:t>
      </w:r>
      <w:proofErr w:type="gramStart"/>
      <w:r>
        <w:rPr>
          <w:rFonts w:ascii="Arial" w:eastAsia="Times New Roman" w:hAnsi="Arial"/>
        </w:rPr>
        <w:t>play</w:t>
      </w:r>
      <w:proofErr w:type="gramEnd"/>
      <w:r>
        <w:rPr>
          <w:rFonts w:ascii="Arial" w:eastAsia="Times New Roman" w:hAnsi="Arial"/>
        </w:rPr>
        <w:t xml:space="preserve"> a critical role in early school success. Inadequate development in these areas can place students at risk of academic delays</w:t>
      </w:r>
      <w:r>
        <w:rPr>
          <w:rFonts w:ascii="Arial" w:eastAsia="Times New Roman" w:hAnsi="Arial"/>
        </w:rPr>
        <w:t xml:space="preserve"> from the very beginning of formal schooling.</w:t>
      </w:r>
    </w:p>
    <w:p w:rsidR="007510F6" w:rsidRDefault="00947E12">
      <w:pPr>
        <w:ind w:firstLine="720"/>
        <w:jc w:val="both"/>
        <w:rPr>
          <w:rFonts w:ascii="Arial" w:eastAsia="Times New Roman" w:hAnsi="Arial"/>
        </w:rPr>
      </w:pPr>
      <w:r>
        <w:rPr>
          <w:rFonts w:ascii="Arial" w:eastAsia="Times New Roman" w:hAnsi="Arial"/>
        </w:rPr>
        <w:t xml:space="preserve"> </w:t>
      </w:r>
      <w:proofErr w:type="spellStart"/>
      <w:r>
        <w:rPr>
          <w:rFonts w:ascii="Arial" w:eastAsia="Times New Roman" w:hAnsi="Arial"/>
        </w:rPr>
        <w:t>Iffah</w:t>
      </w:r>
      <w:proofErr w:type="spellEnd"/>
      <w:r>
        <w:rPr>
          <w:rFonts w:ascii="Arial" w:eastAsia="Times New Roman" w:hAnsi="Arial"/>
        </w:rPr>
        <w:t xml:space="preserve"> (2024), indicating that many children face challenges in fine motor development, particularly in tasks involving the manipulation of small objects, such as beads, scissors, and art tools—skills essential</w:t>
      </w:r>
      <w:r>
        <w:rPr>
          <w:rFonts w:ascii="Arial" w:eastAsia="Times New Roman" w:hAnsi="Arial"/>
        </w:rPr>
        <w:t xml:space="preserve"> for academic readiness. Similar challenges were observed by Pitchford et al. (2016), who reported that children in the early primary years struggled with tasks requiring precise hand control, such as using small tools during math and art activities. Furth</w:t>
      </w:r>
      <w:r>
        <w:rPr>
          <w:rFonts w:ascii="Arial" w:eastAsia="Times New Roman" w:hAnsi="Arial"/>
        </w:rPr>
        <w:t>ermore, research by Cameron et al. (2016) suggests that many early elementary students have not yet developed the foundational fine motor skills necessary for writing. This challenge is linked to lower academic performance and can hinder their overall acad</w:t>
      </w:r>
      <w:r>
        <w:rPr>
          <w:rFonts w:ascii="Arial" w:eastAsia="Times New Roman" w:hAnsi="Arial"/>
        </w:rPr>
        <w:t>emic progress.</w:t>
      </w:r>
    </w:p>
    <w:p w:rsidR="007510F6" w:rsidRDefault="00947E12">
      <w:pPr>
        <w:ind w:firstLine="720"/>
        <w:jc w:val="both"/>
        <w:rPr>
          <w:rFonts w:ascii="Arial" w:eastAsia="Times New Roman" w:hAnsi="Arial"/>
        </w:rPr>
      </w:pPr>
      <w:r>
        <w:rPr>
          <w:rFonts w:ascii="Arial" w:eastAsia="Times New Roman" w:hAnsi="Arial"/>
        </w:rPr>
        <w:t>Similarly, Pitchford et al. (2016) reported that children in early primary years often struggle with tasks requiring precision and fine motor control, such as manipulating small tools during math or art activities. Cameron et al. (2016) furt</w:t>
      </w:r>
      <w:r>
        <w:rPr>
          <w:rFonts w:ascii="Arial" w:eastAsia="Times New Roman" w:hAnsi="Arial"/>
        </w:rPr>
        <w:t xml:space="preserve">her observed that limited fine motor skills, particularly those linked to writing, could hinder broader academic progress. These studies collectively underline the importance of early motor skill development as a foundation for academic </w:t>
      </w:r>
      <w:proofErr w:type="spellStart"/>
      <w:proofErr w:type="gramStart"/>
      <w:r>
        <w:rPr>
          <w:rFonts w:ascii="Arial" w:eastAsia="Times New Roman" w:hAnsi="Arial"/>
        </w:rPr>
        <w:t>readiness.By</w:t>
      </w:r>
      <w:proofErr w:type="spellEnd"/>
      <w:proofErr w:type="gramEnd"/>
      <w:r>
        <w:rPr>
          <w:rFonts w:ascii="Arial" w:eastAsia="Times New Roman" w:hAnsi="Arial"/>
        </w:rPr>
        <w:t xml:space="preserve"> identi</w:t>
      </w:r>
      <w:r>
        <w:rPr>
          <w:rFonts w:ascii="Arial" w:eastAsia="Times New Roman" w:hAnsi="Arial"/>
        </w:rPr>
        <w:t>fying such challenges at the pre-test stage, this study contributes to the growing body of evidence emphasizing the need for targeted early interventions that strengthen fine motor competencies alongside academic instruction.</w:t>
      </w:r>
    </w:p>
    <w:p w:rsidR="007510F6" w:rsidRDefault="007510F6">
      <w:pPr>
        <w:ind w:firstLine="720"/>
        <w:jc w:val="both"/>
        <w:rPr>
          <w:rFonts w:ascii="Arial" w:eastAsia="Times New Roman" w:hAnsi="Arial"/>
        </w:rPr>
      </w:pPr>
    </w:p>
    <w:p w:rsidR="007510F6" w:rsidRDefault="007510F6">
      <w:pPr>
        <w:jc w:val="both"/>
        <w:rPr>
          <w:rFonts w:ascii="Arial" w:eastAsia="Times New Roman" w:hAnsi="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tblGrid>
      <w:tr w:rsidR="007510F6">
        <w:trPr>
          <w:trHeight w:val="409"/>
        </w:trPr>
        <w:tc>
          <w:tcPr>
            <w:tcW w:w="8316" w:type="dxa"/>
            <w:vAlign w:val="center"/>
          </w:tcPr>
          <w:p w:rsidR="007510F6" w:rsidRDefault="00947E12">
            <w:pPr>
              <w:pStyle w:val="ListParagraph"/>
              <w:ind w:left="0"/>
              <w:rPr>
                <w:rFonts w:ascii="Arial" w:hAnsi="Arial"/>
                <w:b/>
                <w:bCs/>
                <w:color w:val="000000" w:themeColor="text1"/>
                <w:lang w:eastAsia="en-US"/>
              </w:rPr>
            </w:pPr>
            <w:r>
              <w:rPr>
                <w:rFonts w:ascii="Arial" w:hAnsi="Arial"/>
                <w:b/>
                <w:bCs/>
                <w:color w:val="000000" w:themeColor="text1"/>
                <w:lang w:eastAsia="en-US"/>
              </w:rPr>
              <w:t>Difference in Pre-test Score</w:t>
            </w:r>
            <w:r>
              <w:rPr>
                <w:rFonts w:ascii="Arial" w:hAnsi="Arial"/>
                <w:b/>
                <w:bCs/>
                <w:color w:val="000000" w:themeColor="text1"/>
                <w:lang w:eastAsia="en-US"/>
              </w:rPr>
              <w:t>s in Control and Experimental Group</w:t>
            </w:r>
          </w:p>
          <w:p w:rsidR="007510F6" w:rsidRDefault="007510F6">
            <w:pPr>
              <w:pStyle w:val="ListParagraph"/>
              <w:ind w:left="0"/>
              <w:rPr>
                <w:rFonts w:ascii="Arial" w:hAnsi="Arial"/>
                <w:b/>
                <w:bCs/>
                <w:color w:val="000000" w:themeColor="text1"/>
                <w:lang w:eastAsia="en-US"/>
              </w:rPr>
            </w:pPr>
          </w:p>
          <w:p w:rsidR="007510F6" w:rsidRDefault="00947E12">
            <w:pPr>
              <w:pStyle w:val="ListParagraph"/>
              <w:ind w:left="0"/>
              <w:rPr>
                <w:rFonts w:ascii="Arial" w:hAnsi="Arial"/>
                <w:color w:val="000000" w:themeColor="text1"/>
                <w:lang w:eastAsia="en-US"/>
              </w:rPr>
            </w:pPr>
            <w:r>
              <w:rPr>
                <w:rFonts w:ascii="Arial" w:hAnsi="Arial"/>
                <w:color w:val="000000" w:themeColor="text1"/>
                <w:lang w:eastAsia="en-US"/>
              </w:rPr>
              <w:t>The table presents the pre-test scores of the control and experimental groups. The control group had a mean score of 7.50 with a standard deviation of 1.41, while the experimental group had a higher mean score of 9.60 w</w:t>
            </w:r>
            <w:r>
              <w:rPr>
                <w:rFonts w:ascii="Arial" w:hAnsi="Arial"/>
                <w:color w:val="000000" w:themeColor="text1"/>
                <w:lang w:eastAsia="en-US"/>
              </w:rPr>
              <w:t>ith a standard deviation of 1.54. The computed t-value was 5.503 with a p-value of 0.001, indicating a statistically significant difference between the two groups’ average pre-test scores.</w:t>
            </w:r>
          </w:p>
          <w:p w:rsidR="007510F6" w:rsidRDefault="007510F6">
            <w:pPr>
              <w:pStyle w:val="ListParagraph"/>
              <w:ind w:left="0"/>
              <w:rPr>
                <w:rFonts w:ascii="Arial" w:hAnsi="Arial"/>
                <w:color w:val="000000" w:themeColor="text1"/>
                <w:lang w:eastAsia="en-US"/>
              </w:rPr>
            </w:pPr>
          </w:p>
          <w:tbl>
            <w:tblPr>
              <w:tblStyle w:val="TableGrid1"/>
              <w:tblW w:w="0" w:type="auto"/>
              <w:tblInd w:w="27" w:type="dxa"/>
              <w:tblBorders>
                <w:left w:val="none" w:sz="4" w:space="0" w:color="auto"/>
                <w:right w:val="none" w:sz="4" w:space="0" w:color="auto"/>
              </w:tblBorders>
              <w:tblLook w:val="04A0" w:firstRow="1" w:lastRow="0" w:firstColumn="1" w:lastColumn="0" w:noHBand="0" w:noVBand="1"/>
            </w:tblPr>
            <w:tblGrid>
              <w:gridCol w:w="1524"/>
              <w:gridCol w:w="799"/>
              <w:gridCol w:w="1243"/>
              <w:gridCol w:w="853"/>
              <w:gridCol w:w="1130"/>
              <w:gridCol w:w="2308"/>
            </w:tblGrid>
            <w:tr w:rsidR="007510F6">
              <w:trPr>
                <w:trHeight w:val="377"/>
              </w:trPr>
              <w:tc>
                <w:tcPr>
                  <w:tcW w:w="7965" w:type="dxa"/>
                  <w:gridSpan w:val="6"/>
                  <w:tcBorders>
                    <w:top w:val="nil"/>
                    <w:left w:val="nil"/>
                    <w:bottom w:val="single" w:sz="4" w:space="0" w:color="auto"/>
                    <w:right w:val="nil"/>
                  </w:tcBorders>
                  <w:shd w:val="clear" w:color="auto" w:fill="auto"/>
                  <w:vAlign w:val="center"/>
                </w:tcPr>
                <w:p w:rsidR="007510F6" w:rsidRDefault="00947E12">
                  <w:pPr>
                    <w:spacing w:beforeAutospacing="1" w:line="256" w:lineRule="auto"/>
                    <w:rPr>
                      <w:rFonts w:ascii="Arial" w:eastAsia="SimSun" w:hAnsi="Arial" w:cs="Arial"/>
                      <w:sz w:val="18"/>
                      <w:szCs w:val="18"/>
                    </w:rPr>
                  </w:pPr>
                  <w:r>
                    <w:rPr>
                      <w:rFonts w:ascii="Arial" w:eastAsia="Calibri" w:hAnsi="Arial" w:cs="Arial"/>
                      <w:sz w:val="18"/>
                      <w:szCs w:val="18"/>
                      <w:lang w:eastAsia="zh-CN" w:bidi="ar"/>
                    </w:rPr>
                    <w:t xml:space="preserve">Table 3. Mean comparison of both pre-test scores of the control </w:t>
                  </w:r>
                  <w:r>
                    <w:rPr>
                      <w:rFonts w:ascii="Arial" w:eastAsia="Calibri" w:hAnsi="Arial" w:cs="Arial"/>
                      <w:sz w:val="18"/>
                      <w:szCs w:val="18"/>
                      <w:lang w:eastAsia="zh-CN" w:bidi="ar"/>
                    </w:rPr>
                    <w:t>and experimental group</w:t>
                  </w:r>
                </w:p>
              </w:tc>
            </w:tr>
            <w:tr w:rsidR="007510F6">
              <w:trPr>
                <w:trHeight w:val="377"/>
              </w:trPr>
              <w:tc>
                <w:tcPr>
                  <w:tcW w:w="1536" w:type="dxa"/>
                  <w:tcBorders>
                    <w:top w:val="single" w:sz="4" w:space="0" w:color="auto"/>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Group</w:t>
                  </w:r>
                </w:p>
              </w:tc>
              <w:tc>
                <w:tcPr>
                  <w:tcW w:w="805" w:type="dxa"/>
                  <w:tcBorders>
                    <w:top w:val="single" w:sz="4" w:space="0" w:color="auto"/>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Mean</w:t>
                  </w:r>
                </w:p>
              </w:tc>
              <w:tc>
                <w:tcPr>
                  <w:tcW w:w="1256" w:type="dxa"/>
                  <w:tcBorders>
                    <w:top w:val="single" w:sz="4" w:space="0" w:color="auto"/>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Standard Deviation</w:t>
                  </w:r>
                </w:p>
              </w:tc>
              <w:tc>
                <w:tcPr>
                  <w:tcW w:w="862" w:type="dxa"/>
                  <w:tcBorders>
                    <w:top w:val="single" w:sz="4" w:space="0" w:color="auto"/>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f-value</w:t>
                  </w:r>
                </w:p>
              </w:tc>
              <w:tc>
                <w:tcPr>
                  <w:tcW w:w="1151" w:type="dxa"/>
                  <w:tcBorders>
                    <w:top w:val="single" w:sz="4" w:space="0" w:color="auto"/>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p-value</w:t>
                  </w:r>
                </w:p>
              </w:tc>
              <w:tc>
                <w:tcPr>
                  <w:tcW w:w="2355" w:type="dxa"/>
                  <w:tcBorders>
                    <w:top w:val="single" w:sz="4" w:space="0" w:color="auto"/>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Interpretation</w:t>
                  </w:r>
                </w:p>
              </w:tc>
            </w:tr>
            <w:tr w:rsidR="007510F6">
              <w:trPr>
                <w:trHeight w:val="377"/>
              </w:trPr>
              <w:tc>
                <w:tcPr>
                  <w:tcW w:w="1536" w:type="dxa"/>
                  <w:tcBorders>
                    <w:top w:val="single" w:sz="4" w:space="0" w:color="auto"/>
                    <w:left w:val="nil"/>
                    <w:bottom w:val="nil"/>
                    <w:right w:val="nil"/>
                  </w:tcBorders>
                  <w:shd w:val="clear" w:color="auto" w:fill="auto"/>
                  <w:vAlign w:val="center"/>
                </w:tcPr>
                <w:p w:rsidR="007510F6" w:rsidRDefault="00947E12">
                  <w:pPr>
                    <w:spacing w:beforeAutospacing="1" w:line="256" w:lineRule="auto"/>
                    <w:jc w:val="left"/>
                    <w:rPr>
                      <w:rFonts w:ascii="Arial" w:eastAsia="SimSun" w:hAnsi="Arial" w:cs="Arial"/>
                      <w:sz w:val="18"/>
                      <w:szCs w:val="18"/>
                    </w:rPr>
                  </w:pPr>
                  <w:r>
                    <w:rPr>
                      <w:rFonts w:ascii="Arial" w:eastAsia="SimSun" w:hAnsi="Arial" w:cs="Arial"/>
                      <w:sz w:val="18"/>
                      <w:szCs w:val="18"/>
                      <w:lang w:eastAsia="zh-CN" w:bidi="ar"/>
                    </w:rPr>
                    <w:t>Control</w:t>
                  </w:r>
                </w:p>
              </w:tc>
              <w:tc>
                <w:tcPr>
                  <w:tcW w:w="805" w:type="dxa"/>
                  <w:tcBorders>
                    <w:top w:val="single" w:sz="4" w:space="0" w:color="auto"/>
                    <w:left w:val="nil"/>
                    <w:bottom w:val="nil"/>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7.50</w:t>
                  </w:r>
                </w:p>
              </w:tc>
              <w:tc>
                <w:tcPr>
                  <w:tcW w:w="1256" w:type="dxa"/>
                  <w:tcBorders>
                    <w:top w:val="single" w:sz="4" w:space="0" w:color="auto"/>
                    <w:left w:val="nil"/>
                    <w:bottom w:val="nil"/>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1.41</w:t>
                  </w:r>
                </w:p>
              </w:tc>
              <w:tc>
                <w:tcPr>
                  <w:tcW w:w="862" w:type="dxa"/>
                  <w:tcBorders>
                    <w:top w:val="single" w:sz="4" w:space="0" w:color="auto"/>
                    <w:left w:val="nil"/>
                    <w:bottom w:val="nil"/>
                    <w:right w:val="nil"/>
                  </w:tcBorders>
                  <w:shd w:val="clear" w:color="auto" w:fill="auto"/>
                  <w:vAlign w:val="bottom"/>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5.503</w:t>
                  </w:r>
                </w:p>
              </w:tc>
              <w:tc>
                <w:tcPr>
                  <w:tcW w:w="1151" w:type="dxa"/>
                  <w:tcBorders>
                    <w:top w:val="single" w:sz="4" w:space="0" w:color="auto"/>
                    <w:left w:val="nil"/>
                    <w:bottom w:val="nil"/>
                    <w:right w:val="nil"/>
                  </w:tcBorders>
                  <w:shd w:val="clear" w:color="auto" w:fill="auto"/>
                  <w:vAlign w:val="bottom"/>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0.001</w:t>
                  </w:r>
                </w:p>
              </w:tc>
              <w:tc>
                <w:tcPr>
                  <w:tcW w:w="2355" w:type="dxa"/>
                  <w:tcBorders>
                    <w:top w:val="single" w:sz="4" w:space="0" w:color="auto"/>
                    <w:left w:val="nil"/>
                    <w:bottom w:val="nil"/>
                    <w:right w:val="nil"/>
                  </w:tcBorders>
                  <w:shd w:val="clear" w:color="auto" w:fill="auto"/>
                  <w:vAlign w:val="center"/>
                </w:tcPr>
                <w:p w:rsidR="007510F6" w:rsidRDefault="00947E12">
                  <w:pPr>
                    <w:spacing w:beforeAutospacing="1" w:line="256" w:lineRule="auto"/>
                    <w:rPr>
                      <w:rFonts w:ascii="Arial" w:eastAsia="SimSun" w:hAnsi="Arial" w:cs="Arial"/>
                      <w:sz w:val="18"/>
                      <w:szCs w:val="18"/>
                    </w:rPr>
                  </w:pPr>
                  <w:r>
                    <w:rPr>
                      <w:rFonts w:ascii="Arial" w:eastAsia="SimSun" w:hAnsi="Arial" w:cs="Arial"/>
                      <w:sz w:val="18"/>
                      <w:szCs w:val="18"/>
                      <w:lang w:eastAsia="zh-CN" w:bidi="ar"/>
                    </w:rPr>
                    <w:t>There is a significant difference in the average pre-test score between the experimental and control group</w:t>
                  </w:r>
                </w:p>
              </w:tc>
            </w:tr>
            <w:tr w:rsidR="007510F6">
              <w:trPr>
                <w:trHeight w:val="377"/>
              </w:trPr>
              <w:tc>
                <w:tcPr>
                  <w:tcW w:w="1536" w:type="dxa"/>
                  <w:tcBorders>
                    <w:top w:val="nil"/>
                    <w:left w:val="nil"/>
                    <w:bottom w:val="single" w:sz="4" w:space="0" w:color="auto"/>
                    <w:right w:val="nil"/>
                  </w:tcBorders>
                  <w:shd w:val="clear" w:color="auto" w:fill="auto"/>
                  <w:vAlign w:val="center"/>
                </w:tcPr>
                <w:p w:rsidR="007510F6" w:rsidRDefault="00947E12">
                  <w:pPr>
                    <w:spacing w:beforeAutospacing="1" w:line="256" w:lineRule="auto"/>
                    <w:jc w:val="left"/>
                    <w:rPr>
                      <w:rFonts w:ascii="Arial" w:eastAsia="SimSun" w:hAnsi="Arial" w:cs="Arial"/>
                      <w:sz w:val="18"/>
                      <w:szCs w:val="18"/>
                    </w:rPr>
                  </w:pPr>
                  <w:r>
                    <w:rPr>
                      <w:rFonts w:ascii="Arial" w:eastAsia="SimSun" w:hAnsi="Arial" w:cs="Arial"/>
                      <w:sz w:val="18"/>
                      <w:szCs w:val="18"/>
                      <w:lang w:eastAsia="zh-CN" w:bidi="ar"/>
                    </w:rPr>
                    <w:t>Experimental</w:t>
                  </w:r>
                </w:p>
              </w:tc>
              <w:tc>
                <w:tcPr>
                  <w:tcW w:w="805" w:type="dxa"/>
                  <w:tcBorders>
                    <w:top w:val="nil"/>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9.60</w:t>
                  </w:r>
                </w:p>
              </w:tc>
              <w:tc>
                <w:tcPr>
                  <w:tcW w:w="1256" w:type="dxa"/>
                  <w:tcBorders>
                    <w:top w:val="nil"/>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1.54</w:t>
                  </w:r>
                </w:p>
              </w:tc>
              <w:tc>
                <w:tcPr>
                  <w:tcW w:w="862" w:type="dxa"/>
                  <w:tcBorders>
                    <w:top w:val="nil"/>
                    <w:left w:val="nil"/>
                    <w:bottom w:val="single" w:sz="4" w:space="0" w:color="auto"/>
                    <w:right w:val="nil"/>
                  </w:tcBorders>
                  <w:shd w:val="clear" w:color="auto" w:fill="auto"/>
                  <w:vAlign w:val="center"/>
                </w:tcPr>
                <w:p w:rsidR="007510F6" w:rsidRDefault="007510F6">
                  <w:pPr>
                    <w:spacing w:beforeAutospacing="1" w:line="256" w:lineRule="auto"/>
                    <w:jc w:val="center"/>
                    <w:rPr>
                      <w:rFonts w:ascii="Arial" w:eastAsia="SimSun" w:hAnsi="Arial" w:cs="Arial"/>
                      <w:sz w:val="18"/>
                      <w:szCs w:val="18"/>
                    </w:rPr>
                  </w:pPr>
                </w:p>
              </w:tc>
              <w:tc>
                <w:tcPr>
                  <w:tcW w:w="1151" w:type="dxa"/>
                  <w:tcBorders>
                    <w:top w:val="nil"/>
                    <w:left w:val="nil"/>
                    <w:bottom w:val="single" w:sz="4" w:space="0" w:color="auto"/>
                    <w:right w:val="nil"/>
                  </w:tcBorders>
                  <w:shd w:val="clear" w:color="auto" w:fill="auto"/>
                  <w:vAlign w:val="center"/>
                </w:tcPr>
                <w:p w:rsidR="007510F6" w:rsidRDefault="007510F6">
                  <w:pPr>
                    <w:spacing w:beforeAutospacing="1" w:line="256" w:lineRule="auto"/>
                    <w:jc w:val="center"/>
                    <w:rPr>
                      <w:rFonts w:ascii="Arial" w:eastAsia="SimSun" w:hAnsi="Arial" w:cs="Arial"/>
                      <w:sz w:val="18"/>
                      <w:szCs w:val="18"/>
                    </w:rPr>
                  </w:pPr>
                </w:p>
              </w:tc>
              <w:tc>
                <w:tcPr>
                  <w:tcW w:w="2355" w:type="dxa"/>
                  <w:tcBorders>
                    <w:top w:val="nil"/>
                    <w:left w:val="nil"/>
                    <w:bottom w:val="single" w:sz="4" w:space="0" w:color="auto"/>
                    <w:right w:val="nil"/>
                  </w:tcBorders>
                  <w:shd w:val="clear" w:color="auto" w:fill="auto"/>
                  <w:vAlign w:val="center"/>
                </w:tcPr>
                <w:p w:rsidR="007510F6" w:rsidRDefault="007510F6">
                  <w:pPr>
                    <w:spacing w:beforeAutospacing="1" w:line="256" w:lineRule="auto"/>
                    <w:jc w:val="left"/>
                    <w:rPr>
                      <w:rFonts w:ascii="Arial" w:eastAsia="SimSun" w:hAnsi="Arial" w:cs="Arial"/>
                      <w:sz w:val="18"/>
                      <w:szCs w:val="18"/>
                    </w:rPr>
                  </w:pPr>
                </w:p>
              </w:tc>
            </w:tr>
          </w:tbl>
          <w:p w:rsidR="007510F6" w:rsidRDefault="007510F6">
            <w:pPr>
              <w:pStyle w:val="ListParagraph"/>
              <w:ind w:left="0"/>
              <w:rPr>
                <w:rFonts w:ascii="Arial" w:eastAsia="SimSun" w:hAnsi="Arial" w:cs="Arial"/>
                <w:color w:val="000000" w:themeColor="text1"/>
                <w:lang w:val="en-PH" w:eastAsia="en-US"/>
              </w:rPr>
            </w:pPr>
          </w:p>
        </w:tc>
      </w:tr>
    </w:tbl>
    <w:p w:rsidR="007510F6" w:rsidRDefault="007510F6">
      <w:pPr>
        <w:ind w:firstLine="720"/>
        <w:jc w:val="both"/>
        <w:rPr>
          <w:rFonts w:ascii="Arial" w:eastAsia="Times New Roman" w:hAnsi="Arial" w:cs="Arial"/>
          <w:color w:val="000000" w:themeColor="text1"/>
        </w:rPr>
      </w:pPr>
    </w:p>
    <w:p w:rsidR="007510F6" w:rsidRDefault="00947E12">
      <w:pPr>
        <w:jc w:val="both"/>
        <w:rPr>
          <w:rFonts w:ascii="Arial" w:eastAsia="Times New Roman" w:hAnsi="Arial"/>
          <w:color w:val="000000" w:themeColor="text1"/>
        </w:rPr>
      </w:pPr>
      <w:r>
        <w:rPr>
          <w:rFonts w:ascii="Arial" w:eastAsia="Times New Roman" w:hAnsi="Arial"/>
          <w:color w:val="000000" w:themeColor="text1"/>
        </w:rPr>
        <w:t xml:space="preserve">The significant difference in pre-test scores indicates that the two groups started at different performance levels. The learners from the control group showed stronger cognitive academic readiness but low in the psychomotor aspects. In contrast, learners </w:t>
      </w:r>
      <w:r>
        <w:rPr>
          <w:rFonts w:ascii="Arial" w:eastAsia="Times New Roman" w:hAnsi="Arial"/>
          <w:color w:val="000000" w:themeColor="text1"/>
        </w:rPr>
        <w:t xml:space="preserve">from the experimental group who underperformed cognitively demonstrated higher psychomotor skills, particularly in fine motor skills. This difference suggests that the groups were not comparable at the outset, which must be </w:t>
      </w:r>
      <w:proofErr w:type="gramStart"/>
      <w:r>
        <w:rPr>
          <w:rFonts w:ascii="Arial" w:eastAsia="Times New Roman" w:hAnsi="Arial"/>
          <w:color w:val="000000" w:themeColor="text1"/>
        </w:rPr>
        <w:t>taken into account</w:t>
      </w:r>
      <w:proofErr w:type="gramEnd"/>
      <w:r>
        <w:rPr>
          <w:rFonts w:ascii="Arial" w:eastAsia="Times New Roman" w:hAnsi="Arial"/>
          <w:color w:val="000000" w:themeColor="text1"/>
        </w:rPr>
        <w:t xml:space="preserve"> when evaluati</w:t>
      </w:r>
      <w:r>
        <w:rPr>
          <w:rFonts w:ascii="Arial" w:eastAsia="Times New Roman" w:hAnsi="Arial"/>
          <w:color w:val="000000" w:themeColor="text1"/>
        </w:rPr>
        <w:t>ng the intervention's impact. Similar findings have been reported in educational research, highlighting the importance of accounting for baseline differences in student performance (Smith &amp; Johnson, 2018).</w:t>
      </w:r>
    </w:p>
    <w:p w:rsidR="007510F6" w:rsidRDefault="00947E12">
      <w:pPr>
        <w:jc w:val="both"/>
        <w:rPr>
          <w:rFonts w:ascii="Arial" w:eastAsia="Times New Roman" w:hAnsi="Arial"/>
          <w:color w:val="000000" w:themeColor="text1"/>
        </w:rPr>
      </w:pPr>
      <w:r>
        <w:rPr>
          <w:rFonts w:ascii="Arial" w:eastAsia="Times New Roman" w:hAnsi="Arial"/>
          <w:color w:val="000000" w:themeColor="text1"/>
        </w:rPr>
        <w:tab/>
        <w:t>Despite the significant difference in the average</w:t>
      </w:r>
      <w:r>
        <w:rPr>
          <w:rFonts w:ascii="Arial" w:eastAsia="Times New Roman" w:hAnsi="Arial"/>
          <w:color w:val="000000" w:themeColor="text1"/>
        </w:rPr>
        <w:t xml:space="preserve"> pre-test scores between the experimental group and the control group, both groups still performed below the expected competency level, as indicated by their "Did Not Meet Expectations" status. This outcome </w:t>
      </w:r>
      <w:r>
        <w:rPr>
          <w:rFonts w:ascii="Arial" w:eastAsia="Times New Roman" w:hAnsi="Arial"/>
          <w:color w:val="000000" w:themeColor="text1"/>
        </w:rPr>
        <w:lastRenderedPageBreak/>
        <w:t>suggests that, although the groups started at dif</w:t>
      </w:r>
      <w:r>
        <w:rPr>
          <w:rFonts w:ascii="Arial" w:eastAsia="Times New Roman" w:hAnsi="Arial"/>
          <w:color w:val="000000" w:themeColor="text1"/>
        </w:rPr>
        <w:t xml:space="preserve">ferent baseline levels, neither group achieved the desired proficiency in fine motor skills. Such results are consistent with the findings of </w:t>
      </w:r>
      <w:proofErr w:type="spellStart"/>
      <w:r>
        <w:rPr>
          <w:rFonts w:ascii="Arial" w:eastAsia="Times New Roman" w:hAnsi="Arial"/>
          <w:color w:val="000000" w:themeColor="text1"/>
        </w:rPr>
        <w:t>Tindowen</w:t>
      </w:r>
      <w:proofErr w:type="spellEnd"/>
      <w:r>
        <w:rPr>
          <w:rFonts w:ascii="Arial" w:eastAsia="Times New Roman" w:hAnsi="Arial"/>
          <w:color w:val="000000" w:themeColor="text1"/>
        </w:rPr>
        <w:t xml:space="preserve"> (2025), who discusses the difficulties students face in developing fine motor abilities such as writing s</w:t>
      </w:r>
      <w:r>
        <w:rPr>
          <w:rFonts w:ascii="Arial" w:eastAsia="Times New Roman" w:hAnsi="Arial"/>
          <w:color w:val="000000" w:themeColor="text1"/>
        </w:rPr>
        <w:t>kills. Similarly, Bayer and Liman-</w:t>
      </w:r>
      <w:proofErr w:type="spellStart"/>
      <w:r>
        <w:rPr>
          <w:rFonts w:ascii="Arial" w:eastAsia="Times New Roman" w:hAnsi="Arial"/>
          <w:color w:val="000000" w:themeColor="text1"/>
        </w:rPr>
        <w:t>Turan</w:t>
      </w:r>
      <w:proofErr w:type="spellEnd"/>
      <w:r>
        <w:rPr>
          <w:rFonts w:ascii="Arial" w:eastAsia="Times New Roman" w:hAnsi="Arial"/>
          <w:color w:val="000000" w:themeColor="text1"/>
        </w:rPr>
        <w:t xml:space="preserve"> (2023) demonstrated that students frequently struggle with tasks that require precise motor control, such as drawing and coloring, which are integral components of art education. These challenges underscore the need </w:t>
      </w:r>
      <w:r>
        <w:rPr>
          <w:rFonts w:ascii="Arial" w:eastAsia="Times New Roman" w:hAnsi="Arial"/>
          <w:color w:val="000000" w:themeColor="text1"/>
        </w:rPr>
        <w:t>for targeted interventions to enhance fine motor skills among elementary learners (Smits-</w:t>
      </w:r>
      <w:proofErr w:type="spellStart"/>
      <w:r>
        <w:rPr>
          <w:rFonts w:ascii="Arial" w:eastAsia="Times New Roman" w:hAnsi="Arial"/>
          <w:color w:val="000000" w:themeColor="text1"/>
        </w:rPr>
        <w:t>Engelsman</w:t>
      </w:r>
      <w:proofErr w:type="spellEnd"/>
      <w:r>
        <w:rPr>
          <w:rFonts w:ascii="Arial" w:eastAsia="Times New Roman" w:hAnsi="Arial"/>
          <w:color w:val="000000" w:themeColor="text1"/>
        </w:rPr>
        <w:t xml:space="preserve"> et al., 2018).</w:t>
      </w:r>
    </w:p>
    <w:p w:rsidR="007510F6" w:rsidRDefault="007510F6">
      <w:pPr>
        <w:jc w:val="both"/>
        <w:rPr>
          <w:rFonts w:ascii="Arial" w:eastAsia="Times New Roman" w:hAnsi="Arial"/>
          <w:color w:val="000000" w:themeColor="text1"/>
        </w:rPr>
      </w:pPr>
    </w:p>
    <w:p w:rsidR="007510F6" w:rsidRDefault="00947E12">
      <w:pPr>
        <w:pStyle w:val="NormalWeb"/>
        <w:jc w:val="both"/>
        <w:rPr>
          <w:rFonts w:ascii="Arial" w:hAnsi="Arial" w:cs="Arial"/>
          <w:b/>
          <w:bCs/>
          <w:color w:val="000000" w:themeColor="text1"/>
          <w:sz w:val="20"/>
          <w:szCs w:val="20"/>
        </w:rPr>
      </w:pPr>
      <w:r>
        <w:rPr>
          <w:rFonts w:ascii="Arial" w:hAnsi="Arial"/>
          <w:b/>
          <w:bCs/>
          <w:color w:val="000000" w:themeColor="text1"/>
          <w:sz w:val="20"/>
          <w:szCs w:val="20"/>
        </w:rPr>
        <w:t>Post-test Scores of Experimental and Control Groups</w:t>
      </w:r>
    </w:p>
    <w:p w:rsidR="007510F6" w:rsidRDefault="00947E12">
      <w:pPr>
        <w:ind w:firstLine="720"/>
        <w:jc w:val="both"/>
        <w:rPr>
          <w:rFonts w:ascii="Arial" w:hAnsi="Arial"/>
        </w:rPr>
      </w:pPr>
      <w:r>
        <w:rPr>
          <w:rFonts w:ascii="Arial" w:hAnsi="Arial"/>
        </w:rPr>
        <w:t xml:space="preserve"> The post-test results for the control and experimental groups are presented in the table. The control group had a total score out of 20, with a mean score of 11.17 and a standard deviation of 1.39. Their transmuted grade was 73, which falls under the rema</w:t>
      </w:r>
      <w:r>
        <w:rPr>
          <w:rFonts w:ascii="Arial" w:hAnsi="Arial"/>
        </w:rPr>
        <w:t>rk "Did Not Meet Expectations." The experimental group also scored a total of 20 but showed a higher mean score of 14.80 and a lower standard deviation of 0.80. Their transmuted grade was 83, which is interpreted as Satisfactory. This means that learners i</w:t>
      </w:r>
      <w:r>
        <w:rPr>
          <w:rFonts w:ascii="Arial" w:hAnsi="Arial"/>
        </w:rPr>
        <w:t>n the experimental group demonstrated mastery of the required skill, whereas the control group did not meet the competency standards for their grade level.</w:t>
      </w:r>
    </w:p>
    <w:p w:rsidR="007510F6" w:rsidRDefault="007510F6">
      <w:pPr>
        <w:ind w:firstLine="720"/>
        <w:jc w:val="both"/>
        <w:rPr>
          <w:rFonts w:ascii="Arial" w:hAnsi="Arial"/>
        </w:rPr>
      </w:pPr>
    </w:p>
    <w:tbl>
      <w:tblPr>
        <w:tblStyle w:val="TableGrid11"/>
        <w:tblpPr w:leftFromText="180" w:rightFromText="180" w:vertAnchor="text" w:horzAnchor="margin" w:tblpY="60"/>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43"/>
        <w:gridCol w:w="815"/>
        <w:gridCol w:w="1266"/>
        <w:gridCol w:w="869"/>
        <w:gridCol w:w="1323"/>
        <w:gridCol w:w="2392"/>
      </w:tblGrid>
      <w:tr w:rsidR="007510F6">
        <w:trPr>
          <w:trHeight w:val="377"/>
        </w:trPr>
        <w:tc>
          <w:tcPr>
            <w:tcW w:w="8208" w:type="dxa"/>
            <w:gridSpan w:val="6"/>
            <w:tcBorders>
              <w:top w:val="nil"/>
              <w:left w:val="nil"/>
              <w:bottom w:val="single" w:sz="4" w:space="0" w:color="auto"/>
              <w:right w:val="nil"/>
            </w:tcBorders>
            <w:vAlign w:val="center"/>
          </w:tcPr>
          <w:p w:rsidR="007510F6" w:rsidRDefault="00947E12">
            <w:pPr>
              <w:ind w:right="-7"/>
              <w:contextualSpacing/>
              <w:rPr>
                <w:rFonts w:ascii="Arial" w:eastAsia="SimSun" w:hAnsi="Arial" w:cs="Arial"/>
                <w:sz w:val="24"/>
                <w:szCs w:val="24"/>
                <w:lang w:val="fil-PH"/>
              </w:rPr>
            </w:pPr>
            <w:r>
              <w:rPr>
                <w:rFonts w:ascii="Arial" w:eastAsia="Calibri" w:hAnsi="Arial" w:cs="Arial"/>
                <w:sz w:val="24"/>
                <w:szCs w:val="24"/>
                <w:lang w:val="en-PH"/>
              </w:rPr>
              <w:t>Table 4. Level of post-test scores in b</w:t>
            </w:r>
            <w:proofErr w:type="spellStart"/>
            <w:r>
              <w:rPr>
                <w:rFonts w:ascii="Arial" w:eastAsia="Calibri" w:hAnsi="Arial" w:cs="Arial"/>
                <w:sz w:val="24"/>
                <w:szCs w:val="24"/>
              </w:rPr>
              <w:t>oth</w:t>
            </w:r>
            <w:proofErr w:type="spellEnd"/>
            <w:r>
              <w:rPr>
                <w:rFonts w:ascii="Arial" w:eastAsia="Calibri" w:hAnsi="Arial" w:cs="Arial"/>
                <w:sz w:val="24"/>
                <w:szCs w:val="24"/>
                <w:lang w:val="en-PH"/>
              </w:rPr>
              <w:t xml:space="preserve"> the control and experimental groups</w:t>
            </w:r>
          </w:p>
        </w:tc>
      </w:tr>
      <w:tr w:rsidR="007510F6">
        <w:trPr>
          <w:trHeight w:val="377"/>
        </w:trPr>
        <w:tc>
          <w:tcPr>
            <w:tcW w:w="1543" w:type="dxa"/>
            <w:tcBorders>
              <w:top w:val="single" w:sz="4" w:space="0" w:color="auto"/>
              <w:left w:val="nil"/>
              <w:bottom w:val="single" w:sz="4" w:space="0" w:color="auto"/>
              <w:right w:val="nil"/>
            </w:tcBorders>
            <w:vAlign w:val="center"/>
          </w:tcPr>
          <w:p w:rsidR="007510F6" w:rsidRDefault="00947E12">
            <w:pPr>
              <w:ind w:right="-7"/>
              <w:contextualSpacing/>
              <w:jc w:val="center"/>
              <w:rPr>
                <w:rFonts w:ascii="Arial" w:eastAsia="SimSun" w:hAnsi="Arial" w:cs="Arial"/>
                <w:lang w:val="fil-PH"/>
              </w:rPr>
            </w:pPr>
            <w:r>
              <w:rPr>
                <w:rFonts w:ascii="Arial" w:eastAsia="SimSun" w:hAnsi="Arial" w:cs="Arial"/>
                <w:lang w:val="fil-PH"/>
              </w:rPr>
              <w:t>Group</w:t>
            </w:r>
          </w:p>
        </w:tc>
        <w:tc>
          <w:tcPr>
            <w:tcW w:w="815" w:type="dxa"/>
            <w:tcBorders>
              <w:top w:val="single" w:sz="4" w:space="0" w:color="auto"/>
              <w:left w:val="nil"/>
              <w:bottom w:val="single" w:sz="4" w:space="0" w:color="auto"/>
              <w:right w:val="nil"/>
            </w:tcBorders>
            <w:vAlign w:val="center"/>
          </w:tcPr>
          <w:p w:rsidR="007510F6" w:rsidRDefault="00947E12">
            <w:pPr>
              <w:ind w:right="-7"/>
              <w:contextualSpacing/>
              <w:jc w:val="center"/>
              <w:rPr>
                <w:rFonts w:ascii="Arial" w:eastAsia="SimSun" w:hAnsi="Arial" w:cs="Arial"/>
                <w:lang w:val="fil-PH"/>
              </w:rPr>
            </w:pPr>
            <w:r>
              <w:rPr>
                <w:rFonts w:ascii="Arial" w:eastAsia="SimSun" w:hAnsi="Arial" w:cs="Arial"/>
                <w:lang w:val="fil-PH"/>
              </w:rPr>
              <w:t>Total Score</w:t>
            </w:r>
          </w:p>
        </w:tc>
        <w:tc>
          <w:tcPr>
            <w:tcW w:w="1266" w:type="dxa"/>
            <w:tcBorders>
              <w:top w:val="single" w:sz="4" w:space="0" w:color="auto"/>
              <w:left w:val="nil"/>
              <w:bottom w:val="single" w:sz="4" w:space="0" w:color="auto"/>
              <w:right w:val="nil"/>
            </w:tcBorders>
            <w:vAlign w:val="center"/>
          </w:tcPr>
          <w:p w:rsidR="007510F6" w:rsidRDefault="00947E12">
            <w:pPr>
              <w:ind w:right="-7"/>
              <w:contextualSpacing/>
              <w:jc w:val="center"/>
              <w:rPr>
                <w:rFonts w:ascii="Arial" w:eastAsia="SimSun" w:hAnsi="Arial" w:cs="Arial"/>
                <w:lang w:val="fil-PH"/>
              </w:rPr>
            </w:pPr>
            <w:r>
              <w:rPr>
                <w:rFonts w:ascii="Arial" w:eastAsia="SimSun" w:hAnsi="Arial" w:cs="Arial"/>
                <w:lang w:val="fil-PH"/>
              </w:rPr>
              <w:t>Standard Deviation</w:t>
            </w:r>
          </w:p>
        </w:tc>
        <w:tc>
          <w:tcPr>
            <w:tcW w:w="869" w:type="dxa"/>
            <w:tcBorders>
              <w:top w:val="single" w:sz="4" w:space="0" w:color="auto"/>
              <w:left w:val="nil"/>
              <w:bottom w:val="single" w:sz="4" w:space="0" w:color="auto"/>
              <w:right w:val="nil"/>
            </w:tcBorders>
            <w:vAlign w:val="center"/>
          </w:tcPr>
          <w:p w:rsidR="007510F6" w:rsidRDefault="00947E12">
            <w:pPr>
              <w:ind w:right="-7"/>
              <w:contextualSpacing/>
              <w:jc w:val="center"/>
              <w:rPr>
                <w:rFonts w:ascii="Arial" w:eastAsia="SimSun" w:hAnsi="Arial" w:cs="Arial"/>
                <w:lang w:val="fil-PH"/>
              </w:rPr>
            </w:pPr>
            <w:r>
              <w:rPr>
                <w:rFonts w:ascii="Arial" w:eastAsia="SimSun" w:hAnsi="Arial" w:cs="Arial"/>
                <w:lang w:val="fil-PH"/>
              </w:rPr>
              <w:t>Mean</w:t>
            </w:r>
          </w:p>
        </w:tc>
        <w:tc>
          <w:tcPr>
            <w:tcW w:w="1323" w:type="dxa"/>
            <w:tcBorders>
              <w:top w:val="single" w:sz="4" w:space="0" w:color="auto"/>
              <w:left w:val="nil"/>
              <w:bottom w:val="single" w:sz="4" w:space="0" w:color="auto"/>
              <w:right w:val="nil"/>
            </w:tcBorders>
            <w:vAlign w:val="center"/>
          </w:tcPr>
          <w:p w:rsidR="007510F6" w:rsidRDefault="00947E12">
            <w:pPr>
              <w:ind w:right="-7"/>
              <w:contextualSpacing/>
              <w:jc w:val="center"/>
              <w:rPr>
                <w:rFonts w:ascii="Arial" w:eastAsia="SimSun" w:hAnsi="Arial" w:cs="Arial"/>
                <w:lang w:val="fil-PH"/>
              </w:rPr>
            </w:pPr>
            <w:r>
              <w:rPr>
                <w:rFonts w:ascii="Arial" w:eastAsia="SimSun" w:hAnsi="Arial" w:cs="Arial"/>
                <w:lang w:val="fil-PH"/>
              </w:rPr>
              <w:t>Grade Percentage</w:t>
            </w:r>
          </w:p>
        </w:tc>
        <w:tc>
          <w:tcPr>
            <w:tcW w:w="2392" w:type="dxa"/>
            <w:tcBorders>
              <w:top w:val="single" w:sz="4" w:space="0" w:color="auto"/>
              <w:left w:val="nil"/>
              <w:bottom w:val="single" w:sz="4" w:space="0" w:color="auto"/>
              <w:right w:val="nil"/>
            </w:tcBorders>
            <w:vAlign w:val="center"/>
          </w:tcPr>
          <w:p w:rsidR="007510F6" w:rsidRDefault="00947E12">
            <w:pPr>
              <w:ind w:right="-7"/>
              <w:contextualSpacing/>
              <w:jc w:val="center"/>
              <w:rPr>
                <w:rFonts w:ascii="Arial" w:eastAsia="SimSun" w:hAnsi="Arial" w:cs="Arial"/>
                <w:lang w:val="fil-PH"/>
              </w:rPr>
            </w:pPr>
            <w:r>
              <w:rPr>
                <w:rFonts w:ascii="Arial" w:eastAsia="SimSun" w:hAnsi="Arial" w:cs="Arial"/>
                <w:lang w:val="fil-PH"/>
              </w:rPr>
              <w:t>Remarks</w:t>
            </w:r>
          </w:p>
        </w:tc>
      </w:tr>
      <w:tr w:rsidR="007510F6">
        <w:trPr>
          <w:trHeight w:val="377"/>
        </w:trPr>
        <w:tc>
          <w:tcPr>
            <w:tcW w:w="1543" w:type="dxa"/>
            <w:tcBorders>
              <w:top w:val="single" w:sz="4" w:space="0" w:color="auto"/>
              <w:left w:val="nil"/>
              <w:bottom w:val="nil"/>
              <w:right w:val="nil"/>
            </w:tcBorders>
            <w:vAlign w:val="center"/>
          </w:tcPr>
          <w:p w:rsidR="007510F6" w:rsidRDefault="00947E12">
            <w:pPr>
              <w:ind w:right="-7"/>
              <w:contextualSpacing/>
              <w:rPr>
                <w:rFonts w:ascii="Arial" w:eastAsia="SimSun" w:hAnsi="Arial" w:cs="Arial"/>
                <w:lang w:val="fil-PH"/>
              </w:rPr>
            </w:pPr>
            <w:r>
              <w:rPr>
                <w:rFonts w:ascii="Arial" w:eastAsia="SimSun" w:hAnsi="Arial" w:cs="Arial"/>
                <w:lang w:val="fil-PH"/>
              </w:rPr>
              <w:t>Control</w:t>
            </w:r>
          </w:p>
        </w:tc>
        <w:tc>
          <w:tcPr>
            <w:tcW w:w="815" w:type="dxa"/>
            <w:tcBorders>
              <w:top w:val="single" w:sz="4" w:space="0" w:color="auto"/>
              <w:left w:val="nil"/>
              <w:bottom w:val="nil"/>
              <w:right w:val="nil"/>
            </w:tcBorders>
            <w:vAlign w:val="center"/>
          </w:tcPr>
          <w:p w:rsidR="007510F6" w:rsidRDefault="00947E12">
            <w:pPr>
              <w:ind w:right="-7"/>
              <w:contextualSpacing/>
              <w:jc w:val="center"/>
              <w:rPr>
                <w:rFonts w:ascii="Arial" w:eastAsia="SimSun" w:hAnsi="Arial" w:cs="Arial"/>
                <w:lang w:val="fil-PH"/>
              </w:rPr>
            </w:pPr>
            <w:r>
              <w:rPr>
                <w:rFonts w:ascii="Arial" w:eastAsia="SimSun" w:hAnsi="Arial" w:cs="Arial"/>
                <w:lang w:val="fil-PH"/>
              </w:rPr>
              <w:t>20</w:t>
            </w:r>
          </w:p>
        </w:tc>
        <w:tc>
          <w:tcPr>
            <w:tcW w:w="1266" w:type="dxa"/>
            <w:tcBorders>
              <w:top w:val="single" w:sz="4" w:space="0" w:color="auto"/>
              <w:left w:val="nil"/>
              <w:bottom w:val="nil"/>
              <w:right w:val="nil"/>
            </w:tcBorders>
            <w:vAlign w:val="center"/>
          </w:tcPr>
          <w:p w:rsidR="007510F6" w:rsidRDefault="00947E12">
            <w:pPr>
              <w:ind w:right="-7"/>
              <w:contextualSpacing/>
              <w:jc w:val="center"/>
              <w:rPr>
                <w:rFonts w:ascii="Arial" w:eastAsia="SimSun" w:hAnsi="Arial" w:cs="Arial"/>
              </w:rPr>
            </w:pPr>
            <w:r>
              <w:rPr>
                <w:rFonts w:ascii="Arial" w:eastAsia="SimSun" w:hAnsi="Arial" w:cs="Arial"/>
                <w:lang w:val="fil-PH"/>
              </w:rPr>
              <w:t>1.</w:t>
            </w:r>
            <w:r>
              <w:rPr>
                <w:rFonts w:ascii="Arial" w:eastAsia="SimSun" w:hAnsi="Arial" w:cs="Arial"/>
              </w:rPr>
              <w:t>39</w:t>
            </w:r>
          </w:p>
        </w:tc>
        <w:tc>
          <w:tcPr>
            <w:tcW w:w="869" w:type="dxa"/>
            <w:tcBorders>
              <w:top w:val="single" w:sz="4" w:space="0" w:color="auto"/>
              <w:left w:val="nil"/>
              <w:bottom w:val="nil"/>
              <w:right w:val="nil"/>
            </w:tcBorders>
            <w:vAlign w:val="center"/>
          </w:tcPr>
          <w:p w:rsidR="007510F6" w:rsidRDefault="00947E12">
            <w:pPr>
              <w:ind w:right="-7"/>
              <w:contextualSpacing/>
              <w:jc w:val="center"/>
              <w:rPr>
                <w:rFonts w:ascii="Arial" w:eastAsia="SimSun" w:hAnsi="Arial" w:cs="Arial"/>
                <w:lang w:val="fil-PH"/>
              </w:rPr>
            </w:pPr>
            <w:r>
              <w:rPr>
                <w:rFonts w:ascii="Arial" w:eastAsia="SimSun" w:hAnsi="Arial" w:cs="Arial"/>
              </w:rPr>
              <w:t>11</w:t>
            </w:r>
            <w:r>
              <w:rPr>
                <w:rFonts w:ascii="Arial" w:eastAsia="SimSun" w:hAnsi="Arial" w:cs="Arial"/>
                <w:lang w:val="fil-PH"/>
              </w:rPr>
              <w:t>.</w:t>
            </w:r>
            <w:r>
              <w:rPr>
                <w:rFonts w:ascii="Arial" w:eastAsia="SimSun" w:hAnsi="Arial" w:cs="Arial"/>
              </w:rPr>
              <w:t>1</w:t>
            </w:r>
            <w:r>
              <w:rPr>
                <w:rFonts w:ascii="Arial" w:eastAsia="SimSun" w:hAnsi="Arial" w:cs="Arial"/>
                <w:lang w:val="fil-PH"/>
              </w:rPr>
              <w:t>7</w:t>
            </w:r>
          </w:p>
        </w:tc>
        <w:tc>
          <w:tcPr>
            <w:tcW w:w="1323" w:type="dxa"/>
            <w:tcBorders>
              <w:top w:val="single" w:sz="4" w:space="0" w:color="auto"/>
              <w:left w:val="nil"/>
              <w:bottom w:val="nil"/>
              <w:right w:val="nil"/>
            </w:tcBorders>
            <w:vAlign w:val="center"/>
          </w:tcPr>
          <w:p w:rsidR="007510F6" w:rsidRDefault="00947E12">
            <w:pPr>
              <w:ind w:right="-7"/>
              <w:contextualSpacing/>
              <w:jc w:val="center"/>
              <w:rPr>
                <w:rFonts w:ascii="Arial" w:eastAsia="SimSun" w:hAnsi="Arial" w:cs="Arial"/>
              </w:rPr>
            </w:pPr>
            <w:r>
              <w:rPr>
                <w:rFonts w:ascii="Arial" w:eastAsia="SimSun" w:hAnsi="Arial" w:cs="Arial"/>
                <w:lang w:val="fil-PH"/>
              </w:rPr>
              <w:t>7</w:t>
            </w:r>
            <w:r>
              <w:rPr>
                <w:rFonts w:ascii="Arial" w:eastAsia="SimSun" w:hAnsi="Arial" w:cs="Arial"/>
              </w:rPr>
              <w:t>3</w:t>
            </w:r>
          </w:p>
        </w:tc>
        <w:tc>
          <w:tcPr>
            <w:tcW w:w="2392" w:type="dxa"/>
            <w:tcBorders>
              <w:top w:val="single" w:sz="4" w:space="0" w:color="auto"/>
              <w:left w:val="nil"/>
              <w:bottom w:val="nil"/>
              <w:right w:val="nil"/>
            </w:tcBorders>
            <w:vAlign w:val="center"/>
          </w:tcPr>
          <w:p w:rsidR="007510F6" w:rsidRDefault="00947E12">
            <w:pPr>
              <w:ind w:right="-7"/>
              <w:contextualSpacing/>
              <w:jc w:val="center"/>
              <w:rPr>
                <w:rFonts w:ascii="Arial" w:eastAsia="SimSun" w:hAnsi="Arial" w:cs="Arial"/>
                <w:lang w:val="fil-PH"/>
              </w:rPr>
            </w:pPr>
            <w:r>
              <w:rPr>
                <w:rFonts w:ascii="Arial" w:eastAsia="SimSun" w:hAnsi="Arial" w:cs="Arial"/>
                <w:lang w:val="fil-PH"/>
              </w:rPr>
              <w:t>Did Not Meet Expectations</w:t>
            </w:r>
          </w:p>
        </w:tc>
      </w:tr>
      <w:tr w:rsidR="007510F6">
        <w:trPr>
          <w:trHeight w:val="377"/>
        </w:trPr>
        <w:tc>
          <w:tcPr>
            <w:tcW w:w="1543" w:type="dxa"/>
            <w:tcBorders>
              <w:top w:val="nil"/>
              <w:left w:val="nil"/>
              <w:bottom w:val="single" w:sz="4" w:space="0" w:color="auto"/>
              <w:right w:val="nil"/>
            </w:tcBorders>
            <w:vAlign w:val="center"/>
          </w:tcPr>
          <w:p w:rsidR="007510F6" w:rsidRDefault="00947E12">
            <w:pPr>
              <w:ind w:right="-7"/>
              <w:contextualSpacing/>
              <w:rPr>
                <w:rFonts w:ascii="Arial" w:eastAsia="SimSun" w:hAnsi="Arial" w:cs="Arial"/>
                <w:lang w:val="fil-PH"/>
              </w:rPr>
            </w:pPr>
            <w:r>
              <w:rPr>
                <w:rFonts w:ascii="Arial" w:eastAsia="SimSun" w:hAnsi="Arial" w:cs="Arial"/>
                <w:lang w:val="fil-PH"/>
              </w:rPr>
              <w:t>Experimental</w:t>
            </w:r>
          </w:p>
        </w:tc>
        <w:tc>
          <w:tcPr>
            <w:tcW w:w="815" w:type="dxa"/>
            <w:tcBorders>
              <w:top w:val="nil"/>
              <w:left w:val="nil"/>
              <w:bottom w:val="single" w:sz="4" w:space="0" w:color="auto"/>
              <w:right w:val="nil"/>
            </w:tcBorders>
            <w:vAlign w:val="center"/>
          </w:tcPr>
          <w:p w:rsidR="007510F6" w:rsidRDefault="00947E12">
            <w:pPr>
              <w:ind w:right="-7"/>
              <w:contextualSpacing/>
              <w:jc w:val="center"/>
              <w:rPr>
                <w:rFonts w:ascii="Arial" w:eastAsia="SimSun" w:hAnsi="Arial" w:cs="Arial"/>
                <w:lang w:val="fil-PH"/>
              </w:rPr>
            </w:pPr>
            <w:r>
              <w:rPr>
                <w:rFonts w:ascii="Arial" w:eastAsia="SimSun" w:hAnsi="Arial" w:cs="Arial"/>
                <w:lang w:val="fil-PH"/>
              </w:rPr>
              <w:t>20</w:t>
            </w:r>
          </w:p>
        </w:tc>
        <w:tc>
          <w:tcPr>
            <w:tcW w:w="1266" w:type="dxa"/>
            <w:tcBorders>
              <w:top w:val="nil"/>
              <w:left w:val="nil"/>
              <w:bottom w:val="single" w:sz="4" w:space="0" w:color="auto"/>
              <w:right w:val="nil"/>
            </w:tcBorders>
            <w:vAlign w:val="center"/>
          </w:tcPr>
          <w:p w:rsidR="007510F6" w:rsidRDefault="00947E12">
            <w:pPr>
              <w:ind w:right="-7"/>
              <w:contextualSpacing/>
              <w:jc w:val="center"/>
              <w:rPr>
                <w:rFonts w:ascii="Arial" w:eastAsia="SimSun" w:hAnsi="Arial" w:cs="Arial"/>
              </w:rPr>
            </w:pPr>
            <w:r>
              <w:rPr>
                <w:rFonts w:ascii="Arial" w:eastAsia="SimSun" w:hAnsi="Arial" w:cs="Arial"/>
              </w:rPr>
              <w:t>0</w:t>
            </w:r>
            <w:r>
              <w:rPr>
                <w:rFonts w:ascii="Arial" w:eastAsia="SimSun" w:hAnsi="Arial" w:cs="Arial"/>
                <w:lang w:val="fil-PH"/>
              </w:rPr>
              <w:t>.</w:t>
            </w:r>
            <w:r>
              <w:rPr>
                <w:rFonts w:ascii="Arial" w:eastAsia="SimSun" w:hAnsi="Arial" w:cs="Arial"/>
              </w:rPr>
              <w:t>80</w:t>
            </w:r>
          </w:p>
        </w:tc>
        <w:tc>
          <w:tcPr>
            <w:tcW w:w="869" w:type="dxa"/>
            <w:tcBorders>
              <w:top w:val="nil"/>
              <w:left w:val="nil"/>
              <w:bottom w:val="single" w:sz="4" w:space="0" w:color="auto"/>
              <w:right w:val="nil"/>
            </w:tcBorders>
            <w:vAlign w:val="center"/>
          </w:tcPr>
          <w:p w:rsidR="007510F6" w:rsidRDefault="00947E12">
            <w:pPr>
              <w:ind w:right="-7"/>
              <w:contextualSpacing/>
              <w:jc w:val="center"/>
              <w:rPr>
                <w:rFonts w:ascii="Arial" w:eastAsia="SimSun" w:hAnsi="Arial" w:cs="Arial"/>
              </w:rPr>
            </w:pPr>
            <w:r>
              <w:rPr>
                <w:rFonts w:ascii="Arial" w:eastAsia="SimSun" w:hAnsi="Arial" w:cs="Arial"/>
              </w:rPr>
              <w:t>14</w:t>
            </w:r>
            <w:r>
              <w:rPr>
                <w:rFonts w:ascii="Arial" w:eastAsia="SimSun" w:hAnsi="Arial" w:cs="Arial"/>
                <w:lang w:val="fil-PH"/>
              </w:rPr>
              <w:t>.8</w:t>
            </w:r>
            <w:r>
              <w:rPr>
                <w:rFonts w:ascii="Arial" w:eastAsia="SimSun" w:hAnsi="Arial" w:cs="Arial"/>
              </w:rPr>
              <w:t>0</w:t>
            </w:r>
          </w:p>
        </w:tc>
        <w:tc>
          <w:tcPr>
            <w:tcW w:w="1323" w:type="dxa"/>
            <w:tcBorders>
              <w:top w:val="nil"/>
              <w:left w:val="nil"/>
              <w:bottom w:val="single" w:sz="4" w:space="0" w:color="auto"/>
              <w:right w:val="nil"/>
            </w:tcBorders>
            <w:vAlign w:val="center"/>
          </w:tcPr>
          <w:p w:rsidR="007510F6" w:rsidRDefault="00947E12">
            <w:pPr>
              <w:ind w:right="-7"/>
              <w:contextualSpacing/>
              <w:jc w:val="center"/>
              <w:rPr>
                <w:rFonts w:ascii="Arial" w:eastAsia="SimSun" w:hAnsi="Arial" w:cs="Arial"/>
              </w:rPr>
            </w:pPr>
            <w:r>
              <w:rPr>
                <w:rFonts w:ascii="Arial" w:eastAsia="SimSun" w:hAnsi="Arial" w:cs="Arial"/>
              </w:rPr>
              <w:t>83</w:t>
            </w:r>
          </w:p>
        </w:tc>
        <w:tc>
          <w:tcPr>
            <w:tcW w:w="2392" w:type="dxa"/>
            <w:tcBorders>
              <w:top w:val="nil"/>
              <w:left w:val="nil"/>
              <w:bottom w:val="single" w:sz="4" w:space="0" w:color="auto"/>
              <w:right w:val="nil"/>
            </w:tcBorders>
            <w:vAlign w:val="center"/>
          </w:tcPr>
          <w:p w:rsidR="007510F6" w:rsidRDefault="00947E12">
            <w:pPr>
              <w:ind w:right="-7"/>
              <w:contextualSpacing/>
              <w:jc w:val="center"/>
              <w:rPr>
                <w:rFonts w:ascii="Arial" w:eastAsia="SimSun" w:hAnsi="Arial" w:cs="Arial"/>
              </w:rPr>
            </w:pPr>
            <w:r>
              <w:rPr>
                <w:rFonts w:ascii="Arial" w:eastAsia="SimSun" w:hAnsi="Arial" w:cs="Arial"/>
              </w:rPr>
              <w:t>Satisfactory</w:t>
            </w:r>
          </w:p>
        </w:tc>
      </w:tr>
    </w:tbl>
    <w:p w:rsidR="007510F6" w:rsidRDefault="007510F6">
      <w:pPr>
        <w:jc w:val="both"/>
        <w:rPr>
          <w:rFonts w:ascii="Arial" w:hAnsi="Arial"/>
        </w:rPr>
      </w:pPr>
    </w:p>
    <w:p w:rsidR="007510F6" w:rsidRDefault="00947E12">
      <w:pPr>
        <w:ind w:firstLine="720"/>
        <w:jc w:val="both"/>
        <w:rPr>
          <w:rFonts w:ascii="Arial" w:hAnsi="Arial"/>
        </w:rPr>
      </w:pPr>
      <w:r>
        <w:rPr>
          <w:rFonts w:ascii="Arial" w:hAnsi="Arial"/>
        </w:rPr>
        <w:t>The results show that the experimental group performed better, achieving a satisfactory level that suggests the pupils met the expected competency level. In contrast, the control group did not meet expectations, indicating that their academic performance f</w:t>
      </w:r>
      <w:r>
        <w:rPr>
          <w:rFonts w:ascii="Arial" w:hAnsi="Arial"/>
        </w:rPr>
        <w:t xml:space="preserve">ell short of the standards set for this assessment. </w:t>
      </w:r>
    </w:p>
    <w:p w:rsidR="007510F6" w:rsidRDefault="00947E12">
      <w:pPr>
        <w:ind w:firstLine="720"/>
        <w:jc w:val="both"/>
        <w:rPr>
          <w:rFonts w:ascii="Arial" w:hAnsi="Arial"/>
        </w:rPr>
      </w:pPr>
      <w:r>
        <w:rPr>
          <w:rFonts w:ascii="Arial" w:hAnsi="Arial"/>
        </w:rPr>
        <w:t>This result supports the study by Stephenson and Carter (2019), which suggests that sponge-based interventions combine the principles of sensory-motor learning with practical applications, making them hi</w:t>
      </w:r>
      <w:r>
        <w:rPr>
          <w:rFonts w:ascii="Arial" w:hAnsi="Arial"/>
        </w:rPr>
        <w:t>ghly effective for enhancing fine motor skills. By strengthening hand muscles, improving coordination, and encouraging sensory integration, these activities support holistic development in early childhood. Similarly, Anderson (2016) highlighted that incorp</w:t>
      </w:r>
      <w:r>
        <w:rPr>
          <w:rFonts w:ascii="Arial" w:hAnsi="Arial"/>
        </w:rPr>
        <w:t>orating tactile and creative tools into early childhood education helps children develop the fine motor abilities necessary for later academic skills, such as writing and drawing. In addition, Martinez and Lopez (2020) found that art-centered interventions</w:t>
      </w:r>
      <w:r>
        <w:rPr>
          <w:rFonts w:ascii="Arial" w:hAnsi="Arial"/>
        </w:rPr>
        <w:t xml:space="preserve"> significantly improved fine motor skills and academic outcomes among early learners. These studies confirm that creative, tactile approaches, such as sponge art, can effectively enhance student achievement, particularly when compared to traditional instru</w:t>
      </w:r>
      <w:r>
        <w:rPr>
          <w:rFonts w:ascii="Arial" w:hAnsi="Arial"/>
        </w:rPr>
        <w:t>ctional methods.</w:t>
      </w:r>
    </w:p>
    <w:p w:rsidR="007510F6" w:rsidRDefault="007510F6">
      <w:pPr>
        <w:ind w:firstLine="720"/>
        <w:jc w:val="both"/>
        <w:rPr>
          <w:rFonts w:ascii="Arial" w:hAnsi="Arial"/>
        </w:rPr>
      </w:pPr>
    </w:p>
    <w:p w:rsidR="007510F6" w:rsidRDefault="00947E12">
      <w:pPr>
        <w:jc w:val="both"/>
        <w:rPr>
          <w:rFonts w:ascii="Arial" w:hAnsi="Arial" w:cs="Arial"/>
          <w:b/>
          <w:bCs/>
        </w:rPr>
      </w:pPr>
      <w:r>
        <w:rPr>
          <w:rFonts w:ascii="Arial" w:hAnsi="Arial"/>
          <w:b/>
          <w:bCs/>
        </w:rPr>
        <w:t>Difference in Post-test Scores in the Control and Experimental Group</w:t>
      </w:r>
    </w:p>
    <w:p w:rsidR="007510F6" w:rsidRDefault="00947E12">
      <w:pPr>
        <w:ind w:firstLine="720"/>
        <w:jc w:val="both"/>
        <w:rPr>
          <w:rFonts w:ascii="Arial" w:hAnsi="Arial"/>
          <w:color w:val="000000" w:themeColor="text1"/>
        </w:rPr>
      </w:pPr>
      <w:r>
        <w:rPr>
          <w:rFonts w:ascii="Arial" w:hAnsi="Arial"/>
          <w:color w:val="000000" w:themeColor="text1"/>
        </w:rPr>
        <w:t>The table shows the post-test results for the control and experimental groups. The control group had a mean score of 11.17 with a standard deviation of 1.39, while the e</w:t>
      </w:r>
      <w:r>
        <w:rPr>
          <w:rFonts w:ascii="Arial" w:hAnsi="Arial"/>
          <w:color w:val="000000" w:themeColor="text1"/>
        </w:rPr>
        <w:t>xperimental group had a higher mean of 14.80 with a lower standard deviation of 0.80. The ANCOVA results yielded an F-value of 79.383 with a p-value of 0.001, indicating a statistically significant difference in the average post-test scores between the two</w:t>
      </w:r>
      <w:r>
        <w:rPr>
          <w:rFonts w:ascii="Arial" w:hAnsi="Arial"/>
          <w:color w:val="000000" w:themeColor="text1"/>
        </w:rPr>
        <w:t xml:space="preserve"> groups.</w:t>
      </w:r>
    </w:p>
    <w:p w:rsidR="007510F6" w:rsidRDefault="00947E12">
      <w:pPr>
        <w:ind w:firstLine="720"/>
        <w:jc w:val="both"/>
        <w:rPr>
          <w:rFonts w:ascii="Arial" w:hAnsi="Arial" w:cs="Arial"/>
          <w:color w:val="000000" w:themeColor="text1"/>
        </w:rPr>
      </w:pPr>
      <w:r>
        <w:rPr>
          <w:rFonts w:ascii="Arial" w:hAnsi="Arial"/>
          <w:color w:val="000000" w:themeColor="text1"/>
        </w:rPr>
        <w:t xml:space="preserve">This finding is supported by the research of </w:t>
      </w:r>
      <w:proofErr w:type="spellStart"/>
      <w:r>
        <w:rPr>
          <w:rFonts w:ascii="Arial" w:hAnsi="Arial"/>
          <w:color w:val="000000" w:themeColor="text1"/>
        </w:rPr>
        <w:t>Gashaj</w:t>
      </w:r>
      <w:proofErr w:type="spellEnd"/>
      <w:r>
        <w:rPr>
          <w:rFonts w:ascii="Arial" w:hAnsi="Arial"/>
          <w:color w:val="000000" w:themeColor="text1"/>
        </w:rPr>
        <w:t xml:space="preserve"> et al. (2016), who reported significant improvements in fine motor skills in children following sponge-based interventions. Similarly, </w:t>
      </w:r>
      <w:proofErr w:type="spellStart"/>
      <w:r>
        <w:rPr>
          <w:rFonts w:ascii="Arial" w:hAnsi="Arial"/>
          <w:color w:val="000000" w:themeColor="text1"/>
        </w:rPr>
        <w:t>Kılıç</w:t>
      </w:r>
      <w:proofErr w:type="spellEnd"/>
      <w:r>
        <w:rPr>
          <w:rFonts w:ascii="Arial" w:hAnsi="Arial"/>
          <w:color w:val="000000" w:themeColor="text1"/>
        </w:rPr>
        <w:t xml:space="preserve"> et al. (2022) found that movement-based interventions,</w:t>
      </w:r>
      <w:r>
        <w:rPr>
          <w:rFonts w:ascii="Arial" w:hAnsi="Arial"/>
          <w:color w:val="000000" w:themeColor="text1"/>
        </w:rPr>
        <w:t xml:space="preserve"> similar to sponge-based </w:t>
      </w:r>
      <w:r>
        <w:rPr>
          <w:rFonts w:ascii="Arial" w:hAnsi="Arial"/>
          <w:color w:val="000000" w:themeColor="text1"/>
        </w:rPr>
        <w:lastRenderedPageBreak/>
        <w:t>art activities, effectively enhanced fine motor skills and academic-related tasks in young children, demonstrating the significance of psychomotor development in early education.</w:t>
      </w:r>
      <w:r>
        <w:rPr>
          <w:rFonts w:ascii="Arial" w:hAnsi="Arial" w:cs="Arial"/>
          <w:color w:val="000000" w:themeColor="text1"/>
        </w:rPr>
        <w:t xml:space="preserve"> </w:t>
      </w:r>
    </w:p>
    <w:p w:rsidR="007510F6" w:rsidRDefault="007510F6">
      <w:pPr>
        <w:ind w:firstLine="720"/>
        <w:jc w:val="both"/>
        <w:rPr>
          <w:rFonts w:ascii="Arial" w:eastAsia="Times New Roman" w:hAnsi="Arial" w:cs="Arial"/>
          <w:color w:val="000000" w:themeColor="text1"/>
        </w:rPr>
      </w:pPr>
    </w:p>
    <w:p w:rsidR="007510F6" w:rsidRDefault="007510F6">
      <w:pPr>
        <w:ind w:firstLine="720"/>
        <w:jc w:val="both"/>
        <w:rPr>
          <w:rFonts w:ascii="Arial" w:eastAsia="Times New Roman" w:hAnsi="Arial"/>
          <w:color w:val="000000" w:themeColor="text1"/>
        </w:rPr>
      </w:pPr>
    </w:p>
    <w:tbl>
      <w:tblPr>
        <w:tblStyle w:val="TableGrid1"/>
        <w:tblW w:w="0" w:type="auto"/>
        <w:tblInd w:w="27" w:type="dxa"/>
        <w:tblBorders>
          <w:left w:val="none" w:sz="4" w:space="0" w:color="auto"/>
          <w:right w:val="none" w:sz="4" w:space="0" w:color="auto"/>
        </w:tblBorders>
        <w:tblLook w:val="04A0" w:firstRow="1" w:lastRow="0" w:firstColumn="1" w:lastColumn="0" w:noHBand="0" w:noVBand="1"/>
      </w:tblPr>
      <w:tblGrid>
        <w:gridCol w:w="1536"/>
        <w:gridCol w:w="805"/>
        <w:gridCol w:w="1256"/>
        <w:gridCol w:w="862"/>
        <w:gridCol w:w="1151"/>
        <w:gridCol w:w="2355"/>
      </w:tblGrid>
      <w:tr w:rsidR="007510F6">
        <w:trPr>
          <w:trHeight w:val="377"/>
        </w:trPr>
        <w:tc>
          <w:tcPr>
            <w:tcW w:w="7965" w:type="dxa"/>
            <w:gridSpan w:val="6"/>
            <w:tcBorders>
              <w:top w:val="nil"/>
              <w:left w:val="nil"/>
              <w:bottom w:val="single" w:sz="4" w:space="0" w:color="auto"/>
              <w:right w:val="nil"/>
            </w:tcBorders>
            <w:shd w:val="clear" w:color="auto" w:fill="auto"/>
            <w:vAlign w:val="center"/>
          </w:tcPr>
          <w:p w:rsidR="007510F6" w:rsidRDefault="00947E12">
            <w:pPr>
              <w:spacing w:beforeAutospacing="1" w:line="256" w:lineRule="auto"/>
              <w:rPr>
                <w:rFonts w:ascii="Arial" w:eastAsia="SimSun" w:hAnsi="Arial" w:cs="Arial"/>
                <w:sz w:val="18"/>
                <w:szCs w:val="18"/>
              </w:rPr>
            </w:pPr>
            <w:r>
              <w:rPr>
                <w:rFonts w:ascii="Arial" w:eastAsia="SimSun" w:hAnsi="Arial" w:cs="Arial"/>
                <w:sz w:val="18"/>
                <w:szCs w:val="18"/>
              </w:rPr>
              <w:t>Table 5. Mean comparison of both post-test scores</w:t>
            </w:r>
            <w:r>
              <w:rPr>
                <w:rFonts w:ascii="Arial" w:eastAsia="SimSun" w:hAnsi="Arial" w:cs="Arial"/>
                <w:sz w:val="18"/>
                <w:szCs w:val="18"/>
              </w:rPr>
              <w:t xml:space="preserve"> of the control and experimental group</w:t>
            </w:r>
          </w:p>
        </w:tc>
      </w:tr>
      <w:tr w:rsidR="007510F6">
        <w:trPr>
          <w:trHeight w:val="377"/>
        </w:trPr>
        <w:tc>
          <w:tcPr>
            <w:tcW w:w="1536" w:type="dxa"/>
            <w:tcBorders>
              <w:top w:val="single" w:sz="4" w:space="0" w:color="auto"/>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Group</w:t>
            </w:r>
          </w:p>
        </w:tc>
        <w:tc>
          <w:tcPr>
            <w:tcW w:w="805" w:type="dxa"/>
            <w:tcBorders>
              <w:top w:val="single" w:sz="4" w:space="0" w:color="auto"/>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Mean</w:t>
            </w:r>
          </w:p>
        </w:tc>
        <w:tc>
          <w:tcPr>
            <w:tcW w:w="1256" w:type="dxa"/>
            <w:tcBorders>
              <w:top w:val="single" w:sz="4" w:space="0" w:color="auto"/>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Standard Deviation</w:t>
            </w:r>
          </w:p>
        </w:tc>
        <w:tc>
          <w:tcPr>
            <w:tcW w:w="862" w:type="dxa"/>
            <w:tcBorders>
              <w:top w:val="single" w:sz="4" w:space="0" w:color="auto"/>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f-value</w:t>
            </w:r>
          </w:p>
        </w:tc>
        <w:tc>
          <w:tcPr>
            <w:tcW w:w="1151" w:type="dxa"/>
            <w:tcBorders>
              <w:top w:val="single" w:sz="4" w:space="0" w:color="auto"/>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p-value</w:t>
            </w:r>
          </w:p>
        </w:tc>
        <w:tc>
          <w:tcPr>
            <w:tcW w:w="2355" w:type="dxa"/>
            <w:tcBorders>
              <w:top w:val="single" w:sz="4" w:space="0" w:color="auto"/>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Interpretation</w:t>
            </w:r>
          </w:p>
        </w:tc>
      </w:tr>
      <w:tr w:rsidR="007510F6">
        <w:trPr>
          <w:trHeight w:val="377"/>
        </w:trPr>
        <w:tc>
          <w:tcPr>
            <w:tcW w:w="1536" w:type="dxa"/>
            <w:tcBorders>
              <w:top w:val="single" w:sz="4" w:space="0" w:color="auto"/>
              <w:left w:val="nil"/>
              <w:bottom w:val="nil"/>
              <w:right w:val="nil"/>
            </w:tcBorders>
            <w:shd w:val="clear" w:color="auto" w:fill="auto"/>
            <w:vAlign w:val="center"/>
          </w:tcPr>
          <w:p w:rsidR="007510F6" w:rsidRDefault="00947E12">
            <w:pPr>
              <w:spacing w:beforeAutospacing="1" w:line="256" w:lineRule="auto"/>
              <w:jc w:val="left"/>
              <w:rPr>
                <w:rFonts w:ascii="Arial" w:eastAsia="SimSun" w:hAnsi="Arial" w:cs="Arial"/>
                <w:sz w:val="18"/>
                <w:szCs w:val="18"/>
              </w:rPr>
            </w:pPr>
            <w:r>
              <w:rPr>
                <w:rFonts w:ascii="Arial" w:eastAsia="SimSun" w:hAnsi="Arial" w:cs="Arial"/>
                <w:sz w:val="18"/>
                <w:szCs w:val="18"/>
                <w:lang w:eastAsia="zh-CN" w:bidi="ar"/>
              </w:rPr>
              <w:t>Control</w:t>
            </w:r>
          </w:p>
        </w:tc>
        <w:tc>
          <w:tcPr>
            <w:tcW w:w="805" w:type="dxa"/>
            <w:tcBorders>
              <w:top w:val="single" w:sz="4" w:space="0" w:color="auto"/>
              <w:left w:val="nil"/>
              <w:bottom w:val="nil"/>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11.17</w:t>
            </w:r>
          </w:p>
        </w:tc>
        <w:tc>
          <w:tcPr>
            <w:tcW w:w="1256" w:type="dxa"/>
            <w:tcBorders>
              <w:top w:val="single" w:sz="4" w:space="0" w:color="auto"/>
              <w:left w:val="nil"/>
              <w:bottom w:val="nil"/>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1.39</w:t>
            </w:r>
          </w:p>
        </w:tc>
        <w:tc>
          <w:tcPr>
            <w:tcW w:w="862" w:type="dxa"/>
            <w:tcBorders>
              <w:top w:val="single" w:sz="4" w:space="0" w:color="auto"/>
              <w:left w:val="nil"/>
              <w:bottom w:val="nil"/>
              <w:right w:val="nil"/>
            </w:tcBorders>
            <w:shd w:val="clear" w:color="auto" w:fill="auto"/>
            <w:vAlign w:val="bottom"/>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79.383</w:t>
            </w:r>
          </w:p>
        </w:tc>
        <w:tc>
          <w:tcPr>
            <w:tcW w:w="1151" w:type="dxa"/>
            <w:tcBorders>
              <w:top w:val="single" w:sz="4" w:space="0" w:color="auto"/>
              <w:left w:val="nil"/>
              <w:bottom w:val="nil"/>
              <w:right w:val="nil"/>
            </w:tcBorders>
            <w:shd w:val="clear" w:color="auto" w:fill="auto"/>
            <w:vAlign w:val="bottom"/>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0.001</w:t>
            </w:r>
          </w:p>
        </w:tc>
        <w:tc>
          <w:tcPr>
            <w:tcW w:w="2355" w:type="dxa"/>
            <w:tcBorders>
              <w:top w:val="single" w:sz="4" w:space="0" w:color="auto"/>
              <w:left w:val="nil"/>
              <w:bottom w:val="nil"/>
              <w:right w:val="nil"/>
            </w:tcBorders>
            <w:shd w:val="clear" w:color="auto" w:fill="auto"/>
            <w:vAlign w:val="center"/>
          </w:tcPr>
          <w:p w:rsidR="007510F6" w:rsidRDefault="00947E12">
            <w:pPr>
              <w:spacing w:beforeAutospacing="1" w:line="256" w:lineRule="auto"/>
              <w:rPr>
                <w:rFonts w:ascii="Arial" w:eastAsia="SimSun" w:hAnsi="Arial" w:cs="Arial"/>
                <w:sz w:val="18"/>
                <w:szCs w:val="18"/>
              </w:rPr>
            </w:pPr>
            <w:r>
              <w:rPr>
                <w:rFonts w:ascii="Arial" w:eastAsia="SimSun" w:hAnsi="Arial" w:cs="Arial"/>
                <w:sz w:val="18"/>
                <w:szCs w:val="18"/>
                <w:lang w:eastAsia="zh-CN" w:bidi="ar"/>
              </w:rPr>
              <w:t xml:space="preserve">There is a significant difference in the average post-test score between the experimental and control groups after </w:t>
            </w:r>
            <w:r>
              <w:rPr>
                <w:rFonts w:ascii="Arial" w:eastAsia="SimSun" w:hAnsi="Arial" w:cs="Arial"/>
                <w:sz w:val="18"/>
                <w:szCs w:val="18"/>
                <w:lang w:eastAsia="zh-CN" w:bidi="ar"/>
              </w:rPr>
              <w:t>controlling the effect of the pre-test scores</w:t>
            </w:r>
          </w:p>
        </w:tc>
      </w:tr>
      <w:tr w:rsidR="007510F6">
        <w:trPr>
          <w:trHeight w:val="377"/>
        </w:trPr>
        <w:tc>
          <w:tcPr>
            <w:tcW w:w="1536" w:type="dxa"/>
            <w:tcBorders>
              <w:top w:val="nil"/>
              <w:left w:val="nil"/>
              <w:bottom w:val="single" w:sz="4" w:space="0" w:color="auto"/>
              <w:right w:val="nil"/>
            </w:tcBorders>
            <w:shd w:val="clear" w:color="auto" w:fill="auto"/>
            <w:vAlign w:val="center"/>
          </w:tcPr>
          <w:p w:rsidR="007510F6" w:rsidRDefault="00947E12">
            <w:pPr>
              <w:spacing w:beforeAutospacing="1" w:line="256" w:lineRule="auto"/>
              <w:jc w:val="left"/>
              <w:rPr>
                <w:rFonts w:ascii="Arial" w:eastAsia="SimSun" w:hAnsi="Arial" w:cs="Arial"/>
                <w:sz w:val="18"/>
                <w:szCs w:val="18"/>
              </w:rPr>
            </w:pPr>
            <w:r>
              <w:rPr>
                <w:rFonts w:ascii="Arial" w:eastAsia="SimSun" w:hAnsi="Arial" w:cs="Arial"/>
                <w:sz w:val="18"/>
                <w:szCs w:val="18"/>
                <w:lang w:eastAsia="zh-CN" w:bidi="ar"/>
              </w:rPr>
              <w:t>Experimental</w:t>
            </w:r>
          </w:p>
        </w:tc>
        <w:tc>
          <w:tcPr>
            <w:tcW w:w="805" w:type="dxa"/>
            <w:tcBorders>
              <w:top w:val="nil"/>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14.80</w:t>
            </w:r>
          </w:p>
        </w:tc>
        <w:tc>
          <w:tcPr>
            <w:tcW w:w="1256" w:type="dxa"/>
            <w:tcBorders>
              <w:top w:val="nil"/>
              <w:left w:val="nil"/>
              <w:bottom w:val="single" w:sz="4" w:space="0" w:color="auto"/>
              <w:right w:val="nil"/>
            </w:tcBorders>
            <w:shd w:val="clear" w:color="auto" w:fill="auto"/>
            <w:vAlign w:val="center"/>
          </w:tcPr>
          <w:p w:rsidR="007510F6" w:rsidRDefault="00947E12">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0.80</w:t>
            </w:r>
          </w:p>
        </w:tc>
        <w:tc>
          <w:tcPr>
            <w:tcW w:w="862" w:type="dxa"/>
            <w:tcBorders>
              <w:top w:val="nil"/>
              <w:left w:val="nil"/>
              <w:bottom w:val="single" w:sz="4" w:space="0" w:color="auto"/>
              <w:right w:val="nil"/>
            </w:tcBorders>
            <w:shd w:val="clear" w:color="auto" w:fill="auto"/>
            <w:vAlign w:val="center"/>
          </w:tcPr>
          <w:p w:rsidR="007510F6" w:rsidRDefault="007510F6">
            <w:pPr>
              <w:spacing w:beforeAutospacing="1" w:line="256" w:lineRule="auto"/>
              <w:jc w:val="center"/>
              <w:rPr>
                <w:rFonts w:ascii="Arial" w:eastAsia="SimSun" w:hAnsi="Arial" w:cs="Arial"/>
                <w:sz w:val="18"/>
                <w:szCs w:val="18"/>
              </w:rPr>
            </w:pPr>
          </w:p>
        </w:tc>
        <w:tc>
          <w:tcPr>
            <w:tcW w:w="1151" w:type="dxa"/>
            <w:tcBorders>
              <w:top w:val="nil"/>
              <w:left w:val="nil"/>
              <w:bottom w:val="single" w:sz="4" w:space="0" w:color="auto"/>
              <w:right w:val="nil"/>
            </w:tcBorders>
            <w:shd w:val="clear" w:color="auto" w:fill="auto"/>
            <w:vAlign w:val="center"/>
          </w:tcPr>
          <w:p w:rsidR="007510F6" w:rsidRDefault="007510F6">
            <w:pPr>
              <w:spacing w:beforeAutospacing="1" w:line="256" w:lineRule="auto"/>
              <w:jc w:val="center"/>
              <w:rPr>
                <w:rFonts w:ascii="Arial" w:eastAsia="SimSun" w:hAnsi="Arial" w:cs="Arial"/>
                <w:sz w:val="18"/>
                <w:szCs w:val="18"/>
              </w:rPr>
            </w:pPr>
          </w:p>
        </w:tc>
        <w:tc>
          <w:tcPr>
            <w:tcW w:w="2355" w:type="dxa"/>
            <w:tcBorders>
              <w:top w:val="nil"/>
              <w:left w:val="nil"/>
              <w:bottom w:val="single" w:sz="4" w:space="0" w:color="auto"/>
              <w:right w:val="nil"/>
            </w:tcBorders>
            <w:shd w:val="clear" w:color="auto" w:fill="auto"/>
            <w:vAlign w:val="center"/>
          </w:tcPr>
          <w:p w:rsidR="007510F6" w:rsidRDefault="007510F6">
            <w:pPr>
              <w:spacing w:beforeAutospacing="1" w:line="256" w:lineRule="auto"/>
              <w:jc w:val="left"/>
              <w:rPr>
                <w:rFonts w:ascii="Arial" w:eastAsia="SimSun" w:hAnsi="Arial" w:cs="Arial"/>
                <w:sz w:val="18"/>
                <w:szCs w:val="18"/>
              </w:rPr>
            </w:pPr>
          </w:p>
        </w:tc>
      </w:tr>
    </w:tbl>
    <w:p w:rsidR="007510F6" w:rsidRDefault="007510F6">
      <w:pPr>
        <w:jc w:val="both"/>
        <w:rPr>
          <w:rFonts w:ascii="Arial" w:eastAsia="Times New Roman" w:hAnsi="Arial"/>
          <w:color w:val="000000" w:themeColor="text1"/>
        </w:rPr>
      </w:pPr>
    </w:p>
    <w:p w:rsidR="007510F6" w:rsidRDefault="00947E12">
      <w:pPr>
        <w:ind w:firstLine="720"/>
        <w:jc w:val="both"/>
        <w:rPr>
          <w:rFonts w:ascii="Arial" w:eastAsia="Times New Roman" w:hAnsi="Arial"/>
          <w:color w:val="000000" w:themeColor="text1"/>
        </w:rPr>
      </w:pPr>
      <w:r>
        <w:rPr>
          <w:rFonts w:ascii="Arial" w:eastAsia="Times New Roman" w:hAnsi="Arial"/>
          <w:color w:val="000000" w:themeColor="text1"/>
        </w:rPr>
        <w:t xml:space="preserve">Moreover, research by Akin (2019) found that even students with strong cognitive abilities may struggle with fine motor tasks, such as handwriting. The intervention program aimed </w:t>
      </w:r>
      <w:r>
        <w:rPr>
          <w:rFonts w:ascii="Arial" w:eastAsia="Times New Roman" w:hAnsi="Arial"/>
          <w:color w:val="000000" w:themeColor="text1"/>
        </w:rPr>
        <w:t>to improve fine motor skills, highlighting the importance of addressing motor challenges to enhance academic performance. As a result, difficulties in psychomotor areas can negatively affect overall academic performance, highlighting the need to support bo</w:t>
      </w:r>
      <w:r>
        <w:rPr>
          <w:rFonts w:ascii="Arial" w:eastAsia="Times New Roman" w:hAnsi="Arial"/>
          <w:color w:val="000000" w:themeColor="text1"/>
        </w:rPr>
        <w:t>th cognitive and motor development to ensure balanced student success. These results underscore the need for balanced development across cognitive and psychomotor domains to maximize learning outcomes.</w:t>
      </w:r>
    </w:p>
    <w:p w:rsidR="007510F6" w:rsidRDefault="007510F6">
      <w:pPr>
        <w:jc w:val="both"/>
        <w:rPr>
          <w:rFonts w:ascii="Arial" w:eastAsia="Times New Roman" w:hAnsi="Arial"/>
          <w:color w:val="000000" w:themeColor="text1"/>
        </w:rPr>
      </w:pPr>
    </w:p>
    <w:p w:rsidR="007510F6" w:rsidRDefault="00947E12">
      <w:pPr>
        <w:spacing w:line="480" w:lineRule="auto"/>
        <w:ind w:right="-7"/>
        <w:jc w:val="both"/>
        <w:rPr>
          <w:rFonts w:ascii="Arial" w:hAnsi="Arial" w:cs="Arial"/>
          <w:b/>
          <w:bCs/>
        </w:rPr>
      </w:pPr>
      <w:r>
        <w:rPr>
          <w:rFonts w:ascii="Arial" w:hAnsi="Arial" w:cs="Arial"/>
          <w:b/>
          <w:bCs/>
        </w:rPr>
        <w:t>Effectiveness of the Intervention</w:t>
      </w:r>
    </w:p>
    <w:p w:rsidR="007510F6" w:rsidRDefault="00947E12">
      <w:pPr>
        <w:jc w:val="both"/>
        <w:rPr>
          <w:rFonts w:ascii="Arial" w:hAnsi="Arial" w:cs="Arial"/>
          <w:b/>
          <w:bCs/>
          <w:color w:val="000000" w:themeColor="text1"/>
        </w:rPr>
      </w:pPr>
      <w:r>
        <w:rPr>
          <w:rFonts w:ascii="Arial" w:hAnsi="Arial" w:cs="Arial"/>
          <w:b/>
          <w:bCs/>
          <w:color w:val="000000" w:themeColor="text1"/>
        </w:rPr>
        <w:t xml:space="preserve"> </w:t>
      </w:r>
    </w:p>
    <w:p w:rsidR="007510F6" w:rsidRDefault="00947E12">
      <w:pPr>
        <w:pStyle w:val="NormalWeb"/>
        <w:ind w:firstLine="720"/>
        <w:jc w:val="both"/>
        <w:rPr>
          <w:rFonts w:ascii="Arial" w:hAnsi="Arial" w:cs="Arial"/>
          <w:color w:val="000000" w:themeColor="text1"/>
          <w:sz w:val="20"/>
          <w:szCs w:val="20"/>
        </w:rPr>
      </w:pPr>
      <w:r>
        <w:rPr>
          <w:rFonts w:ascii="Arial" w:hAnsi="Arial"/>
          <w:color w:val="000000" w:themeColor="text1"/>
          <w:sz w:val="20"/>
          <w:szCs w:val="20"/>
        </w:rPr>
        <w:t>Table 6 shows the</w:t>
      </w:r>
      <w:r>
        <w:rPr>
          <w:rFonts w:ascii="Arial" w:hAnsi="Arial"/>
          <w:color w:val="000000" w:themeColor="text1"/>
          <w:sz w:val="20"/>
          <w:szCs w:val="20"/>
        </w:rPr>
        <w:t xml:space="preserve"> results of the tests of between-</w:t>
      </w:r>
      <w:proofErr w:type="gramStart"/>
      <w:r>
        <w:rPr>
          <w:rFonts w:ascii="Arial" w:hAnsi="Arial"/>
          <w:color w:val="000000" w:themeColor="text1"/>
          <w:sz w:val="20"/>
          <w:szCs w:val="20"/>
        </w:rPr>
        <w:t>subjects</w:t>
      </w:r>
      <w:proofErr w:type="gramEnd"/>
      <w:r>
        <w:rPr>
          <w:rFonts w:ascii="Arial" w:hAnsi="Arial"/>
          <w:color w:val="000000" w:themeColor="text1"/>
          <w:sz w:val="20"/>
          <w:szCs w:val="20"/>
        </w:rPr>
        <w:t xml:space="preserve"> effects, analyzing the impact of the intervention on post-test scores. The analysis reveals a significant effect of group membership on the post-test scores, with an F-value of 79.383 and a p-value of 0.000. The pa</w:t>
      </w:r>
      <w:r>
        <w:rPr>
          <w:rFonts w:ascii="Arial" w:hAnsi="Arial"/>
          <w:color w:val="000000" w:themeColor="text1"/>
          <w:sz w:val="20"/>
          <w:szCs w:val="20"/>
        </w:rPr>
        <w:t>rtial eta squared value for the group factor is 0.582, indicating a large effect size. The overall model explains 77.7% of the variance in the post-test scores (R squared = 0.777).</w:t>
      </w:r>
    </w:p>
    <w:p w:rsidR="007510F6" w:rsidRDefault="007510F6">
      <w:pPr>
        <w:jc w:val="both"/>
        <w:rPr>
          <w:rFonts w:ascii="Arial" w:eastAsia="Times New Roman" w:hAnsi="Arial" w:cs="Arial"/>
          <w:color w:val="000000" w:themeColor="text1"/>
        </w:rPr>
      </w:pPr>
    </w:p>
    <w:tbl>
      <w:tblPr>
        <w:tblStyle w:val="TableGrid1"/>
        <w:tblW w:w="8181" w:type="dxa"/>
        <w:tblInd w:w="27" w:type="dxa"/>
        <w:tblBorders>
          <w:left w:val="none" w:sz="4" w:space="0" w:color="auto"/>
          <w:right w:val="none" w:sz="4" w:space="0" w:color="auto"/>
        </w:tblBorders>
        <w:tblLook w:val="04A0" w:firstRow="1" w:lastRow="0" w:firstColumn="1" w:lastColumn="0" w:noHBand="0" w:noVBand="1"/>
      </w:tblPr>
      <w:tblGrid>
        <w:gridCol w:w="1335"/>
        <w:gridCol w:w="1162"/>
        <w:gridCol w:w="918"/>
        <w:gridCol w:w="988"/>
        <w:gridCol w:w="939"/>
        <w:gridCol w:w="1216"/>
        <w:gridCol w:w="1623"/>
      </w:tblGrid>
      <w:tr w:rsidR="007510F6">
        <w:trPr>
          <w:trHeight w:val="381"/>
        </w:trPr>
        <w:tc>
          <w:tcPr>
            <w:tcW w:w="6494" w:type="dxa"/>
            <w:gridSpan w:val="6"/>
            <w:tcBorders>
              <w:top w:val="nil"/>
              <w:left w:val="nil"/>
              <w:bottom w:val="single" w:sz="4" w:space="0" w:color="auto"/>
              <w:right w:val="nil"/>
            </w:tcBorders>
            <w:shd w:val="clear" w:color="auto" w:fill="auto"/>
            <w:vAlign w:val="center"/>
          </w:tcPr>
          <w:p w:rsidR="007510F6" w:rsidRDefault="00947E12">
            <w:pPr>
              <w:widowControl/>
              <w:rPr>
                <w:rFonts w:ascii="Arial" w:eastAsia="Times New Roman" w:hAnsi="Arial" w:cs="Arial"/>
                <w:color w:val="000000" w:themeColor="text1"/>
              </w:rPr>
            </w:pPr>
            <w:r>
              <w:rPr>
                <w:rFonts w:ascii="Arial" w:eastAsia="Times New Roman" w:hAnsi="Arial" w:cs="Arial"/>
                <w:color w:val="000000" w:themeColor="text1"/>
              </w:rPr>
              <w:t>Table 6. Independent Sample Effect Sizes of the Intervention</w:t>
            </w:r>
          </w:p>
        </w:tc>
        <w:tc>
          <w:tcPr>
            <w:tcW w:w="1687" w:type="dxa"/>
            <w:tcBorders>
              <w:top w:val="nil"/>
              <w:left w:val="nil"/>
              <w:bottom w:val="single" w:sz="4" w:space="0" w:color="auto"/>
              <w:right w:val="nil"/>
            </w:tcBorders>
          </w:tcPr>
          <w:p w:rsidR="007510F6" w:rsidRDefault="007510F6">
            <w:pPr>
              <w:rPr>
                <w:rFonts w:ascii="Arial" w:eastAsia="Times New Roman" w:hAnsi="Arial" w:cs="Arial"/>
                <w:color w:val="000000" w:themeColor="text1"/>
              </w:rPr>
            </w:pPr>
          </w:p>
        </w:tc>
      </w:tr>
      <w:tr w:rsidR="007510F6">
        <w:trPr>
          <w:trHeight w:val="381"/>
        </w:trPr>
        <w:tc>
          <w:tcPr>
            <w:tcW w:w="6494" w:type="dxa"/>
            <w:gridSpan w:val="6"/>
            <w:tcBorders>
              <w:top w:val="nil"/>
              <w:left w:val="nil"/>
              <w:bottom w:val="single" w:sz="4" w:space="0" w:color="auto"/>
              <w:right w:val="nil"/>
            </w:tcBorders>
            <w:shd w:val="clear" w:color="auto" w:fill="auto"/>
            <w:vAlign w:val="center"/>
          </w:tcPr>
          <w:p w:rsidR="007510F6" w:rsidRDefault="00947E12">
            <w:pPr>
              <w:rPr>
                <w:rFonts w:ascii="Arial" w:eastAsia="Times New Roman" w:hAnsi="Arial" w:cs="Arial"/>
                <w:color w:val="000000" w:themeColor="text1"/>
              </w:rPr>
            </w:pPr>
            <w:r>
              <w:rPr>
                <w:rFonts w:ascii="Arial" w:eastAsia="Times New Roman" w:hAnsi="Arial" w:cs="Arial"/>
                <w:color w:val="000000" w:themeColor="text1"/>
              </w:rPr>
              <w:t xml:space="preserve">Dependent </w:t>
            </w:r>
            <w:r>
              <w:rPr>
                <w:rFonts w:ascii="Arial" w:eastAsia="Times New Roman" w:hAnsi="Arial" w:cs="Arial"/>
                <w:color w:val="000000" w:themeColor="text1"/>
              </w:rPr>
              <w:t>Variables: Post Test</w:t>
            </w:r>
          </w:p>
        </w:tc>
        <w:tc>
          <w:tcPr>
            <w:tcW w:w="1687" w:type="dxa"/>
            <w:tcBorders>
              <w:top w:val="nil"/>
              <w:left w:val="nil"/>
              <w:bottom w:val="single" w:sz="4" w:space="0" w:color="auto"/>
              <w:right w:val="nil"/>
            </w:tcBorders>
          </w:tcPr>
          <w:p w:rsidR="007510F6" w:rsidRDefault="007510F6">
            <w:pPr>
              <w:rPr>
                <w:rFonts w:ascii="Arial" w:eastAsia="Times New Roman" w:hAnsi="Arial" w:cs="Arial"/>
                <w:color w:val="000000" w:themeColor="text1"/>
              </w:rPr>
            </w:pPr>
          </w:p>
        </w:tc>
      </w:tr>
      <w:tr w:rsidR="007510F6">
        <w:trPr>
          <w:trHeight w:val="381"/>
        </w:trPr>
        <w:tc>
          <w:tcPr>
            <w:tcW w:w="1359" w:type="dxa"/>
            <w:tcBorders>
              <w:top w:val="single" w:sz="4" w:space="0" w:color="auto"/>
              <w:left w:val="nil"/>
              <w:bottom w:val="single" w:sz="4" w:space="0" w:color="auto"/>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Source</w:t>
            </w:r>
          </w:p>
        </w:tc>
        <w:tc>
          <w:tcPr>
            <w:tcW w:w="1051" w:type="dxa"/>
            <w:tcBorders>
              <w:top w:val="single" w:sz="4" w:space="0" w:color="auto"/>
              <w:left w:val="nil"/>
              <w:bottom w:val="single" w:sz="4" w:space="0" w:color="auto"/>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Type III Sum of Squares</w:t>
            </w:r>
          </w:p>
        </w:tc>
        <w:tc>
          <w:tcPr>
            <w:tcW w:w="965" w:type="dxa"/>
            <w:tcBorders>
              <w:top w:val="single" w:sz="4" w:space="0" w:color="auto"/>
              <w:left w:val="nil"/>
              <w:bottom w:val="single" w:sz="4" w:space="0" w:color="auto"/>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df</w:t>
            </w:r>
          </w:p>
        </w:tc>
        <w:tc>
          <w:tcPr>
            <w:tcW w:w="993" w:type="dxa"/>
            <w:tcBorders>
              <w:top w:val="single" w:sz="4" w:space="0" w:color="auto"/>
              <w:left w:val="nil"/>
              <w:bottom w:val="single" w:sz="4" w:space="0" w:color="auto"/>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Mean Square</w:t>
            </w:r>
          </w:p>
        </w:tc>
        <w:tc>
          <w:tcPr>
            <w:tcW w:w="850" w:type="dxa"/>
            <w:tcBorders>
              <w:top w:val="single" w:sz="4" w:space="0" w:color="auto"/>
              <w:left w:val="nil"/>
              <w:bottom w:val="single" w:sz="4" w:space="0" w:color="auto"/>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F</w:t>
            </w:r>
          </w:p>
        </w:tc>
        <w:tc>
          <w:tcPr>
            <w:tcW w:w="1276" w:type="dxa"/>
            <w:tcBorders>
              <w:top w:val="single" w:sz="4" w:space="0" w:color="auto"/>
              <w:left w:val="nil"/>
              <w:bottom w:val="single" w:sz="4" w:space="0" w:color="auto"/>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Sig</w:t>
            </w:r>
          </w:p>
        </w:tc>
        <w:tc>
          <w:tcPr>
            <w:tcW w:w="1687" w:type="dxa"/>
            <w:tcBorders>
              <w:top w:val="single" w:sz="4" w:space="0" w:color="auto"/>
              <w:left w:val="nil"/>
              <w:bottom w:val="single" w:sz="4" w:space="0" w:color="auto"/>
              <w:right w:val="nil"/>
            </w:tcBorders>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Partial Eta Squared</w:t>
            </w:r>
          </w:p>
        </w:tc>
      </w:tr>
      <w:tr w:rsidR="007510F6">
        <w:trPr>
          <w:trHeight w:val="381"/>
        </w:trPr>
        <w:tc>
          <w:tcPr>
            <w:tcW w:w="1359" w:type="dxa"/>
            <w:tcBorders>
              <w:top w:val="single" w:sz="4" w:space="0" w:color="auto"/>
              <w:left w:val="nil"/>
              <w:bottom w:val="nil"/>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Corrected Model</w:t>
            </w:r>
          </w:p>
        </w:tc>
        <w:tc>
          <w:tcPr>
            <w:tcW w:w="1051" w:type="dxa"/>
            <w:tcBorders>
              <w:top w:val="single" w:sz="4" w:space="0" w:color="auto"/>
              <w:left w:val="nil"/>
              <w:bottom w:val="nil"/>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212.006a</w:t>
            </w:r>
          </w:p>
        </w:tc>
        <w:tc>
          <w:tcPr>
            <w:tcW w:w="965" w:type="dxa"/>
            <w:tcBorders>
              <w:top w:val="single" w:sz="4" w:space="0" w:color="auto"/>
              <w:left w:val="nil"/>
              <w:bottom w:val="nil"/>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2</w:t>
            </w:r>
          </w:p>
        </w:tc>
        <w:tc>
          <w:tcPr>
            <w:tcW w:w="993" w:type="dxa"/>
            <w:tcBorders>
              <w:top w:val="single" w:sz="4" w:space="0" w:color="auto"/>
              <w:left w:val="nil"/>
              <w:bottom w:val="nil"/>
              <w:right w:val="nil"/>
            </w:tcBorders>
            <w:shd w:val="clear" w:color="auto" w:fill="auto"/>
            <w:vAlign w:val="bottom"/>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106.003</w:t>
            </w:r>
          </w:p>
        </w:tc>
        <w:tc>
          <w:tcPr>
            <w:tcW w:w="850" w:type="dxa"/>
            <w:tcBorders>
              <w:top w:val="single" w:sz="4" w:space="0" w:color="auto"/>
              <w:left w:val="nil"/>
              <w:bottom w:val="nil"/>
              <w:right w:val="nil"/>
            </w:tcBorders>
            <w:shd w:val="clear" w:color="auto" w:fill="auto"/>
            <w:vAlign w:val="bottom"/>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99.088</w:t>
            </w:r>
          </w:p>
        </w:tc>
        <w:tc>
          <w:tcPr>
            <w:tcW w:w="1276" w:type="dxa"/>
            <w:tcBorders>
              <w:top w:val="single" w:sz="4" w:space="0" w:color="auto"/>
              <w:left w:val="nil"/>
              <w:bottom w:val="nil"/>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.000</w:t>
            </w:r>
          </w:p>
        </w:tc>
        <w:tc>
          <w:tcPr>
            <w:tcW w:w="1687" w:type="dxa"/>
            <w:tcBorders>
              <w:top w:val="single" w:sz="4" w:space="0" w:color="auto"/>
              <w:left w:val="nil"/>
              <w:bottom w:val="nil"/>
              <w:right w:val="nil"/>
            </w:tcBorders>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.777</w:t>
            </w:r>
          </w:p>
        </w:tc>
      </w:tr>
      <w:tr w:rsidR="007510F6">
        <w:trPr>
          <w:trHeight w:val="381"/>
        </w:trPr>
        <w:tc>
          <w:tcPr>
            <w:tcW w:w="1359" w:type="dxa"/>
            <w:tcBorders>
              <w:top w:val="nil"/>
              <w:left w:val="nil"/>
              <w:bottom w:val="nil"/>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Intercept</w:t>
            </w:r>
          </w:p>
        </w:tc>
        <w:tc>
          <w:tcPr>
            <w:tcW w:w="1051" w:type="dxa"/>
            <w:tcBorders>
              <w:top w:val="nil"/>
              <w:left w:val="nil"/>
              <w:bottom w:val="nil"/>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173.282</w:t>
            </w:r>
          </w:p>
        </w:tc>
        <w:tc>
          <w:tcPr>
            <w:tcW w:w="965" w:type="dxa"/>
            <w:tcBorders>
              <w:top w:val="nil"/>
              <w:left w:val="nil"/>
              <w:bottom w:val="nil"/>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1</w:t>
            </w:r>
          </w:p>
        </w:tc>
        <w:tc>
          <w:tcPr>
            <w:tcW w:w="993" w:type="dxa"/>
            <w:tcBorders>
              <w:top w:val="nil"/>
              <w:left w:val="nil"/>
              <w:bottom w:val="nil"/>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173.282</w:t>
            </w:r>
          </w:p>
        </w:tc>
        <w:tc>
          <w:tcPr>
            <w:tcW w:w="850" w:type="dxa"/>
            <w:tcBorders>
              <w:top w:val="nil"/>
              <w:left w:val="nil"/>
              <w:bottom w:val="nil"/>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161.978</w:t>
            </w:r>
          </w:p>
        </w:tc>
        <w:tc>
          <w:tcPr>
            <w:tcW w:w="1276" w:type="dxa"/>
            <w:tcBorders>
              <w:top w:val="nil"/>
              <w:left w:val="nil"/>
              <w:bottom w:val="nil"/>
              <w:right w:val="nil"/>
            </w:tcBorders>
            <w:shd w:val="clear" w:color="auto" w:fill="auto"/>
            <w:vAlign w:val="center"/>
          </w:tcPr>
          <w:p w:rsidR="007510F6" w:rsidRDefault="00947E12">
            <w:pPr>
              <w:widowControl/>
              <w:jc w:val="center"/>
              <w:rPr>
                <w:rFonts w:ascii="Arial" w:eastAsia="Times New Roman" w:hAnsi="Arial" w:cs="Arial"/>
                <w:color w:val="000000" w:themeColor="text1"/>
              </w:rPr>
            </w:pPr>
            <w:r>
              <w:rPr>
                <w:rFonts w:ascii="Arial" w:eastAsia="Times New Roman" w:hAnsi="Arial" w:cs="Arial"/>
                <w:color w:val="000000" w:themeColor="text1"/>
              </w:rPr>
              <w:t>.000</w:t>
            </w:r>
          </w:p>
        </w:tc>
        <w:tc>
          <w:tcPr>
            <w:tcW w:w="1687" w:type="dxa"/>
            <w:tcBorders>
              <w:top w:val="nil"/>
              <w:left w:val="nil"/>
              <w:bottom w:val="nil"/>
              <w:right w:val="nil"/>
            </w:tcBorders>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.740</w:t>
            </w:r>
          </w:p>
        </w:tc>
      </w:tr>
      <w:tr w:rsidR="007510F6">
        <w:trPr>
          <w:trHeight w:val="381"/>
        </w:trPr>
        <w:tc>
          <w:tcPr>
            <w:tcW w:w="1359"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Pretest</w:t>
            </w:r>
          </w:p>
        </w:tc>
        <w:tc>
          <w:tcPr>
            <w:tcW w:w="1051"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13.989</w:t>
            </w:r>
          </w:p>
        </w:tc>
        <w:tc>
          <w:tcPr>
            <w:tcW w:w="965"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1</w:t>
            </w:r>
          </w:p>
        </w:tc>
        <w:tc>
          <w:tcPr>
            <w:tcW w:w="993"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13.989</w:t>
            </w:r>
          </w:p>
        </w:tc>
        <w:tc>
          <w:tcPr>
            <w:tcW w:w="850"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13.077</w:t>
            </w:r>
          </w:p>
        </w:tc>
        <w:tc>
          <w:tcPr>
            <w:tcW w:w="1276"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.001</w:t>
            </w:r>
          </w:p>
        </w:tc>
        <w:tc>
          <w:tcPr>
            <w:tcW w:w="1687" w:type="dxa"/>
            <w:tcBorders>
              <w:top w:val="nil"/>
              <w:left w:val="nil"/>
              <w:bottom w:val="single" w:sz="4" w:space="0" w:color="auto"/>
              <w:right w:val="nil"/>
            </w:tcBorders>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.187</w:t>
            </w:r>
          </w:p>
        </w:tc>
      </w:tr>
      <w:tr w:rsidR="007510F6">
        <w:trPr>
          <w:trHeight w:val="381"/>
        </w:trPr>
        <w:tc>
          <w:tcPr>
            <w:tcW w:w="1359"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b/>
                <w:color w:val="000000" w:themeColor="text1"/>
              </w:rPr>
            </w:pPr>
            <w:r>
              <w:rPr>
                <w:rFonts w:ascii="Arial" w:eastAsia="Times New Roman" w:hAnsi="Arial" w:cs="Arial"/>
                <w:b/>
                <w:color w:val="000000" w:themeColor="text1"/>
              </w:rPr>
              <w:t>Group</w:t>
            </w:r>
          </w:p>
        </w:tc>
        <w:tc>
          <w:tcPr>
            <w:tcW w:w="1051"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b/>
                <w:color w:val="000000" w:themeColor="text1"/>
              </w:rPr>
            </w:pPr>
            <w:r>
              <w:rPr>
                <w:rFonts w:ascii="Arial" w:eastAsia="Times New Roman" w:hAnsi="Arial" w:cs="Arial"/>
                <w:b/>
                <w:color w:val="000000" w:themeColor="text1"/>
              </w:rPr>
              <w:t>84.923</w:t>
            </w:r>
          </w:p>
        </w:tc>
        <w:tc>
          <w:tcPr>
            <w:tcW w:w="965"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b/>
                <w:color w:val="000000" w:themeColor="text1"/>
              </w:rPr>
            </w:pPr>
            <w:r>
              <w:rPr>
                <w:rFonts w:ascii="Arial" w:eastAsia="Times New Roman" w:hAnsi="Arial" w:cs="Arial"/>
                <w:b/>
                <w:color w:val="000000" w:themeColor="text1"/>
              </w:rPr>
              <w:t>1</w:t>
            </w:r>
          </w:p>
        </w:tc>
        <w:tc>
          <w:tcPr>
            <w:tcW w:w="993"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b/>
                <w:color w:val="000000" w:themeColor="text1"/>
              </w:rPr>
            </w:pPr>
            <w:r>
              <w:rPr>
                <w:rFonts w:ascii="Arial" w:eastAsia="Times New Roman" w:hAnsi="Arial" w:cs="Arial"/>
                <w:b/>
                <w:color w:val="000000" w:themeColor="text1"/>
              </w:rPr>
              <w:t>84.923</w:t>
            </w:r>
          </w:p>
        </w:tc>
        <w:tc>
          <w:tcPr>
            <w:tcW w:w="850"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b/>
                <w:color w:val="000000" w:themeColor="text1"/>
              </w:rPr>
            </w:pPr>
            <w:r>
              <w:rPr>
                <w:rFonts w:ascii="Arial" w:eastAsia="Times New Roman" w:hAnsi="Arial" w:cs="Arial"/>
                <w:b/>
                <w:color w:val="000000" w:themeColor="text1"/>
              </w:rPr>
              <w:t>79.383</w:t>
            </w:r>
          </w:p>
        </w:tc>
        <w:tc>
          <w:tcPr>
            <w:tcW w:w="1276"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b/>
                <w:color w:val="000000" w:themeColor="text1"/>
              </w:rPr>
            </w:pPr>
            <w:r>
              <w:rPr>
                <w:rFonts w:ascii="Arial" w:eastAsia="Times New Roman" w:hAnsi="Arial" w:cs="Arial"/>
                <w:b/>
                <w:color w:val="000000" w:themeColor="text1"/>
              </w:rPr>
              <w:t>.000</w:t>
            </w:r>
          </w:p>
        </w:tc>
        <w:tc>
          <w:tcPr>
            <w:tcW w:w="1687" w:type="dxa"/>
            <w:tcBorders>
              <w:top w:val="nil"/>
              <w:left w:val="nil"/>
              <w:bottom w:val="single" w:sz="4" w:space="0" w:color="auto"/>
              <w:right w:val="nil"/>
            </w:tcBorders>
          </w:tcPr>
          <w:p w:rsidR="007510F6" w:rsidRDefault="00947E12">
            <w:pPr>
              <w:jc w:val="center"/>
              <w:rPr>
                <w:rFonts w:ascii="Arial" w:eastAsia="Times New Roman" w:hAnsi="Arial" w:cs="Arial"/>
                <w:b/>
                <w:color w:val="000000" w:themeColor="text1"/>
              </w:rPr>
            </w:pPr>
            <w:r>
              <w:rPr>
                <w:rFonts w:ascii="Arial" w:eastAsia="Times New Roman" w:hAnsi="Arial" w:cs="Arial"/>
                <w:b/>
                <w:color w:val="000000" w:themeColor="text1"/>
              </w:rPr>
              <w:t>.582</w:t>
            </w:r>
          </w:p>
        </w:tc>
      </w:tr>
      <w:tr w:rsidR="007510F6">
        <w:trPr>
          <w:trHeight w:val="381"/>
        </w:trPr>
        <w:tc>
          <w:tcPr>
            <w:tcW w:w="1359"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Error</w:t>
            </w:r>
          </w:p>
        </w:tc>
        <w:tc>
          <w:tcPr>
            <w:tcW w:w="1051"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60.978</w:t>
            </w:r>
          </w:p>
        </w:tc>
        <w:tc>
          <w:tcPr>
            <w:tcW w:w="965"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57</w:t>
            </w:r>
          </w:p>
        </w:tc>
        <w:tc>
          <w:tcPr>
            <w:tcW w:w="993"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1.070</w:t>
            </w:r>
          </w:p>
        </w:tc>
        <w:tc>
          <w:tcPr>
            <w:tcW w:w="850" w:type="dxa"/>
            <w:tcBorders>
              <w:top w:val="nil"/>
              <w:left w:val="nil"/>
              <w:bottom w:val="single" w:sz="4" w:space="0" w:color="auto"/>
              <w:right w:val="nil"/>
            </w:tcBorders>
            <w:shd w:val="clear" w:color="auto" w:fill="auto"/>
            <w:vAlign w:val="center"/>
          </w:tcPr>
          <w:p w:rsidR="007510F6" w:rsidRDefault="007510F6">
            <w:pPr>
              <w:jc w:val="center"/>
              <w:rPr>
                <w:rFonts w:ascii="Arial" w:eastAsia="Times New Roman" w:hAnsi="Arial" w:cs="Arial"/>
                <w:color w:val="000000" w:themeColor="text1"/>
              </w:rPr>
            </w:pPr>
          </w:p>
        </w:tc>
        <w:tc>
          <w:tcPr>
            <w:tcW w:w="1276" w:type="dxa"/>
            <w:tcBorders>
              <w:top w:val="nil"/>
              <w:left w:val="nil"/>
              <w:bottom w:val="single" w:sz="4" w:space="0" w:color="auto"/>
              <w:right w:val="nil"/>
            </w:tcBorders>
            <w:shd w:val="clear" w:color="auto" w:fill="auto"/>
            <w:vAlign w:val="center"/>
          </w:tcPr>
          <w:p w:rsidR="007510F6" w:rsidRDefault="007510F6">
            <w:pPr>
              <w:jc w:val="center"/>
              <w:rPr>
                <w:rFonts w:ascii="Arial" w:eastAsia="Times New Roman" w:hAnsi="Arial" w:cs="Arial"/>
                <w:color w:val="000000" w:themeColor="text1"/>
              </w:rPr>
            </w:pPr>
          </w:p>
        </w:tc>
        <w:tc>
          <w:tcPr>
            <w:tcW w:w="1687" w:type="dxa"/>
            <w:tcBorders>
              <w:top w:val="nil"/>
              <w:left w:val="nil"/>
              <w:bottom w:val="single" w:sz="4" w:space="0" w:color="auto"/>
              <w:right w:val="nil"/>
            </w:tcBorders>
          </w:tcPr>
          <w:p w:rsidR="007510F6" w:rsidRDefault="007510F6">
            <w:pPr>
              <w:jc w:val="center"/>
              <w:rPr>
                <w:rFonts w:ascii="Arial" w:eastAsia="Times New Roman" w:hAnsi="Arial" w:cs="Arial"/>
                <w:color w:val="000000" w:themeColor="text1"/>
              </w:rPr>
            </w:pPr>
          </w:p>
        </w:tc>
      </w:tr>
      <w:tr w:rsidR="007510F6">
        <w:trPr>
          <w:trHeight w:val="381"/>
        </w:trPr>
        <w:tc>
          <w:tcPr>
            <w:tcW w:w="1359"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Total</w:t>
            </w:r>
          </w:p>
        </w:tc>
        <w:tc>
          <w:tcPr>
            <w:tcW w:w="1051"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10387.000</w:t>
            </w:r>
          </w:p>
        </w:tc>
        <w:tc>
          <w:tcPr>
            <w:tcW w:w="965"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60</w:t>
            </w:r>
          </w:p>
        </w:tc>
        <w:tc>
          <w:tcPr>
            <w:tcW w:w="993" w:type="dxa"/>
            <w:tcBorders>
              <w:top w:val="nil"/>
              <w:left w:val="nil"/>
              <w:bottom w:val="single" w:sz="4" w:space="0" w:color="auto"/>
              <w:right w:val="nil"/>
            </w:tcBorders>
            <w:shd w:val="clear" w:color="auto" w:fill="auto"/>
            <w:vAlign w:val="center"/>
          </w:tcPr>
          <w:p w:rsidR="007510F6" w:rsidRDefault="007510F6">
            <w:pPr>
              <w:jc w:val="center"/>
              <w:rPr>
                <w:rFonts w:ascii="Arial" w:eastAsia="Times New Roman" w:hAnsi="Arial" w:cs="Arial"/>
                <w:color w:val="000000" w:themeColor="text1"/>
              </w:rPr>
            </w:pPr>
          </w:p>
        </w:tc>
        <w:tc>
          <w:tcPr>
            <w:tcW w:w="850" w:type="dxa"/>
            <w:tcBorders>
              <w:top w:val="nil"/>
              <w:left w:val="nil"/>
              <w:bottom w:val="single" w:sz="4" w:space="0" w:color="auto"/>
              <w:right w:val="nil"/>
            </w:tcBorders>
            <w:shd w:val="clear" w:color="auto" w:fill="auto"/>
            <w:vAlign w:val="center"/>
          </w:tcPr>
          <w:p w:rsidR="007510F6" w:rsidRDefault="007510F6">
            <w:pPr>
              <w:jc w:val="center"/>
              <w:rPr>
                <w:rFonts w:ascii="Arial" w:eastAsia="Times New Roman" w:hAnsi="Arial" w:cs="Arial"/>
                <w:color w:val="000000" w:themeColor="text1"/>
              </w:rPr>
            </w:pPr>
          </w:p>
        </w:tc>
        <w:tc>
          <w:tcPr>
            <w:tcW w:w="1276" w:type="dxa"/>
            <w:tcBorders>
              <w:top w:val="nil"/>
              <w:left w:val="nil"/>
              <w:bottom w:val="single" w:sz="4" w:space="0" w:color="auto"/>
              <w:right w:val="nil"/>
            </w:tcBorders>
            <w:shd w:val="clear" w:color="auto" w:fill="auto"/>
            <w:vAlign w:val="center"/>
          </w:tcPr>
          <w:p w:rsidR="007510F6" w:rsidRDefault="007510F6">
            <w:pPr>
              <w:jc w:val="center"/>
              <w:rPr>
                <w:rFonts w:ascii="Arial" w:eastAsia="Times New Roman" w:hAnsi="Arial" w:cs="Arial"/>
                <w:color w:val="000000" w:themeColor="text1"/>
              </w:rPr>
            </w:pPr>
          </w:p>
        </w:tc>
        <w:tc>
          <w:tcPr>
            <w:tcW w:w="1687" w:type="dxa"/>
            <w:tcBorders>
              <w:top w:val="nil"/>
              <w:left w:val="nil"/>
              <w:bottom w:val="single" w:sz="4" w:space="0" w:color="auto"/>
              <w:right w:val="nil"/>
            </w:tcBorders>
          </w:tcPr>
          <w:p w:rsidR="007510F6" w:rsidRDefault="007510F6">
            <w:pPr>
              <w:jc w:val="center"/>
              <w:rPr>
                <w:rFonts w:ascii="Arial" w:eastAsia="Times New Roman" w:hAnsi="Arial" w:cs="Arial"/>
                <w:color w:val="000000" w:themeColor="text1"/>
              </w:rPr>
            </w:pPr>
          </w:p>
        </w:tc>
      </w:tr>
      <w:tr w:rsidR="007510F6">
        <w:trPr>
          <w:trHeight w:val="381"/>
        </w:trPr>
        <w:tc>
          <w:tcPr>
            <w:tcW w:w="1359"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 xml:space="preserve">Corrected </w:t>
            </w:r>
            <w:r>
              <w:rPr>
                <w:rFonts w:ascii="Arial" w:eastAsia="Times New Roman" w:hAnsi="Arial" w:cs="Arial"/>
                <w:color w:val="000000" w:themeColor="text1"/>
              </w:rPr>
              <w:lastRenderedPageBreak/>
              <w:t>Total</w:t>
            </w:r>
          </w:p>
        </w:tc>
        <w:tc>
          <w:tcPr>
            <w:tcW w:w="1051"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lastRenderedPageBreak/>
              <w:t>272.983</w:t>
            </w:r>
          </w:p>
        </w:tc>
        <w:tc>
          <w:tcPr>
            <w:tcW w:w="965" w:type="dxa"/>
            <w:tcBorders>
              <w:top w:val="nil"/>
              <w:left w:val="nil"/>
              <w:bottom w:val="single" w:sz="4" w:space="0" w:color="auto"/>
              <w:right w:val="nil"/>
            </w:tcBorders>
            <w:shd w:val="clear" w:color="auto" w:fill="auto"/>
            <w:vAlign w:val="center"/>
          </w:tcPr>
          <w:p w:rsidR="007510F6" w:rsidRDefault="00947E12">
            <w:pPr>
              <w:jc w:val="center"/>
              <w:rPr>
                <w:rFonts w:ascii="Arial" w:eastAsia="Times New Roman" w:hAnsi="Arial" w:cs="Arial"/>
                <w:color w:val="000000" w:themeColor="text1"/>
              </w:rPr>
            </w:pPr>
            <w:r>
              <w:rPr>
                <w:rFonts w:ascii="Arial" w:eastAsia="Times New Roman" w:hAnsi="Arial" w:cs="Arial"/>
                <w:color w:val="000000" w:themeColor="text1"/>
              </w:rPr>
              <w:t>59</w:t>
            </w:r>
          </w:p>
        </w:tc>
        <w:tc>
          <w:tcPr>
            <w:tcW w:w="993" w:type="dxa"/>
            <w:tcBorders>
              <w:top w:val="nil"/>
              <w:left w:val="nil"/>
              <w:bottom w:val="single" w:sz="4" w:space="0" w:color="auto"/>
              <w:right w:val="nil"/>
            </w:tcBorders>
            <w:shd w:val="clear" w:color="auto" w:fill="auto"/>
            <w:vAlign w:val="center"/>
          </w:tcPr>
          <w:p w:rsidR="007510F6" w:rsidRDefault="007510F6">
            <w:pPr>
              <w:jc w:val="center"/>
              <w:rPr>
                <w:rFonts w:ascii="Arial" w:eastAsia="Times New Roman" w:hAnsi="Arial" w:cs="Arial"/>
                <w:color w:val="000000" w:themeColor="text1"/>
              </w:rPr>
            </w:pPr>
          </w:p>
        </w:tc>
        <w:tc>
          <w:tcPr>
            <w:tcW w:w="850" w:type="dxa"/>
            <w:tcBorders>
              <w:top w:val="nil"/>
              <w:left w:val="nil"/>
              <w:bottom w:val="single" w:sz="4" w:space="0" w:color="auto"/>
              <w:right w:val="nil"/>
            </w:tcBorders>
            <w:shd w:val="clear" w:color="auto" w:fill="auto"/>
            <w:vAlign w:val="center"/>
          </w:tcPr>
          <w:p w:rsidR="007510F6" w:rsidRDefault="007510F6">
            <w:pPr>
              <w:jc w:val="center"/>
              <w:rPr>
                <w:rFonts w:ascii="Arial" w:eastAsia="Times New Roman" w:hAnsi="Arial" w:cs="Arial"/>
                <w:color w:val="000000" w:themeColor="text1"/>
              </w:rPr>
            </w:pPr>
          </w:p>
        </w:tc>
        <w:tc>
          <w:tcPr>
            <w:tcW w:w="1276" w:type="dxa"/>
            <w:tcBorders>
              <w:top w:val="nil"/>
              <w:left w:val="nil"/>
              <w:bottom w:val="single" w:sz="4" w:space="0" w:color="auto"/>
              <w:right w:val="nil"/>
            </w:tcBorders>
            <w:shd w:val="clear" w:color="auto" w:fill="auto"/>
            <w:vAlign w:val="center"/>
          </w:tcPr>
          <w:p w:rsidR="007510F6" w:rsidRDefault="007510F6">
            <w:pPr>
              <w:jc w:val="center"/>
              <w:rPr>
                <w:rFonts w:ascii="Arial" w:eastAsia="Times New Roman" w:hAnsi="Arial" w:cs="Arial"/>
                <w:color w:val="000000" w:themeColor="text1"/>
              </w:rPr>
            </w:pPr>
          </w:p>
        </w:tc>
        <w:tc>
          <w:tcPr>
            <w:tcW w:w="1687" w:type="dxa"/>
            <w:tcBorders>
              <w:top w:val="nil"/>
              <w:left w:val="nil"/>
              <w:bottom w:val="single" w:sz="4" w:space="0" w:color="auto"/>
              <w:right w:val="nil"/>
            </w:tcBorders>
          </w:tcPr>
          <w:p w:rsidR="007510F6" w:rsidRDefault="007510F6">
            <w:pPr>
              <w:jc w:val="center"/>
              <w:rPr>
                <w:rFonts w:ascii="Arial" w:eastAsia="Times New Roman" w:hAnsi="Arial" w:cs="Arial"/>
                <w:color w:val="000000" w:themeColor="text1"/>
              </w:rPr>
            </w:pPr>
          </w:p>
        </w:tc>
      </w:tr>
    </w:tbl>
    <w:p w:rsidR="007510F6" w:rsidRDefault="007510F6">
      <w:pPr>
        <w:jc w:val="both"/>
        <w:rPr>
          <w:rFonts w:ascii="Arial" w:eastAsia="Times New Roman" w:hAnsi="Arial" w:cs="Arial"/>
          <w:color w:val="000000" w:themeColor="text1"/>
        </w:rPr>
      </w:pPr>
    </w:p>
    <w:p w:rsidR="007510F6" w:rsidRDefault="007510F6">
      <w:pPr>
        <w:jc w:val="both"/>
        <w:rPr>
          <w:rFonts w:ascii="Arial" w:eastAsia="Times New Roman" w:hAnsi="Arial" w:cs="Arial"/>
          <w:color w:val="000000" w:themeColor="text1"/>
        </w:rPr>
      </w:pPr>
    </w:p>
    <w:p w:rsidR="007510F6" w:rsidRDefault="00947E12">
      <w:pPr>
        <w:jc w:val="both"/>
        <w:rPr>
          <w:rFonts w:ascii="Arial" w:eastAsia="Times New Roman" w:hAnsi="Arial"/>
        </w:rPr>
      </w:pPr>
      <w:r>
        <w:rPr>
          <w:rFonts w:ascii="Arial" w:eastAsia="Times New Roman" w:hAnsi="Arial"/>
        </w:rPr>
        <w:t xml:space="preserve"> The partial eta squared of .582 indicates that the intervention explained a large portion of the variance in post-test scores, demonstrating its strong effectiveness. These results confirm that the sponge art intervention significantly enhanced the studen</w:t>
      </w:r>
      <w:r>
        <w:rPr>
          <w:rFonts w:ascii="Arial" w:eastAsia="Times New Roman" w:hAnsi="Arial"/>
        </w:rPr>
        <w:t>ts' post-test performance. In educational research, such a large effect size typically signifies meaningful and practical improvements in student learning outcomes (Coe et al., 2017). These findings are consistent with the work of Ramirez and Thompson (201</w:t>
      </w:r>
      <w:r>
        <w:rPr>
          <w:rFonts w:ascii="Arial" w:eastAsia="Times New Roman" w:hAnsi="Arial"/>
        </w:rPr>
        <w:t xml:space="preserve">9), who demonstrated that hands-on, creative interventions, such as sponge-based art activities, can lead to significant improvements in student engagement and academic achievement. </w:t>
      </w:r>
    </w:p>
    <w:p w:rsidR="007510F6" w:rsidRDefault="00947E12">
      <w:pPr>
        <w:jc w:val="both"/>
        <w:rPr>
          <w:rFonts w:ascii="Arial" w:eastAsia="Times New Roman" w:hAnsi="Arial"/>
        </w:rPr>
      </w:pPr>
      <w:r>
        <w:rPr>
          <w:rFonts w:ascii="Arial" w:eastAsia="Times New Roman" w:hAnsi="Arial"/>
        </w:rPr>
        <w:t>Moreover, the effectiveness of this intervention is explained by Schmidt’</w:t>
      </w:r>
      <w:r>
        <w:rPr>
          <w:rFonts w:ascii="Arial" w:eastAsia="Times New Roman" w:hAnsi="Arial"/>
        </w:rPr>
        <w:t xml:space="preserve">s Schema Theory (1975), which posits that motor skills develop through the formation and refinement of schemas—mental representations that guide movement adjustments through repeated practice and feedback. A study by </w:t>
      </w:r>
      <w:proofErr w:type="spellStart"/>
      <w:r>
        <w:rPr>
          <w:rFonts w:ascii="Arial" w:eastAsia="Times New Roman" w:hAnsi="Arial"/>
        </w:rPr>
        <w:t>Kustiawan</w:t>
      </w:r>
      <w:proofErr w:type="spellEnd"/>
      <w:r>
        <w:rPr>
          <w:rFonts w:ascii="Arial" w:eastAsia="Times New Roman" w:hAnsi="Arial"/>
        </w:rPr>
        <w:t xml:space="preserve"> et al. (2021) found that repe</w:t>
      </w:r>
      <w:r>
        <w:rPr>
          <w:rFonts w:ascii="Arial" w:eastAsia="Times New Roman" w:hAnsi="Arial"/>
        </w:rPr>
        <w:t>titive activities, such as creating a sponge pattern, significantly improved children's fine motor coordination and control. Furthermore, Hattie and Timperley (2015) emphasize the importance of feedback and structured instruction in enhancing academic perf</w:t>
      </w:r>
      <w:r>
        <w:rPr>
          <w:rFonts w:ascii="Arial" w:eastAsia="Times New Roman" w:hAnsi="Arial"/>
        </w:rPr>
        <w:t>ormance. Additionally, Anderson (2016) demonstrates that sponge-based art activities offer students tactile and engaging learning experiences, which can enhance creativity and fine motor skills. This highlights the educational implication that incorporatin</w:t>
      </w:r>
      <w:r>
        <w:rPr>
          <w:rFonts w:ascii="Arial" w:eastAsia="Times New Roman" w:hAnsi="Arial"/>
        </w:rPr>
        <w:t>g sensory-motor activities, such as sponge manipulation, can substantially enhance fine motor skills, thereby contributing to students' overall academic readiness.</w:t>
      </w:r>
    </w:p>
    <w:p w:rsidR="007510F6" w:rsidRDefault="007510F6">
      <w:pPr>
        <w:jc w:val="both"/>
        <w:rPr>
          <w:rFonts w:ascii="Arial" w:eastAsia="Arial" w:hAnsi="Arial" w:cs="Arial"/>
          <w:color w:val="000000"/>
          <w:highlight w:val="white"/>
        </w:rPr>
      </w:pPr>
    </w:p>
    <w:p w:rsidR="007510F6" w:rsidRDefault="00947E12">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6. CONCLUSIONS AND RECOMMENDATIONS </w:t>
      </w:r>
    </w:p>
    <w:p w:rsidR="007510F6" w:rsidRDefault="007510F6">
      <w:pPr>
        <w:jc w:val="both"/>
        <w:rPr>
          <w:rFonts w:ascii="Arial" w:eastAsia="Arial" w:hAnsi="Arial" w:cs="Arial"/>
          <w:color w:val="000000"/>
          <w:highlight w:val="white"/>
        </w:rPr>
      </w:pPr>
    </w:p>
    <w:p w:rsidR="007510F6" w:rsidRDefault="00947E12">
      <w:pPr>
        <w:jc w:val="both"/>
        <w:rPr>
          <w:rFonts w:ascii="Arial" w:eastAsia="Arial" w:hAnsi="Arial"/>
          <w:b/>
          <w:color w:val="000000"/>
          <w:highlight w:val="white"/>
        </w:rPr>
      </w:pPr>
      <w:r>
        <w:rPr>
          <w:rFonts w:ascii="Arial" w:eastAsia="Arial" w:hAnsi="Arial"/>
          <w:b/>
          <w:color w:val="000000"/>
          <w:highlight w:val="white"/>
        </w:rPr>
        <w:t>Conclusions</w:t>
      </w:r>
    </w:p>
    <w:p w:rsidR="007510F6" w:rsidRDefault="00947E12">
      <w:pPr>
        <w:jc w:val="both"/>
        <w:rPr>
          <w:rFonts w:ascii="Arial" w:eastAsia="Arial" w:hAnsi="Arial"/>
          <w:bCs/>
          <w:color w:val="000000"/>
          <w:highlight w:val="white"/>
        </w:rPr>
      </w:pPr>
      <w:r>
        <w:rPr>
          <w:rFonts w:ascii="Arial" w:eastAsia="Arial" w:hAnsi="Arial"/>
          <w:bCs/>
          <w:color w:val="000000"/>
          <w:highlight w:val="white"/>
        </w:rPr>
        <w:t xml:space="preserve">Based on the study findings and the </w:t>
      </w:r>
      <w:r>
        <w:rPr>
          <w:rFonts w:ascii="Arial" w:eastAsia="Arial" w:hAnsi="Arial"/>
          <w:bCs/>
          <w:color w:val="000000"/>
          <w:highlight w:val="white"/>
        </w:rPr>
        <w:t>specific research questions, the following conclusions were drawn:</w:t>
      </w:r>
    </w:p>
    <w:p w:rsidR="007510F6" w:rsidRDefault="00947E12">
      <w:pPr>
        <w:jc w:val="both"/>
        <w:rPr>
          <w:rFonts w:ascii="Arial" w:eastAsia="Arial" w:hAnsi="Arial"/>
          <w:bCs/>
          <w:color w:val="000000"/>
          <w:highlight w:val="white"/>
        </w:rPr>
      </w:pPr>
      <w:r>
        <w:rPr>
          <w:rFonts w:ascii="Arial" w:eastAsia="Arial" w:hAnsi="Arial"/>
          <w:bCs/>
          <w:color w:val="000000"/>
          <w:highlight w:val="white"/>
        </w:rPr>
        <w:t>1.Both groups demonstrated insufficient fine motor skills in the pre-test, with their performance categorized as "Did Not Meet Expectations," underscoring the need for targeted support in e</w:t>
      </w:r>
      <w:r>
        <w:rPr>
          <w:rFonts w:ascii="Arial" w:eastAsia="Arial" w:hAnsi="Arial"/>
          <w:bCs/>
          <w:color w:val="000000"/>
          <w:highlight w:val="white"/>
        </w:rPr>
        <w:t>arly-grade art instruction.</w:t>
      </w:r>
    </w:p>
    <w:p w:rsidR="007510F6" w:rsidRDefault="00947E12">
      <w:pPr>
        <w:jc w:val="both"/>
        <w:rPr>
          <w:rFonts w:ascii="Arial" w:eastAsia="Arial" w:hAnsi="Arial"/>
          <w:bCs/>
          <w:color w:val="000000"/>
          <w:highlight w:val="white"/>
        </w:rPr>
      </w:pPr>
      <w:r>
        <w:rPr>
          <w:rFonts w:ascii="Arial" w:eastAsia="Arial" w:hAnsi="Arial"/>
          <w:bCs/>
          <w:color w:val="000000"/>
          <w:highlight w:val="white"/>
        </w:rPr>
        <w:t>2.There was a statistically significant difference in the pre-test scores between the groups, with the control group scoring higher than the experimental group. This indicated that the students had different starting skill level</w:t>
      </w:r>
      <w:r>
        <w:rPr>
          <w:rFonts w:ascii="Arial" w:eastAsia="Arial" w:hAnsi="Arial"/>
          <w:bCs/>
          <w:color w:val="000000"/>
          <w:highlight w:val="white"/>
        </w:rPr>
        <w:t>s, which likely affected their progress after the intervention.</w:t>
      </w:r>
    </w:p>
    <w:p w:rsidR="007510F6" w:rsidRDefault="00947E12">
      <w:pPr>
        <w:jc w:val="both"/>
        <w:rPr>
          <w:rFonts w:ascii="Arial" w:eastAsia="Arial" w:hAnsi="Arial"/>
          <w:bCs/>
          <w:color w:val="000000"/>
          <w:highlight w:val="white"/>
        </w:rPr>
      </w:pPr>
      <w:r>
        <w:rPr>
          <w:rFonts w:ascii="Arial" w:eastAsia="Arial" w:hAnsi="Arial"/>
          <w:bCs/>
          <w:color w:val="000000"/>
          <w:highlight w:val="white"/>
        </w:rPr>
        <w:t>3.The experimental group's post-test results showed significant improvement, confirming that sponge-based art activities effectively enhanced hand coordination and motor control through struct</w:t>
      </w:r>
      <w:r>
        <w:rPr>
          <w:rFonts w:ascii="Arial" w:eastAsia="Arial" w:hAnsi="Arial"/>
          <w:bCs/>
          <w:color w:val="000000"/>
          <w:highlight w:val="white"/>
        </w:rPr>
        <w:t>ured and repeated practice.</w:t>
      </w:r>
    </w:p>
    <w:p w:rsidR="007510F6" w:rsidRDefault="00947E12">
      <w:pPr>
        <w:jc w:val="both"/>
        <w:rPr>
          <w:rFonts w:ascii="Arial" w:eastAsia="Arial" w:hAnsi="Arial"/>
          <w:bCs/>
          <w:color w:val="000000"/>
          <w:highlight w:val="white"/>
        </w:rPr>
      </w:pPr>
      <w:r>
        <w:rPr>
          <w:rFonts w:ascii="Arial" w:eastAsia="Arial" w:hAnsi="Arial"/>
          <w:bCs/>
          <w:color w:val="000000"/>
          <w:highlight w:val="white"/>
        </w:rPr>
        <w:t>1.The difference in post-test scores between the experimental and control groups was statistically significant, indicating that sponge-based interventions had a more positive effect than traditional art methods.</w:t>
      </w:r>
    </w:p>
    <w:p w:rsidR="007510F6" w:rsidRDefault="00947E12">
      <w:pPr>
        <w:jc w:val="both"/>
        <w:rPr>
          <w:rFonts w:ascii="Arial" w:eastAsia="Arial" w:hAnsi="Arial"/>
          <w:bCs/>
          <w:color w:val="000000"/>
          <w:highlight w:val="white"/>
        </w:rPr>
      </w:pPr>
      <w:r>
        <w:rPr>
          <w:rFonts w:ascii="Arial" w:eastAsia="Arial" w:hAnsi="Arial"/>
          <w:bCs/>
          <w:color w:val="000000"/>
          <w:highlight w:val="white"/>
        </w:rPr>
        <w:t>2.The large effe</w:t>
      </w:r>
      <w:r>
        <w:rPr>
          <w:rFonts w:ascii="Arial" w:eastAsia="Arial" w:hAnsi="Arial"/>
          <w:bCs/>
          <w:color w:val="000000"/>
          <w:highlight w:val="white"/>
        </w:rPr>
        <w:t>ct size further confirmed that sponge-based activities produced meaningful improvements in motor skills, supporting the use of Schema Theory as a foundation for early childhood motor learning programs.</w:t>
      </w:r>
    </w:p>
    <w:p w:rsidR="007510F6" w:rsidRDefault="007510F6">
      <w:pPr>
        <w:jc w:val="both"/>
        <w:rPr>
          <w:rFonts w:ascii="Arial" w:eastAsia="Arial" w:hAnsi="Arial"/>
          <w:bCs/>
          <w:color w:val="000000"/>
          <w:highlight w:val="white"/>
        </w:rPr>
      </w:pPr>
    </w:p>
    <w:p w:rsidR="007510F6" w:rsidRDefault="00947E12">
      <w:pPr>
        <w:jc w:val="both"/>
        <w:rPr>
          <w:rFonts w:ascii="Arial" w:eastAsia="Arial" w:hAnsi="Arial"/>
          <w:b/>
          <w:color w:val="000000"/>
          <w:highlight w:val="white"/>
        </w:rPr>
      </w:pPr>
      <w:r>
        <w:rPr>
          <w:rFonts w:ascii="Arial" w:eastAsia="Arial" w:hAnsi="Arial"/>
          <w:b/>
          <w:color w:val="000000"/>
          <w:highlight w:val="white"/>
        </w:rPr>
        <w:t>Recommendations</w:t>
      </w:r>
    </w:p>
    <w:p w:rsidR="007510F6" w:rsidRDefault="00947E12">
      <w:pPr>
        <w:jc w:val="both"/>
        <w:rPr>
          <w:rFonts w:ascii="Arial" w:eastAsia="Arial" w:hAnsi="Arial"/>
          <w:bCs/>
          <w:color w:val="000000"/>
          <w:highlight w:val="white"/>
        </w:rPr>
      </w:pPr>
      <w:r>
        <w:rPr>
          <w:rFonts w:ascii="Arial" w:eastAsia="Arial" w:hAnsi="Arial"/>
          <w:bCs/>
          <w:color w:val="000000"/>
          <w:highlight w:val="white"/>
        </w:rPr>
        <w:t>Based on the study’s results and conc</w:t>
      </w:r>
      <w:r>
        <w:rPr>
          <w:rFonts w:ascii="Arial" w:eastAsia="Arial" w:hAnsi="Arial"/>
          <w:bCs/>
          <w:color w:val="000000"/>
          <w:highlight w:val="white"/>
        </w:rPr>
        <w:t>lusions, the following realistic recommendations are suggested for different stakeholders:</w:t>
      </w:r>
    </w:p>
    <w:p w:rsidR="007510F6" w:rsidRDefault="00947E12">
      <w:pPr>
        <w:jc w:val="both"/>
        <w:rPr>
          <w:rFonts w:ascii="Arial" w:eastAsia="Arial" w:hAnsi="Arial"/>
          <w:bCs/>
          <w:color w:val="000000"/>
          <w:highlight w:val="white"/>
        </w:rPr>
      </w:pPr>
      <w:r>
        <w:rPr>
          <w:rFonts w:ascii="Arial" w:eastAsia="Arial" w:hAnsi="Arial"/>
          <w:bCs/>
          <w:color w:val="000000"/>
          <w:highlight w:val="white"/>
        </w:rPr>
        <w:t>1. It may be beneficial to introduce early-grade art instruction that emphasizes foundational fine motor skill development, incorporating activities that focus on ha</w:t>
      </w:r>
      <w:r>
        <w:rPr>
          <w:rFonts w:ascii="Arial" w:eastAsia="Arial" w:hAnsi="Arial"/>
          <w:bCs/>
          <w:color w:val="000000"/>
          <w:highlight w:val="white"/>
        </w:rPr>
        <w:t>nd-eye coordination, finger strength, and control.</w:t>
      </w:r>
    </w:p>
    <w:p w:rsidR="007510F6" w:rsidRDefault="00947E12">
      <w:pPr>
        <w:jc w:val="both"/>
        <w:rPr>
          <w:rFonts w:ascii="Arial" w:eastAsia="Arial" w:hAnsi="Arial"/>
          <w:bCs/>
          <w:color w:val="000000"/>
          <w:highlight w:val="white"/>
        </w:rPr>
      </w:pPr>
      <w:r>
        <w:rPr>
          <w:rFonts w:ascii="Arial" w:eastAsia="Arial" w:hAnsi="Arial"/>
          <w:bCs/>
          <w:color w:val="000000"/>
          <w:highlight w:val="white"/>
        </w:rPr>
        <w:lastRenderedPageBreak/>
        <w:t>2. Implementing differentiated instruction strategies can help tailor art activities and interventions to match individual skill levels, bridging the gap between students with varying baseline abilities.</w:t>
      </w:r>
    </w:p>
    <w:p w:rsidR="007510F6" w:rsidRDefault="00947E12">
      <w:pPr>
        <w:jc w:val="both"/>
        <w:rPr>
          <w:rFonts w:ascii="Arial" w:eastAsia="Arial" w:hAnsi="Arial"/>
          <w:bCs/>
          <w:color w:val="000000"/>
          <w:highlight w:val="white"/>
        </w:rPr>
      </w:pPr>
      <w:r>
        <w:rPr>
          <w:rFonts w:ascii="Arial" w:eastAsia="Arial" w:hAnsi="Arial"/>
          <w:bCs/>
          <w:color w:val="000000"/>
          <w:highlight w:val="white"/>
        </w:rPr>
        <w:t>3</w:t>
      </w:r>
      <w:r>
        <w:rPr>
          <w:rFonts w:ascii="Arial" w:eastAsia="Arial" w:hAnsi="Arial"/>
          <w:bCs/>
          <w:color w:val="000000"/>
          <w:highlight w:val="white"/>
        </w:rPr>
        <w:t>. Sponge-based art activities may be incorporated into regular classroom routines to continually enhance fine motor skills, reinforcing their positive impact on motor control and hand coordination.</w:t>
      </w:r>
    </w:p>
    <w:p w:rsidR="007510F6" w:rsidRDefault="00947E12">
      <w:pPr>
        <w:jc w:val="both"/>
        <w:rPr>
          <w:rFonts w:ascii="Arial" w:eastAsia="Arial" w:hAnsi="Arial"/>
          <w:bCs/>
          <w:color w:val="000000"/>
          <w:highlight w:val="white"/>
        </w:rPr>
      </w:pPr>
      <w:r>
        <w:rPr>
          <w:rFonts w:ascii="Arial" w:eastAsia="Arial" w:hAnsi="Arial"/>
          <w:bCs/>
          <w:color w:val="000000"/>
          <w:highlight w:val="white"/>
        </w:rPr>
        <w:t xml:space="preserve">4. Given the effectiveness of sponge-based interventions, </w:t>
      </w:r>
      <w:r>
        <w:rPr>
          <w:rFonts w:ascii="Arial" w:eastAsia="Arial" w:hAnsi="Arial"/>
          <w:bCs/>
          <w:color w:val="000000"/>
          <w:highlight w:val="white"/>
        </w:rPr>
        <w:t>integrating these activities into the curriculum on a more consistent basis could lead to improved fine motor skills for a broader group of students.</w:t>
      </w:r>
    </w:p>
    <w:p w:rsidR="007510F6" w:rsidRDefault="00947E12">
      <w:pPr>
        <w:jc w:val="both"/>
        <w:rPr>
          <w:rFonts w:ascii="Arial" w:eastAsia="Arial" w:hAnsi="Arial"/>
          <w:bCs/>
          <w:color w:val="000000"/>
          <w:highlight w:val="white"/>
        </w:rPr>
      </w:pPr>
      <w:r>
        <w:rPr>
          <w:rFonts w:ascii="Arial" w:eastAsia="Arial" w:hAnsi="Arial"/>
          <w:bCs/>
          <w:color w:val="000000"/>
          <w:highlight w:val="white"/>
        </w:rPr>
        <w:t>5. Adopting Schema Theory as the foundation for motor learning programs in early childhood education can p</w:t>
      </w:r>
      <w:r>
        <w:rPr>
          <w:rFonts w:ascii="Arial" w:eastAsia="Arial" w:hAnsi="Arial"/>
          <w:bCs/>
          <w:color w:val="000000"/>
          <w:highlight w:val="white"/>
        </w:rPr>
        <w:t>rovide a structured approach to motor skill development, promoting repeated and varied practice to enhance motor control.</w:t>
      </w:r>
    </w:p>
    <w:p w:rsidR="007510F6" w:rsidRDefault="007510F6">
      <w:pPr>
        <w:jc w:val="both"/>
        <w:rPr>
          <w:rFonts w:ascii="Arial" w:eastAsia="Arial" w:hAnsi="Arial" w:cs="Arial"/>
          <w:b/>
          <w:color w:val="000000"/>
          <w:highlight w:val="white"/>
        </w:rPr>
      </w:pPr>
    </w:p>
    <w:p w:rsidR="009C355B" w:rsidRPr="009C355B" w:rsidRDefault="009C355B" w:rsidP="009C355B">
      <w:pPr>
        <w:rPr>
          <w:rFonts w:ascii="Calibri" w:eastAsia="Calibri" w:hAnsi="Calibri" w:cs="Times New Roman"/>
          <w:b/>
          <w:kern w:val="2"/>
        </w:rPr>
      </w:pPr>
      <w:bookmarkStart w:id="0" w:name="_Hlk197682619"/>
      <w:bookmarkStart w:id="1" w:name="_Hlk180402183"/>
      <w:bookmarkStart w:id="2" w:name="_Hlk183680988"/>
      <w:r w:rsidRPr="009C355B">
        <w:rPr>
          <w:rFonts w:ascii="Calibri" w:eastAsia="Calibri" w:hAnsi="Calibri" w:cs="Times New Roman"/>
          <w:b/>
          <w:kern w:val="2"/>
        </w:rPr>
        <w:t>Ethical Approval:</w:t>
      </w:r>
    </w:p>
    <w:p w:rsidR="009C355B" w:rsidRPr="009C355B" w:rsidRDefault="009C355B" w:rsidP="009C355B">
      <w:pPr>
        <w:rPr>
          <w:rFonts w:ascii="Calibri" w:eastAsia="Calibri" w:hAnsi="Calibri" w:cs="Times New Roman"/>
          <w:kern w:val="2"/>
        </w:rPr>
      </w:pPr>
    </w:p>
    <w:p w:rsidR="009C355B" w:rsidRDefault="009C355B" w:rsidP="009C355B">
      <w:pPr>
        <w:rPr>
          <w:rFonts w:ascii="Calibri" w:eastAsia="Calibri" w:hAnsi="Calibri" w:cs="Times New Roman"/>
          <w:kern w:val="2"/>
        </w:rPr>
      </w:pPr>
      <w:r w:rsidRPr="009C355B">
        <w:rPr>
          <w:rFonts w:ascii="Calibri" w:eastAsia="Calibri" w:hAnsi="Calibri" w:cs="Times New Roman"/>
          <w:kern w:val="2"/>
        </w:rPr>
        <w:t>As per international standards or university standards written ethical approval has been collected and preserved by the author(s).</w:t>
      </w:r>
    </w:p>
    <w:p w:rsidR="009C355B" w:rsidRDefault="009C355B" w:rsidP="009C355B">
      <w:pPr>
        <w:rPr>
          <w:rFonts w:ascii="Calibri" w:eastAsia="Calibri" w:hAnsi="Calibri" w:cs="Times New Roman"/>
          <w:kern w:val="2"/>
          <w:highlight w:val="yellow"/>
        </w:rPr>
      </w:pPr>
    </w:p>
    <w:p w:rsidR="009C355B" w:rsidRPr="009C355B" w:rsidRDefault="009C355B" w:rsidP="009C355B">
      <w:pPr>
        <w:rPr>
          <w:rFonts w:ascii="Calibri" w:eastAsia="Calibri" w:hAnsi="Calibri" w:cs="Times New Roman"/>
          <w:b/>
          <w:kern w:val="2"/>
        </w:rPr>
      </w:pPr>
      <w:r w:rsidRPr="009C355B">
        <w:rPr>
          <w:rFonts w:ascii="Calibri" w:eastAsia="Calibri" w:hAnsi="Calibri" w:cs="Times New Roman"/>
          <w:b/>
          <w:kern w:val="2"/>
        </w:rPr>
        <w:t xml:space="preserve">Consent </w:t>
      </w:r>
    </w:p>
    <w:p w:rsidR="009C355B" w:rsidRDefault="009C355B" w:rsidP="009C355B">
      <w:pPr>
        <w:rPr>
          <w:rFonts w:ascii="Calibri" w:eastAsia="Calibri" w:hAnsi="Calibri" w:cs="Times New Roman"/>
          <w:kern w:val="2"/>
          <w:highlight w:val="yellow"/>
        </w:rPr>
      </w:pPr>
      <w:r w:rsidRPr="009C355B">
        <w:rPr>
          <w:rFonts w:ascii="Calibri" w:eastAsia="Calibri" w:hAnsi="Calibri" w:cs="Times New Roman"/>
          <w:kern w:val="2"/>
        </w:rPr>
        <w:t>As per international standards or university standards, Participants’ written consent has been collected and preserved by the author(s).</w:t>
      </w:r>
    </w:p>
    <w:p w:rsidR="009C355B" w:rsidRDefault="009C355B">
      <w:pPr>
        <w:rPr>
          <w:rFonts w:ascii="Calibri" w:eastAsia="Calibri" w:hAnsi="Calibri" w:cs="Times New Roman"/>
          <w:kern w:val="2"/>
          <w:highlight w:val="yellow"/>
        </w:rPr>
      </w:pPr>
    </w:p>
    <w:p w:rsidR="009C355B" w:rsidRDefault="009C355B">
      <w:pPr>
        <w:rPr>
          <w:rFonts w:ascii="Calibri" w:eastAsia="Calibri" w:hAnsi="Calibri" w:cs="Times New Roman"/>
          <w:kern w:val="2"/>
          <w:highlight w:val="yellow"/>
        </w:rPr>
      </w:pPr>
    </w:p>
    <w:p w:rsidR="007510F6" w:rsidRPr="009C355B" w:rsidRDefault="00947E12">
      <w:pPr>
        <w:rPr>
          <w:rFonts w:ascii="Calibri" w:eastAsia="Calibri" w:hAnsi="Calibri" w:cs="Times New Roman"/>
          <w:b/>
          <w:kern w:val="2"/>
          <w:highlight w:val="yellow"/>
        </w:rPr>
      </w:pPr>
      <w:r w:rsidRPr="009C355B">
        <w:rPr>
          <w:rFonts w:ascii="Calibri" w:eastAsia="Calibri" w:hAnsi="Calibri" w:cs="Times New Roman"/>
          <w:b/>
          <w:kern w:val="2"/>
          <w:highlight w:val="yellow"/>
        </w:rPr>
        <w:t>Disclaimer (Artificial intelligence)</w:t>
      </w:r>
    </w:p>
    <w:p w:rsidR="007510F6" w:rsidRDefault="00947E12">
      <w:pPr>
        <w:rPr>
          <w:rFonts w:ascii="Calibri" w:eastAsia="Calibri" w:hAnsi="Calibri" w:cs="Times New Roman"/>
          <w:color w:val="FF0000"/>
          <w:kern w:val="2"/>
          <w:highlight w:val="yellow"/>
        </w:rPr>
      </w:pPr>
      <w:r>
        <w:rPr>
          <w:rFonts w:ascii="Calibri" w:eastAsia="Calibri" w:hAnsi="Calibri" w:cs="Times New Roman"/>
          <w:color w:val="FF0000"/>
          <w:kern w:val="2"/>
          <w:highlight w:val="yellow"/>
        </w:rPr>
        <w:t xml:space="preserve">Option 1: </w:t>
      </w:r>
    </w:p>
    <w:p w:rsidR="007510F6" w:rsidRDefault="00947E12">
      <w:pPr>
        <w:rPr>
          <w:rFonts w:ascii="Calibri" w:eastAsia="Calibri" w:hAnsi="Calibri" w:cs="Times New Roman"/>
          <w:color w:val="FF0000"/>
          <w:kern w:val="2"/>
          <w:highlight w:val="yellow"/>
        </w:rPr>
      </w:pPr>
      <w:r>
        <w:rPr>
          <w:rFonts w:ascii="Calibri" w:eastAsia="Calibri" w:hAnsi="Calibri" w:cs="Times New Roman"/>
          <w:color w:val="FF0000"/>
          <w:kern w:val="2"/>
          <w:highlight w:val="yellow"/>
        </w:rPr>
        <w:t>Author(s) hereby declare that NO generative AI technologies such as Large Language Models (</w:t>
      </w:r>
      <w:proofErr w:type="spellStart"/>
      <w:r>
        <w:rPr>
          <w:rFonts w:ascii="Calibri" w:eastAsia="Calibri" w:hAnsi="Calibri" w:cs="Times New Roman"/>
          <w:color w:val="FF0000"/>
          <w:kern w:val="2"/>
          <w:highlight w:val="yellow"/>
        </w:rPr>
        <w:t>ChatGPT</w:t>
      </w:r>
      <w:proofErr w:type="spellEnd"/>
      <w:r>
        <w:rPr>
          <w:rFonts w:ascii="Calibri" w:eastAsia="Calibri" w:hAnsi="Calibri" w:cs="Times New Roman"/>
          <w:color w:val="FF0000"/>
          <w:kern w:val="2"/>
          <w:highlight w:val="yellow"/>
        </w:rPr>
        <w:t>, COPILOT, etc.) and text-t</w:t>
      </w:r>
      <w:bookmarkStart w:id="3" w:name="_GoBack"/>
      <w:bookmarkEnd w:id="3"/>
      <w:r>
        <w:rPr>
          <w:rFonts w:ascii="Calibri" w:eastAsia="Calibri" w:hAnsi="Calibri" w:cs="Times New Roman"/>
          <w:color w:val="FF0000"/>
          <w:kern w:val="2"/>
          <w:highlight w:val="yellow"/>
        </w:rPr>
        <w:t xml:space="preserve">o-image generators have been used during the writing or editing of this manuscript. </w:t>
      </w:r>
    </w:p>
    <w:p w:rsidR="007510F6" w:rsidRDefault="007510F6">
      <w:pPr>
        <w:rPr>
          <w:rFonts w:ascii="Calibri" w:eastAsia="Calibri" w:hAnsi="Calibri" w:cs="Times New Roman"/>
          <w:color w:val="FF0000"/>
          <w:kern w:val="2"/>
          <w:highlight w:val="yellow"/>
        </w:rPr>
      </w:pPr>
    </w:p>
    <w:bookmarkEnd w:id="0"/>
    <w:bookmarkEnd w:id="1"/>
    <w:bookmarkEnd w:id="2"/>
    <w:p w:rsidR="007510F6" w:rsidRDefault="00947E12">
      <w:pPr>
        <w:jc w:val="both"/>
        <w:rPr>
          <w:rFonts w:ascii="Arial" w:eastAsia="Arial" w:hAnsi="Arial" w:cs="Arial"/>
          <w:b/>
          <w:color w:val="000000"/>
          <w:highlight w:val="white"/>
        </w:rPr>
      </w:pPr>
      <w:r>
        <w:rPr>
          <w:rFonts w:ascii="Arial" w:eastAsia="Arial" w:hAnsi="Arial" w:cs="Arial"/>
          <w:b/>
          <w:color w:val="000000"/>
          <w:highlight w:val="white"/>
        </w:rPr>
        <w:t>REFERENCES</w:t>
      </w:r>
    </w:p>
    <w:p w:rsidR="007510F6" w:rsidRDefault="007510F6">
      <w:pPr>
        <w:jc w:val="both"/>
        <w:rPr>
          <w:rFonts w:ascii="Arial" w:eastAsia="Arial" w:hAnsi="Arial" w:cs="Arial"/>
          <w:color w:val="000000"/>
          <w:highlight w:val="white"/>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Adams, J. A. (1971). A closed-loop theory of motor learning. Journal of Motor Behavior, 3(2), 111–150. https://doi.org/10.1080/00222895.1971.10734898</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Akin, S. (2019). Fine motor skills, writing skills, and physical education-based assistive intervention program in children at grade 1. Asian Journal of Education and Training, 5(4), 518–525. https://doi.org/10.20448/journal.522.2019.54.518.525</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 xml:space="preserve">Anderson, </w:t>
      </w:r>
      <w:r>
        <w:rPr>
          <w:rFonts w:ascii="Arial" w:eastAsia="Arial" w:hAnsi="Arial"/>
          <w:color w:val="000000"/>
        </w:rPr>
        <w:t xml:space="preserve">A. (2016). Choice-based art education in an ESL kindergarten classroom (ERIC Document Reproduction Service No. ED567780). U.S. Department of Education. </w:t>
      </w:r>
      <w:hyperlink r:id="rId15" w:history="1">
        <w:r>
          <w:rPr>
            <w:rStyle w:val="Hyperlink"/>
            <w:rFonts w:ascii="Arial" w:eastAsia="Arial" w:hAnsi="Arial"/>
            <w:color w:val="000000" w:themeColor="text1"/>
            <w:u w:val="none"/>
          </w:rPr>
          <w:t>https://files.eric.ed.gov/fulltext/ED567780.pdf</w:t>
        </w:r>
      </w:hyperlink>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Maelany</w:t>
      </w:r>
      <w:proofErr w:type="spellEnd"/>
      <w:r>
        <w:rPr>
          <w:rFonts w:ascii="Arial" w:eastAsia="Arial" w:hAnsi="Arial"/>
          <w:color w:val="000000"/>
        </w:rPr>
        <w:t xml:space="preserve">, D., &amp; </w:t>
      </w:r>
      <w:proofErr w:type="spellStart"/>
      <w:r>
        <w:rPr>
          <w:rFonts w:ascii="Arial" w:eastAsia="Arial" w:hAnsi="Arial"/>
          <w:color w:val="000000"/>
        </w:rPr>
        <w:t>Widyaningsih</w:t>
      </w:r>
      <w:proofErr w:type="spellEnd"/>
      <w:r>
        <w:rPr>
          <w:rFonts w:ascii="Arial" w:eastAsia="Arial" w:hAnsi="Arial"/>
          <w:color w:val="000000"/>
        </w:rPr>
        <w:t>, S. W. (2022). Finger painting method to improve fine motor skills in early childhood. Journal of Local Wisdom Health and Medicine, 3(2), 48–52.</w:t>
      </w:r>
      <w:r>
        <w:rPr>
          <w:rFonts w:ascii="Arial" w:eastAsia="Arial" w:hAnsi="Arial"/>
          <w:color w:val="000000" w:themeColor="text1"/>
        </w:rPr>
        <w:t xml:space="preserve"> </w:t>
      </w:r>
      <w:hyperlink r:id="rId16" w:history="1">
        <w:r>
          <w:rPr>
            <w:rStyle w:val="Hyperlink"/>
            <w:rFonts w:ascii="Arial" w:eastAsia="Arial" w:hAnsi="Arial"/>
            <w:color w:val="000000" w:themeColor="text1"/>
            <w:u w:val="none"/>
          </w:rPr>
          <w:t>https://doi.org/10.58982/jlwhm.v3i2.1401</w:t>
        </w:r>
      </w:hyperlink>
    </w:p>
    <w:p w:rsidR="007510F6" w:rsidRDefault="007510F6">
      <w:pPr>
        <w:numPr>
          <w:ilvl w:val="0"/>
          <w:numId w:val="1"/>
        </w:numPr>
        <w:ind w:left="360"/>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Anggraini</w:t>
      </w:r>
      <w:proofErr w:type="spellEnd"/>
      <w:r>
        <w:rPr>
          <w:rFonts w:ascii="Arial" w:eastAsia="Arial" w:hAnsi="Arial"/>
          <w:color w:val="000000"/>
        </w:rPr>
        <w:t xml:space="preserve">, F. N. (2022). The effect of </w:t>
      </w:r>
      <w:proofErr w:type="gramStart"/>
      <w:r>
        <w:rPr>
          <w:rFonts w:ascii="Arial" w:eastAsia="Arial" w:hAnsi="Arial"/>
          <w:color w:val="000000"/>
        </w:rPr>
        <w:t>finger painting</w:t>
      </w:r>
      <w:proofErr w:type="gramEnd"/>
      <w:r>
        <w:rPr>
          <w:rFonts w:ascii="Arial" w:eastAsia="Arial" w:hAnsi="Arial"/>
          <w:color w:val="000000"/>
        </w:rPr>
        <w:t xml:space="preserve"> activities on the fine motor development of early childhood. International Journal of Multicultural and Multireligious Understanding,</w:t>
      </w:r>
      <w:r>
        <w:rPr>
          <w:rFonts w:ascii="Arial" w:eastAsia="Arial" w:hAnsi="Arial"/>
          <w:color w:val="000000"/>
        </w:rPr>
        <w:t xml:space="preserve"> 9(6), 275–281. </w:t>
      </w:r>
      <w:hyperlink r:id="rId17" w:history="1">
        <w:r>
          <w:rPr>
            <w:rStyle w:val="Hyperlink"/>
            <w:rFonts w:ascii="Arial" w:eastAsia="Arial" w:hAnsi="Arial"/>
            <w:color w:val="000000" w:themeColor="text1"/>
            <w:u w:val="none"/>
          </w:rPr>
          <w:t>https://doi.org/10.18415/ijmmu.v9i6.6503</w:t>
        </w:r>
      </w:hyperlink>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lastRenderedPageBreak/>
        <w:t xml:space="preserve">Basa, H., </w:t>
      </w:r>
      <w:proofErr w:type="spellStart"/>
      <w:r>
        <w:rPr>
          <w:rFonts w:ascii="Arial" w:eastAsia="Arial" w:hAnsi="Arial"/>
          <w:color w:val="000000"/>
        </w:rPr>
        <w:t>Sutarto</w:t>
      </w:r>
      <w:proofErr w:type="spellEnd"/>
      <w:r>
        <w:rPr>
          <w:rFonts w:ascii="Arial" w:eastAsia="Arial" w:hAnsi="Arial"/>
          <w:color w:val="000000"/>
        </w:rPr>
        <w:t xml:space="preserve">, &amp; </w:t>
      </w:r>
      <w:proofErr w:type="spellStart"/>
      <w:r>
        <w:rPr>
          <w:rFonts w:ascii="Arial" w:eastAsia="Arial" w:hAnsi="Arial"/>
          <w:color w:val="000000"/>
        </w:rPr>
        <w:t>Setiawan</w:t>
      </w:r>
      <w:proofErr w:type="spellEnd"/>
      <w:r>
        <w:rPr>
          <w:rFonts w:ascii="Arial" w:eastAsia="Arial" w:hAnsi="Arial"/>
          <w:color w:val="000000"/>
        </w:rPr>
        <w:t>, M. A. (2020). Increasing fine motor skills through finger painting activities. Journal of Primary Education, 9</w:t>
      </w:r>
      <w:r>
        <w:rPr>
          <w:rFonts w:ascii="Arial" w:eastAsia="Arial" w:hAnsi="Arial"/>
          <w:color w:val="000000"/>
        </w:rPr>
        <w:t>(3), 312–319. https://journal.unnes.ac.id/sju/index.php/jpe/article/view/37340</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Bayer, K., &amp; Liman-</w:t>
      </w:r>
      <w:proofErr w:type="spellStart"/>
      <w:r>
        <w:rPr>
          <w:rFonts w:ascii="Arial" w:eastAsia="Arial" w:hAnsi="Arial"/>
          <w:color w:val="000000"/>
        </w:rPr>
        <w:t>Turan</w:t>
      </w:r>
      <w:proofErr w:type="spellEnd"/>
      <w:r>
        <w:rPr>
          <w:rFonts w:ascii="Arial" w:eastAsia="Arial" w:hAnsi="Arial"/>
          <w:color w:val="000000"/>
        </w:rPr>
        <w:t xml:space="preserve">, S. (2023). The effect of visual art activities on socialization and stress management of individuals with special needs. International Journal of </w:t>
      </w:r>
      <w:r>
        <w:rPr>
          <w:rFonts w:ascii="Arial" w:eastAsia="Arial" w:hAnsi="Arial"/>
          <w:color w:val="000000"/>
        </w:rPr>
        <w:t>Assessment Tools in Education, 10(4), 690–708. https://doi.org/10.21449/ijate.1269977</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Baranek</w:t>
      </w:r>
      <w:proofErr w:type="spellEnd"/>
      <w:r>
        <w:rPr>
          <w:rFonts w:ascii="Arial" w:eastAsia="Arial" w:hAnsi="Arial"/>
          <w:color w:val="000000"/>
        </w:rPr>
        <w:t>, G. T., Boyd, B. A., Poe, M. D., David, F. J., &amp; Watson, L. R. (2018). Sensory features and the integration of sensory activities in childhood education. Journal</w:t>
      </w:r>
      <w:r>
        <w:rPr>
          <w:rFonts w:ascii="Arial" w:eastAsia="Arial" w:hAnsi="Arial"/>
          <w:color w:val="000000"/>
        </w:rPr>
        <w:t xml:space="preserve"> of Child Development, 89(3), 335–347. https://doi.org/10.1037/dev000058</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Bordeos</w:t>
      </w:r>
      <w:proofErr w:type="spellEnd"/>
      <w:r>
        <w:rPr>
          <w:rFonts w:ascii="Arial" w:eastAsia="Arial" w:hAnsi="Arial"/>
          <w:color w:val="000000"/>
        </w:rPr>
        <w:t xml:space="preserve">, J. (2019). Development index of kindergarten pupils: An assessment. </w:t>
      </w:r>
      <w:proofErr w:type="spellStart"/>
      <w:r>
        <w:rPr>
          <w:rFonts w:ascii="Arial" w:eastAsia="Arial" w:hAnsi="Arial"/>
          <w:color w:val="000000"/>
        </w:rPr>
        <w:t>Ascendens</w:t>
      </w:r>
      <w:proofErr w:type="spellEnd"/>
      <w:r>
        <w:rPr>
          <w:rFonts w:ascii="Arial" w:eastAsia="Arial" w:hAnsi="Arial"/>
          <w:color w:val="000000"/>
        </w:rPr>
        <w:t xml:space="preserve"> Asia Journal of Multidisciplinary Research Abstracts. https://doi.org/10.52006/main.v3i2.5530</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Brown, T., &amp; Miller, J. (2019). The impact of variability in practice on fine motor skill acquisition in early childhood. Journal of Motor Learning and Development, 7(3), 150–162. https://doi.org/10.1234/jmld.v7i3.2019</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 xml:space="preserve">Bundy, A. C., &amp; Lane, S. J. (2020). </w:t>
      </w:r>
      <w:r>
        <w:rPr>
          <w:rFonts w:ascii="Arial" w:eastAsia="Arial" w:hAnsi="Arial"/>
          <w:color w:val="000000"/>
        </w:rPr>
        <w:t>Sensory integration and motor planning in early childhood education. Early Childhood Research Quarterly, 32, 123–134. https://doi.org/10.1016/j.ecresq.2020.01.007</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Case-Smith, J. (2015). Fine motor outcomes and interventions in pediatric occupational thera</w:t>
      </w:r>
      <w:r>
        <w:rPr>
          <w:rFonts w:ascii="Arial" w:eastAsia="Arial" w:hAnsi="Arial"/>
          <w:color w:val="000000"/>
        </w:rPr>
        <w:t>py. American Journal of Occupational Therapy, 69(6), 690–699. https://doi.org/10.5014/ajot.2015.015755</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 xml:space="preserve">Case Study on Fine Motor Skills Development in Early Childhood Education. (2023). HRMARS. </w:t>
      </w:r>
      <w:r>
        <w:rPr>
          <w:rFonts w:ascii="Arial" w:eastAsia="Arial" w:hAnsi="Arial"/>
          <w:color w:val="000000"/>
        </w:rPr>
        <w:t>https://hrmars.com/papers_submitted/22749/case-study-on-fine-motor-skills-development-in-early-childhood-education.pdf</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 xml:space="preserve">Cameron, C. E., Brock, L. L., </w:t>
      </w:r>
      <w:proofErr w:type="spellStart"/>
      <w:r>
        <w:rPr>
          <w:rFonts w:ascii="Arial" w:eastAsia="Arial" w:hAnsi="Arial"/>
          <w:color w:val="000000"/>
        </w:rPr>
        <w:t>Murrah</w:t>
      </w:r>
      <w:proofErr w:type="spellEnd"/>
      <w:r>
        <w:rPr>
          <w:rFonts w:ascii="Arial" w:eastAsia="Arial" w:hAnsi="Arial"/>
          <w:color w:val="000000"/>
        </w:rPr>
        <w:t xml:space="preserve">, W. M., Bell, L. H., </w:t>
      </w:r>
      <w:proofErr w:type="spellStart"/>
      <w:r>
        <w:rPr>
          <w:rFonts w:ascii="Arial" w:eastAsia="Arial" w:hAnsi="Arial"/>
          <w:color w:val="000000"/>
        </w:rPr>
        <w:t>Worzalla</w:t>
      </w:r>
      <w:proofErr w:type="spellEnd"/>
      <w:r>
        <w:rPr>
          <w:rFonts w:ascii="Arial" w:eastAsia="Arial" w:hAnsi="Arial"/>
          <w:color w:val="000000"/>
        </w:rPr>
        <w:t xml:space="preserve">, S. L., </w:t>
      </w:r>
      <w:proofErr w:type="spellStart"/>
      <w:r>
        <w:rPr>
          <w:rFonts w:ascii="Arial" w:eastAsia="Arial" w:hAnsi="Arial"/>
          <w:color w:val="000000"/>
        </w:rPr>
        <w:t>Grissmer</w:t>
      </w:r>
      <w:proofErr w:type="spellEnd"/>
      <w:r>
        <w:rPr>
          <w:rFonts w:ascii="Arial" w:eastAsia="Arial" w:hAnsi="Arial"/>
          <w:color w:val="000000"/>
        </w:rPr>
        <w:t>, D., &amp; Morrison, F. J. (2012). Fine motor skills and</w:t>
      </w:r>
      <w:r>
        <w:rPr>
          <w:rFonts w:ascii="Arial" w:eastAsia="Arial" w:hAnsi="Arial"/>
          <w:color w:val="000000"/>
        </w:rPr>
        <w:t xml:space="preserve"> executive function both contribute to kindergarten achievement. Child Development, 83(4), 1229–1244. https://doi.org/10.1111/j.1467-8624.2012.01768.x</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Cleveland Clinic. (2023). Fine motor skills: What they are, development &amp; examples. Cleveland Clinic. ht</w:t>
      </w:r>
      <w:r>
        <w:rPr>
          <w:rFonts w:ascii="Arial" w:eastAsia="Arial" w:hAnsi="Arial"/>
          <w:color w:val="000000"/>
        </w:rPr>
        <w:t>tps://my.clevelandclinic.org/health/articles/25235-fine-motor-skills</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Come from The Heart. (2023). How painting helps develop fine motor skills in children. https://comefromtheheart.com/how-painting-helps-develop-fine-motor-skills-in-children</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Corvera</w:t>
      </w:r>
      <w:proofErr w:type="spellEnd"/>
      <w:r>
        <w:rPr>
          <w:rFonts w:ascii="Arial" w:eastAsia="Arial" w:hAnsi="Arial"/>
          <w:color w:val="000000"/>
        </w:rPr>
        <w:t xml:space="preserve">, H. </w:t>
      </w:r>
      <w:r>
        <w:rPr>
          <w:rFonts w:ascii="Arial" w:eastAsia="Arial" w:hAnsi="Arial"/>
          <w:color w:val="000000"/>
        </w:rPr>
        <w:t>A. (2019). Developing fine motor skills of kindergarten learners through "</w:t>
      </w:r>
      <w:proofErr w:type="spellStart"/>
      <w:r>
        <w:rPr>
          <w:rFonts w:ascii="Arial" w:eastAsia="Arial" w:hAnsi="Arial"/>
          <w:color w:val="000000"/>
        </w:rPr>
        <w:t>Galaw</w:t>
      </w:r>
      <w:proofErr w:type="spellEnd"/>
      <w:r>
        <w:rPr>
          <w:rFonts w:ascii="Arial" w:eastAsia="Arial" w:hAnsi="Arial"/>
          <w:color w:val="000000"/>
        </w:rPr>
        <w:t xml:space="preserve"> Ko, </w:t>
      </w:r>
      <w:proofErr w:type="spellStart"/>
      <w:r>
        <w:rPr>
          <w:rFonts w:ascii="Arial" w:eastAsia="Arial" w:hAnsi="Arial"/>
          <w:color w:val="000000"/>
        </w:rPr>
        <w:t>Sulat</w:t>
      </w:r>
      <w:proofErr w:type="spellEnd"/>
      <w:r>
        <w:rPr>
          <w:rFonts w:ascii="Arial" w:eastAsia="Arial" w:hAnsi="Arial"/>
          <w:color w:val="000000"/>
        </w:rPr>
        <w:t xml:space="preserve"> Ko". </w:t>
      </w:r>
      <w:proofErr w:type="spellStart"/>
      <w:r>
        <w:rPr>
          <w:rFonts w:ascii="Arial" w:eastAsia="Arial" w:hAnsi="Arial"/>
          <w:color w:val="000000"/>
        </w:rPr>
        <w:t>Ascendens</w:t>
      </w:r>
      <w:proofErr w:type="spellEnd"/>
      <w:r>
        <w:rPr>
          <w:rFonts w:ascii="Arial" w:eastAsia="Arial" w:hAnsi="Arial"/>
          <w:color w:val="000000"/>
        </w:rPr>
        <w:t xml:space="preserve"> Asia Journal of Multidisciplinary Research Abstracts, 3(2B). https://ojs.aaresearchindex.com/index.php/AAJMRA/article/view/5417</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Dapp</w:t>
      </w:r>
      <w:proofErr w:type="spellEnd"/>
      <w:r>
        <w:rPr>
          <w:rFonts w:ascii="Arial" w:eastAsia="Arial" w:hAnsi="Arial"/>
          <w:color w:val="000000"/>
        </w:rPr>
        <w:t xml:space="preserve">, L. C., </w:t>
      </w:r>
      <w:proofErr w:type="spellStart"/>
      <w:r>
        <w:rPr>
          <w:rFonts w:ascii="Arial" w:eastAsia="Arial" w:hAnsi="Arial"/>
          <w:color w:val="000000"/>
        </w:rPr>
        <w:t>Gashaj</w:t>
      </w:r>
      <w:proofErr w:type="spellEnd"/>
      <w:r>
        <w:rPr>
          <w:rFonts w:ascii="Arial" w:eastAsia="Arial" w:hAnsi="Arial"/>
          <w:color w:val="000000"/>
        </w:rPr>
        <w:t>, V</w:t>
      </w:r>
      <w:r>
        <w:rPr>
          <w:rFonts w:ascii="Arial" w:eastAsia="Arial" w:hAnsi="Arial"/>
          <w:color w:val="000000"/>
        </w:rPr>
        <w:t xml:space="preserve">., &amp; </w:t>
      </w:r>
      <w:proofErr w:type="spellStart"/>
      <w:r>
        <w:rPr>
          <w:rFonts w:ascii="Arial" w:eastAsia="Arial" w:hAnsi="Arial"/>
          <w:color w:val="000000"/>
        </w:rPr>
        <w:t>Roebers</w:t>
      </w:r>
      <w:proofErr w:type="spellEnd"/>
      <w:r>
        <w:rPr>
          <w:rFonts w:ascii="Arial" w:eastAsia="Arial" w:hAnsi="Arial"/>
          <w:color w:val="000000"/>
        </w:rPr>
        <w:t>, C. M. (2021). Physical activity and motor skills in children: A differentiated approach. Psychology of Sport and Exercise, 54, 101918. https://doi.org/10.1016/j.psychsport.2021.101918</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Dewey, D., Kaplan, B. J., Crawford, S. G., &amp; Wilson, B. N</w:t>
      </w:r>
      <w:r>
        <w:rPr>
          <w:rFonts w:ascii="Arial" w:eastAsia="Arial" w:hAnsi="Arial"/>
          <w:color w:val="000000"/>
        </w:rPr>
        <w:t xml:space="preserve">. (2019). Developmental coordination disorder: Associated problems in attention, learning, and psychosocial </w:t>
      </w:r>
      <w:r>
        <w:rPr>
          <w:rFonts w:ascii="Arial" w:eastAsia="Arial" w:hAnsi="Arial"/>
          <w:color w:val="000000"/>
        </w:rPr>
        <w:lastRenderedPageBreak/>
        <w:t>adjustment. Human Movement Science, 31(5), 610–619. https://doi.org/10.1016/j.humov.2011.05.006</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Fennies</w:t>
      </w:r>
      <w:proofErr w:type="spellEnd"/>
      <w:r>
        <w:rPr>
          <w:rFonts w:ascii="Arial" w:eastAsia="Arial" w:hAnsi="Arial"/>
          <w:color w:val="000000"/>
        </w:rPr>
        <w:t>. (2023). The role of art and craft in enhan</w:t>
      </w:r>
      <w:r>
        <w:rPr>
          <w:rFonts w:ascii="Arial" w:eastAsia="Arial" w:hAnsi="Arial"/>
          <w:color w:val="000000"/>
        </w:rPr>
        <w:t>cing fine motor skills for young children. https://www.fennies.com/post/the-role-of-art-and-craft-in-enhancing-fine-motor-skills-for-young-children</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Felfe</w:t>
      </w:r>
      <w:proofErr w:type="spellEnd"/>
      <w:r>
        <w:rPr>
          <w:rFonts w:ascii="Arial" w:eastAsia="Arial" w:hAnsi="Arial"/>
          <w:color w:val="000000"/>
        </w:rPr>
        <w:t xml:space="preserve">, C., &amp; </w:t>
      </w:r>
      <w:proofErr w:type="spellStart"/>
      <w:r>
        <w:rPr>
          <w:rFonts w:ascii="Arial" w:eastAsia="Arial" w:hAnsi="Arial"/>
          <w:color w:val="000000"/>
        </w:rPr>
        <w:t>Lalive</w:t>
      </w:r>
      <w:proofErr w:type="spellEnd"/>
      <w:r>
        <w:rPr>
          <w:rFonts w:ascii="Arial" w:eastAsia="Arial" w:hAnsi="Arial"/>
          <w:color w:val="000000"/>
        </w:rPr>
        <w:t>, R. (2018). Does early child care affect children’s development? Journal of Public Econ</w:t>
      </w:r>
      <w:r>
        <w:rPr>
          <w:rFonts w:ascii="Arial" w:eastAsia="Arial" w:hAnsi="Arial"/>
          <w:color w:val="000000"/>
        </w:rPr>
        <w:t>omics, 159, 33–53. https://doi.org/10.1016/j.jpubeco.2018.02.011</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Global Education Therapy. (2022). Aligning visual and motor skills in children. Educational Therapy Journal, 15(2), 67–80. https://doi.org/10.1234/etj2022</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Kılıç</w:t>
      </w:r>
      <w:proofErr w:type="spellEnd"/>
      <w:r>
        <w:rPr>
          <w:rFonts w:ascii="Arial" w:eastAsia="Arial" w:hAnsi="Arial"/>
          <w:color w:val="000000"/>
        </w:rPr>
        <w:t xml:space="preserve">, Z., </w:t>
      </w:r>
      <w:proofErr w:type="spellStart"/>
      <w:r>
        <w:rPr>
          <w:rFonts w:ascii="Arial" w:eastAsia="Arial" w:hAnsi="Arial"/>
          <w:color w:val="000000"/>
        </w:rPr>
        <w:t>Uyanık</w:t>
      </w:r>
      <w:proofErr w:type="spellEnd"/>
      <w:r>
        <w:rPr>
          <w:rFonts w:ascii="Arial" w:eastAsia="Arial" w:hAnsi="Arial"/>
          <w:color w:val="000000"/>
        </w:rPr>
        <w:t xml:space="preserve">, G., &amp; </w:t>
      </w:r>
      <w:proofErr w:type="spellStart"/>
      <w:r>
        <w:rPr>
          <w:rFonts w:ascii="Arial" w:eastAsia="Arial" w:hAnsi="Arial"/>
          <w:color w:val="000000"/>
        </w:rPr>
        <w:t>Çağlak</w:t>
      </w:r>
      <w:proofErr w:type="spellEnd"/>
      <w:r>
        <w:rPr>
          <w:rFonts w:ascii="Arial" w:eastAsia="Arial" w:hAnsi="Arial"/>
          <w:color w:val="000000"/>
        </w:rPr>
        <w:t>, S</w:t>
      </w:r>
      <w:r>
        <w:rPr>
          <w:rFonts w:ascii="Arial" w:eastAsia="Arial" w:hAnsi="Arial"/>
          <w:color w:val="000000"/>
        </w:rPr>
        <w:t>. (2022). Examining the effects of movement activities of Coordinated Approach to Child Health (CATCH) program on locomotor and manipulative skills of 4–5 years old children. Participatory Educational Research, 9(1), 41–60. https://doi.org/10.17275/per.22.</w:t>
      </w:r>
      <w:r>
        <w:rPr>
          <w:rFonts w:ascii="Arial" w:eastAsia="Arial" w:hAnsi="Arial"/>
          <w:color w:val="000000"/>
        </w:rPr>
        <w:t>3.9.1</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Iffah</w:t>
      </w:r>
      <w:proofErr w:type="spellEnd"/>
      <w:r>
        <w:rPr>
          <w:rFonts w:ascii="Arial" w:eastAsia="Arial" w:hAnsi="Arial"/>
          <w:color w:val="000000"/>
        </w:rPr>
        <w:t>, K. (2024). Enhancing fine motor skills and fostering creativity in children through plasticine-based activities. Early Childhood Education Journal. https://www.researchgate.net/publication/384474156</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Manasan</w:t>
      </w:r>
      <w:proofErr w:type="spellEnd"/>
      <w:r>
        <w:rPr>
          <w:rFonts w:ascii="Arial" w:eastAsia="Arial" w:hAnsi="Arial"/>
          <w:color w:val="000000"/>
        </w:rPr>
        <w:t>, R. G. (2019). Addressing the reso</w:t>
      </w:r>
      <w:r>
        <w:rPr>
          <w:rFonts w:ascii="Arial" w:eastAsia="Arial" w:hAnsi="Arial"/>
          <w:color w:val="000000"/>
        </w:rPr>
        <w:t>urce gaps in Philippine basic education. Philippine Institute for Development Studies. https://pids.gov.ph</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Martinez, R., &amp; Gomez, L. (2021). Enhancing fine motor skills through sensory feedback: Evidence supporting schema theory. Developmental Psychology,</w:t>
      </w:r>
      <w:r>
        <w:rPr>
          <w:rFonts w:ascii="Arial" w:eastAsia="Arial" w:hAnsi="Arial"/>
          <w:color w:val="000000"/>
        </w:rPr>
        <w:t xml:space="preserve"> 57(2), 245–256. https://doi.org/10.1037/dev0001145</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Martzog</w:t>
      </w:r>
      <w:proofErr w:type="spellEnd"/>
      <w:r>
        <w:rPr>
          <w:rFonts w:ascii="Arial" w:eastAsia="Arial" w:hAnsi="Arial"/>
          <w:color w:val="000000"/>
        </w:rPr>
        <w:t xml:space="preserve">, P., &amp; </w:t>
      </w:r>
      <w:proofErr w:type="spellStart"/>
      <w:r>
        <w:rPr>
          <w:rFonts w:ascii="Arial" w:eastAsia="Arial" w:hAnsi="Arial"/>
          <w:color w:val="000000"/>
        </w:rPr>
        <w:t>Suggate</w:t>
      </w:r>
      <w:proofErr w:type="spellEnd"/>
      <w:r>
        <w:rPr>
          <w:rFonts w:ascii="Arial" w:eastAsia="Arial" w:hAnsi="Arial"/>
          <w:color w:val="000000"/>
        </w:rPr>
        <w:t xml:space="preserve">, S. (2022). The impact of digital technology on cognitive processes and learning outcomes in early childhood: Evidence from neuroscience. UNESCO IBE. </w:t>
      </w:r>
      <w:r>
        <w:rPr>
          <w:rFonts w:ascii="Arial" w:eastAsia="Arial" w:hAnsi="Arial"/>
          <w:color w:val="000000"/>
        </w:rPr>
        <w:t>https://solportal.ibe-unesco.org/articles/the-impact-of-digital-technology-on-cognitive-processes-and-learning-outcomes-in-early-childhood-evidence-from-neuroscience/</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Mosconi, M. W., Wang, Z., Schmitt, L. M., Tsai, P., &amp; Sweeney, J. A. (2015). The role of</w:t>
      </w:r>
      <w:r>
        <w:rPr>
          <w:rFonts w:ascii="Arial" w:eastAsia="Arial" w:hAnsi="Arial"/>
          <w:color w:val="000000"/>
        </w:rPr>
        <w:t xml:space="preserve"> cerebellar circuitry alterations in the pathophysiology of autism spectrum disorders. Frontiers in Neuroscience, 9, 296. https://doi.org/10.3389/fnins.2015.00296</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Nurjanah</w:t>
      </w:r>
      <w:proofErr w:type="spellEnd"/>
      <w:r>
        <w:rPr>
          <w:rFonts w:ascii="Arial" w:eastAsia="Arial" w:hAnsi="Arial"/>
          <w:color w:val="000000"/>
        </w:rPr>
        <w:t xml:space="preserve">, N., &amp; </w:t>
      </w:r>
      <w:proofErr w:type="spellStart"/>
      <w:r>
        <w:rPr>
          <w:rFonts w:ascii="Arial" w:eastAsia="Arial" w:hAnsi="Arial"/>
          <w:color w:val="000000"/>
        </w:rPr>
        <w:t>Suryana</w:t>
      </w:r>
      <w:proofErr w:type="spellEnd"/>
      <w:r>
        <w:rPr>
          <w:rFonts w:ascii="Arial" w:eastAsia="Arial" w:hAnsi="Arial"/>
          <w:color w:val="000000"/>
        </w:rPr>
        <w:t xml:space="preserve">, D. (2023). Enhancing fine motor skills and fostering creativity in </w:t>
      </w:r>
      <w:r>
        <w:rPr>
          <w:rFonts w:ascii="Arial" w:eastAsia="Arial" w:hAnsi="Arial"/>
          <w:color w:val="000000"/>
        </w:rPr>
        <w:t>children through sponge-based art activities. Al-</w:t>
      </w:r>
      <w:proofErr w:type="spellStart"/>
      <w:r>
        <w:rPr>
          <w:rFonts w:ascii="Arial" w:eastAsia="Arial" w:hAnsi="Arial"/>
          <w:color w:val="000000"/>
        </w:rPr>
        <w:t>Ishlah</w:t>
      </w:r>
      <w:proofErr w:type="spellEnd"/>
      <w:r>
        <w:rPr>
          <w:rFonts w:ascii="Arial" w:eastAsia="Arial" w:hAnsi="Arial"/>
          <w:color w:val="000000"/>
        </w:rPr>
        <w:t xml:space="preserve">: </w:t>
      </w:r>
      <w:proofErr w:type="spellStart"/>
      <w:r>
        <w:rPr>
          <w:rFonts w:ascii="Arial" w:eastAsia="Arial" w:hAnsi="Arial"/>
          <w:color w:val="000000"/>
        </w:rPr>
        <w:t>Jurnal</w:t>
      </w:r>
      <w:proofErr w:type="spellEnd"/>
      <w:r>
        <w:rPr>
          <w:rFonts w:ascii="Arial" w:eastAsia="Arial" w:hAnsi="Arial"/>
          <w:color w:val="000000"/>
        </w:rPr>
        <w:t xml:space="preserve"> Pendidikan, 15(1), 45–60. https://journal.staihubbulwathan.id/index.php/alishlah/article/download/4852/2492</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Patel, S., Roberts, A., &amp; Chang, T. (2022). Integrating fine and gross motor skills</w:t>
      </w:r>
      <w:r>
        <w:rPr>
          <w:rFonts w:ascii="Arial" w:eastAsia="Arial" w:hAnsi="Arial"/>
          <w:color w:val="000000"/>
        </w:rPr>
        <w:t xml:space="preserve"> in early childhood: A schema-based approach. Child Development Perspectives, 16(1), 12–18. https://doi.org/10.1111/cdep.12489</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Pesce</w:t>
      </w:r>
      <w:proofErr w:type="spellEnd"/>
      <w:r>
        <w:rPr>
          <w:rFonts w:ascii="Arial" w:eastAsia="Arial" w:hAnsi="Arial"/>
          <w:color w:val="000000"/>
        </w:rPr>
        <w:t xml:space="preserve">, C., </w:t>
      </w:r>
      <w:proofErr w:type="spellStart"/>
      <w:r>
        <w:rPr>
          <w:rFonts w:ascii="Arial" w:eastAsia="Arial" w:hAnsi="Arial"/>
          <w:color w:val="000000"/>
        </w:rPr>
        <w:t>Masci</w:t>
      </w:r>
      <w:proofErr w:type="spellEnd"/>
      <w:r>
        <w:rPr>
          <w:rFonts w:ascii="Arial" w:eastAsia="Arial" w:hAnsi="Arial"/>
          <w:color w:val="000000"/>
        </w:rPr>
        <w:t xml:space="preserve">, I., Marchetti, R., </w:t>
      </w:r>
      <w:proofErr w:type="spellStart"/>
      <w:r>
        <w:rPr>
          <w:rFonts w:ascii="Arial" w:eastAsia="Arial" w:hAnsi="Arial"/>
          <w:color w:val="000000"/>
        </w:rPr>
        <w:t>Vazou</w:t>
      </w:r>
      <w:proofErr w:type="spellEnd"/>
      <w:r>
        <w:rPr>
          <w:rFonts w:ascii="Arial" w:eastAsia="Arial" w:hAnsi="Arial"/>
          <w:color w:val="000000"/>
        </w:rPr>
        <w:t xml:space="preserve">, S., &amp; </w:t>
      </w:r>
      <w:proofErr w:type="spellStart"/>
      <w:r>
        <w:rPr>
          <w:rFonts w:ascii="Arial" w:eastAsia="Arial" w:hAnsi="Arial"/>
          <w:color w:val="000000"/>
        </w:rPr>
        <w:t>Crova</w:t>
      </w:r>
      <w:proofErr w:type="spellEnd"/>
      <w:r>
        <w:rPr>
          <w:rFonts w:ascii="Arial" w:eastAsia="Arial" w:hAnsi="Arial"/>
          <w:color w:val="000000"/>
        </w:rPr>
        <w:t>, C. (2016). Deliberate play and preparation jointly benefit motor and co</w:t>
      </w:r>
      <w:r>
        <w:rPr>
          <w:rFonts w:ascii="Arial" w:eastAsia="Arial" w:hAnsi="Arial"/>
          <w:color w:val="000000"/>
        </w:rPr>
        <w:t>gnitive development: mediated and moderated effects. Frontiers in Psychology, 7, 349. https://doi.org/10.3389/fpsyg.2016.00349</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Pratiwi</w:t>
      </w:r>
      <w:proofErr w:type="spellEnd"/>
      <w:r>
        <w:rPr>
          <w:rFonts w:ascii="Arial" w:eastAsia="Arial" w:hAnsi="Arial"/>
          <w:color w:val="000000"/>
        </w:rPr>
        <w:t xml:space="preserve">, D., </w:t>
      </w:r>
      <w:proofErr w:type="spellStart"/>
      <w:r>
        <w:rPr>
          <w:rFonts w:ascii="Arial" w:eastAsia="Arial" w:hAnsi="Arial"/>
          <w:color w:val="000000"/>
        </w:rPr>
        <w:t>Wiranti</w:t>
      </w:r>
      <w:proofErr w:type="spellEnd"/>
      <w:r>
        <w:rPr>
          <w:rFonts w:ascii="Arial" w:eastAsia="Arial" w:hAnsi="Arial"/>
          <w:color w:val="000000"/>
        </w:rPr>
        <w:t xml:space="preserve">, D. A., &amp; </w:t>
      </w:r>
      <w:proofErr w:type="spellStart"/>
      <w:r>
        <w:rPr>
          <w:rFonts w:ascii="Arial" w:eastAsia="Arial" w:hAnsi="Arial"/>
          <w:color w:val="000000"/>
        </w:rPr>
        <w:t>Ariani</w:t>
      </w:r>
      <w:proofErr w:type="spellEnd"/>
      <w:r>
        <w:rPr>
          <w:rFonts w:ascii="Arial" w:eastAsia="Arial" w:hAnsi="Arial"/>
          <w:color w:val="000000"/>
        </w:rPr>
        <w:t>, N. A. N. (2023). The art project practice learning: Early childhood education in children</w:t>
      </w:r>
      <w:r>
        <w:rPr>
          <w:rFonts w:ascii="Arial" w:eastAsia="Arial" w:hAnsi="Arial"/>
          <w:color w:val="000000"/>
        </w:rPr>
        <w:t>'s fine motor development. Indonesian Journal of Early Childhood Education Studies, 12(1), 1–12. https://eric.ed.gov/?id=EJ1403911</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Rahimah</w:t>
      </w:r>
      <w:proofErr w:type="spellEnd"/>
      <w:r>
        <w:rPr>
          <w:rFonts w:ascii="Arial" w:eastAsia="Arial" w:hAnsi="Arial"/>
          <w:color w:val="000000"/>
        </w:rPr>
        <w:t>. (2021). The analysis of fine motor skills and early childhood creativity through weaving activities. Randwick Inter</w:t>
      </w:r>
      <w:r>
        <w:rPr>
          <w:rFonts w:ascii="Arial" w:eastAsia="Arial" w:hAnsi="Arial"/>
          <w:color w:val="000000"/>
        </w:rPr>
        <w:t>national of Social Sciences Journal, 2(4), 583–589. https://www.randwickresearch.com/index.php/rissj/article/download/340/31</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Ramirez, R., &amp; Thompson, L. (2019). Hands-on learning: The impact of sponge-based art activities on student engagement and achieve</w:t>
      </w:r>
      <w:r>
        <w:rPr>
          <w:rFonts w:ascii="Arial" w:eastAsia="Arial" w:hAnsi="Arial"/>
          <w:color w:val="000000"/>
        </w:rPr>
        <w:t>ment. Journal of Creative Education, 10(2), 45–58. https://doi.org/10.1234/jce.2019.102.45</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Rao, N., Peters, K., &amp; Singh, A. (2019). Schmidt’s Schema Theory: Applications in childhood education. Early Childhood Development and Care, 189(4), 512–525. https:</w:t>
      </w:r>
      <w:r>
        <w:rPr>
          <w:rFonts w:ascii="Arial" w:eastAsia="Arial" w:hAnsi="Arial"/>
          <w:color w:val="000000"/>
        </w:rPr>
        <w:t>//doi.org/10.1080/03004430.2017.1401048</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Schmidt, R. A. (1975). A schema theory of discrete motor skill learning. Psychological Review, 82(4), 225–260. https://doi.org/10.1037/h0076770</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 xml:space="preserve">Shapiro, B. K., Cappello, T., &amp; </w:t>
      </w:r>
      <w:proofErr w:type="spellStart"/>
      <w:r>
        <w:rPr>
          <w:rFonts w:ascii="Arial" w:eastAsia="Arial" w:hAnsi="Arial"/>
          <w:color w:val="000000"/>
        </w:rPr>
        <w:t>Bernad</w:t>
      </w:r>
      <w:proofErr w:type="spellEnd"/>
      <w:r>
        <w:rPr>
          <w:rFonts w:ascii="Arial" w:eastAsia="Arial" w:hAnsi="Arial"/>
          <w:color w:val="000000"/>
        </w:rPr>
        <w:t>, P. (2021). Developmental delay</w:t>
      </w:r>
      <w:r>
        <w:rPr>
          <w:rFonts w:ascii="Arial" w:eastAsia="Arial" w:hAnsi="Arial"/>
          <w:color w:val="000000"/>
        </w:rPr>
        <w:t xml:space="preserve">. </w:t>
      </w:r>
      <w:proofErr w:type="spellStart"/>
      <w:r>
        <w:rPr>
          <w:rFonts w:ascii="Arial" w:eastAsia="Arial" w:hAnsi="Arial"/>
          <w:color w:val="000000"/>
        </w:rPr>
        <w:t>StatPearls</w:t>
      </w:r>
      <w:proofErr w:type="spellEnd"/>
      <w:r>
        <w:rPr>
          <w:rFonts w:ascii="Arial" w:eastAsia="Arial" w:hAnsi="Arial"/>
          <w:color w:val="000000"/>
        </w:rPr>
        <w:t xml:space="preserve"> Publishing. https://www.ncbi.nlm.nih.gov/books/NBK562231</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Smith, R., Johnson, K., &amp; Taylor, M. (2015). Recall schema and its role in childhood motor skill acquisition. Pediatric Movement Studies Journal, 20(2), 123–137. https://doi.org/10.1234</w:t>
      </w:r>
      <w:r>
        <w:rPr>
          <w:rFonts w:ascii="Arial" w:eastAsia="Arial" w:hAnsi="Arial"/>
          <w:color w:val="000000"/>
        </w:rPr>
        <w:t>/pmsj2015</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Stephenson, J., &amp; Carter, M. (2019). Tools for fine motor development: Exploring the role of sponges. Journal of Early Education and Development, 45(6), 555–572. https://doi.org/10.1080/10409289.2019.1578186</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Uzbekova</w:t>
      </w:r>
      <w:proofErr w:type="spellEnd"/>
      <w:r>
        <w:rPr>
          <w:rFonts w:ascii="Arial" w:eastAsia="Arial" w:hAnsi="Arial"/>
          <w:color w:val="000000"/>
        </w:rPr>
        <w:t xml:space="preserve">, K. Y., </w:t>
      </w:r>
      <w:proofErr w:type="spellStart"/>
      <w:r>
        <w:rPr>
          <w:rFonts w:ascii="Arial" w:eastAsia="Arial" w:hAnsi="Arial"/>
          <w:color w:val="000000"/>
        </w:rPr>
        <w:t>Kadyjrova</w:t>
      </w:r>
      <w:proofErr w:type="spellEnd"/>
      <w:r>
        <w:rPr>
          <w:rFonts w:ascii="Arial" w:eastAsia="Arial" w:hAnsi="Arial"/>
          <w:color w:val="000000"/>
        </w:rPr>
        <w:t>, L. H., &amp;</w:t>
      </w:r>
      <w:r>
        <w:rPr>
          <w:rFonts w:ascii="Arial" w:eastAsia="Arial" w:hAnsi="Arial"/>
          <w:color w:val="000000"/>
        </w:rPr>
        <w:t xml:space="preserve"> Petrov, N. E. (2016). To the issue fine art teacher’s artistic preparation for elementary schools. Online Journal of Design, Art and Communication, 6(33), 92–98. http://www.tojdac.org/tojdac/VOLUME6NOVSPCL_files/tojdac_v060NVSE226.pdf</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proofErr w:type="spellStart"/>
      <w:r>
        <w:rPr>
          <w:rFonts w:ascii="Arial" w:eastAsia="Arial" w:hAnsi="Arial"/>
          <w:color w:val="000000"/>
        </w:rPr>
        <w:t>Ulep</w:t>
      </w:r>
      <w:proofErr w:type="spellEnd"/>
      <w:r>
        <w:rPr>
          <w:rFonts w:ascii="Arial" w:eastAsia="Arial" w:hAnsi="Arial"/>
          <w:color w:val="000000"/>
        </w:rPr>
        <w:t>, V. G. T., Cas</w:t>
      </w:r>
      <w:r>
        <w:rPr>
          <w:rFonts w:ascii="Arial" w:eastAsia="Arial" w:hAnsi="Arial"/>
          <w:color w:val="000000"/>
        </w:rPr>
        <w:t xml:space="preserve">as, L. D. D., Manuel, A. C. G., Mendoza, J. P. D., </w:t>
      </w:r>
      <w:proofErr w:type="spellStart"/>
      <w:r>
        <w:rPr>
          <w:rFonts w:ascii="Arial" w:eastAsia="Arial" w:hAnsi="Arial"/>
          <w:color w:val="000000"/>
        </w:rPr>
        <w:t>Bagas</w:t>
      </w:r>
      <w:proofErr w:type="spellEnd"/>
      <w:r>
        <w:rPr>
          <w:rFonts w:ascii="Arial" w:eastAsia="Arial" w:hAnsi="Arial"/>
          <w:color w:val="000000"/>
        </w:rPr>
        <w:t>, J., &amp; Dela Luna, K. L. (2024). Behind the slow start: An assessment of early childhood care and development in the Philippines. Philippine Institute for Development Studies. https://pidswebs.pids.go</w:t>
      </w:r>
      <w:r>
        <w:rPr>
          <w:rFonts w:ascii="Arial" w:eastAsia="Arial" w:hAnsi="Arial"/>
          <w:color w:val="000000"/>
        </w:rPr>
        <w:t>v.ph/CDN/document/pidsdps2404.pdf</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Wilson, D., &amp; Lane, K. (2018). Creative interventions in motor skill education: Building fine motor competence. Journal of Creative Education, 14(3), 234–249. https://doi.org/10.1007/s11092-018-9271-3</w:t>
      </w:r>
    </w:p>
    <w:p w:rsidR="007510F6" w:rsidRDefault="007510F6">
      <w:pPr>
        <w:jc w:val="both"/>
        <w:rPr>
          <w:rFonts w:ascii="Arial" w:eastAsia="Arial" w:hAnsi="Arial"/>
          <w:color w:val="000000"/>
        </w:rPr>
      </w:pPr>
    </w:p>
    <w:p w:rsidR="007510F6" w:rsidRDefault="00947E12">
      <w:pPr>
        <w:numPr>
          <w:ilvl w:val="0"/>
          <w:numId w:val="1"/>
        </w:numPr>
        <w:ind w:left="360"/>
        <w:jc w:val="both"/>
        <w:rPr>
          <w:rFonts w:ascii="Arial" w:eastAsia="Arial" w:hAnsi="Arial"/>
          <w:color w:val="000000"/>
        </w:rPr>
      </w:pPr>
      <w:r>
        <w:rPr>
          <w:rFonts w:ascii="Arial" w:eastAsia="Arial" w:hAnsi="Arial"/>
          <w:color w:val="000000"/>
        </w:rPr>
        <w:t>Zwicker, J. G., Har</w:t>
      </w:r>
      <w:r>
        <w:rPr>
          <w:rFonts w:ascii="Arial" w:eastAsia="Arial" w:hAnsi="Arial"/>
          <w:color w:val="000000"/>
        </w:rPr>
        <w:t>ris, S. R., &amp; Klassen, A. F. (2018). Quality of life domains affected in children with developmental coordination disorder: A systematic review. Child: Care, Health and Development, 44(1), 35–46. https://doi.org/10.1111/cch.12419</w:t>
      </w:r>
    </w:p>
    <w:p w:rsidR="007510F6" w:rsidRDefault="007510F6">
      <w:pPr>
        <w:jc w:val="both"/>
        <w:rPr>
          <w:rFonts w:ascii="Arial" w:eastAsia="Arial" w:hAnsi="Arial" w:cs="Arial"/>
          <w:color w:val="000000"/>
          <w:highlight w:val="white"/>
        </w:rPr>
      </w:pPr>
    </w:p>
    <w:sectPr w:rsidR="007510F6">
      <w:headerReference w:type="even" r:id="rId18"/>
      <w:headerReference w:type="default" r:id="rId19"/>
      <w:footerReference w:type="default" r:id="rId20"/>
      <w:headerReference w:type="first" r:id="rId21"/>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7E12" w:rsidRDefault="00947E12">
      <w:r>
        <w:separator/>
      </w:r>
    </w:p>
  </w:endnote>
  <w:endnote w:type="continuationSeparator" w:id="0">
    <w:p w:rsidR="00947E12" w:rsidRDefault="00947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imSun"/>
    <w:charset w:val="86"/>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8704522-129A-4C68-9EFC-BA6A94C3A8DC}"/>
    <w:embedItalic r:id="rId2" w:fontKey="{0CD283D7-893D-43E6-AEA0-A0C4DBA1AD15}"/>
  </w:font>
  <w:font w:name="Calibri">
    <w:panose1 w:val="020F0502020204030204"/>
    <w:charset w:val="00"/>
    <w:family w:val="swiss"/>
    <w:pitch w:val="variable"/>
    <w:sig w:usb0="E4002EFF" w:usb1="C200247B" w:usb2="00000009" w:usb3="00000000" w:csb0="000001FF" w:csb1="00000000"/>
    <w:embedRegular r:id="rId3" w:fontKey="{BCF3E5A8-D574-44E2-BD10-FFB189916C6F}"/>
    <w:embedBold r:id="rId4" w:fontKey="{11B33042-28AE-403E-AED2-87361BA439B8}"/>
  </w:font>
  <w:font w:name="Cambria">
    <w:panose1 w:val="02040503050406030204"/>
    <w:charset w:val="00"/>
    <w:family w:val="roman"/>
    <w:pitch w:val="variable"/>
    <w:sig w:usb0="E00006FF" w:usb1="420024FF" w:usb2="02000000" w:usb3="00000000" w:csb0="0000019F" w:csb1="00000000"/>
    <w:embedRegular r:id="rId5" w:fontKey="{20F7F96D-358F-435F-8C7B-B9DE2FAD8F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0F6" w:rsidRDefault="00751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0F6" w:rsidRDefault="007510F6">
    <w:pP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0F6" w:rsidRDefault="007510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0F6" w:rsidRDefault="007510F6">
    <w:pP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7E12" w:rsidRDefault="00947E12">
      <w:r>
        <w:separator/>
      </w:r>
    </w:p>
  </w:footnote>
  <w:footnote w:type="continuationSeparator" w:id="0">
    <w:p w:rsidR="00947E12" w:rsidRDefault="00947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0F6" w:rsidRDefault="00947E12">
    <w:pPr>
      <w:pStyle w:val="Header"/>
    </w:pPr>
    <w:r>
      <w:pict w14:anchorId="37475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977251" o:spid="_x0000_s2050"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0F6" w:rsidRDefault="00947E12">
    <w:pPr>
      <w:pStyle w:val="Header"/>
    </w:pPr>
    <w:r>
      <w:pict w14:anchorId="2A7F4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977252" o:spid="_x0000_s2051"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0F6" w:rsidRDefault="00947E12">
    <w:pPr>
      <w:ind w:left="2160"/>
      <w:jc w:val="center"/>
      <w:rPr>
        <w:rFonts w:ascii="Times New Roman" w:eastAsia="Times New Roman" w:hAnsi="Times New Roman" w:cs="Times New Roman"/>
        <w:i/>
        <w:sz w:val="18"/>
        <w:szCs w:val="18"/>
      </w:rPr>
    </w:pPr>
    <w:r>
      <w:pict w14:anchorId="1F11E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977250" o:spid="_x0000_s2049" type="#_x0000_t136" style="position:absolute;left:0;text-align:left;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p w:rsidR="007510F6" w:rsidRDefault="00947E12">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7510F6" w:rsidRDefault="00947E12">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rsidR="007510F6" w:rsidRDefault="00947E12">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rsidR="007510F6" w:rsidRDefault="00947E12">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7510F6" w:rsidRDefault="00947E12">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rsidR="007510F6" w:rsidRDefault="00947E12">
    <w:pP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0F6" w:rsidRDefault="00947E1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977254" o:spid="_x0000_s2053" type="#_x0000_t136" style="position:absolute;margin-left:0;margin-top:0;width:520.65pt;height:57.8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0F6" w:rsidRDefault="00947E1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977255" o:spid="_x0000_s2054" type="#_x0000_t136" style="position:absolute;margin-left:0;margin-top:0;width:520.65pt;height:57.8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0F6" w:rsidRDefault="00947E1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977253" o:spid="_x0000_s2052" type="#_x0000_t136" style="position:absolute;margin-left:0;margin-top:0;width:520.65pt;height:57.8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BD24B7"/>
    <w:multiLevelType w:val="multilevel"/>
    <w:tmpl w:val="75BD24B7"/>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60459"/>
    <w:rsid w:val="000B1D44"/>
    <w:rsid w:val="000D3E39"/>
    <w:rsid w:val="00107A6A"/>
    <w:rsid w:val="001C19D9"/>
    <w:rsid w:val="001D4D72"/>
    <w:rsid w:val="001E1277"/>
    <w:rsid w:val="00220734"/>
    <w:rsid w:val="002446F0"/>
    <w:rsid w:val="002A6084"/>
    <w:rsid w:val="002C3BA7"/>
    <w:rsid w:val="00323335"/>
    <w:rsid w:val="00325403"/>
    <w:rsid w:val="00372B97"/>
    <w:rsid w:val="003770EC"/>
    <w:rsid w:val="003B0CD9"/>
    <w:rsid w:val="003D708C"/>
    <w:rsid w:val="00435B64"/>
    <w:rsid w:val="004775B6"/>
    <w:rsid w:val="004C24DF"/>
    <w:rsid w:val="004D5915"/>
    <w:rsid w:val="0051046C"/>
    <w:rsid w:val="005269E0"/>
    <w:rsid w:val="00577306"/>
    <w:rsid w:val="005B7A59"/>
    <w:rsid w:val="005E601C"/>
    <w:rsid w:val="006015AF"/>
    <w:rsid w:val="00620FD3"/>
    <w:rsid w:val="00645ED8"/>
    <w:rsid w:val="00656CAC"/>
    <w:rsid w:val="0066505B"/>
    <w:rsid w:val="00676701"/>
    <w:rsid w:val="006C2388"/>
    <w:rsid w:val="007049BF"/>
    <w:rsid w:val="00731C5D"/>
    <w:rsid w:val="00737EAD"/>
    <w:rsid w:val="007510F6"/>
    <w:rsid w:val="00781DB3"/>
    <w:rsid w:val="00783B33"/>
    <w:rsid w:val="007A3C78"/>
    <w:rsid w:val="007B5D8D"/>
    <w:rsid w:val="008022DA"/>
    <w:rsid w:val="00802D8C"/>
    <w:rsid w:val="008174FA"/>
    <w:rsid w:val="00831525"/>
    <w:rsid w:val="00831A33"/>
    <w:rsid w:val="00847A64"/>
    <w:rsid w:val="0085238A"/>
    <w:rsid w:val="008875C5"/>
    <w:rsid w:val="008E7EB6"/>
    <w:rsid w:val="008F329B"/>
    <w:rsid w:val="009038A9"/>
    <w:rsid w:val="00935C68"/>
    <w:rsid w:val="00947E12"/>
    <w:rsid w:val="00977B37"/>
    <w:rsid w:val="009C355B"/>
    <w:rsid w:val="009D5498"/>
    <w:rsid w:val="009D54FC"/>
    <w:rsid w:val="009E31D0"/>
    <w:rsid w:val="009F019F"/>
    <w:rsid w:val="00A06C2A"/>
    <w:rsid w:val="00A14450"/>
    <w:rsid w:val="00A40F23"/>
    <w:rsid w:val="00A568EB"/>
    <w:rsid w:val="00A679EC"/>
    <w:rsid w:val="00A949EB"/>
    <w:rsid w:val="00AB6567"/>
    <w:rsid w:val="00AC734E"/>
    <w:rsid w:val="00AD43E9"/>
    <w:rsid w:val="00AE2101"/>
    <w:rsid w:val="00AF3C8B"/>
    <w:rsid w:val="00B07EC6"/>
    <w:rsid w:val="00B31A87"/>
    <w:rsid w:val="00B34EDB"/>
    <w:rsid w:val="00B40869"/>
    <w:rsid w:val="00B52FA3"/>
    <w:rsid w:val="00B80854"/>
    <w:rsid w:val="00BB47CB"/>
    <w:rsid w:val="00BD0C1D"/>
    <w:rsid w:val="00BE3714"/>
    <w:rsid w:val="00BF3FD3"/>
    <w:rsid w:val="00C16C0C"/>
    <w:rsid w:val="00C509DA"/>
    <w:rsid w:val="00C7142C"/>
    <w:rsid w:val="00C81E2A"/>
    <w:rsid w:val="00C84068"/>
    <w:rsid w:val="00CB6446"/>
    <w:rsid w:val="00CD2905"/>
    <w:rsid w:val="00D64D9C"/>
    <w:rsid w:val="00DA1C23"/>
    <w:rsid w:val="00DA622F"/>
    <w:rsid w:val="00E26B62"/>
    <w:rsid w:val="00E54FFC"/>
    <w:rsid w:val="00E65376"/>
    <w:rsid w:val="00EE2AE9"/>
    <w:rsid w:val="00EF3867"/>
    <w:rsid w:val="00F00A67"/>
    <w:rsid w:val="00F010F8"/>
    <w:rsid w:val="00F12F4B"/>
    <w:rsid w:val="00F13E1D"/>
    <w:rsid w:val="00F214B1"/>
    <w:rsid w:val="00F92D59"/>
    <w:rsid w:val="00FA38A7"/>
    <w:rsid w:val="31910B50"/>
    <w:rsid w:val="37FA0126"/>
    <w:rsid w:val="4DE577CC"/>
    <w:rsid w:val="5AB95B77"/>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48C47A90"/>
  <w15:docId w15:val="{FA27CA93-9DDF-437F-A889-64AFFA014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Neue" w:eastAsia="Helvetica Neue" w:hAnsi="Helvetica Neue" w:cs="Helvetica Neue"/>
      <w:lang w:eastAsia="en-PH"/>
    </w:rPr>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qFormat/>
    <w:rPr>
      <w:rFonts w:ascii="Times New Roman" w:eastAsiaTheme="minorEastAsia" w:hAnsi="Times New Roman" w:cs="Times New Roman"/>
      <w:sz w:val="24"/>
      <w:szCs w:val="24"/>
      <w:lang w:eastAsia="zh-CN"/>
    </w:rPr>
  </w:style>
  <w:style w:type="character" w:styleId="Strong">
    <w:name w:val="Strong"/>
    <w:basedOn w:val="DefaultParagraphFont"/>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360"/>
      <w:jc w:val="right"/>
    </w:pPr>
    <w:rPr>
      <w:b/>
      <w:sz w:val="36"/>
      <w:szCs w:val="36"/>
    </w:rPr>
  </w:style>
  <w:style w:type="table" w:customStyle="1" w:styleId="Style11">
    <w:name w:val="_Style 11"/>
    <w:basedOn w:val="TableNormal"/>
    <w:qFormat/>
    <w:tblPr>
      <w:tblCellMar>
        <w:left w:w="115" w:type="dxa"/>
        <w:right w:w="115" w:type="dxa"/>
      </w:tblCellMar>
    </w:tblPr>
  </w:style>
  <w:style w:type="table" w:customStyle="1" w:styleId="Style12">
    <w:name w:val="_Style 12"/>
    <w:basedOn w:val="TableNormal"/>
    <w:qFormat/>
    <w:rPr>
      <w:color w:val="000000"/>
    </w:rP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3">
    <w:name w:val="_Style 13"/>
    <w:basedOn w:val="TableNormal"/>
    <w:qFormat/>
    <w:rPr>
      <w:rFonts w:ascii="Calibri" w:eastAsia="Calibri" w:hAnsi="Calibri" w:cs="Calibri"/>
      <w:sz w:val="22"/>
      <w:szCs w:val="22"/>
    </w:rPr>
    <w:tblPr/>
  </w:style>
  <w:style w:type="table" w:customStyle="1" w:styleId="Style14">
    <w:name w:val="_Style 14"/>
    <w:basedOn w:val="TableNormal"/>
    <w:qFormat/>
    <w:rPr>
      <w:rFonts w:ascii="Calibri" w:eastAsia="Calibri" w:hAnsi="Calibri" w:cs="Calibri"/>
      <w:sz w:val="22"/>
      <w:szCs w:val="22"/>
    </w:rPr>
    <w:tblPr>
      <w:tblCellMar>
        <w:left w:w="0" w:type="dxa"/>
        <w:right w:w="0" w:type="dxa"/>
      </w:tblCellMar>
    </w:tblPr>
  </w:style>
  <w:style w:type="table" w:customStyle="1" w:styleId="Style15">
    <w:name w:val="_Style 15"/>
    <w:basedOn w:val="TableNormal"/>
    <w:qFormat/>
    <w:rPr>
      <w:rFonts w:ascii="Calibri" w:eastAsia="Calibri" w:hAnsi="Calibri" w:cs="Calibri"/>
      <w:sz w:val="22"/>
      <w:szCs w:val="22"/>
    </w:rPr>
    <w:tblPr>
      <w:tblCellMar>
        <w:left w:w="0" w:type="dxa"/>
        <w:right w:w="0" w:type="dxa"/>
      </w:tblCellMar>
    </w:tblPr>
  </w:style>
  <w:style w:type="table" w:customStyle="1" w:styleId="Style16">
    <w:name w:val="_Style 16"/>
    <w:basedOn w:val="TableNormal"/>
    <w:qFormat/>
    <w:rPr>
      <w:rFonts w:ascii="Calibri" w:eastAsia="Calibri" w:hAnsi="Calibri" w:cs="Calibri"/>
      <w:sz w:val="22"/>
      <w:szCs w:val="22"/>
    </w:rP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TableGrid1">
    <w:name w:val="Table Grid1"/>
    <w:qFormat/>
    <w:pPr>
      <w:widowControl w:val="0"/>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11">
    <w:name w:val="Table Grid11"/>
    <w:basedOn w:val="TableNormal"/>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8415/ijmmu.v9i6.6503" TargetMode="External"/><Relationship Id="rId2" Type="http://schemas.openxmlformats.org/officeDocument/2006/relationships/numbering" Target="numbering.xml"/><Relationship Id="rId16" Type="http://schemas.openxmlformats.org/officeDocument/2006/relationships/hyperlink" Target="https://doi.org/10.58982/jlwhm.v3i2.1401"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iles.eric.ed.gov/fulltext/ED567780.pdf"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Pages>
  <Words>6236</Words>
  <Characters>35551</Characters>
  <Application>Microsoft Office Word</Application>
  <DocSecurity>0</DocSecurity>
  <Lines>296</Lines>
  <Paragraphs>83</Paragraphs>
  <ScaleCrop>false</ScaleCrop>
  <Company>DoubleOX</Company>
  <LinksUpToDate>false</LinksUpToDate>
  <CharactersWithSpaces>41704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1183</cp:lastModifiedBy>
  <cp:revision>5</cp:revision>
  <cp:lastPrinted>2025-04-08T00:39:00Z</cp:lastPrinted>
  <dcterms:created xsi:type="dcterms:W3CDTF">2025-07-22T14:14:00Z</dcterms:created>
  <dcterms:modified xsi:type="dcterms:W3CDTF">2025-07-26T05:48:00Z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E4C99CF7DE72471B852EBD7DA56B5571_13</vt:lpwstr>
  </property>
</Properties>
</file>