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750A6" w14:textId="263735D1" w:rsidR="007F7F59" w:rsidRDefault="007F7F59" w:rsidP="0090404C">
      <w:pPr>
        <w:autoSpaceDE w:val="0"/>
        <w:autoSpaceDN w:val="0"/>
        <w:adjustRightInd w:val="0"/>
        <w:spacing w:after="0" w:line="276" w:lineRule="auto"/>
        <w:jc w:val="center"/>
        <w:rPr>
          <w:rFonts w:ascii="Times New Roman" w:hAnsi="Times New Roman" w:cs="Times New Roman"/>
          <w:b/>
          <w:bCs/>
          <w:color w:val="000000"/>
          <w:sz w:val="28"/>
          <w:szCs w:val="28"/>
        </w:rPr>
      </w:pPr>
    </w:p>
    <w:p w14:paraId="7F955663" w14:textId="77777777" w:rsidR="007F7F59" w:rsidRDefault="007F7F59" w:rsidP="0090404C">
      <w:pPr>
        <w:autoSpaceDE w:val="0"/>
        <w:autoSpaceDN w:val="0"/>
        <w:adjustRightInd w:val="0"/>
        <w:spacing w:after="0" w:line="276" w:lineRule="auto"/>
        <w:jc w:val="center"/>
        <w:rPr>
          <w:rFonts w:ascii="Times New Roman" w:hAnsi="Times New Roman" w:cs="Times New Roman"/>
          <w:b/>
          <w:bCs/>
          <w:color w:val="000000"/>
          <w:sz w:val="28"/>
          <w:szCs w:val="28"/>
        </w:rPr>
      </w:pPr>
    </w:p>
    <w:p w14:paraId="7E021E0F" w14:textId="77777777" w:rsidR="007F7F59" w:rsidRDefault="007F7F59" w:rsidP="0090404C">
      <w:pPr>
        <w:autoSpaceDE w:val="0"/>
        <w:autoSpaceDN w:val="0"/>
        <w:adjustRightInd w:val="0"/>
        <w:spacing w:after="0" w:line="276" w:lineRule="auto"/>
        <w:jc w:val="center"/>
        <w:rPr>
          <w:rFonts w:ascii="Times New Roman" w:hAnsi="Times New Roman" w:cs="Times New Roman"/>
          <w:b/>
          <w:bCs/>
          <w:color w:val="000000"/>
          <w:sz w:val="28"/>
          <w:szCs w:val="28"/>
        </w:rPr>
      </w:pPr>
    </w:p>
    <w:p w14:paraId="40BA533B" w14:textId="6C770CE1" w:rsidR="007F7F59" w:rsidRPr="007F7F59" w:rsidRDefault="007F7F59" w:rsidP="0090404C">
      <w:pPr>
        <w:autoSpaceDE w:val="0"/>
        <w:autoSpaceDN w:val="0"/>
        <w:adjustRightInd w:val="0"/>
        <w:spacing w:after="0" w:line="276" w:lineRule="auto"/>
        <w:jc w:val="center"/>
        <w:rPr>
          <w:rFonts w:ascii="Times New Roman" w:hAnsi="Times New Roman" w:cs="Times New Roman"/>
          <w:b/>
          <w:bCs/>
          <w:iCs/>
          <w:color w:val="000000"/>
          <w:sz w:val="28"/>
          <w:szCs w:val="28"/>
        </w:rPr>
      </w:pPr>
      <w:r w:rsidRPr="00357DC8">
        <w:rPr>
          <w:rFonts w:ascii="Times New Roman" w:hAnsi="Times New Roman" w:cs="Times New Roman"/>
          <w:b/>
          <w:bCs/>
          <w:iCs/>
          <w:sz w:val="28"/>
          <w:szCs w:val="28"/>
          <w:highlight w:val="yellow"/>
        </w:rPr>
        <w:t>The</w:t>
      </w:r>
      <w:r w:rsidRPr="00357DC8">
        <w:rPr>
          <w:rFonts w:ascii="Times New Roman" w:hAnsi="Times New Roman" w:cs="Times New Roman"/>
          <w:b/>
          <w:bCs/>
          <w:iCs/>
          <w:spacing w:val="-7"/>
          <w:sz w:val="28"/>
          <w:szCs w:val="28"/>
          <w:highlight w:val="yellow"/>
        </w:rPr>
        <w:t xml:space="preserve"> </w:t>
      </w:r>
      <w:r w:rsidRPr="00357DC8">
        <w:rPr>
          <w:rFonts w:ascii="Times New Roman" w:hAnsi="Times New Roman" w:cs="Times New Roman"/>
          <w:b/>
          <w:bCs/>
          <w:iCs/>
          <w:sz w:val="28"/>
          <w:szCs w:val="28"/>
          <w:highlight w:val="yellow"/>
        </w:rPr>
        <w:t>Impact</w:t>
      </w:r>
      <w:r w:rsidRPr="00357DC8">
        <w:rPr>
          <w:rFonts w:ascii="Times New Roman" w:hAnsi="Times New Roman" w:cs="Times New Roman"/>
          <w:b/>
          <w:bCs/>
          <w:iCs/>
          <w:spacing w:val="-5"/>
          <w:sz w:val="28"/>
          <w:szCs w:val="28"/>
          <w:highlight w:val="yellow"/>
        </w:rPr>
        <w:t xml:space="preserve"> </w:t>
      </w:r>
      <w:r w:rsidRPr="00357DC8">
        <w:rPr>
          <w:rFonts w:ascii="Times New Roman" w:hAnsi="Times New Roman" w:cs="Times New Roman"/>
          <w:b/>
          <w:bCs/>
          <w:iCs/>
          <w:sz w:val="28"/>
          <w:szCs w:val="28"/>
          <w:highlight w:val="yellow"/>
        </w:rPr>
        <w:t>of COVID-19</w:t>
      </w:r>
      <w:r w:rsidRPr="00357DC8">
        <w:rPr>
          <w:rFonts w:ascii="Times New Roman" w:hAnsi="Times New Roman" w:cs="Times New Roman"/>
          <w:b/>
          <w:bCs/>
          <w:iCs/>
          <w:spacing w:val="-4"/>
          <w:sz w:val="28"/>
          <w:szCs w:val="28"/>
          <w:highlight w:val="yellow"/>
        </w:rPr>
        <w:t xml:space="preserve"> </w:t>
      </w:r>
      <w:r w:rsidRPr="00357DC8">
        <w:rPr>
          <w:rFonts w:ascii="Times New Roman" w:hAnsi="Times New Roman" w:cs="Times New Roman"/>
          <w:b/>
          <w:bCs/>
          <w:iCs/>
          <w:sz w:val="28"/>
          <w:szCs w:val="28"/>
          <w:highlight w:val="yellow"/>
        </w:rPr>
        <w:t>on</w:t>
      </w:r>
      <w:r w:rsidRPr="00357DC8">
        <w:rPr>
          <w:rFonts w:ascii="Times New Roman" w:hAnsi="Times New Roman" w:cs="Times New Roman"/>
          <w:b/>
          <w:bCs/>
          <w:iCs/>
          <w:spacing w:val="1"/>
          <w:sz w:val="28"/>
          <w:szCs w:val="28"/>
          <w:highlight w:val="yellow"/>
        </w:rPr>
        <w:t xml:space="preserve"> </w:t>
      </w:r>
      <w:r w:rsidRPr="00357DC8">
        <w:rPr>
          <w:rFonts w:ascii="Times New Roman" w:hAnsi="Times New Roman" w:cs="Times New Roman"/>
          <w:b/>
          <w:bCs/>
          <w:iCs/>
          <w:sz w:val="28"/>
          <w:szCs w:val="28"/>
          <w:highlight w:val="yellow"/>
        </w:rPr>
        <w:t>Early Childhood</w:t>
      </w:r>
      <w:r w:rsidRPr="00357DC8">
        <w:rPr>
          <w:rFonts w:ascii="Times New Roman" w:hAnsi="Times New Roman" w:cs="Times New Roman"/>
          <w:b/>
          <w:bCs/>
          <w:iCs/>
          <w:spacing w:val="-4"/>
          <w:sz w:val="28"/>
          <w:szCs w:val="28"/>
          <w:highlight w:val="yellow"/>
        </w:rPr>
        <w:t xml:space="preserve"> </w:t>
      </w:r>
      <w:r w:rsidRPr="00357DC8">
        <w:rPr>
          <w:rFonts w:ascii="Times New Roman" w:hAnsi="Times New Roman" w:cs="Times New Roman"/>
          <w:b/>
          <w:bCs/>
          <w:iCs/>
          <w:sz w:val="28"/>
          <w:szCs w:val="28"/>
          <w:highlight w:val="yellow"/>
        </w:rPr>
        <w:t>Learning,</w:t>
      </w:r>
      <w:r w:rsidRPr="00357DC8">
        <w:rPr>
          <w:rFonts w:ascii="Times New Roman" w:hAnsi="Times New Roman" w:cs="Times New Roman"/>
          <w:b/>
          <w:bCs/>
          <w:iCs/>
          <w:spacing w:val="-5"/>
          <w:sz w:val="28"/>
          <w:szCs w:val="28"/>
          <w:highlight w:val="yellow"/>
        </w:rPr>
        <w:t xml:space="preserve"> </w:t>
      </w:r>
      <w:r w:rsidRPr="00357DC8">
        <w:rPr>
          <w:rFonts w:ascii="Times New Roman" w:hAnsi="Times New Roman" w:cs="Times New Roman"/>
          <w:b/>
          <w:bCs/>
          <w:iCs/>
          <w:sz w:val="28"/>
          <w:szCs w:val="28"/>
          <w:highlight w:val="yellow"/>
        </w:rPr>
        <w:t>School Readiness</w:t>
      </w:r>
      <w:r w:rsidRPr="00357DC8">
        <w:rPr>
          <w:rFonts w:ascii="Times New Roman" w:hAnsi="Times New Roman" w:cs="Times New Roman"/>
          <w:b/>
          <w:bCs/>
          <w:iCs/>
          <w:spacing w:val="-5"/>
          <w:sz w:val="28"/>
          <w:szCs w:val="28"/>
          <w:highlight w:val="yellow"/>
        </w:rPr>
        <w:t xml:space="preserve"> </w:t>
      </w:r>
      <w:r w:rsidRPr="00357DC8">
        <w:rPr>
          <w:rFonts w:ascii="Times New Roman" w:hAnsi="Times New Roman" w:cs="Times New Roman"/>
          <w:b/>
          <w:bCs/>
          <w:iCs/>
          <w:sz w:val="28"/>
          <w:szCs w:val="28"/>
          <w:highlight w:val="yellow"/>
        </w:rPr>
        <w:t>and</w:t>
      </w:r>
      <w:r w:rsidRPr="00357DC8">
        <w:rPr>
          <w:rFonts w:ascii="Times New Roman" w:hAnsi="Times New Roman" w:cs="Times New Roman"/>
          <w:b/>
          <w:bCs/>
          <w:iCs/>
          <w:spacing w:val="1"/>
          <w:sz w:val="28"/>
          <w:szCs w:val="28"/>
          <w:highlight w:val="yellow"/>
        </w:rPr>
        <w:t xml:space="preserve"> </w:t>
      </w:r>
      <w:r w:rsidRPr="00357DC8">
        <w:rPr>
          <w:rFonts w:ascii="Times New Roman" w:hAnsi="Times New Roman" w:cs="Times New Roman"/>
          <w:b/>
          <w:bCs/>
          <w:iCs/>
          <w:spacing w:val="-2"/>
          <w:sz w:val="28"/>
          <w:szCs w:val="28"/>
          <w:highlight w:val="yellow"/>
        </w:rPr>
        <w:t>Wellbeing</w:t>
      </w:r>
    </w:p>
    <w:p w14:paraId="6C7E751E" w14:textId="77777777" w:rsidR="0090404C" w:rsidRDefault="0090404C" w:rsidP="001F1DFF">
      <w:pPr>
        <w:autoSpaceDE w:val="0"/>
        <w:autoSpaceDN w:val="0"/>
        <w:adjustRightInd w:val="0"/>
        <w:spacing w:after="0" w:line="276" w:lineRule="auto"/>
        <w:rPr>
          <w:rFonts w:ascii="Times New Roman" w:hAnsi="Times New Roman" w:cs="Times New Roman"/>
          <w:b/>
          <w:bCs/>
          <w:color w:val="000000"/>
          <w:sz w:val="24"/>
          <w:szCs w:val="24"/>
        </w:rPr>
      </w:pPr>
    </w:p>
    <w:p w14:paraId="60413392" w14:textId="77777777" w:rsidR="0090404C" w:rsidRDefault="0090404C" w:rsidP="001F1DFF">
      <w:pPr>
        <w:autoSpaceDE w:val="0"/>
        <w:autoSpaceDN w:val="0"/>
        <w:adjustRightInd w:val="0"/>
        <w:spacing w:after="0" w:line="276" w:lineRule="auto"/>
        <w:rPr>
          <w:rFonts w:ascii="Times New Roman" w:hAnsi="Times New Roman" w:cs="Times New Roman"/>
          <w:b/>
          <w:bCs/>
          <w:color w:val="000000"/>
          <w:sz w:val="24"/>
          <w:szCs w:val="24"/>
        </w:rPr>
      </w:pPr>
    </w:p>
    <w:p w14:paraId="2EA3E4CD" w14:textId="608D46FD" w:rsidR="00F93B6A" w:rsidRDefault="00F93B6A" w:rsidP="001F1DFF">
      <w:pPr>
        <w:autoSpaceDE w:val="0"/>
        <w:autoSpaceDN w:val="0"/>
        <w:adjustRightInd w:val="0"/>
        <w:spacing w:after="0" w:line="276" w:lineRule="auto"/>
        <w:rPr>
          <w:rFonts w:ascii="Times New Roman" w:hAnsi="Times New Roman" w:cs="Times New Roman"/>
          <w:b/>
          <w:bCs/>
          <w:color w:val="000000"/>
          <w:sz w:val="24"/>
          <w:szCs w:val="24"/>
        </w:rPr>
      </w:pPr>
    </w:p>
    <w:p w14:paraId="04099BE3" w14:textId="77777777" w:rsidR="00956765" w:rsidRDefault="00956765" w:rsidP="001F1DFF">
      <w:pPr>
        <w:autoSpaceDE w:val="0"/>
        <w:autoSpaceDN w:val="0"/>
        <w:adjustRightInd w:val="0"/>
        <w:spacing w:after="0" w:line="276" w:lineRule="auto"/>
        <w:rPr>
          <w:rFonts w:ascii="Times New Roman" w:hAnsi="Times New Roman" w:cs="Times New Roman"/>
          <w:b/>
          <w:bCs/>
          <w:color w:val="000000"/>
          <w:sz w:val="24"/>
          <w:szCs w:val="24"/>
        </w:rPr>
      </w:pPr>
    </w:p>
    <w:p w14:paraId="26E952CB" w14:textId="11B49275" w:rsidR="00F93B6A" w:rsidRPr="00F93B6A" w:rsidRDefault="00F93B6A" w:rsidP="001F1DFF">
      <w:pPr>
        <w:autoSpaceDE w:val="0"/>
        <w:autoSpaceDN w:val="0"/>
        <w:adjustRightInd w:val="0"/>
        <w:spacing w:after="0" w:line="276" w:lineRule="auto"/>
        <w:rPr>
          <w:rFonts w:ascii="Times New Roman" w:hAnsi="Times New Roman" w:cs="Times New Roman"/>
          <w:b/>
          <w:bCs/>
          <w:color w:val="000000"/>
          <w:sz w:val="24"/>
          <w:szCs w:val="24"/>
        </w:rPr>
      </w:pPr>
      <w:r w:rsidRPr="00F93B6A">
        <w:rPr>
          <w:rFonts w:ascii="Times New Roman" w:hAnsi="Times New Roman" w:cs="Times New Roman"/>
          <w:b/>
          <w:bCs/>
          <w:color w:val="000000"/>
          <w:sz w:val="24"/>
          <w:szCs w:val="24"/>
        </w:rPr>
        <w:t>Abstract</w:t>
      </w:r>
    </w:p>
    <w:p w14:paraId="74394085" w14:textId="51884CA2" w:rsidR="001D1E04" w:rsidRPr="002D23F9" w:rsidRDefault="001D1E04" w:rsidP="001D1E04">
      <w:pPr>
        <w:spacing w:line="256" w:lineRule="auto"/>
        <w:jc w:val="both"/>
        <w:rPr>
          <w:rFonts w:ascii="Times New Roman" w:eastAsia="Calibri" w:hAnsi="Times New Roman" w:cs="Times New Roman"/>
          <w:sz w:val="24"/>
          <w:szCs w:val="24"/>
          <w:lang w:eastAsia="zh-CN" w:bidi="ar"/>
        </w:rPr>
      </w:pPr>
      <w:r w:rsidRPr="00D07CB5">
        <w:rPr>
          <w:rFonts w:ascii="Times New Roman" w:eastAsia="Calibri" w:hAnsi="Times New Roman" w:cs="Times New Roman"/>
          <w:b/>
          <w:bCs/>
          <w:sz w:val="24"/>
          <w:szCs w:val="24"/>
          <w:lang w:eastAsia="zh-CN" w:bidi="ar"/>
        </w:rPr>
        <w:t>Background</w:t>
      </w:r>
      <w:r>
        <w:rPr>
          <w:rFonts w:ascii="Times New Roman" w:eastAsia="Calibri" w:hAnsi="Times New Roman" w:cs="Times New Roman"/>
          <w:b/>
          <w:bCs/>
          <w:sz w:val="24"/>
          <w:szCs w:val="24"/>
          <w:lang w:eastAsia="zh-CN" w:bidi="ar"/>
        </w:rPr>
        <w:t xml:space="preserve">: </w:t>
      </w:r>
      <w:r w:rsidRPr="002D23F9">
        <w:rPr>
          <w:rFonts w:ascii="Times New Roman" w:eastAsia="Calibri" w:hAnsi="Times New Roman" w:cs="Times New Roman"/>
          <w:sz w:val="24"/>
          <w:szCs w:val="24"/>
          <w:lang w:eastAsia="zh-CN" w:bidi="ar"/>
        </w:rPr>
        <w:t xml:space="preserve">In 2020, the world experienced the devastating outbreak of the COVID-19 pandemic declared by the World Health </w:t>
      </w:r>
      <w:proofErr w:type="spellStart"/>
      <w:r w:rsidR="00D167CF">
        <w:rPr>
          <w:rFonts w:ascii="Times New Roman" w:eastAsia="Calibri" w:hAnsi="Times New Roman" w:cs="Times New Roman"/>
          <w:sz w:val="24"/>
          <w:szCs w:val="24"/>
          <w:lang w:eastAsia="zh-CN" w:bidi="ar"/>
        </w:rPr>
        <w:t>Organisation</w:t>
      </w:r>
      <w:proofErr w:type="spellEnd"/>
      <w:r w:rsidR="00D167CF" w:rsidRPr="002D23F9">
        <w:rPr>
          <w:rFonts w:ascii="Times New Roman" w:eastAsia="Calibri" w:hAnsi="Times New Roman" w:cs="Times New Roman"/>
          <w:sz w:val="24"/>
          <w:szCs w:val="24"/>
          <w:lang w:eastAsia="zh-CN" w:bidi="ar"/>
        </w:rPr>
        <w:t xml:space="preserve"> </w:t>
      </w:r>
      <w:r w:rsidRPr="002D23F9">
        <w:rPr>
          <w:rFonts w:ascii="Times New Roman" w:eastAsia="Calibri" w:hAnsi="Times New Roman" w:cs="Times New Roman"/>
          <w:sz w:val="24"/>
          <w:szCs w:val="24"/>
          <w:lang w:eastAsia="zh-CN" w:bidi="ar"/>
        </w:rPr>
        <w:t>(WHO)</w:t>
      </w:r>
      <w:r w:rsidR="00D167CF">
        <w:rPr>
          <w:rFonts w:ascii="Times New Roman" w:eastAsia="Calibri" w:hAnsi="Times New Roman" w:cs="Times New Roman"/>
          <w:sz w:val="24"/>
          <w:szCs w:val="24"/>
          <w:lang w:eastAsia="zh-CN" w:bidi="ar"/>
        </w:rPr>
        <w:t>,</w:t>
      </w:r>
      <w:r w:rsidRPr="002D23F9">
        <w:rPr>
          <w:rFonts w:ascii="Times New Roman" w:eastAsia="Calibri" w:hAnsi="Times New Roman" w:cs="Times New Roman"/>
          <w:sz w:val="24"/>
          <w:szCs w:val="24"/>
          <w:lang w:eastAsia="zh-CN" w:bidi="ar"/>
        </w:rPr>
        <w:t xml:space="preserve"> which negatively impacted children and their </w:t>
      </w:r>
      <w:r w:rsidR="00D167CF">
        <w:rPr>
          <w:rFonts w:ascii="Times New Roman" w:eastAsia="Calibri" w:hAnsi="Times New Roman" w:cs="Times New Roman"/>
          <w:sz w:val="24"/>
          <w:szCs w:val="24"/>
          <w:lang w:eastAsia="zh-CN" w:bidi="ar"/>
        </w:rPr>
        <w:t>well-being</w:t>
      </w:r>
      <w:r w:rsidRPr="002D23F9">
        <w:rPr>
          <w:rFonts w:ascii="Times New Roman" w:eastAsia="Calibri" w:hAnsi="Times New Roman" w:cs="Times New Roman"/>
          <w:sz w:val="24"/>
          <w:szCs w:val="24"/>
          <w:lang w:eastAsia="zh-CN" w:bidi="ar"/>
        </w:rPr>
        <w:t>.</w:t>
      </w:r>
      <w:r w:rsidR="00D167CF">
        <w:rPr>
          <w:rFonts w:ascii="Times New Roman" w:eastAsia="Calibri" w:hAnsi="Times New Roman" w:cs="Times New Roman"/>
          <w:sz w:val="24"/>
          <w:szCs w:val="24"/>
          <w:lang w:eastAsia="zh-CN" w:bidi="ar"/>
        </w:rPr>
        <w:t xml:space="preserve"> </w:t>
      </w:r>
      <w:r w:rsidR="00D167CF" w:rsidRPr="00357DC8">
        <w:rPr>
          <w:rFonts w:ascii="Times New Roman" w:hAnsi="Times New Roman" w:cs="Times New Roman"/>
          <w:color w:val="000000"/>
          <w:sz w:val="24"/>
          <w:szCs w:val="24"/>
          <w:highlight w:val="yellow"/>
        </w:rPr>
        <w:t>The most severe learning loss was reported in reading and numeracy, especially among low SES children.</w:t>
      </w:r>
    </w:p>
    <w:p w14:paraId="536D30FE" w14:textId="77777777" w:rsidR="001D1E04" w:rsidRDefault="001D1E04" w:rsidP="001D1E04">
      <w:pPr>
        <w:spacing w:line="256" w:lineRule="auto"/>
        <w:jc w:val="both"/>
        <w:rPr>
          <w:rFonts w:ascii="Times New Roman" w:eastAsia="Calibri" w:hAnsi="Times New Roman" w:cs="Times New Roman"/>
          <w:sz w:val="24"/>
          <w:szCs w:val="24"/>
          <w:lang w:eastAsia="zh-CN" w:bidi="ar"/>
        </w:rPr>
      </w:pPr>
      <w:r w:rsidRPr="002D23F9">
        <w:rPr>
          <w:rFonts w:ascii="Times New Roman" w:eastAsia="Calibri" w:hAnsi="Times New Roman" w:cs="Times New Roman"/>
          <w:b/>
          <w:bCs/>
          <w:sz w:val="24"/>
          <w:szCs w:val="24"/>
          <w:lang w:eastAsia="zh-CN" w:bidi="ar"/>
        </w:rPr>
        <w:t>Aim:</w:t>
      </w:r>
      <w:r>
        <w:rPr>
          <w:rFonts w:ascii="Times New Roman" w:eastAsia="Calibri" w:hAnsi="Times New Roman" w:cs="Times New Roman"/>
          <w:sz w:val="24"/>
          <w:szCs w:val="24"/>
          <w:lang w:eastAsia="zh-CN" w:bidi="ar"/>
        </w:rPr>
        <w:t xml:space="preserve"> </w:t>
      </w:r>
      <w:r w:rsidRPr="00F93B6A">
        <w:rPr>
          <w:rFonts w:ascii="Times New Roman" w:eastAsia="Calibri" w:hAnsi="Times New Roman" w:cs="Times New Roman"/>
          <w:sz w:val="24"/>
          <w:szCs w:val="24"/>
          <w:lang w:eastAsia="zh-CN" w:bidi="ar"/>
        </w:rPr>
        <w:t>This study aimed to understand the connection between reception of children aged 0-8 years experiences of the COVID-19 pandemic and their academic achievements in regards to reading, writing, num</w:t>
      </w:r>
      <w:r>
        <w:rPr>
          <w:rFonts w:ascii="Times New Roman" w:eastAsia="Calibri" w:hAnsi="Times New Roman" w:cs="Times New Roman"/>
          <w:sz w:val="24"/>
          <w:szCs w:val="24"/>
          <w:lang w:eastAsia="zh-CN" w:bidi="ar"/>
        </w:rPr>
        <w:t>eracy</w:t>
      </w:r>
      <w:r w:rsidRPr="00F93B6A">
        <w:rPr>
          <w:rFonts w:ascii="Times New Roman" w:eastAsia="Calibri" w:hAnsi="Times New Roman" w:cs="Times New Roman"/>
          <w:sz w:val="24"/>
          <w:szCs w:val="24"/>
          <w:lang w:eastAsia="zh-CN" w:bidi="ar"/>
        </w:rPr>
        <w:t xml:space="preserve"> and school readiness</w:t>
      </w:r>
      <w:r>
        <w:rPr>
          <w:rFonts w:ascii="Times New Roman" w:eastAsia="Calibri" w:hAnsi="Times New Roman" w:cs="Times New Roman"/>
          <w:sz w:val="24"/>
          <w:szCs w:val="24"/>
          <w:lang w:eastAsia="zh-CN" w:bidi="ar"/>
        </w:rPr>
        <w:t xml:space="preserve"> to better inform future delivery of childhood care and ECE policy measures. </w:t>
      </w:r>
    </w:p>
    <w:p w14:paraId="1EFD51B9" w14:textId="74F0BAAA" w:rsidR="001D1E04" w:rsidRDefault="001D1E04" w:rsidP="001D1E04">
      <w:pPr>
        <w:spacing w:line="256" w:lineRule="auto"/>
        <w:jc w:val="both"/>
        <w:rPr>
          <w:rFonts w:ascii="Times New Roman" w:eastAsia="Calibri" w:hAnsi="Times New Roman" w:cs="Times New Roman"/>
          <w:sz w:val="24"/>
          <w:szCs w:val="24"/>
          <w:lang w:eastAsia="zh-CN" w:bidi="ar"/>
        </w:rPr>
      </w:pPr>
      <w:r w:rsidRPr="002D23F9">
        <w:rPr>
          <w:rFonts w:ascii="Times New Roman" w:eastAsia="Calibri" w:hAnsi="Times New Roman" w:cs="Times New Roman"/>
          <w:b/>
          <w:bCs/>
          <w:sz w:val="24"/>
          <w:szCs w:val="24"/>
          <w:lang w:eastAsia="zh-CN" w:bidi="ar"/>
        </w:rPr>
        <w:t>Method:</w:t>
      </w:r>
      <w:r>
        <w:rPr>
          <w:rFonts w:ascii="Times New Roman" w:eastAsia="Calibri" w:hAnsi="Times New Roman" w:cs="Times New Roman"/>
          <w:sz w:val="24"/>
          <w:szCs w:val="24"/>
          <w:lang w:eastAsia="zh-CN" w:bidi="ar"/>
        </w:rPr>
        <w:t xml:space="preserve"> </w:t>
      </w:r>
      <w:r w:rsidRPr="00F93B6A">
        <w:rPr>
          <w:rFonts w:ascii="Times New Roman" w:eastAsia="Calibri" w:hAnsi="Times New Roman" w:cs="Times New Roman"/>
          <w:sz w:val="24"/>
          <w:szCs w:val="24"/>
          <w:lang w:eastAsia="zh-CN" w:bidi="ar"/>
        </w:rPr>
        <w:t xml:space="preserve"> This was an exploratory study which combined parents, caregivers, and teachers’ surveys with children’s assessments to measure children’s language, numeracy and </w:t>
      </w:r>
      <w:r w:rsidR="00D167CF">
        <w:rPr>
          <w:rFonts w:ascii="Times New Roman" w:eastAsia="Calibri" w:hAnsi="Times New Roman" w:cs="Times New Roman"/>
          <w:sz w:val="24"/>
          <w:szCs w:val="24"/>
          <w:lang w:eastAsia="zh-CN" w:bidi="ar"/>
        </w:rPr>
        <w:t>social-emotional</w:t>
      </w:r>
      <w:r w:rsidRPr="00F93B6A">
        <w:rPr>
          <w:rFonts w:ascii="Times New Roman" w:eastAsia="Calibri" w:hAnsi="Times New Roman" w:cs="Times New Roman"/>
          <w:sz w:val="24"/>
          <w:szCs w:val="24"/>
          <w:lang w:eastAsia="zh-CN" w:bidi="ar"/>
        </w:rPr>
        <w:t xml:space="preserve"> development. Comparisons were made between the scores of children in study programs in the previous years before the outbreak of </w:t>
      </w:r>
      <w:r w:rsidR="00D167CF">
        <w:rPr>
          <w:rFonts w:ascii="Times New Roman" w:eastAsia="Calibri" w:hAnsi="Times New Roman" w:cs="Times New Roman"/>
          <w:sz w:val="24"/>
          <w:szCs w:val="24"/>
          <w:lang w:eastAsia="zh-CN" w:bidi="ar"/>
        </w:rPr>
        <w:t xml:space="preserve">the </w:t>
      </w:r>
      <w:r w:rsidRPr="00F93B6A">
        <w:rPr>
          <w:rFonts w:ascii="Times New Roman" w:eastAsia="Calibri" w:hAnsi="Times New Roman" w:cs="Times New Roman"/>
          <w:sz w:val="24"/>
          <w:szCs w:val="24"/>
          <w:lang w:eastAsia="zh-CN" w:bidi="ar"/>
        </w:rPr>
        <w:t xml:space="preserve">COVID-19 pandemic. This study employs a scoping review of </w:t>
      </w:r>
      <w:r w:rsidR="00D167CF">
        <w:rPr>
          <w:rFonts w:ascii="Times New Roman" w:eastAsia="Calibri" w:hAnsi="Times New Roman" w:cs="Times New Roman"/>
          <w:sz w:val="24"/>
          <w:szCs w:val="24"/>
          <w:lang w:eastAsia="zh-CN" w:bidi="ar"/>
        </w:rPr>
        <w:t xml:space="preserve">the </w:t>
      </w:r>
      <w:r w:rsidRPr="00F93B6A">
        <w:rPr>
          <w:rFonts w:ascii="Times New Roman" w:eastAsia="Calibri" w:hAnsi="Times New Roman" w:cs="Times New Roman"/>
          <w:sz w:val="24"/>
          <w:szCs w:val="24"/>
          <w:lang w:eastAsia="zh-CN" w:bidi="ar"/>
        </w:rPr>
        <w:t>latest systematic literature reviews</w:t>
      </w:r>
      <w:r w:rsidR="00D167CF">
        <w:rPr>
          <w:rFonts w:ascii="Times New Roman" w:eastAsia="Calibri" w:hAnsi="Times New Roman" w:cs="Times New Roman"/>
          <w:sz w:val="24"/>
          <w:szCs w:val="24"/>
          <w:lang w:eastAsia="zh-CN" w:bidi="ar"/>
        </w:rPr>
        <w:t>,</w:t>
      </w:r>
      <w:r w:rsidRPr="00F93B6A">
        <w:rPr>
          <w:rFonts w:ascii="Times New Roman" w:eastAsia="Calibri" w:hAnsi="Times New Roman" w:cs="Times New Roman"/>
          <w:sz w:val="24"/>
          <w:szCs w:val="24"/>
          <w:lang w:eastAsia="zh-CN" w:bidi="ar"/>
        </w:rPr>
        <w:t xml:space="preserve"> consisting of a review of reviews and meta-analysis studies on the impact of </w:t>
      </w:r>
      <w:r w:rsidR="00D167CF">
        <w:rPr>
          <w:rFonts w:ascii="Times New Roman" w:eastAsia="Calibri" w:hAnsi="Times New Roman" w:cs="Times New Roman"/>
          <w:sz w:val="24"/>
          <w:szCs w:val="24"/>
          <w:lang w:eastAsia="zh-CN" w:bidi="ar"/>
        </w:rPr>
        <w:t xml:space="preserve">the </w:t>
      </w:r>
      <w:r w:rsidRPr="00F93B6A">
        <w:rPr>
          <w:rFonts w:ascii="Times New Roman" w:eastAsia="Calibri" w:hAnsi="Times New Roman" w:cs="Times New Roman"/>
          <w:sz w:val="24"/>
          <w:szCs w:val="24"/>
          <w:lang w:eastAsia="zh-CN" w:bidi="ar"/>
        </w:rPr>
        <w:t>COVID-19 pandemic on children aged 0 - 8 years</w:t>
      </w:r>
      <w:r>
        <w:rPr>
          <w:rFonts w:ascii="Times New Roman" w:eastAsia="Calibri" w:hAnsi="Times New Roman" w:cs="Times New Roman"/>
          <w:sz w:val="24"/>
          <w:szCs w:val="24"/>
          <w:lang w:eastAsia="zh-CN" w:bidi="ar"/>
        </w:rPr>
        <w:t>.</w:t>
      </w:r>
    </w:p>
    <w:p w14:paraId="7734EAB0" w14:textId="0D180254" w:rsidR="001D1E04" w:rsidRPr="00357DC8" w:rsidRDefault="001D1E04" w:rsidP="00357DC8">
      <w:pPr>
        <w:jc w:val="both"/>
      </w:pPr>
      <w:r w:rsidRPr="002D23F9">
        <w:rPr>
          <w:rFonts w:ascii="Times New Roman" w:eastAsia="Calibri" w:hAnsi="Times New Roman" w:cs="Times New Roman"/>
          <w:b/>
          <w:bCs/>
          <w:sz w:val="24"/>
          <w:szCs w:val="24"/>
          <w:lang w:eastAsia="zh-CN" w:bidi="ar"/>
        </w:rPr>
        <w:t>Results:</w:t>
      </w:r>
      <w:r>
        <w:rPr>
          <w:rFonts w:ascii="Times New Roman" w:eastAsia="Calibri" w:hAnsi="Times New Roman" w:cs="Times New Roman"/>
          <w:sz w:val="24"/>
          <w:szCs w:val="24"/>
          <w:lang w:eastAsia="zh-CN" w:bidi="ar"/>
        </w:rPr>
        <w:t xml:space="preserve"> The COVID-19 pandemic produced stressors which exerted </w:t>
      </w:r>
      <w:r w:rsidR="00D167CF">
        <w:rPr>
          <w:rFonts w:ascii="Times New Roman" w:eastAsia="Calibri" w:hAnsi="Times New Roman" w:cs="Times New Roman"/>
          <w:sz w:val="24"/>
          <w:szCs w:val="24"/>
          <w:lang w:eastAsia="zh-CN" w:bidi="ar"/>
        </w:rPr>
        <w:t xml:space="preserve">a </w:t>
      </w:r>
      <w:r>
        <w:rPr>
          <w:rFonts w:ascii="Times New Roman" w:eastAsia="Calibri" w:hAnsi="Times New Roman" w:cs="Times New Roman"/>
          <w:sz w:val="24"/>
          <w:szCs w:val="24"/>
          <w:lang w:eastAsia="zh-CN" w:bidi="ar"/>
        </w:rPr>
        <w:t xml:space="preserve">heavy burden on </w:t>
      </w:r>
      <w:r w:rsidR="00D167CF">
        <w:rPr>
          <w:rFonts w:ascii="Times New Roman" w:eastAsia="Calibri" w:hAnsi="Times New Roman" w:cs="Times New Roman"/>
          <w:sz w:val="24"/>
          <w:szCs w:val="24"/>
          <w:lang w:eastAsia="zh-CN" w:bidi="ar"/>
        </w:rPr>
        <w:t xml:space="preserve">the </w:t>
      </w:r>
      <w:r>
        <w:rPr>
          <w:rFonts w:ascii="Times New Roman" w:eastAsia="Calibri" w:hAnsi="Times New Roman" w:cs="Times New Roman"/>
          <w:sz w:val="24"/>
          <w:szCs w:val="24"/>
          <w:lang w:eastAsia="zh-CN" w:bidi="ar"/>
        </w:rPr>
        <w:t>social and mental development of children and impacted their reading, numeracy and school readiness.</w:t>
      </w:r>
      <w:r w:rsidR="00370FDE">
        <w:rPr>
          <w:rFonts w:ascii="Times New Roman" w:eastAsia="Calibri" w:hAnsi="Times New Roman" w:cs="Times New Roman"/>
          <w:sz w:val="24"/>
          <w:szCs w:val="24"/>
          <w:lang w:eastAsia="zh-CN" w:bidi="ar"/>
        </w:rPr>
        <w:t xml:space="preserve"> </w:t>
      </w:r>
      <w:r w:rsidR="00370FDE" w:rsidRPr="00357DC8">
        <w:rPr>
          <w:rFonts w:ascii="Times New Roman" w:hAnsi="Times New Roman" w:cs="Times New Roman"/>
          <w:sz w:val="24"/>
          <w:szCs w:val="24"/>
          <w:highlight w:val="yellow"/>
        </w:rPr>
        <w:t xml:space="preserve">The first three months of total lockdown in 2020 caused lack of targeted kindergarten instruction which exacerbated a significant learning loss of 16% in numeracy and basic math skills; an additional 16 weeks of explicit lockdown a year later in 2021 greatly worsened the cumulative impact of schools’ closures on learning loss in numeracy and basic math skills to 23%. </w:t>
      </w:r>
      <w:r w:rsidR="00370FDE" w:rsidRPr="00357DC8">
        <w:rPr>
          <w:rFonts w:ascii="Times New Roman" w:hAnsi="Times New Roman" w:cs="Times New Roman"/>
          <w:sz w:val="24"/>
          <w:szCs w:val="24"/>
          <w:highlight w:val="yellow"/>
          <w:shd w:val="clear" w:color="auto" w:fill="FFFFFF"/>
        </w:rPr>
        <w:t>Parents experienced difficulties in helping their children with online learning, and this caused delays in the development of children’s school readiness skills. Furthermore, the COVID-19 pandemic contributed to massive school dropouts.</w:t>
      </w:r>
      <w:r w:rsidR="00370FDE" w:rsidRPr="00357DC8">
        <w:rPr>
          <w:rFonts w:ascii="Times New Roman" w:eastAsia="Times New Roman" w:hAnsi="Times New Roman" w:cs="Times New Roman"/>
          <w:sz w:val="24"/>
          <w:szCs w:val="24"/>
          <w:highlight w:val="yellow"/>
        </w:rPr>
        <w:t xml:space="preserve"> For example, the number of school dropouts in South Africa increased from 250,000 in 2020 to 750,000 in 2021. </w:t>
      </w:r>
      <w:r w:rsidR="00370FDE" w:rsidRPr="00357DC8">
        <w:rPr>
          <w:rFonts w:ascii="Times New Roman" w:hAnsi="Times New Roman" w:cs="Times New Roman"/>
          <w:sz w:val="24"/>
          <w:szCs w:val="24"/>
          <w:highlight w:val="yellow"/>
          <w:shd w:val="clear" w:color="auto" w:fill="FFFFFF"/>
        </w:rPr>
        <w:t xml:space="preserve">In general, due to the </w:t>
      </w:r>
      <w:r w:rsidR="00370FDE" w:rsidRPr="00357DC8">
        <w:rPr>
          <w:rFonts w:ascii="Times New Roman" w:hAnsi="Times New Roman" w:cs="Times New Roman"/>
          <w:sz w:val="24"/>
          <w:szCs w:val="24"/>
          <w:highlight w:val="yellow"/>
          <w:shd w:val="clear" w:color="auto" w:fill="FFFFFF"/>
        </w:rPr>
        <w:lastRenderedPageBreak/>
        <w:t>COVID-19 crisis, primary caregivers and parents struggled to keep up with the provision of safety and care for their children, and the pandemic worsened the conditions for the already vulnerable families who lived in precarious conditions.</w:t>
      </w:r>
      <w:r w:rsidR="00370FDE" w:rsidRPr="00E440E9">
        <w:rPr>
          <w:rFonts w:ascii="Times New Roman" w:hAnsi="Times New Roman" w:cs="Times New Roman"/>
          <w:sz w:val="24"/>
          <w:szCs w:val="24"/>
          <w:shd w:val="clear" w:color="auto" w:fill="FFFFFF"/>
        </w:rPr>
        <w:t xml:space="preserve"> </w:t>
      </w:r>
    </w:p>
    <w:p w14:paraId="441C62E4" w14:textId="2B249D74" w:rsidR="001D1E04" w:rsidRDefault="001D1E04" w:rsidP="001D1E04">
      <w:pPr>
        <w:spacing w:line="256" w:lineRule="auto"/>
        <w:jc w:val="both"/>
        <w:rPr>
          <w:rFonts w:ascii="Times New Roman" w:eastAsia="Calibri" w:hAnsi="Times New Roman" w:cs="Times New Roman"/>
          <w:sz w:val="24"/>
          <w:szCs w:val="24"/>
          <w:lang w:eastAsia="zh-CN" w:bidi="ar"/>
        </w:rPr>
      </w:pPr>
      <w:r w:rsidRPr="002D23F9">
        <w:rPr>
          <w:rFonts w:ascii="Times New Roman" w:eastAsia="Calibri" w:hAnsi="Times New Roman" w:cs="Times New Roman"/>
          <w:b/>
          <w:bCs/>
          <w:sz w:val="24"/>
          <w:szCs w:val="24"/>
          <w:lang w:eastAsia="zh-CN" w:bidi="ar"/>
        </w:rPr>
        <w:t>Conclusion:</w:t>
      </w:r>
      <w:r>
        <w:rPr>
          <w:rFonts w:ascii="Times New Roman" w:eastAsia="Calibri" w:hAnsi="Times New Roman" w:cs="Times New Roman"/>
          <w:sz w:val="24"/>
          <w:szCs w:val="24"/>
          <w:lang w:eastAsia="zh-CN" w:bidi="ar"/>
        </w:rPr>
        <w:t xml:space="preserve"> </w:t>
      </w:r>
      <w:r w:rsidR="006A71B9" w:rsidRPr="00357DC8">
        <w:rPr>
          <w:rFonts w:ascii="Times New Roman" w:hAnsi="Times New Roman" w:cs="Times New Roman"/>
          <w:sz w:val="24"/>
          <w:szCs w:val="24"/>
          <w:highlight w:val="yellow"/>
        </w:rPr>
        <w:t>The findings of this report provide awareness of the experiences of children during the COVID-19 pandemic. However, it is possible that different children may have had different characteristics, lived in more stretching and adverse conditions, or children from other countries had completely different experiences of the pandemic.</w:t>
      </w:r>
      <w:r w:rsidR="006A71B9">
        <w:rPr>
          <w:rFonts w:ascii="Times New Roman" w:hAnsi="Times New Roman" w:cs="Times New Roman"/>
          <w:sz w:val="24"/>
          <w:szCs w:val="24"/>
        </w:rPr>
        <w:t xml:space="preserve"> </w:t>
      </w:r>
      <w:r>
        <w:rPr>
          <w:rFonts w:ascii="Times New Roman" w:eastAsia="Calibri" w:hAnsi="Times New Roman" w:cs="Times New Roman"/>
          <w:sz w:val="24"/>
          <w:szCs w:val="24"/>
          <w:lang w:eastAsia="zh-CN" w:bidi="ar"/>
        </w:rPr>
        <w:t xml:space="preserve">Despite the remaining gaps, the study identified enough evidence demanding </w:t>
      </w:r>
      <w:r w:rsidR="006A71B9" w:rsidRPr="00357DC8">
        <w:rPr>
          <w:rFonts w:ascii="Times New Roman" w:eastAsia="Calibri" w:hAnsi="Times New Roman" w:cs="Times New Roman"/>
          <w:sz w:val="24"/>
          <w:szCs w:val="24"/>
          <w:highlight w:val="yellow"/>
          <w:lang w:eastAsia="zh-CN" w:bidi="ar"/>
        </w:rPr>
        <w:t>an</w:t>
      </w:r>
      <w:r w:rsidR="006A71B9">
        <w:rPr>
          <w:rFonts w:ascii="Times New Roman" w:eastAsia="Calibri" w:hAnsi="Times New Roman" w:cs="Times New Roman"/>
          <w:sz w:val="24"/>
          <w:szCs w:val="24"/>
          <w:lang w:eastAsia="zh-CN" w:bidi="ar"/>
        </w:rPr>
        <w:t xml:space="preserve"> </w:t>
      </w:r>
      <w:r>
        <w:rPr>
          <w:rFonts w:ascii="Times New Roman" w:eastAsia="Calibri" w:hAnsi="Times New Roman" w:cs="Times New Roman"/>
          <w:sz w:val="24"/>
          <w:szCs w:val="24"/>
          <w:lang w:eastAsia="zh-CN" w:bidi="ar"/>
        </w:rPr>
        <w:t>urgent response for a conclusive worldwide research and urgent policy response mechanisms to address severe and detrimental negative impacts of the pandemic on children.</w:t>
      </w:r>
    </w:p>
    <w:p w14:paraId="100A8F89" w14:textId="77777777" w:rsidR="001D1E04" w:rsidRPr="004F2741" w:rsidRDefault="001D1E04" w:rsidP="001D1E04">
      <w:pPr>
        <w:spacing w:line="256" w:lineRule="auto"/>
        <w:jc w:val="both"/>
        <w:rPr>
          <w:rFonts w:ascii="Times New Roman" w:eastAsia="Calibri" w:hAnsi="Times New Roman" w:cs="Times New Roman"/>
          <w:sz w:val="24"/>
          <w:szCs w:val="24"/>
        </w:rPr>
      </w:pPr>
      <w:r w:rsidRPr="002D23F9">
        <w:rPr>
          <w:rFonts w:ascii="Times New Roman" w:eastAsia="Calibri" w:hAnsi="Times New Roman" w:cs="Times New Roman"/>
          <w:b/>
          <w:bCs/>
          <w:sz w:val="24"/>
          <w:szCs w:val="24"/>
          <w:lang w:eastAsia="zh-CN" w:bidi="ar"/>
        </w:rPr>
        <w:t>Key Words</w:t>
      </w:r>
      <w:r w:rsidRPr="00F93B6A">
        <w:rPr>
          <w:rFonts w:ascii="Times New Roman" w:eastAsia="Calibri" w:hAnsi="Times New Roman" w:cs="Times New Roman"/>
          <w:sz w:val="24"/>
          <w:szCs w:val="24"/>
          <w:lang w:eastAsia="zh-CN" w:bidi="ar"/>
        </w:rPr>
        <w:t xml:space="preserve">: </w:t>
      </w:r>
      <w:r w:rsidRPr="00F93B6A">
        <w:rPr>
          <w:rFonts w:ascii="Times New Roman" w:eastAsia="Calibri" w:hAnsi="Times New Roman" w:cs="Times New Roman"/>
          <w:sz w:val="24"/>
          <w:szCs w:val="24"/>
          <w:lang w:bidi="ar"/>
        </w:rPr>
        <w:t>COVID-19, Children, Reading</w:t>
      </w:r>
      <w:r>
        <w:rPr>
          <w:rFonts w:ascii="Times New Roman" w:eastAsia="Calibri" w:hAnsi="Times New Roman" w:cs="Times New Roman"/>
          <w:sz w:val="24"/>
          <w:szCs w:val="24"/>
          <w:lang w:bidi="ar"/>
        </w:rPr>
        <w:t xml:space="preserve">, Development. </w:t>
      </w:r>
    </w:p>
    <w:p w14:paraId="4F4A340A" w14:textId="7A1852E7" w:rsidR="0090404C" w:rsidRDefault="0090404C" w:rsidP="001F1DFF">
      <w:pPr>
        <w:autoSpaceDE w:val="0"/>
        <w:autoSpaceDN w:val="0"/>
        <w:adjustRightInd w:val="0"/>
        <w:spacing w:after="0" w:line="276" w:lineRule="auto"/>
        <w:rPr>
          <w:rFonts w:ascii="Times New Roman" w:eastAsia="Calibri" w:hAnsi="Times New Roman" w:cs="Times New Roman"/>
          <w:sz w:val="24"/>
          <w:szCs w:val="24"/>
          <w:lang w:eastAsia="zh-CN" w:bidi="ar"/>
        </w:rPr>
      </w:pPr>
    </w:p>
    <w:p w14:paraId="12316D5E" w14:textId="0D3D75F6" w:rsidR="001D1E04" w:rsidRDefault="001D1E04" w:rsidP="001F1DFF">
      <w:pPr>
        <w:autoSpaceDE w:val="0"/>
        <w:autoSpaceDN w:val="0"/>
        <w:adjustRightInd w:val="0"/>
        <w:spacing w:after="0" w:line="276" w:lineRule="auto"/>
        <w:rPr>
          <w:rFonts w:ascii="Times New Roman" w:eastAsia="Calibri" w:hAnsi="Times New Roman" w:cs="Times New Roman"/>
          <w:sz w:val="24"/>
          <w:szCs w:val="24"/>
          <w:lang w:eastAsia="zh-CN" w:bidi="ar"/>
        </w:rPr>
      </w:pPr>
    </w:p>
    <w:p w14:paraId="52F9A0F6" w14:textId="77777777" w:rsidR="00956765" w:rsidRDefault="00956765" w:rsidP="001F1DFF">
      <w:pPr>
        <w:autoSpaceDE w:val="0"/>
        <w:autoSpaceDN w:val="0"/>
        <w:adjustRightInd w:val="0"/>
        <w:spacing w:after="0" w:line="276" w:lineRule="auto"/>
        <w:rPr>
          <w:rFonts w:ascii="Times New Roman" w:eastAsia="Calibri" w:hAnsi="Times New Roman" w:cs="Times New Roman"/>
          <w:sz w:val="24"/>
          <w:szCs w:val="24"/>
          <w:lang w:eastAsia="zh-CN" w:bidi="ar"/>
        </w:rPr>
      </w:pPr>
    </w:p>
    <w:p w14:paraId="2CDA7008" w14:textId="77777777" w:rsidR="00956765" w:rsidRDefault="00956765" w:rsidP="001F1DFF">
      <w:pPr>
        <w:autoSpaceDE w:val="0"/>
        <w:autoSpaceDN w:val="0"/>
        <w:adjustRightInd w:val="0"/>
        <w:spacing w:after="0" w:line="276" w:lineRule="auto"/>
        <w:rPr>
          <w:rFonts w:ascii="Times New Roman" w:eastAsia="Calibri" w:hAnsi="Times New Roman" w:cs="Times New Roman"/>
          <w:sz w:val="24"/>
          <w:szCs w:val="24"/>
          <w:lang w:eastAsia="zh-CN" w:bidi="ar"/>
        </w:rPr>
      </w:pPr>
    </w:p>
    <w:p w14:paraId="09E3046F" w14:textId="652DD44A" w:rsidR="001D1E04" w:rsidRDefault="001D1E04" w:rsidP="001F1DFF">
      <w:pPr>
        <w:autoSpaceDE w:val="0"/>
        <w:autoSpaceDN w:val="0"/>
        <w:adjustRightInd w:val="0"/>
        <w:spacing w:after="0" w:line="276" w:lineRule="auto"/>
        <w:rPr>
          <w:rFonts w:ascii="Times New Roman" w:eastAsia="Calibri" w:hAnsi="Times New Roman" w:cs="Times New Roman"/>
          <w:sz w:val="24"/>
          <w:szCs w:val="24"/>
          <w:lang w:eastAsia="zh-CN" w:bidi="ar"/>
        </w:rPr>
      </w:pPr>
    </w:p>
    <w:p w14:paraId="2A35FD0A" w14:textId="77777777" w:rsidR="001D1E04" w:rsidRDefault="001D1E04" w:rsidP="001F1DFF">
      <w:pPr>
        <w:autoSpaceDE w:val="0"/>
        <w:autoSpaceDN w:val="0"/>
        <w:adjustRightInd w:val="0"/>
        <w:spacing w:after="0" w:line="276" w:lineRule="auto"/>
        <w:rPr>
          <w:rFonts w:ascii="Times New Roman" w:hAnsi="Times New Roman" w:cs="Times New Roman"/>
          <w:b/>
          <w:bCs/>
          <w:color w:val="000000"/>
          <w:sz w:val="24"/>
          <w:szCs w:val="24"/>
        </w:rPr>
      </w:pPr>
    </w:p>
    <w:p w14:paraId="6284354D" w14:textId="6B5FA502" w:rsidR="0085743A" w:rsidRPr="005451C7" w:rsidRDefault="0085743A" w:rsidP="001F1DFF">
      <w:pPr>
        <w:autoSpaceDE w:val="0"/>
        <w:autoSpaceDN w:val="0"/>
        <w:adjustRightInd w:val="0"/>
        <w:spacing w:after="0" w:line="276" w:lineRule="auto"/>
        <w:rPr>
          <w:rFonts w:ascii="Times New Roman" w:hAnsi="Times New Roman" w:cs="Times New Roman"/>
          <w:b/>
          <w:bCs/>
          <w:color w:val="000000"/>
          <w:sz w:val="24"/>
          <w:szCs w:val="24"/>
        </w:rPr>
      </w:pPr>
      <w:r w:rsidRPr="005451C7">
        <w:rPr>
          <w:rFonts w:ascii="Times New Roman" w:hAnsi="Times New Roman" w:cs="Times New Roman"/>
          <w:b/>
          <w:bCs/>
          <w:color w:val="000000"/>
          <w:sz w:val="24"/>
          <w:szCs w:val="24"/>
        </w:rPr>
        <w:t>I</w:t>
      </w:r>
      <w:r>
        <w:rPr>
          <w:rFonts w:ascii="Times New Roman" w:hAnsi="Times New Roman" w:cs="Times New Roman"/>
          <w:b/>
          <w:bCs/>
          <w:color w:val="000000"/>
          <w:sz w:val="24"/>
          <w:szCs w:val="24"/>
        </w:rPr>
        <w:t>NTRODUCTION</w:t>
      </w:r>
    </w:p>
    <w:p w14:paraId="04FDA68A" w14:textId="77777777" w:rsidR="0085743A" w:rsidRPr="005451C7" w:rsidRDefault="0085743A" w:rsidP="001F1DFF">
      <w:pPr>
        <w:autoSpaceDE w:val="0"/>
        <w:autoSpaceDN w:val="0"/>
        <w:adjustRightInd w:val="0"/>
        <w:spacing w:after="0" w:line="276" w:lineRule="auto"/>
        <w:rPr>
          <w:rFonts w:ascii="Times New Roman" w:hAnsi="Times New Roman" w:cs="Times New Roman"/>
          <w:b/>
          <w:bCs/>
          <w:color w:val="000000"/>
          <w:sz w:val="24"/>
          <w:szCs w:val="24"/>
        </w:rPr>
      </w:pPr>
    </w:p>
    <w:p w14:paraId="11EAAE43" w14:textId="2C97AC83" w:rsidR="0085743A" w:rsidRPr="00DC0CFB" w:rsidRDefault="0085743A" w:rsidP="00357DC8">
      <w:pPr>
        <w:autoSpaceDE w:val="0"/>
        <w:autoSpaceDN w:val="0"/>
        <w:adjustRightInd w:val="0"/>
        <w:spacing w:after="0" w:line="240" w:lineRule="auto"/>
        <w:jc w:val="both"/>
        <w:rPr>
          <w:rFonts w:ascii="Times New Roman" w:hAnsi="Times New Roman" w:cs="Times New Roman"/>
          <w:color w:val="000000"/>
          <w:sz w:val="24"/>
          <w:szCs w:val="24"/>
        </w:rPr>
      </w:pPr>
      <w:r w:rsidRPr="00DC0CFB">
        <w:rPr>
          <w:rFonts w:ascii="Times New Roman" w:hAnsi="Times New Roman" w:cs="Times New Roman"/>
          <w:color w:val="000000"/>
          <w:sz w:val="24"/>
          <w:szCs w:val="24"/>
        </w:rPr>
        <w:t>The COVID-19 crisis greatly challenged the early childhood care and education (ECCE) worldwide</w:t>
      </w:r>
      <w:r w:rsidR="00451F6E" w:rsidRPr="00DC0CFB">
        <w:rPr>
          <w:rFonts w:ascii="Times New Roman" w:hAnsi="Times New Roman" w:cs="Times New Roman"/>
          <w:color w:val="000000"/>
          <w:sz w:val="24"/>
          <w:szCs w:val="24"/>
        </w:rPr>
        <w:t xml:space="preserve">. </w:t>
      </w:r>
      <w:r w:rsidRPr="00DC0CFB">
        <w:rPr>
          <w:rFonts w:ascii="Times New Roman" w:hAnsi="Times New Roman" w:cs="Times New Roman"/>
          <w:color w:val="000000"/>
          <w:sz w:val="24"/>
          <w:szCs w:val="24"/>
        </w:rPr>
        <w:t xml:space="preserve">schools and ECCE </w:t>
      </w:r>
      <w:proofErr w:type="spellStart"/>
      <w:r w:rsidR="00451F6E" w:rsidRPr="00357DC8">
        <w:rPr>
          <w:rFonts w:ascii="Times New Roman" w:hAnsi="Times New Roman" w:cs="Times New Roman"/>
          <w:color w:val="000000"/>
          <w:sz w:val="24"/>
          <w:szCs w:val="24"/>
          <w:highlight w:val="yellow"/>
        </w:rPr>
        <w:t>centres</w:t>
      </w:r>
      <w:proofErr w:type="spellEnd"/>
      <w:r w:rsidR="00451F6E" w:rsidRPr="00357DC8">
        <w:rPr>
          <w:rFonts w:ascii="Times New Roman" w:hAnsi="Times New Roman" w:cs="Times New Roman"/>
          <w:color w:val="000000"/>
          <w:sz w:val="24"/>
          <w:szCs w:val="24"/>
          <w:highlight w:val="yellow"/>
        </w:rPr>
        <w:t xml:space="preserve"> </w:t>
      </w:r>
      <w:r w:rsidRPr="00DC0CFB">
        <w:rPr>
          <w:rFonts w:ascii="Times New Roman" w:hAnsi="Times New Roman" w:cs="Times New Roman"/>
          <w:color w:val="000000"/>
          <w:sz w:val="24"/>
          <w:szCs w:val="24"/>
        </w:rPr>
        <w:t>were closed for several months</w:t>
      </w:r>
      <w:r w:rsidR="00451F6E" w:rsidRPr="00DC0CFB">
        <w:rPr>
          <w:rFonts w:ascii="Times New Roman" w:hAnsi="Times New Roman" w:cs="Times New Roman"/>
          <w:color w:val="000000"/>
          <w:sz w:val="24"/>
          <w:szCs w:val="24"/>
        </w:rPr>
        <w:t>,</w:t>
      </w:r>
      <w:r w:rsidRPr="00DC0CFB">
        <w:rPr>
          <w:rFonts w:ascii="Times New Roman" w:hAnsi="Times New Roman" w:cs="Times New Roman"/>
          <w:color w:val="000000"/>
          <w:sz w:val="24"/>
          <w:szCs w:val="24"/>
        </w:rPr>
        <w:t xml:space="preserve"> leading to remote learning, which decreased learning gains and increased learning challenges for children.  </w:t>
      </w:r>
      <w:r w:rsidR="00BC3466" w:rsidRPr="00357DC8">
        <w:rPr>
          <w:rFonts w:ascii="Times New Roman" w:hAnsi="Times New Roman" w:cs="Times New Roman"/>
          <w:color w:val="1F1F1F"/>
          <w:sz w:val="24"/>
          <w:szCs w:val="24"/>
          <w:highlight w:val="yellow"/>
        </w:rPr>
        <w:t>UNICEF estimates that more than 1.6 billion children worldwide experienced education loss due to school closures, despite efforts from governments and schools to substitute in-class lessons with remote teaching practices (</w:t>
      </w:r>
      <w:proofErr w:type="spellStart"/>
      <w:r w:rsidR="00550B3A" w:rsidRPr="00357DC8">
        <w:rPr>
          <w:rFonts w:ascii="Times New Roman" w:hAnsi="Times New Roman" w:cs="Times New Roman"/>
          <w:color w:val="222222"/>
          <w:sz w:val="24"/>
          <w:szCs w:val="24"/>
          <w:highlight w:val="yellow"/>
          <w:shd w:val="clear" w:color="auto" w:fill="FFFFFF"/>
        </w:rPr>
        <w:t>Guariso</w:t>
      </w:r>
      <w:proofErr w:type="spellEnd"/>
      <w:r w:rsidR="00550B3A" w:rsidRPr="00357DC8">
        <w:rPr>
          <w:rFonts w:ascii="Times New Roman" w:hAnsi="Times New Roman" w:cs="Times New Roman"/>
          <w:color w:val="222222"/>
          <w:sz w:val="24"/>
          <w:szCs w:val="24"/>
          <w:highlight w:val="yellow"/>
          <w:shd w:val="clear" w:color="auto" w:fill="FFFFFF"/>
        </w:rPr>
        <w:t xml:space="preserve"> &amp; </w:t>
      </w:r>
      <w:proofErr w:type="spellStart"/>
      <w:r w:rsidR="00550B3A" w:rsidRPr="00357DC8">
        <w:rPr>
          <w:rFonts w:ascii="Times New Roman" w:hAnsi="Times New Roman" w:cs="Times New Roman"/>
          <w:color w:val="222222"/>
          <w:sz w:val="24"/>
          <w:szCs w:val="24"/>
          <w:highlight w:val="yellow"/>
          <w:shd w:val="clear" w:color="auto" w:fill="FFFFFF"/>
        </w:rPr>
        <w:t>Nyqvist</w:t>
      </w:r>
      <w:proofErr w:type="spellEnd"/>
      <w:r w:rsidR="00550B3A" w:rsidRPr="00357DC8">
        <w:rPr>
          <w:rFonts w:ascii="Times New Roman" w:hAnsi="Times New Roman" w:cs="Times New Roman"/>
          <w:color w:val="222222"/>
          <w:sz w:val="24"/>
          <w:szCs w:val="24"/>
          <w:highlight w:val="yellow"/>
          <w:shd w:val="clear" w:color="auto" w:fill="FFFFFF"/>
        </w:rPr>
        <w:t>, 2023</w:t>
      </w:r>
      <w:r w:rsidR="00BC3466" w:rsidRPr="00357DC8">
        <w:rPr>
          <w:rFonts w:ascii="Times New Roman" w:hAnsi="Times New Roman" w:cs="Times New Roman"/>
          <w:color w:val="1F1F1F"/>
          <w:sz w:val="24"/>
          <w:szCs w:val="24"/>
          <w:highlight w:val="yellow"/>
        </w:rPr>
        <w:t>).</w:t>
      </w:r>
      <w:r w:rsidR="00BC3466" w:rsidRPr="00357DC8">
        <w:rPr>
          <w:rFonts w:ascii="Times New Roman" w:hAnsi="Times New Roman" w:cs="Times New Roman"/>
          <w:color w:val="1F1F1F"/>
          <w:sz w:val="24"/>
          <w:szCs w:val="24"/>
        </w:rPr>
        <w:t xml:space="preserve"> </w:t>
      </w:r>
      <w:r w:rsidRPr="00DC0CFB">
        <w:rPr>
          <w:rFonts w:ascii="Times New Roman" w:hAnsi="Times New Roman" w:cs="Times New Roman"/>
          <w:color w:val="000000"/>
          <w:sz w:val="24"/>
          <w:szCs w:val="24"/>
        </w:rPr>
        <w:t>The pandemic also highlighted the increased contrasting beliefs in education due to a number of elements. For example, there was a pool of regional and global solutions and restrictions due to COVID-19 (UNESCO, 2022), the</w:t>
      </w:r>
      <w:r w:rsidR="00EE590A" w:rsidRPr="00DC0CFB">
        <w:rPr>
          <w:rFonts w:ascii="Times New Roman" w:hAnsi="Times New Roman" w:cs="Times New Roman"/>
          <w:color w:val="000000"/>
          <w:sz w:val="24"/>
          <w:szCs w:val="24"/>
        </w:rPr>
        <w:t xml:space="preserve"> pandemic also produced</w:t>
      </w:r>
      <w:r w:rsidRPr="00DC0CFB">
        <w:rPr>
          <w:rFonts w:ascii="Times New Roman" w:hAnsi="Times New Roman" w:cs="Times New Roman"/>
          <w:color w:val="000000"/>
          <w:sz w:val="24"/>
          <w:szCs w:val="24"/>
        </w:rPr>
        <w:t xml:space="preserve"> challenges in digital infrastructure and technical capacities in schools, such as lack of enough learning environments at home (Huber &amp; Helm, 2020), parents also had very few and varying resources for homeschooling their children during school closures and this resulted into children spending less time on learning and put no efforts to learning tasks. </w:t>
      </w:r>
      <w:r w:rsidR="00892D6C" w:rsidRPr="00357DC8">
        <w:rPr>
          <w:rFonts w:ascii="Times New Roman" w:hAnsi="Times New Roman" w:cs="Times New Roman"/>
          <w:color w:val="333333"/>
          <w:sz w:val="24"/>
          <w:szCs w:val="24"/>
          <w:highlight w:val="yellow"/>
        </w:rPr>
        <w:t>A recent study showed gains in numeracy and executive function among children, yet others found COVID-19 pandemic–associated declines in young children’s social-emotional development, communication,</w:t>
      </w:r>
      <w:r w:rsidR="00892D6C" w:rsidRPr="00357DC8">
        <w:rPr>
          <w:rFonts w:ascii="Times New Roman" w:hAnsi="Times New Roman" w:cs="Times New Roman"/>
          <w:color w:val="333333"/>
          <w:sz w:val="24"/>
          <w:szCs w:val="24"/>
          <w:highlight w:val="yellow"/>
          <w:vertAlign w:val="superscript"/>
        </w:rPr>
        <w:t xml:space="preserve"> </w:t>
      </w:r>
      <w:r w:rsidR="00892D6C" w:rsidRPr="00357DC8">
        <w:rPr>
          <w:rFonts w:ascii="Times New Roman" w:hAnsi="Times New Roman" w:cs="Times New Roman"/>
          <w:color w:val="333333"/>
          <w:sz w:val="24"/>
          <w:szCs w:val="24"/>
          <w:highlight w:val="yellow"/>
        </w:rPr>
        <w:t>motor development, and attitudes toward learning (</w:t>
      </w:r>
      <w:r w:rsidR="00BC3466" w:rsidRPr="00357DC8">
        <w:rPr>
          <w:rFonts w:ascii="Times New Roman" w:hAnsi="Times New Roman" w:cs="Times New Roman"/>
          <w:color w:val="222222"/>
          <w:sz w:val="24"/>
          <w:szCs w:val="24"/>
          <w:highlight w:val="yellow"/>
          <w:shd w:val="clear" w:color="auto" w:fill="FFFFFF"/>
        </w:rPr>
        <w:t>Copeland et al., 2024</w:t>
      </w:r>
      <w:r w:rsidR="00892D6C" w:rsidRPr="00357DC8">
        <w:rPr>
          <w:rFonts w:ascii="Times New Roman" w:hAnsi="Times New Roman" w:cs="Times New Roman"/>
          <w:color w:val="333333"/>
          <w:sz w:val="24"/>
          <w:szCs w:val="24"/>
          <w:highlight w:val="yellow"/>
        </w:rPr>
        <w:t>).</w:t>
      </w:r>
      <w:r w:rsidR="00892D6C" w:rsidRPr="00357DC8">
        <w:rPr>
          <w:rFonts w:ascii="Times New Roman" w:hAnsi="Times New Roman" w:cs="Times New Roman"/>
          <w:color w:val="333333"/>
          <w:sz w:val="24"/>
          <w:szCs w:val="24"/>
        </w:rPr>
        <w:t xml:space="preserve"> </w:t>
      </w:r>
      <w:r w:rsidRPr="00DC0CFB">
        <w:rPr>
          <w:rFonts w:ascii="Times New Roman" w:hAnsi="Times New Roman" w:cs="Times New Roman"/>
          <w:color w:val="000000"/>
          <w:sz w:val="24"/>
          <w:szCs w:val="24"/>
        </w:rPr>
        <w:t>The most severe learning loss was reported in reading and numeracy</w:t>
      </w:r>
      <w:r w:rsidR="00451F6E" w:rsidRPr="00DC0CFB">
        <w:rPr>
          <w:rFonts w:ascii="Times New Roman" w:hAnsi="Times New Roman" w:cs="Times New Roman"/>
          <w:color w:val="000000"/>
          <w:sz w:val="24"/>
          <w:szCs w:val="24"/>
        </w:rPr>
        <w:t>,</w:t>
      </w:r>
      <w:r w:rsidRPr="00DC0CFB">
        <w:rPr>
          <w:rFonts w:ascii="Times New Roman" w:hAnsi="Times New Roman" w:cs="Times New Roman"/>
          <w:color w:val="000000"/>
          <w:sz w:val="24"/>
          <w:szCs w:val="24"/>
        </w:rPr>
        <w:t xml:space="preserve"> especially among low SES children (Schult et al., 2022). Therefore, school closures as </w:t>
      </w:r>
      <w:r w:rsidR="00451F6E" w:rsidRPr="00DC0CFB">
        <w:rPr>
          <w:rFonts w:ascii="Times New Roman" w:hAnsi="Times New Roman" w:cs="Times New Roman"/>
          <w:color w:val="000000"/>
          <w:sz w:val="24"/>
          <w:szCs w:val="24"/>
        </w:rPr>
        <w:t xml:space="preserve">a </w:t>
      </w:r>
      <w:r w:rsidRPr="00DC0CFB">
        <w:rPr>
          <w:rFonts w:ascii="Times New Roman" w:hAnsi="Times New Roman" w:cs="Times New Roman"/>
          <w:color w:val="000000"/>
          <w:sz w:val="24"/>
          <w:szCs w:val="24"/>
        </w:rPr>
        <w:t>result of the pandemic presented significant losses in academic outcomes</w:t>
      </w:r>
      <w:r w:rsidR="00451F6E" w:rsidRPr="00DC0CFB">
        <w:rPr>
          <w:rFonts w:ascii="Times New Roman" w:hAnsi="Times New Roman" w:cs="Times New Roman"/>
          <w:color w:val="000000"/>
          <w:sz w:val="24"/>
          <w:szCs w:val="24"/>
        </w:rPr>
        <w:t>,</w:t>
      </w:r>
      <w:r w:rsidRPr="00DC0CFB">
        <w:rPr>
          <w:rFonts w:ascii="Times New Roman" w:hAnsi="Times New Roman" w:cs="Times New Roman"/>
          <w:color w:val="000000"/>
          <w:sz w:val="24"/>
          <w:szCs w:val="24"/>
        </w:rPr>
        <w:t xml:space="preserve"> especially the risk for dropout of school among vulnerable children, worsened the quality of life of the already underprivileged children, and negatively impacted children’s socio-emotional and psychological </w:t>
      </w:r>
      <w:r w:rsidR="00937653" w:rsidRPr="00357DC8">
        <w:rPr>
          <w:rFonts w:ascii="Times New Roman" w:hAnsi="Times New Roman" w:cs="Times New Roman"/>
          <w:color w:val="000000"/>
          <w:sz w:val="24"/>
          <w:szCs w:val="24"/>
          <w:highlight w:val="yellow"/>
        </w:rPr>
        <w:t>well-being</w:t>
      </w:r>
      <w:r w:rsidRPr="00DC0CFB">
        <w:rPr>
          <w:rFonts w:ascii="Times New Roman" w:hAnsi="Times New Roman" w:cs="Times New Roman"/>
          <w:color w:val="000000"/>
          <w:sz w:val="24"/>
          <w:szCs w:val="24"/>
        </w:rPr>
        <w:t xml:space="preserve">.  </w:t>
      </w:r>
      <w:r w:rsidR="00F76545" w:rsidRPr="00357DC8">
        <w:rPr>
          <w:rFonts w:ascii="Times New Roman" w:hAnsi="Times New Roman" w:cs="Times New Roman"/>
          <w:color w:val="000000"/>
          <w:sz w:val="24"/>
          <w:szCs w:val="24"/>
          <w:highlight w:val="yellow"/>
        </w:rPr>
        <w:t xml:space="preserve">A pre-pandemic </w:t>
      </w:r>
      <w:r w:rsidR="00F76545" w:rsidRPr="00357DC8">
        <w:rPr>
          <w:rFonts w:ascii="Times New Roman" w:hAnsi="Times New Roman" w:cs="Times New Roman"/>
          <w:color w:val="000000"/>
          <w:sz w:val="24"/>
          <w:szCs w:val="24"/>
          <w:highlight w:val="yellow"/>
        </w:rPr>
        <w:lastRenderedPageBreak/>
        <w:t>study found that an estimated 43% of all children under five in low- and middle-income countries were at risk of not reaching their physical, socioemotional and cognitive developmental potential. In times of crisis, this rate is even higher (</w:t>
      </w:r>
      <w:proofErr w:type="spellStart"/>
      <w:r w:rsidR="000F7062" w:rsidRPr="00357DC8">
        <w:rPr>
          <w:rFonts w:ascii="Times New Roman" w:hAnsi="Times New Roman" w:cs="Times New Roman"/>
          <w:color w:val="222222"/>
          <w:sz w:val="24"/>
          <w:szCs w:val="24"/>
          <w:highlight w:val="yellow"/>
          <w:shd w:val="clear" w:color="auto" w:fill="FFFFFF"/>
        </w:rPr>
        <w:t>Uğraş</w:t>
      </w:r>
      <w:proofErr w:type="spellEnd"/>
      <w:r w:rsidR="000F7062" w:rsidRPr="00357DC8">
        <w:rPr>
          <w:rFonts w:ascii="Times New Roman" w:hAnsi="Times New Roman" w:cs="Times New Roman"/>
          <w:color w:val="222222"/>
          <w:sz w:val="24"/>
          <w:szCs w:val="24"/>
          <w:highlight w:val="yellow"/>
          <w:shd w:val="clear" w:color="auto" w:fill="FFFFFF"/>
        </w:rPr>
        <w:t xml:space="preserve"> et al., 2023</w:t>
      </w:r>
      <w:r w:rsidR="00F76545" w:rsidRPr="00357DC8">
        <w:rPr>
          <w:rFonts w:ascii="Times New Roman" w:hAnsi="Times New Roman" w:cs="Times New Roman"/>
          <w:color w:val="000000"/>
          <w:sz w:val="24"/>
          <w:szCs w:val="24"/>
          <w:highlight w:val="yellow"/>
        </w:rPr>
        <w:t>).</w:t>
      </w:r>
      <w:r w:rsidR="00F76545" w:rsidRPr="00357DC8">
        <w:rPr>
          <w:rFonts w:ascii="Times New Roman" w:hAnsi="Times New Roman" w:cs="Times New Roman"/>
          <w:color w:val="000000"/>
          <w:sz w:val="24"/>
          <w:szCs w:val="24"/>
        </w:rPr>
        <w:t xml:space="preserve"> </w:t>
      </w:r>
      <w:r w:rsidRPr="00DC0CFB">
        <w:rPr>
          <w:rFonts w:ascii="Times New Roman" w:hAnsi="Times New Roman" w:cs="Times New Roman"/>
          <w:color w:val="000000"/>
          <w:sz w:val="24"/>
          <w:szCs w:val="24"/>
        </w:rPr>
        <w:t>However, there is still limited evidence of the impact of the pandemic on children especially in relation to the learning losses and most findings are contradictory (Hammerstein et al., 2021).</w:t>
      </w:r>
    </w:p>
    <w:p w14:paraId="732C07AB" w14:textId="77777777" w:rsidR="0085743A" w:rsidRPr="005451C7" w:rsidRDefault="0085743A" w:rsidP="001F1DFF">
      <w:pPr>
        <w:autoSpaceDE w:val="0"/>
        <w:autoSpaceDN w:val="0"/>
        <w:adjustRightInd w:val="0"/>
        <w:spacing w:after="0" w:line="276" w:lineRule="auto"/>
        <w:jc w:val="both"/>
        <w:rPr>
          <w:rFonts w:ascii="Times New Roman" w:hAnsi="Times New Roman" w:cs="Times New Roman"/>
          <w:color w:val="000000"/>
          <w:sz w:val="24"/>
          <w:szCs w:val="24"/>
        </w:rPr>
      </w:pPr>
    </w:p>
    <w:p w14:paraId="4DC40005" w14:textId="17BCD9F7" w:rsidR="0085743A" w:rsidRDefault="0085743A" w:rsidP="001F1DFF">
      <w:pPr>
        <w:autoSpaceDE w:val="0"/>
        <w:autoSpaceDN w:val="0"/>
        <w:adjustRightInd w:val="0"/>
        <w:spacing w:after="0" w:line="276" w:lineRule="auto"/>
        <w:jc w:val="both"/>
        <w:rPr>
          <w:rFonts w:ascii="Times New Roman" w:eastAsia="Times New Roman" w:hAnsi="Times New Roman" w:cs="Times New Roman"/>
          <w:sz w:val="24"/>
          <w:szCs w:val="24"/>
        </w:rPr>
      </w:pPr>
      <w:r w:rsidRPr="005451C7">
        <w:rPr>
          <w:rFonts w:ascii="Times New Roman" w:hAnsi="Times New Roman" w:cs="Times New Roman"/>
          <w:sz w:val="24"/>
          <w:szCs w:val="24"/>
        </w:rPr>
        <w:t xml:space="preserve">In general, by </w:t>
      </w:r>
      <w:proofErr w:type="gramStart"/>
      <w:r w:rsidRPr="005451C7">
        <w:rPr>
          <w:rFonts w:ascii="Times New Roman" w:hAnsi="Times New Roman" w:cs="Times New Roman"/>
          <w:sz w:val="24"/>
          <w:szCs w:val="24"/>
        </w:rPr>
        <w:t>taking into account</w:t>
      </w:r>
      <w:proofErr w:type="gramEnd"/>
      <w:r w:rsidRPr="005451C7">
        <w:rPr>
          <w:rFonts w:ascii="Times New Roman" w:hAnsi="Times New Roman" w:cs="Times New Roman"/>
          <w:sz w:val="24"/>
          <w:szCs w:val="24"/>
        </w:rPr>
        <w:t xml:space="preserve"> all aspects of children’s lives, the possible effects of </w:t>
      </w:r>
      <w:r w:rsidR="00937653" w:rsidRPr="00357DC8">
        <w:rPr>
          <w:rFonts w:ascii="Times New Roman" w:hAnsi="Times New Roman" w:cs="Times New Roman"/>
          <w:sz w:val="24"/>
          <w:szCs w:val="24"/>
          <w:highlight w:val="yellow"/>
        </w:rPr>
        <w:t xml:space="preserve">the </w:t>
      </w:r>
      <w:r w:rsidRPr="005451C7">
        <w:rPr>
          <w:rFonts w:ascii="Times New Roman" w:hAnsi="Times New Roman" w:cs="Times New Roman"/>
          <w:sz w:val="24"/>
          <w:szCs w:val="24"/>
        </w:rPr>
        <w:t xml:space="preserve">COVID-19 pandemic on children’s </w:t>
      </w:r>
      <w:r w:rsidR="00937653" w:rsidRPr="00357DC8">
        <w:rPr>
          <w:rFonts w:ascii="Times New Roman" w:hAnsi="Times New Roman" w:cs="Times New Roman"/>
          <w:sz w:val="24"/>
          <w:szCs w:val="24"/>
          <w:highlight w:val="yellow"/>
        </w:rPr>
        <w:t xml:space="preserve">well-being </w:t>
      </w:r>
      <w:r w:rsidRPr="005451C7">
        <w:rPr>
          <w:rFonts w:ascii="Times New Roman" w:hAnsi="Times New Roman" w:cs="Times New Roman"/>
          <w:sz w:val="24"/>
          <w:szCs w:val="24"/>
        </w:rPr>
        <w:t xml:space="preserve">are substantial. </w:t>
      </w:r>
      <w:r w:rsidRPr="005451C7">
        <w:rPr>
          <w:rFonts w:ascii="Times New Roman" w:eastAsia="Times New Roman" w:hAnsi="Times New Roman" w:cs="Times New Roman"/>
          <w:sz w:val="24"/>
          <w:szCs w:val="24"/>
        </w:rPr>
        <w:t xml:space="preserve">The findings section will present key findings on the impact of </w:t>
      </w:r>
      <w:r w:rsidR="00937653" w:rsidRPr="00357DC8">
        <w:rPr>
          <w:rFonts w:ascii="Times New Roman" w:eastAsia="Times New Roman" w:hAnsi="Times New Roman" w:cs="Times New Roman"/>
          <w:sz w:val="24"/>
          <w:szCs w:val="24"/>
          <w:highlight w:val="yellow"/>
        </w:rPr>
        <w:t xml:space="preserve">the </w:t>
      </w:r>
      <w:r w:rsidRPr="005451C7">
        <w:rPr>
          <w:rFonts w:ascii="Times New Roman" w:eastAsia="Times New Roman" w:hAnsi="Times New Roman" w:cs="Times New Roman"/>
          <w:sz w:val="24"/>
          <w:szCs w:val="24"/>
        </w:rPr>
        <w:t xml:space="preserve">COVID-19 pandemic on children derived from the literature reviews conducted.  To effectively represent these findings, key insights will be </w:t>
      </w:r>
      <w:proofErr w:type="spellStart"/>
      <w:r w:rsidR="00937653" w:rsidRPr="00357DC8">
        <w:rPr>
          <w:rFonts w:ascii="Times New Roman" w:eastAsia="Times New Roman" w:hAnsi="Times New Roman" w:cs="Times New Roman"/>
          <w:sz w:val="24"/>
          <w:szCs w:val="24"/>
          <w:highlight w:val="yellow"/>
        </w:rPr>
        <w:t>categorised</w:t>
      </w:r>
      <w:proofErr w:type="spellEnd"/>
      <w:r w:rsidR="00937653" w:rsidRPr="00357DC8">
        <w:rPr>
          <w:rFonts w:ascii="Times New Roman" w:eastAsia="Times New Roman" w:hAnsi="Times New Roman" w:cs="Times New Roman"/>
          <w:sz w:val="24"/>
          <w:szCs w:val="24"/>
          <w:highlight w:val="yellow"/>
        </w:rPr>
        <w:t xml:space="preserve"> </w:t>
      </w:r>
      <w:r w:rsidRPr="005451C7">
        <w:rPr>
          <w:rFonts w:ascii="Times New Roman" w:eastAsia="Times New Roman" w:hAnsi="Times New Roman" w:cs="Times New Roman"/>
          <w:sz w:val="24"/>
          <w:szCs w:val="24"/>
        </w:rPr>
        <w:t>into different themes, such as learning readiness, health and nutritional services, and orphanhood, child poverty and social protection.</w:t>
      </w:r>
    </w:p>
    <w:p w14:paraId="6508E06D" w14:textId="2096A88A" w:rsidR="0085743A" w:rsidRDefault="0085743A" w:rsidP="001F1DFF">
      <w:pPr>
        <w:autoSpaceDE w:val="0"/>
        <w:autoSpaceDN w:val="0"/>
        <w:adjustRightInd w:val="0"/>
        <w:spacing w:after="0" w:line="276" w:lineRule="auto"/>
        <w:jc w:val="both"/>
        <w:rPr>
          <w:rFonts w:ascii="Times New Roman" w:eastAsia="Times New Roman" w:hAnsi="Times New Roman" w:cs="Times New Roman"/>
          <w:sz w:val="24"/>
          <w:szCs w:val="24"/>
        </w:rPr>
      </w:pPr>
    </w:p>
    <w:p w14:paraId="4ECC8209" w14:textId="16A56D30" w:rsidR="0085743A" w:rsidRDefault="0085743A" w:rsidP="001F1DFF">
      <w:pPr>
        <w:autoSpaceDE w:val="0"/>
        <w:autoSpaceDN w:val="0"/>
        <w:adjustRightInd w:val="0"/>
        <w:spacing w:after="0" w:line="276" w:lineRule="auto"/>
        <w:jc w:val="both"/>
        <w:rPr>
          <w:rFonts w:ascii="Times New Roman" w:eastAsia="Times New Roman" w:hAnsi="Times New Roman" w:cs="Times New Roman"/>
          <w:sz w:val="24"/>
          <w:szCs w:val="24"/>
        </w:rPr>
      </w:pPr>
    </w:p>
    <w:p w14:paraId="19DD9DCC" w14:textId="77777777" w:rsidR="0085743A" w:rsidRPr="0085743A" w:rsidRDefault="0085743A" w:rsidP="001F1DFF">
      <w:pPr>
        <w:autoSpaceDE w:val="0"/>
        <w:autoSpaceDN w:val="0"/>
        <w:adjustRightInd w:val="0"/>
        <w:spacing w:after="0" w:line="276" w:lineRule="auto"/>
        <w:rPr>
          <w:rFonts w:ascii="Times New Roman" w:hAnsi="Times New Roman" w:cs="Times New Roman"/>
          <w:b/>
          <w:bCs/>
          <w:sz w:val="24"/>
          <w:szCs w:val="24"/>
        </w:rPr>
      </w:pPr>
      <w:r w:rsidRPr="0085743A">
        <w:rPr>
          <w:rFonts w:ascii="Times New Roman" w:hAnsi="Times New Roman" w:cs="Times New Roman"/>
          <w:b/>
          <w:bCs/>
          <w:sz w:val="24"/>
          <w:szCs w:val="24"/>
        </w:rPr>
        <w:t>METHODOLOGY</w:t>
      </w:r>
    </w:p>
    <w:p w14:paraId="65FB4EA8" w14:textId="77777777" w:rsidR="0085743A" w:rsidRPr="00DA6ABE" w:rsidRDefault="0085743A" w:rsidP="001F1DFF">
      <w:pPr>
        <w:autoSpaceDE w:val="0"/>
        <w:autoSpaceDN w:val="0"/>
        <w:adjustRightInd w:val="0"/>
        <w:spacing w:after="0" w:line="276" w:lineRule="auto"/>
        <w:rPr>
          <w:rFonts w:ascii="Times New Roman" w:hAnsi="Times New Roman" w:cs="Times New Roman"/>
          <w:b/>
          <w:bCs/>
          <w:sz w:val="24"/>
          <w:szCs w:val="24"/>
        </w:rPr>
      </w:pPr>
    </w:p>
    <w:p w14:paraId="0348C799" w14:textId="1869E7B3" w:rsidR="0085743A" w:rsidRPr="0085743A" w:rsidRDefault="0085743A" w:rsidP="001F1DFF">
      <w:pPr>
        <w:spacing w:line="276" w:lineRule="auto"/>
        <w:jc w:val="both"/>
        <w:rPr>
          <w:rFonts w:ascii="Times New Roman" w:hAnsi="Times New Roman" w:cs="Times New Roman"/>
          <w:sz w:val="24"/>
          <w:szCs w:val="24"/>
        </w:rPr>
      </w:pPr>
      <w:r w:rsidRPr="00DA6ABE">
        <w:rPr>
          <w:rFonts w:ascii="Times New Roman" w:hAnsi="Times New Roman" w:cs="Times New Roman"/>
          <w:sz w:val="24"/>
          <w:szCs w:val="24"/>
        </w:rPr>
        <w:t xml:space="preserve">This report employs a scoping review of </w:t>
      </w:r>
      <w:r w:rsidR="00937653" w:rsidRPr="00357DC8">
        <w:rPr>
          <w:rFonts w:ascii="Times New Roman" w:hAnsi="Times New Roman" w:cs="Times New Roman"/>
          <w:sz w:val="24"/>
          <w:szCs w:val="24"/>
          <w:highlight w:val="yellow"/>
        </w:rPr>
        <w:t xml:space="preserve">the </w:t>
      </w:r>
      <w:r w:rsidRPr="00DA6ABE">
        <w:rPr>
          <w:rFonts w:ascii="Times New Roman" w:hAnsi="Times New Roman" w:cs="Times New Roman"/>
          <w:sz w:val="24"/>
          <w:szCs w:val="24"/>
        </w:rPr>
        <w:t>latest systematic literature reviews</w:t>
      </w:r>
      <w:r w:rsidR="00937653">
        <w:rPr>
          <w:rFonts w:ascii="Times New Roman" w:hAnsi="Times New Roman" w:cs="Times New Roman"/>
          <w:sz w:val="24"/>
          <w:szCs w:val="24"/>
        </w:rPr>
        <w:t>,</w:t>
      </w:r>
      <w:r w:rsidRPr="00DA6ABE">
        <w:rPr>
          <w:rFonts w:ascii="Times New Roman" w:hAnsi="Times New Roman" w:cs="Times New Roman"/>
          <w:sz w:val="24"/>
          <w:szCs w:val="24"/>
        </w:rPr>
        <w:t xml:space="preserve"> consisting of a review of reviews and meta-analysis studies on the impact of </w:t>
      </w:r>
      <w:r w:rsidR="00937653" w:rsidRPr="00357DC8">
        <w:rPr>
          <w:rFonts w:ascii="Times New Roman" w:hAnsi="Times New Roman" w:cs="Times New Roman"/>
          <w:sz w:val="24"/>
          <w:szCs w:val="24"/>
          <w:highlight w:val="yellow"/>
        </w:rPr>
        <w:t xml:space="preserve">the </w:t>
      </w:r>
      <w:r w:rsidRPr="00DA6ABE">
        <w:rPr>
          <w:rFonts w:ascii="Times New Roman" w:hAnsi="Times New Roman" w:cs="Times New Roman"/>
          <w:sz w:val="24"/>
          <w:szCs w:val="24"/>
        </w:rPr>
        <w:t xml:space="preserve">COVID-19 pandemic on children aged 0 - 8 years. The intention is to assess a body of robust literature on the impact of COVID-19 on children, define key terms and conceptual boundaries of COVID-19 effects and establish the gaps within the research. This scoping review extracts literature mostly on a core set of </w:t>
      </w:r>
      <w:r w:rsidR="00937653" w:rsidRPr="00357DC8">
        <w:rPr>
          <w:rFonts w:ascii="Times New Roman" w:hAnsi="Times New Roman" w:cs="Times New Roman"/>
          <w:sz w:val="24"/>
          <w:szCs w:val="24"/>
          <w:highlight w:val="yellow"/>
        </w:rPr>
        <w:t>peer-reviewed</w:t>
      </w:r>
      <w:r w:rsidRPr="00357DC8">
        <w:rPr>
          <w:rFonts w:ascii="Times New Roman" w:hAnsi="Times New Roman" w:cs="Times New Roman"/>
          <w:sz w:val="24"/>
          <w:szCs w:val="24"/>
          <w:highlight w:val="yellow"/>
        </w:rPr>
        <w:t xml:space="preserve"> </w:t>
      </w:r>
      <w:r w:rsidRPr="00DA6ABE">
        <w:rPr>
          <w:rFonts w:ascii="Times New Roman" w:hAnsi="Times New Roman" w:cs="Times New Roman"/>
          <w:sz w:val="24"/>
          <w:szCs w:val="24"/>
        </w:rPr>
        <w:t>academic articles</w:t>
      </w:r>
      <w:r w:rsidR="00937653">
        <w:rPr>
          <w:rFonts w:ascii="Times New Roman" w:hAnsi="Times New Roman" w:cs="Times New Roman"/>
          <w:sz w:val="24"/>
          <w:szCs w:val="24"/>
        </w:rPr>
        <w:t>,</w:t>
      </w:r>
      <w:r w:rsidRPr="00DA6ABE">
        <w:rPr>
          <w:rFonts w:ascii="Times New Roman" w:hAnsi="Times New Roman" w:cs="Times New Roman"/>
          <w:sz w:val="24"/>
          <w:szCs w:val="24"/>
        </w:rPr>
        <w:t xml:space="preserve"> lately published in </w:t>
      </w:r>
      <w:r w:rsidR="00937653" w:rsidRPr="00357DC8">
        <w:rPr>
          <w:rFonts w:ascii="Times New Roman" w:hAnsi="Times New Roman" w:cs="Times New Roman"/>
          <w:sz w:val="24"/>
          <w:szCs w:val="24"/>
          <w:highlight w:val="yellow"/>
        </w:rPr>
        <w:t>peer-reviewed</w:t>
      </w:r>
      <w:r w:rsidRPr="00357DC8">
        <w:rPr>
          <w:rFonts w:ascii="Times New Roman" w:hAnsi="Times New Roman" w:cs="Times New Roman"/>
          <w:sz w:val="24"/>
          <w:szCs w:val="24"/>
          <w:highlight w:val="yellow"/>
        </w:rPr>
        <w:t xml:space="preserve"> </w:t>
      </w:r>
      <w:r w:rsidRPr="00DA6ABE">
        <w:rPr>
          <w:rFonts w:ascii="Times New Roman" w:hAnsi="Times New Roman" w:cs="Times New Roman"/>
          <w:sz w:val="24"/>
          <w:szCs w:val="24"/>
        </w:rPr>
        <w:t>journals</w:t>
      </w:r>
      <w:r w:rsidR="005E6075">
        <w:rPr>
          <w:rFonts w:ascii="Times New Roman" w:hAnsi="Times New Roman" w:cs="Times New Roman"/>
          <w:sz w:val="24"/>
          <w:szCs w:val="24"/>
        </w:rPr>
        <w:t>,</w:t>
      </w:r>
      <w:r w:rsidRPr="00DA6ABE">
        <w:rPr>
          <w:rFonts w:ascii="Times New Roman" w:hAnsi="Times New Roman" w:cs="Times New Roman"/>
          <w:sz w:val="24"/>
          <w:szCs w:val="24"/>
        </w:rPr>
        <w:t xml:space="preserve"> and </w:t>
      </w:r>
      <w:r w:rsidR="00937653" w:rsidRPr="00357DC8">
        <w:rPr>
          <w:rFonts w:ascii="Times New Roman" w:hAnsi="Times New Roman" w:cs="Times New Roman"/>
          <w:sz w:val="24"/>
          <w:szCs w:val="24"/>
          <w:highlight w:val="yellow"/>
        </w:rPr>
        <w:t>non-peer-reviewed</w:t>
      </w:r>
      <w:r w:rsidRPr="00357DC8">
        <w:rPr>
          <w:rFonts w:ascii="Times New Roman" w:hAnsi="Times New Roman" w:cs="Times New Roman"/>
          <w:sz w:val="24"/>
          <w:szCs w:val="24"/>
          <w:highlight w:val="yellow"/>
        </w:rPr>
        <w:t xml:space="preserve"> </w:t>
      </w:r>
      <w:r w:rsidRPr="00DA6ABE">
        <w:rPr>
          <w:rFonts w:ascii="Times New Roman" w:hAnsi="Times New Roman" w:cs="Times New Roman"/>
          <w:sz w:val="24"/>
          <w:szCs w:val="24"/>
        </w:rPr>
        <w:t xml:space="preserve">reports of international </w:t>
      </w:r>
      <w:proofErr w:type="spellStart"/>
      <w:r w:rsidR="00937653">
        <w:rPr>
          <w:rFonts w:ascii="Times New Roman" w:hAnsi="Times New Roman" w:cs="Times New Roman"/>
          <w:sz w:val="24"/>
          <w:szCs w:val="24"/>
        </w:rPr>
        <w:t>organisations</w:t>
      </w:r>
      <w:proofErr w:type="spellEnd"/>
      <w:r w:rsidR="00937653" w:rsidRPr="00DA6ABE">
        <w:rPr>
          <w:rFonts w:ascii="Times New Roman" w:hAnsi="Times New Roman" w:cs="Times New Roman"/>
          <w:sz w:val="24"/>
          <w:szCs w:val="24"/>
        </w:rPr>
        <w:t xml:space="preserve"> </w:t>
      </w:r>
      <w:r w:rsidRPr="00DA6ABE">
        <w:rPr>
          <w:rFonts w:ascii="Times New Roman" w:hAnsi="Times New Roman" w:cs="Times New Roman"/>
          <w:sz w:val="24"/>
          <w:szCs w:val="24"/>
        </w:rPr>
        <w:t>on the impact of COVID-19 on children</w:t>
      </w:r>
      <w:r w:rsidR="00937653">
        <w:rPr>
          <w:rFonts w:ascii="Times New Roman" w:hAnsi="Times New Roman" w:cs="Times New Roman"/>
          <w:sz w:val="24"/>
          <w:szCs w:val="24"/>
        </w:rPr>
        <w:t>,</w:t>
      </w:r>
      <w:r w:rsidRPr="00DA6ABE">
        <w:rPr>
          <w:rFonts w:ascii="Times New Roman" w:hAnsi="Times New Roman" w:cs="Times New Roman"/>
          <w:sz w:val="24"/>
          <w:szCs w:val="24"/>
        </w:rPr>
        <w:t xml:space="preserve"> recently published on </w:t>
      </w:r>
      <w:proofErr w:type="spellStart"/>
      <w:r w:rsidR="00937653" w:rsidRPr="00357DC8">
        <w:rPr>
          <w:rFonts w:ascii="Times New Roman" w:hAnsi="Times New Roman" w:cs="Times New Roman"/>
          <w:sz w:val="24"/>
          <w:szCs w:val="24"/>
          <w:highlight w:val="yellow"/>
        </w:rPr>
        <w:t>organisations’</w:t>
      </w:r>
      <w:proofErr w:type="spellEnd"/>
      <w:r w:rsidR="00937653" w:rsidRPr="00357DC8">
        <w:rPr>
          <w:rFonts w:ascii="Times New Roman" w:hAnsi="Times New Roman" w:cs="Times New Roman"/>
          <w:sz w:val="24"/>
          <w:szCs w:val="24"/>
          <w:highlight w:val="yellow"/>
        </w:rPr>
        <w:t xml:space="preserve"> </w:t>
      </w:r>
      <w:r w:rsidRPr="00DA6ABE">
        <w:rPr>
          <w:rFonts w:ascii="Times New Roman" w:hAnsi="Times New Roman" w:cs="Times New Roman"/>
          <w:sz w:val="24"/>
          <w:szCs w:val="24"/>
        </w:rPr>
        <w:t>websites as the primary origin or root of data. All the academic articles and reports included in this scoping review were published within the previous four years</w:t>
      </w:r>
      <w:r w:rsidR="00937653">
        <w:rPr>
          <w:rFonts w:ascii="Times New Roman" w:hAnsi="Times New Roman" w:cs="Times New Roman"/>
          <w:sz w:val="24"/>
          <w:szCs w:val="24"/>
        </w:rPr>
        <w:t>,</w:t>
      </w:r>
      <w:r w:rsidRPr="00DA6ABE">
        <w:rPr>
          <w:rFonts w:ascii="Times New Roman" w:hAnsi="Times New Roman" w:cs="Times New Roman"/>
          <w:sz w:val="24"/>
          <w:szCs w:val="24"/>
        </w:rPr>
        <w:t xml:space="preserve"> between 2020 and 2023, and most of them between 2021 and 2023. The articles cover a wide range of countries from Africa, North America, South America, Europe, Asia and the Caribbean; and reports are from international organizations such as UNESCO, UNICEF, ILO, IMF, Save the Children, and WHO</w:t>
      </w:r>
      <w:r w:rsidR="00937653">
        <w:rPr>
          <w:rFonts w:ascii="Times New Roman" w:hAnsi="Times New Roman" w:cs="Times New Roman"/>
          <w:sz w:val="24"/>
          <w:szCs w:val="24"/>
        </w:rPr>
        <w:t>,</w:t>
      </w:r>
      <w:r w:rsidRPr="00DA6ABE">
        <w:rPr>
          <w:rFonts w:ascii="Times New Roman" w:hAnsi="Times New Roman" w:cs="Times New Roman"/>
          <w:sz w:val="24"/>
          <w:szCs w:val="24"/>
        </w:rPr>
        <w:t xml:space="preserve"> etc</w:t>
      </w:r>
      <w:r w:rsidR="00937653">
        <w:rPr>
          <w:rFonts w:ascii="Times New Roman" w:hAnsi="Times New Roman" w:cs="Times New Roman"/>
          <w:sz w:val="24"/>
          <w:szCs w:val="24"/>
        </w:rPr>
        <w:t>.,</w:t>
      </w:r>
      <w:r w:rsidRPr="00DA6ABE">
        <w:rPr>
          <w:rFonts w:ascii="Times New Roman" w:hAnsi="Times New Roman" w:cs="Times New Roman"/>
          <w:sz w:val="24"/>
          <w:szCs w:val="24"/>
        </w:rPr>
        <w:t xml:space="preserve"> which are very pivotal in national and international policy making. </w:t>
      </w:r>
    </w:p>
    <w:p w14:paraId="4B34B829" w14:textId="77777777" w:rsidR="0085743A" w:rsidRPr="0085743A" w:rsidRDefault="0085743A" w:rsidP="0085743A">
      <w:pPr>
        <w:autoSpaceDE w:val="0"/>
        <w:autoSpaceDN w:val="0"/>
        <w:adjustRightInd w:val="0"/>
        <w:spacing w:after="0" w:line="276" w:lineRule="auto"/>
        <w:jc w:val="both"/>
        <w:rPr>
          <w:rFonts w:ascii="Times New Roman" w:hAnsi="Times New Roman" w:cs="Times New Roman"/>
          <w:color w:val="000000"/>
          <w:sz w:val="24"/>
          <w:szCs w:val="24"/>
        </w:rPr>
      </w:pPr>
    </w:p>
    <w:p w14:paraId="1C2848D4" w14:textId="4D7CF4B1" w:rsidR="00440568" w:rsidRPr="00387B68" w:rsidRDefault="00440568" w:rsidP="00015AE6">
      <w:pPr>
        <w:shd w:val="clear" w:color="auto" w:fill="FFFFFF"/>
        <w:spacing w:after="400" w:line="360" w:lineRule="auto"/>
        <w:rPr>
          <w:rFonts w:ascii="Times New Roman" w:hAnsi="Times New Roman" w:cs="Times New Roman"/>
          <w:b/>
          <w:bCs/>
          <w:sz w:val="24"/>
          <w:szCs w:val="24"/>
          <w:shd w:val="clear" w:color="auto" w:fill="FFFFFF"/>
        </w:rPr>
      </w:pPr>
      <w:r w:rsidRPr="00387B68">
        <w:rPr>
          <w:rFonts w:ascii="Times New Roman" w:hAnsi="Times New Roman" w:cs="Times New Roman"/>
          <w:b/>
          <w:bCs/>
          <w:sz w:val="24"/>
          <w:szCs w:val="24"/>
          <w:shd w:val="clear" w:color="auto" w:fill="FFFFFF"/>
        </w:rPr>
        <w:t>FINDINGS</w:t>
      </w:r>
    </w:p>
    <w:p w14:paraId="35A83632" w14:textId="41EB4611" w:rsidR="00B4387C" w:rsidRPr="004F2741" w:rsidRDefault="008D4637" w:rsidP="00626B6E">
      <w:pPr>
        <w:shd w:val="clear" w:color="auto" w:fill="FFFFFF"/>
        <w:spacing w:before="400" w:after="400" w:line="276" w:lineRule="auto"/>
        <w:jc w:val="both"/>
        <w:rPr>
          <w:color w:val="FF0000"/>
        </w:rPr>
      </w:pPr>
      <w:r>
        <w:rPr>
          <w:rFonts w:ascii="Times New Roman" w:hAnsi="Times New Roman" w:cs="Times New Roman"/>
          <w:sz w:val="24"/>
          <w:szCs w:val="24"/>
          <w:shd w:val="clear" w:color="auto" w:fill="FFFFFF"/>
        </w:rPr>
        <w:t xml:space="preserve">The COVID-19 pandemic was </w:t>
      </w:r>
      <w:proofErr w:type="spellStart"/>
      <w:r w:rsidR="00937653" w:rsidRPr="00357DC8">
        <w:rPr>
          <w:rFonts w:ascii="Times New Roman" w:hAnsi="Times New Roman" w:cs="Times New Roman"/>
          <w:sz w:val="24"/>
          <w:szCs w:val="24"/>
          <w:highlight w:val="yellow"/>
          <w:shd w:val="clear" w:color="auto" w:fill="FFFFFF"/>
        </w:rPr>
        <w:t>characterised</w:t>
      </w:r>
      <w:proofErr w:type="spellEnd"/>
      <w:r w:rsidR="00937653" w:rsidRPr="00357DC8">
        <w:rPr>
          <w:rFonts w:ascii="Times New Roman" w:hAnsi="Times New Roman" w:cs="Times New Roman"/>
          <w:sz w:val="24"/>
          <w:szCs w:val="24"/>
          <w:highlight w:val="yellow"/>
          <w:shd w:val="clear" w:color="auto" w:fill="FFFFFF"/>
        </w:rPr>
        <w:t xml:space="preserve"> </w:t>
      </w:r>
      <w:r>
        <w:rPr>
          <w:rFonts w:ascii="Times New Roman" w:hAnsi="Times New Roman" w:cs="Times New Roman"/>
          <w:sz w:val="24"/>
          <w:szCs w:val="24"/>
          <w:shd w:val="clear" w:color="auto" w:fill="FFFFFF"/>
        </w:rPr>
        <w:t xml:space="preserve">by profound </w:t>
      </w:r>
      <w:r w:rsidR="00AC2457">
        <w:rPr>
          <w:rFonts w:ascii="Times New Roman" w:hAnsi="Times New Roman" w:cs="Times New Roman"/>
          <w:sz w:val="24"/>
          <w:szCs w:val="24"/>
          <w:shd w:val="clear" w:color="auto" w:fill="FFFFFF"/>
        </w:rPr>
        <w:t>implications for</w:t>
      </w:r>
      <w:r>
        <w:rPr>
          <w:rFonts w:ascii="Times New Roman" w:hAnsi="Times New Roman" w:cs="Times New Roman"/>
          <w:sz w:val="24"/>
          <w:szCs w:val="24"/>
          <w:shd w:val="clear" w:color="auto" w:fill="FFFFFF"/>
        </w:rPr>
        <w:t xml:space="preserve"> the education and care of young children</w:t>
      </w:r>
      <w:r w:rsidR="0093765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particularly from 0-8 years of age</w:t>
      </w:r>
      <w:r w:rsidR="0093765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during school closures. </w:t>
      </w:r>
      <w:r w:rsidR="0030749C">
        <w:rPr>
          <w:rFonts w:ascii="Times New Roman" w:hAnsi="Times New Roman" w:cs="Times New Roman"/>
          <w:sz w:val="24"/>
          <w:szCs w:val="24"/>
          <w:shd w:val="clear" w:color="auto" w:fill="FFFFFF"/>
        </w:rPr>
        <w:t xml:space="preserve">The pandemic was associated with significant direct and indirect effects on various areas of child development, school readiness, </w:t>
      </w:r>
      <w:r w:rsidR="00937653" w:rsidRPr="00357DC8">
        <w:rPr>
          <w:rFonts w:ascii="Times New Roman" w:hAnsi="Times New Roman" w:cs="Times New Roman"/>
          <w:sz w:val="24"/>
          <w:szCs w:val="24"/>
          <w:highlight w:val="yellow"/>
          <w:shd w:val="clear" w:color="auto" w:fill="FFFFFF"/>
        </w:rPr>
        <w:t xml:space="preserve">educational </w:t>
      </w:r>
      <w:r w:rsidR="0030749C">
        <w:rPr>
          <w:rFonts w:ascii="Times New Roman" w:hAnsi="Times New Roman" w:cs="Times New Roman"/>
          <w:sz w:val="24"/>
          <w:szCs w:val="24"/>
          <w:shd w:val="clear" w:color="auto" w:fill="FFFFFF"/>
        </w:rPr>
        <w:t>attainment</w:t>
      </w:r>
      <w:r w:rsidR="00CB0689">
        <w:rPr>
          <w:rFonts w:ascii="Times New Roman" w:hAnsi="Times New Roman" w:cs="Times New Roman"/>
          <w:sz w:val="24"/>
          <w:szCs w:val="24"/>
          <w:shd w:val="clear" w:color="auto" w:fill="FFFFFF"/>
        </w:rPr>
        <w:t>,</w:t>
      </w:r>
      <w:r w:rsidR="0030749C">
        <w:rPr>
          <w:rFonts w:ascii="Times New Roman" w:hAnsi="Times New Roman" w:cs="Times New Roman"/>
          <w:sz w:val="24"/>
          <w:szCs w:val="24"/>
          <w:shd w:val="clear" w:color="auto" w:fill="FFFFFF"/>
        </w:rPr>
        <w:t xml:space="preserve"> </w:t>
      </w:r>
      <w:proofErr w:type="spellStart"/>
      <w:r w:rsidR="00937653" w:rsidRPr="00357DC8">
        <w:rPr>
          <w:rFonts w:ascii="Times New Roman" w:hAnsi="Times New Roman" w:cs="Times New Roman"/>
          <w:sz w:val="24"/>
          <w:szCs w:val="24"/>
          <w:highlight w:val="yellow"/>
          <w:shd w:val="clear" w:color="auto" w:fill="FFFFFF"/>
        </w:rPr>
        <w:t>socialisation</w:t>
      </w:r>
      <w:proofErr w:type="spellEnd"/>
      <w:r w:rsidR="00937653" w:rsidRPr="00357DC8">
        <w:rPr>
          <w:rFonts w:ascii="Times New Roman" w:hAnsi="Times New Roman" w:cs="Times New Roman"/>
          <w:sz w:val="24"/>
          <w:szCs w:val="24"/>
          <w:highlight w:val="yellow"/>
          <w:shd w:val="clear" w:color="auto" w:fill="FFFFFF"/>
        </w:rPr>
        <w:t xml:space="preserve"> </w:t>
      </w:r>
      <w:r w:rsidR="0030749C">
        <w:rPr>
          <w:rFonts w:ascii="Times New Roman" w:hAnsi="Times New Roman" w:cs="Times New Roman"/>
          <w:sz w:val="24"/>
          <w:szCs w:val="24"/>
          <w:shd w:val="clear" w:color="auto" w:fill="FFFFFF"/>
        </w:rPr>
        <w:t xml:space="preserve">skills, mental </w:t>
      </w:r>
      <w:r w:rsidR="007757E9">
        <w:rPr>
          <w:rFonts w:ascii="Times New Roman" w:hAnsi="Times New Roman" w:cs="Times New Roman"/>
          <w:sz w:val="24"/>
          <w:szCs w:val="24"/>
          <w:shd w:val="clear" w:color="auto" w:fill="FFFFFF"/>
        </w:rPr>
        <w:t xml:space="preserve">and physical </w:t>
      </w:r>
      <w:r w:rsidR="0030749C">
        <w:rPr>
          <w:rFonts w:ascii="Times New Roman" w:hAnsi="Times New Roman" w:cs="Times New Roman"/>
          <w:sz w:val="24"/>
          <w:szCs w:val="24"/>
          <w:shd w:val="clear" w:color="auto" w:fill="FFFFFF"/>
        </w:rPr>
        <w:t xml:space="preserve">health and other risks based on </w:t>
      </w:r>
      <w:r w:rsidR="0030749C">
        <w:rPr>
          <w:rFonts w:ascii="Times New Roman" w:hAnsi="Times New Roman" w:cs="Times New Roman"/>
          <w:sz w:val="24"/>
          <w:szCs w:val="24"/>
          <w:shd w:val="clear" w:color="auto" w:fill="FFFFFF"/>
        </w:rPr>
        <w:lastRenderedPageBreak/>
        <w:t>social determinants. This</w:t>
      </w:r>
      <w:r>
        <w:rPr>
          <w:rFonts w:ascii="Times New Roman" w:hAnsi="Times New Roman" w:cs="Times New Roman"/>
          <w:sz w:val="24"/>
          <w:szCs w:val="24"/>
          <w:shd w:val="clear" w:color="auto" w:fill="FFFFFF"/>
        </w:rPr>
        <w:t xml:space="preserve"> section of the report discusses the impact of </w:t>
      </w:r>
      <w:r w:rsidR="00937653" w:rsidRPr="00357DC8">
        <w:rPr>
          <w:rFonts w:ascii="Times New Roman" w:hAnsi="Times New Roman" w:cs="Times New Roman"/>
          <w:sz w:val="24"/>
          <w:szCs w:val="24"/>
          <w:highlight w:val="yellow"/>
          <w:shd w:val="clear" w:color="auto" w:fill="FFFFFF"/>
        </w:rPr>
        <w:t xml:space="preserve">the </w:t>
      </w:r>
      <w:r>
        <w:rPr>
          <w:rFonts w:ascii="Times New Roman" w:hAnsi="Times New Roman" w:cs="Times New Roman"/>
          <w:sz w:val="24"/>
          <w:szCs w:val="24"/>
          <w:shd w:val="clear" w:color="auto" w:fill="FFFFFF"/>
        </w:rPr>
        <w:t>COVID-19 pandemic on children in relation to</w:t>
      </w:r>
      <w:r w:rsidR="00655368">
        <w:rPr>
          <w:rFonts w:ascii="Times New Roman" w:hAnsi="Times New Roman" w:cs="Times New Roman"/>
          <w:sz w:val="24"/>
          <w:szCs w:val="24"/>
          <w:shd w:val="clear" w:color="auto" w:fill="FFFFFF"/>
        </w:rPr>
        <w:t xml:space="preserve"> </w:t>
      </w:r>
      <w:r w:rsidR="00352CC4">
        <w:rPr>
          <w:rFonts w:ascii="Times New Roman" w:hAnsi="Times New Roman" w:cs="Times New Roman"/>
          <w:sz w:val="24"/>
          <w:szCs w:val="24"/>
          <w:shd w:val="clear" w:color="auto" w:fill="FFFFFF"/>
        </w:rPr>
        <w:t>their learning</w:t>
      </w:r>
      <w:r>
        <w:rPr>
          <w:rFonts w:ascii="Times New Roman" w:hAnsi="Times New Roman" w:cs="Times New Roman"/>
          <w:sz w:val="24"/>
          <w:szCs w:val="24"/>
          <w:shd w:val="clear" w:color="auto" w:fill="FFFFFF"/>
        </w:rPr>
        <w:t xml:space="preserve">, social and health </w:t>
      </w:r>
      <w:r w:rsidR="00937653" w:rsidRPr="00357DC8">
        <w:rPr>
          <w:rFonts w:ascii="Times New Roman" w:hAnsi="Times New Roman" w:cs="Times New Roman"/>
          <w:sz w:val="24"/>
          <w:szCs w:val="24"/>
          <w:highlight w:val="yellow"/>
          <w:shd w:val="clear" w:color="auto" w:fill="FFFFFF"/>
        </w:rPr>
        <w:t>lives</w:t>
      </w:r>
      <w:r>
        <w:rPr>
          <w:rFonts w:ascii="Times New Roman" w:hAnsi="Times New Roman" w:cs="Times New Roman"/>
          <w:sz w:val="24"/>
          <w:szCs w:val="24"/>
          <w:shd w:val="clear" w:color="auto" w:fill="FFFFFF"/>
        </w:rPr>
        <w:t>. Th</w:t>
      </w:r>
      <w:r w:rsidR="008966C8">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 section is </w:t>
      </w:r>
      <w:proofErr w:type="spellStart"/>
      <w:r w:rsidR="00937653" w:rsidRPr="00357DC8">
        <w:rPr>
          <w:rFonts w:ascii="Times New Roman" w:hAnsi="Times New Roman" w:cs="Times New Roman"/>
          <w:sz w:val="24"/>
          <w:szCs w:val="24"/>
          <w:highlight w:val="yellow"/>
          <w:shd w:val="clear" w:color="auto" w:fill="FFFFFF"/>
        </w:rPr>
        <w:t>categorised</w:t>
      </w:r>
      <w:proofErr w:type="spellEnd"/>
      <w:r w:rsidR="00937653" w:rsidRPr="00357DC8">
        <w:rPr>
          <w:rFonts w:ascii="Times New Roman" w:hAnsi="Times New Roman" w:cs="Times New Roman"/>
          <w:sz w:val="24"/>
          <w:szCs w:val="24"/>
          <w:highlight w:val="yellow"/>
          <w:shd w:val="clear" w:color="auto" w:fill="FFFFFF"/>
        </w:rPr>
        <w:t xml:space="preserve"> </w:t>
      </w:r>
      <w:r>
        <w:rPr>
          <w:rFonts w:ascii="Times New Roman" w:hAnsi="Times New Roman" w:cs="Times New Roman"/>
          <w:sz w:val="24"/>
          <w:szCs w:val="24"/>
          <w:shd w:val="clear" w:color="auto" w:fill="FFFFFF"/>
        </w:rPr>
        <w:t xml:space="preserve">into </w:t>
      </w:r>
      <w:r w:rsidR="00BB6AAF">
        <w:rPr>
          <w:rFonts w:ascii="Times New Roman" w:hAnsi="Times New Roman" w:cs="Times New Roman"/>
          <w:sz w:val="24"/>
          <w:szCs w:val="24"/>
          <w:shd w:val="clear" w:color="auto" w:fill="FFFFFF"/>
        </w:rPr>
        <w:t xml:space="preserve">different </w:t>
      </w:r>
      <w:r>
        <w:rPr>
          <w:rFonts w:ascii="Times New Roman" w:hAnsi="Times New Roman" w:cs="Times New Roman"/>
          <w:sz w:val="24"/>
          <w:szCs w:val="24"/>
          <w:shd w:val="clear" w:color="auto" w:fill="FFFFFF"/>
        </w:rPr>
        <w:t xml:space="preserve">themes </w:t>
      </w:r>
      <w:r w:rsidR="002D2F7B">
        <w:rPr>
          <w:rFonts w:ascii="Times New Roman" w:hAnsi="Times New Roman" w:cs="Times New Roman"/>
          <w:sz w:val="24"/>
          <w:szCs w:val="24"/>
          <w:shd w:val="clear" w:color="auto" w:fill="FFFFFF"/>
        </w:rPr>
        <w:t>in relation to the</w:t>
      </w:r>
      <w:r w:rsidR="00AC2457">
        <w:rPr>
          <w:rFonts w:ascii="Times New Roman" w:hAnsi="Times New Roman" w:cs="Times New Roman"/>
          <w:sz w:val="24"/>
          <w:szCs w:val="24"/>
          <w:shd w:val="clear" w:color="auto" w:fill="FFFFFF"/>
        </w:rPr>
        <w:t xml:space="preserve"> COVID</w:t>
      </w:r>
      <w:r>
        <w:rPr>
          <w:rFonts w:ascii="Times New Roman" w:hAnsi="Times New Roman" w:cs="Times New Roman"/>
          <w:sz w:val="24"/>
          <w:szCs w:val="24"/>
          <w:shd w:val="clear" w:color="auto" w:fill="FFFFFF"/>
        </w:rPr>
        <w:t xml:space="preserve">-19 literature. (1)  </w:t>
      </w:r>
      <w:r w:rsidR="00352CC4">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 xml:space="preserve">earning readiness, (2) Health and nutritional services </w:t>
      </w:r>
      <w:r w:rsidR="00651D9B">
        <w:rPr>
          <w:rFonts w:ascii="Times New Roman" w:hAnsi="Times New Roman" w:cs="Times New Roman"/>
          <w:sz w:val="24"/>
          <w:szCs w:val="24"/>
          <w:shd w:val="clear" w:color="auto" w:fill="FFFFFF"/>
        </w:rPr>
        <w:t xml:space="preserve">and </w:t>
      </w:r>
      <w:r>
        <w:rPr>
          <w:rFonts w:ascii="Times New Roman" w:hAnsi="Times New Roman" w:cs="Times New Roman"/>
          <w:sz w:val="24"/>
          <w:szCs w:val="24"/>
          <w:shd w:val="clear" w:color="auto" w:fill="FFFFFF"/>
        </w:rPr>
        <w:t>(3) Orphanhood, child poverty and social protection</w:t>
      </w:r>
      <w:r w:rsidR="00AC2457">
        <w:rPr>
          <w:rFonts w:ascii="Times New Roman" w:hAnsi="Times New Roman" w:cs="Times New Roman"/>
          <w:sz w:val="24"/>
          <w:szCs w:val="24"/>
          <w:shd w:val="clear" w:color="auto" w:fill="FFFFFF"/>
        </w:rPr>
        <w:t>. Each theme is compiled by high</w:t>
      </w:r>
      <w:r w:rsidR="00937653">
        <w:rPr>
          <w:rFonts w:ascii="Times New Roman" w:hAnsi="Times New Roman" w:cs="Times New Roman"/>
          <w:sz w:val="24"/>
          <w:szCs w:val="24"/>
          <w:shd w:val="clear" w:color="auto" w:fill="FFFFFF"/>
        </w:rPr>
        <w:t>-</w:t>
      </w:r>
      <w:r w:rsidR="00AC2457">
        <w:rPr>
          <w:rFonts w:ascii="Times New Roman" w:hAnsi="Times New Roman" w:cs="Times New Roman"/>
          <w:sz w:val="24"/>
          <w:szCs w:val="24"/>
          <w:shd w:val="clear" w:color="auto" w:fill="FFFFFF"/>
        </w:rPr>
        <w:t xml:space="preserve">quality </w:t>
      </w:r>
      <w:r w:rsidR="00A473F9">
        <w:rPr>
          <w:rFonts w:ascii="Times New Roman" w:hAnsi="Times New Roman" w:cs="Times New Roman"/>
          <w:sz w:val="24"/>
          <w:szCs w:val="24"/>
          <w:shd w:val="clear" w:color="auto" w:fill="FFFFFF"/>
        </w:rPr>
        <w:t xml:space="preserve">reviewed </w:t>
      </w:r>
      <w:r w:rsidR="00AC2457">
        <w:rPr>
          <w:rFonts w:ascii="Times New Roman" w:hAnsi="Times New Roman" w:cs="Times New Roman"/>
          <w:sz w:val="24"/>
          <w:szCs w:val="24"/>
          <w:shd w:val="clear" w:color="auto" w:fill="FFFFFF"/>
        </w:rPr>
        <w:t xml:space="preserve">online literature developed by different researchers and international </w:t>
      </w:r>
      <w:proofErr w:type="spellStart"/>
      <w:r w:rsidR="00937653" w:rsidRPr="00357DC8">
        <w:rPr>
          <w:rFonts w:ascii="Times New Roman" w:hAnsi="Times New Roman" w:cs="Times New Roman"/>
          <w:sz w:val="24"/>
          <w:szCs w:val="24"/>
          <w:highlight w:val="yellow"/>
          <w:shd w:val="clear" w:color="auto" w:fill="FFFFFF"/>
        </w:rPr>
        <w:t>organisations</w:t>
      </w:r>
      <w:proofErr w:type="spellEnd"/>
      <w:r w:rsidR="00937653" w:rsidRPr="00357DC8">
        <w:rPr>
          <w:rFonts w:ascii="Times New Roman" w:hAnsi="Times New Roman" w:cs="Times New Roman"/>
          <w:sz w:val="24"/>
          <w:szCs w:val="24"/>
          <w:highlight w:val="yellow"/>
          <w:shd w:val="clear" w:color="auto" w:fill="FFFFFF"/>
        </w:rPr>
        <w:t xml:space="preserve"> </w:t>
      </w:r>
      <w:r w:rsidR="00AC2457">
        <w:rPr>
          <w:rFonts w:ascii="Times New Roman" w:hAnsi="Times New Roman" w:cs="Times New Roman"/>
          <w:sz w:val="24"/>
          <w:szCs w:val="24"/>
          <w:shd w:val="clear" w:color="auto" w:fill="FFFFFF"/>
        </w:rPr>
        <w:t>to understand the extent of the impact of COVID-19 on children.</w:t>
      </w:r>
      <w:r w:rsidR="0030749C" w:rsidRPr="0030749C">
        <w:rPr>
          <w:color w:val="FF0000"/>
        </w:rPr>
        <w:t xml:space="preserve"> </w:t>
      </w:r>
    </w:p>
    <w:p w14:paraId="51DBAE1E" w14:textId="6A022F20" w:rsidR="004735CE" w:rsidRPr="00387B68" w:rsidRDefault="004735CE" w:rsidP="00A250E1">
      <w:pPr>
        <w:shd w:val="clear" w:color="auto" w:fill="FFFFFF"/>
        <w:spacing w:before="400" w:after="400" w:line="360" w:lineRule="auto"/>
        <w:rPr>
          <w:rFonts w:ascii="Times New Roman" w:hAnsi="Times New Roman" w:cs="Times New Roman"/>
          <w:b/>
          <w:bCs/>
          <w:sz w:val="24"/>
          <w:szCs w:val="24"/>
          <w:shd w:val="clear" w:color="auto" w:fill="FFFFFF"/>
        </w:rPr>
      </w:pPr>
      <w:r w:rsidRPr="00387B68">
        <w:rPr>
          <w:rFonts w:ascii="Times New Roman" w:hAnsi="Times New Roman" w:cs="Times New Roman"/>
          <w:b/>
          <w:bCs/>
          <w:sz w:val="24"/>
          <w:szCs w:val="24"/>
          <w:shd w:val="clear" w:color="auto" w:fill="FFFFFF"/>
        </w:rPr>
        <w:t>Learning Readiness</w:t>
      </w:r>
    </w:p>
    <w:p w14:paraId="70D6CC9E" w14:textId="7A65540F" w:rsidR="00352CC4" w:rsidRDefault="00352CC4" w:rsidP="00626B6E">
      <w:pPr>
        <w:shd w:val="clear" w:color="auto" w:fill="FFFFFF"/>
        <w:spacing w:before="400" w:after="40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section highlights key aspects that are foundational to the discussion of </w:t>
      </w:r>
      <w:r w:rsidR="00F02549">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 xml:space="preserve">effects of </w:t>
      </w:r>
      <w:r w:rsidR="00937653" w:rsidRPr="00357DC8">
        <w:rPr>
          <w:rFonts w:ascii="Times New Roman" w:hAnsi="Times New Roman" w:cs="Times New Roman"/>
          <w:sz w:val="24"/>
          <w:szCs w:val="24"/>
          <w:highlight w:val="yellow"/>
          <w:shd w:val="clear" w:color="auto" w:fill="FFFFFF"/>
        </w:rPr>
        <w:t xml:space="preserve">the </w:t>
      </w:r>
      <w:r>
        <w:rPr>
          <w:rFonts w:ascii="Times New Roman" w:hAnsi="Times New Roman" w:cs="Times New Roman"/>
          <w:sz w:val="24"/>
          <w:szCs w:val="24"/>
          <w:shd w:val="clear" w:color="auto" w:fill="FFFFFF"/>
        </w:rPr>
        <w:t xml:space="preserve">COVID-19 pandemic on children’s learning readiness. </w:t>
      </w:r>
      <w:r w:rsidRPr="00E53E65">
        <w:rPr>
          <w:rFonts w:ascii="Times New Roman" w:hAnsi="Times New Roman" w:cs="Times New Roman"/>
          <w:sz w:val="24"/>
          <w:szCs w:val="24"/>
          <w:shd w:val="clear" w:color="auto" w:fill="FFFFFF"/>
        </w:rPr>
        <w:t>Learning readin</w:t>
      </w:r>
      <w:r w:rsidR="00AB0CDA" w:rsidRPr="00E53E65">
        <w:rPr>
          <w:rFonts w:ascii="Times New Roman" w:hAnsi="Times New Roman" w:cs="Times New Roman"/>
          <w:sz w:val="24"/>
          <w:szCs w:val="24"/>
          <w:shd w:val="clear" w:color="auto" w:fill="FFFFFF"/>
        </w:rPr>
        <w:t xml:space="preserve">ess </w:t>
      </w:r>
      <w:r w:rsidR="006F0085">
        <w:rPr>
          <w:rFonts w:ascii="Times New Roman" w:hAnsi="Times New Roman" w:cs="Times New Roman"/>
          <w:sz w:val="24"/>
          <w:szCs w:val="24"/>
          <w:shd w:val="clear" w:color="auto" w:fill="FFFFFF"/>
        </w:rPr>
        <w:t>refers to</w:t>
      </w:r>
      <w:r w:rsidR="005C3F81" w:rsidRPr="00E53E65">
        <w:rPr>
          <w:rFonts w:ascii="Times New Roman" w:hAnsi="Times New Roman" w:cs="Times New Roman"/>
          <w:sz w:val="24"/>
          <w:szCs w:val="24"/>
          <w:shd w:val="clear" w:color="auto" w:fill="FFFFFF"/>
        </w:rPr>
        <w:t xml:space="preserve"> the</w:t>
      </w:r>
      <w:r w:rsidRPr="00E53E65">
        <w:rPr>
          <w:rFonts w:ascii="Times New Roman" w:hAnsi="Times New Roman" w:cs="Times New Roman"/>
          <w:sz w:val="24"/>
          <w:szCs w:val="24"/>
          <w:shd w:val="clear" w:color="auto" w:fill="FFFFFF"/>
        </w:rPr>
        <w:t xml:space="preserve"> motor, socia</w:t>
      </w:r>
      <w:r w:rsidR="005C3F81" w:rsidRPr="00E53E65">
        <w:rPr>
          <w:rFonts w:ascii="Times New Roman" w:hAnsi="Times New Roman" w:cs="Times New Roman"/>
          <w:sz w:val="24"/>
          <w:szCs w:val="24"/>
          <w:shd w:val="clear" w:color="auto" w:fill="FFFFFF"/>
        </w:rPr>
        <w:t>l</w:t>
      </w:r>
      <w:r w:rsidRPr="00E53E65">
        <w:rPr>
          <w:rFonts w:ascii="Times New Roman" w:hAnsi="Times New Roman" w:cs="Times New Roman"/>
          <w:sz w:val="24"/>
          <w:szCs w:val="24"/>
          <w:shd w:val="clear" w:color="auto" w:fill="FFFFFF"/>
        </w:rPr>
        <w:t xml:space="preserve">, linguistic and cognitive </w:t>
      </w:r>
      <w:r w:rsidR="00F02549" w:rsidRPr="00E53E65">
        <w:rPr>
          <w:rFonts w:ascii="Times New Roman" w:hAnsi="Times New Roman" w:cs="Times New Roman"/>
          <w:sz w:val="24"/>
          <w:szCs w:val="24"/>
          <w:shd w:val="clear" w:color="auto" w:fill="FFFFFF"/>
        </w:rPr>
        <w:t>skills which</w:t>
      </w:r>
      <w:r w:rsidRPr="00E53E65">
        <w:rPr>
          <w:rFonts w:ascii="Times New Roman" w:hAnsi="Times New Roman" w:cs="Times New Roman"/>
          <w:sz w:val="24"/>
          <w:szCs w:val="24"/>
          <w:shd w:val="clear" w:color="auto" w:fill="FFFFFF"/>
        </w:rPr>
        <w:t xml:space="preserve"> show children’s preparedness to </w:t>
      </w:r>
      <w:r w:rsidR="000D765F" w:rsidRPr="00E53E65">
        <w:rPr>
          <w:rFonts w:ascii="Times New Roman" w:hAnsi="Times New Roman" w:cs="Times New Roman"/>
          <w:sz w:val="24"/>
          <w:szCs w:val="24"/>
          <w:shd w:val="clear" w:color="auto" w:fill="FFFFFF"/>
        </w:rPr>
        <w:t>receive</w:t>
      </w:r>
      <w:r w:rsidRPr="00E53E65">
        <w:rPr>
          <w:rFonts w:ascii="Times New Roman" w:hAnsi="Times New Roman" w:cs="Times New Roman"/>
          <w:sz w:val="24"/>
          <w:szCs w:val="24"/>
          <w:shd w:val="clear" w:color="auto" w:fill="FFFFFF"/>
        </w:rPr>
        <w:t xml:space="preserve"> formal education</w:t>
      </w:r>
      <w:r w:rsidR="00DC5DCF">
        <w:rPr>
          <w:rFonts w:ascii="Times New Roman" w:hAnsi="Times New Roman" w:cs="Times New Roman"/>
          <w:sz w:val="24"/>
          <w:szCs w:val="24"/>
          <w:shd w:val="clear" w:color="auto" w:fill="FFFFFF"/>
        </w:rPr>
        <w:t xml:space="preserve"> (Millians, 2011)</w:t>
      </w:r>
      <w:r w:rsidRPr="00E53E65">
        <w:rPr>
          <w:rFonts w:ascii="Times New Roman" w:hAnsi="Times New Roman" w:cs="Times New Roman"/>
          <w:sz w:val="24"/>
          <w:szCs w:val="24"/>
          <w:shd w:val="clear" w:color="auto" w:fill="FFFFFF"/>
        </w:rPr>
        <w:t>.</w:t>
      </w:r>
    </w:p>
    <w:p w14:paraId="5BEB2EED" w14:textId="51A978AF" w:rsidR="00A1056C" w:rsidRDefault="00565C1A" w:rsidP="00626B6E">
      <w:pPr>
        <w:shd w:val="clear" w:color="auto" w:fill="FFFFFF"/>
        <w:spacing w:before="400" w:after="40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COVID-19 pandemic </w:t>
      </w:r>
      <w:r w:rsidR="00F722B8">
        <w:rPr>
          <w:rFonts w:ascii="Times New Roman" w:hAnsi="Times New Roman" w:cs="Times New Roman"/>
          <w:sz w:val="24"/>
          <w:szCs w:val="24"/>
          <w:shd w:val="clear" w:color="auto" w:fill="FFFFFF"/>
        </w:rPr>
        <w:t xml:space="preserve">led </w:t>
      </w:r>
      <w:r>
        <w:rPr>
          <w:rFonts w:ascii="Times New Roman" w:hAnsi="Times New Roman" w:cs="Times New Roman"/>
          <w:sz w:val="24"/>
          <w:szCs w:val="24"/>
          <w:shd w:val="clear" w:color="auto" w:fill="FFFFFF"/>
        </w:rPr>
        <w:t xml:space="preserve">to </w:t>
      </w:r>
      <w:r w:rsidR="002044B7">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 xml:space="preserve">closure of schools for </w:t>
      </w:r>
      <w:r w:rsidR="00C535A7">
        <w:rPr>
          <w:rFonts w:ascii="Times New Roman" w:hAnsi="Times New Roman" w:cs="Times New Roman"/>
          <w:sz w:val="24"/>
          <w:szCs w:val="24"/>
          <w:shd w:val="clear" w:color="auto" w:fill="FFFFFF"/>
        </w:rPr>
        <w:t xml:space="preserve">all </w:t>
      </w:r>
      <w:r w:rsidR="002044B7">
        <w:rPr>
          <w:rFonts w:ascii="Times New Roman" w:hAnsi="Times New Roman" w:cs="Times New Roman"/>
          <w:sz w:val="24"/>
          <w:szCs w:val="24"/>
          <w:shd w:val="clear" w:color="auto" w:fill="FFFFFF"/>
        </w:rPr>
        <w:t>school</w:t>
      </w:r>
      <w:r w:rsidR="00937653">
        <w:rPr>
          <w:rFonts w:ascii="Times New Roman" w:hAnsi="Times New Roman" w:cs="Times New Roman"/>
          <w:sz w:val="24"/>
          <w:szCs w:val="24"/>
          <w:shd w:val="clear" w:color="auto" w:fill="FFFFFF"/>
        </w:rPr>
        <w:t>-</w:t>
      </w:r>
      <w:r w:rsidR="002044B7">
        <w:rPr>
          <w:rFonts w:ascii="Times New Roman" w:hAnsi="Times New Roman" w:cs="Times New Roman"/>
          <w:sz w:val="24"/>
          <w:szCs w:val="24"/>
          <w:shd w:val="clear" w:color="auto" w:fill="FFFFFF"/>
        </w:rPr>
        <w:t xml:space="preserve">going </w:t>
      </w:r>
      <w:r>
        <w:rPr>
          <w:rFonts w:ascii="Times New Roman" w:hAnsi="Times New Roman" w:cs="Times New Roman"/>
          <w:sz w:val="24"/>
          <w:szCs w:val="24"/>
          <w:shd w:val="clear" w:color="auto" w:fill="FFFFFF"/>
        </w:rPr>
        <w:t xml:space="preserve">children in almost all countries. </w:t>
      </w:r>
      <w:r w:rsidR="004735CE" w:rsidRPr="004735CE">
        <w:rPr>
          <w:rFonts w:ascii="Times New Roman" w:hAnsi="Times New Roman" w:cs="Times New Roman"/>
          <w:sz w:val="24"/>
          <w:szCs w:val="24"/>
          <w:shd w:val="clear" w:color="auto" w:fill="FFFFFF"/>
        </w:rPr>
        <w:t>The extent of learning disruptions</w:t>
      </w:r>
      <w:r w:rsidR="00F67DEC">
        <w:rPr>
          <w:rFonts w:ascii="Times New Roman" w:hAnsi="Times New Roman" w:cs="Times New Roman"/>
          <w:sz w:val="24"/>
          <w:szCs w:val="24"/>
          <w:shd w:val="clear" w:color="auto" w:fill="FFFFFF"/>
        </w:rPr>
        <w:t xml:space="preserve"> caused </w:t>
      </w:r>
      <w:r w:rsidR="00F67DEC" w:rsidRPr="004735CE">
        <w:rPr>
          <w:rFonts w:ascii="Times New Roman" w:hAnsi="Times New Roman" w:cs="Times New Roman"/>
          <w:sz w:val="24"/>
          <w:szCs w:val="24"/>
          <w:shd w:val="clear" w:color="auto" w:fill="FFFFFF"/>
        </w:rPr>
        <w:t>by</w:t>
      </w:r>
      <w:r w:rsidR="004735CE" w:rsidRPr="004735CE">
        <w:rPr>
          <w:rFonts w:ascii="Times New Roman" w:hAnsi="Times New Roman" w:cs="Times New Roman"/>
          <w:sz w:val="24"/>
          <w:szCs w:val="24"/>
          <w:shd w:val="clear" w:color="auto" w:fill="FFFFFF"/>
        </w:rPr>
        <w:t xml:space="preserve"> closing schools during the</w:t>
      </w:r>
      <w:r w:rsidR="00CC7BA8">
        <w:rPr>
          <w:rFonts w:ascii="Times New Roman" w:hAnsi="Times New Roman" w:cs="Times New Roman"/>
          <w:sz w:val="24"/>
          <w:szCs w:val="24"/>
          <w:shd w:val="clear" w:color="auto" w:fill="FFFFFF"/>
        </w:rPr>
        <w:t xml:space="preserve"> </w:t>
      </w:r>
      <w:r w:rsidR="004735CE" w:rsidRPr="004735CE">
        <w:rPr>
          <w:rFonts w:ascii="Times New Roman" w:hAnsi="Times New Roman" w:cs="Times New Roman"/>
          <w:sz w:val="24"/>
          <w:szCs w:val="24"/>
          <w:shd w:val="clear" w:color="auto" w:fill="FFFFFF"/>
        </w:rPr>
        <w:t>pandemic to prevent the spread of the virus</w:t>
      </w:r>
      <w:r w:rsidR="004735CE">
        <w:rPr>
          <w:rFonts w:ascii="Times New Roman" w:hAnsi="Times New Roman" w:cs="Times New Roman"/>
          <w:sz w:val="24"/>
          <w:szCs w:val="24"/>
          <w:shd w:val="clear" w:color="auto" w:fill="FFFFFF"/>
        </w:rPr>
        <w:t xml:space="preserve"> disrupted educational service for children on a large unprecedented scale</w:t>
      </w:r>
      <w:r w:rsidR="00DB650D">
        <w:rPr>
          <w:rFonts w:ascii="Times New Roman" w:hAnsi="Times New Roman" w:cs="Times New Roman"/>
          <w:sz w:val="24"/>
          <w:szCs w:val="24"/>
          <w:shd w:val="clear" w:color="auto" w:fill="FFFFFF"/>
        </w:rPr>
        <w:t>,</w:t>
      </w:r>
      <w:r w:rsidR="0074028F">
        <w:rPr>
          <w:rFonts w:ascii="Times New Roman" w:hAnsi="Times New Roman" w:cs="Times New Roman"/>
          <w:sz w:val="24"/>
          <w:szCs w:val="24"/>
          <w:shd w:val="clear" w:color="auto" w:fill="FFFFFF"/>
        </w:rPr>
        <w:t xml:space="preserve"> and school closure durations varied in different regions (See. Figure. 1)</w:t>
      </w:r>
      <w:r w:rsidR="004735CE">
        <w:rPr>
          <w:rFonts w:ascii="Times New Roman" w:hAnsi="Times New Roman" w:cs="Times New Roman"/>
          <w:sz w:val="24"/>
          <w:szCs w:val="24"/>
          <w:shd w:val="clear" w:color="auto" w:fill="FFFFFF"/>
        </w:rPr>
        <w:t>.</w:t>
      </w:r>
      <w:r w:rsidR="003565F4">
        <w:rPr>
          <w:rFonts w:ascii="Times New Roman" w:hAnsi="Times New Roman" w:cs="Times New Roman"/>
          <w:sz w:val="24"/>
          <w:szCs w:val="24"/>
          <w:shd w:val="clear" w:color="auto" w:fill="FFFFFF"/>
        </w:rPr>
        <w:t xml:space="preserve"> </w:t>
      </w:r>
      <w:r w:rsidR="003565F4" w:rsidRPr="003C1888">
        <w:rPr>
          <w:rFonts w:ascii="Times New Roman" w:hAnsi="Times New Roman" w:cs="Times New Roman"/>
          <w:sz w:val="24"/>
          <w:szCs w:val="24"/>
          <w:shd w:val="clear" w:color="auto" w:fill="FFFFFF"/>
        </w:rPr>
        <w:t xml:space="preserve">By the end of August 2020, school closures had occurred in almost every part of the world covering 194 countries. In addition, schools closed completely for a period of 18 weeks by mid-September 2021 after the onset of the pandemic; and when partial school closures are also considered or factored in, it leads to an additional 16 weeks and this is equivalent to almost two thirds of a regular school calendar wasted in school closures which significantly affected children’s learning opportunities (UNESCO, 2021). This affected 1.6 billion </w:t>
      </w:r>
      <w:r w:rsidR="00A1056C">
        <w:rPr>
          <w:rFonts w:ascii="Times New Roman" w:hAnsi="Times New Roman" w:cs="Times New Roman"/>
          <w:sz w:val="24"/>
          <w:szCs w:val="24"/>
          <w:shd w:val="clear" w:color="auto" w:fill="FFFFFF"/>
        </w:rPr>
        <w:t xml:space="preserve">ECEC </w:t>
      </w:r>
      <w:r w:rsidR="003565F4" w:rsidRPr="003C1888">
        <w:rPr>
          <w:rFonts w:ascii="Times New Roman" w:hAnsi="Times New Roman" w:cs="Times New Roman"/>
          <w:sz w:val="24"/>
          <w:szCs w:val="24"/>
          <w:shd w:val="clear" w:color="auto" w:fill="FFFFFF"/>
        </w:rPr>
        <w:t xml:space="preserve">children of all ages </w:t>
      </w:r>
      <w:r w:rsidR="00A1056C">
        <w:rPr>
          <w:rFonts w:ascii="Times New Roman" w:hAnsi="Times New Roman" w:cs="Times New Roman"/>
          <w:sz w:val="24"/>
          <w:szCs w:val="24"/>
          <w:shd w:val="clear" w:color="auto" w:fill="FFFFFF"/>
        </w:rPr>
        <w:t>in 190 countries</w:t>
      </w:r>
      <w:r w:rsidR="00937653">
        <w:rPr>
          <w:rFonts w:ascii="Times New Roman" w:hAnsi="Times New Roman" w:cs="Times New Roman"/>
          <w:sz w:val="24"/>
          <w:szCs w:val="24"/>
          <w:shd w:val="clear" w:color="auto" w:fill="FFFFFF"/>
        </w:rPr>
        <w:t>,</w:t>
      </w:r>
      <w:r w:rsidR="00A1056C">
        <w:rPr>
          <w:rFonts w:ascii="Times New Roman" w:hAnsi="Times New Roman" w:cs="Times New Roman"/>
          <w:sz w:val="24"/>
          <w:szCs w:val="24"/>
          <w:shd w:val="clear" w:color="auto" w:fill="FFFFFF"/>
        </w:rPr>
        <w:t xml:space="preserve"> </w:t>
      </w:r>
      <w:r w:rsidR="003565F4" w:rsidRPr="003C1888">
        <w:rPr>
          <w:rFonts w:ascii="Times New Roman" w:hAnsi="Times New Roman" w:cs="Times New Roman"/>
          <w:sz w:val="24"/>
          <w:szCs w:val="24"/>
          <w:shd w:val="clear" w:color="auto" w:fill="FFFFFF"/>
        </w:rPr>
        <w:t xml:space="preserve">equivalent to over 90% of </w:t>
      </w:r>
      <w:r w:rsidR="00937653">
        <w:rPr>
          <w:rFonts w:ascii="Times New Roman" w:hAnsi="Times New Roman" w:cs="Times New Roman"/>
          <w:sz w:val="24"/>
          <w:szCs w:val="24"/>
          <w:shd w:val="clear" w:color="auto" w:fill="FFFFFF"/>
        </w:rPr>
        <w:t xml:space="preserve">the </w:t>
      </w:r>
      <w:r w:rsidR="00937653" w:rsidRPr="00357DC8">
        <w:rPr>
          <w:rFonts w:ascii="Times New Roman" w:hAnsi="Times New Roman" w:cs="Times New Roman"/>
          <w:sz w:val="24"/>
          <w:szCs w:val="24"/>
          <w:highlight w:val="yellow"/>
          <w:shd w:val="clear" w:color="auto" w:fill="FFFFFF"/>
        </w:rPr>
        <w:t>world’s learner</w:t>
      </w:r>
      <w:r w:rsidR="003565F4" w:rsidRPr="00357DC8">
        <w:rPr>
          <w:rFonts w:ascii="Times New Roman" w:hAnsi="Times New Roman" w:cs="Times New Roman"/>
          <w:sz w:val="24"/>
          <w:szCs w:val="24"/>
          <w:highlight w:val="yellow"/>
          <w:shd w:val="clear" w:color="auto" w:fill="FFFFFF"/>
        </w:rPr>
        <w:t xml:space="preserve"> </w:t>
      </w:r>
      <w:r w:rsidR="003565F4" w:rsidRPr="003C1888">
        <w:rPr>
          <w:rFonts w:ascii="Times New Roman" w:hAnsi="Times New Roman" w:cs="Times New Roman"/>
          <w:sz w:val="24"/>
          <w:szCs w:val="24"/>
          <w:shd w:val="clear" w:color="auto" w:fill="FFFFFF"/>
        </w:rPr>
        <w:t xml:space="preserve">population </w:t>
      </w:r>
      <w:r w:rsidR="00A1056C">
        <w:rPr>
          <w:rFonts w:ascii="Times New Roman" w:hAnsi="Times New Roman" w:cs="Times New Roman"/>
          <w:sz w:val="24"/>
          <w:szCs w:val="24"/>
          <w:shd w:val="clear" w:color="auto" w:fill="FFFFFF"/>
        </w:rPr>
        <w:t xml:space="preserve">(UNESCO, 2020; </w:t>
      </w:r>
      <w:r w:rsidR="003565F4" w:rsidRPr="003C1888">
        <w:rPr>
          <w:rFonts w:ascii="Times New Roman" w:hAnsi="Times New Roman" w:cs="Times New Roman"/>
          <w:sz w:val="24"/>
          <w:szCs w:val="24"/>
          <w:shd w:val="clear" w:color="auto" w:fill="FFFFFF"/>
        </w:rPr>
        <w:t>UN, 2020)</w:t>
      </w:r>
      <w:r w:rsidR="003C3F23">
        <w:rPr>
          <w:rFonts w:ascii="Times New Roman" w:hAnsi="Times New Roman" w:cs="Times New Roman"/>
          <w:sz w:val="24"/>
          <w:szCs w:val="24"/>
          <w:shd w:val="clear" w:color="auto" w:fill="FFFFFF"/>
        </w:rPr>
        <w:t>.</w:t>
      </w:r>
      <w:r w:rsidR="003565F4">
        <w:rPr>
          <w:rFonts w:ascii="Times New Roman" w:hAnsi="Times New Roman" w:cs="Times New Roman"/>
          <w:color w:val="FF0000"/>
          <w:sz w:val="24"/>
          <w:szCs w:val="24"/>
          <w:shd w:val="clear" w:color="auto" w:fill="FFFFFF"/>
        </w:rPr>
        <w:t xml:space="preserve"> </w:t>
      </w:r>
      <w:r w:rsidR="00A36A80" w:rsidRPr="00A36A80">
        <w:rPr>
          <w:rFonts w:ascii="Times New Roman" w:hAnsi="Times New Roman" w:cs="Times New Roman"/>
          <w:sz w:val="24"/>
          <w:szCs w:val="24"/>
          <w:shd w:val="clear" w:color="auto" w:fill="FFFFFF"/>
        </w:rPr>
        <w:t>In different parts of the world, the progress of children’s experiences differed, with some children experiencing much longer quarantine periods and school closures tha</w:t>
      </w:r>
      <w:r w:rsidR="00B15B6C">
        <w:rPr>
          <w:rFonts w:ascii="Times New Roman" w:hAnsi="Times New Roman" w:cs="Times New Roman"/>
          <w:sz w:val="24"/>
          <w:szCs w:val="24"/>
          <w:shd w:val="clear" w:color="auto" w:fill="FFFFFF"/>
        </w:rPr>
        <w:t>n</w:t>
      </w:r>
      <w:r w:rsidR="00A36A80" w:rsidRPr="00A36A80">
        <w:rPr>
          <w:rFonts w:ascii="Times New Roman" w:hAnsi="Times New Roman" w:cs="Times New Roman"/>
          <w:sz w:val="24"/>
          <w:szCs w:val="24"/>
          <w:shd w:val="clear" w:color="auto" w:fill="FFFFFF"/>
        </w:rPr>
        <w:t xml:space="preserve"> others</w:t>
      </w:r>
      <w:r w:rsidR="00A36A80">
        <w:rPr>
          <w:rFonts w:ascii="Times New Roman" w:hAnsi="Times New Roman" w:cs="Times New Roman"/>
          <w:color w:val="FF0000"/>
          <w:sz w:val="24"/>
          <w:szCs w:val="24"/>
          <w:shd w:val="clear" w:color="auto" w:fill="FFFFFF"/>
        </w:rPr>
        <w:t xml:space="preserve">. </w:t>
      </w:r>
      <w:r w:rsidR="00977A05">
        <w:rPr>
          <w:rFonts w:ascii="Times New Roman" w:hAnsi="Times New Roman" w:cs="Times New Roman"/>
          <w:sz w:val="24"/>
          <w:szCs w:val="24"/>
          <w:shd w:val="clear" w:color="auto" w:fill="FFFFFF"/>
        </w:rPr>
        <w:t xml:space="preserve"> For example, all</w:t>
      </w:r>
      <w:r w:rsidR="00977A05" w:rsidRPr="003A381E">
        <w:rPr>
          <w:rFonts w:ascii="Times New Roman" w:hAnsi="Times New Roman" w:cs="Times New Roman"/>
          <w:sz w:val="24"/>
          <w:szCs w:val="24"/>
        </w:rPr>
        <w:t xml:space="preserve"> countries in the Caribbean instituted at least some COVID-19 lockdown measures</w:t>
      </w:r>
      <w:r w:rsidR="00937653">
        <w:rPr>
          <w:rFonts w:ascii="Times New Roman" w:hAnsi="Times New Roman" w:cs="Times New Roman"/>
          <w:sz w:val="24"/>
          <w:szCs w:val="24"/>
        </w:rPr>
        <w:t>,</w:t>
      </w:r>
      <w:r w:rsidR="00977A05" w:rsidRPr="003A381E">
        <w:rPr>
          <w:rFonts w:ascii="Times New Roman" w:hAnsi="Times New Roman" w:cs="Times New Roman"/>
          <w:sz w:val="24"/>
          <w:szCs w:val="24"/>
        </w:rPr>
        <w:t xml:space="preserve"> and nearly al</w:t>
      </w:r>
      <w:r w:rsidR="00AD1679">
        <w:rPr>
          <w:rFonts w:ascii="Times New Roman" w:hAnsi="Times New Roman" w:cs="Times New Roman"/>
          <w:sz w:val="24"/>
          <w:szCs w:val="24"/>
        </w:rPr>
        <w:t xml:space="preserve">l of them </w:t>
      </w:r>
      <w:r w:rsidR="00977A05" w:rsidRPr="003A381E">
        <w:rPr>
          <w:rFonts w:ascii="Times New Roman" w:hAnsi="Times New Roman" w:cs="Times New Roman"/>
          <w:sz w:val="24"/>
          <w:szCs w:val="24"/>
        </w:rPr>
        <w:t>closed schools, and the school closures lasted more</w:t>
      </w:r>
      <w:r w:rsidR="00977A05">
        <w:rPr>
          <w:rFonts w:ascii="Times New Roman" w:hAnsi="Times New Roman" w:cs="Times New Roman"/>
          <w:sz w:val="24"/>
          <w:szCs w:val="24"/>
        </w:rPr>
        <w:t xml:space="preserve"> </w:t>
      </w:r>
      <w:r w:rsidR="00977A05" w:rsidRPr="003A381E">
        <w:rPr>
          <w:rFonts w:ascii="Times New Roman" w:hAnsi="Times New Roman" w:cs="Times New Roman"/>
          <w:sz w:val="24"/>
          <w:szCs w:val="24"/>
        </w:rPr>
        <w:t>than 225 days in March 2020 (See</w:t>
      </w:r>
      <w:r w:rsidR="00977A05">
        <w:rPr>
          <w:rFonts w:ascii="Times New Roman" w:hAnsi="Times New Roman" w:cs="Times New Roman"/>
          <w:sz w:val="24"/>
          <w:szCs w:val="24"/>
        </w:rPr>
        <w:t xml:space="preserve"> </w:t>
      </w:r>
      <w:r w:rsidR="00977A05" w:rsidRPr="003A381E">
        <w:rPr>
          <w:rFonts w:ascii="Times New Roman" w:hAnsi="Times New Roman" w:cs="Times New Roman"/>
          <w:sz w:val="24"/>
          <w:szCs w:val="24"/>
        </w:rPr>
        <w:t xml:space="preserve">Figure </w:t>
      </w:r>
      <w:r w:rsidR="00977A05">
        <w:rPr>
          <w:rFonts w:ascii="Times New Roman" w:hAnsi="Times New Roman" w:cs="Times New Roman"/>
          <w:sz w:val="24"/>
          <w:szCs w:val="24"/>
        </w:rPr>
        <w:t>2</w:t>
      </w:r>
      <w:r w:rsidR="00977A05" w:rsidRPr="003A381E">
        <w:rPr>
          <w:rFonts w:ascii="Times New Roman" w:hAnsi="Times New Roman" w:cs="Times New Roman"/>
          <w:sz w:val="24"/>
          <w:szCs w:val="24"/>
        </w:rPr>
        <w:t xml:space="preserve">) (Pablo, 2021). </w:t>
      </w:r>
      <w:r w:rsidR="007E60AD">
        <w:rPr>
          <w:rFonts w:ascii="Times New Roman" w:hAnsi="Times New Roman" w:cs="Times New Roman"/>
          <w:sz w:val="24"/>
          <w:szCs w:val="24"/>
        </w:rPr>
        <w:t xml:space="preserve">This led to the development </w:t>
      </w:r>
      <w:r w:rsidR="002E267F">
        <w:rPr>
          <w:rFonts w:ascii="Times New Roman" w:hAnsi="Times New Roman" w:cs="Times New Roman"/>
          <w:sz w:val="24"/>
          <w:szCs w:val="24"/>
        </w:rPr>
        <w:t xml:space="preserve">of </w:t>
      </w:r>
      <w:r w:rsidR="002E267F" w:rsidRPr="003A381E">
        <w:rPr>
          <w:rFonts w:ascii="Times New Roman" w:hAnsi="Times New Roman" w:cs="Times New Roman"/>
          <w:sz w:val="24"/>
          <w:szCs w:val="24"/>
        </w:rPr>
        <w:t>remote</w:t>
      </w:r>
      <w:r w:rsidR="00977A05" w:rsidRPr="003A381E">
        <w:rPr>
          <w:rFonts w:ascii="Times New Roman" w:hAnsi="Times New Roman" w:cs="Times New Roman"/>
          <w:sz w:val="24"/>
          <w:szCs w:val="24"/>
        </w:rPr>
        <w:t xml:space="preserve"> learning modalities </w:t>
      </w:r>
      <w:r w:rsidR="007E60AD">
        <w:rPr>
          <w:rFonts w:ascii="Times New Roman" w:hAnsi="Times New Roman" w:cs="Times New Roman"/>
          <w:sz w:val="24"/>
          <w:szCs w:val="24"/>
        </w:rPr>
        <w:t xml:space="preserve">to be </w:t>
      </w:r>
      <w:r w:rsidR="00977A05" w:rsidRPr="003A381E">
        <w:rPr>
          <w:rFonts w:ascii="Times New Roman" w:hAnsi="Times New Roman" w:cs="Times New Roman"/>
          <w:sz w:val="24"/>
          <w:szCs w:val="24"/>
        </w:rPr>
        <w:t>implemented in all closed schools in the Caribbean</w:t>
      </w:r>
      <w:r w:rsidR="003F4573">
        <w:rPr>
          <w:rFonts w:ascii="Times New Roman" w:hAnsi="Times New Roman" w:cs="Times New Roman"/>
          <w:sz w:val="24"/>
          <w:szCs w:val="24"/>
        </w:rPr>
        <w:t xml:space="preserve">, </w:t>
      </w:r>
      <w:r w:rsidR="002E267F">
        <w:rPr>
          <w:rFonts w:ascii="Times New Roman" w:hAnsi="Times New Roman" w:cs="Times New Roman"/>
          <w:sz w:val="24"/>
          <w:szCs w:val="24"/>
        </w:rPr>
        <w:t xml:space="preserve">but </w:t>
      </w:r>
      <w:r w:rsidR="00937653" w:rsidRPr="00357DC8">
        <w:rPr>
          <w:rFonts w:ascii="Times New Roman" w:hAnsi="Times New Roman" w:cs="Times New Roman"/>
          <w:sz w:val="24"/>
          <w:szCs w:val="24"/>
          <w:highlight w:val="yellow"/>
        </w:rPr>
        <w:t>they</w:t>
      </w:r>
      <w:r w:rsidR="00937653">
        <w:rPr>
          <w:rFonts w:ascii="Times New Roman" w:hAnsi="Times New Roman" w:cs="Times New Roman"/>
          <w:sz w:val="24"/>
          <w:szCs w:val="24"/>
        </w:rPr>
        <w:t xml:space="preserve"> </w:t>
      </w:r>
      <w:r w:rsidR="002E267F" w:rsidRPr="003A381E">
        <w:rPr>
          <w:rFonts w:ascii="Times New Roman" w:hAnsi="Times New Roman" w:cs="Times New Roman"/>
          <w:sz w:val="24"/>
          <w:szCs w:val="24"/>
        </w:rPr>
        <w:t>were</w:t>
      </w:r>
      <w:r w:rsidR="00977A05" w:rsidRPr="003A381E">
        <w:rPr>
          <w:rFonts w:ascii="Times New Roman" w:hAnsi="Times New Roman" w:cs="Times New Roman"/>
          <w:sz w:val="24"/>
          <w:szCs w:val="24"/>
        </w:rPr>
        <w:t xml:space="preserve"> mostly a poor substitute for face-to-face learning, and this was because of the broad digital divide (World Bank, 2022). It is also learned that the learning poverty in low and middle-income Caribbean countries r</w:t>
      </w:r>
      <w:r w:rsidR="00977A05">
        <w:rPr>
          <w:rFonts w:ascii="Times New Roman" w:hAnsi="Times New Roman" w:cs="Times New Roman"/>
          <w:sz w:val="24"/>
          <w:szCs w:val="24"/>
        </w:rPr>
        <w:t>o</w:t>
      </w:r>
      <w:r w:rsidR="00977A05" w:rsidRPr="003A381E">
        <w:rPr>
          <w:rFonts w:ascii="Times New Roman" w:hAnsi="Times New Roman" w:cs="Times New Roman"/>
          <w:sz w:val="24"/>
          <w:szCs w:val="24"/>
        </w:rPr>
        <w:t>se to 70% in 2022 due to the disruptions in educational services caused by the COVID-19 pandemic</w:t>
      </w:r>
      <w:r w:rsidR="00973346">
        <w:rPr>
          <w:rFonts w:ascii="Times New Roman" w:hAnsi="Times New Roman" w:cs="Times New Roman"/>
          <w:sz w:val="24"/>
          <w:szCs w:val="24"/>
        </w:rPr>
        <w:t xml:space="preserve">. </w:t>
      </w:r>
      <w:r w:rsidR="00BD3AAB">
        <w:rPr>
          <w:rFonts w:ascii="Times New Roman" w:hAnsi="Times New Roman" w:cs="Times New Roman"/>
          <w:sz w:val="24"/>
          <w:szCs w:val="24"/>
        </w:rPr>
        <w:t>Furthermore, t</w:t>
      </w:r>
      <w:r w:rsidR="00977A05" w:rsidRPr="003A381E">
        <w:rPr>
          <w:rFonts w:ascii="Times New Roman" w:hAnsi="Times New Roman" w:cs="Times New Roman"/>
          <w:sz w:val="24"/>
          <w:szCs w:val="24"/>
        </w:rPr>
        <w:t xml:space="preserve">he learning poverty experienced especially by early childhood children has been enormous in the Caribbean, South Asia and Latin America because of the extremely long school closures in the regions (World Bank, </w:t>
      </w:r>
      <w:r w:rsidR="00977A05" w:rsidRPr="003A381E">
        <w:rPr>
          <w:rFonts w:ascii="Times New Roman" w:hAnsi="Times New Roman" w:cs="Times New Roman"/>
          <w:sz w:val="24"/>
          <w:szCs w:val="24"/>
        </w:rPr>
        <w:lastRenderedPageBreak/>
        <w:t xml:space="preserve">2022; </w:t>
      </w:r>
      <w:proofErr w:type="spellStart"/>
      <w:r w:rsidR="00977A05" w:rsidRPr="003A381E">
        <w:rPr>
          <w:rFonts w:ascii="Times New Roman" w:hAnsi="Times New Roman" w:cs="Times New Roman"/>
          <w:sz w:val="24"/>
          <w:szCs w:val="24"/>
        </w:rPr>
        <w:t>Kulfeld</w:t>
      </w:r>
      <w:proofErr w:type="spellEnd"/>
      <w:r w:rsidR="00977A05" w:rsidRPr="003A381E">
        <w:rPr>
          <w:rFonts w:ascii="Times New Roman" w:hAnsi="Times New Roman" w:cs="Times New Roman"/>
          <w:sz w:val="24"/>
          <w:szCs w:val="24"/>
        </w:rPr>
        <w:t>, 2020; Maldonado &amp; De</w:t>
      </w:r>
      <w:r w:rsidR="00977A05">
        <w:rPr>
          <w:rFonts w:ascii="Times New Roman" w:hAnsi="Times New Roman" w:cs="Times New Roman"/>
          <w:sz w:val="24"/>
          <w:szCs w:val="24"/>
        </w:rPr>
        <w:t xml:space="preserve"> </w:t>
      </w:r>
      <w:r w:rsidR="00977A05" w:rsidRPr="003A381E">
        <w:rPr>
          <w:rFonts w:ascii="Times New Roman" w:hAnsi="Times New Roman" w:cs="Times New Roman"/>
          <w:sz w:val="24"/>
          <w:szCs w:val="24"/>
        </w:rPr>
        <w:t>White, 2022).</w:t>
      </w:r>
      <w:r w:rsidR="002E267F" w:rsidRPr="002E267F">
        <w:rPr>
          <w:rFonts w:ascii="Times New Roman" w:hAnsi="Times New Roman" w:cs="Times New Roman"/>
          <w:sz w:val="24"/>
          <w:szCs w:val="24"/>
        </w:rPr>
        <w:t xml:space="preserve"> </w:t>
      </w:r>
      <w:r w:rsidR="002E267F">
        <w:rPr>
          <w:rFonts w:ascii="Times New Roman" w:hAnsi="Times New Roman" w:cs="Times New Roman"/>
          <w:sz w:val="24"/>
          <w:szCs w:val="24"/>
        </w:rPr>
        <w:t>S</w:t>
      </w:r>
      <w:r w:rsidR="002E267F" w:rsidRPr="003A381E">
        <w:rPr>
          <w:rFonts w:ascii="Times New Roman" w:hAnsi="Times New Roman" w:cs="Times New Roman"/>
          <w:sz w:val="24"/>
          <w:szCs w:val="24"/>
        </w:rPr>
        <w:t>o, all the</w:t>
      </w:r>
      <w:r w:rsidR="002E267F">
        <w:rPr>
          <w:rFonts w:ascii="Times New Roman" w:hAnsi="Times New Roman" w:cs="Times New Roman"/>
          <w:sz w:val="24"/>
          <w:szCs w:val="24"/>
        </w:rPr>
        <w:t xml:space="preserve"> learning gains attained</w:t>
      </w:r>
      <w:r w:rsidR="002E267F" w:rsidRPr="003A381E">
        <w:rPr>
          <w:rFonts w:ascii="Times New Roman" w:hAnsi="Times New Roman" w:cs="Times New Roman"/>
          <w:sz w:val="24"/>
          <w:szCs w:val="24"/>
        </w:rPr>
        <w:t xml:space="preserve"> in 2000 have been </w:t>
      </w:r>
      <w:r w:rsidR="002E267F">
        <w:rPr>
          <w:rFonts w:ascii="Times New Roman" w:hAnsi="Times New Roman" w:cs="Times New Roman"/>
          <w:sz w:val="24"/>
          <w:szCs w:val="24"/>
        </w:rPr>
        <w:t xml:space="preserve">lost </w:t>
      </w:r>
      <w:r w:rsidR="002E267F" w:rsidRPr="003A381E">
        <w:rPr>
          <w:rFonts w:ascii="Times New Roman" w:hAnsi="Times New Roman" w:cs="Times New Roman"/>
          <w:sz w:val="24"/>
          <w:szCs w:val="24"/>
        </w:rPr>
        <w:t xml:space="preserve">due to COVID-19 pandemic (World Bank, 2022). </w:t>
      </w:r>
      <w:r w:rsidR="002E267F">
        <w:rPr>
          <w:rFonts w:ascii="Times New Roman" w:hAnsi="Times New Roman" w:cs="Times New Roman"/>
          <w:sz w:val="24"/>
          <w:szCs w:val="24"/>
        </w:rPr>
        <w:t xml:space="preserve"> </w:t>
      </w:r>
    </w:p>
    <w:p w14:paraId="02801FB9" w14:textId="084DB6CE"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286AB1F7" w14:textId="203A12E3"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6EF3419A" w14:textId="05289CCF"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021463A1" w14:textId="633ED454"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7C64873C" w14:textId="37A50F25" w:rsidR="00092D2C" w:rsidRDefault="00092D2C" w:rsidP="00626B6E">
      <w:pPr>
        <w:shd w:val="clear" w:color="auto" w:fill="FFFFFF"/>
        <w:spacing w:before="400" w:after="400" w:line="276" w:lineRule="auto"/>
        <w:jc w:val="both"/>
        <w:rPr>
          <w:rFonts w:ascii="Times New Roman" w:hAnsi="Times New Roman" w:cs="Times New Roman"/>
          <w:sz w:val="24"/>
          <w:szCs w:val="24"/>
        </w:rPr>
      </w:pPr>
    </w:p>
    <w:p w14:paraId="5242CC24" w14:textId="77777777" w:rsidR="00092D2C" w:rsidRPr="001A320A" w:rsidRDefault="00092D2C"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p>
    <w:p w14:paraId="7ACA0B9F" w14:textId="30191C8B" w:rsidR="00D1102A" w:rsidRPr="000F625C" w:rsidRDefault="00222772" w:rsidP="00626B6E">
      <w:pPr>
        <w:shd w:val="clear" w:color="auto" w:fill="FFFFFF"/>
        <w:spacing w:before="400" w:after="0" w:line="276" w:lineRule="auto"/>
        <w:jc w:val="both"/>
        <w:rPr>
          <w:rFonts w:ascii="Times New Roman" w:hAnsi="Times New Roman" w:cs="Times New Roman"/>
          <w:color w:val="FF0000"/>
          <w:sz w:val="24"/>
          <w:szCs w:val="24"/>
          <w:shd w:val="clear" w:color="auto" w:fill="FFFFFF"/>
        </w:rPr>
      </w:pPr>
      <w:r w:rsidRPr="0002157D">
        <w:rPr>
          <w:rFonts w:ascii="Times New Roman" w:hAnsi="Times New Roman" w:cs="Times New Roman"/>
          <w:b/>
          <w:sz w:val="24"/>
          <w:szCs w:val="24"/>
          <w:shd w:val="clear" w:color="auto" w:fill="FFFFFF"/>
        </w:rPr>
        <w:t xml:space="preserve">   </w:t>
      </w:r>
      <w:r w:rsidR="00055BFD" w:rsidRPr="0002157D">
        <w:rPr>
          <w:rFonts w:ascii="Times New Roman" w:hAnsi="Times New Roman" w:cs="Times New Roman"/>
          <w:b/>
          <w:sz w:val="24"/>
          <w:szCs w:val="24"/>
          <w:shd w:val="clear" w:color="auto" w:fill="FFFFFF"/>
        </w:rPr>
        <w:t xml:space="preserve">Figure </w:t>
      </w:r>
      <w:r w:rsidR="0002157D" w:rsidRPr="0002157D">
        <w:rPr>
          <w:rFonts w:ascii="Times New Roman" w:hAnsi="Times New Roman" w:cs="Times New Roman"/>
          <w:b/>
          <w:sz w:val="24"/>
          <w:szCs w:val="24"/>
          <w:shd w:val="clear" w:color="auto" w:fill="FFFFFF"/>
        </w:rPr>
        <w:t>1</w:t>
      </w:r>
      <w:r w:rsidR="00D1102A" w:rsidRPr="0002157D">
        <w:rPr>
          <w:rFonts w:ascii="Times New Roman" w:hAnsi="Times New Roman" w:cs="Times New Roman"/>
          <w:b/>
          <w:sz w:val="24"/>
          <w:szCs w:val="24"/>
          <w:shd w:val="clear" w:color="auto" w:fill="FFFFFF"/>
        </w:rPr>
        <w:t>:</w:t>
      </w:r>
      <w:r w:rsidR="00D1102A" w:rsidRPr="00973DF9">
        <w:rPr>
          <w:rFonts w:ascii="Times New Roman" w:hAnsi="Times New Roman" w:cs="Times New Roman"/>
          <w:sz w:val="24"/>
          <w:szCs w:val="24"/>
          <w:shd w:val="clear" w:color="auto" w:fill="FFFFFF"/>
        </w:rPr>
        <w:t xml:space="preserve"> Length of School Closure by regions from February 2020 to mid-September 2020</w:t>
      </w:r>
    </w:p>
    <w:p w14:paraId="35898C35" w14:textId="5C57F557" w:rsidR="00D1102A" w:rsidRDefault="00D1102A" w:rsidP="00015AE6">
      <w:pPr>
        <w:shd w:val="clear" w:color="auto" w:fill="FFFFFF"/>
        <w:spacing w:before="400" w:after="0" w:line="240" w:lineRule="auto"/>
        <w:jc w:val="both"/>
        <w:rPr>
          <w:rFonts w:ascii="Times New Roman" w:hAnsi="Times New Roman" w:cs="Times New Roman"/>
          <w:color w:val="FF0000"/>
          <w:sz w:val="24"/>
          <w:szCs w:val="24"/>
          <w:shd w:val="clear" w:color="auto" w:fill="FFFFFF"/>
        </w:rPr>
      </w:pPr>
      <w:r>
        <w:rPr>
          <w:noProof/>
        </w:rPr>
        <w:lastRenderedPageBreak/>
        <w:drawing>
          <wp:inline distT="0" distB="0" distL="0" distR="0" wp14:anchorId="57C8651E" wp14:editId="42A5012B">
            <wp:extent cx="8303260" cy="3695700"/>
            <wp:effectExtent l="0" t="0" r="2540" b="0"/>
            <wp:docPr id="1" name="Chart 1">
              <a:extLst xmlns:a="http://schemas.openxmlformats.org/drawingml/2006/main">
                <a:ext uri="{FF2B5EF4-FFF2-40B4-BE49-F238E27FC236}">
                  <a16:creationId xmlns:a16="http://schemas.microsoft.com/office/drawing/2014/main" id="{EA5B1D42-A6CB-4F25-8B66-B9A81FC66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354E51" w14:textId="77777777" w:rsidR="004F2741" w:rsidRDefault="00FE7BC9"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08A30635" w14:textId="4F2AAE3B"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2E159A8C" w14:textId="0F7A29A3" w:rsidR="006F1C73"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D1102A" w:rsidRPr="00973DF9">
        <w:rPr>
          <w:rFonts w:ascii="Times New Roman" w:hAnsi="Times New Roman" w:cs="Times New Roman"/>
          <w:sz w:val="24"/>
          <w:szCs w:val="24"/>
          <w:shd w:val="clear" w:color="auto" w:fill="FFFFFF"/>
        </w:rPr>
        <w:t>Source: UNESCO global monitoring of school closures caused by COVID-19</w:t>
      </w:r>
      <w:r w:rsidR="00C6405B">
        <w:rPr>
          <w:rFonts w:ascii="Times New Roman" w:hAnsi="Times New Roman" w:cs="Times New Roman"/>
          <w:sz w:val="24"/>
          <w:szCs w:val="24"/>
          <w:shd w:val="clear" w:color="auto" w:fill="FFFFFF"/>
        </w:rPr>
        <w:tab/>
      </w:r>
    </w:p>
    <w:p w14:paraId="4D74D94B" w14:textId="16C0F48E"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0372AB0E" w14:textId="6118E5CA"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13346EF2" w14:textId="5D90F75B"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1D6E35CD" w14:textId="32D55C3E" w:rsid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3E4087D2" w14:textId="4CA76033" w:rsidR="00092D2C" w:rsidRDefault="00092D2C"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4C22675B" w14:textId="5EE3FE4D" w:rsidR="00092D2C" w:rsidRDefault="00092D2C"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6B9FAD8E" w14:textId="77777777" w:rsidR="00092D2C" w:rsidRDefault="00092D2C"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7389A985" w14:textId="77777777" w:rsidR="004F2741" w:rsidRPr="004F2741" w:rsidRDefault="004F2741" w:rsidP="004F2741">
      <w:pPr>
        <w:shd w:val="clear" w:color="auto" w:fill="FFFFFF"/>
        <w:tabs>
          <w:tab w:val="left" w:pos="9390"/>
        </w:tabs>
        <w:spacing w:after="0" w:line="276" w:lineRule="auto"/>
        <w:jc w:val="both"/>
        <w:rPr>
          <w:rFonts w:ascii="Times New Roman" w:hAnsi="Times New Roman" w:cs="Times New Roman"/>
          <w:sz w:val="24"/>
          <w:szCs w:val="24"/>
          <w:shd w:val="clear" w:color="auto" w:fill="FFFFFF"/>
        </w:rPr>
      </w:pPr>
    </w:p>
    <w:p w14:paraId="3730784D" w14:textId="63A29581" w:rsidR="00977A05" w:rsidRPr="00977A05" w:rsidRDefault="00055BFD" w:rsidP="00626B6E">
      <w:pPr>
        <w:spacing w:line="276" w:lineRule="auto"/>
        <w:jc w:val="both"/>
        <w:rPr>
          <w:rFonts w:ascii="Times New Roman" w:hAnsi="Times New Roman" w:cs="Times New Roman"/>
          <w:sz w:val="24"/>
          <w:szCs w:val="24"/>
        </w:rPr>
      </w:pPr>
      <w:r w:rsidRPr="0002157D">
        <w:rPr>
          <w:rFonts w:ascii="Times New Roman" w:hAnsi="Times New Roman" w:cs="Times New Roman"/>
          <w:b/>
          <w:sz w:val="24"/>
          <w:szCs w:val="24"/>
        </w:rPr>
        <w:lastRenderedPageBreak/>
        <w:t xml:space="preserve">Figure </w:t>
      </w:r>
      <w:r w:rsidR="006E32EE" w:rsidRPr="0002157D">
        <w:rPr>
          <w:rFonts w:ascii="Times New Roman" w:hAnsi="Times New Roman" w:cs="Times New Roman"/>
          <w:b/>
          <w:sz w:val="24"/>
          <w:szCs w:val="24"/>
        </w:rPr>
        <w:t>2</w:t>
      </w:r>
      <w:r w:rsidR="00977A05" w:rsidRPr="0002157D">
        <w:rPr>
          <w:rFonts w:ascii="Times New Roman" w:hAnsi="Times New Roman" w:cs="Times New Roman"/>
          <w:b/>
          <w:sz w:val="24"/>
          <w:szCs w:val="24"/>
        </w:rPr>
        <w:t>:</w:t>
      </w:r>
      <w:r w:rsidR="00977A05">
        <w:rPr>
          <w:rFonts w:ascii="Times New Roman" w:hAnsi="Times New Roman" w:cs="Times New Roman"/>
          <w:sz w:val="24"/>
          <w:szCs w:val="24"/>
        </w:rPr>
        <w:t xml:space="preserve"> School closure period for some countries in the Caribbean</w:t>
      </w:r>
    </w:p>
    <w:tbl>
      <w:tblPr>
        <w:tblW w:w="15089" w:type="dxa"/>
        <w:tblInd w:w="-1134" w:type="dxa"/>
        <w:tblLook w:val="04A0" w:firstRow="1" w:lastRow="0" w:firstColumn="1" w:lastColumn="0" w:noHBand="0" w:noVBand="1"/>
      </w:tblPr>
      <w:tblGrid>
        <w:gridCol w:w="1674"/>
        <w:gridCol w:w="865"/>
        <w:gridCol w:w="872"/>
        <w:gridCol w:w="773"/>
        <w:gridCol w:w="882"/>
        <w:gridCol w:w="804"/>
        <w:gridCol w:w="937"/>
        <w:gridCol w:w="1347"/>
        <w:gridCol w:w="1040"/>
        <w:gridCol w:w="1300"/>
        <w:gridCol w:w="1252"/>
        <w:gridCol w:w="1315"/>
        <w:gridCol w:w="6"/>
        <w:gridCol w:w="1139"/>
        <w:gridCol w:w="6"/>
        <w:gridCol w:w="859"/>
        <w:gridCol w:w="6"/>
        <w:gridCol w:w="12"/>
      </w:tblGrid>
      <w:tr w:rsidR="00977A05" w14:paraId="4A94D020" w14:textId="77777777" w:rsidTr="00EC0102">
        <w:trPr>
          <w:trHeight w:val="330"/>
        </w:trPr>
        <w:tc>
          <w:tcPr>
            <w:tcW w:w="1674" w:type="dxa"/>
            <w:noWrap/>
            <w:vAlign w:val="bottom"/>
            <w:hideMark/>
          </w:tcPr>
          <w:p w14:paraId="66EBEDA3" w14:textId="77777777" w:rsidR="00977A05" w:rsidRDefault="00977A05" w:rsidP="00626B6E">
            <w:pPr>
              <w:spacing w:line="276" w:lineRule="auto"/>
            </w:pPr>
          </w:p>
        </w:tc>
        <w:tc>
          <w:tcPr>
            <w:tcW w:w="10072" w:type="dxa"/>
            <w:gridSpan w:val="10"/>
            <w:noWrap/>
            <w:vAlign w:val="bottom"/>
            <w:hideMark/>
          </w:tcPr>
          <w:p w14:paraId="04087470" w14:textId="77777777" w:rsidR="00977A05" w:rsidRDefault="00977A05" w:rsidP="00626B6E">
            <w:pPr>
              <w:spacing w:after="0" w:line="276" w:lineRule="auto"/>
              <w:jc w:val="center"/>
              <w:rPr>
                <w:rFonts w:ascii="Bookman Old Style" w:eastAsia="Times New Roman" w:hAnsi="Bookman Old Style" w:cs="Times New Roman"/>
                <w:b/>
                <w:bCs/>
                <w:color w:val="000000"/>
                <w:sz w:val="20"/>
                <w:szCs w:val="20"/>
                <w:lang w:val="en-GB" w:eastAsia="en-GB"/>
              </w:rPr>
            </w:pPr>
            <w:r>
              <w:rPr>
                <w:rFonts w:ascii="Bookman Old Style" w:eastAsia="Times New Roman" w:hAnsi="Bookman Old Style" w:cs="Times New Roman"/>
                <w:b/>
                <w:bCs/>
                <w:color w:val="000000"/>
                <w:sz w:val="20"/>
                <w:szCs w:val="20"/>
                <w:lang w:eastAsia="en-GB"/>
              </w:rPr>
              <w:t>2020</w:t>
            </w:r>
          </w:p>
        </w:tc>
        <w:tc>
          <w:tcPr>
            <w:tcW w:w="3343" w:type="dxa"/>
            <w:gridSpan w:val="7"/>
            <w:noWrap/>
            <w:vAlign w:val="bottom"/>
            <w:hideMark/>
          </w:tcPr>
          <w:p w14:paraId="5367A795" w14:textId="77777777" w:rsidR="00977A05" w:rsidRDefault="00977A05" w:rsidP="00626B6E">
            <w:pPr>
              <w:spacing w:after="0" w:line="276" w:lineRule="auto"/>
              <w:jc w:val="center"/>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2021</w:t>
            </w:r>
          </w:p>
        </w:tc>
      </w:tr>
      <w:tr w:rsidR="00977A05" w14:paraId="3529C6F0" w14:textId="77777777" w:rsidTr="00EC0102">
        <w:trPr>
          <w:gridAfter w:val="2"/>
          <w:wAfter w:w="18" w:type="dxa"/>
          <w:trHeight w:val="330"/>
        </w:trPr>
        <w:tc>
          <w:tcPr>
            <w:tcW w:w="1674" w:type="dxa"/>
            <w:noWrap/>
            <w:vAlign w:val="bottom"/>
            <w:hideMark/>
          </w:tcPr>
          <w:p w14:paraId="4A014307" w14:textId="77777777" w:rsidR="00977A05" w:rsidRDefault="00977A05" w:rsidP="00626B6E">
            <w:pPr>
              <w:spacing w:line="276" w:lineRule="auto"/>
            </w:pPr>
          </w:p>
        </w:tc>
        <w:tc>
          <w:tcPr>
            <w:tcW w:w="865" w:type="dxa"/>
            <w:noWrap/>
            <w:vAlign w:val="bottom"/>
            <w:hideMark/>
          </w:tcPr>
          <w:p w14:paraId="2D75307F" w14:textId="77777777" w:rsidR="00977A05" w:rsidRDefault="00977A05" w:rsidP="00626B6E">
            <w:pPr>
              <w:spacing w:after="0" w:line="276" w:lineRule="auto"/>
              <w:rPr>
                <w:rFonts w:ascii="Bookman Old Style" w:eastAsia="Times New Roman" w:hAnsi="Bookman Old Style" w:cs="Times New Roman"/>
                <w:b/>
                <w:bCs/>
                <w:color w:val="000000"/>
                <w:sz w:val="20"/>
                <w:szCs w:val="20"/>
                <w:lang w:val="en-GB" w:eastAsia="en-GB"/>
              </w:rPr>
            </w:pPr>
            <w:r>
              <w:rPr>
                <w:rFonts w:ascii="Bookman Old Style" w:eastAsia="Times New Roman" w:hAnsi="Bookman Old Style" w:cs="Times New Roman"/>
                <w:b/>
                <w:bCs/>
                <w:color w:val="000000"/>
                <w:sz w:val="20"/>
                <w:szCs w:val="20"/>
                <w:lang w:eastAsia="en-GB"/>
              </w:rPr>
              <w:t>March</w:t>
            </w:r>
          </w:p>
        </w:tc>
        <w:tc>
          <w:tcPr>
            <w:tcW w:w="872" w:type="dxa"/>
            <w:noWrap/>
            <w:vAlign w:val="bottom"/>
            <w:hideMark/>
          </w:tcPr>
          <w:p w14:paraId="03D24085"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April</w:t>
            </w:r>
          </w:p>
        </w:tc>
        <w:tc>
          <w:tcPr>
            <w:tcW w:w="773" w:type="dxa"/>
            <w:noWrap/>
            <w:vAlign w:val="bottom"/>
            <w:hideMark/>
          </w:tcPr>
          <w:p w14:paraId="3401F3A0"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May</w:t>
            </w:r>
          </w:p>
        </w:tc>
        <w:tc>
          <w:tcPr>
            <w:tcW w:w="882" w:type="dxa"/>
            <w:noWrap/>
            <w:vAlign w:val="bottom"/>
            <w:hideMark/>
          </w:tcPr>
          <w:p w14:paraId="49EC1BA3"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June</w:t>
            </w:r>
          </w:p>
        </w:tc>
        <w:tc>
          <w:tcPr>
            <w:tcW w:w="804" w:type="dxa"/>
            <w:noWrap/>
            <w:vAlign w:val="bottom"/>
            <w:hideMark/>
          </w:tcPr>
          <w:p w14:paraId="01ED263E"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July</w:t>
            </w:r>
          </w:p>
        </w:tc>
        <w:tc>
          <w:tcPr>
            <w:tcW w:w="937" w:type="dxa"/>
            <w:noWrap/>
            <w:vAlign w:val="bottom"/>
            <w:hideMark/>
          </w:tcPr>
          <w:p w14:paraId="01E0CCD4"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August</w:t>
            </w:r>
          </w:p>
        </w:tc>
        <w:tc>
          <w:tcPr>
            <w:tcW w:w="1347" w:type="dxa"/>
            <w:noWrap/>
            <w:vAlign w:val="bottom"/>
            <w:hideMark/>
          </w:tcPr>
          <w:p w14:paraId="281E8C41"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September</w:t>
            </w:r>
          </w:p>
        </w:tc>
        <w:tc>
          <w:tcPr>
            <w:tcW w:w="1040" w:type="dxa"/>
            <w:noWrap/>
            <w:vAlign w:val="bottom"/>
            <w:hideMark/>
          </w:tcPr>
          <w:p w14:paraId="36F75CAC"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October</w:t>
            </w:r>
          </w:p>
        </w:tc>
        <w:tc>
          <w:tcPr>
            <w:tcW w:w="1300" w:type="dxa"/>
            <w:noWrap/>
            <w:vAlign w:val="bottom"/>
            <w:hideMark/>
          </w:tcPr>
          <w:p w14:paraId="4AAAF41F"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November</w:t>
            </w:r>
          </w:p>
        </w:tc>
        <w:tc>
          <w:tcPr>
            <w:tcW w:w="1252" w:type="dxa"/>
            <w:noWrap/>
            <w:vAlign w:val="bottom"/>
            <w:hideMark/>
          </w:tcPr>
          <w:p w14:paraId="1B642799"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December</w:t>
            </w:r>
          </w:p>
        </w:tc>
        <w:tc>
          <w:tcPr>
            <w:tcW w:w="1315" w:type="dxa"/>
            <w:noWrap/>
            <w:vAlign w:val="bottom"/>
            <w:hideMark/>
          </w:tcPr>
          <w:p w14:paraId="6C4FE65B"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January</w:t>
            </w:r>
          </w:p>
        </w:tc>
        <w:tc>
          <w:tcPr>
            <w:tcW w:w="1145" w:type="dxa"/>
            <w:gridSpan w:val="2"/>
            <w:noWrap/>
            <w:vAlign w:val="bottom"/>
            <w:hideMark/>
          </w:tcPr>
          <w:p w14:paraId="50451FBA"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February</w:t>
            </w:r>
          </w:p>
        </w:tc>
        <w:tc>
          <w:tcPr>
            <w:tcW w:w="865" w:type="dxa"/>
            <w:gridSpan w:val="2"/>
            <w:noWrap/>
            <w:vAlign w:val="bottom"/>
            <w:hideMark/>
          </w:tcPr>
          <w:p w14:paraId="06DF075A" w14:textId="77777777" w:rsidR="00977A05" w:rsidRDefault="00977A05" w:rsidP="00626B6E">
            <w:pPr>
              <w:spacing w:after="0" w:line="276" w:lineRule="auto"/>
              <w:rPr>
                <w:rFonts w:ascii="Bookman Old Style" w:eastAsia="Times New Roman" w:hAnsi="Bookman Old Style" w:cs="Times New Roman"/>
                <w:b/>
                <w:bCs/>
                <w:color w:val="000000"/>
                <w:sz w:val="20"/>
                <w:szCs w:val="20"/>
                <w:lang w:eastAsia="en-GB"/>
              </w:rPr>
            </w:pPr>
            <w:r>
              <w:rPr>
                <w:rFonts w:ascii="Bookman Old Style" w:eastAsia="Times New Roman" w:hAnsi="Bookman Old Style" w:cs="Times New Roman"/>
                <w:b/>
                <w:bCs/>
                <w:color w:val="000000"/>
                <w:sz w:val="20"/>
                <w:szCs w:val="20"/>
                <w:lang w:eastAsia="en-GB"/>
              </w:rPr>
              <w:t>March</w:t>
            </w:r>
          </w:p>
        </w:tc>
      </w:tr>
      <w:tr w:rsidR="00977A05" w14:paraId="11FAC044" w14:textId="77777777" w:rsidTr="00EC0102">
        <w:trPr>
          <w:gridAfter w:val="2"/>
          <w:wAfter w:w="18" w:type="dxa"/>
          <w:trHeight w:val="330"/>
        </w:trPr>
        <w:tc>
          <w:tcPr>
            <w:tcW w:w="1674" w:type="dxa"/>
            <w:tcBorders>
              <w:top w:val="single" w:sz="4" w:space="0" w:color="auto"/>
              <w:left w:val="single" w:sz="4" w:space="0" w:color="auto"/>
              <w:bottom w:val="single" w:sz="4" w:space="0" w:color="auto"/>
              <w:right w:val="nil"/>
            </w:tcBorders>
            <w:noWrap/>
            <w:vAlign w:val="bottom"/>
            <w:hideMark/>
          </w:tcPr>
          <w:p w14:paraId="036A9ACD" w14:textId="77777777" w:rsidR="00EC0102"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xml:space="preserve">Antigua &amp; </w:t>
            </w:r>
          </w:p>
          <w:p w14:paraId="1EC1A45B" w14:textId="2D6B2B58"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Barbuda</w:t>
            </w:r>
          </w:p>
        </w:tc>
        <w:tc>
          <w:tcPr>
            <w:tcW w:w="865" w:type="dxa"/>
            <w:tcBorders>
              <w:top w:val="single" w:sz="4" w:space="0" w:color="auto"/>
              <w:left w:val="nil"/>
              <w:bottom w:val="single" w:sz="4" w:space="0" w:color="auto"/>
              <w:right w:val="nil"/>
            </w:tcBorders>
            <w:shd w:val="clear" w:color="auto" w:fill="FF0000"/>
            <w:noWrap/>
            <w:vAlign w:val="bottom"/>
            <w:hideMark/>
          </w:tcPr>
          <w:p w14:paraId="05CAEF4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single" w:sz="4" w:space="0" w:color="auto"/>
              <w:left w:val="nil"/>
              <w:bottom w:val="single" w:sz="4" w:space="0" w:color="auto"/>
              <w:right w:val="nil"/>
            </w:tcBorders>
            <w:shd w:val="clear" w:color="auto" w:fill="FF0000"/>
            <w:noWrap/>
            <w:vAlign w:val="bottom"/>
            <w:hideMark/>
          </w:tcPr>
          <w:p w14:paraId="5549734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single" w:sz="4" w:space="0" w:color="auto"/>
              <w:left w:val="nil"/>
              <w:bottom w:val="single" w:sz="4" w:space="0" w:color="auto"/>
              <w:right w:val="nil"/>
            </w:tcBorders>
            <w:shd w:val="clear" w:color="auto" w:fill="FF0000"/>
            <w:noWrap/>
            <w:vAlign w:val="bottom"/>
            <w:hideMark/>
          </w:tcPr>
          <w:p w14:paraId="7DD8E68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single" w:sz="4" w:space="0" w:color="auto"/>
              <w:left w:val="nil"/>
              <w:bottom w:val="single" w:sz="4" w:space="0" w:color="auto"/>
              <w:right w:val="nil"/>
            </w:tcBorders>
            <w:shd w:val="clear" w:color="auto" w:fill="FF0000"/>
            <w:noWrap/>
            <w:vAlign w:val="bottom"/>
            <w:hideMark/>
          </w:tcPr>
          <w:p w14:paraId="0511950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single" w:sz="4" w:space="0" w:color="auto"/>
              <w:left w:val="nil"/>
              <w:bottom w:val="single" w:sz="4" w:space="0" w:color="auto"/>
              <w:right w:val="nil"/>
            </w:tcBorders>
            <w:shd w:val="clear" w:color="auto" w:fill="FF0000"/>
            <w:noWrap/>
            <w:vAlign w:val="bottom"/>
            <w:hideMark/>
          </w:tcPr>
          <w:p w14:paraId="0E8FE7D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single" w:sz="4" w:space="0" w:color="auto"/>
              <w:left w:val="nil"/>
              <w:bottom w:val="single" w:sz="4" w:space="0" w:color="auto"/>
              <w:right w:val="nil"/>
            </w:tcBorders>
            <w:noWrap/>
            <w:vAlign w:val="bottom"/>
            <w:hideMark/>
          </w:tcPr>
          <w:p w14:paraId="41BF08D0"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single" w:sz="4" w:space="0" w:color="auto"/>
              <w:left w:val="nil"/>
              <w:bottom w:val="single" w:sz="4" w:space="0" w:color="auto"/>
              <w:right w:val="nil"/>
            </w:tcBorders>
            <w:noWrap/>
            <w:vAlign w:val="bottom"/>
            <w:hideMark/>
          </w:tcPr>
          <w:p w14:paraId="58C1F33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single" w:sz="4" w:space="0" w:color="auto"/>
              <w:left w:val="nil"/>
              <w:bottom w:val="single" w:sz="4" w:space="0" w:color="auto"/>
              <w:right w:val="nil"/>
            </w:tcBorders>
            <w:noWrap/>
            <w:vAlign w:val="bottom"/>
            <w:hideMark/>
          </w:tcPr>
          <w:p w14:paraId="239D900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single" w:sz="4" w:space="0" w:color="auto"/>
              <w:left w:val="nil"/>
              <w:bottom w:val="single" w:sz="4" w:space="0" w:color="auto"/>
              <w:right w:val="nil"/>
            </w:tcBorders>
            <w:noWrap/>
            <w:vAlign w:val="bottom"/>
            <w:hideMark/>
          </w:tcPr>
          <w:p w14:paraId="6EAA413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single" w:sz="4" w:space="0" w:color="auto"/>
              <w:left w:val="nil"/>
              <w:bottom w:val="single" w:sz="4" w:space="0" w:color="auto"/>
              <w:right w:val="nil"/>
            </w:tcBorders>
            <w:noWrap/>
            <w:vAlign w:val="bottom"/>
            <w:hideMark/>
          </w:tcPr>
          <w:p w14:paraId="1494C66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single" w:sz="4" w:space="0" w:color="auto"/>
              <w:left w:val="nil"/>
              <w:bottom w:val="single" w:sz="4" w:space="0" w:color="auto"/>
              <w:right w:val="nil"/>
            </w:tcBorders>
            <w:shd w:val="clear" w:color="auto" w:fill="00B0F0"/>
            <w:noWrap/>
            <w:vAlign w:val="bottom"/>
            <w:hideMark/>
          </w:tcPr>
          <w:p w14:paraId="2A8D2FB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single" w:sz="4" w:space="0" w:color="auto"/>
              <w:left w:val="nil"/>
              <w:bottom w:val="single" w:sz="4" w:space="0" w:color="auto"/>
              <w:right w:val="nil"/>
            </w:tcBorders>
            <w:shd w:val="clear" w:color="auto" w:fill="00B0F0"/>
            <w:noWrap/>
            <w:vAlign w:val="bottom"/>
            <w:hideMark/>
          </w:tcPr>
          <w:p w14:paraId="056C83C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single" w:sz="4" w:space="0" w:color="auto"/>
              <w:left w:val="nil"/>
              <w:bottom w:val="single" w:sz="4" w:space="0" w:color="auto"/>
              <w:right w:val="single" w:sz="4" w:space="0" w:color="auto"/>
            </w:tcBorders>
            <w:shd w:val="clear" w:color="auto" w:fill="00B0F0"/>
            <w:noWrap/>
            <w:vAlign w:val="bottom"/>
            <w:hideMark/>
          </w:tcPr>
          <w:p w14:paraId="2F09472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51C7A1BE"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5BAEAD2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Barbados</w:t>
            </w:r>
          </w:p>
        </w:tc>
        <w:tc>
          <w:tcPr>
            <w:tcW w:w="865" w:type="dxa"/>
            <w:tcBorders>
              <w:top w:val="nil"/>
              <w:left w:val="nil"/>
              <w:bottom w:val="single" w:sz="4" w:space="0" w:color="auto"/>
              <w:right w:val="nil"/>
            </w:tcBorders>
            <w:shd w:val="clear" w:color="auto" w:fill="FF0000"/>
            <w:noWrap/>
            <w:vAlign w:val="bottom"/>
            <w:hideMark/>
          </w:tcPr>
          <w:p w14:paraId="57363AD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567D0DD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1689F8D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461BCE8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shd w:val="clear" w:color="auto" w:fill="FF0000"/>
            <w:noWrap/>
            <w:vAlign w:val="bottom"/>
            <w:hideMark/>
          </w:tcPr>
          <w:p w14:paraId="33CF185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noWrap/>
            <w:vAlign w:val="bottom"/>
            <w:hideMark/>
          </w:tcPr>
          <w:p w14:paraId="2AE6834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noWrap/>
            <w:vAlign w:val="bottom"/>
            <w:hideMark/>
          </w:tcPr>
          <w:p w14:paraId="6846E5F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noWrap/>
            <w:vAlign w:val="bottom"/>
            <w:hideMark/>
          </w:tcPr>
          <w:p w14:paraId="02F08D1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noWrap/>
            <w:vAlign w:val="bottom"/>
            <w:hideMark/>
          </w:tcPr>
          <w:p w14:paraId="6161A82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7A7E047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shd w:val="clear" w:color="auto" w:fill="00B0F0"/>
            <w:noWrap/>
            <w:vAlign w:val="bottom"/>
            <w:hideMark/>
          </w:tcPr>
          <w:p w14:paraId="4F7D4D1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shd w:val="clear" w:color="auto" w:fill="00B0F0"/>
            <w:noWrap/>
            <w:vAlign w:val="bottom"/>
            <w:hideMark/>
          </w:tcPr>
          <w:p w14:paraId="1502ACA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shd w:val="clear" w:color="auto" w:fill="00B0F0"/>
            <w:noWrap/>
            <w:vAlign w:val="bottom"/>
            <w:hideMark/>
          </w:tcPr>
          <w:p w14:paraId="22A5E82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0AAE7760"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7294C8B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Belize</w:t>
            </w:r>
          </w:p>
        </w:tc>
        <w:tc>
          <w:tcPr>
            <w:tcW w:w="865" w:type="dxa"/>
            <w:tcBorders>
              <w:top w:val="nil"/>
              <w:left w:val="nil"/>
              <w:bottom w:val="single" w:sz="4" w:space="0" w:color="auto"/>
              <w:right w:val="nil"/>
            </w:tcBorders>
            <w:shd w:val="clear" w:color="auto" w:fill="FF0000"/>
            <w:noWrap/>
            <w:vAlign w:val="bottom"/>
            <w:hideMark/>
          </w:tcPr>
          <w:p w14:paraId="50E60F3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24E39ED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4B520F8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262A6AF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shd w:val="clear" w:color="auto" w:fill="FF0000"/>
            <w:noWrap/>
            <w:vAlign w:val="bottom"/>
            <w:hideMark/>
          </w:tcPr>
          <w:p w14:paraId="44562CB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shd w:val="clear" w:color="auto" w:fill="FF0000"/>
            <w:noWrap/>
            <w:vAlign w:val="bottom"/>
            <w:hideMark/>
          </w:tcPr>
          <w:p w14:paraId="38FD6D8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shd w:val="clear" w:color="auto" w:fill="FF0000"/>
            <w:noWrap/>
            <w:vAlign w:val="bottom"/>
            <w:hideMark/>
          </w:tcPr>
          <w:p w14:paraId="6D5F84B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04746FC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shd w:val="clear" w:color="auto" w:fill="FF0000"/>
            <w:noWrap/>
            <w:vAlign w:val="bottom"/>
            <w:hideMark/>
          </w:tcPr>
          <w:p w14:paraId="01F0D76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shd w:val="clear" w:color="auto" w:fill="FF0000"/>
            <w:noWrap/>
            <w:vAlign w:val="bottom"/>
            <w:hideMark/>
          </w:tcPr>
          <w:p w14:paraId="0F85119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noWrap/>
            <w:vAlign w:val="bottom"/>
            <w:hideMark/>
          </w:tcPr>
          <w:p w14:paraId="7EFFBE84"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noWrap/>
            <w:vAlign w:val="bottom"/>
            <w:hideMark/>
          </w:tcPr>
          <w:p w14:paraId="343CD2C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noWrap/>
            <w:vAlign w:val="bottom"/>
            <w:hideMark/>
          </w:tcPr>
          <w:p w14:paraId="1C6FDE4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2D469F47"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622658D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Jamaica</w:t>
            </w:r>
          </w:p>
        </w:tc>
        <w:tc>
          <w:tcPr>
            <w:tcW w:w="865" w:type="dxa"/>
            <w:tcBorders>
              <w:top w:val="nil"/>
              <w:left w:val="nil"/>
              <w:bottom w:val="single" w:sz="4" w:space="0" w:color="auto"/>
              <w:right w:val="nil"/>
            </w:tcBorders>
            <w:shd w:val="clear" w:color="auto" w:fill="FF0000"/>
            <w:noWrap/>
            <w:vAlign w:val="bottom"/>
            <w:hideMark/>
          </w:tcPr>
          <w:p w14:paraId="742B2E6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37A13B9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3F7876B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0B6EEFF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shd w:val="clear" w:color="auto" w:fill="FF0000"/>
            <w:noWrap/>
            <w:vAlign w:val="bottom"/>
            <w:hideMark/>
          </w:tcPr>
          <w:p w14:paraId="39F7E9D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shd w:val="clear" w:color="auto" w:fill="FF0000"/>
            <w:noWrap/>
            <w:vAlign w:val="bottom"/>
            <w:hideMark/>
          </w:tcPr>
          <w:p w14:paraId="76D379A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shd w:val="clear" w:color="auto" w:fill="FF0000"/>
            <w:noWrap/>
            <w:vAlign w:val="bottom"/>
            <w:hideMark/>
          </w:tcPr>
          <w:p w14:paraId="29F0037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77C1E4C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shd w:val="clear" w:color="auto" w:fill="FF0000"/>
            <w:noWrap/>
            <w:vAlign w:val="bottom"/>
            <w:hideMark/>
          </w:tcPr>
          <w:p w14:paraId="6472FD2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2A67F22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noWrap/>
            <w:vAlign w:val="bottom"/>
            <w:hideMark/>
          </w:tcPr>
          <w:p w14:paraId="70C29D1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noWrap/>
            <w:vAlign w:val="bottom"/>
            <w:hideMark/>
          </w:tcPr>
          <w:p w14:paraId="75112EA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noWrap/>
            <w:vAlign w:val="bottom"/>
            <w:hideMark/>
          </w:tcPr>
          <w:p w14:paraId="2F38B36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296A6F2B"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0959371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Guyana</w:t>
            </w:r>
          </w:p>
        </w:tc>
        <w:tc>
          <w:tcPr>
            <w:tcW w:w="865" w:type="dxa"/>
            <w:tcBorders>
              <w:top w:val="nil"/>
              <w:left w:val="nil"/>
              <w:bottom w:val="single" w:sz="4" w:space="0" w:color="auto"/>
              <w:right w:val="nil"/>
            </w:tcBorders>
            <w:shd w:val="clear" w:color="auto" w:fill="FF0000"/>
            <w:noWrap/>
            <w:vAlign w:val="bottom"/>
            <w:hideMark/>
          </w:tcPr>
          <w:p w14:paraId="3EA448F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3F8F5DF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7A14450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00B0F0"/>
            <w:noWrap/>
            <w:vAlign w:val="bottom"/>
            <w:hideMark/>
          </w:tcPr>
          <w:p w14:paraId="76A8691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shd w:val="clear" w:color="auto" w:fill="00B0F0"/>
            <w:noWrap/>
            <w:vAlign w:val="bottom"/>
            <w:hideMark/>
          </w:tcPr>
          <w:p w14:paraId="35D491D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shd w:val="clear" w:color="auto" w:fill="00B0F0"/>
            <w:noWrap/>
            <w:vAlign w:val="bottom"/>
            <w:hideMark/>
          </w:tcPr>
          <w:p w14:paraId="36ECA48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shd w:val="clear" w:color="auto" w:fill="FF0000"/>
            <w:noWrap/>
            <w:vAlign w:val="bottom"/>
            <w:hideMark/>
          </w:tcPr>
          <w:p w14:paraId="2F708F5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0C3783E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shd w:val="clear" w:color="auto" w:fill="FF0000"/>
            <w:noWrap/>
            <w:vAlign w:val="bottom"/>
            <w:hideMark/>
          </w:tcPr>
          <w:p w14:paraId="48CAF39A"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2CF042D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noWrap/>
            <w:vAlign w:val="bottom"/>
            <w:hideMark/>
          </w:tcPr>
          <w:p w14:paraId="18423C6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noWrap/>
            <w:vAlign w:val="bottom"/>
            <w:hideMark/>
          </w:tcPr>
          <w:p w14:paraId="4013272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noWrap/>
            <w:vAlign w:val="bottom"/>
            <w:hideMark/>
          </w:tcPr>
          <w:p w14:paraId="39D131A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58EB96E7"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7337917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Saint Lucia</w:t>
            </w:r>
          </w:p>
        </w:tc>
        <w:tc>
          <w:tcPr>
            <w:tcW w:w="865" w:type="dxa"/>
            <w:tcBorders>
              <w:top w:val="nil"/>
              <w:left w:val="nil"/>
              <w:bottom w:val="single" w:sz="4" w:space="0" w:color="auto"/>
              <w:right w:val="nil"/>
            </w:tcBorders>
            <w:shd w:val="clear" w:color="auto" w:fill="FF0000"/>
            <w:noWrap/>
            <w:vAlign w:val="bottom"/>
            <w:hideMark/>
          </w:tcPr>
          <w:p w14:paraId="35D59CEA"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5EF1868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72C230B2"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1ED3061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noWrap/>
            <w:vAlign w:val="bottom"/>
            <w:hideMark/>
          </w:tcPr>
          <w:p w14:paraId="209D69B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noWrap/>
            <w:vAlign w:val="bottom"/>
            <w:hideMark/>
          </w:tcPr>
          <w:p w14:paraId="51ED3E4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noWrap/>
            <w:vAlign w:val="bottom"/>
            <w:hideMark/>
          </w:tcPr>
          <w:p w14:paraId="157B6830"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3A58C1F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noWrap/>
            <w:vAlign w:val="bottom"/>
            <w:hideMark/>
          </w:tcPr>
          <w:p w14:paraId="7A161A56"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3CFD4DE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shd w:val="clear" w:color="auto" w:fill="FF0000"/>
            <w:noWrap/>
            <w:vAlign w:val="bottom"/>
            <w:hideMark/>
          </w:tcPr>
          <w:p w14:paraId="5CA1754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shd w:val="clear" w:color="auto" w:fill="FF0000"/>
            <w:noWrap/>
            <w:vAlign w:val="bottom"/>
            <w:hideMark/>
          </w:tcPr>
          <w:p w14:paraId="391DC62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shd w:val="clear" w:color="auto" w:fill="FF0000"/>
            <w:noWrap/>
            <w:vAlign w:val="bottom"/>
            <w:hideMark/>
          </w:tcPr>
          <w:p w14:paraId="4648262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61AA4006"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610910B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Bahamas</w:t>
            </w:r>
          </w:p>
        </w:tc>
        <w:tc>
          <w:tcPr>
            <w:tcW w:w="865" w:type="dxa"/>
            <w:tcBorders>
              <w:top w:val="nil"/>
              <w:left w:val="nil"/>
              <w:bottom w:val="single" w:sz="4" w:space="0" w:color="auto"/>
              <w:right w:val="nil"/>
            </w:tcBorders>
            <w:shd w:val="clear" w:color="auto" w:fill="FF0000"/>
            <w:noWrap/>
            <w:vAlign w:val="bottom"/>
            <w:hideMark/>
          </w:tcPr>
          <w:p w14:paraId="33D3B69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5C10A4D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05906164"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0EF4DCE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noWrap/>
            <w:vAlign w:val="bottom"/>
            <w:hideMark/>
          </w:tcPr>
          <w:p w14:paraId="62CC07E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noWrap/>
            <w:vAlign w:val="bottom"/>
            <w:hideMark/>
          </w:tcPr>
          <w:p w14:paraId="4858DFC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noWrap/>
            <w:vAlign w:val="bottom"/>
            <w:hideMark/>
          </w:tcPr>
          <w:p w14:paraId="148E60A4"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noWrap/>
            <w:vAlign w:val="bottom"/>
            <w:hideMark/>
          </w:tcPr>
          <w:p w14:paraId="351E2AA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noWrap/>
            <w:vAlign w:val="bottom"/>
            <w:hideMark/>
          </w:tcPr>
          <w:p w14:paraId="61570F8C"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63FC679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noWrap/>
            <w:vAlign w:val="bottom"/>
            <w:hideMark/>
          </w:tcPr>
          <w:p w14:paraId="651FF89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shd w:val="clear" w:color="auto" w:fill="00B0F0"/>
            <w:noWrap/>
            <w:vAlign w:val="bottom"/>
            <w:hideMark/>
          </w:tcPr>
          <w:p w14:paraId="169134D8"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shd w:val="clear" w:color="auto" w:fill="00B0F0"/>
            <w:noWrap/>
            <w:vAlign w:val="bottom"/>
            <w:hideMark/>
          </w:tcPr>
          <w:p w14:paraId="5BA4F079"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34773A33" w14:textId="77777777" w:rsidTr="00EC0102">
        <w:trPr>
          <w:gridAfter w:val="2"/>
          <w:wAfter w:w="18" w:type="dxa"/>
          <w:trHeight w:val="330"/>
        </w:trPr>
        <w:tc>
          <w:tcPr>
            <w:tcW w:w="1674" w:type="dxa"/>
            <w:tcBorders>
              <w:top w:val="nil"/>
              <w:left w:val="single" w:sz="4" w:space="0" w:color="auto"/>
              <w:bottom w:val="single" w:sz="4" w:space="0" w:color="auto"/>
              <w:right w:val="nil"/>
            </w:tcBorders>
            <w:noWrap/>
            <w:vAlign w:val="bottom"/>
            <w:hideMark/>
          </w:tcPr>
          <w:p w14:paraId="333590D9" w14:textId="77777777" w:rsidR="00EC0102"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xml:space="preserve">Trinidad &amp; </w:t>
            </w:r>
          </w:p>
          <w:p w14:paraId="5B671FDD" w14:textId="2BC1570E" w:rsidR="00977A05" w:rsidRDefault="00977A05" w:rsidP="00626B6E">
            <w:pPr>
              <w:spacing w:after="0" w:line="276" w:lineRule="auto"/>
              <w:ind w:right="-202"/>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Tobago</w:t>
            </w:r>
          </w:p>
        </w:tc>
        <w:tc>
          <w:tcPr>
            <w:tcW w:w="865" w:type="dxa"/>
            <w:tcBorders>
              <w:top w:val="nil"/>
              <w:left w:val="nil"/>
              <w:bottom w:val="single" w:sz="4" w:space="0" w:color="auto"/>
              <w:right w:val="nil"/>
            </w:tcBorders>
            <w:shd w:val="clear" w:color="auto" w:fill="FF0000"/>
            <w:noWrap/>
            <w:vAlign w:val="bottom"/>
            <w:hideMark/>
          </w:tcPr>
          <w:p w14:paraId="1E3E3A8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72" w:type="dxa"/>
            <w:tcBorders>
              <w:top w:val="nil"/>
              <w:left w:val="nil"/>
              <w:bottom w:val="single" w:sz="4" w:space="0" w:color="auto"/>
              <w:right w:val="nil"/>
            </w:tcBorders>
            <w:shd w:val="clear" w:color="auto" w:fill="FF0000"/>
            <w:noWrap/>
            <w:vAlign w:val="bottom"/>
            <w:hideMark/>
          </w:tcPr>
          <w:p w14:paraId="54580D5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773" w:type="dxa"/>
            <w:tcBorders>
              <w:top w:val="nil"/>
              <w:left w:val="nil"/>
              <w:bottom w:val="single" w:sz="4" w:space="0" w:color="auto"/>
              <w:right w:val="nil"/>
            </w:tcBorders>
            <w:shd w:val="clear" w:color="auto" w:fill="FF0000"/>
            <w:noWrap/>
            <w:vAlign w:val="bottom"/>
            <w:hideMark/>
          </w:tcPr>
          <w:p w14:paraId="510449D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82" w:type="dxa"/>
            <w:tcBorders>
              <w:top w:val="nil"/>
              <w:left w:val="nil"/>
              <w:bottom w:val="single" w:sz="4" w:space="0" w:color="auto"/>
              <w:right w:val="nil"/>
            </w:tcBorders>
            <w:shd w:val="clear" w:color="auto" w:fill="FF0000"/>
            <w:noWrap/>
            <w:vAlign w:val="bottom"/>
            <w:hideMark/>
          </w:tcPr>
          <w:p w14:paraId="2C92E19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04" w:type="dxa"/>
            <w:tcBorders>
              <w:top w:val="nil"/>
              <w:left w:val="nil"/>
              <w:bottom w:val="single" w:sz="4" w:space="0" w:color="auto"/>
              <w:right w:val="nil"/>
            </w:tcBorders>
            <w:noWrap/>
            <w:vAlign w:val="bottom"/>
            <w:hideMark/>
          </w:tcPr>
          <w:p w14:paraId="19E5B8E0"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937" w:type="dxa"/>
            <w:tcBorders>
              <w:top w:val="nil"/>
              <w:left w:val="nil"/>
              <w:bottom w:val="single" w:sz="4" w:space="0" w:color="auto"/>
              <w:right w:val="nil"/>
            </w:tcBorders>
            <w:noWrap/>
            <w:vAlign w:val="bottom"/>
            <w:hideMark/>
          </w:tcPr>
          <w:p w14:paraId="1CF21A6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47" w:type="dxa"/>
            <w:tcBorders>
              <w:top w:val="nil"/>
              <w:left w:val="nil"/>
              <w:bottom w:val="single" w:sz="4" w:space="0" w:color="auto"/>
              <w:right w:val="nil"/>
            </w:tcBorders>
            <w:shd w:val="clear" w:color="auto" w:fill="FF0000"/>
            <w:noWrap/>
            <w:vAlign w:val="bottom"/>
            <w:hideMark/>
          </w:tcPr>
          <w:p w14:paraId="0EEACD23"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040" w:type="dxa"/>
            <w:tcBorders>
              <w:top w:val="nil"/>
              <w:left w:val="nil"/>
              <w:bottom w:val="single" w:sz="4" w:space="0" w:color="auto"/>
              <w:right w:val="nil"/>
            </w:tcBorders>
            <w:shd w:val="clear" w:color="auto" w:fill="FF0000"/>
            <w:noWrap/>
            <w:vAlign w:val="bottom"/>
            <w:hideMark/>
          </w:tcPr>
          <w:p w14:paraId="60CC7FA5"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00" w:type="dxa"/>
            <w:tcBorders>
              <w:top w:val="nil"/>
              <w:left w:val="nil"/>
              <w:bottom w:val="single" w:sz="4" w:space="0" w:color="auto"/>
              <w:right w:val="nil"/>
            </w:tcBorders>
            <w:shd w:val="clear" w:color="auto" w:fill="FF0000"/>
            <w:noWrap/>
            <w:vAlign w:val="bottom"/>
            <w:hideMark/>
          </w:tcPr>
          <w:p w14:paraId="2049C52B"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252" w:type="dxa"/>
            <w:tcBorders>
              <w:top w:val="nil"/>
              <w:left w:val="nil"/>
              <w:bottom w:val="single" w:sz="4" w:space="0" w:color="auto"/>
              <w:right w:val="nil"/>
            </w:tcBorders>
            <w:noWrap/>
            <w:vAlign w:val="bottom"/>
            <w:hideMark/>
          </w:tcPr>
          <w:p w14:paraId="491DCF7F"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315" w:type="dxa"/>
            <w:tcBorders>
              <w:top w:val="nil"/>
              <w:left w:val="nil"/>
              <w:bottom w:val="single" w:sz="4" w:space="0" w:color="auto"/>
              <w:right w:val="nil"/>
            </w:tcBorders>
            <w:shd w:val="clear" w:color="auto" w:fill="00B0F0"/>
            <w:noWrap/>
            <w:vAlign w:val="bottom"/>
            <w:hideMark/>
          </w:tcPr>
          <w:p w14:paraId="17AE22EA"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1145" w:type="dxa"/>
            <w:gridSpan w:val="2"/>
            <w:tcBorders>
              <w:top w:val="nil"/>
              <w:left w:val="nil"/>
              <w:bottom w:val="single" w:sz="4" w:space="0" w:color="auto"/>
              <w:right w:val="nil"/>
            </w:tcBorders>
            <w:shd w:val="clear" w:color="auto" w:fill="00B0F0"/>
            <w:noWrap/>
            <w:vAlign w:val="bottom"/>
            <w:hideMark/>
          </w:tcPr>
          <w:p w14:paraId="0E7E3471"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865" w:type="dxa"/>
            <w:gridSpan w:val="2"/>
            <w:tcBorders>
              <w:top w:val="nil"/>
              <w:left w:val="nil"/>
              <w:bottom w:val="single" w:sz="4" w:space="0" w:color="auto"/>
              <w:right w:val="single" w:sz="4" w:space="0" w:color="auto"/>
            </w:tcBorders>
            <w:shd w:val="clear" w:color="auto" w:fill="00B0F0"/>
            <w:noWrap/>
            <w:vAlign w:val="bottom"/>
            <w:hideMark/>
          </w:tcPr>
          <w:p w14:paraId="1AAE86D4"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r>
      <w:tr w:rsidR="00977A05" w14:paraId="04DC67E2" w14:textId="77777777" w:rsidTr="00EC0102">
        <w:trPr>
          <w:gridAfter w:val="2"/>
          <w:wAfter w:w="18" w:type="dxa"/>
          <w:trHeight w:val="330"/>
        </w:trPr>
        <w:tc>
          <w:tcPr>
            <w:tcW w:w="1674" w:type="dxa"/>
            <w:noWrap/>
            <w:vAlign w:val="bottom"/>
            <w:hideMark/>
          </w:tcPr>
          <w:p w14:paraId="5D007F6E" w14:textId="77777777" w:rsidR="00977A05" w:rsidRDefault="00977A05" w:rsidP="00626B6E">
            <w:pPr>
              <w:spacing w:line="276" w:lineRule="auto"/>
              <w:rPr>
                <w:rFonts w:ascii="Bookman Old Style" w:eastAsia="Times New Roman" w:hAnsi="Bookman Old Style" w:cs="Times New Roman"/>
                <w:color w:val="000000"/>
                <w:sz w:val="20"/>
                <w:szCs w:val="20"/>
                <w:lang w:eastAsia="en-GB"/>
              </w:rPr>
            </w:pPr>
          </w:p>
        </w:tc>
        <w:tc>
          <w:tcPr>
            <w:tcW w:w="865" w:type="dxa"/>
            <w:noWrap/>
            <w:vAlign w:val="bottom"/>
            <w:hideMark/>
          </w:tcPr>
          <w:p w14:paraId="7725950B" w14:textId="77777777" w:rsidR="00977A05" w:rsidRDefault="00977A05" w:rsidP="00626B6E">
            <w:pPr>
              <w:spacing w:after="0" w:line="276" w:lineRule="auto"/>
              <w:rPr>
                <w:sz w:val="20"/>
                <w:szCs w:val="20"/>
              </w:rPr>
            </w:pPr>
          </w:p>
        </w:tc>
        <w:tc>
          <w:tcPr>
            <w:tcW w:w="872" w:type="dxa"/>
            <w:noWrap/>
            <w:vAlign w:val="bottom"/>
            <w:hideMark/>
          </w:tcPr>
          <w:p w14:paraId="77D3D163" w14:textId="77777777" w:rsidR="00977A05" w:rsidRDefault="00977A05" w:rsidP="00626B6E">
            <w:pPr>
              <w:spacing w:after="0" w:line="276" w:lineRule="auto"/>
              <w:rPr>
                <w:sz w:val="20"/>
                <w:szCs w:val="20"/>
              </w:rPr>
            </w:pPr>
          </w:p>
        </w:tc>
        <w:tc>
          <w:tcPr>
            <w:tcW w:w="773" w:type="dxa"/>
            <w:noWrap/>
            <w:vAlign w:val="bottom"/>
            <w:hideMark/>
          </w:tcPr>
          <w:p w14:paraId="1414AFB0" w14:textId="77777777" w:rsidR="00977A05" w:rsidRDefault="00977A05" w:rsidP="00626B6E">
            <w:pPr>
              <w:spacing w:after="0" w:line="276" w:lineRule="auto"/>
              <w:rPr>
                <w:sz w:val="20"/>
                <w:szCs w:val="20"/>
              </w:rPr>
            </w:pPr>
          </w:p>
        </w:tc>
        <w:tc>
          <w:tcPr>
            <w:tcW w:w="882" w:type="dxa"/>
            <w:noWrap/>
            <w:vAlign w:val="bottom"/>
            <w:hideMark/>
          </w:tcPr>
          <w:p w14:paraId="78A4BBFD" w14:textId="77777777" w:rsidR="00977A05" w:rsidRDefault="00977A05" w:rsidP="00626B6E">
            <w:pPr>
              <w:spacing w:after="0" w:line="276" w:lineRule="auto"/>
              <w:rPr>
                <w:sz w:val="20"/>
                <w:szCs w:val="20"/>
              </w:rPr>
            </w:pPr>
          </w:p>
        </w:tc>
        <w:tc>
          <w:tcPr>
            <w:tcW w:w="804" w:type="dxa"/>
            <w:noWrap/>
            <w:vAlign w:val="bottom"/>
            <w:hideMark/>
          </w:tcPr>
          <w:p w14:paraId="62CCDCEF" w14:textId="77777777" w:rsidR="00977A05" w:rsidRDefault="00977A05" w:rsidP="00626B6E">
            <w:pPr>
              <w:spacing w:after="0" w:line="276" w:lineRule="auto"/>
              <w:rPr>
                <w:sz w:val="20"/>
                <w:szCs w:val="20"/>
              </w:rPr>
            </w:pPr>
          </w:p>
        </w:tc>
        <w:tc>
          <w:tcPr>
            <w:tcW w:w="937" w:type="dxa"/>
            <w:noWrap/>
            <w:vAlign w:val="bottom"/>
            <w:hideMark/>
          </w:tcPr>
          <w:p w14:paraId="684498C2" w14:textId="77777777" w:rsidR="00977A05" w:rsidRDefault="00977A05" w:rsidP="00626B6E">
            <w:pPr>
              <w:spacing w:after="0" w:line="276" w:lineRule="auto"/>
              <w:rPr>
                <w:sz w:val="20"/>
                <w:szCs w:val="20"/>
              </w:rPr>
            </w:pPr>
          </w:p>
        </w:tc>
        <w:tc>
          <w:tcPr>
            <w:tcW w:w="1347" w:type="dxa"/>
            <w:noWrap/>
            <w:vAlign w:val="bottom"/>
            <w:hideMark/>
          </w:tcPr>
          <w:p w14:paraId="2AA545CF" w14:textId="77777777" w:rsidR="00977A05" w:rsidRDefault="00977A05" w:rsidP="00626B6E">
            <w:pPr>
              <w:spacing w:after="0" w:line="276" w:lineRule="auto"/>
              <w:rPr>
                <w:sz w:val="20"/>
                <w:szCs w:val="20"/>
              </w:rPr>
            </w:pPr>
          </w:p>
        </w:tc>
        <w:tc>
          <w:tcPr>
            <w:tcW w:w="1040" w:type="dxa"/>
            <w:noWrap/>
            <w:vAlign w:val="bottom"/>
            <w:hideMark/>
          </w:tcPr>
          <w:p w14:paraId="2173EF4B" w14:textId="77777777" w:rsidR="00977A05" w:rsidRDefault="00977A05" w:rsidP="00626B6E">
            <w:pPr>
              <w:spacing w:after="0" w:line="276" w:lineRule="auto"/>
              <w:rPr>
                <w:sz w:val="20"/>
                <w:szCs w:val="20"/>
              </w:rPr>
            </w:pPr>
          </w:p>
        </w:tc>
        <w:tc>
          <w:tcPr>
            <w:tcW w:w="1300" w:type="dxa"/>
            <w:noWrap/>
            <w:vAlign w:val="bottom"/>
            <w:hideMark/>
          </w:tcPr>
          <w:p w14:paraId="77AFC298" w14:textId="77777777" w:rsidR="00977A05" w:rsidRDefault="00977A05" w:rsidP="00626B6E">
            <w:pPr>
              <w:spacing w:after="0" w:line="276" w:lineRule="auto"/>
              <w:rPr>
                <w:sz w:val="20"/>
                <w:szCs w:val="20"/>
              </w:rPr>
            </w:pPr>
          </w:p>
        </w:tc>
        <w:tc>
          <w:tcPr>
            <w:tcW w:w="1252" w:type="dxa"/>
            <w:noWrap/>
            <w:vAlign w:val="bottom"/>
            <w:hideMark/>
          </w:tcPr>
          <w:p w14:paraId="2CC943D2" w14:textId="77777777" w:rsidR="00977A05" w:rsidRDefault="00977A05" w:rsidP="00626B6E">
            <w:pPr>
              <w:spacing w:after="0" w:line="276" w:lineRule="auto"/>
              <w:rPr>
                <w:sz w:val="20"/>
                <w:szCs w:val="20"/>
              </w:rPr>
            </w:pPr>
          </w:p>
        </w:tc>
        <w:tc>
          <w:tcPr>
            <w:tcW w:w="1315" w:type="dxa"/>
            <w:noWrap/>
            <w:vAlign w:val="bottom"/>
            <w:hideMark/>
          </w:tcPr>
          <w:p w14:paraId="403B99D8" w14:textId="77777777" w:rsidR="00977A05" w:rsidRDefault="00977A05" w:rsidP="00626B6E">
            <w:pPr>
              <w:spacing w:after="0" w:line="276" w:lineRule="auto"/>
              <w:rPr>
                <w:sz w:val="20"/>
                <w:szCs w:val="20"/>
              </w:rPr>
            </w:pPr>
          </w:p>
        </w:tc>
        <w:tc>
          <w:tcPr>
            <w:tcW w:w="1145" w:type="dxa"/>
            <w:gridSpan w:val="2"/>
            <w:noWrap/>
            <w:vAlign w:val="bottom"/>
            <w:hideMark/>
          </w:tcPr>
          <w:p w14:paraId="4989C30B" w14:textId="77777777" w:rsidR="00977A05" w:rsidRDefault="00977A05" w:rsidP="00626B6E">
            <w:pPr>
              <w:spacing w:after="0" w:line="276" w:lineRule="auto"/>
              <w:rPr>
                <w:sz w:val="20"/>
                <w:szCs w:val="20"/>
              </w:rPr>
            </w:pPr>
          </w:p>
        </w:tc>
        <w:tc>
          <w:tcPr>
            <w:tcW w:w="865" w:type="dxa"/>
            <w:gridSpan w:val="2"/>
            <w:noWrap/>
            <w:vAlign w:val="bottom"/>
            <w:hideMark/>
          </w:tcPr>
          <w:p w14:paraId="450C5317" w14:textId="77777777" w:rsidR="00977A05" w:rsidRDefault="00977A05" w:rsidP="00626B6E">
            <w:pPr>
              <w:spacing w:after="0" w:line="276" w:lineRule="auto"/>
              <w:rPr>
                <w:sz w:val="20"/>
                <w:szCs w:val="20"/>
              </w:rPr>
            </w:pPr>
          </w:p>
        </w:tc>
      </w:tr>
      <w:tr w:rsidR="00977A05" w14:paraId="58B059A7" w14:textId="77777777" w:rsidTr="00EC0102">
        <w:trPr>
          <w:gridAfter w:val="1"/>
          <w:wAfter w:w="12" w:type="dxa"/>
          <w:trHeight w:val="330"/>
        </w:trPr>
        <w:tc>
          <w:tcPr>
            <w:tcW w:w="1674" w:type="dxa"/>
            <w:noWrap/>
            <w:vAlign w:val="bottom"/>
            <w:hideMark/>
          </w:tcPr>
          <w:p w14:paraId="168A0A5E" w14:textId="77777777" w:rsidR="00977A05" w:rsidRDefault="00977A05" w:rsidP="00626B6E">
            <w:pPr>
              <w:spacing w:after="0" w:line="276" w:lineRule="auto"/>
              <w:rPr>
                <w:sz w:val="20"/>
                <w:szCs w:val="20"/>
              </w:rPr>
            </w:pPr>
          </w:p>
        </w:tc>
        <w:tc>
          <w:tcPr>
            <w:tcW w:w="865" w:type="dxa"/>
            <w:tcBorders>
              <w:top w:val="single" w:sz="4" w:space="0" w:color="auto"/>
              <w:left w:val="single" w:sz="4" w:space="0" w:color="auto"/>
              <w:bottom w:val="single" w:sz="4" w:space="0" w:color="auto"/>
              <w:right w:val="nil"/>
            </w:tcBorders>
            <w:shd w:val="clear" w:color="auto" w:fill="FF0000"/>
            <w:noWrap/>
            <w:vAlign w:val="bottom"/>
            <w:hideMark/>
          </w:tcPr>
          <w:p w14:paraId="48BC73A4" w14:textId="77777777" w:rsidR="00977A05" w:rsidRDefault="00977A05" w:rsidP="00626B6E">
            <w:pPr>
              <w:spacing w:after="0" w:line="276" w:lineRule="auto"/>
              <w:rPr>
                <w:rFonts w:ascii="Bookman Old Style" w:eastAsia="Times New Roman" w:hAnsi="Bookman Old Style" w:cs="Times New Roman"/>
                <w:color w:val="000000"/>
                <w:sz w:val="20"/>
                <w:szCs w:val="20"/>
                <w:lang w:val="en-GB" w:eastAsia="en-GB"/>
              </w:rPr>
            </w:pPr>
            <w:r>
              <w:rPr>
                <w:rFonts w:ascii="Bookman Old Style" w:eastAsia="Times New Roman" w:hAnsi="Bookman Old Style" w:cs="Times New Roman"/>
                <w:color w:val="000000"/>
                <w:sz w:val="20"/>
                <w:szCs w:val="20"/>
                <w:lang w:eastAsia="en-GB"/>
              </w:rPr>
              <w:t> </w:t>
            </w:r>
          </w:p>
        </w:tc>
        <w:tc>
          <w:tcPr>
            <w:tcW w:w="4268" w:type="dxa"/>
            <w:gridSpan w:val="5"/>
            <w:tcBorders>
              <w:top w:val="single" w:sz="4" w:space="0" w:color="auto"/>
              <w:left w:val="nil"/>
              <w:bottom w:val="single" w:sz="4" w:space="0" w:color="auto"/>
              <w:right w:val="single" w:sz="4" w:space="0" w:color="000000"/>
            </w:tcBorders>
            <w:noWrap/>
            <w:vAlign w:val="center"/>
            <w:hideMark/>
          </w:tcPr>
          <w:p w14:paraId="00AD3CF7"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Full School Closure</w:t>
            </w:r>
          </w:p>
        </w:tc>
        <w:tc>
          <w:tcPr>
            <w:tcW w:w="1347" w:type="dxa"/>
            <w:tcBorders>
              <w:top w:val="single" w:sz="4" w:space="0" w:color="auto"/>
              <w:left w:val="nil"/>
              <w:bottom w:val="single" w:sz="4" w:space="0" w:color="auto"/>
              <w:right w:val="nil"/>
            </w:tcBorders>
            <w:shd w:val="clear" w:color="auto" w:fill="00B0F0"/>
            <w:noWrap/>
            <w:vAlign w:val="bottom"/>
            <w:hideMark/>
          </w:tcPr>
          <w:p w14:paraId="11086FCE"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 </w:t>
            </w:r>
          </w:p>
        </w:tc>
        <w:tc>
          <w:tcPr>
            <w:tcW w:w="4913" w:type="dxa"/>
            <w:gridSpan w:val="5"/>
            <w:tcBorders>
              <w:top w:val="single" w:sz="4" w:space="0" w:color="auto"/>
              <w:left w:val="nil"/>
              <w:bottom w:val="single" w:sz="4" w:space="0" w:color="auto"/>
              <w:right w:val="single" w:sz="4" w:space="0" w:color="000000"/>
            </w:tcBorders>
            <w:noWrap/>
            <w:vAlign w:val="center"/>
            <w:hideMark/>
          </w:tcPr>
          <w:p w14:paraId="0BB5DB6D" w14:textId="77777777" w:rsidR="00977A05" w:rsidRDefault="00977A05" w:rsidP="00626B6E">
            <w:pPr>
              <w:spacing w:after="0" w:line="276" w:lineRule="auto"/>
              <w:rPr>
                <w:rFonts w:ascii="Bookman Old Style" w:eastAsia="Times New Roman" w:hAnsi="Bookman Old Style" w:cs="Times New Roman"/>
                <w:color w:val="000000"/>
                <w:sz w:val="20"/>
                <w:szCs w:val="20"/>
                <w:lang w:eastAsia="en-GB"/>
              </w:rPr>
            </w:pPr>
            <w:r>
              <w:rPr>
                <w:rFonts w:ascii="Bookman Old Style" w:eastAsia="Times New Roman" w:hAnsi="Bookman Old Style" w:cs="Times New Roman"/>
                <w:color w:val="000000"/>
                <w:sz w:val="20"/>
                <w:szCs w:val="20"/>
                <w:lang w:eastAsia="en-GB"/>
              </w:rPr>
              <w:t>Partial School Closure</w:t>
            </w:r>
          </w:p>
        </w:tc>
        <w:tc>
          <w:tcPr>
            <w:tcW w:w="1145" w:type="dxa"/>
            <w:gridSpan w:val="2"/>
            <w:noWrap/>
            <w:vAlign w:val="bottom"/>
            <w:hideMark/>
          </w:tcPr>
          <w:p w14:paraId="5AAF9C4E" w14:textId="77777777" w:rsidR="00977A05" w:rsidRDefault="00977A05" w:rsidP="00626B6E">
            <w:pPr>
              <w:spacing w:line="276" w:lineRule="auto"/>
              <w:rPr>
                <w:rFonts w:ascii="Bookman Old Style" w:eastAsia="Times New Roman" w:hAnsi="Bookman Old Style" w:cs="Times New Roman"/>
                <w:color w:val="000000"/>
                <w:sz w:val="20"/>
                <w:szCs w:val="20"/>
                <w:lang w:eastAsia="en-GB"/>
              </w:rPr>
            </w:pPr>
          </w:p>
        </w:tc>
        <w:tc>
          <w:tcPr>
            <w:tcW w:w="865" w:type="dxa"/>
            <w:gridSpan w:val="2"/>
            <w:noWrap/>
            <w:vAlign w:val="bottom"/>
            <w:hideMark/>
          </w:tcPr>
          <w:p w14:paraId="1E0C4B45" w14:textId="77777777" w:rsidR="00977A05" w:rsidRDefault="00977A05" w:rsidP="00626B6E">
            <w:pPr>
              <w:spacing w:after="0" w:line="276" w:lineRule="auto"/>
              <w:rPr>
                <w:sz w:val="20"/>
                <w:szCs w:val="20"/>
              </w:rPr>
            </w:pPr>
          </w:p>
        </w:tc>
      </w:tr>
    </w:tbl>
    <w:p w14:paraId="04888BC3" w14:textId="55437453" w:rsidR="00B819CC" w:rsidRDefault="006F1C73" w:rsidP="006F1C73">
      <w:pPr>
        <w:spacing w:line="276" w:lineRule="auto"/>
        <w:rPr>
          <w:rFonts w:ascii="Times New Roman" w:hAnsi="Times New Roman" w:cs="Times New Roman"/>
          <w:sz w:val="24"/>
          <w:szCs w:val="24"/>
        </w:rPr>
      </w:pPr>
      <w:r>
        <w:rPr>
          <w:rFonts w:ascii="Times New Roman" w:hAnsi="Times New Roman" w:cs="Times New Roman"/>
          <w:sz w:val="24"/>
          <w:szCs w:val="24"/>
        </w:rPr>
        <w:t xml:space="preserve">           S</w:t>
      </w:r>
      <w:r w:rsidR="00B819CC" w:rsidRPr="00810458">
        <w:rPr>
          <w:rFonts w:ascii="Times New Roman" w:hAnsi="Times New Roman" w:cs="Times New Roman"/>
          <w:sz w:val="24"/>
          <w:szCs w:val="24"/>
        </w:rPr>
        <w:t>ource: UNESCO Data for Global Monitoring of School Closures</w:t>
      </w:r>
    </w:p>
    <w:p w14:paraId="44D0527A" w14:textId="71ABC5E4" w:rsidR="00EC0102" w:rsidRDefault="00EC0102" w:rsidP="00626B6E">
      <w:pPr>
        <w:spacing w:line="276" w:lineRule="auto"/>
        <w:rPr>
          <w:rFonts w:ascii="Times New Roman" w:hAnsi="Times New Roman" w:cs="Times New Roman"/>
          <w:sz w:val="24"/>
          <w:szCs w:val="24"/>
        </w:rPr>
        <w:sectPr w:rsidR="00EC0102" w:rsidSect="00015AE6">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1440" w:right="1440" w:bottom="1440" w:left="1440" w:header="720" w:footer="720" w:gutter="0"/>
          <w:cols w:space="720"/>
          <w:docGrid w:linePitch="360"/>
        </w:sectPr>
      </w:pPr>
    </w:p>
    <w:p w14:paraId="2F1A2F48" w14:textId="391191A2" w:rsidR="00F94ACF" w:rsidRDefault="003B2199" w:rsidP="00626B6E">
      <w:pPr>
        <w:shd w:val="clear" w:color="auto" w:fill="FFFFFF"/>
        <w:spacing w:before="400" w:after="400" w:line="276" w:lineRule="auto"/>
        <w:jc w:val="both"/>
        <w:rPr>
          <w:rFonts w:ascii="Times New Roman" w:hAnsi="Times New Roman" w:cs="Times New Roman"/>
          <w:sz w:val="24"/>
          <w:szCs w:val="24"/>
        </w:rPr>
      </w:pPr>
      <w:r w:rsidRPr="004A277D">
        <w:rPr>
          <w:rFonts w:ascii="Times New Roman" w:hAnsi="Times New Roman" w:cs="Times New Roman"/>
          <w:sz w:val="24"/>
          <w:szCs w:val="24"/>
          <w:shd w:val="clear" w:color="auto" w:fill="FFFFFF"/>
        </w:rPr>
        <w:t xml:space="preserve">According to UNESCO, the COVID-19 pandemic resulted </w:t>
      </w:r>
      <w:r w:rsidR="00055BFD" w:rsidRPr="00357DC8">
        <w:rPr>
          <w:rFonts w:ascii="Times New Roman" w:hAnsi="Times New Roman" w:cs="Times New Roman"/>
          <w:sz w:val="24"/>
          <w:szCs w:val="24"/>
          <w:highlight w:val="yellow"/>
          <w:shd w:val="clear" w:color="auto" w:fill="FFFFFF"/>
        </w:rPr>
        <w:t>in</w:t>
      </w:r>
      <w:r w:rsidR="00055BFD" w:rsidRPr="004A277D">
        <w:rPr>
          <w:rFonts w:ascii="Times New Roman" w:hAnsi="Times New Roman" w:cs="Times New Roman"/>
          <w:sz w:val="24"/>
          <w:szCs w:val="24"/>
          <w:shd w:val="clear" w:color="auto" w:fill="FFFFFF"/>
        </w:rPr>
        <w:t xml:space="preserve"> </w:t>
      </w:r>
      <w:r w:rsidRPr="004A277D">
        <w:rPr>
          <w:rFonts w:ascii="Times New Roman" w:hAnsi="Times New Roman" w:cs="Times New Roman"/>
          <w:sz w:val="24"/>
          <w:szCs w:val="24"/>
          <w:shd w:val="clear" w:color="auto" w:fill="FFFFFF"/>
        </w:rPr>
        <w:t xml:space="preserve">a devastating impact on ECCE </w:t>
      </w:r>
      <w:r w:rsidRPr="00CE4DF3">
        <w:rPr>
          <w:rFonts w:ascii="Times New Roman" w:hAnsi="Times New Roman" w:cs="Times New Roman"/>
          <w:sz w:val="24"/>
          <w:szCs w:val="24"/>
          <w:shd w:val="clear" w:color="auto" w:fill="FFFFFF"/>
        </w:rPr>
        <w:t>(UNESCO,2020)</w:t>
      </w:r>
      <w:r>
        <w:rPr>
          <w:rFonts w:ascii="Times New Roman" w:hAnsi="Times New Roman" w:cs="Times New Roman"/>
          <w:sz w:val="24"/>
          <w:szCs w:val="24"/>
          <w:shd w:val="clear" w:color="auto" w:fill="FFFFFF"/>
        </w:rPr>
        <w:t>.</w:t>
      </w:r>
      <w:r w:rsidRPr="00CE4DF3">
        <w:rPr>
          <w:rFonts w:ascii="Times New Roman" w:hAnsi="Times New Roman" w:cs="Times New Roman"/>
          <w:sz w:val="24"/>
          <w:szCs w:val="24"/>
          <w:shd w:val="clear" w:color="auto" w:fill="FFFFFF"/>
        </w:rPr>
        <w:t xml:space="preserve"> </w:t>
      </w:r>
      <w:r w:rsidR="006C2152" w:rsidRPr="00597E78">
        <w:rPr>
          <w:rFonts w:ascii="Times New Roman" w:hAnsi="Times New Roman" w:cs="Times New Roman"/>
          <w:sz w:val="24"/>
          <w:szCs w:val="24"/>
        </w:rPr>
        <w:t xml:space="preserve">The pandemic led to short and long-term consequences </w:t>
      </w:r>
      <w:r w:rsidR="00511973">
        <w:rPr>
          <w:rFonts w:ascii="Times New Roman" w:hAnsi="Times New Roman" w:cs="Times New Roman"/>
          <w:sz w:val="24"/>
          <w:szCs w:val="24"/>
        </w:rPr>
        <w:t>on ECCE</w:t>
      </w:r>
      <w:r w:rsidR="00E14F1A">
        <w:rPr>
          <w:rFonts w:ascii="Times New Roman" w:hAnsi="Times New Roman" w:cs="Times New Roman"/>
          <w:sz w:val="24"/>
          <w:szCs w:val="24"/>
        </w:rPr>
        <w:t xml:space="preserve"> services</w:t>
      </w:r>
      <w:r w:rsidR="006C2152">
        <w:rPr>
          <w:rFonts w:ascii="Times New Roman" w:hAnsi="Times New Roman" w:cs="Times New Roman"/>
          <w:sz w:val="24"/>
          <w:szCs w:val="24"/>
        </w:rPr>
        <w:t xml:space="preserve">. A study to evaluate the effect of remote learning on </w:t>
      </w:r>
      <w:r w:rsidR="00511973">
        <w:rPr>
          <w:rFonts w:ascii="Times New Roman" w:hAnsi="Times New Roman" w:cs="Times New Roman"/>
          <w:sz w:val="24"/>
          <w:szCs w:val="24"/>
        </w:rPr>
        <w:t xml:space="preserve">kindergarten children, </w:t>
      </w:r>
      <w:r w:rsidR="006C2152">
        <w:rPr>
          <w:rFonts w:ascii="Times New Roman" w:hAnsi="Times New Roman" w:cs="Times New Roman"/>
          <w:sz w:val="24"/>
          <w:szCs w:val="24"/>
        </w:rPr>
        <w:t>1</w:t>
      </w:r>
      <w:r w:rsidR="006C2152" w:rsidRPr="00597E78">
        <w:rPr>
          <w:rFonts w:ascii="Times New Roman" w:hAnsi="Times New Roman" w:cs="Times New Roman"/>
          <w:sz w:val="24"/>
          <w:szCs w:val="24"/>
          <w:vertAlign w:val="superscript"/>
        </w:rPr>
        <w:t>st</w:t>
      </w:r>
      <w:r w:rsidR="006C2152">
        <w:rPr>
          <w:rFonts w:ascii="Times New Roman" w:hAnsi="Times New Roman" w:cs="Times New Roman"/>
          <w:sz w:val="24"/>
          <w:szCs w:val="24"/>
        </w:rPr>
        <w:t xml:space="preserve"> and 2</w:t>
      </w:r>
      <w:r w:rsidR="006C2152" w:rsidRPr="00597E78">
        <w:rPr>
          <w:rFonts w:ascii="Times New Roman" w:hAnsi="Times New Roman" w:cs="Times New Roman"/>
          <w:sz w:val="24"/>
          <w:szCs w:val="24"/>
          <w:vertAlign w:val="superscript"/>
        </w:rPr>
        <w:t>nd</w:t>
      </w:r>
      <w:r w:rsidR="006C2152">
        <w:rPr>
          <w:rFonts w:ascii="Times New Roman" w:hAnsi="Times New Roman" w:cs="Times New Roman"/>
          <w:sz w:val="24"/>
          <w:szCs w:val="24"/>
        </w:rPr>
        <w:t xml:space="preserve"> graders’ school readiness skills and performance in mathematics and reading in Hungary show</w:t>
      </w:r>
      <w:r w:rsidR="00657AF5">
        <w:rPr>
          <w:rFonts w:ascii="Times New Roman" w:hAnsi="Times New Roman" w:cs="Times New Roman"/>
          <w:sz w:val="24"/>
          <w:szCs w:val="24"/>
        </w:rPr>
        <w:t>ed</w:t>
      </w:r>
      <w:r w:rsidR="006C2152">
        <w:rPr>
          <w:rFonts w:ascii="Times New Roman" w:hAnsi="Times New Roman" w:cs="Times New Roman"/>
          <w:sz w:val="24"/>
          <w:szCs w:val="24"/>
        </w:rPr>
        <w:t xml:space="preserve"> that kindergarten children and 1</w:t>
      </w:r>
      <w:r w:rsidR="006C2152" w:rsidRPr="00597E78">
        <w:rPr>
          <w:rFonts w:ascii="Times New Roman" w:hAnsi="Times New Roman" w:cs="Times New Roman"/>
          <w:sz w:val="24"/>
          <w:szCs w:val="24"/>
          <w:vertAlign w:val="superscript"/>
        </w:rPr>
        <w:t>st</w:t>
      </w:r>
      <w:r w:rsidR="006C2152">
        <w:rPr>
          <w:rFonts w:ascii="Times New Roman" w:hAnsi="Times New Roman" w:cs="Times New Roman"/>
          <w:sz w:val="24"/>
          <w:szCs w:val="24"/>
        </w:rPr>
        <w:t>-3</w:t>
      </w:r>
      <w:r w:rsidR="006C2152" w:rsidRPr="00597E78">
        <w:rPr>
          <w:rFonts w:ascii="Times New Roman" w:hAnsi="Times New Roman" w:cs="Times New Roman"/>
          <w:sz w:val="24"/>
          <w:szCs w:val="24"/>
          <w:vertAlign w:val="superscript"/>
        </w:rPr>
        <w:t>rd</w:t>
      </w:r>
      <w:r w:rsidR="006C2152">
        <w:rPr>
          <w:rFonts w:ascii="Times New Roman" w:hAnsi="Times New Roman" w:cs="Times New Roman"/>
          <w:sz w:val="24"/>
          <w:szCs w:val="24"/>
        </w:rPr>
        <w:t xml:space="preserve"> grade learners were significantly impacted by the COVID-19 restrictions. This extremely affected a large number of children from disadvantaged backgrounds</w:t>
      </w:r>
      <w:r w:rsidR="00055BFD">
        <w:rPr>
          <w:rFonts w:ascii="Times New Roman" w:hAnsi="Times New Roman" w:cs="Times New Roman"/>
          <w:sz w:val="24"/>
          <w:szCs w:val="24"/>
        </w:rPr>
        <w:t>,</w:t>
      </w:r>
      <w:r w:rsidR="006C2152">
        <w:rPr>
          <w:rFonts w:ascii="Times New Roman" w:hAnsi="Times New Roman" w:cs="Times New Roman"/>
          <w:sz w:val="24"/>
          <w:szCs w:val="24"/>
        </w:rPr>
        <w:t xml:space="preserve"> particularly low SES children made little or no progress at all while learning from home (Kaffenberger, 2021), and </w:t>
      </w:r>
      <w:r w:rsidR="00435C94">
        <w:rPr>
          <w:rFonts w:ascii="Times New Roman" w:hAnsi="Times New Roman" w:cs="Times New Roman"/>
          <w:sz w:val="24"/>
          <w:szCs w:val="24"/>
        </w:rPr>
        <w:t>this</w:t>
      </w:r>
      <w:r w:rsidR="006C2152">
        <w:rPr>
          <w:rFonts w:ascii="Times New Roman" w:hAnsi="Times New Roman" w:cs="Times New Roman"/>
          <w:sz w:val="24"/>
          <w:szCs w:val="24"/>
        </w:rPr>
        <w:t xml:space="preserve"> caused learning loss </w:t>
      </w:r>
      <w:r w:rsidR="00435C94">
        <w:rPr>
          <w:rFonts w:ascii="Times New Roman" w:hAnsi="Times New Roman" w:cs="Times New Roman"/>
          <w:sz w:val="24"/>
          <w:szCs w:val="24"/>
        </w:rPr>
        <w:t>because</w:t>
      </w:r>
      <w:r w:rsidR="00055BFD">
        <w:rPr>
          <w:rFonts w:ascii="Times New Roman" w:hAnsi="Times New Roman" w:cs="Times New Roman"/>
          <w:sz w:val="24"/>
          <w:szCs w:val="24"/>
        </w:rPr>
        <w:t>,</w:t>
      </w:r>
      <w:r w:rsidR="00435C94">
        <w:rPr>
          <w:rFonts w:ascii="Times New Roman" w:hAnsi="Times New Roman" w:cs="Times New Roman"/>
          <w:sz w:val="24"/>
          <w:szCs w:val="24"/>
        </w:rPr>
        <w:t xml:space="preserve"> </w:t>
      </w:r>
      <w:r w:rsidR="006C2152">
        <w:rPr>
          <w:rFonts w:ascii="Times New Roman" w:hAnsi="Times New Roman" w:cs="Times New Roman"/>
          <w:sz w:val="24"/>
          <w:szCs w:val="24"/>
        </w:rPr>
        <w:t xml:space="preserve">at some </w:t>
      </w:r>
      <w:r w:rsidR="005711E0">
        <w:rPr>
          <w:rFonts w:ascii="Times New Roman" w:hAnsi="Times New Roman" w:cs="Times New Roman"/>
          <w:sz w:val="24"/>
          <w:szCs w:val="24"/>
        </w:rPr>
        <w:t>point</w:t>
      </w:r>
      <w:r w:rsidR="00055BFD">
        <w:rPr>
          <w:rFonts w:ascii="Times New Roman" w:hAnsi="Times New Roman" w:cs="Times New Roman"/>
          <w:sz w:val="24"/>
          <w:szCs w:val="24"/>
        </w:rPr>
        <w:t>,</w:t>
      </w:r>
      <w:r w:rsidR="005711E0">
        <w:rPr>
          <w:rFonts w:ascii="Times New Roman" w:hAnsi="Times New Roman" w:cs="Times New Roman"/>
          <w:sz w:val="24"/>
          <w:szCs w:val="24"/>
        </w:rPr>
        <w:t xml:space="preserve"> there</w:t>
      </w:r>
      <w:r w:rsidR="006C2152">
        <w:rPr>
          <w:rFonts w:ascii="Times New Roman" w:hAnsi="Times New Roman" w:cs="Times New Roman"/>
          <w:sz w:val="24"/>
          <w:szCs w:val="24"/>
        </w:rPr>
        <w:t xml:space="preserve"> was clearly no teaching conducted at home (Hammerstein et al., 2021). The first three months of total lockdown in 2020 caused lack of targeted kindergarten instruction which exacerbated a significant learning loss of 16% in numeracy</w:t>
      </w:r>
      <w:r w:rsidR="00531B91">
        <w:rPr>
          <w:rFonts w:ascii="Times New Roman" w:hAnsi="Times New Roman" w:cs="Times New Roman"/>
          <w:sz w:val="24"/>
          <w:szCs w:val="24"/>
        </w:rPr>
        <w:t xml:space="preserve"> and basic math</w:t>
      </w:r>
      <w:r w:rsidR="006C2152">
        <w:rPr>
          <w:rFonts w:ascii="Times New Roman" w:hAnsi="Times New Roman" w:cs="Times New Roman"/>
          <w:sz w:val="24"/>
          <w:szCs w:val="24"/>
        </w:rPr>
        <w:t xml:space="preserve"> skills; an additional 16 weeks of explicit lockdown a year later in 2021 greatly worsened the cumulative impact of schools</w:t>
      </w:r>
      <w:r w:rsidR="00ED2922">
        <w:rPr>
          <w:rFonts w:ascii="Times New Roman" w:hAnsi="Times New Roman" w:cs="Times New Roman"/>
          <w:sz w:val="24"/>
          <w:szCs w:val="24"/>
        </w:rPr>
        <w:t>’</w:t>
      </w:r>
      <w:r w:rsidR="006C2152">
        <w:rPr>
          <w:rFonts w:ascii="Times New Roman" w:hAnsi="Times New Roman" w:cs="Times New Roman"/>
          <w:sz w:val="24"/>
          <w:szCs w:val="24"/>
        </w:rPr>
        <w:t xml:space="preserve"> closures </w:t>
      </w:r>
      <w:r w:rsidR="00FF161C">
        <w:rPr>
          <w:rFonts w:ascii="Times New Roman" w:hAnsi="Times New Roman" w:cs="Times New Roman"/>
          <w:sz w:val="24"/>
          <w:szCs w:val="24"/>
        </w:rPr>
        <w:t>o</w:t>
      </w:r>
      <w:r w:rsidR="006C2152">
        <w:rPr>
          <w:rFonts w:ascii="Times New Roman" w:hAnsi="Times New Roman" w:cs="Times New Roman"/>
          <w:sz w:val="24"/>
          <w:szCs w:val="24"/>
        </w:rPr>
        <w:t xml:space="preserve">n </w:t>
      </w:r>
      <w:r w:rsidR="00B953DC">
        <w:rPr>
          <w:rFonts w:ascii="Times New Roman" w:hAnsi="Times New Roman" w:cs="Times New Roman"/>
          <w:sz w:val="24"/>
          <w:szCs w:val="24"/>
        </w:rPr>
        <w:t xml:space="preserve">learning loss in </w:t>
      </w:r>
      <w:r w:rsidR="006C2152">
        <w:rPr>
          <w:rFonts w:ascii="Times New Roman" w:hAnsi="Times New Roman" w:cs="Times New Roman"/>
          <w:sz w:val="24"/>
          <w:szCs w:val="24"/>
        </w:rPr>
        <w:t>numeracy and basic math skills to 23% (Hammerstein et al., 2021)</w:t>
      </w:r>
      <w:r w:rsidR="0059706C">
        <w:rPr>
          <w:rFonts w:ascii="Times New Roman" w:hAnsi="Times New Roman" w:cs="Times New Roman"/>
          <w:sz w:val="24"/>
          <w:szCs w:val="24"/>
        </w:rPr>
        <w:t>. T</w:t>
      </w:r>
      <w:r w:rsidR="006C2152">
        <w:rPr>
          <w:rFonts w:ascii="Times New Roman" w:hAnsi="Times New Roman" w:cs="Times New Roman"/>
          <w:sz w:val="24"/>
          <w:szCs w:val="24"/>
        </w:rPr>
        <w:t>his was greater than the learning loss ascertained after the first three months of school closures. In relation to the precursors of reading and reasoning skills, the learning loss reached 10% and 12% for reading comprehension and reasoning skills respectively, and</w:t>
      </w:r>
      <w:r w:rsidR="006C2152" w:rsidRPr="009436A6">
        <w:rPr>
          <w:rFonts w:ascii="Times New Roman" w:hAnsi="Times New Roman" w:cs="Times New Roman"/>
          <w:sz w:val="24"/>
          <w:szCs w:val="24"/>
        </w:rPr>
        <w:t xml:space="preserve"> </w:t>
      </w:r>
      <w:r w:rsidR="006C2152">
        <w:rPr>
          <w:rFonts w:ascii="Times New Roman" w:hAnsi="Times New Roman" w:cs="Times New Roman"/>
          <w:sz w:val="24"/>
          <w:szCs w:val="24"/>
        </w:rPr>
        <w:t xml:space="preserve">the learning </w:t>
      </w:r>
      <w:r w:rsidR="006C2152">
        <w:rPr>
          <w:rFonts w:ascii="Times New Roman" w:hAnsi="Times New Roman" w:cs="Times New Roman"/>
          <w:sz w:val="24"/>
          <w:szCs w:val="24"/>
        </w:rPr>
        <w:lastRenderedPageBreak/>
        <w:t xml:space="preserve">loss registered in mathematics and reading comprehension proved to be the largest among kindergarten and lower primary learners </w:t>
      </w:r>
      <w:r w:rsidR="006C2152" w:rsidRPr="002642F8">
        <w:rPr>
          <w:rFonts w:ascii="Times New Roman" w:hAnsi="Times New Roman" w:cs="Times New Roman"/>
          <w:sz w:val="24"/>
          <w:szCs w:val="24"/>
        </w:rPr>
        <w:t>(</w:t>
      </w:r>
      <w:r w:rsidR="006C2152">
        <w:rPr>
          <w:rFonts w:ascii="Times New Roman" w:hAnsi="Times New Roman" w:cs="Times New Roman"/>
          <w:sz w:val="24"/>
          <w:szCs w:val="24"/>
        </w:rPr>
        <w:t>Kaffenberger, 2021; Hammerstein et al., 2021).</w:t>
      </w:r>
    </w:p>
    <w:p w14:paraId="7D79D381" w14:textId="122F8410" w:rsidR="006168EB" w:rsidRPr="006168EB" w:rsidRDefault="006168EB" w:rsidP="00626B6E">
      <w:pPr>
        <w:spacing w:line="276" w:lineRule="auto"/>
        <w:jc w:val="both"/>
        <w:rPr>
          <w:rFonts w:ascii="Times New Roman" w:hAnsi="Times New Roman" w:cs="Times New Roman"/>
          <w:sz w:val="24"/>
          <w:szCs w:val="24"/>
        </w:rPr>
      </w:pPr>
      <w:r w:rsidRPr="00FA5DC5">
        <w:rPr>
          <w:rFonts w:ascii="Times New Roman" w:hAnsi="Times New Roman" w:cs="Times New Roman"/>
          <w:sz w:val="24"/>
          <w:szCs w:val="24"/>
          <w:shd w:val="clear" w:color="auto" w:fill="FFFFFF"/>
        </w:rPr>
        <w:t xml:space="preserve">The impact of COVID-19 </w:t>
      </w:r>
      <w:r>
        <w:rPr>
          <w:rFonts w:ascii="Times New Roman" w:hAnsi="Times New Roman" w:cs="Times New Roman"/>
          <w:sz w:val="24"/>
          <w:szCs w:val="24"/>
          <w:shd w:val="clear" w:color="auto" w:fill="FFFFFF"/>
        </w:rPr>
        <w:t>also negatively</w:t>
      </w:r>
      <w:r w:rsidRPr="00FA5DC5">
        <w:rPr>
          <w:rFonts w:ascii="Times New Roman" w:hAnsi="Times New Roman" w:cs="Times New Roman"/>
          <w:sz w:val="24"/>
          <w:szCs w:val="24"/>
          <w:shd w:val="clear" w:color="auto" w:fill="FFFFFF"/>
        </w:rPr>
        <w:t xml:space="preserve"> impacted learning </w:t>
      </w:r>
      <w:r>
        <w:rPr>
          <w:rFonts w:ascii="Times New Roman" w:hAnsi="Times New Roman" w:cs="Times New Roman"/>
          <w:sz w:val="24"/>
          <w:szCs w:val="24"/>
          <w:shd w:val="clear" w:color="auto" w:fill="FFFFFF"/>
        </w:rPr>
        <w:t>outcomes</w:t>
      </w:r>
      <w:r w:rsidRPr="00FA5DC5">
        <w:rPr>
          <w:rFonts w:ascii="Times New Roman" w:hAnsi="Times New Roman" w:cs="Times New Roman"/>
          <w:sz w:val="24"/>
          <w:szCs w:val="24"/>
          <w:shd w:val="clear" w:color="auto" w:fill="FFFFFF"/>
        </w:rPr>
        <w:t xml:space="preserve"> for</w:t>
      </w:r>
      <w:r>
        <w:rPr>
          <w:rFonts w:ascii="Times New Roman" w:hAnsi="Times New Roman" w:cs="Times New Roman"/>
          <w:sz w:val="24"/>
          <w:szCs w:val="24"/>
          <w:shd w:val="clear" w:color="auto" w:fill="FFFFFF"/>
        </w:rPr>
        <w:t xml:space="preserve"> children 4</w:t>
      </w:r>
      <w:r w:rsidRPr="00FA5DC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6</w:t>
      </w:r>
      <w:r w:rsidRPr="00FA5DC5">
        <w:rPr>
          <w:rFonts w:ascii="Times New Roman" w:hAnsi="Times New Roman" w:cs="Times New Roman"/>
          <w:sz w:val="24"/>
          <w:szCs w:val="24"/>
          <w:shd w:val="clear" w:color="auto" w:fill="FFFFFF"/>
        </w:rPr>
        <w:t xml:space="preserve"> years of age in relation to reading and mathematics. </w:t>
      </w:r>
      <w:r>
        <w:rPr>
          <w:rFonts w:ascii="Times New Roman" w:hAnsi="Times New Roman" w:cs="Times New Roman"/>
          <w:sz w:val="24"/>
          <w:szCs w:val="24"/>
          <w:shd w:val="clear" w:color="auto" w:fill="FFFFFF"/>
        </w:rPr>
        <w:t xml:space="preserve"> </w:t>
      </w:r>
      <w:r w:rsidRPr="00F4284D">
        <w:rPr>
          <w:rFonts w:ascii="Times New Roman" w:hAnsi="Times New Roman" w:cs="Times New Roman"/>
          <w:sz w:val="24"/>
          <w:szCs w:val="24"/>
        </w:rPr>
        <w:t>In Uruguay, a study on the impact of COVID-19 pandemic on school readiness among preschoolers aged 4-6 years identified that the pandemic harmed various domains of childhood development especially within the cognitive and motor skills which caused inequalities in school readiness (Vasquez-Echeverria et al., 202</w:t>
      </w:r>
      <w:r w:rsidR="00E819CE">
        <w:rPr>
          <w:rFonts w:ascii="Times New Roman" w:hAnsi="Times New Roman" w:cs="Times New Roman"/>
          <w:sz w:val="24"/>
          <w:szCs w:val="24"/>
        </w:rPr>
        <w:t>2</w:t>
      </w:r>
      <w:r w:rsidRPr="00F4284D">
        <w:rPr>
          <w:rFonts w:ascii="Times New Roman" w:hAnsi="Times New Roman" w:cs="Times New Roman"/>
          <w:sz w:val="24"/>
          <w:szCs w:val="24"/>
        </w:rPr>
        <w:t xml:space="preserve">); before COVID-19, preschoolers aged 4-6 in Uruguay possessed a 23.44% and 17.3% learning gap in language and mathematical skills respectively (UNESCO, UNICEF, WORLD BANK, 2021). However, the learning gap increased in the first wave of COVID-19 to 24.25% in language and 18.19% in mathematical skills; this dramatically increased again in the second wave of </w:t>
      </w:r>
      <w:r w:rsidR="00055BFD" w:rsidRPr="00357DC8">
        <w:rPr>
          <w:rFonts w:ascii="Times New Roman" w:hAnsi="Times New Roman" w:cs="Times New Roman"/>
          <w:sz w:val="24"/>
          <w:szCs w:val="24"/>
          <w:highlight w:val="yellow"/>
        </w:rPr>
        <w:t xml:space="preserve">the </w:t>
      </w:r>
      <w:r w:rsidRPr="00F4284D">
        <w:rPr>
          <w:rFonts w:ascii="Times New Roman" w:hAnsi="Times New Roman" w:cs="Times New Roman"/>
          <w:sz w:val="24"/>
          <w:szCs w:val="24"/>
        </w:rPr>
        <w:t>COVID-19 pandemic to 35.10% and 28.64% for language and mathematics</w:t>
      </w:r>
      <w:r w:rsidR="00055BFD">
        <w:rPr>
          <w:rFonts w:ascii="Times New Roman" w:hAnsi="Times New Roman" w:cs="Times New Roman"/>
          <w:sz w:val="24"/>
          <w:szCs w:val="24"/>
        </w:rPr>
        <w:t>,</w:t>
      </w:r>
      <w:r w:rsidRPr="00F4284D">
        <w:rPr>
          <w:rFonts w:ascii="Times New Roman" w:hAnsi="Times New Roman" w:cs="Times New Roman"/>
          <w:sz w:val="24"/>
          <w:szCs w:val="24"/>
        </w:rPr>
        <w:t xml:space="preserve"> respectively (UNESCO, UNICEF, WORLD BANK, 2021). </w:t>
      </w:r>
    </w:p>
    <w:p w14:paraId="6572F09C" w14:textId="37AEB412" w:rsidR="005711E0" w:rsidRPr="00F94ACF" w:rsidRDefault="0001784A"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r>
        <w:rPr>
          <w:rFonts w:ascii="Times New Roman" w:hAnsi="Times New Roman" w:cs="Times New Roman"/>
          <w:sz w:val="24"/>
          <w:szCs w:val="24"/>
          <w:shd w:val="clear" w:color="auto" w:fill="FFFFFF"/>
        </w:rPr>
        <w:t>I</w:t>
      </w:r>
      <w:r w:rsidR="00280471" w:rsidRPr="00A3787F">
        <w:rPr>
          <w:rFonts w:ascii="Times New Roman" w:hAnsi="Times New Roman" w:cs="Times New Roman"/>
          <w:sz w:val="24"/>
          <w:szCs w:val="24"/>
          <w:shd w:val="clear" w:color="auto" w:fill="FFFFFF"/>
        </w:rPr>
        <w:t>n a study conducted on parents’ beliefs, attitudes toward school, and school readiness of preschoolers after social restrictions of COVID-19, the study discovered that the COVID-19 pandemic caused limited opportunities for children aged 5.1 years to 7.3 years of age to learn classroom academic skills such as general knowledge, letter recognition, reading simple word</w:t>
      </w:r>
      <w:r w:rsidR="00A05C4C" w:rsidRPr="00A3787F">
        <w:rPr>
          <w:rFonts w:ascii="Times New Roman" w:hAnsi="Times New Roman" w:cs="Times New Roman"/>
          <w:sz w:val="24"/>
          <w:szCs w:val="24"/>
          <w:shd w:val="clear" w:color="auto" w:fill="FFFFFF"/>
        </w:rPr>
        <w:t xml:space="preserve"> </w:t>
      </w:r>
      <w:r w:rsidR="00280471" w:rsidRPr="00A3787F">
        <w:rPr>
          <w:rFonts w:ascii="Times New Roman" w:hAnsi="Times New Roman" w:cs="Times New Roman"/>
          <w:sz w:val="24"/>
          <w:szCs w:val="24"/>
          <w:shd w:val="clear" w:color="auto" w:fill="FFFFFF"/>
        </w:rPr>
        <w:t>and to participate in activities which could enhance their socioemotional skills such as project peer cooperation, play and working with friends</w:t>
      </w:r>
      <w:r w:rsidR="00AE102A" w:rsidRPr="00A3787F">
        <w:rPr>
          <w:rFonts w:ascii="Times New Roman" w:hAnsi="Times New Roman" w:cs="Times New Roman"/>
          <w:sz w:val="24"/>
          <w:szCs w:val="24"/>
          <w:shd w:val="clear" w:color="auto" w:fill="FFFFFF"/>
        </w:rPr>
        <w:t>;</w:t>
      </w:r>
      <w:r w:rsidR="00BC170E">
        <w:rPr>
          <w:rFonts w:ascii="Times New Roman" w:hAnsi="Times New Roman" w:cs="Times New Roman"/>
          <w:sz w:val="24"/>
          <w:szCs w:val="24"/>
          <w:shd w:val="clear" w:color="auto" w:fill="FFFFFF"/>
        </w:rPr>
        <w:t xml:space="preserve"> </w:t>
      </w:r>
      <w:r w:rsidR="00280471" w:rsidRPr="00A3787F">
        <w:rPr>
          <w:rFonts w:ascii="Times New Roman" w:hAnsi="Times New Roman" w:cs="Times New Roman"/>
          <w:sz w:val="24"/>
          <w:szCs w:val="24"/>
          <w:shd w:val="clear" w:color="auto" w:fill="FFFFFF"/>
        </w:rPr>
        <w:t>it is predicted that preschoolers failed to meet sufficient development in kindergarten and at home (</w:t>
      </w:r>
      <w:proofErr w:type="spellStart"/>
      <w:r w:rsidR="00280471" w:rsidRPr="00A3787F">
        <w:rPr>
          <w:rFonts w:ascii="Times New Roman" w:hAnsi="Times New Roman" w:cs="Times New Roman"/>
          <w:sz w:val="24"/>
          <w:szCs w:val="24"/>
          <w:shd w:val="clear" w:color="auto" w:fill="FFFFFF"/>
        </w:rPr>
        <w:t>Setiowati</w:t>
      </w:r>
      <w:proofErr w:type="spellEnd"/>
      <w:r w:rsidR="00280471" w:rsidRPr="00A3787F">
        <w:rPr>
          <w:rFonts w:ascii="Times New Roman" w:hAnsi="Times New Roman" w:cs="Times New Roman"/>
          <w:sz w:val="24"/>
          <w:szCs w:val="24"/>
          <w:shd w:val="clear" w:color="auto" w:fill="FFFFFF"/>
        </w:rPr>
        <w:t xml:space="preserve"> &amp; </w:t>
      </w:r>
      <w:proofErr w:type="spellStart"/>
      <w:r w:rsidR="00280471" w:rsidRPr="00A3787F">
        <w:rPr>
          <w:rFonts w:ascii="Times New Roman" w:hAnsi="Times New Roman" w:cs="Times New Roman"/>
          <w:sz w:val="24"/>
          <w:szCs w:val="24"/>
          <w:shd w:val="clear" w:color="auto" w:fill="FFFFFF"/>
        </w:rPr>
        <w:t>Warmansyah</w:t>
      </w:r>
      <w:proofErr w:type="spellEnd"/>
      <w:r w:rsidR="00280471" w:rsidRPr="00A3787F">
        <w:rPr>
          <w:rFonts w:ascii="Times New Roman" w:hAnsi="Times New Roman" w:cs="Times New Roman"/>
          <w:sz w:val="24"/>
          <w:szCs w:val="24"/>
          <w:shd w:val="clear" w:color="auto" w:fill="FFFFFF"/>
        </w:rPr>
        <w:t xml:space="preserve">, 2023). For example, the move to online learning forced children to learn to use digital platforms for completing </w:t>
      </w:r>
      <w:r w:rsidR="00055BFD" w:rsidRPr="00357DC8">
        <w:rPr>
          <w:rFonts w:ascii="Times New Roman" w:hAnsi="Times New Roman" w:cs="Times New Roman"/>
          <w:sz w:val="24"/>
          <w:szCs w:val="24"/>
          <w:highlight w:val="yellow"/>
          <w:shd w:val="clear" w:color="auto" w:fill="FFFFFF"/>
        </w:rPr>
        <w:t>homework</w:t>
      </w:r>
      <w:r w:rsidR="00055BFD">
        <w:rPr>
          <w:rFonts w:ascii="Times New Roman" w:hAnsi="Times New Roman" w:cs="Times New Roman"/>
          <w:sz w:val="24"/>
          <w:szCs w:val="24"/>
          <w:shd w:val="clear" w:color="auto" w:fill="FFFFFF"/>
        </w:rPr>
        <w:t>,</w:t>
      </w:r>
      <w:r w:rsidR="00055BFD" w:rsidRPr="00A3787F">
        <w:rPr>
          <w:rFonts w:ascii="Times New Roman" w:hAnsi="Times New Roman" w:cs="Times New Roman"/>
          <w:sz w:val="24"/>
          <w:szCs w:val="24"/>
          <w:shd w:val="clear" w:color="auto" w:fill="FFFFFF"/>
        </w:rPr>
        <w:t xml:space="preserve"> </w:t>
      </w:r>
      <w:r w:rsidR="00280471" w:rsidRPr="00A3787F">
        <w:rPr>
          <w:rFonts w:ascii="Times New Roman" w:hAnsi="Times New Roman" w:cs="Times New Roman"/>
          <w:sz w:val="24"/>
          <w:szCs w:val="24"/>
          <w:shd w:val="clear" w:color="auto" w:fill="FFFFFF"/>
        </w:rPr>
        <w:t>and this left them with fewer opportunities for reading and writing on paper practice, and handwriting as a fine motor skill in children declined during the pandemic (Mulkey et al., 2023).</w:t>
      </w:r>
      <w:r w:rsidR="00F94ACF" w:rsidRPr="00A3787F">
        <w:rPr>
          <w:rFonts w:ascii="Times New Roman" w:hAnsi="Times New Roman" w:cs="Times New Roman"/>
          <w:sz w:val="24"/>
          <w:szCs w:val="24"/>
          <w:shd w:val="clear" w:color="auto" w:fill="FFFFFF"/>
        </w:rPr>
        <w:t xml:space="preserve"> </w:t>
      </w:r>
      <w:r w:rsidR="005711E0">
        <w:rPr>
          <w:rFonts w:ascii="Times New Roman" w:hAnsi="Times New Roman" w:cs="Times New Roman"/>
          <w:sz w:val="24"/>
          <w:szCs w:val="24"/>
          <w:shd w:val="clear" w:color="auto" w:fill="FFFFFF"/>
        </w:rPr>
        <w:t xml:space="preserve">The </w:t>
      </w:r>
      <w:r w:rsidR="005711E0" w:rsidRPr="00183107">
        <w:rPr>
          <w:rFonts w:ascii="Times New Roman" w:hAnsi="Times New Roman" w:cs="Times New Roman"/>
          <w:sz w:val="24"/>
          <w:szCs w:val="24"/>
          <w:shd w:val="clear" w:color="auto" w:fill="FFFFFF"/>
        </w:rPr>
        <w:t>development of remote learning</w:t>
      </w:r>
      <w:r w:rsidR="005711E0" w:rsidRPr="00894B8B">
        <w:rPr>
          <w:rFonts w:ascii="Times New Roman" w:hAnsi="Times New Roman" w:cs="Times New Roman"/>
          <w:sz w:val="24"/>
          <w:szCs w:val="24"/>
          <w:shd w:val="clear" w:color="auto" w:fill="FFFFFF"/>
        </w:rPr>
        <w:t xml:space="preserve"> </w:t>
      </w:r>
      <w:r w:rsidR="00AE676A">
        <w:rPr>
          <w:rFonts w:ascii="Times New Roman" w:hAnsi="Times New Roman" w:cs="Times New Roman"/>
          <w:sz w:val="24"/>
          <w:szCs w:val="24"/>
          <w:shd w:val="clear" w:color="auto" w:fill="FFFFFF"/>
        </w:rPr>
        <w:t>modalities</w:t>
      </w:r>
      <w:r w:rsidR="00055BFD">
        <w:rPr>
          <w:rFonts w:ascii="Times New Roman" w:hAnsi="Times New Roman" w:cs="Times New Roman"/>
          <w:sz w:val="24"/>
          <w:szCs w:val="24"/>
          <w:shd w:val="clear" w:color="auto" w:fill="FFFFFF"/>
        </w:rPr>
        <w:t>,</w:t>
      </w:r>
      <w:r w:rsidR="005711E0" w:rsidRPr="00894B8B">
        <w:rPr>
          <w:rFonts w:ascii="Times New Roman" w:hAnsi="Times New Roman" w:cs="Times New Roman"/>
          <w:sz w:val="24"/>
          <w:szCs w:val="24"/>
          <w:shd w:val="clear" w:color="auto" w:fill="FFFFFF"/>
        </w:rPr>
        <w:t xml:space="preserve"> </w:t>
      </w:r>
      <w:r w:rsidR="00AE676A">
        <w:rPr>
          <w:rFonts w:ascii="Times New Roman" w:hAnsi="Times New Roman" w:cs="Times New Roman"/>
          <w:sz w:val="24"/>
          <w:szCs w:val="24"/>
          <w:shd w:val="clear" w:color="auto" w:fill="FFFFFF"/>
        </w:rPr>
        <w:t xml:space="preserve">which </w:t>
      </w:r>
      <w:r w:rsidR="005711E0" w:rsidRPr="00894B8B">
        <w:rPr>
          <w:rFonts w:ascii="Times New Roman" w:hAnsi="Times New Roman" w:cs="Times New Roman"/>
          <w:sz w:val="24"/>
          <w:szCs w:val="24"/>
          <w:shd w:val="clear" w:color="auto" w:fill="FFFFFF"/>
        </w:rPr>
        <w:t>proliferated at a breathtaking pace</w:t>
      </w:r>
      <w:r w:rsidR="00AE676A">
        <w:rPr>
          <w:rFonts w:ascii="Times New Roman" w:hAnsi="Times New Roman" w:cs="Times New Roman"/>
          <w:sz w:val="24"/>
          <w:szCs w:val="24"/>
          <w:shd w:val="clear" w:color="auto" w:fill="FFFFFF"/>
        </w:rPr>
        <w:t xml:space="preserve"> </w:t>
      </w:r>
      <w:r w:rsidR="005711E0">
        <w:rPr>
          <w:rFonts w:ascii="Times New Roman" w:hAnsi="Times New Roman" w:cs="Times New Roman"/>
          <w:sz w:val="24"/>
          <w:szCs w:val="24"/>
          <w:shd w:val="clear" w:color="auto" w:fill="FFFFFF"/>
        </w:rPr>
        <w:t xml:space="preserve">to enhance learning still presented severe impediments for children’s learning. </w:t>
      </w:r>
      <w:r w:rsidR="00251D13" w:rsidRPr="000F519D">
        <w:rPr>
          <w:rFonts w:ascii="Times New Roman" w:hAnsi="Times New Roman" w:cs="Times New Roman"/>
          <w:sz w:val="24"/>
          <w:szCs w:val="24"/>
          <w:shd w:val="clear" w:color="auto" w:fill="FFFFFF"/>
        </w:rPr>
        <w:t xml:space="preserve">The </w:t>
      </w:r>
      <w:r w:rsidR="00251D13" w:rsidRPr="000F519D">
        <w:rPr>
          <w:rFonts w:ascii="Times New Roman" w:eastAsia="Times New Roman" w:hAnsi="Times New Roman" w:cs="Times New Roman"/>
          <w:sz w:val="24"/>
          <w:szCs w:val="24"/>
        </w:rPr>
        <w:t xml:space="preserve">lack of access to digital technologies and </w:t>
      </w:r>
      <w:r w:rsidR="00055BFD" w:rsidRPr="00357DC8">
        <w:rPr>
          <w:rFonts w:ascii="Times New Roman" w:eastAsia="Times New Roman" w:hAnsi="Times New Roman" w:cs="Times New Roman"/>
          <w:sz w:val="24"/>
          <w:szCs w:val="24"/>
          <w:highlight w:val="yellow"/>
        </w:rPr>
        <w:t xml:space="preserve">the </w:t>
      </w:r>
      <w:r w:rsidR="00251D13" w:rsidRPr="000F519D">
        <w:rPr>
          <w:rFonts w:ascii="Times New Roman" w:eastAsia="Times New Roman" w:hAnsi="Times New Roman" w:cs="Times New Roman"/>
          <w:sz w:val="24"/>
          <w:szCs w:val="24"/>
        </w:rPr>
        <w:t>internet was a significant barrier to participation in remote learning and educational service-related activities during the pandemic period</w:t>
      </w:r>
      <w:r w:rsidR="00251D13">
        <w:rPr>
          <w:rFonts w:ascii="Times New Roman" w:hAnsi="Times New Roman" w:cs="Times New Roman"/>
          <w:sz w:val="24"/>
          <w:szCs w:val="24"/>
          <w:shd w:val="clear" w:color="auto" w:fill="FFFFFF"/>
        </w:rPr>
        <w:t xml:space="preserve">. </w:t>
      </w:r>
      <w:r w:rsidR="005711E0">
        <w:rPr>
          <w:rFonts w:ascii="Times New Roman" w:hAnsi="Times New Roman" w:cs="Times New Roman"/>
          <w:sz w:val="24"/>
          <w:szCs w:val="24"/>
          <w:shd w:val="clear" w:color="auto" w:fill="FFFFFF"/>
        </w:rPr>
        <w:t>For example, children who accessed remote learning experienced difficulties in participating consistently in a remote learning environment, between 120 to 500 million learners in pre-primary had no access to any form of remote learning, and three quarters of these children lived in the poorest families especially in rural areas (UNESCO, 2021d)</w:t>
      </w:r>
      <w:r w:rsidR="006754D9">
        <w:rPr>
          <w:rFonts w:ascii="Times New Roman" w:hAnsi="Times New Roman" w:cs="Times New Roman"/>
          <w:sz w:val="24"/>
          <w:szCs w:val="24"/>
          <w:shd w:val="clear" w:color="auto" w:fill="FFFFFF"/>
        </w:rPr>
        <w:t xml:space="preserve">, </w:t>
      </w:r>
      <w:r w:rsidR="005711E0">
        <w:rPr>
          <w:rFonts w:ascii="Times New Roman" w:hAnsi="Times New Roman" w:cs="Times New Roman"/>
          <w:sz w:val="24"/>
          <w:szCs w:val="24"/>
          <w:shd w:val="clear" w:color="auto" w:fill="FFFFFF"/>
        </w:rPr>
        <w:t xml:space="preserve"> </w:t>
      </w:r>
      <w:r w:rsidR="006754D9">
        <w:rPr>
          <w:rFonts w:ascii="Times New Roman" w:hAnsi="Times New Roman" w:cs="Times New Roman"/>
          <w:sz w:val="24"/>
          <w:szCs w:val="24"/>
          <w:shd w:val="clear" w:color="auto" w:fill="FFFFFF"/>
        </w:rPr>
        <w:t>t</w:t>
      </w:r>
      <w:r w:rsidR="005711E0" w:rsidRPr="000F519D">
        <w:rPr>
          <w:rFonts w:ascii="Times New Roman" w:hAnsi="Times New Roman" w:cs="Times New Roman"/>
          <w:sz w:val="24"/>
          <w:szCs w:val="24"/>
          <w:shd w:val="clear" w:color="auto" w:fill="FFFFFF"/>
        </w:rPr>
        <w:t xml:space="preserve">his was majorly due to the limitations to online learning gadgets, such as lack of home assets for remote learning especially </w:t>
      </w:r>
      <w:r w:rsidR="006E3D62">
        <w:rPr>
          <w:rFonts w:ascii="Times New Roman" w:hAnsi="Times New Roman" w:cs="Times New Roman"/>
          <w:sz w:val="24"/>
          <w:szCs w:val="24"/>
          <w:shd w:val="clear" w:color="auto" w:fill="FFFFFF"/>
        </w:rPr>
        <w:t xml:space="preserve">text books, </w:t>
      </w:r>
      <w:r w:rsidR="005711E0" w:rsidRPr="000F519D">
        <w:rPr>
          <w:rFonts w:ascii="Times New Roman" w:hAnsi="Times New Roman" w:cs="Times New Roman"/>
          <w:sz w:val="24"/>
          <w:szCs w:val="24"/>
          <w:shd w:val="clear" w:color="auto" w:fill="FFFFFF"/>
        </w:rPr>
        <w:t>internet, computers, and smart phones for children aged 3-5 years of age (UNESCO, 2021d)</w:t>
      </w:r>
      <w:r w:rsidR="006754D9">
        <w:rPr>
          <w:rFonts w:ascii="Times New Roman" w:hAnsi="Times New Roman" w:cs="Times New Roman"/>
          <w:sz w:val="24"/>
          <w:szCs w:val="24"/>
          <w:shd w:val="clear" w:color="auto" w:fill="FFFFFF"/>
        </w:rPr>
        <w:t xml:space="preserve">. </w:t>
      </w:r>
      <w:r w:rsidR="00A3787F">
        <w:rPr>
          <w:rFonts w:ascii="Times New Roman" w:hAnsi="Times New Roman" w:cs="Times New Roman"/>
          <w:sz w:val="24"/>
          <w:szCs w:val="24"/>
          <w:shd w:val="clear" w:color="auto" w:fill="FFFFFF"/>
        </w:rPr>
        <w:t>Furthermore, in</w:t>
      </w:r>
      <w:r w:rsidR="005711E0" w:rsidRPr="000F519D">
        <w:rPr>
          <w:rFonts w:ascii="Times New Roman" w:eastAsia="Times New Roman" w:hAnsi="Times New Roman" w:cs="Times New Roman"/>
          <w:sz w:val="24"/>
          <w:szCs w:val="24"/>
        </w:rPr>
        <w:t xml:space="preserve"> a survey of 6000 families conducted by </w:t>
      </w:r>
      <w:r w:rsidR="00055BFD" w:rsidRPr="00357DC8">
        <w:rPr>
          <w:rFonts w:ascii="Times New Roman" w:eastAsia="Times New Roman" w:hAnsi="Times New Roman" w:cs="Times New Roman"/>
          <w:sz w:val="24"/>
          <w:szCs w:val="24"/>
          <w:highlight w:val="yellow"/>
        </w:rPr>
        <w:t xml:space="preserve">the </w:t>
      </w:r>
      <w:r w:rsidR="005711E0" w:rsidRPr="00357DC8">
        <w:rPr>
          <w:rFonts w:ascii="Times New Roman" w:eastAsia="Times New Roman" w:hAnsi="Times New Roman" w:cs="Times New Roman"/>
          <w:sz w:val="24"/>
          <w:szCs w:val="24"/>
          <w:highlight w:val="yellow"/>
        </w:rPr>
        <w:t xml:space="preserve">PEI </w:t>
      </w:r>
      <w:r w:rsidR="00055BFD" w:rsidRPr="00357DC8">
        <w:rPr>
          <w:rFonts w:ascii="Times New Roman" w:eastAsia="Times New Roman" w:hAnsi="Times New Roman" w:cs="Times New Roman"/>
          <w:sz w:val="24"/>
          <w:szCs w:val="24"/>
          <w:highlight w:val="yellow"/>
        </w:rPr>
        <w:t xml:space="preserve">Department </w:t>
      </w:r>
      <w:r w:rsidR="005711E0" w:rsidRPr="00357DC8">
        <w:rPr>
          <w:rFonts w:ascii="Times New Roman" w:eastAsia="Times New Roman" w:hAnsi="Times New Roman" w:cs="Times New Roman"/>
          <w:sz w:val="24"/>
          <w:szCs w:val="24"/>
          <w:highlight w:val="yellow"/>
        </w:rPr>
        <w:t xml:space="preserve">of </w:t>
      </w:r>
      <w:r w:rsidR="00055BFD" w:rsidRPr="00357DC8">
        <w:rPr>
          <w:rFonts w:ascii="Times New Roman" w:eastAsia="Times New Roman" w:hAnsi="Times New Roman" w:cs="Times New Roman"/>
          <w:sz w:val="24"/>
          <w:szCs w:val="24"/>
          <w:highlight w:val="yellow"/>
        </w:rPr>
        <w:t xml:space="preserve">Education </w:t>
      </w:r>
      <w:r w:rsidR="005711E0" w:rsidRPr="000F519D">
        <w:rPr>
          <w:rFonts w:ascii="Times New Roman" w:eastAsia="Times New Roman" w:hAnsi="Times New Roman" w:cs="Times New Roman"/>
          <w:sz w:val="24"/>
          <w:szCs w:val="24"/>
        </w:rPr>
        <w:t>on Prince Edward Island, 29% of them lacked internet-based services and subsequently</w:t>
      </w:r>
      <w:r w:rsidR="00055BFD">
        <w:rPr>
          <w:rFonts w:ascii="Times New Roman" w:eastAsia="Times New Roman" w:hAnsi="Times New Roman" w:cs="Times New Roman"/>
          <w:sz w:val="24"/>
          <w:szCs w:val="24"/>
        </w:rPr>
        <w:t>,</w:t>
      </w:r>
      <w:r w:rsidR="005711E0" w:rsidRPr="000F519D">
        <w:rPr>
          <w:rFonts w:ascii="Times New Roman" w:eastAsia="Times New Roman" w:hAnsi="Times New Roman" w:cs="Times New Roman"/>
          <w:sz w:val="24"/>
          <w:szCs w:val="24"/>
        </w:rPr>
        <w:t xml:space="preserve"> children from those families could not access remote learning services </w:t>
      </w:r>
      <w:r w:rsidR="005711E0" w:rsidRPr="000F519D">
        <w:rPr>
          <w:rFonts w:ascii="Times New Roman" w:eastAsia="Times New Roman" w:hAnsi="Times New Roman" w:cs="Times New Roman"/>
          <w:sz w:val="24"/>
          <w:szCs w:val="24"/>
        </w:rPr>
        <w:lastRenderedPageBreak/>
        <w:t xml:space="preserve">(Department of Education and lifelong learning, 2020). In Manitoba, the Winnipeg School District reported that 40% </w:t>
      </w:r>
      <w:r w:rsidR="00055BFD">
        <w:rPr>
          <w:rFonts w:ascii="Times New Roman" w:eastAsia="Times New Roman" w:hAnsi="Times New Roman" w:cs="Times New Roman"/>
          <w:sz w:val="24"/>
          <w:szCs w:val="24"/>
        </w:rPr>
        <w:t xml:space="preserve">of </w:t>
      </w:r>
      <w:r w:rsidR="005711E0" w:rsidRPr="000F519D">
        <w:rPr>
          <w:rFonts w:ascii="Times New Roman" w:eastAsia="Times New Roman" w:hAnsi="Times New Roman" w:cs="Times New Roman"/>
          <w:sz w:val="24"/>
          <w:szCs w:val="24"/>
        </w:rPr>
        <w:t>learners lacked a computer at home (Froese, 2020).</w:t>
      </w:r>
    </w:p>
    <w:p w14:paraId="69AC641C" w14:textId="2CDEB80D" w:rsidR="005D2776" w:rsidRPr="00735643" w:rsidRDefault="002745DF"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735643">
        <w:rPr>
          <w:rFonts w:ascii="Times New Roman" w:hAnsi="Times New Roman" w:cs="Times New Roman"/>
          <w:sz w:val="24"/>
          <w:szCs w:val="24"/>
          <w:shd w:val="clear" w:color="auto" w:fill="FFFFFF"/>
        </w:rPr>
        <w:t>In addition, p</w:t>
      </w:r>
      <w:r w:rsidR="005D2776" w:rsidRPr="00735643">
        <w:rPr>
          <w:rFonts w:ascii="Times New Roman" w:hAnsi="Times New Roman" w:cs="Times New Roman"/>
          <w:sz w:val="24"/>
          <w:szCs w:val="24"/>
          <w:shd w:val="clear" w:color="auto" w:fill="FFFFFF"/>
        </w:rPr>
        <w:t xml:space="preserve">arents play a major role in preparing their children to start primary school and even in the transition from kindergarten to primary school. However, due to the limitations brought about by the pandemic, a large number of parents experienced difficulties in helping their children with online learning and this caused delays in development of children’s school readiness skills in terms of academic skills, self-management and mental preparation because children </w:t>
      </w:r>
      <w:r w:rsidR="00C24A63" w:rsidRPr="00735643">
        <w:rPr>
          <w:rFonts w:ascii="Times New Roman" w:hAnsi="Times New Roman" w:cs="Times New Roman"/>
          <w:sz w:val="24"/>
          <w:szCs w:val="24"/>
          <w:shd w:val="clear" w:color="auto" w:fill="FFFFFF"/>
        </w:rPr>
        <w:t xml:space="preserve">turned out </w:t>
      </w:r>
      <w:r w:rsidR="005D2776" w:rsidRPr="00735643">
        <w:rPr>
          <w:rFonts w:ascii="Times New Roman" w:hAnsi="Times New Roman" w:cs="Times New Roman"/>
          <w:sz w:val="24"/>
          <w:szCs w:val="24"/>
          <w:shd w:val="clear" w:color="auto" w:fill="FFFFFF"/>
        </w:rPr>
        <w:t xml:space="preserve">not prepared to face learning activities after full reopening of schools, and this was caused by limited learning opportunities and facilities </w:t>
      </w:r>
      <w:r w:rsidR="004F390D" w:rsidRPr="00735643">
        <w:rPr>
          <w:rFonts w:ascii="Times New Roman" w:hAnsi="Times New Roman" w:cs="Times New Roman"/>
          <w:sz w:val="24"/>
          <w:szCs w:val="24"/>
          <w:shd w:val="clear" w:color="auto" w:fill="FFFFFF"/>
        </w:rPr>
        <w:t>due to</w:t>
      </w:r>
      <w:r w:rsidR="005D2776" w:rsidRPr="00735643">
        <w:rPr>
          <w:rFonts w:ascii="Times New Roman" w:hAnsi="Times New Roman" w:cs="Times New Roman"/>
          <w:sz w:val="24"/>
          <w:szCs w:val="24"/>
          <w:shd w:val="clear" w:color="auto" w:fill="FFFFFF"/>
        </w:rPr>
        <w:t xml:space="preserve"> the pandemic (</w:t>
      </w:r>
      <w:proofErr w:type="spellStart"/>
      <w:r w:rsidR="005D2776" w:rsidRPr="00735643">
        <w:rPr>
          <w:rFonts w:ascii="Times New Roman" w:hAnsi="Times New Roman" w:cs="Times New Roman"/>
          <w:sz w:val="24"/>
          <w:szCs w:val="24"/>
          <w:shd w:val="clear" w:color="auto" w:fill="FFFFFF"/>
        </w:rPr>
        <w:t>Setiowati</w:t>
      </w:r>
      <w:proofErr w:type="spellEnd"/>
      <w:r w:rsidR="005D2776" w:rsidRPr="00735643">
        <w:rPr>
          <w:rFonts w:ascii="Times New Roman" w:hAnsi="Times New Roman" w:cs="Times New Roman"/>
          <w:sz w:val="24"/>
          <w:szCs w:val="24"/>
          <w:shd w:val="clear" w:color="auto" w:fill="FFFFFF"/>
        </w:rPr>
        <w:t xml:space="preserve"> &amp; </w:t>
      </w:r>
      <w:proofErr w:type="spellStart"/>
      <w:r w:rsidR="005D2776" w:rsidRPr="00735643">
        <w:rPr>
          <w:rFonts w:ascii="Times New Roman" w:hAnsi="Times New Roman" w:cs="Times New Roman"/>
          <w:sz w:val="24"/>
          <w:szCs w:val="24"/>
          <w:shd w:val="clear" w:color="auto" w:fill="FFFFFF"/>
        </w:rPr>
        <w:t>Warmansyah</w:t>
      </w:r>
      <w:proofErr w:type="spellEnd"/>
      <w:r w:rsidR="005D2776" w:rsidRPr="00735643">
        <w:rPr>
          <w:rFonts w:ascii="Times New Roman" w:hAnsi="Times New Roman" w:cs="Times New Roman"/>
          <w:sz w:val="24"/>
          <w:szCs w:val="24"/>
          <w:shd w:val="clear" w:color="auto" w:fill="FFFFFF"/>
        </w:rPr>
        <w:t xml:space="preserve">, 2023).  </w:t>
      </w:r>
      <w:r w:rsidR="00A81AF0" w:rsidRPr="00735643">
        <w:rPr>
          <w:rFonts w:ascii="Times New Roman" w:hAnsi="Times New Roman" w:cs="Times New Roman"/>
          <w:sz w:val="24"/>
          <w:szCs w:val="24"/>
          <w:shd w:val="clear" w:color="auto" w:fill="FFFFFF"/>
        </w:rPr>
        <w:t xml:space="preserve">Even </w:t>
      </w:r>
      <w:r w:rsidR="005D2776" w:rsidRPr="00735643">
        <w:rPr>
          <w:rFonts w:ascii="Times New Roman" w:hAnsi="Times New Roman" w:cs="Times New Roman"/>
          <w:sz w:val="24"/>
          <w:szCs w:val="24"/>
          <w:shd w:val="clear" w:color="auto" w:fill="FFFFFF"/>
        </w:rPr>
        <w:t>parental support for home learning activities during the pandemic declined</w:t>
      </w:r>
      <w:r w:rsidR="00055BFD">
        <w:rPr>
          <w:rFonts w:ascii="Times New Roman" w:hAnsi="Times New Roman" w:cs="Times New Roman"/>
          <w:sz w:val="24"/>
          <w:szCs w:val="24"/>
          <w:shd w:val="clear" w:color="auto" w:fill="FFFFFF"/>
        </w:rPr>
        <w:t>,</w:t>
      </w:r>
      <w:r w:rsidR="005D2776" w:rsidRPr="00735643">
        <w:rPr>
          <w:rFonts w:ascii="Times New Roman" w:hAnsi="Times New Roman" w:cs="Times New Roman"/>
          <w:sz w:val="24"/>
          <w:szCs w:val="24"/>
          <w:shd w:val="clear" w:color="auto" w:fill="FFFFFF"/>
        </w:rPr>
        <w:t xml:space="preserve"> especially for parents reading to their children and teaching fundamentals of literacy and numeracy</w:t>
      </w:r>
      <w:r w:rsidR="004E2A27" w:rsidRPr="00735643">
        <w:rPr>
          <w:rFonts w:ascii="Times New Roman" w:hAnsi="Times New Roman" w:cs="Times New Roman"/>
          <w:sz w:val="24"/>
          <w:szCs w:val="24"/>
          <w:shd w:val="clear" w:color="auto" w:fill="FFFFFF"/>
        </w:rPr>
        <w:t>.</w:t>
      </w:r>
      <w:r w:rsidR="005D2776" w:rsidRPr="00735643">
        <w:rPr>
          <w:rFonts w:ascii="Times New Roman" w:hAnsi="Times New Roman" w:cs="Times New Roman"/>
          <w:sz w:val="24"/>
          <w:szCs w:val="24"/>
          <w:shd w:val="clear" w:color="auto" w:fill="FFFFFF"/>
        </w:rPr>
        <w:t xml:space="preserve"> </w:t>
      </w:r>
      <w:r w:rsidR="000D6CFE" w:rsidRPr="00735643">
        <w:rPr>
          <w:rFonts w:ascii="Times New Roman" w:hAnsi="Times New Roman" w:cs="Times New Roman"/>
          <w:sz w:val="24"/>
          <w:szCs w:val="24"/>
          <w:shd w:val="clear" w:color="auto" w:fill="FFFFFF"/>
        </w:rPr>
        <w:t>For example, i</w:t>
      </w:r>
      <w:r w:rsidR="007C0DEC" w:rsidRPr="00735643">
        <w:rPr>
          <w:rFonts w:ascii="Times New Roman" w:hAnsi="Times New Roman" w:cs="Times New Roman"/>
          <w:sz w:val="24"/>
          <w:szCs w:val="24"/>
          <w:shd w:val="clear" w:color="auto" w:fill="FFFFFF"/>
        </w:rPr>
        <w:t xml:space="preserve">n the surveys conducted by NIEER, parents who reported </w:t>
      </w:r>
      <w:r w:rsidR="00055BFD" w:rsidRPr="00357DC8">
        <w:rPr>
          <w:rFonts w:ascii="Times New Roman" w:hAnsi="Times New Roman" w:cs="Times New Roman"/>
          <w:sz w:val="24"/>
          <w:szCs w:val="24"/>
          <w:highlight w:val="yellow"/>
          <w:shd w:val="clear" w:color="auto" w:fill="FFFFFF"/>
        </w:rPr>
        <w:t>having</w:t>
      </w:r>
      <w:r w:rsidR="007C0DEC" w:rsidRPr="00357DC8">
        <w:rPr>
          <w:rFonts w:ascii="Times New Roman" w:hAnsi="Times New Roman" w:cs="Times New Roman"/>
          <w:sz w:val="24"/>
          <w:szCs w:val="24"/>
          <w:highlight w:val="yellow"/>
          <w:shd w:val="clear" w:color="auto" w:fill="FFFFFF"/>
        </w:rPr>
        <w:t xml:space="preserve"> </w:t>
      </w:r>
      <w:r w:rsidR="007C0DEC" w:rsidRPr="00735643">
        <w:rPr>
          <w:rFonts w:ascii="Times New Roman" w:hAnsi="Times New Roman" w:cs="Times New Roman"/>
          <w:sz w:val="24"/>
          <w:szCs w:val="24"/>
          <w:shd w:val="clear" w:color="auto" w:fill="FFFFFF"/>
        </w:rPr>
        <w:t xml:space="preserve">read to their children 3 or more times a week declined from 85% in pre-pandemic periods to 71% in December 2020 during </w:t>
      </w:r>
      <w:r w:rsidR="00055BFD" w:rsidRPr="00357DC8">
        <w:rPr>
          <w:rFonts w:ascii="Times New Roman" w:hAnsi="Times New Roman" w:cs="Times New Roman"/>
          <w:sz w:val="24"/>
          <w:szCs w:val="24"/>
          <w:highlight w:val="yellow"/>
          <w:shd w:val="clear" w:color="auto" w:fill="FFFFFF"/>
        </w:rPr>
        <w:t xml:space="preserve">the </w:t>
      </w:r>
      <w:r w:rsidR="007C0DEC" w:rsidRPr="00735643">
        <w:rPr>
          <w:rFonts w:ascii="Times New Roman" w:hAnsi="Times New Roman" w:cs="Times New Roman"/>
          <w:sz w:val="24"/>
          <w:szCs w:val="24"/>
          <w:shd w:val="clear" w:color="auto" w:fill="FFFFFF"/>
        </w:rPr>
        <w:t>pandemic (Barnett &amp; Jung, 2021). This was attributed to fatigue experienced by parents due to large responsibilities for child care and other stress factors</w:t>
      </w:r>
      <w:r w:rsidR="00FC1C42">
        <w:rPr>
          <w:rFonts w:ascii="Times New Roman" w:hAnsi="Times New Roman" w:cs="Times New Roman"/>
          <w:sz w:val="24"/>
          <w:szCs w:val="24"/>
          <w:shd w:val="clear" w:color="auto" w:fill="FFFFFF"/>
        </w:rPr>
        <w:t>,</w:t>
      </w:r>
      <w:r w:rsidR="007C0DEC" w:rsidRPr="00735643">
        <w:rPr>
          <w:rFonts w:ascii="Times New Roman" w:hAnsi="Times New Roman" w:cs="Times New Roman"/>
          <w:sz w:val="24"/>
          <w:szCs w:val="24"/>
          <w:shd w:val="clear" w:color="auto" w:fill="FFFFFF"/>
        </w:rPr>
        <w:t xml:space="preserve"> such as unemployment associated with the effects of the pandemic</w:t>
      </w:r>
      <w:r w:rsidR="00055BFD">
        <w:rPr>
          <w:rFonts w:ascii="Times New Roman" w:hAnsi="Times New Roman" w:cs="Times New Roman"/>
          <w:sz w:val="24"/>
          <w:szCs w:val="24"/>
          <w:shd w:val="clear" w:color="auto" w:fill="FFFFFF"/>
        </w:rPr>
        <w:t>,</w:t>
      </w:r>
      <w:r w:rsidR="007C0DEC" w:rsidRPr="00735643">
        <w:rPr>
          <w:rFonts w:ascii="Times New Roman" w:hAnsi="Times New Roman" w:cs="Times New Roman"/>
          <w:sz w:val="24"/>
          <w:szCs w:val="24"/>
          <w:shd w:val="clear" w:color="auto" w:fill="FFFFFF"/>
        </w:rPr>
        <w:t xml:space="preserve"> which reduced their capacity to support children’s learning activities at home (Barnett &amp; Jung, 2021). </w:t>
      </w:r>
      <w:r w:rsidR="00D93A38" w:rsidRPr="00735643">
        <w:rPr>
          <w:rFonts w:ascii="Times New Roman" w:hAnsi="Times New Roman" w:cs="Times New Roman"/>
          <w:sz w:val="24"/>
          <w:szCs w:val="24"/>
          <w:shd w:val="clear" w:color="auto" w:fill="FFFFFF"/>
        </w:rPr>
        <w:t>T</w:t>
      </w:r>
      <w:r w:rsidR="004E2A27" w:rsidRPr="00735643">
        <w:rPr>
          <w:rFonts w:ascii="Times New Roman" w:hAnsi="Times New Roman" w:cs="Times New Roman"/>
          <w:sz w:val="24"/>
          <w:szCs w:val="24"/>
          <w:shd w:val="clear" w:color="auto" w:fill="FFFFFF"/>
        </w:rPr>
        <w:t>he support for vulnerable children</w:t>
      </w:r>
      <w:r w:rsidR="00055BFD">
        <w:rPr>
          <w:rFonts w:ascii="Times New Roman" w:hAnsi="Times New Roman" w:cs="Times New Roman"/>
          <w:sz w:val="24"/>
          <w:szCs w:val="24"/>
          <w:shd w:val="clear" w:color="auto" w:fill="FFFFFF"/>
        </w:rPr>
        <w:t>,</w:t>
      </w:r>
      <w:r w:rsidR="004E2A27" w:rsidRPr="00735643">
        <w:rPr>
          <w:rFonts w:ascii="Times New Roman" w:hAnsi="Times New Roman" w:cs="Times New Roman"/>
          <w:sz w:val="24"/>
          <w:szCs w:val="24"/>
          <w:shd w:val="clear" w:color="auto" w:fill="FFFFFF"/>
        </w:rPr>
        <w:t xml:space="preserve"> such as children with disabilities</w:t>
      </w:r>
      <w:r w:rsidR="00055BFD">
        <w:rPr>
          <w:rFonts w:ascii="Times New Roman" w:hAnsi="Times New Roman" w:cs="Times New Roman"/>
          <w:sz w:val="24"/>
          <w:szCs w:val="24"/>
          <w:shd w:val="clear" w:color="auto" w:fill="FFFFFF"/>
        </w:rPr>
        <w:t>,</w:t>
      </w:r>
      <w:r w:rsidR="004E2A27" w:rsidRPr="00735643">
        <w:rPr>
          <w:rFonts w:ascii="Times New Roman" w:hAnsi="Times New Roman" w:cs="Times New Roman"/>
          <w:sz w:val="24"/>
          <w:szCs w:val="24"/>
          <w:shd w:val="clear" w:color="auto" w:fill="FFFFFF"/>
        </w:rPr>
        <w:t xml:space="preserve"> </w:t>
      </w:r>
      <w:r w:rsidR="005D7FBC" w:rsidRPr="00735643">
        <w:rPr>
          <w:rFonts w:ascii="Times New Roman" w:hAnsi="Times New Roman" w:cs="Times New Roman"/>
          <w:sz w:val="24"/>
          <w:szCs w:val="24"/>
          <w:shd w:val="clear" w:color="auto" w:fill="FFFFFF"/>
        </w:rPr>
        <w:t xml:space="preserve">also </w:t>
      </w:r>
      <w:r w:rsidR="004E2A27" w:rsidRPr="00735643">
        <w:rPr>
          <w:rFonts w:ascii="Times New Roman" w:hAnsi="Times New Roman" w:cs="Times New Roman"/>
          <w:sz w:val="24"/>
          <w:szCs w:val="24"/>
          <w:shd w:val="clear" w:color="auto" w:fill="FFFFFF"/>
        </w:rPr>
        <w:t xml:space="preserve">significantly declined from lower rates of identification to struggles in providing such children with all the services they needed.  For </w:t>
      </w:r>
      <w:r w:rsidR="00483CF3" w:rsidRPr="00735643">
        <w:rPr>
          <w:rFonts w:ascii="Times New Roman" w:hAnsi="Times New Roman" w:cs="Times New Roman"/>
          <w:sz w:val="24"/>
          <w:szCs w:val="24"/>
          <w:shd w:val="clear" w:color="auto" w:fill="FFFFFF"/>
        </w:rPr>
        <w:t>instance</w:t>
      </w:r>
      <w:r w:rsidR="004E2A27" w:rsidRPr="00735643">
        <w:rPr>
          <w:rFonts w:ascii="Times New Roman" w:hAnsi="Times New Roman" w:cs="Times New Roman"/>
          <w:sz w:val="24"/>
          <w:szCs w:val="24"/>
          <w:shd w:val="clear" w:color="auto" w:fill="FFFFFF"/>
        </w:rPr>
        <w:t xml:space="preserve">, the number of children with Individualized Education Plan (IEP) declined from 9% to 7% from Spring to Fall 2020 (Barnett &amp; Jung, 2021); in Vietnam, </w:t>
      </w:r>
      <w:r w:rsidR="00A81AF0" w:rsidRPr="00735643">
        <w:rPr>
          <w:rFonts w:ascii="Times New Roman" w:hAnsi="Times New Roman" w:cs="Times New Roman"/>
          <w:sz w:val="24"/>
          <w:szCs w:val="24"/>
        </w:rPr>
        <w:t>5.1% of children studied less than required or did not study at all and remote study programs for early childhood education were significantly less by 53% of the required curriculum coverage during homeschooling (UNESCO, 2021). All these learning losses presented a negative impact on children’s development whereby an assessment of 500 preschoolers in Vietnam revealed a significant gap in school readiness skills especially in language comprehension in preschool education (UNESCO, 2021)</w:t>
      </w:r>
      <w:r w:rsidR="00B05277" w:rsidRPr="00735643">
        <w:rPr>
          <w:rFonts w:ascii="Times New Roman" w:hAnsi="Times New Roman" w:cs="Times New Roman"/>
          <w:sz w:val="24"/>
          <w:szCs w:val="24"/>
        </w:rPr>
        <w:t>, and</w:t>
      </w:r>
      <w:r w:rsidR="005D2776" w:rsidRPr="00735643">
        <w:rPr>
          <w:rFonts w:ascii="Times New Roman" w:hAnsi="Times New Roman" w:cs="Times New Roman"/>
          <w:sz w:val="24"/>
          <w:szCs w:val="24"/>
          <w:shd w:val="clear" w:color="auto" w:fill="FFFFFF"/>
        </w:rPr>
        <w:t xml:space="preserve"> since the assessment for early childhood is emphasized on process and not by videos, photos and children’s activity sheets; teachers also failed to enhance children’s knowledge and skills because of the absence of in-person learning during COVID-19 (</w:t>
      </w:r>
      <w:proofErr w:type="spellStart"/>
      <w:r w:rsidR="005D2776" w:rsidRPr="00735643">
        <w:rPr>
          <w:rFonts w:ascii="Times New Roman" w:hAnsi="Times New Roman" w:cs="Times New Roman"/>
          <w:sz w:val="24"/>
          <w:szCs w:val="24"/>
          <w:shd w:val="clear" w:color="auto" w:fill="FFFFFF"/>
        </w:rPr>
        <w:t>Setiowati</w:t>
      </w:r>
      <w:proofErr w:type="spellEnd"/>
      <w:r w:rsidR="005D2776" w:rsidRPr="00735643">
        <w:rPr>
          <w:rFonts w:ascii="Times New Roman" w:hAnsi="Times New Roman" w:cs="Times New Roman"/>
          <w:sz w:val="24"/>
          <w:szCs w:val="24"/>
          <w:shd w:val="clear" w:color="auto" w:fill="FFFFFF"/>
        </w:rPr>
        <w:t xml:space="preserve"> &amp; </w:t>
      </w:r>
      <w:proofErr w:type="spellStart"/>
      <w:r w:rsidR="005D2776" w:rsidRPr="00735643">
        <w:rPr>
          <w:rFonts w:ascii="Times New Roman" w:hAnsi="Times New Roman" w:cs="Times New Roman"/>
          <w:sz w:val="24"/>
          <w:szCs w:val="24"/>
          <w:shd w:val="clear" w:color="auto" w:fill="FFFFFF"/>
        </w:rPr>
        <w:t>Warmansyah</w:t>
      </w:r>
      <w:proofErr w:type="spellEnd"/>
      <w:r w:rsidR="005D2776" w:rsidRPr="00735643">
        <w:rPr>
          <w:rFonts w:ascii="Times New Roman" w:hAnsi="Times New Roman" w:cs="Times New Roman"/>
          <w:sz w:val="24"/>
          <w:szCs w:val="24"/>
          <w:shd w:val="clear" w:color="auto" w:fill="FFFFFF"/>
        </w:rPr>
        <w:t xml:space="preserve">, 2023).  </w:t>
      </w:r>
    </w:p>
    <w:p w14:paraId="4CA2E544" w14:textId="0DDF50E2" w:rsidR="00930517" w:rsidRDefault="00E4235B"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661B9E">
        <w:rPr>
          <w:rFonts w:ascii="Times New Roman" w:hAnsi="Times New Roman" w:cs="Times New Roman"/>
          <w:sz w:val="24"/>
          <w:szCs w:val="24"/>
          <w:shd w:val="clear" w:color="auto" w:fill="FFFFFF"/>
        </w:rPr>
        <w:t>Besides that, i</w:t>
      </w:r>
      <w:r w:rsidR="00F0511C" w:rsidRPr="00661B9E">
        <w:rPr>
          <w:rFonts w:ascii="Times New Roman" w:hAnsi="Times New Roman" w:cs="Times New Roman"/>
          <w:sz w:val="24"/>
          <w:szCs w:val="24"/>
          <w:shd w:val="clear" w:color="auto" w:fill="FFFFFF"/>
        </w:rPr>
        <w:t xml:space="preserve">n efforts to keep children safe and prevent </w:t>
      </w:r>
      <w:r w:rsidR="00055BFD">
        <w:rPr>
          <w:rFonts w:ascii="Times New Roman" w:hAnsi="Times New Roman" w:cs="Times New Roman"/>
          <w:sz w:val="24"/>
          <w:szCs w:val="24"/>
          <w:shd w:val="clear" w:color="auto" w:fill="FFFFFF"/>
        </w:rPr>
        <w:t xml:space="preserve">an </w:t>
      </w:r>
      <w:r w:rsidR="00F0511C" w:rsidRPr="00661B9E">
        <w:rPr>
          <w:rFonts w:ascii="Times New Roman" w:hAnsi="Times New Roman" w:cs="Times New Roman"/>
          <w:sz w:val="24"/>
          <w:szCs w:val="24"/>
          <w:shd w:val="clear" w:color="auto" w:fill="FFFFFF"/>
        </w:rPr>
        <w:t xml:space="preserve">increase in the spread of </w:t>
      </w:r>
      <w:r w:rsidR="00055BFD" w:rsidRPr="00357DC8">
        <w:rPr>
          <w:rFonts w:ascii="Times New Roman" w:hAnsi="Times New Roman" w:cs="Times New Roman"/>
          <w:sz w:val="24"/>
          <w:szCs w:val="24"/>
          <w:highlight w:val="yellow"/>
          <w:shd w:val="clear" w:color="auto" w:fill="FFFFFF"/>
        </w:rPr>
        <w:t xml:space="preserve">the </w:t>
      </w:r>
      <w:r w:rsidR="00F0511C" w:rsidRPr="00661B9E">
        <w:rPr>
          <w:rFonts w:ascii="Times New Roman" w:hAnsi="Times New Roman" w:cs="Times New Roman"/>
          <w:sz w:val="24"/>
          <w:szCs w:val="24"/>
          <w:shd w:val="clear" w:color="auto" w:fill="FFFFFF"/>
        </w:rPr>
        <w:t xml:space="preserve">COVID-19 pandemic, </w:t>
      </w:r>
      <w:r w:rsidR="0089039E" w:rsidRPr="00661B9E">
        <w:rPr>
          <w:rFonts w:ascii="Times New Roman" w:hAnsi="Times New Roman" w:cs="Times New Roman"/>
          <w:sz w:val="24"/>
          <w:szCs w:val="24"/>
          <w:shd w:val="clear" w:color="auto" w:fill="FFFFFF"/>
        </w:rPr>
        <w:t>p</w:t>
      </w:r>
      <w:r w:rsidR="00F0511C" w:rsidRPr="00661B9E">
        <w:rPr>
          <w:rFonts w:ascii="Times New Roman" w:hAnsi="Times New Roman" w:cs="Times New Roman"/>
          <w:sz w:val="24"/>
          <w:szCs w:val="24"/>
          <w:shd w:val="clear" w:color="auto" w:fill="FFFFFF"/>
        </w:rPr>
        <w:t xml:space="preserve">arents were guided and advised to keep their children at home by </w:t>
      </w:r>
      <w:r w:rsidR="00291C37" w:rsidRPr="00661B9E">
        <w:rPr>
          <w:rFonts w:ascii="Times New Roman" w:hAnsi="Times New Roman" w:cs="Times New Roman"/>
          <w:sz w:val="24"/>
          <w:szCs w:val="24"/>
          <w:shd w:val="clear" w:color="auto" w:fill="FFFFFF"/>
        </w:rPr>
        <w:t>ECEC</w:t>
      </w:r>
      <w:r w:rsidR="00F0511C" w:rsidRPr="00661B9E">
        <w:rPr>
          <w:rFonts w:ascii="Times New Roman" w:hAnsi="Times New Roman" w:cs="Times New Roman"/>
          <w:sz w:val="24"/>
          <w:szCs w:val="24"/>
          <w:shd w:val="clear" w:color="auto" w:fill="FFFFFF"/>
        </w:rPr>
        <w:t xml:space="preserve"> </w:t>
      </w:r>
      <w:proofErr w:type="spellStart"/>
      <w:r w:rsidR="00055BFD" w:rsidRPr="00357DC8">
        <w:rPr>
          <w:rFonts w:ascii="Times New Roman" w:hAnsi="Times New Roman" w:cs="Times New Roman"/>
          <w:sz w:val="24"/>
          <w:szCs w:val="24"/>
          <w:highlight w:val="yellow"/>
          <w:shd w:val="clear" w:color="auto" w:fill="FFFFFF"/>
        </w:rPr>
        <w:t>centres</w:t>
      </w:r>
      <w:proofErr w:type="spellEnd"/>
      <w:r w:rsidR="00055BFD" w:rsidRPr="00357DC8">
        <w:rPr>
          <w:rFonts w:ascii="Times New Roman" w:hAnsi="Times New Roman" w:cs="Times New Roman"/>
          <w:sz w:val="24"/>
          <w:szCs w:val="24"/>
          <w:highlight w:val="yellow"/>
          <w:shd w:val="clear" w:color="auto" w:fill="FFFFFF"/>
        </w:rPr>
        <w:t xml:space="preserve"> </w:t>
      </w:r>
      <w:r w:rsidR="00F0511C" w:rsidRPr="00661B9E">
        <w:rPr>
          <w:rFonts w:ascii="Times New Roman" w:hAnsi="Times New Roman" w:cs="Times New Roman"/>
          <w:sz w:val="24"/>
          <w:szCs w:val="24"/>
          <w:shd w:val="clear" w:color="auto" w:fill="FFFFFF"/>
        </w:rPr>
        <w:t>(</w:t>
      </w:r>
      <w:proofErr w:type="spellStart"/>
      <w:r w:rsidR="00F0511C" w:rsidRPr="00661B9E">
        <w:rPr>
          <w:rFonts w:ascii="Times New Roman" w:hAnsi="Times New Roman" w:cs="Times New Roman"/>
          <w:sz w:val="24"/>
          <w:szCs w:val="24"/>
          <w:shd w:val="clear" w:color="auto" w:fill="FFFFFF"/>
        </w:rPr>
        <w:t>Linnavalli</w:t>
      </w:r>
      <w:proofErr w:type="spellEnd"/>
      <w:r w:rsidR="00F0511C" w:rsidRPr="00661B9E">
        <w:rPr>
          <w:rFonts w:ascii="Times New Roman" w:hAnsi="Times New Roman" w:cs="Times New Roman"/>
          <w:sz w:val="24"/>
          <w:szCs w:val="24"/>
          <w:shd w:val="clear" w:color="auto" w:fill="FFFFFF"/>
        </w:rPr>
        <w:t xml:space="preserve"> &amp; </w:t>
      </w:r>
      <w:proofErr w:type="spellStart"/>
      <w:r w:rsidR="00F0511C" w:rsidRPr="00661B9E">
        <w:rPr>
          <w:rFonts w:ascii="Times New Roman" w:hAnsi="Times New Roman" w:cs="Times New Roman"/>
          <w:sz w:val="24"/>
          <w:szCs w:val="24"/>
          <w:shd w:val="clear" w:color="auto" w:fill="FFFFFF"/>
        </w:rPr>
        <w:t>Kalland</w:t>
      </w:r>
      <w:proofErr w:type="spellEnd"/>
      <w:r w:rsidR="00F0511C" w:rsidRPr="00661B9E">
        <w:rPr>
          <w:rFonts w:ascii="Times New Roman" w:hAnsi="Times New Roman" w:cs="Times New Roman"/>
          <w:sz w:val="24"/>
          <w:szCs w:val="24"/>
          <w:shd w:val="clear" w:color="auto" w:fill="FFFFFF"/>
        </w:rPr>
        <w:t>, 2021).</w:t>
      </w:r>
      <w:r w:rsidR="00F00C60" w:rsidRPr="00661B9E">
        <w:rPr>
          <w:rFonts w:ascii="Times New Roman" w:hAnsi="Times New Roman" w:cs="Times New Roman"/>
          <w:sz w:val="24"/>
          <w:szCs w:val="24"/>
          <w:shd w:val="clear" w:color="auto" w:fill="FFFFFF"/>
        </w:rPr>
        <w:t xml:space="preserve"> </w:t>
      </w:r>
      <w:r w:rsidR="00A81AF0" w:rsidRPr="00661B9E">
        <w:rPr>
          <w:rFonts w:ascii="Times New Roman" w:hAnsi="Times New Roman" w:cs="Times New Roman"/>
          <w:sz w:val="24"/>
          <w:szCs w:val="24"/>
        </w:rPr>
        <w:t xml:space="preserve">In countries like Vietnam, schools and ECE </w:t>
      </w:r>
      <w:proofErr w:type="spellStart"/>
      <w:r w:rsidR="00055BFD" w:rsidRPr="00357DC8">
        <w:rPr>
          <w:rFonts w:ascii="Times New Roman" w:hAnsi="Times New Roman" w:cs="Times New Roman"/>
          <w:sz w:val="24"/>
          <w:szCs w:val="24"/>
          <w:highlight w:val="yellow"/>
        </w:rPr>
        <w:t>centres</w:t>
      </w:r>
      <w:proofErr w:type="spellEnd"/>
      <w:r w:rsidR="00055BFD" w:rsidRPr="00357DC8">
        <w:rPr>
          <w:rFonts w:ascii="Times New Roman" w:hAnsi="Times New Roman" w:cs="Times New Roman"/>
          <w:sz w:val="24"/>
          <w:szCs w:val="24"/>
          <w:highlight w:val="yellow"/>
        </w:rPr>
        <w:t xml:space="preserve"> </w:t>
      </w:r>
      <w:r w:rsidR="00A81AF0" w:rsidRPr="00661B9E">
        <w:rPr>
          <w:rFonts w:ascii="Times New Roman" w:hAnsi="Times New Roman" w:cs="Times New Roman"/>
          <w:sz w:val="24"/>
          <w:szCs w:val="24"/>
        </w:rPr>
        <w:t>closed for 11 weeks</w:t>
      </w:r>
      <w:r w:rsidR="00055BFD">
        <w:rPr>
          <w:rFonts w:ascii="Times New Roman" w:hAnsi="Times New Roman" w:cs="Times New Roman"/>
          <w:sz w:val="24"/>
          <w:szCs w:val="24"/>
        </w:rPr>
        <w:t>,</w:t>
      </w:r>
      <w:r w:rsidR="00A81AF0" w:rsidRPr="00661B9E">
        <w:rPr>
          <w:rFonts w:ascii="Times New Roman" w:hAnsi="Times New Roman" w:cs="Times New Roman"/>
          <w:sz w:val="24"/>
          <w:szCs w:val="24"/>
        </w:rPr>
        <w:t xml:space="preserve"> and this affected the learning of 21.2 million children</w:t>
      </w:r>
      <w:r w:rsidR="00055BFD">
        <w:rPr>
          <w:rFonts w:ascii="Times New Roman" w:hAnsi="Times New Roman" w:cs="Times New Roman"/>
          <w:sz w:val="24"/>
          <w:szCs w:val="24"/>
        </w:rPr>
        <w:t>,</w:t>
      </w:r>
      <w:r w:rsidR="00A81AF0" w:rsidRPr="00661B9E">
        <w:rPr>
          <w:rFonts w:ascii="Times New Roman" w:hAnsi="Times New Roman" w:cs="Times New Roman"/>
          <w:sz w:val="24"/>
          <w:szCs w:val="24"/>
        </w:rPr>
        <w:t xml:space="preserve"> which comprised 4.6 million ECE children and 7.4 million primary children (UNESCO, 2021). </w:t>
      </w:r>
      <w:r w:rsidR="00291C37" w:rsidRPr="00661B9E">
        <w:rPr>
          <w:rFonts w:ascii="Times New Roman" w:hAnsi="Times New Roman" w:cs="Times New Roman"/>
          <w:sz w:val="24"/>
          <w:szCs w:val="24"/>
          <w:shd w:val="clear" w:color="auto" w:fill="FFFFFF"/>
        </w:rPr>
        <w:t xml:space="preserve">However, keeping children away from ECEC </w:t>
      </w:r>
      <w:proofErr w:type="spellStart"/>
      <w:r w:rsidR="00055BFD" w:rsidRPr="00357DC8">
        <w:rPr>
          <w:rFonts w:ascii="Times New Roman" w:hAnsi="Times New Roman" w:cs="Times New Roman"/>
          <w:sz w:val="24"/>
          <w:szCs w:val="24"/>
          <w:highlight w:val="yellow"/>
          <w:shd w:val="clear" w:color="auto" w:fill="FFFFFF"/>
        </w:rPr>
        <w:t>centres</w:t>
      </w:r>
      <w:proofErr w:type="spellEnd"/>
      <w:r w:rsidR="00055BFD" w:rsidRPr="00357DC8">
        <w:rPr>
          <w:rFonts w:ascii="Times New Roman" w:hAnsi="Times New Roman" w:cs="Times New Roman"/>
          <w:sz w:val="24"/>
          <w:szCs w:val="24"/>
          <w:highlight w:val="yellow"/>
          <w:shd w:val="clear" w:color="auto" w:fill="FFFFFF"/>
        </w:rPr>
        <w:t xml:space="preserve"> </w:t>
      </w:r>
      <w:r w:rsidR="00291C37" w:rsidRPr="00661B9E">
        <w:rPr>
          <w:rFonts w:ascii="Times New Roman" w:hAnsi="Times New Roman" w:cs="Times New Roman"/>
          <w:sz w:val="24"/>
          <w:szCs w:val="24"/>
          <w:shd w:val="clear" w:color="auto" w:fill="FFFFFF"/>
        </w:rPr>
        <w:t>was associated with children missing routine aspects of ECEC settings</w:t>
      </w:r>
      <w:r w:rsidR="00055BFD">
        <w:rPr>
          <w:rFonts w:ascii="Times New Roman" w:hAnsi="Times New Roman" w:cs="Times New Roman"/>
          <w:sz w:val="24"/>
          <w:szCs w:val="24"/>
          <w:shd w:val="clear" w:color="auto" w:fill="FFFFFF"/>
        </w:rPr>
        <w:t>,</w:t>
      </w:r>
      <w:r w:rsidR="00291C37" w:rsidRPr="00661B9E">
        <w:rPr>
          <w:rFonts w:ascii="Times New Roman" w:hAnsi="Times New Roman" w:cs="Times New Roman"/>
          <w:sz w:val="24"/>
          <w:szCs w:val="24"/>
          <w:shd w:val="clear" w:color="auto" w:fill="FFFFFF"/>
        </w:rPr>
        <w:t xml:space="preserve"> such as </w:t>
      </w:r>
      <w:proofErr w:type="spellStart"/>
      <w:r w:rsidR="00055BFD" w:rsidRPr="00357DC8">
        <w:rPr>
          <w:rFonts w:ascii="Times New Roman" w:hAnsi="Times New Roman" w:cs="Times New Roman"/>
          <w:sz w:val="24"/>
          <w:szCs w:val="24"/>
          <w:highlight w:val="yellow"/>
          <w:shd w:val="clear" w:color="auto" w:fill="FFFFFF"/>
        </w:rPr>
        <w:t>socialisation</w:t>
      </w:r>
      <w:proofErr w:type="spellEnd"/>
      <w:r w:rsidR="00055BFD" w:rsidRPr="00357DC8">
        <w:rPr>
          <w:rFonts w:ascii="Times New Roman" w:hAnsi="Times New Roman" w:cs="Times New Roman"/>
          <w:sz w:val="24"/>
          <w:szCs w:val="24"/>
          <w:highlight w:val="yellow"/>
          <w:shd w:val="clear" w:color="auto" w:fill="FFFFFF"/>
        </w:rPr>
        <w:t xml:space="preserve"> </w:t>
      </w:r>
      <w:r w:rsidR="00291C37" w:rsidRPr="00661B9E">
        <w:rPr>
          <w:rFonts w:ascii="Times New Roman" w:hAnsi="Times New Roman" w:cs="Times New Roman"/>
          <w:sz w:val="24"/>
          <w:szCs w:val="24"/>
          <w:shd w:val="clear" w:color="auto" w:fill="FFFFFF"/>
        </w:rPr>
        <w:t xml:space="preserve">with peers, and the </w:t>
      </w:r>
      <w:r w:rsidR="00055BFD" w:rsidRPr="00357DC8">
        <w:rPr>
          <w:rFonts w:ascii="Times New Roman" w:hAnsi="Times New Roman" w:cs="Times New Roman"/>
          <w:sz w:val="24"/>
          <w:szCs w:val="24"/>
          <w:highlight w:val="yellow"/>
          <w:shd w:val="clear" w:color="auto" w:fill="FFFFFF"/>
        </w:rPr>
        <w:t>socio-emotional</w:t>
      </w:r>
      <w:r w:rsidR="00291C37" w:rsidRPr="00357DC8">
        <w:rPr>
          <w:rFonts w:ascii="Times New Roman" w:hAnsi="Times New Roman" w:cs="Times New Roman"/>
          <w:sz w:val="24"/>
          <w:szCs w:val="24"/>
          <w:highlight w:val="yellow"/>
          <w:shd w:val="clear" w:color="auto" w:fill="FFFFFF"/>
        </w:rPr>
        <w:t xml:space="preserve"> </w:t>
      </w:r>
      <w:proofErr w:type="spellStart"/>
      <w:r w:rsidR="00055BFD" w:rsidRPr="00357DC8">
        <w:rPr>
          <w:rFonts w:ascii="Times New Roman" w:hAnsi="Times New Roman" w:cs="Times New Roman"/>
          <w:sz w:val="24"/>
          <w:szCs w:val="24"/>
          <w:highlight w:val="yellow"/>
          <w:shd w:val="clear" w:color="auto" w:fill="FFFFFF"/>
        </w:rPr>
        <w:t>behavioural</w:t>
      </w:r>
      <w:proofErr w:type="spellEnd"/>
      <w:r w:rsidR="00055BFD" w:rsidRPr="00357DC8">
        <w:rPr>
          <w:rFonts w:ascii="Times New Roman" w:hAnsi="Times New Roman" w:cs="Times New Roman"/>
          <w:sz w:val="24"/>
          <w:szCs w:val="24"/>
          <w:highlight w:val="yellow"/>
          <w:shd w:val="clear" w:color="auto" w:fill="FFFFFF"/>
        </w:rPr>
        <w:t xml:space="preserve"> </w:t>
      </w:r>
      <w:r w:rsidR="00291C37" w:rsidRPr="00661B9E">
        <w:rPr>
          <w:rFonts w:ascii="Times New Roman" w:hAnsi="Times New Roman" w:cs="Times New Roman"/>
          <w:sz w:val="24"/>
          <w:szCs w:val="24"/>
          <w:shd w:val="clear" w:color="auto" w:fill="FFFFFF"/>
        </w:rPr>
        <w:t>effects of missing out on these aspects throughout the COVID-19 pandemic period presented negative changes in children’s social and academic skills</w:t>
      </w:r>
      <w:r w:rsidR="001D4879" w:rsidRPr="00661B9E">
        <w:rPr>
          <w:rFonts w:ascii="Times New Roman" w:hAnsi="Times New Roman" w:cs="Times New Roman"/>
          <w:sz w:val="24"/>
          <w:szCs w:val="24"/>
          <w:shd w:val="clear" w:color="auto" w:fill="FFFFFF"/>
        </w:rPr>
        <w:t xml:space="preserve"> (Barnett &amp; Jung, </w:t>
      </w:r>
      <w:r w:rsidR="001D4879" w:rsidRPr="00661B9E">
        <w:rPr>
          <w:rFonts w:ascii="Times New Roman" w:hAnsi="Times New Roman" w:cs="Times New Roman"/>
          <w:sz w:val="24"/>
          <w:szCs w:val="24"/>
          <w:shd w:val="clear" w:color="auto" w:fill="FFFFFF"/>
        </w:rPr>
        <w:lastRenderedPageBreak/>
        <w:t>2021)</w:t>
      </w:r>
      <w:r w:rsidR="00930517" w:rsidRPr="00661B9E">
        <w:rPr>
          <w:rFonts w:ascii="Times New Roman" w:hAnsi="Times New Roman" w:cs="Times New Roman"/>
          <w:sz w:val="24"/>
          <w:szCs w:val="24"/>
          <w:shd w:val="clear" w:color="auto" w:fill="FFFFFF"/>
        </w:rPr>
        <w:t>. M</w:t>
      </w:r>
      <w:r w:rsidR="00291C37" w:rsidRPr="00661B9E">
        <w:rPr>
          <w:rFonts w:ascii="Times New Roman" w:hAnsi="Times New Roman" w:cs="Times New Roman"/>
          <w:sz w:val="24"/>
          <w:szCs w:val="24"/>
          <w:shd w:val="clear" w:color="auto" w:fill="FFFFFF"/>
        </w:rPr>
        <w:t xml:space="preserve">ost parents, teachers and </w:t>
      </w:r>
      <w:r w:rsidR="00055BFD" w:rsidRPr="00357DC8">
        <w:rPr>
          <w:rFonts w:ascii="Times New Roman" w:hAnsi="Times New Roman" w:cs="Times New Roman"/>
          <w:sz w:val="24"/>
          <w:szCs w:val="24"/>
          <w:highlight w:val="yellow"/>
          <w:shd w:val="clear" w:color="auto" w:fill="FFFFFF"/>
        </w:rPr>
        <w:t>caregivers</w:t>
      </w:r>
      <w:r w:rsidR="00291C37" w:rsidRPr="00357DC8">
        <w:rPr>
          <w:rFonts w:ascii="Times New Roman" w:hAnsi="Times New Roman" w:cs="Times New Roman"/>
          <w:sz w:val="24"/>
          <w:szCs w:val="24"/>
          <w:highlight w:val="yellow"/>
          <w:shd w:val="clear" w:color="auto" w:fill="FFFFFF"/>
        </w:rPr>
        <w:t xml:space="preserve"> </w:t>
      </w:r>
      <w:r w:rsidR="00291C37" w:rsidRPr="00661B9E">
        <w:rPr>
          <w:rFonts w:ascii="Times New Roman" w:hAnsi="Times New Roman" w:cs="Times New Roman"/>
          <w:sz w:val="24"/>
          <w:szCs w:val="24"/>
          <w:shd w:val="clear" w:color="auto" w:fill="FFFFFF"/>
        </w:rPr>
        <w:t xml:space="preserve">perceived that their children were not prepared for entry into primary school in terms of academic knowledge and social skills.  </w:t>
      </w:r>
      <w:r w:rsidR="00930517" w:rsidRPr="00661B9E">
        <w:rPr>
          <w:rFonts w:ascii="Times New Roman" w:hAnsi="Times New Roman" w:cs="Times New Roman"/>
          <w:sz w:val="24"/>
          <w:szCs w:val="24"/>
          <w:shd w:val="clear" w:color="auto" w:fill="FFFFFF"/>
        </w:rPr>
        <w:t xml:space="preserve">Parents also reported high levels of significant </w:t>
      </w:r>
      <w:r w:rsidR="00055BFD" w:rsidRPr="00357DC8">
        <w:rPr>
          <w:rFonts w:ascii="Times New Roman" w:hAnsi="Times New Roman" w:cs="Times New Roman"/>
          <w:sz w:val="24"/>
          <w:szCs w:val="24"/>
          <w:highlight w:val="yellow"/>
          <w:shd w:val="clear" w:color="auto" w:fill="FFFFFF"/>
        </w:rPr>
        <w:t>antisocial</w:t>
      </w:r>
      <w:r w:rsidR="00930517" w:rsidRPr="00357DC8">
        <w:rPr>
          <w:rFonts w:ascii="Times New Roman" w:hAnsi="Times New Roman" w:cs="Times New Roman"/>
          <w:sz w:val="24"/>
          <w:szCs w:val="24"/>
          <w:highlight w:val="yellow"/>
          <w:shd w:val="clear" w:color="auto" w:fill="FFFFFF"/>
        </w:rPr>
        <w:t xml:space="preserve"> </w:t>
      </w:r>
      <w:r w:rsidR="00930517" w:rsidRPr="00661B9E">
        <w:rPr>
          <w:rFonts w:ascii="Times New Roman" w:hAnsi="Times New Roman" w:cs="Times New Roman"/>
          <w:sz w:val="24"/>
          <w:szCs w:val="24"/>
          <w:shd w:val="clear" w:color="auto" w:fill="FFFFFF"/>
        </w:rPr>
        <w:t>emotional problems among their children</w:t>
      </w:r>
      <w:r w:rsidR="002A07C8" w:rsidRPr="00661B9E">
        <w:rPr>
          <w:rFonts w:ascii="Times New Roman" w:hAnsi="Times New Roman" w:cs="Times New Roman"/>
          <w:sz w:val="24"/>
          <w:szCs w:val="24"/>
          <w:shd w:val="clear" w:color="auto" w:fill="FFFFFF"/>
        </w:rPr>
        <w:t>, and the</w:t>
      </w:r>
      <w:r w:rsidR="00930517" w:rsidRPr="00661B9E">
        <w:rPr>
          <w:rFonts w:ascii="Times New Roman" w:hAnsi="Times New Roman" w:cs="Times New Roman"/>
          <w:sz w:val="24"/>
          <w:szCs w:val="24"/>
          <w:shd w:val="clear" w:color="auto" w:fill="FFFFFF"/>
        </w:rPr>
        <w:t xml:space="preserve"> number of children with serious social emotional problems increased</w:t>
      </w:r>
      <w:r w:rsidR="00055BFD">
        <w:rPr>
          <w:rFonts w:ascii="Times New Roman" w:hAnsi="Times New Roman" w:cs="Times New Roman"/>
          <w:sz w:val="24"/>
          <w:szCs w:val="24"/>
          <w:shd w:val="clear" w:color="auto" w:fill="FFFFFF"/>
        </w:rPr>
        <w:t>,</w:t>
      </w:r>
      <w:r w:rsidR="00930517" w:rsidRPr="00661B9E">
        <w:rPr>
          <w:rFonts w:ascii="Times New Roman" w:hAnsi="Times New Roman" w:cs="Times New Roman"/>
          <w:sz w:val="24"/>
          <w:szCs w:val="24"/>
          <w:shd w:val="clear" w:color="auto" w:fill="FFFFFF"/>
        </w:rPr>
        <w:t xml:space="preserve"> especially among 3- and </w:t>
      </w:r>
      <w:r w:rsidR="00055BFD" w:rsidRPr="00357DC8">
        <w:rPr>
          <w:rFonts w:ascii="Times New Roman" w:hAnsi="Times New Roman" w:cs="Times New Roman"/>
          <w:sz w:val="24"/>
          <w:szCs w:val="24"/>
          <w:highlight w:val="yellow"/>
          <w:shd w:val="clear" w:color="auto" w:fill="FFFFFF"/>
        </w:rPr>
        <w:t>4-year-old</w:t>
      </w:r>
      <w:r w:rsidR="00930517" w:rsidRPr="00357DC8">
        <w:rPr>
          <w:rFonts w:ascii="Times New Roman" w:hAnsi="Times New Roman" w:cs="Times New Roman"/>
          <w:sz w:val="24"/>
          <w:szCs w:val="24"/>
          <w:highlight w:val="yellow"/>
          <w:shd w:val="clear" w:color="auto" w:fill="FFFFFF"/>
        </w:rPr>
        <w:t xml:space="preserve"> </w:t>
      </w:r>
      <w:r w:rsidR="00930517" w:rsidRPr="00661B9E">
        <w:rPr>
          <w:rFonts w:ascii="Times New Roman" w:hAnsi="Times New Roman" w:cs="Times New Roman"/>
          <w:sz w:val="24"/>
          <w:szCs w:val="24"/>
          <w:shd w:val="clear" w:color="auto" w:fill="FFFFFF"/>
        </w:rPr>
        <w:t xml:space="preserve">children in relation to conduct and prosocial </w:t>
      </w:r>
      <w:proofErr w:type="spellStart"/>
      <w:r w:rsidR="00055BFD" w:rsidRPr="00357DC8">
        <w:rPr>
          <w:rFonts w:ascii="Times New Roman" w:hAnsi="Times New Roman" w:cs="Times New Roman"/>
          <w:sz w:val="24"/>
          <w:szCs w:val="24"/>
          <w:highlight w:val="yellow"/>
          <w:shd w:val="clear" w:color="auto" w:fill="FFFFFF"/>
        </w:rPr>
        <w:t>behaviours</w:t>
      </w:r>
      <w:proofErr w:type="spellEnd"/>
      <w:r w:rsidR="00055BFD" w:rsidRPr="00357DC8">
        <w:rPr>
          <w:rFonts w:ascii="Times New Roman" w:hAnsi="Times New Roman" w:cs="Times New Roman"/>
          <w:sz w:val="24"/>
          <w:szCs w:val="24"/>
          <w:highlight w:val="yellow"/>
          <w:shd w:val="clear" w:color="auto" w:fill="FFFFFF"/>
        </w:rPr>
        <w:t xml:space="preserve"> </w:t>
      </w:r>
      <w:r w:rsidR="00930517" w:rsidRPr="00661B9E">
        <w:rPr>
          <w:rFonts w:ascii="Times New Roman" w:hAnsi="Times New Roman" w:cs="Times New Roman"/>
          <w:sz w:val="24"/>
          <w:szCs w:val="24"/>
          <w:shd w:val="clear" w:color="auto" w:fill="FFFFFF"/>
        </w:rPr>
        <w:t xml:space="preserve">(See </w:t>
      </w:r>
      <w:r w:rsidR="00055BFD" w:rsidRPr="00357DC8">
        <w:rPr>
          <w:rFonts w:ascii="Times New Roman" w:hAnsi="Times New Roman" w:cs="Times New Roman"/>
          <w:sz w:val="24"/>
          <w:szCs w:val="24"/>
          <w:highlight w:val="yellow"/>
          <w:shd w:val="clear" w:color="auto" w:fill="FFFFFF"/>
        </w:rPr>
        <w:t xml:space="preserve">Figure </w:t>
      </w:r>
      <w:r w:rsidR="00930517" w:rsidRPr="00661B9E">
        <w:rPr>
          <w:rFonts w:ascii="Times New Roman" w:hAnsi="Times New Roman" w:cs="Times New Roman"/>
          <w:sz w:val="24"/>
          <w:szCs w:val="24"/>
          <w:shd w:val="clear" w:color="auto" w:fill="FFFFFF"/>
        </w:rPr>
        <w:t xml:space="preserve">3) (Barnett &amp; Jung, 2021). </w:t>
      </w:r>
      <w:r w:rsidR="00291C37" w:rsidRPr="00661B9E">
        <w:rPr>
          <w:rFonts w:ascii="Times New Roman" w:hAnsi="Times New Roman" w:cs="Times New Roman"/>
          <w:sz w:val="24"/>
          <w:szCs w:val="24"/>
          <w:shd w:val="clear" w:color="auto" w:fill="FFFFFF"/>
        </w:rPr>
        <w:t xml:space="preserve">For example, children </w:t>
      </w:r>
      <w:r w:rsidR="002A07C8" w:rsidRPr="00661B9E">
        <w:rPr>
          <w:rFonts w:ascii="Times New Roman" w:hAnsi="Times New Roman" w:cs="Times New Roman"/>
          <w:sz w:val="24"/>
          <w:szCs w:val="24"/>
          <w:shd w:val="clear" w:color="auto" w:fill="FFFFFF"/>
        </w:rPr>
        <w:t xml:space="preserve">of </w:t>
      </w:r>
      <w:r w:rsidR="00291C37" w:rsidRPr="00661B9E">
        <w:rPr>
          <w:rFonts w:ascii="Times New Roman" w:hAnsi="Times New Roman" w:cs="Times New Roman"/>
          <w:sz w:val="24"/>
          <w:szCs w:val="24"/>
          <w:shd w:val="clear" w:color="auto" w:fill="FFFFFF"/>
        </w:rPr>
        <w:t xml:space="preserve">1-5 years of age in Ireland presented significant effects for missing various aspects of ECEC such as missing child care and playing with their friends; a parent of a 4-year-old reported that his boy turned out to be very sad and not willing to share (Egan et al., 2021). </w:t>
      </w:r>
      <w:r w:rsidR="00B71FD5" w:rsidRPr="00661B9E">
        <w:rPr>
          <w:rFonts w:ascii="Times New Roman" w:hAnsi="Times New Roman" w:cs="Times New Roman"/>
          <w:sz w:val="24"/>
          <w:szCs w:val="24"/>
          <w:shd w:val="clear" w:color="auto" w:fill="FFFFFF"/>
        </w:rPr>
        <w:t>Likewise, b</w:t>
      </w:r>
      <w:r w:rsidR="00F46276" w:rsidRPr="00661B9E">
        <w:rPr>
          <w:rFonts w:ascii="Times New Roman" w:hAnsi="Times New Roman" w:cs="Times New Roman"/>
          <w:sz w:val="24"/>
          <w:szCs w:val="24"/>
          <w:shd w:val="clear" w:color="auto" w:fill="FFFFFF"/>
        </w:rPr>
        <w:t>ased on a Hong Kong children’s school readiness study in times of COVID-19, children aged 0-8 years scored 2.88 out of 4 on social skills (social skills refers to any competence which facilitates interaction and communication with others where relations are formed and communicated in verbal, nonverbal, written and visual ways), 2.68 out of 4 on mental preparation ( mental preparation is the act of preparing a person to have as much confidence as possible that the mind needs to meet or overcome challenges whether in academics or extra-curricular activities), 2.47 out of 4 on academic knowledge ( academic knowledge refers to the information and understanding of a particular subject in schools which involve studying, reasoning, practical and technical skills) and 2.67 out of 4 on self-management (</w:t>
      </w:r>
      <w:r w:rsidR="00CC2D2A" w:rsidRPr="00661B9E">
        <w:rPr>
          <w:rFonts w:ascii="Times New Roman" w:hAnsi="Times New Roman" w:cs="Times New Roman"/>
          <w:sz w:val="24"/>
          <w:szCs w:val="24"/>
          <w:shd w:val="clear" w:color="auto" w:fill="FFFFFF"/>
        </w:rPr>
        <w:t xml:space="preserve">self-management </w:t>
      </w:r>
      <w:r w:rsidR="00F46276" w:rsidRPr="00661B9E">
        <w:rPr>
          <w:rFonts w:ascii="Times New Roman" w:hAnsi="Times New Roman" w:cs="Times New Roman"/>
          <w:sz w:val="24"/>
          <w:szCs w:val="24"/>
          <w:shd w:val="clear" w:color="auto" w:fill="FFFFFF"/>
        </w:rPr>
        <w:t xml:space="preserve">refers to the ability to regulate your behavior, thoughts and emotions effectively in different situations ) (Lau &amp; Li, 2021).  Other studies in the US, Canada and China found decreases in motor and communication skills, </w:t>
      </w:r>
      <w:r w:rsidR="00055BFD" w:rsidRPr="00357DC8">
        <w:rPr>
          <w:rFonts w:ascii="Times New Roman" w:hAnsi="Times New Roman" w:cs="Times New Roman"/>
          <w:sz w:val="24"/>
          <w:szCs w:val="24"/>
          <w:highlight w:val="yellow"/>
          <w:shd w:val="clear" w:color="auto" w:fill="FFFFFF"/>
        </w:rPr>
        <w:t>problem-solving</w:t>
      </w:r>
      <w:r w:rsidR="00F46276" w:rsidRPr="00357DC8">
        <w:rPr>
          <w:rFonts w:ascii="Times New Roman" w:hAnsi="Times New Roman" w:cs="Times New Roman"/>
          <w:sz w:val="24"/>
          <w:szCs w:val="24"/>
          <w:highlight w:val="yellow"/>
          <w:shd w:val="clear" w:color="auto" w:fill="FFFFFF"/>
        </w:rPr>
        <w:t xml:space="preserve">, </w:t>
      </w:r>
      <w:r w:rsidR="00055BFD" w:rsidRPr="00357DC8">
        <w:rPr>
          <w:rFonts w:ascii="Times New Roman" w:hAnsi="Times New Roman" w:cs="Times New Roman"/>
          <w:sz w:val="24"/>
          <w:szCs w:val="24"/>
          <w:highlight w:val="yellow"/>
          <w:shd w:val="clear" w:color="auto" w:fill="FFFFFF"/>
        </w:rPr>
        <w:t>and</w:t>
      </w:r>
      <w:r w:rsidR="00055BFD">
        <w:rPr>
          <w:rFonts w:ascii="Times New Roman" w:hAnsi="Times New Roman" w:cs="Times New Roman"/>
          <w:sz w:val="24"/>
          <w:szCs w:val="24"/>
          <w:shd w:val="clear" w:color="auto" w:fill="FFFFFF"/>
        </w:rPr>
        <w:t xml:space="preserve"> </w:t>
      </w:r>
      <w:r w:rsidR="00F46276" w:rsidRPr="00661B9E">
        <w:rPr>
          <w:rFonts w:ascii="Times New Roman" w:hAnsi="Times New Roman" w:cs="Times New Roman"/>
          <w:sz w:val="24"/>
          <w:szCs w:val="24"/>
          <w:shd w:val="clear" w:color="auto" w:fill="FFFFFF"/>
        </w:rPr>
        <w:t>personal-social skills for children aged between 6-96 months (</w:t>
      </w:r>
      <w:bookmarkStart w:id="0" w:name="_Hlk151391927"/>
      <w:r w:rsidR="00F46276" w:rsidRPr="00661B9E">
        <w:rPr>
          <w:rFonts w:ascii="Times New Roman" w:hAnsi="Times New Roman" w:cs="Times New Roman"/>
          <w:sz w:val="24"/>
          <w:szCs w:val="24"/>
          <w:shd w:val="clear" w:color="auto" w:fill="FFFFFF"/>
        </w:rPr>
        <w:t xml:space="preserve">Imboden et al., </w:t>
      </w:r>
      <w:bookmarkEnd w:id="0"/>
      <w:r w:rsidR="001D2B3E" w:rsidRPr="00661B9E">
        <w:rPr>
          <w:rFonts w:ascii="Times New Roman" w:hAnsi="Times New Roman" w:cs="Times New Roman"/>
          <w:sz w:val="24"/>
          <w:szCs w:val="24"/>
          <w:shd w:val="clear" w:color="auto" w:fill="FFFFFF"/>
        </w:rPr>
        <w:t>2022; Huang</w:t>
      </w:r>
      <w:r w:rsidR="00F46276" w:rsidRPr="00661B9E">
        <w:rPr>
          <w:rFonts w:ascii="Times New Roman" w:hAnsi="Times New Roman" w:cs="Times New Roman"/>
          <w:sz w:val="24"/>
          <w:szCs w:val="24"/>
          <w:shd w:val="clear" w:color="auto" w:fill="FFFFFF"/>
        </w:rPr>
        <w:t xml:space="preserve"> et al., 2021). </w:t>
      </w:r>
    </w:p>
    <w:p w14:paraId="4B431E0C" w14:textId="68E4914B"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23A6C968" w14:textId="5089687B"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427A1E62" w14:textId="61EC7E6D"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48BAF9DB" w14:textId="481033BB"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26C861E8" w14:textId="77777777" w:rsidR="00F72047" w:rsidRPr="00661B9E"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6E3BDD69" w14:textId="7398C480" w:rsidR="00930517" w:rsidRPr="00661B9E" w:rsidRDefault="00930517" w:rsidP="00626B6E">
      <w:pPr>
        <w:spacing w:after="0" w:line="276" w:lineRule="auto"/>
        <w:jc w:val="both"/>
        <w:rPr>
          <w:rFonts w:ascii="Times New Roman" w:eastAsia="Times New Roman" w:hAnsi="Times New Roman" w:cs="Times New Roman"/>
          <w:sz w:val="24"/>
          <w:szCs w:val="24"/>
        </w:rPr>
      </w:pPr>
      <w:r w:rsidRPr="0002157D">
        <w:rPr>
          <w:rFonts w:ascii="Times New Roman" w:eastAsia="Times New Roman" w:hAnsi="Times New Roman" w:cs="Times New Roman"/>
          <w:b/>
          <w:sz w:val="24"/>
          <w:szCs w:val="24"/>
        </w:rPr>
        <w:t>Figure</w:t>
      </w:r>
      <w:r w:rsidR="00055BFD" w:rsidRPr="0002157D">
        <w:rPr>
          <w:rFonts w:ascii="Times New Roman" w:eastAsia="Times New Roman" w:hAnsi="Times New Roman" w:cs="Times New Roman"/>
          <w:b/>
          <w:sz w:val="24"/>
          <w:szCs w:val="24"/>
        </w:rPr>
        <w:t xml:space="preserve"> </w:t>
      </w:r>
      <w:r w:rsidR="0002157D" w:rsidRPr="0002157D">
        <w:rPr>
          <w:rFonts w:ascii="Times New Roman" w:eastAsia="Times New Roman" w:hAnsi="Times New Roman" w:cs="Times New Roman"/>
          <w:b/>
          <w:sz w:val="24"/>
          <w:szCs w:val="24"/>
        </w:rPr>
        <w:t>3</w:t>
      </w:r>
      <w:r w:rsidR="0002157D">
        <w:rPr>
          <w:rFonts w:ascii="Times New Roman" w:eastAsia="Times New Roman" w:hAnsi="Times New Roman" w:cs="Times New Roman"/>
          <w:sz w:val="24"/>
          <w:szCs w:val="24"/>
        </w:rPr>
        <w:t>:</w:t>
      </w:r>
      <w:r w:rsidRPr="00661B9E">
        <w:rPr>
          <w:rFonts w:ascii="Times New Roman" w:eastAsia="Times New Roman" w:hAnsi="Times New Roman" w:cs="Times New Roman"/>
          <w:sz w:val="24"/>
          <w:szCs w:val="24"/>
        </w:rPr>
        <w:t xml:space="preserve"> Percentage of 3- and 4-year-old children with high levels of behavioral problems  </w:t>
      </w:r>
    </w:p>
    <w:p w14:paraId="37048081" w14:textId="77777777" w:rsidR="00930517" w:rsidRPr="00125321" w:rsidRDefault="00930517" w:rsidP="00930517">
      <w:pPr>
        <w:shd w:val="clear" w:color="auto" w:fill="FFFFFF"/>
        <w:spacing w:before="400" w:after="400" w:line="360" w:lineRule="auto"/>
        <w:jc w:val="both"/>
        <w:rPr>
          <w:rFonts w:ascii="Times New Roman" w:hAnsi="Times New Roman" w:cs="Times New Roman"/>
          <w:color w:val="00B050"/>
          <w:sz w:val="24"/>
          <w:szCs w:val="24"/>
          <w:shd w:val="clear" w:color="auto" w:fill="FFFFFF"/>
        </w:rPr>
      </w:pPr>
      <w:r>
        <w:rPr>
          <w:noProof/>
        </w:rPr>
        <w:lastRenderedPageBreak/>
        <w:drawing>
          <wp:inline distT="0" distB="0" distL="0" distR="0" wp14:anchorId="42C29706" wp14:editId="073A5A72">
            <wp:extent cx="8096250" cy="1981200"/>
            <wp:effectExtent l="0" t="0" r="0" b="0"/>
            <wp:docPr id="4" name="Chart 4">
              <a:extLst xmlns:a="http://schemas.openxmlformats.org/drawingml/2006/main">
                <a:ext uri="{FF2B5EF4-FFF2-40B4-BE49-F238E27FC236}">
                  <a16:creationId xmlns:a16="http://schemas.microsoft.com/office/drawing/2014/main" id="{62DF4FAA-CF01-4958-A595-FFCFDE2B90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B997C7" w14:textId="15EA5742" w:rsidR="00930517" w:rsidRPr="00291C37" w:rsidRDefault="00930517"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r>
        <w:rPr>
          <w:rFonts w:ascii="Times New Roman" w:eastAsia="Times New Roman" w:hAnsi="Times New Roman" w:cs="Times New Roman"/>
          <w:color w:val="00B050"/>
          <w:sz w:val="24"/>
        </w:rPr>
        <w:t xml:space="preserve">              </w:t>
      </w:r>
      <w:r w:rsidRPr="003F4F71">
        <w:rPr>
          <w:rFonts w:ascii="Times New Roman" w:eastAsia="Times New Roman" w:hAnsi="Times New Roman" w:cs="Times New Roman"/>
          <w:sz w:val="24"/>
        </w:rPr>
        <w:t>Source:  NIEER Survey 2021</w:t>
      </w:r>
    </w:p>
    <w:p w14:paraId="54C2612E" w14:textId="077A6655" w:rsidR="00D42A0B" w:rsidRDefault="004F14D5" w:rsidP="00626B6E">
      <w:pPr>
        <w:autoSpaceDE w:val="0"/>
        <w:autoSpaceDN w:val="0"/>
        <w:adjustRightInd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A12EE1">
        <w:rPr>
          <w:rFonts w:ascii="Times New Roman" w:hAnsi="Times New Roman" w:cs="Times New Roman"/>
          <w:sz w:val="24"/>
          <w:szCs w:val="24"/>
          <w:shd w:val="clear" w:color="auto" w:fill="FFFFFF"/>
        </w:rPr>
        <w:t xml:space="preserve"> </w:t>
      </w:r>
      <w:r w:rsidR="00471D35" w:rsidRPr="00322801">
        <w:rPr>
          <w:rFonts w:ascii="Times New Roman" w:hAnsi="Times New Roman" w:cs="Times New Roman"/>
          <w:sz w:val="24"/>
          <w:szCs w:val="24"/>
          <w:shd w:val="clear" w:color="auto" w:fill="FFFFFF"/>
        </w:rPr>
        <w:t>further study conducted in the UK assessed language growth and executive functioning</w:t>
      </w:r>
      <w:r w:rsidR="00A548DB">
        <w:rPr>
          <w:rFonts w:ascii="Times New Roman" w:hAnsi="Times New Roman" w:cs="Times New Roman"/>
          <w:sz w:val="24"/>
          <w:szCs w:val="24"/>
          <w:shd w:val="clear" w:color="auto" w:fill="FFFFFF"/>
        </w:rPr>
        <w:t xml:space="preserve">, </w:t>
      </w:r>
      <w:r w:rsidR="00471D35" w:rsidRPr="00322801">
        <w:rPr>
          <w:rFonts w:ascii="Times New Roman" w:hAnsi="Times New Roman" w:cs="Times New Roman"/>
          <w:sz w:val="24"/>
          <w:szCs w:val="24"/>
          <w:shd w:val="clear" w:color="auto" w:fill="FFFFFF"/>
        </w:rPr>
        <w:t>such as working memory, flexible thinking and self-control in 8-</w:t>
      </w:r>
      <w:r w:rsidR="00A548DB" w:rsidRPr="00357DC8">
        <w:rPr>
          <w:rFonts w:ascii="Times New Roman" w:hAnsi="Times New Roman" w:cs="Times New Roman"/>
          <w:sz w:val="24"/>
          <w:szCs w:val="24"/>
          <w:highlight w:val="yellow"/>
          <w:shd w:val="clear" w:color="auto" w:fill="FFFFFF"/>
        </w:rPr>
        <w:t>36-month-old</w:t>
      </w:r>
      <w:r w:rsidR="00471D35" w:rsidRPr="00322801">
        <w:rPr>
          <w:rFonts w:ascii="Times New Roman" w:hAnsi="Times New Roman" w:cs="Times New Roman"/>
          <w:sz w:val="24"/>
          <w:szCs w:val="24"/>
          <w:shd w:val="clear" w:color="auto" w:fill="FFFFFF"/>
        </w:rPr>
        <w:t xml:space="preserve"> children by surveying the influence of time spent in ECCE and socio-economic background. The study discovered that receptive vocabulary growth (the number of words a child can understand) was greater in pre-COVID-19 ECCE children and lower or declined during COVID-19 in ECCE children (Davies</w:t>
      </w:r>
      <w:r w:rsidR="005F7684">
        <w:rPr>
          <w:rFonts w:ascii="Times New Roman" w:hAnsi="Times New Roman" w:cs="Times New Roman"/>
          <w:sz w:val="24"/>
          <w:szCs w:val="24"/>
          <w:shd w:val="clear" w:color="auto" w:fill="FFFFFF"/>
        </w:rPr>
        <w:t xml:space="preserve"> et al.</w:t>
      </w:r>
      <w:r w:rsidR="00471D35" w:rsidRPr="00322801">
        <w:rPr>
          <w:rFonts w:ascii="Times New Roman" w:hAnsi="Times New Roman" w:cs="Times New Roman"/>
          <w:sz w:val="24"/>
          <w:szCs w:val="24"/>
          <w:shd w:val="clear" w:color="auto" w:fill="FFFFFF"/>
        </w:rPr>
        <w:t xml:space="preserve">, 2021). However, a multinational study examined vocabularies of 1,724 children of the same age 8-36 months from 13 countries ( Norway, Spain, Netherlands, UK, USA, Germany, Israel, Saudi Arabia, Canada, Turkey, Russia, Poland and France) </w:t>
      </w:r>
      <w:r w:rsidR="00322801" w:rsidRPr="00322801">
        <w:rPr>
          <w:rFonts w:ascii="Times New Roman" w:hAnsi="Times New Roman" w:cs="Times New Roman"/>
          <w:sz w:val="24"/>
          <w:szCs w:val="24"/>
          <w:shd w:val="clear" w:color="auto" w:fill="FFFFFF"/>
        </w:rPr>
        <w:t xml:space="preserve">and </w:t>
      </w:r>
      <w:r w:rsidR="00471D35" w:rsidRPr="00322801">
        <w:rPr>
          <w:rFonts w:ascii="Times New Roman" w:hAnsi="Times New Roman" w:cs="Times New Roman"/>
          <w:sz w:val="24"/>
          <w:szCs w:val="24"/>
          <w:shd w:val="clear" w:color="auto" w:fill="FFFFFF"/>
        </w:rPr>
        <w:t>discovered that during the period of increased time at home with care givers, children who accessed internet, computers, books and other learning materials presented significant improvement in their vocabulary set and comprehension than those who never had access to such materials  (</w:t>
      </w:r>
      <w:proofErr w:type="spellStart"/>
      <w:r w:rsidR="00471D35" w:rsidRPr="00322801">
        <w:rPr>
          <w:rFonts w:ascii="Times New Roman" w:hAnsi="Times New Roman" w:cs="Times New Roman"/>
          <w:sz w:val="24"/>
          <w:szCs w:val="24"/>
          <w:shd w:val="clear" w:color="auto" w:fill="FFFFFF"/>
        </w:rPr>
        <w:t>Kartushina</w:t>
      </w:r>
      <w:r w:rsidR="00426F83">
        <w:rPr>
          <w:rFonts w:ascii="Times New Roman" w:hAnsi="Times New Roman" w:cs="Times New Roman"/>
          <w:sz w:val="24"/>
          <w:szCs w:val="24"/>
          <w:shd w:val="clear" w:color="auto" w:fill="FFFFFF"/>
        </w:rPr>
        <w:t>m</w:t>
      </w:r>
      <w:proofErr w:type="spellEnd"/>
      <w:r w:rsidR="00471D35" w:rsidRPr="00322801">
        <w:rPr>
          <w:rFonts w:ascii="Times New Roman" w:hAnsi="Times New Roman" w:cs="Times New Roman"/>
          <w:sz w:val="24"/>
          <w:szCs w:val="24"/>
          <w:shd w:val="clear" w:color="auto" w:fill="FFFFFF"/>
        </w:rPr>
        <w:t xml:space="preserve">, 2022). Therefore, </w:t>
      </w:r>
      <w:r w:rsidR="00F0511C" w:rsidRPr="00322801">
        <w:rPr>
          <w:rFonts w:ascii="Times New Roman" w:hAnsi="Times New Roman" w:cs="Times New Roman"/>
          <w:sz w:val="24"/>
          <w:szCs w:val="24"/>
          <w:shd w:val="clear" w:color="auto" w:fill="FFFFFF"/>
        </w:rPr>
        <w:t>children who got isolated at home and could not access distance early childhood services during the COVID-19 pandemic, lacked and some still lack executive cognitive function skills compared to those who accessed early childhood services during the pandemic</w:t>
      </w:r>
      <w:r w:rsidR="003974BB" w:rsidRPr="00322801">
        <w:rPr>
          <w:rFonts w:ascii="Times New Roman" w:hAnsi="Times New Roman" w:cs="Times New Roman"/>
          <w:sz w:val="24"/>
          <w:szCs w:val="24"/>
          <w:shd w:val="clear" w:color="auto" w:fill="FFFFFF"/>
        </w:rPr>
        <w:t xml:space="preserve"> </w:t>
      </w:r>
      <w:r w:rsidR="00F0511C" w:rsidRPr="00322801">
        <w:rPr>
          <w:rFonts w:ascii="Times New Roman" w:hAnsi="Times New Roman" w:cs="Times New Roman"/>
          <w:sz w:val="24"/>
          <w:szCs w:val="24"/>
          <w:shd w:val="clear" w:color="auto" w:fill="FFFFFF"/>
        </w:rPr>
        <w:t>(Davies et al., 2021</w:t>
      </w:r>
      <w:r w:rsidR="00F0511C" w:rsidRPr="00055374">
        <w:rPr>
          <w:rFonts w:ascii="Times New Roman" w:hAnsi="Times New Roman" w:cs="Times New Roman"/>
          <w:sz w:val="24"/>
          <w:szCs w:val="24"/>
          <w:shd w:val="clear" w:color="auto" w:fill="FFFFFF"/>
        </w:rPr>
        <w:t>)</w:t>
      </w:r>
      <w:r w:rsidR="00FA4205" w:rsidRPr="00055374">
        <w:rPr>
          <w:rFonts w:ascii="Times New Roman" w:hAnsi="Times New Roman" w:cs="Times New Roman"/>
          <w:sz w:val="24"/>
          <w:szCs w:val="24"/>
          <w:shd w:val="clear" w:color="auto" w:fill="FFFFFF"/>
        </w:rPr>
        <w:t xml:space="preserve">, </w:t>
      </w:r>
      <w:r w:rsidR="00055374" w:rsidRPr="00055374">
        <w:rPr>
          <w:rFonts w:ascii="Times New Roman" w:hAnsi="Times New Roman" w:cs="Times New Roman"/>
          <w:sz w:val="24"/>
          <w:szCs w:val="24"/>
          <w:shd w:val="clear" w:color="auto" w:fill="FFFFFF"/>
        </w:rPr>
        <w:t>and it</w:t>
      </w:r>
      <w:r w:rsidR="00FA4205" w:rsidRPr="00055374">
        <w:rPr>
          <w:rFonts w:ascii="Times New Roman" w:hAnsi="Times New Roman" w:cs="Times New Roman"/>
          <w:sz w:val="24"/>
          <w:szCs w:val="24"/>
          <w:shd w:val="clear" w:color="auto" w:fill="FFFFFF"/>
        </w:rPr>
        <w:t xml:space="preserve"> can be said that school closures for a </w:t>
      </w:r>
      <w:proofErr w:type="gramStart"/>
      <w:r w:rsidR="00FA4205" w:rsidRPr="00055374">
        <w:rPr>
          <w:rFonts w:ascii="Times New Roman" w:hAnsi="Times New Roman" w:cs="Times New Roman"/>
          <w:sz w:val="24"/>
          <w:szCs w:val="24"/>
          <w:shd w:val="clear" w:color="auto" w:fill="FFFFFF"/>
        </w:rPr>
        <w:t>long-time deprived children of educational and developmental attainment</w:t>
      </w:r>
      <w:proofErr w:type="gramEnd"/>
      <w:r w:rsidR="00FA4205" w:rsidRPr="00055374">
        <w:rPr>
          <w:rFonts w:ascii="Times New Roman" w:hAnsi="Times New Roman" w:cs="Times New Roman"/>
          <w:sz w:val="24"/>
          <w:szCs w:val="24"/>
          <w:shd w:val="clear" w:color="auto" w:fill="FFFFFF"/>
        </w:rPr>
        <w:t xml:space="preserve"> (Sama et al., 2021).</w:t>
      </w:r>
    </w:p>
    <w:p w14:paraId="6B709673" w14:textId="56D1F62A" w:rsidR="00C974E1" w:rsidRDefault="00C974E1"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r w:rsidRPr="001F1DF8">
        <w:rPr>
          <w:rFonts w:ascii="Times New Roman" w:hAnsi="Times New Roman" w:cs="Times New Roman"/>
          <w:sz w:val="24"/>
          <w:szCs w:val="24"/>
          <w:shd w:val="clear" w:color="auto" w:fill="FFFFFF"/>
        </w:rPr>
        <w:t>A different study conducted to assess the impact of COVID-19 on children’s experiences in relation to their academic achievement and socio-emotional development during the first year at school in September 2020  in the East Midlands, West Midlands, South East, South West, and East of England</w:t>
      </w:r>
      <w:r w:rsidR="00E262A6" w:rsidRPr="001F1DF8">
        <w:rPr>
          <w:rFonts w:ascii="Times New Roman" w:hAnsi="Times New Roman" w:cs="Times New Roman"/>
          <w:sz w:val="24"/>
          <w:szCs w:val="24"/>
          <w:shd w:val="clear" w:color="auto" w:fill="FFFFFF"/>
        </w:rPr>
        <w:t xml:space="preserve"> also </w:t>
      </w:r>
      <w:r w:rsidRPr="001F1DF8">
        <w:rPr>
          <w:rFonts w:ascii="Times New Roman" w:hAnsi="Times New Roman" w:cs="Times New Roman"/>
          <w:sz w:val="24"/>
          <w:szCs w:val="24"/>
          <w:shd w:val="clear" w:color="auto" w:fill="FFFFFF"/>
        </w:rPr>
        <w:t xml:space="preserve">discovered that; parents and schools believed that children had been deprived in their socio-emotional </w:t>
      </w:r>
      <w:r w:rsidRPr="001F1DF8">
        <w:rPr>
          <w:rFonts w:ascii="Times New Roman" w:hAnsi="Times New Roman" w:cs="Times New Roman"/>
          <w:sz w:val="24"/>
          <w:szCs w:val="24"/>
          <w:shd w:val="clear" w:color="auto" w:fill="FFFFFF"/>
        </w:rPr>
        <w:lastRenderedPageBreak/>
        <w:t>wellbeing, language and numeracy skills when started reception classes in 2020 because of their negative experiences associated with the pandemic. (Tracey et al., 2022). For example, the pandemic differently affected children learning English as an Additional Language (EAL)</w:t>
      </w:r>
      <w:r w:rsidR="00C23C7E">
        <w:rPr>
          <w:rFonts w:ascii="Times New Roman" w:hAnsi="Times New Roman" w:cs="Times New Roman"/>
          <w:sz w:val="24"/>
          <w:szCs w:val="24"/>
          <w:shd w:val="clear" w:color="auto" w:fill="FFFFFF"/>
        </w:rPr>
        <w:t>,</w:t>
      </w:r>
      <w:r w:rsidRPr="001F1DF8">
        <w:rPr>
          <w:rFonts w:ascii="Times New Roman" w:hAnsi="Times New Roman" w:cs="Times New Roman"/>
          <w:sz w:val="24"/>
          <w:szCs w:val="24"/>
          <w:shd w:val="clear" w:color="auto" w:fill="FFFFFF"/>
        </w:rPr>
        <w:t xml:space="preserve"> where the number of 2020/2021 EAL children cohort who achieved </w:t>
      </w:r>
      <w:r w:rsidR="00C23C7E" w:rsidRPr="00357DC8">
        <w:rPr>
          <w:rFonts w:ascii="Times New Roman" w:hAnsi="Times New Roman" w:cs="Times New Roman"/>
          <w:sz w:val="24"/>
          <w:szCs w:val="24"/>
          <w:highlight w:val="yellow"/>
          <w:shd w:val="clear" w:color="auto" w:fill="FFFFFF"/>
        </w:rPr>
        <w:t xml:space="preserve">a </w:t>
      </w:r>
      <w:r w:rsidRPr="001F1DF8">
        <w:rPr>
          <w:rFonts w:ascii="Times New Roman" w:hAnsi="Times New Roman" w:cs="Times New Roman"/>
          <w:sz w:val="24"/>
          <w:szCs w:val="24"/>
          <w:shd w:val="clear" w:color="auto" w:fill="FFFFFF"/>
        </w:rPr>
        <w:t xml:space="preserve">good level of development was 16% smaller than the 2018/2019 cohort. Schools experienced various difficulties </w:t>
      </w:r>
      <w:r w:rsidR="00572446" w:rsidRPr="001F1DF8">
        <w:rPr>
          <w:rFonts w:ascii="Times New Roman" w:hAnsi="Times New Roman" w:cs="Times New Roman"/>
          <w:sz w:val="24"/>
          <w:szCs w:val="24"/>
          <w:shd w:val="clear" w:color="auto" w:fill="FFFFFF"/>
        </w:rPr>
        <w:t>with the</w:t>
      </w:r>
      <w:r w:rsidRPr="001F1DF8">
        <w:rPr>
          <w:rFonts w:ascii="Times New Roman" w:hAnsi="Times New Roman" w:cs="Times New Roman"/>
          <w:sz w:val="24"/>
          <w:szCs w:val="24"/>
          <w:shd w:val="clear" w:color="auto" w:fill="FFFFFF"/>
        </w:rPr>
        <w:t xml:space="preserve"> 2020/2021 reception year children</w:t>
      </w:r>
      <w:r w:rsidR="00C23C7E">
        <w:rPr>
          <w:rFonts w:ascii="Times New Roman" w:hAnsi="Times New Roman" w:cs="Times New Roman"/>
          <w:sz w:val="24"/>
          <w:szCs w:val="24"/>
          <w:shd w:val="clear" w:color="auto" w:fill="FFFFFF"/>
        </w:rPr>
        <w:t>,</w:t>
      </w:r>
      <w:r w:rsidRPr="001F1DF8">
        <w:rPr>
          <w:rFonts w:ascii="Times New Roman" w:hAnsi="Times New Roman" w:cs="Times New Roman"/>
          <w:sz w:val="24"/>
          <w:szCs w:val="24"/>
          <w:shd w:val="clear" w:color="auto" w:fill="FFFFFF"/>
        </w:rPr>
        <w:t xml:space="preserve"> w</w:t>
      </w:r>
      <w:r w:rsidR="005C077C" w:rsidRPr="001F1DF8">
        <w:rPr>
          <w:rFonts w:ascii="Times New Roman" w:hAnsi="Times New Roman" w:cs="Times New Roman"/>
          <w:sz w:val="24"/>
          <w:szCs w:val="24"/>
          <w:shd w:val="clear" w:color="auto" w:fill="FFFFFF"/>
        </w:rPr>
        <w:t>here</w:t>
      </w:r>
      <w:r w:rsidRPr="001F1DF8">
        <w:rPr>
          <w:rFonts w:ascii="Times New Roman" w:hAnsi="Times New Roman" w:cs="Times New Roman"/>
          <w:sz w:val="24"/>
          <w:szCs w:val="24"/>
          <w:shd w:val="clear" w:color="auto" w:fill="FFFFFF"/>
        </w:rPr>
        <w:t xml:space="preserve"> the main learning</w:t>
      </w:r>
      <w:r w:rsidR="005C077C" w:rsidRPr="001F1DF8">
        <w:rPr>
          <w:rFonts w:ascii="Times New Roman" w:hAnsi="Times New Roman" w:cs="Times New Roman"/>
          <w:sz w:val="24"/>
          <w:szCs w:val="24"/>
          <w:shd w:val="clear" w:color="auto" w:fill="FFFFFF"/>
        </w:rPr>
        <w:t xml:space="preserve"> difficulties reached 97.8</w:t>
      </w:r>
      <w:r w:rsidR="00572446" w:rsidRPr="001F1DF8">
        <w:rPr>
          <w:rFonts w:ascii="Times New Roman" w:hAnsi="Times New Roman" w:cs="Times New Roman"/>
          <w:sz w:val="24"/>
          <w:szCs w:val="24"/>
          <w:shd w:val="clear" w:color="auto" w:fill="FFFFFF"/>
        </w:rPr>
        <w:t>% in</w:t>
      </w:r>
      <w:r w:rsidRPr="001F1DF8">
        <w:rPr>
          <w:rFonts w:ascii="Times New Roman" w:hAnsi="Times New Roman" w:cs="Times New Roman"/>
          <w:sz w:val="24"/>
          <w:szCs w:val="24"/>
          <w:shd w:val="clear" w:color="auto" w:fill="FFFFFF"/>
        </w:rPr>
        <w:t xml:space="preserve"> communication and language</w:t>
      </w:r>
      <w:r w:rsidR="005C077C" w:rsidRPr="001F1DF8">
        <w:rPr>
          <w:rFonts w:ascii="Times New Roman" w:hAnsi="Times New Roman" w:cs="Times New Roman"/>
          <w:sz w:val="24"/>
          <w:szCs w:val="24"/>
          <w:shd w:val="clear" w:color="auto" w:fill="FFFFFF"/>
        </w:rPr>
        <w:t>, 96.7% in</w:t>
      </w:r>
      <w:r w:rsidRPr="001F1DF8">
        <w:rPr>
          <w:rFonts w:ascii="Times New Roman" w:hAnsi="Times New Roman" w:cs="Times New Roman"/>
          <w:sz w:val="24"/>
          <w:szCs w:val="24"/>
          <w:shd w:val="clear" w:color="auto" w:fill="FFFFFF"/>
        </w:rPr>
        <w:t xml:space="preserve"> </w:t>
      </w:r>
      <w:r w:rsidR="00572446" w:rsidRPr="001F1DF8">
        <w:rPr>
          <w:rFonts w:ascii="Times New Roman" w:hAnsi="Times New Roman" w:cs="Times New Roman"/>
          <w:sz w:val="24"/>
          <w:szCs w:val="24"/>
          <w:shd w:val="clear" w:color="auto" w:fill="FFFFFF"/>
        </w:rPr>
        <w:t>literacy and</w:t>
      </w:r>
      <w:r w:rsidRPr="001F1DF8">
        <w:rPr>
          <w:rFonts w:ascii="Times New Roman" w:hAnsi="Times New Roman" w:cs="Times New Roman"/>
          <w:sz w:val="24"/>
          <w:szCs w:val="24"/>
          <w:shd w:val="clear" w:color="auto" w:fill="FFFFFF"/>
        </w:rPr>
        <w:t xml:space="preserve"> </w:t>
      </w:r>
      <w:r w:rsidR="00572446" w:rsidRPr="001F1DF8">
        <w:rPr>
          <w:rFonts w:ascii="Times New Roman" w:hAnsi="Times New Roman" w:cs="Times New Roman"/>
          <w:sz w:val="24"/>
          <w:szCs w:val="24"/>
          <w:shd w:val="clear" w:color="auto" w:fill="FFFFFF"/>
        </w:rPr>
        <w:t>math stood</w:t>
      </w:r>
      <w:r w:rsidR="005C077C" w:rsidRPr="001F1DF8">
        <w:rPr>
          <w:rFonts w:ascii="Times New Roman" w:hAnsi="Times New Roman" w:cs="Times New Roman"/>
          <w:sz w:val="24"/>
          <w:szCs w:val="24"/>
          <w:shd w:val="clear" w:color="auto" w:fill="FFFFFF"/>
        </w:rPr>
        <w:t xml:space="preserve"> at </w:t>
      </w:r>
      <w:r w:rsidRPr="001F1DF8">
        <w:rPr>
          <w:rFonts w:ascii="Times New Roman" w:hAnsi="Times New Roman" w:cs="Times New Roman"/>
          <w:sz w:val="24"/>
          <w:szCs w:val="24"/>
          <w:shd w:val="clear" w:color="auto" w:fill="FFFFFF"/>
        </w:rPr>
        <w:t>90.1% (Tracey et al., 2022)</w:t>
      </w:r>
      <w:r w:rsidR="00572446" w:rsidRPr="001F1DF8">
        <w:rPr>
          <w:rFonts w:ascii="Times New Roman" w:hAnsi="Times New Roman" w:cs="Times New Roman"/>
          <w:sz w:val="24"/>
          <w:szCs w:val="24"/>
          <w:shd w:val="clear" w:color="auto" w:fill="FFFFFF"/>
        </w:rPr>
        <w:t>. At</w:t>
      </w:r>
      <w:r w:rsidRPr="001F1DF8">
        <w:rPr>
          <w:rFonts w:ascii="Times New Roman" w:hAnsi="Times New Roman" w:cs="Times New Roman"/>
          <w:sz w:val="24"/>
          <w:szCs w:val="24"/>
          <w:shd w:val="clear" w:color="auto" w:fill="FFFFFF"/>
        </w:rPr>
        <w:t xml:space="preserve"> the end of 2021</w:t>
      </w:r>
      <w:r w:rsidR="00572446" w:rsidRPr="001F1DF8">
        <w:rPr>
          <w:rFonts w:ascii="Times New Roman" w:hAnsi="Times New Roman" w:cs="Times New Roman"/>
          <w:sz w:val="24"/>
          <w:szCs w:val="24"/>
          <w:shd w:val="clear" w:color="auto" w:fill="FFFFFF"/>
        </w:rPr>
        <w:t>,</w:t>
      </w:r>
      <w:r w:rsidRPr="001F1DF8">
        <w:rPr>
          <w:rFonts w:ascii="Times New Roman" w:hAnsi="Times New Roman" w:cs="Times New Roman"/>
          <w:sz w:val="24"/>
          <w:szCs w:val="24"/>
          <w:shd w:val="clear" w:color="auto" w:fill="FFFFFF"/>
        </w:rPr>
        <w:t xml:space="preserve"> the overall school </w:t>
      </w:r>
      <w:r w:rsidR="00AE5A3A" w:rsidRPr="001F1DF8">
        <w:rPr>
          <w:rFonts w:ascii="Times New Roman" w:hAnsi="Times New Roman" w:cs="Times New Roman"/>
          <w:sz w:val="24"/>
          <w:szCs w:val="24"/>
          <w:shd w:val="clear" w:color="auto" w:fill="FFFFFF"/>
        </w:rPr>
        <w:t xml:space="preserve">learning </w:t>
      </w:r>
      <w:r w:rsidRPr="001F1DF8">
        <w:rPr>
          <w:rFonts w:ascii="Times New Roman" w:hAnsi="Times New Roman" w:cs="Times New Roman"/>
          <w:sz w:val="24"/>
          <w:szCs w:val="24"/>
          <w:shd w:val="clear" w:color="auto" w:fill="FFFFFF"/>
        </w:rPr>
        <w:t xml:space="preserve">concerns had reduced a bit, </w:t>
      </w:r>
      <w:r w:rsidR="002B39D3" w:rsidRPr="001F1DF8">
        <w:rPr>
          <w:rFonts w:ascii="Times New Roman" w:hAnsi="Times New Roman" w:cs="Times New Roman"/>
          <w:sz w:val="24"/>
          <w:szCs w:val="24"/>
          <w:shd w:val="clear" w:color="auto" w:fill="FFFFFF"/>
        </w:rPr>
        <w:t>but schools</w:t>
      </w:r>
      <w:r w:rsidRPr="001F1DF8">
        <w:rPr>
          <w:rFonts w:ascii="Times New Roman" w:hAnsi="Times New Roman" w:cs="Times New Roman"/>
          <w:sz w:val="24"/>
          <w:szCs w:val="24"/>
          <w:shd w:val="clear" w:color="auto" w:fill="FFFFFF"/>
        </w:rPr>
        <w:t xml:space="preserve"> still </w:t>
      </w:r>
      <w:r w:rsidR="00AE5A3A" w:rsidRPr="001F1DF8">
        <w:rPr>
          <w:rFonts w:ascii="Times New Roman" w:hAnsi="Times New Roman" w:cs="Times New Roman"/>
          <w:sz w:val="24"/>
          <w:szCs w:val="24"/>
          <w:shd w:val="clear" w:color="auto" w:fill="FFFFFF"/>
        </w:rPr>
        <w:t>possessed learning</w:t>
      </w:r>
      <w:r w:rsidRPr="001F1DF8">
        <w:rPr>
          <w:rFonts w:ascii="Times New Roman" w:hAnsi="Times New Roman" w:cs="Times New Roman"/>
          <w:sz w:val="24"/>
          <w:szCs w:val="24"/>
          <w:shd w:val="clear" w:color="auto" w:fill="FFFFFF"/>
        </w:rPr>
        <w:t xml:space="preserve"> concerns </w:t>
      </w:r>
      <w:r w:rsidR="00AE5A3A" w:rsidRPr="001F1DF8">
        <w:rPr>
          <w:rFonts w:ascii="Times New Roman" w:hAnsi="Times New Roman" w:cs="Times New Roman"/>
          <w:sz w:val="24"/>
          <w:szCs w:val="24"/>
          <w:shd w:val="clear" w:color="auto" w:fill="FFFFFF"/>
        </w:rPr>
        <w:t>because</w:t>
      </w:r>
      <w:r w:rsidRPr="001F1DF8">
        <w:rPr>
          <w:rFonts w:ascii="Times New Roman" w:hAnsi="Times New Roman" w:cs="Times New Roman"/>
          <w:sz w:val="24"/>
          <w:szCs w:val="24"/>
          <w:shd w:val="clear" w:color="auto" w:fill="FFFFFF"/>
        </w:rPr>
        <w:t xml:space="preserve"> children’s literacy decline levels </w:t>
      </w:r>
      <w:r w:rsidR="00C23C7E" w:rsidRPr="00357DC8">
        <w:rPr>
          <w:rFonts w:ascii="Times New Roman" w:hAnsi="Times New Roman" w:cs="Times New Roman"/>
          <w:sz w:val="24"/>
          <w:szCs w:val="24"/>
          <w:highlight w:val="yellow"/>
          <w:shd w:val="clear" w:color="auto" w:fill="FFFFFF"/>
        </w:rPr>
        <w:t xml:space="preserve">were </w:t>
      </w:r>
      <w:r w:rsidRPr="001F1DF8">
        <w:rPr>
          <w:rFonts w:ascii="Times New Roman" w:hAnsi="Times New Roman" w:cs="Times New Roman"/>
          <w:sz w:val="24"/>
          <w:szCs w:val="24"/>
          <w:shd w:val="clear" w:color="auto" w:fill="FFFFFF"/>
        </w:rPr>
        <w:t xml:space="preserve">still high at 73.6%, and communication and language at 63.9% (Tracey et al., 2022). This was attributed to the fact that those children who made improvements continued learning during the lockdown compared to those who were unable to learn.  For example, children who attended early years settings during </w:t>
      </w:r>
      <w:r w:rsidR="00C23C7E" w:rsidRPr="00357DC8">
        <w:rPr>
          <w:rFonts w:ascii="Times New Roman" w:hAnsi="Times New Roman" w:cs="Times New Roman"/>
          <w:sz w:val="24"/>
          <w:szCs w:val="24"/>
          <w:highlight w:val="yellow"/>
          <w:shd w:val="clear" w:color="auto" w:fill="FFFFFF"/>
        </w:rPr>
        <w:t xml:space="preserve">the </w:t>
      </w:r>
      <w:r w:rsidRPr="001F1DF8">
        <w:rPr>
          <w:rFonts w:ascii="Times New Roman" w:hAnsi="Times New Roman" w:cs="Times New Roman"/>
          <w:sz w:val="24"/>
          <w:szCs w:val="24"/>
          <w:shd w:val="clear" w:color="auto" w:fill="FFFFFF"/>
        </w:rPr>
        <w:t xml:space="preserve">COVID-19 lockdown had better executive functioning and vocabulary skills than their peers who did not (Davies et al., 2021). However, although there was some education recovery achieved at the end </w:t>
      </w:r>
      <w:r w:rsidR="001F1DF8" w:rsidRPr="001F1DF8">
        <w:rPr>
          <w:rFonts w:ascii="Times New Roman" w:hAnsi="Times New Roman" w:cs="Times New Roman"/>
          <w:sz w:val="24"/>
          <w:szCs w:val="24"/>
          <w:shd w:val="clear" w:color="auto" w:fill="FFFFFF"/>
        </w:rPr>
        <w:t>of the</w:t>
      </w:r>
      <w:r w:rsidRPr="001F1DF8">
        <w:rPr>
          <w:rFonts w:ascii="Times New Roman" w:hAnsi="Times New Roman" w:cs="Times New Roman"/>
          <w:sz w:val="24"/>
          <w:szCs w:val="24"/>
          <w:shd w:val="clear" w:color="auto" w:fill="FFFFFF"/>
        </w:rPr>
        <w:t xml:space="preserve"> 2020/2021 academic year by schools, early years foundation stage attainment levels in the core areas of language and numeracy skills were still below what was expected in 2020/2021 academic year compared to the pre-pandemic 2018/2019 reception year cohort (Tracey et al., 2022). The study also discovered that children born during the COVID-19 pandemic, children with special needs and disabilities, and children with </w:t>
      </w:r>
      <w:r w:rsidR="00C23C7E">
        <w:rPr>
          <w:rFonts w:ascii="Times New Roman" w:hAnsi="Times New Roman" w:cs="Times New Roman"/>
          <w:sz w:val="24"/>
          <w:szCs w:val="24"/>
          <w:shd w:val="clear" w:color="auto" w:fill="FFFFFF"/>
        </w:rPr>
        <w:t xml:space="preserve">a </w:t>
      </w:r>
      <w:r w:rsidRPr="001F1DF8">
        <w:rPr>
          <w:rFonts w:ascii="Times New Roman" w:hAnsi="Times New Roman" w:cs="Times New Roman"/>
          <w:sz w:val="24"/>
          <w:szCs w:val="24"/>
          <w:shd w:val="clear" w:color="auto" w:fill="FFFFFF"/>
        </w:rPr>
        <w:t xml:space="preserve">lower quality home learning environment experienced lower early years tool box vocabulary </w:t>
      </w:r>
      <w:proofErr w:type="gramStart"/>
      <w:r w:rsidRPr="001F1DF8">
        <w:rPr>
          <w:rFonts w:ascii="Times New Roman" w:hAnsi="Times New Roman" w:cs="Times New Roman"/>
          <w:sz w:val="24"/>
          <w:szCs w:val="24"/>
          <w:shd w:val="clear" w:color="auto" w:fill="FFFFFF"/>
        </w:rPr>
        <w:t>scores</w:t>
      </w:r>
      <w:proofErr w:type="gramEnd"/>
      <w:r w:rsidRPr="001F1DF8">
        <w:rPr>
          <w:rFonts w:ascii="Times New Roman" w:hAnsi="Times New Roman" w:cs="Times New Roman"/>
          <w:sz w:val="24"/>
          <w:szCs w:val="24"/>
          <w:shd w:val="clear" w:color="auto" w:fill="FFFFFF"/>
        </w:rPr>
        <w:t>. In the same study</w:t>
      </w:r>
      <w:r w:rsidR="00C23C7E">
        <w:rPr>
          <w:rFonts w:ascii="Times New Roman" w:hAnsi="Times New Roman" w:cs="Times New Roman"/>
          <w:sz w:val="24"/>
          <w:szCs w:val="24"/>
          <w:shd w:val="clear" w:color="auto" w:fill="FFFFFF"/>
        </w:rPr>
        <w:t>,</w:t>
      </w:r>
      <w:r w:rsidR="00C23C7E" w:rsidRPr="001F1DF8">
        <w:rPr>
          <w:rFonts w:ascii="Times New Roman" w:hAnsi="Times New Roman" w:cs="Times New Roman"/>
          <w:sz w:val="24"/>
          <w:szCs w:val="24"/>
          <w:shd w:val="clear" w:color="auto" w:fill="FFFFFF"/>
        </w:rPr>
        <w:t xml:space="preserve"> </w:t>
      </w:r>
      <w:r w:rsidRPr="001F1DF8">
        <w:rPr>
          <w:rFonts w:ascii="Times New Roman" w:hAnsi="Times New Roman" w:cs="Times New Roman"/>
          <w:sz w:val="24"/>
          <w:szCs w:val="24"/>
          <w:shd w:val="clear" w:color="auto" w:fill="FFFFFF"/>
        </w:rPr>
        <w:t>as a consequence of the pandemic, the number of children who attained a good level of development in 2020/2021 was 58.7%</w:t>
      </w:r>
      <w:r w:rsidR="00D377C6" w:rsidRPr="001F1DF8">
        <w:rPr>
          <w:rFonts w:ascii="Times New Roman" w:hAnsi="Times New Roman" w:cs="Times New Roman"/>
          <w:sz w:val="24"/>
          <w:szCs w:val="24"/>
          <w:shd w:val="clear" w:color="auto" w:fill="FFFFFF"/>
        </w:rPr>
        <w:t xml:space="preserve">, </w:t>
      </w:r>
      <w:r w:rsidR="00C23C7E" w:rsidRPr="00357DC8">
        <w:rPr>
          <w:rFonts w:ascii="Times New Roman" w:hAnsi="Times New Roman" w:cs="Times New Roman"/>
          <w:sz w:val="24"/>
          <w:szCs w:val="24"/>
          <w:highlight w:val="yellow"/>
          <w:shd w:val="clear" w:color="auto" w:fill="FFFFFF"/>
        </w:rPr>
        <w:t xml:space="preserve">which </w:t>
      </w:r>
      <w:r w:rsidR="00D377C6" w:rsidRPr="001F1DF8">
        <w:rPr>
          <w:rFonts w:ascii="Times New Roman" w:hAnsi="Times New Roman" w:cs="Times New Roman"/>
          <w:sz w:val="24"/>
          <w:szCs w:val="24"/>
          <w:shd w:val="clear" w:color="auto" w:fill="FFFFFF"/>
        </w:rPr>
        <w:t>was</w:t>
      </w:r>
      <w:r w:rsidRPr="001F1DF8">
        <w:rPr>
          <w:rFonts w:ascii="Times New Roman" w:hAnsi="Times New Roman" w:cs="Times New Roman"/>
          <w:sz w:val="24"/>
          <w:szCs w:val="24"/>
          <w:shd w:val="clear" w:color="auto" w:fill="FFFFFF"/>
        </w:rPr>
        <w:t xml:space="preserve"> smaller by 13% </w:t>
      </w:r>
      <w:r w:rsidR="00C23C7E" w:rsidRPr="00357DC8">
        <w:rPr>
          <w:rFonts w:ascii="Times New Roman" w:hAnsi="Times New Roman" w:cs="Times New Roman"/>
          <w:sz w:val="24"/>
          <w:szCs w:val="24"/>
          <w:highlight w:val="yellow"/>
          <w:shd w:val="clear" w:color="auto" w:fill="FFFFFF"/>
        </w:rPr>
        <w:t xml:space="preserve">smaller </w:t>
      </w:r>
      <w:r w:rsidRPr="001F1DF8">
        <w:rPr>
          <w:rFonts w:ascii="Times New Roman" w:hAnsi="Times New Roman" w:cs="Times New Roman"/>
          <w:sz w:val="24"/>
          <w:szCs w:val="24"/>
          <w:shd w:val="clear" w:color="auto" w:fill="FFFFFF"/>
        </w:rPr>
        <w:t xml:space="preserve">compared to the 2018/2019 </w:t>
      </w:r>
      <w:r w:rsidR="00D731C7" w:rsidRPr="001F1DF8">
        <w:rPr>
          <w:rFonts w:ascii="Times New Roman" w:hAnsi="Times New Roman" w:cs="Times New Roman"/>
          <w:sz w:val="24"/>
          <w:szCs w:val="24"/>
          <w:shd w:val="clear" w:color="auto" w:fill="FFFFFF"/>
        </w:rPr>
        <w:t>cohort</w:t>
      </w:r>
      <w:r w:rsidRPr="001F1DF8">
        <w:rPr>
          <w:rFonts w:ascii="Times New Roman" w:hAnsi="Times New Roman" w:cs="Times New Roman"/>
          <w:sz w:val="24"/>
          <w:szCs w:val="24"/>
          <w:shd w:val="clear" w:color="auto" w:fill="FFFFFF"/>
        </w:rPr>
        <w:t xml:space="preserve"> w</w:t>
      </w:r>
      <w:r w:rsidR="00D731C7" w:rsidRPr="001F1DF8">
        <w:rPr>
          <w:rFonts w:ascii="Times New Roman" w:hAnsi="Times New Roman" w:cs="Times New Roman"/>
          <w:sz w:val="24"/>
          <w:szCs w:val="24"/>
          <w:shd w:val="clear" w:color="auto" w:fill="FFFFFF"/>
        </w:rPr>
        <w:t xml:space="preserve">ith a </w:t>
      </w:r>
      <w:r w:rsidRPr="001F1DF8">
        <w:rPr>
          <w:rFonts w:ascii="Times New Roman" w:hAnsi="Times New Roman" w:cs="Times New Roman"/>
          <w:sz w:val="24"/>
          <w:szCs w:val="24"/>
          <w:shd w:val="clear" w:color="auto" w:fill="FFFFFF"/>
        </w:rPr>
        <w:t>72%</w:t>
      </w:r>
      <w:r w:rsidR="00D731C7" w:rsidRPr="001F1DF8">
        <w:rPr>
          <w:rFonts w:ascii="Times New Roman" w:hAnsi="Times New Roman" w:cs="Times New Roman"/>
          <w:sz w:val="24"/>
          <w:szCs w:val="24"/>
          <w:shd w:val="clear" w:color="auto" w:fill="FFFFFF"/>
        </w:rPr>
        <w:t xml:space="preserve"> proportion</w:t>
      </w:r>
      <w:r w:rsidRPr="001F1DF8">
        <w:rPr>
          <w:rFonts w:ascii="Times New Roman" w:hAnsi="Times New Roman" w:cs="Times New Roman"/>
          <w:sz w:val="24"/>
          <w:szCs w:val="24"/>
          <w:shd w:val="clear" w:color="auto" w:fill="FFFFFF"/>
        </w:rPr>
        <w:t xml:space="preserve"> (Tracey et al., 2022). Based to the study, such children require </w:t>
      </w:r>
      <w:r w:rsidR="00C23C7E" w:rsidRPr="00357DC8">
        <w:rPr>
          <w:rFonts w:ascii="Times New Roman" w:hAnsi="Times New Roman" w:cs="Times New Roman"/>
          <w:sz w:val="24"/>
          <w:szCs w:val="24"/>
          <w:highlight w:val="yellow"/>
          <w:shd w:val="clear" w:color="auto" w:fill="FFFFFF"/>
        </w:rPr>
        <w:t xml:space="preserve">an </w:t>
      </w:r>
      <w:r w:rsidRPr="001F1DF8">
        <w:rPr>
          <w:rFonts w:ascii="Times New Roman" w:hAnsi="Times New Roman" w:cs="Times New Roman"/>
          <w:sz w:val="24"/>
          <w:szCs w:val="24"/>
          <w:shd w:val="clear" w:color="auto" w:fill="FFFFFF"/>
        </w:rPr>
        <w:t>adjusted and responsive curriculum to support their learning and development (Tracey et al., 2022).</w:t>
      </w:r>
    </w:p>
    <w:p w14:paraId="32F7B4FE" w14:textId="7767309A" w:rsidR="001C6624" w:rsidRDefault="00E262A6" w:rsidP="00F72047">
      <w:pPr>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Furthermore, the COVID-19 pandemic contributed to massive school </w:t>
      </w:r>
      <w:r w:rsidR="00C23C7E" w:rsidRPr="00357DC8">
        <w:rPr>
          <w:rFonts w:ascii="Times New Roman" w:hAnsi="Times New Roman" w:cs="Times New Roman"/>
          <w:sz w:val="24"/>
          <w:szCs w:val="24"/>
          <w:highlight w:val="yellow"/>
          <w:shd w:val="clear" w:color="auto" w:fill="FFFFFF"/>
        </w:rPr>
        <w:t>dropouts</w:t>
      </w:r>
      <w:r>
        <w:rPr>
          <w:rFonts w:ascii="Times New Roman" w:hAnsi="Times New Roman" w:cs="Times New Roman"/>
          <w:sz w:val="24"/>
          <w:szCs w:val="24"/>
          <w:shd w:val="clear" w:color="auto" w:fill="FFFFFF"/>
        </w:rPr>
        <w:t>.</w:t>
      </w:r>
      <w:r w:rsidRPr="00C01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Learners’ absenteeism and disengagement from learning activities</w:t>
      </w:r>
      <w:r w:rsidR="00C23C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regardless of the modality of learning</w:t>
      </w:r>
      <w:r w:rsidR="00C23C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increased globally</w:t>
      </w:r>
      <w:r w:rsidR="008B40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each additional day that passed by with the absence of in-person learning put vulnerable children at risk of dropping out of school forever (Goldstein et al., 2020). </w:t>
      </w:r>
      <w:r>
        <w:rPr>
          <w:rFonts w:ascii="Times New Roman" w:hAnsi="Times New Roman" w:cs="Times New Roman"/>
          <w:sz w:val="24"/>
          <w:szCs w:val="24"/>
          <w:shd w:val="clear" w:color="auto" w:fill="FFFFFF"/>
        </w:rPr>
        <w:t xml:space="preserve"> According to UNESCO, it is estimated that a total of 23.8 million children of all ages dropped out of school due to </w:t>
      </w:r>
      <w:r w:rsidR="00C23C7E" w:rsidRPr="00357DC8">
        <w:rPr>
          <w:rFonts w:ascii="Times New Roman" w:hAnsi="Times New Roman" w:cs="Times New Roman"/>
          <w:sz w:val="24"/>
          <w:szCs w:val="24"/>
          <w:highlight w:val="yellow"/>
          <w:shd w:val="clear" w:color="auto" w:fill="FFFFFF"/>
        </w:rPr>
        <w:t xml:space="preserve">the </w:t>
      </w:r>
      <w:r>
        <w:rPr>
          <w:rFonts w:ascii="Times New Roman" w:hAnsi="Times New Roman" w:cs="Times New Roman"/>
          <w:sz w:val="24"/>
          <w:szCs w:val="24"/>
          <w:shd w:val="clear" w:color="auto" w:fill="FFFFFF"/>
        </w:rPr>
        <w:t>COVID-19 pandemic.  Out of the 23.8 million children, a</w:t>
      </w:r>
      <w:r w:rsidRPr="0089583B">
        <w:rPr>
          <w:rFonts w:ascii="Times New Roman" w:hAnsi="Times New Roman" w:cs="Times New Roman"/>
          <w:sz w:val="24"/>
          <w:szCs w:val="24"/>
          <w:shd w:val="clear" w:color="auto" w:fill="FFFFFF"/>
        </w:rPr>
        <w:t xml:space="preserve"> total of 7,063,000 are pre-primary and primary </w:t>
      </w:r>
      <w:r w:rsidR="00C23C7E" w:rsidRPr="00357DC8">
        <w:rPr>
          <w:rFonts w:ascii="Times New Roman" w:hAnsi="Times New Roman" w:cs="Times New Roman"/>
          <w:sz w:val="24"/>
          <w:szCs w:val="24"/>
          <w:highlight w:val="yellow"/>
          <w:shd w:val="clear" w:color="auto" w:fill="FFFFFF"/>
        </w:rPr>
        <w:t>school-aged</w:t>
      </w:r>
      <w:r w:rsidRPr="00357DC8">
        <w:rPr>
          <w:rFonts w:ascii="Times New Roman" w:hAnsi="Times New Roman" w:cs="Times New Roman"/>
          <w:sz w:val="24"/>
          <w:szCs w:val="24"/>
          <w:highlight w:val="yellow"/>
          <w:shd w:val="clear" w:color="auto" w:fill="FFFFFF"/>
        </w:rPr>
        <w:t xml:space="preserve"> </w:t>
      </w:r>
      <w:r w:rsidRPr="0089583B">
        <w:rPr>
          <w:rFonts w:ascii="Times New Roman" w:hAnsi="Times New Roman" w:cs="Times New Roman"/>
          <w:sz w:val="24"/>
          <w:szCs w:val="24"/>
          <w:shd w:val="clear" w:color="auto" w:fill="FFFFFF"/>
        </w:rPr>
        <w:t>children (See</w:t>
      </w:r>
      <w:r w:rsidR="00C23C7E">
        <w:rPr>
          <w:rFonts w:ascii="Times New Roman" w:hAnsi="Times New Roman" w:cs="Times New Roman"/>
          <w:sz w:val="24"/>
          <w:szCs w:val="24"/>
          <w:shd w:val="clear" w:color="auto" w:fill="FFFFFF"/>
        </w:rPr>
        <w:t xml:space="preserve"> </w:t>
      </w:r>
      <w:r w:rsidR="00C23C7E" w:rsidRPr="00357DC8">
        <w:rPr>
          <w:rFonts w:ascii="Times New Roman" w:hAnsi="Times New Roman" w:cs="Times New Roman"/>
          <w:sz w:val="24"/>
          <w:szCs w:val="24"/>
          <w:highlight w:val="yellow"/>
          <w:shd w:val="clear" w:color="auto" w:fill="FFFFFF"/>
        </w:rPr>
        <w:t xml:space="preserve">Table </w:t>
      </w:r>
      <w:r w:rsidRPr="0089583B">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2403CD">
        <w:rPr>
          <w:rFonts w:ascii="Times New Roman" w:hAnsi="Times New Roman" w:cs="Times New Roman"/>
          <w:color w:val="C00000"/>
          <w:sz w:val="24"/>
          <w:szCs w:val="24"/>
          <w:shd w:val="clear" w:color="auto" w:fill="FFFFFF"/>
        </w:rPr>
        <w:t xml:space="preserve"> </w:t>
      </w:r>
      <w:r w:rsidRPr="008247C8">
        <w:rPr>
          <w:rFonts w:ascii="Times New Roman" w:hAnsi="Times New Roman" w:cs="Times New Roman"/>
          <w:sz w:val="24"/>
          <w:szCs w:val="24"/>
          <w:shd w:val="clear" w:color="auto" w:fill="FFFFFF"/>
        </w:rPr>
        <w:t>(UNESCO, 2020; UN, 2020</w:t>
      </w:r>
      <w:r>
        <w:rPr>
          <w:rFonts w:ascii="Times New Roman" w:hAnsi="Times New Roman" w:cs="Times New Roman"/>
          <w:sz w:val="24"/>
          <w:szCs w:val="24"/>
          <w:shd w:val="clear" w:color="auto" w:fill="FFFFFF"/>
        </w:rPr>
        <w:t xml:space="preserve">). </w:t>
      </w:r>
      <w:r w:rsidRPr="00A82EDF">
        <w:rPr>
          <w:rFonts w:ascii="Times New Roman" w:eastAsia="Times New Roman" w:hAnsi="Times New Roman" w:cs="Times New Roman"/>
          <w:sz w:val="24"/>
          <w:szCs w:val="24"/>
        </w:rPr>
        <w:t>For example</w:t>
      </w:r>
      <w:r w:rsidR="00C23C7E">
        <w:rPr>
          <w:rFonts w:ascii="Times New Roman" w:eastAsia="Times New Roman" w:hAnsi="Times New Roman" w:cs="Times New Roman"/>
          <w:sz w:val="24"/>
          <w:szCs w:val="24"/>
        </w:rPr>
        <w:t>,</w:t>
      </w:r>
      <w:r w:rsidR="00C23C7E" w:rsidRPr="00A82E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A82EDF">
        <w:rPr>
          <w:rFonts w:ascii="Times New Roman" w:eastAsia="Times New Roman" w:hAnsi="Times New Roman" w:cs="Times New Roman"/>
          <w:sz w:val="24"/>
          <w:szCs w:val="24"/>
        </w:rPr>
        <w:t xml:space="preserve">he number of </w:t>
      </w:r>
      <w:proofErr w:type="gramStart"/>
      <w:r w:rsidR="00C23C7E" w:rsidRPr="00357DC8">
        <w:rPr>
          <w:rFonts w:ascii="Times New Roman" w:eastAsia="Times New Roman" w:hAnsi="Times New Roman" w:cs="Times New Roman"/>
          <w:sz w:val="24"/>
          <w:szCs w:val="24"/>
          <w:highlight w:val="yellow"/>
        </w:rPr>
        <w:t>schools</w:t>
      </w:r>
      <w:proofErr w:type="gramEnd"/>
      <w:r w:rsidRPr="00357DC8">
        <w:rPr>
          <w:rFonts w:ascii="Times New Roman" w:eastAsia="Times New Roman" w:hAnsi="Times New Roman" w:cs="Times New Roman"/>
          <w:sz w:val="24"/>
          <w:szCs w:val="24"/>
          <w:highlight w:val="yellow"/>
        </w:rPr>
        <w:t xml:space="preserve"> </w:t>
      </w:r>
      <w:r w:rsidR="00C23C7E" w:rsidRPr="00357DC8">
        <w:rPr>
          <w:rFonts w:ascii="Times New Roman" w:eastAsia="Times New Roman" w:hAnsi="Times New Roman" w:cs="Times New Roman"/>
          <w:sz w:val="24"/>
          <w:szCs w:val="24"/>
          <w:highlight w:val="yellow"/>
        </w:rPr>
        <w:t>dropout</w:t>
      </w:r>
      <w:r w:rsidR="00C23C7E">
        <w:rPr>
          <w:rFonts w:ascii="Times New Roman" w:eastAsia="Times New Roman" w:hAnsi="Times New Roman" w:cs="Times New Roman"/>
          <w:sz w:val="24"/>
          <w:szCs w:val="24"/>
        </w:rPr>
        <w:t>s</w:t>
      </w:r>
      <w:r w:rsidRPr="00A82EDF">
        <w:rPr>
          <w:rFonts w:ascii="Times New Roman" w:eastAsia="Times New Roman" w:hAnsi="Times New Roman" w:cs="Times New Roman"/>
          <w:sz w:val="24"/>
          <w:szCs w:val="24"/>
        </w:rPr>
        <w:t xml:space="preserve"> in South Africa increased from 250,000 in 2020 to 750,000 in 2021</w:t>
      </w:r>
      <w:r>
        <w:rPr>
          <w:rFonts w:ascii="Times New Roman" w:eastAsia="Times New Roman" w:hAnsi="Times New Roman" w:cs="Times New Roman"/>
          <w:sz w:val="24"/>
          <w:szCs w:val="24"/>
        </w:rPr>
        <w:t xml:space="preserve"> </w:t>
      </w:r>
      <w:r w:rsidRPr="00A82EDF">
        <w:rPr>
          <w:rFonts w:ascii="Times New Roman" w:eastAsia="Times New Roman" w:hAnsi="Times New Roman" w:cs="Times New Roman"/>
          <w:sz w:val="24"/>
          <w:szCs w:val="24"/>
        </w:rPr>
        <w:t>(UNICEF, 2021</w:t>
      </w:r>
      <w:r>
        <w:rPr>
          <w:rFonts w:ascii="Times New Roman" w:eastAsia="Times New Roman" w:hAnsi="Times New Roman" w:cs="Times New Roman"/>
          <w:sz w:val="24"/>
          <w:szCs w:val="24"/>
        </w:rPr>
        <w:t xml:space="preserve">). In the UK; prior to the pandemic, 95% of 3,253 children who participated in </w:t>
      </w:r>
      <w:r w:rsidRPr="00E46E23">
        <w:rPr>
          <w:rFonts w:ascii="Times New Roman" w:hAnsi="Times New Roman" w:cs="Times New Roman"/>
          <w:sz w:val="24"/>
          <w:szCs w:val="24"/>
          <w:shd w:val="clear" w:color="auto" w:fill="FFFFFF"/>
        </w:rPr>
        <w:t xml:space="preserve">a study to assess the impact of COVID-19 on children’s experiences in relation to their academic achievement and socio-emotional development during the first year at school in September 2020  in the East Midlands, West Midlands, South East, South West, and East of England attended ECEC, but only 17 % of these children continued to attend ECEC during COVID-19 lockdown, and less than half of the 3,253 children managed to go back to ECEC after </w:t>
      </w:r>
      <w:r w:rsidR="00F053E5" w:rsidRPr="00E46E23">
        <w:rPr>
          <w:rFonts w:ascii="Times New Roman" w:hAnsi="Times New Roman" w:cs="Times New Roman"/>
          <w:sz w:val="24"/>
          <w:szCs w:val="24"/>
          <w:shd w:val="clear" w:color="auto" w:fill="FFFFFF"/>
        </w:rPr>
        <w:t xml:space="preserve"> COVID-19 </w:t>
      </w:r>
      <w:r w:rsidRPr="00E46E23">
        <w:rPr>
          <w:rFonts w:ascii="Times New Roman" w:hAnsi="Times New Roman" w:cs="Times New Roman"/>
          <w:sz w:val="24"/>
          <w:szCs w:val="24"/>
          <w:shd w:val="clear" w:color="auto" w:fill="FFFFFF"/>
        </w:rPr>
        <w:t xml:space="preserve">lockdown (Tracey et al., 2022).  In the surveys conducted in Spring and December 2020 on parents of children aged 3 to 5 years by NIEER, it was </w:t>
      </w:r>
      <w:r w:rsidRPr="00E46E23">
        <w:rPr>
          <w:rFonts w:ascii="Times New Roman" w:hAnsi="Times New Roman" w:cs="Times New Roman"/>
          <w:sz w:val="24"/>
          <w:szCs w:val="24"/>
          <w:shd w:val="clear" w:color="auto" w:fill="FFFFFF"/>
        </w:rPr>
        <w:lastRenderedPageBreak/>
        <w:t xml:space="preserve">discovered that the pandemic resulted in </w:t>
      </w:r>
      <w:r w:rsidR="00ED6B20" w:rsidRPr="00357DC8">
        <w:rPr>
          <w:rFonts w:ascii="Times New Roman" w:hAnsi="Times New Roman" w:cs="Times New Roman"/>
          <w:sz w:val="24"/>
          <w:szCs w:val="24"/>
          <w:highlight w:val="yellow"/>
          <w:shd w:val="clear" w:color="auto" w:fill="FFFFFF"/>
        </w:rPr>
        <w:t>a significant</w:t>
      </w:r>
      <w:r w:rsidR="00ED6B20" w:rsidRPr="00E46E23">
        <w:rPr>
          <w:rFonts w:ascii="Times New Roman" w:hAnsi="Times New Roman" w:cs="Times New Roman"/>
          <w:sz w:val="24"/>
          <w:szCs w:val="24"/>
          <w:shd w:val="clear" w:color="auto" w:fill="FFFFFF"/>
        </w:rPr>
        <w:t xml:space="preserve"> </w:t>
      </w:r>
      <w:r w:rsidRPr="00E46E23">
        <w:rPr>
          <w:rFonts w:ascii="Times New Roman" w:hAnsi="Times New Roman" w:cs="Times New Roman"/>
          <w:sz w:val="24"/>
          <w:szCs w:val="24"/>
          <w:shd w:val="clear" w:color="auto" w:fill="FFFFFF"/>
        </w:rPr>
        <w:t>loss of very significant learning opportunities for children through fall to December</w:t>
      </w:r>
      <w:r w:rsidR="00ED6B20">
        <w:rPr>
          <w:rFonts w:ascii="Times New Roman" w:hAnsi="Times New Roman" w:cs="Times New Roman"/>
          <w:sz w:val="24"/>
          <w:szCs w:val="24"/>
          <w:shd w:val="clear" w:color="auto" w:fill="FFFFFF"/>
        </w:rPr>
        <w:t>,</w:t>
      </w:r>
      <w:r w:rsidRPr="00E46E23">
        <w:rPr>
          <w:rFonts w:ascii="Times New Roman" w:hAnsi="Times New Roman" w:cs="Times New Roman"/>
          <w:sz w:val="24"/>
          <w:szCs w:val="24"/>
          <w:shd w:val="clear" w:color="auto" w:fill="FFFFFF"/>
        </w:rPr>
        <w:t xml:space="preserve"> where children’s participation in preschool activities significantly declined from pre</w:t>
      </w:r>
      <w:r w:rsidR="00ED6B20">
        <w:rPr>
          <w:rFonts w:ascii="Times New Roman" w:hAnsi="Times New Roman" w:cs="Times New Roman"/>
          <w:sz w:val="24"/>
          <w:szCs w:val="24"/>
          <w:shd w:val="clear" w:color="auto" w:fill="FFFFFF"/>
        </w:rPr>
        <w:t>-</w:t>
      </w:r>
      <w:r w:rsidRPr="00E46E23">
        <w:rPr>
          <w:rFonts w:ascii="Times New Roman" w:hAnsi="Times New Roman" w:cs="Times New Roman"/>
          <w:sz w:val="24"/>
          <w:szCs w:val="24"/>
          <w:shd w:val="clear" w:color="auto" w:fill="FFFFFF"/>
        </w:rPr>
        <w:t>pandemic levels. According to NIEER, children from poor households had less than one</w:t>
      </w:r>
      <w:r w:rsidR="00ED6B20">
        <w:rPr>
          <w:rFonts w:ascii="Times New Roman" w:hAnsi="Times New Roman" w:cs="Times New Roman"/>
          <w:sz w:val="24"/>
          <w:szCs w:val="24"/>
          <w:shd w:val="clear" w:color="auto" w:fill="FFFFFF"/>
        </w:rPr>
        <w:t>-</w:t>
      </w:r>
      <w:r w:rsidRPr="00E46E23">
        <w:rPr>
          <w:rFonts w:ascii="Times New Roman" w:hAnsi="Times New Roman" w:cs="Times New Roman"/>
          <w:sz w:val="24"/>
          <w:szCs w:val="24"/>
          <w:shd w:val="clear" w:color="auto" w:fill="FFFFFF"/>
        </w:rPr>
        <w:t xml:space="preserve">third access to any type of learning during the pandemic, and children lost learning opportunities both at home and in preschool activities (Barnett &amp; Jung, 2021). </w:t>
      </w:r>
      <w:r w:rsidR="00185F2B" w:rsidRPr="00E46E23">
        <w:rPr>
          <w:rFonts w:ascii="Times New Roman" w:hAnsi="Times New Roman" w:cs="Times New Roman"/>
          <w:sz w:val="24"/>
          <w:szCs w:val="24"/>
          <w:shd w:val="clear" w:color="auto" w:fill="FFFFFF"/>
        </w:rPr>
        <w:t>Likewise</w:t>
      </w:r>
      <w:r w:rsidRPr="00E46E23">
        <w:rPr>
          <w:rFonts w:ascii="Times New Roman" w:hAnsi="Times New Roman" w:cs="Times New Roman"/>
          <w:sz w:val="24"/>
          <w:szCs w:val="24"/>
          <w:shd w:val="clear" w:color="auto" w:fill="FFFFFF"/>
        </w:rPr>
        <w:t>; before the onset of the COVID-19 pandemic, 51% of 3 years aged children and 71% of 4 years aged children attended preschool classrooms</w:t>
      </w:r>
      <w:r w:rsidR="0072397B" w:rsidRPr="00E46E23">
        <w:rPr>
          <w:rFonts w:ascii="Times New Roman" w:hAnsi="Times New Roman" w:cs="Times New Roman"/>
          <w:sz w:val="24"/>
          <w:szCs w:val="24"/>
          <w:shd w:val="clear" w:color="auto" w:fill="FFFFFF"/>
        </w:rPr>
        <w:t>;</w:t>
      </w:r>
      <w:r w:rsidR="00185F2B" w:rsidRPr="00E46E23">
        <w:rPr>
          <w:rFonts w:ascii="Times New Roman" w:hAnsi="Times New Roman" w:cs="Times New Roman"/>
          <w:sz w:val="24"/>
          <w:szCs w:val="24"/>
          <w:shd w:val="clear" w:color="auto" w:fill="FFFFFF"/>
        </w:rPr>
        <w:t xml:space="preserve"> h</w:t>
      </w:r>
      <w:r w:rsidR="00D14771" w:rsidRPr="00E46E23">
        <w:rPr>
          <w:rFonts w:ascii="Times New Roman" w:hAnsi="Times New Roman" w:cs="Times New Roman"/>
          <w:sz w:val="24"/>
          <w:szCs w:val="24"/>
          <w:shd w:val="clear" w:color="auto" w:fill="FFFFFF"/>
        </w:rPr>
        <w:t>o</w:t>
      </w:r>
      <w:r w:rsidRPr="00E46E23">
        <w:rPr>
          <w:rFonts w:ascii="Times New Roman" w:hAnsi="Times New Roman" w:cs="Times New Roman"/>
          <w:sz w:val="24"/>
          <w:szCs w:val="24"/>
          <w:shd w:val="clear" w:color="auto" w:fill="FFFFFF"/>
        </w:rPr>
        <w:t>wever, th</w:t>
      </w:r>
      <w:r w:rsidR="00537777" w:rsidRPr="00E46E23">
        <w:rPr>
          <w:rFonts w:ascii="Times New Roman" w:hAnsi="Times New Roman" w:cs="Times New Roman"/>
          <w:sz w:val="24"/>
          <w:szCs w:val="24"/>
          <w:shd w:val="clear" w:color="auto" w:fill="FFFFFF"/>
        </w:rPr>
        <w:t>ese</w:t>
      </w:r>
      <w:r w:rsidRPr="00E46E23">
        <w:rPr>
          <w:rFonts w:ascii="Times New Roman" w:hAnsi="Times New Roman" w:cs="Times New Roman"/>
          <w:sz w:val="24"/>
          <w:szCs w:val="24"/>
          <w:shd w:val="clear" w:color="auto" w:fill="FFFFFF"/>
        </w:rPr>
        <w:t xml:space="preserve"> figures significantly dropped in December 2020 to 39% and 54% for 3 year and 4-year-olds respectively, and the declines in enrollment were large among children from households with income under $25,000 per year (Barnett &amp; Jung, 2021).</w:t>
      </w:r>
    </w:p>
    <w:p w14:paraId="5E35A4BD" w14:textId="6008C85E" w:rsidR="00E262A6" w:rsidRPr="008247C8" w:rsidRDefault="00ED6B20"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02157D">
        <w:rPr>
          <w:rFonts w:ascii="Times New Roman" w:hAnsi="Times New Roman" w:cs="Times New Roman"/>
          <w:b/>
          <w:sz w:val="24"/>
          <w:szCs w:val="24"/>
          <w:shd w:val="clear" w:color="auto" w:fill="FFFFFF"/>
        </w:rPr>
        <w:t xml:space="preserve">Table </w:t>
      </w:r>
      <w:r w:rsidR="00E262A6" w:rsidRPr="0002157D">
        <w:rPr>
          <w:rFonts w:ascii="Times New Roman" w:hAnsi="Times New Roman" w:cs="Times New Roman"/>
          <w:b/>
          <w:sz w:val="24"/>
          <w:szCs w:val="24"/>
          <w:shd w:val="clear" w:color="auto" w:fill="FFFFFF"/>
        </w:rPr>
        <w:t>1:</w:t>
      </w:r>
      <w:r w:rsidR="00E262A6" w:rsidRPr="008247C8">
        <w:rPr>
          <w:rFonts w:ascii="Times New Roman" w:hAnsi="Times New Roman" w:cs="Times New Roman"/>
          <w:sz w:val="24"/>
          <w:szCs w:val="24"/>
          <w:shd w:val="clear" w:color="auto" w:fill="FFFFFF"/>
        </w:rPr>
        <w:t xml:space="preserve"> Number of preprimary and primary children who dropped out of school</w:t>
      </w:r>
    </w:p>
    <w:tbl>
      <w:tblPr>
        <w:tblStyle w:val="TableGrid"/>
        <w:tblW w:w="12865" w:type="dxa"/>
        <w:tblLook w:val="04A0" w:firstRow="1" w:lastRow="0" w:firstColumn="1" w:lastColumn="0" w:noHBand="0" w:noVBand="1"/>
      </w:tblPr>
      <w:tblGrid>
        <w:gridCol w:w="4945"/>
        <w:gridCol w:w="3960"/>
        <w:gridCol w:w="3960"/>
      </w:tblGrid>
      <w:tr w:rsidR="00E262A6" w:rsidRPr="008247C8" w14:paraId="5EEF6780" w14:textId="77777777" w:rsidTr="00F72047">
        <w:tc>
          <w:tcPr>
            <w:tcW w:w="4945" w:type="dxa"/>
          </w:tcPr>
          <w:p w14:paraId="4AFDDB9F" w14:textId="77777777" w:rsidR="00E262A6" w:rsidRPr="008247C8" w:rsidRDefault="00E262A6" w:rsidP="00626B6E">
            <w:pPr>
              <w:spacing w:line="276" w:lineRule="auto"/>
              <w:rPr>
                <w:rFonts w:ascii="Times New Roman" w:hAnsi="Times New Roman" w:cs="Times New Roman"/>
                <w:sz w:val="24"/>
                <w:szCs w:val="24"/>
              </w:rPr>
            </w:pPr>
          </w:p>
        </w:tc>
        <w:tc>
          <w:tcPr>
            <w:tcW w:w="3960" w:type="dxa"/>
          </w:tcPr>
          <w:p w14:paraId="07DF515C"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Girls</w:t>
            </w:r>
          </w:p>
        </w:tc>
        <w:tc>
          <w:tcPr>
            <w:tcW w:w="3960" w:type="dxa"/>
          </w:tcPr>
          <w:p w14:paraId="1D40EDCC"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Boys</w:t>
            </w:r>
          </w:p>
        </w:tc>
      </w:tr>
      <w:tr w:rsidR="00E262A6" w:rsidRPr="008247C8" w14:paraId="3352FE12" w14:textId="77777777" w:rsidTr="00F72047">
        <w:tc>
          <w:tcPr>
            <w:tcW w:w="4945" w:type="dxa"/>
          </w:tcPr>
          <w:p w14:paraId="216282C7"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Preprimary</w:t>
            </w:r>
          </w:p>
        </w:tc>
        <w:tc>
          <w:tcPr>
            <w:tcW w:w="3960" w:type="dxa"/>
          </w:tcPr>
          <w:p w14:paraId="5B3FC7A3"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2,440,000</w:t>
            </w:r>
          </w:p>
        </w:tc>
        <w:tc>
          <w:tcPr>
            <w:tcW w:w="3960" w:type="dxa"/>
          </w:tcPr>
          <w:p w14:paraId="38DA8CA9"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2,573,000</w:t>
            </w:r>
          </w:p>
        </w:tc>
      </w:tr>
      <w:tr w:rsidR="00E262A6" w:rsidRPr="008247C8" w14:paraId="79B8A2B3" w14:textId="77777777" w:rsidTr="00F72047">
        <w:tc>
          <w:tcPr>
            <w:tcW w:w="4945" w:type="dxa"/>
          </w:tcPr>
          <w:p w14:paraId="11E9C7BE"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Primary</w:t>
            </w:r>
          </w:p>
        </w:tc>
        <w:tc>
          <w:tcPr>
            <w:tcW w:w="3960" w:type="dxa"/>
          </w:tcPr>
          <w:p w14:paraId="50A07746"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976,000</w:t>
            </w:r>
          </w:p>
        </w:tc>
        <w:tc>
          <w:tcPr>
            <w:tcW w:w="3960" w:type="dxa"/>
          </w:tcPr>
          <w:p w14:paraId="370C9B90"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1,074,000</w:t>
            </w:r>
          </w:p>
        </w:tc>
      </w:tr>
      <w:tr w:rsidR="00E262A6" w:rsidRPr="008247C8" w14:paraId="7F1EDD2B" w14:textId="77777777" w:rsidTr="00F72047">
        <w:tc>
          <w:tcPr>
            <w:tcW w:w="4945" w:type="dxa"/>
          </w:tcPr>
          <w:p w14:paraId="3B46A07E"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Total</w:t>
            </w:r>
          </w:p>
        </w:tc>
        <w:tc>
          <w:tcPr>
            <w:tcW w:w="3960" w:type="dxa"/>
          </w:tcPr>
          <w:p w14:paraId="1F87D82B"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3,416,000</w:t>
            </w:r>
          </w:p>
        </w:tc>
        <w:tc>
          <w:tcPr>
            <w:tcW w:w="3960" w:type="dxa"/>
          </w:tcPr>
          <w:p w14:paraId="397CADA8" w14:textId="77777777" w:rsidR="00E262A6" w:rsidRPr="008247C8" w:rsidRDefault="00E262A6" w:rsidP="00626B6E">
            <w:pPr>
              <w:spacing w:line="276" w:lineRule="auto"/>
              <w:rPr>
                <w:rFonts w:ascii="Times New Roman" w:hAnsi="Times New Roman" w:cs="Times New Roman"/>
                <w:sz w:val="24"/>
                <w:szCs w:val="24"/>
              </w:rPr>
            </w:pPr>
            <w:r w:rsidRPr="008247C8">
              <w:rPr>
                <w:rFonts w:ascii="Times New Roman" w:hAnsi="Times New Roman" w:cs="Times New Roman"/>
                <w:sz w:val="24"/>
                <w:szCs w:val="24"/>
              </w:rPr>
              <w:t>3,647,000</w:t>
            </w:r>
          </w:p>
        </w:tc>
      </w:tr>
    </w:tbl>
    <w:p w14:paraId="1A8D2B80" w14:textId="50D4120D" w:rsidR="00E262A6" w:rsidRPr="00E262A6" w:rsidRDefault="00E262A6"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8247C8">
        <w:rPr>
          <w:rFonts w:ascii="Times New Roman" w:hAnsi="Times New Roman" w:cs="Times New Roman"/>
          <w:sz w:val="24"/>
          <w:szCs w:val="24"/>
          <w:shd w:val="clear" w:color="auto" w:fill="FFFFFF"/>
        </w:rPr>
        <w:t>Source: UNESCO &amp; UN 2020 Data</w:t>
      </w:r>
    </w:p>
    <w:p w14:paraId="342E6EB9" w14:textId="0E5011F0" w:rsidR="00171871" w:rsidRPr="005F6C81" w:rsidRDefault="004C71DC"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5F6C81">
        <w:rPr>
          <w:rFonts w:ascii="Times New Roman" w:hAnsi="Times New Roman" w:cs="Times New Roman"/>
          <w:sz w:val="24"/>
          <w:szCs w:val="24"/>
          <w:shd w:val="clear" w:color="auto" w:fill="FFFFFF"/>
        </w:rPr>
        <w:t xml:space="preserve">In general, the pandemic deprived children of essential services to promote their learning. </w:t>
      </w:r>
      <w:r w:rsidRPr="00357DC8">
        <w:rPr>
          <w:rFonts w:ascii="Times New Roman" w:hAnsi="Times New Roman" w:cs="Times New Roman"/>
          <w:sz w:val="24"/>
          <w:szCs w:val="24"/>
          <w:highlight w:val="yellow"/>
          <w:shd w:val="clear" w:color="auto" w:fill="FFFFFF"/>
        </w:rPr>
        <w:t xml:space="preserve">The </w:t>
      </w:r>
      <w:r w:rsidR="00ED6B20" w:rsidRPr="00357DC8">
        <w:rPr>
          <w:rFonts w:ascii="Times New Roman" w:hAnsi="Times New Roman" w:cs="Times New Roman"/>
          <w:sz w:val="24"/>
          <w:szCs w:val="24"/>
          <w:highlight w:val="yellow"/>
          <w:shd w:val="clear" w:color="auto" w:fill="FFFFFF"/>
        </w:rPr>
        <w:t>pandemic-induced</w:t>
      </w:r>
      <w:r w:rsidRPr="005F6C81">
        <w:rPr>
          <w:rFonts w:ascii="Times New Roman" w:hAnsi="Times New Roman" w:cs="Times New Roman"/>
          <w:sz w:val="24"/>
          <w:szCs w:val="24"/>
          <w:shd w:val="clear" w:color="auto" w:fill="FFFFFF"/>
        </w:rPr>
        <w:t xml:space="preserve"> school closures caused children to fall behind on their academic benchmarks and achievements associated with learning losses in school readiness skills (</w:t>
      </w:r>
      <w:proofErr w:type="spellStart"/>
      <w:r w:rsidRPr="005F6C81">
        <w:rPr>
          <w:rFonts w:ascii="Times New Roman" w:hAnsi="Times New Roman" w:cs="Times New Roman"/>
          <w:sz w:val="24"/>
          <w:szCs w:val="24"/>
          <w:shd w:val="clear" w:color="auto" w:fill="FFFFFF"/>
        </w:rPr>
        <w:t>Kuhfeld</w:t>
      </w:r>
      <w:proofErr w:type="spellEnd"/>
      <w:r w:rsidRPr="005F6C81">
        <w:rPr>
          <w:rFonts w:ascii="Times New Roman" w:hAnsi="Times New Roman" w:cs="Times New Roman"/>
          <w:sz w:val="24"/>
          <w:szCs w:val="24"/>
          <w:shd w:val="clear" w:color="auto" w:fill="FFFFFF"/>
        </w:rPr>
        <w:t xml:space="preserve"> et al., 2020). Some children started basic education in 2021 without organized school readiness </w:t>
      </w:r>
      <w:proofErr w:type="gramStart"/>
      <w:r w:rsidRPr="005F6C81">
        <w:rPr>
          <w:rFonts w:ascii="Times New Roman" w:hAnsi="Times New Roman" w:cs="Times New Roman"/>
          <w:sz w:val="24"/>
          <w:szCs w:val="24"/>
          <w:shd w:val="clear" w:color="auto" w:fill="FFFFFF"/>
        </w:rPr>
        <w:t>The</w:t>
      </w:r>
      <w:proofErr w:type="gramEnd"/>
      <w:r w:rsidRPr="005F6C81">
        <w:rPr>
          <w:rFonts w:ascii="Times New Roman" w:hAnsi="Times New Roman" w:cs="Times New Roman"/>
          <w:sz w:val="24"/>
          <w:szCs w:val="24"/>
          <w:shd w:val="clear" w:color="auto" w:fill="FFFFFF"/>
        </w:rPr>
        <w:t xml:space="preserve"> closure of ECCE services resulted in 19 billion in-person days of ECCE instruction lost which impacted 10.75 million children not being able to reach their development potential (UNESCO,2020), and </w:t>
      </w:r>
      <w:r w:rsidRPr="005F6C81">
        <w:rPr>
          <w:rFonts w:ascii="Times New Roman" w:hAnsi="Times New Roman" w:cs="Times New Roman"/>
          <w:sz w:val="24"/>
          <w:szCs w:val="24"/>
        </w:rPr>
        <w:t xml:space="preserve">5 out of every 10 children learned very little during remote learning and 49% did not understand home schooling assignments (UNESCO, 2021). </w:t>
      </w:r>
    </w:p>
    <w:p w14:paraId="6AADF68B" w14:textId="0B075AAE" w:rsidR="00AA20E3" w:rsidRPr="00387B68" w:rsidRDefault="00AA20E3" w:rsidP="00626B6E">
      <w:pPr>
        <w:shd w:val="clear" w:color="auto" w:fill="FFFFFF"/>
        <w:spacing w:before="400" w:after="400" w:line="276" w:lineRule="auto"/>
        <w:jc w:val="both"/>
        <w:rPr>
          <w:rFonts w:ascii="Times New Roman" w:hAnsi="Times New Roman" w:cs="Times New Roman"/>
          <w:b/>
          <w:bCs/>
          <w:sz w:val="24"/>
          <w:szCs w:val="24"/>
          <w:shd w:val="clear" w:color="auto" w:fill="FFFFFF"/>
        </w:rPr>
      </w:pPr>
      <w:r w:rsidRPr="00387B68">
        <w:rPr>
          <w:rFonts w:ascii="Times New Roman" w:hAnsi="Times New Roman" w:cs="Times New Roman"/>
          <w:b/>
          <w:bCs/>
          <w:sz w:val="24"/>
          <w:szCs w:val="24"/>
          <w:shd w:val="clear" w:color="auto" w:fill="FFFFFF"/>
        </w:rPr>
        <w:t>Health and Nutritional Services</w:t>
      </w:r>
    </w:p>
    <w:p w14:paraId="5E0AEB6A" w14:textId="6F344628" w:rsidR="00D36EA3" w:rsidRDefault="00D36EA3"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D36EA3">
        <w:rPr>
          <w:rFonts w:ascii="Times New Roman" w:hAnsi="Times New Roman" w:cs="Times New Roman"/>
          <w:sz w:val="24"/>
          <w:szCs w:val="24"/>
          <w:shd w:val="clear" w:color="auto" w:fill="FFFFFF"/>
        </w:rPr>
        <w:lastRenderedPageBreak/>
        <w:t xml:space="preserve">In this </w:t>
      </w:r>
      <w:r w:rsidR="009B37AF">
        <w:rPr>
          <w:rFonts w:ascii="Times New Roman" w:hAnsi="Times New Roman" w:cs="Times New Roman"/>
          <w:sz w:val="24"/>
          <w:szCs w:val="24"/>
          <w:shd w:val="clear" w:color="auto" w:fill="FFFFFF"/>
        </w:rPr>
        <w:t>report</w:t>
      </w:r>
      <w:r w:rsidRPr="00D36EA3">
        <w:rPr>
          <w:rFonts w:ascii="Times New Roman" w:hAnsi="Times New Roman" w:cs="Times New Roman"/>
          <w:sz w:val="24"/>
          <w:szCs w:val="24"/>
          <w:shd w:val="clear" w:color="auto" w:fill="FFFFFF"/>
        </w:rPr>
        <w:t>, health and nutritional services are</w:t>
      </w:r>
      <w:r w:rsidR="009B37AF">
        <w:rPr>
          <w:rFonts w:ascii="Times New Roman" w:hAnsi="Times New Roman" w:cs="Times New Roman"/>
          <w:sz w:val="24"/>
          <w:szCs w:val="24"/>
          <w:shd w:val="clear" w:color="auto" w:fill="FFFFFF"/>
        </w:rPr>
        <w:t xml:space="preserve"> referred to as </w:t>
      </w:r>
      <w:r w:rsidR="009B37AF" w:rsidRPr="00D36EA3">
        <w:rPr>
          <w:rFonts w:ascii="Times New Roman" w:hAnsi="Times New Roman" w:cs="Times New Roman"/>
          <w:sz w:val="24"/>
          <w:szCs w:val="24"/>
          <w:shd w:val="clear" w:color="auto" w:fill="FFFFFF"/>
        </w:rPr>
        <w:t>services</w:t>
      </w:r>
      <w:r w:rsidRPr="00D36EA3">
        <w:rPr>
          <w:rFonts w:ascii="Times New Roman" w:hAnsi="Times New Roman" w:cs="Times New Roman"/>
          <w:sz w:val="24"/>
          <w:szCs w:val="24"/>
          <w:shd w:val="clear" w:color="auto" w:fill="FFFFFF"/>
        </w:rPr>
        <w:t xml:space="preserve"> of </w:t>
      </w:r>
      <w:r w:rsidR="00D51E42">
        <w:rPr>
          <w:rFonts w:ascii="Times New Roman" w:hAnsi="Times New Roman" w:cs="Times New Roman"/>
          <w:sz w:val="24"/>
          <w:szCs w:val="24"/>
          <w:shd w:val="clear" w:color="auto" w:fill="FFFFFF"/>
        </w:rPr>
        <w:t>wellness</w:t>
      </w:r>
      <w:r w:rsidRPr="00D36EA3">
        <w:rPr>
          <w:rFonts w:ascii="Times New Roman" w:hAnsi="Times New Roman" w:cs="Times New Roman"/>
          <w:sz w:val="24"/>
          <w:szCs w:val="24"/>
          <w:shd w:val="clear" w:color="auto" w:fill="FFFFFF"/>
        </w:rPr>
        <w:t xml:space="preserve"> oriented towards optimal health and wellbeing in which the</w:t>
      </w:r>
      <w:r w:rsidR="001D7CD1">
        <w:rPr>
          <w:rFonts w:ascii="Times New Roman" w:hAnsi="Times New Roman" w:cs="Times New Roman"/>
          <w:sz w:val="24"/>
          <w:szCs w:val="24"/>
          <w:shd w:val="clear" w:color="auto" w:fill="FFFFFF"/>
        </w:rPr>
        <w:t xml:space="preserve"> physical, mental</w:t>
      </w:r>
      <w:r w:rsidRPr="00D36EA3">
        <w:rPr>
          <w:rFonts w:ascii="Times New Roman" w:hAnsi="Times New Roman" w:cs="Times New Roman"/>
          <w:sz w:val="24"/>
          <w:szCs w:val="24"/>
          <w:shd w:val="clear" w:color="auto" w:fill="FFFFFF"/>
        </w:rPr>
        <w:t xml:space="preserve"> and spirit</w:t>
      </w:r>
      <w:r w:rsidR="001D7CD1">
        <w:rPr>
          <w:rFonts w:ascii="Times New Roman" w:hAnsi="Times New Roman" w:cs="Times New Roman"/>
          <w:sz w:val="24"/>
          <w:szCs w:val="24"/>
          <w:shd w:val="clear" w:color="auto" w:fill="FFFFFF"/>
        </w:rPr>
        <w:t>ual wellbeing</w:t>
      </w:r>
      <w:r w:rsidRPr="00D36EA3">
        <w:rPr>
          <w:rFonts w:ascii="Times New Roman" w:hAnsi="Times New Roman" w:cs="Times New Roman"/>
          <w:sz w:val="24"/>
          <w:szCs w:val="24"/>
          <w:shd w:val="clear" w:color="auto" w:fill="FFFFFF"/>
        </w:rPr>
        <w:t xml:space="preserve"> are integrated </w:t>
      </w:r>
      <w:r w:rsidR="001D7CD1">
        <w:rPr>
          <w:rFonts w:ascii="Times New Roman" w:hAnsi="Times New Roman" w:cs="Times New Roman"/>
          <w:sz w:val="24"/>
          <w:szCs w:val="24"/>
          <w:shd w:val="clear" w:color="auto" w:fill="FFFFFF"/>
        </w:rPr>
        <w:t xml:space="preserve">to fuel the body and engage the mind </w:t>
      </w:r>
      <w:r w:rsidRPr="00D36EA3">
        <w:rPr>
          <w:rFonts w:ascii="Times New Roman" w:hAnsi="Times New Roman" w:cs="Times New Roman"/>
          <w:sz w:val="24"/>
          <w:szCs w:val="24"/>
          <w:shd w:val="clear" w:color="auto" w:fill="FFFFFF"/>
        </w:rPr>
        <w:t>to live more fully</w:t>
      </w:r>
      <w:r w:rsidR="001D7CD1">
        <w:rPr>
          <w:rFonts w:ascii="Times New Roman" w:hAnsi="Times New Roman" w:cs="Times New Roman"/>
          <w:sz w:val="24"/>
          <w:szCs w:val="24"/>
          <w:shd w:val="clear" w:color="auto" w:fill="FFFFFF"/>
        </w:rPr>
        <w:t xml:space="preserve"> (</w:t>
      </w:r>
      <w:proofErr w:type="spellStart"/>
      <w:r w:rsidR="001D7CD1">
        <w:rPr>
          <w:rFonts w:ascii="Times New Roman" w:hAnsi="Times New Roman" w:cs="Times New Roman"/>
          <w:sz w:val="24"/>
          <w:szCs w:val="24"/>
          <w:shd w:val="clear" w:color="auto" w:fill="FFFFFF"/>
        </w:rPr>
        <w:t>Stoewen</w:t>
      </w:r>
      <w:proofErr w:type="spellEnd"/>
      <w:r w:rsidR="0006068E">
        <w:rPr>
          <w:rFonts w:ascii="Times New Roman" w:hAnsi="Times New Roman" w:cs="Times New Roman"/>
          <w:sz w:val="24"/>
          <w:szCs w:val="24"/>
          <w:shd w:val="clear" w:color="auto" w:fill="FFFFFF"/>
        </w:rPr>
        <w:t>, 2017)</w:t>
      </w:r>
      <w:r w:rsidRPr="00D36EA3">
        <w:rPr>
          <w:rFonts w:ascii="Times New Roman" w:hAnsi="Times New Roman" w:cs="Times New Roman"/>
          <w:sz w:val="24"/>
          <w:szCs w:val="24"/>
          <w:shd w:val="clear" w:color="auto" w:fill="FFFFFF"/>
        </w:rPr>
        <w:t xml:space="preserve">. In this </w:t>
      </w:r>
      <w:r w:rsidR="009B37AF">
        <w:rPr>
          <w:rFonts w:ascii="Times New Roman" w:hAnsi="Times New Roman" w:cs="Times New Roman"/>
          <w:sz w:val="24"/>
          <w:szCs w:val="24"/>
          <w:shd w:val="clear" w:color="auto" w:fill="FFFFFF"/>
        </w:rPr>
        <w:t>section</w:t>
      </w:r>
      <w:r w:rsidRPr="00D36EA3">
        <w:rPr>
          <w:rFonts w:ascii="Times New Roman" w:hAnsi="Times New Roman" w:cs="Times New Roman"/>
          <w:sz w:val="24"/>
          <w:szCs w:val="24"/>
          <w:shd w:val="clear" w:color="auto" w:fill="FFFFFF"/>
        </w:rPr>
        <w:t>, health and nutritional concepts highlight aspects of physical and mental health</w:t>
      </w:r>
      <w:r>
        <w:rPr>
          <w:rFonts w:ascii="Times New Roman" w:hAnsi="Times New Roman" w:cs="Times New Roman"/>
          <w:sz w:val="24"/>
          <w:szCs w:val="24"/>
          <w:shd w:val="clear" w:color="auto" w:fill="FFFFFF"/>
        </w:rPr>
        <w:t>.</w:t>
      </w:r>
    </w:p>
    <w:p w14:paraId="7642B27E" w14:textId="05E9EB21" w:rsidR="009E18A3" w:rsidRDefault="007246F3" w:rsidP="00626B6E">
      <w:pPr>
        <w:shd w:val="clear" w:color="auto" w:fill="FFFFFF"/>
        <w:spacing w:before="400" w:after="400" w:line="276" w:lineRule="auto"/>
        <w:jc w:val="both"/>
        <w:rPr>
          <w:rFonts w:ascii="Times New Roman" w:eastAsia="Times New Roman" w:hAnsi="Times New Roman" w:cs="Times New Roman"/>
          <w:color w:val="FF0000"/>
          <w:sz w:val="20"/>
        </w:rPr>
      </w:pPr>
      <w:r w:rsidRPr="0017649C">
        <w:rPr>
          <w:rFonts w:ascii="Times New Roman" w:hAnsi="Times New Roman" w:cs="Times New Roman"/>
          <w:sz w:val="24"/>
          <w:szCs w:val="24"/>
          <w:shd w:val="clear" w:color="auto" w:fill="FFFFFF"/>
        </w:rPr>
        <w:t xml:space="preserve">The COVID-19 pandemic disruptions to physical and mental health activities created limited or no opportunities for children to play, </w:t>
      </w:r>
      <w:proofErr w:type="spellStart"/>
      <w:r w:rsidR="00ED6B20" w:rsidRPr="00357DC8">
        <w:rPr>
          <w:rFonts w:ascii="Times New Roman" w:hAnsi="Times New Roman" w:cs="Times New Roman"/>
          <w:sz w:val="24"/>
          <w:szCs w:val="24"/>
          <w:highlight w:val="yellow"/>
          <w:shd w:val="clear" w:color="auto" w:fill="FFFFFF"/>
        </w:rPr>
        <w:t>socialise</w:t>
      </w:r>
      <w:proofErr w:type="spellEnd"/>
      <w:r w:rsidR="00ED6B20" w:rsidRPr="00357DC8">
        <w:rPr>
          <w:rFonts w:ascii="Times New Roman" w:hAnsi="Times New Roman" w:cs="Times New Roman"/>
          <w:sz w:val="24"/>
          <w:szCs w:val="24"/>
          <w:highlight w:val="yellow"/>
          <w:shd w:val="clear" w:color="auto" w:fill="FFFFFF"/>
        </w:rPr>
        <w:t xml:space="preserve"> </w:t>
      </w:r>
      <w:r w:rsidRPr="0017649C">
        <w:rPr>
          <w:rFonts w:ascii="Times New Roman" w:hAnsi="Times New Roman" w:cs="Times New Roman"/>
          <w:sz w:val="24"/>
          <w:szCs w:val="24"/>
          <w:shd w:val="clear" w:color="auto" w:fill="FFFFFF"/>
        </w:rPr>
        <w:t>and engage in physical activities that could have helped to promote children’s physical, social and emotional well-being. For example, a study on the impact of COVID-19 on childhood education and care in Australia found that children who spent a lot of time at home</w:t>
      </w:r>
      <w:r w:rsidR="00ED6B20">
        <w:rPr>
          <w:rFonts w:ascii="Times New Roman" w:hAnsi="Times New Roman" w:cs="Times New Roman"/>
          <w:sz w:val="24"/>
          <w:szCs w:val="24"/>
          <w:shd w:val="clear" w:color="auto" w:fill="FFFFFF"/>
        </w:rPr>
        <w:t>,</w:t>
      </w:r>
      <w:r w:rsidRPr="0017649C">
        <w:rPr>
          <w:rFonts w:ascii="Times New Roman" w:hAnsi="Times New Roman" w:cs="Times New Roman"/>
          <w:sz w:val="24"/>
          <w:szCs w:val="24"/>
          <w:shd w:val="clear" w:color="auto" w:fill="FFFFFF"/>
        </w:rPr>
        <w:t xml:space="preserve"> especially 3-8 years of age experienced a reduction in physical activity and an increase in screen time (Lopez-Bueno, 2020).  </w:t>
      </w:r>
      <w:r w:rsidR="00B4058C" w:rsidRPr="00BA0AAC">
        <w:rPr>
          <w:rFonts w:ascii="Times New Roman" w:hAnsi="Times New Roman" w:cs="Times New Roman"/>
          <w:sz w:val="24"/>
          <w:szCs w:val="24"/>
          <w:shd w:val="clear" w:color="auto" w:fill="FFFFFF"/>
        </w:rPr>
        <w:t>Different studies have highlighted increased likelihood of obesity</w:t>
      </w:r>
      <w:r w:rsidR="00C14648" w:rsidRPr="00BA0AAC">
        <w:rPr>
          <w:rFonts w:ascii="Times New Roman" w:hAnsi="Times New Roman" w:cs="Times New Roman"/>
          <w:sz w:val="24"/>
          <w:szCs w:val="24"/>
          <w:shd w:val="clear" w:color="auto" w:fill="FFFFFF"/>
        </w:rPr>
        <w:t>,</w:t>
      </w:r>
      <w:r w:rsidR="00B4058C" w:rsidRPr="00BA0AAC">
        <w:rPr>
          <w:rFonts w:ascii="Times New Roman" w:hAnsi="Times New Roman" w:cs="Times New Roman"/>
          <w:sz w:val="24"/>
          <w:szCs w:val="24"/>
          <w:shd w:val="clear" w:color="auto" w:fill="FFFFFF"/>
        </w:rPr>
        <w:t xml:space="preserve"> noncommunicable diseases, and mental health problems such as depression, schizophrenia</w:t>
      </w:r>
      <w:r w:rsidR="00ED6B20">
        <w:rPr>
          <w:rFonts w:ascii="Times New Roman" w:hAnsi="Times New Roman" w:cs="Times New Roman"/>
          <w:sz w:val="24"/>
          <w:szCs w:val="24"/>
          <w:shd w:val="clear" w:color="auto" w:fill="FFFFFF"/>
        </w:rPr>
        <w:t>,</w:t>
      </w:r>
      <w:r w:rsidR="00B4058C" w:rsidRPr="00BA0AAC">
        <w:rPr>
          <w:rFonts w:ascii="Times New Roman" w:hAnsi="Times New Roman" w:cs="Times New Roman"/>
          <w:sz w:val="24"/>
          <w:szCs w:val="24"/>
          <w:shd w:val="clear" w:color="auto" w:fill="FFFFFF"/>
        </w:rPr>
        <w:t xml:space="preserve"> </w:t>
      </w:r>
      <w:r w:rsidR="00ED6B20" w:rsidRPr="00357DC8">
        <w:rPr>
          <w:rFonts w:ascii="Times New Roman" w:hAnsi="Times New Roman" w:cs="Times New Roman"/>
          <w:sz w:val="24"/>
          <w:szCs w:val="24"/>
          <w:highlight w:val="yellow"/>
          <w:shd w:val="clear" w:color="auto" w:fill="FFFFFF"/>
        </w:rPr>
        <w:t xml:space="preserve">based </w:t>
      </w:r>
      <w:r w:rsidR="00B4058C" w:rsidRPr="00BA0AAC">
        <w:rPr>
          <w:rFonts w:ascii="Times New Roman" w:hAnsi="Times New Roman" w:cs="Times New Roman"/>
          <w:sz w:val="24"/>
          <w:szCs w:val="24"/>
          <w:shd w:val="clear" w:color="auto" w:fill="FFFFFF"/>
        </w:rPr>
        <w:t xml:space="preserve">on the time of in utero exposure (Yoshikawa et al., 2020). </w:t>
      </w:r>
      <w:r w:rsidRPr="00BA0AAC">
        <w:rPr>
          <w:rFonts w:ascii="Times New Roman" w:hAnsi="Times New Roman" w:cs="Times New Roman"/>
          <w:sz w:val="24"/>
          <w:szCs w:val="24"/>
          <w:shd w:val="clear" w:color="auto" w:fill="FFFFFF"/>
        </w:rPr>
        <w:t xml:space="preserve">A meta-analysis study found increased weight </w:t>
      </w:r>
      <w:r w:rsidR="00ED6B20" w:rsidRPr="00357DC8">
        <w:rPr>
          <w:rFonts w:ascii="Times New Roman" w:hAnsi="Times New Roman" w:cs="Times New Roman"/>
          <w:sz w:val="24"/>
          <w:szCs w:val="24"/>
          <w:highlight w:val="yellow"/>
          <w:shd w:val="clear" w:color="auto" w:fill="FFFFFF"/>
        </w:rPr>
        <w:t xml:space="preserve">of 3.6 </w:t>
      </w:r>
      <w:proofErr w:type="spellStart"/>
      <w:r w:rsidR="00ED6B20" w:rsidRPr="00357DC8">
        <w:rPr>
          <w:rFonts w:ascii="Times New Roman" w:hAnsi="Times New Roman" w:cs="Times New Roman"/>
          <w:sz w:val="24"/>
          <w:szCs w:val="24"/>
          <w:highlight w:val="yellow"/>
          <w:shd w:val="clear" w:color="auto" w:fill="FFFFFF"/>
        </w:rPr>
        <w:t>lbs</w:t>
      </w:r>
      <w:proofErr w:type="spellEnd"/>
      <w:r w:rsidRPr="00357DC8">
        <w:rPr>
          <w:rFonts w:ascii="Times New Roman" w:hAnsi="Times New Roman" w:cs="Times New Roman"/>
          <w:sz w:val="24"/>
          <w:szCs w:val="24"/>
          <w:highlight w:val="yellow"/>
          <w:shd w:val="clear" w:color="auto" w:fill="FFFFFF"/>
        </w:rPr>
        <w:t xml:space="preserve"> </w:t>
      </w:r>
      <w:r w:rsidRPr="00BA0AAC">
        <w:rPr>
          <w:rFonts w:ascii="Times New Roman" w:hAnsi="Times New Roman" w:cs="Times New Roman"/>
          <w:sz w:val="24"/>
          <w:szCs w:val="24"/>
          <w:shd w:val="clear" w:color="auto" w:fill="FFFFFF"/>
        </w:rPr>
        <w:t xml:space="preserve">and obesity rates 2% higher in children born during and those who lived through the COVID-19 pandemic (Anderson et al., 2023). </w:t>
      </w:r>
      <w:r w:rsidR="009E18A3" w:rsidRPr="00BA0AAC">
        <w:rPr>
          <w:rFonts w:ascii="Times New Roman" w:hAnsi="Times New Roman" w:cs="Times New Roman"/>
          <w:sz w:val="24"/>
          <w:szCs w:val="24"/>
          <w:shd w:val="clear" w:color="auto" w:fill="FFFFFF"/>
        </w:rPr>
        <w:t xml:space="preserve"> In addition, the early life experiences for children who were born during the pandemic were altered</w:t>
      </w:r>
      <w:r w:rsidR="00ED6B20">
        <w:rPr>
          <w:rFonts w:ascii="Times New Roman" w:hAnsi="Times New Roman" w:cs="Times New Roman"/>
          <w:sz w:val="24"/>
          <w:szCs w:val="24"/>
          <w:shd w:val="clear" w:color="auto" w:fill="FFFFFF"/>
        </w:rPr>
        <w:t>;</w:t>
      </w:r>
      <w:r w:rsidR="00ED6B20" w:rsidRPr="00BA0AAC">
        <w:rPr>
          <w:rFonts w:ascii="Times New Roman" w:hAnsi="Times New Roman" w:cs="Times New Roman"/>
          <w:sz w:val="24"/>
          <w:szCs w:val="24"/>
          <w:shd w:val="clear" w:color="auto" w:fill="FFFFFF"/>
        </w:rPr>
        <w:t xml:space="preserve"> </w:t>
      </w:r>
      <w:r w:rsidR="009E18A3" w:rsidRPr="00BA0AAC">
        <w:rPr>
          <w:rFonts w:ascii="Times New Roman" w:hAnsi="Times New Roman" w:cs="Times New Roman"/>
          <w:sz w:val="24"/>
          <w:szCs w:val="24"/>
          <w:shd w:val="clear" w:color="auto" w:fill="FFFFFF"/>
        </w:rPr>
        <w:t xml:space="preserve">infants were immediately quarantined away from their mothers to protect both of them from </w:t>
      </w:r>
      <w:r w:rsidR="00ED6B20" w:rsidRPr="00357DC8">
        <w:rPr>
          <w:rFonts w:ascii="Times New Roman" w:hAnsi="Times New Roman" w:cs="Times New Roman"/>
          <w:sz w:val="24"/>
          <w:szCs w:val="24"/>
          <w:highlight w:val="yellow"/>
          <w:shd w:val="clear" w:color="auto" w:fill="FFFFFF"/>
        </w:rPr>
        <w:t>COVID-19-related</w:t>
      </w:r>
      <w:r w:rsidR="009E18A3" w:rsidRPr="00357DC8">
        <w:rPr>
          <w:rFonts w:ascii="Times New Roman" w:hAnsi="Times New Roman" w:cs="Times New Roman"/>
          <w:sz w:val="24"/>
          <w:szCs w:val="24"/>
          <w:highlight w:val="yellow"/>
          <w:shd w:val="clear" w:color="auto" w:fill="FFFFFF"/>
        </w:rPr>
        <w:t xml:space="preserve"> infections. </w:t>
      </w:r>
      <w:r w:rsidR="009E18A3" w:rsidRPr="00FC1C42">
        <w:rPr>
          <w:rFonts w:ascii="Times New Roman" w:hAnsi="Times New Roman" w:cs="Times New Roman"/>
          <w:sz w:val="24"/>
          <w:szCs w:val="24"/>
          <w:shd w:val="clear" w:color="auto" w:fill="FFFFFF"/>
        </w:rPr>
        <w:t xml:space="preserve">This affected the </w:t>
      </w:r>
      <w:r w:rsidR="00ED6B20" w:rsidRPr="00357DC8">
        <w:rPr>
          <w:rFonts w:ascii="Times New Roman" w:hAnsi="Times New Roman" w:cs="Times New Roman"/>
          <w:sz w:val="24"/>
          <w:szCs w:val="24"/>
          <w:highlight w:val="yellow"/>
          <w:shd w:val="clear" w:color="auto" w:fill="FFFFFF"/>
        </w:rPr>
        <w:t>breastfeeding</w:t>
      </w:r>
      <w:r w:rsidR="009E18A3" w:rsidRPr="00357DC8">
        <w:rPr>
          <w:rFonts w:ascii="Times New Roman" w:hAnsi="Times New Roman" w:cs="Times New Roman"/>
          <w:sz w:val="24"/>
          <w:szCs w:val="24"/>
          <w:highlight w:val="yellow"/>
          <w:shd w:val="clear" w:color="auto" w:fill="FFFFFF"/>
        </w:rPr>
        <w:t xml:space="preserve"> </w:t>
      </w:r>
      <w:r w:rsidR="009E18A3" w:rsidRPr="00FC1C42">
        <w:rPr>
          <w:rFonts w:ascii="Times New Roman" w:hAnsi="Times New Roman" w:cs="Times New Roman"/>
          <w:sz w:val="24"/>
          <w:szCs w:val="24"/>
          <w:shd w:val="clear" w:color="auto" w:fill="FFFFFF"/>
        </w:rPr>
        <w:t xml:space="preserve">success and duration for a large number of mother-infant pairs and </w:t>
      </w:r>
      <w:r w:rsidR="009E18A3" w:rsidRPr="00BA0AAC">
        <w:rPr>
          <w:rFonts w:ascii="Times New Roman" w:hAnsi="Times New Roman" w:cs="Times New Roman"/>
          <w:sz w:val="24"/>
          <w:szCs w:val="24"/>
          <w:shd w:val="clear" w:color="auto" w:fill="FFFFFF"/>
        </w:rPr>
        <w:t xml:space="preserve">other significant aspects of </w:t>
      </w:r>
      <w:r w:rsidR="00ED6B20" w:rsidRPr="00357DC8">
        <w:rPr>
          <w:rFonts w:ascii="Times New Roman" w:hAnsi="Times New Roman" w:cs="Times New Roman"/>
          <w:sz w:val="24"/>
          <w:szCs w:val="24"/>
          <w:highlight w:val="yellow"/>
          <w:shd w:val="clear" w:color="auto" w:fill="FFFFFF"/>
        </w:rPr>
        <w:t>maternal-infant</w:t>
      </w:r>
      <w:r w:rsidR="009E18A3" w:rsidRPr="00357DC8">
        <w:rPr>
          <w:rFonts w:ascii="Times New Roman" w:hAnsi="Times New Roman" w:cs="Times New Roman"/>
          <w:sz w:val="24"/>
          <w:szCs w:val="24"/>
          <w:highlight w:val="yellow"/>
          <w:shd w:val="clear" w:color="auto" w:fill="FFFFFF"/>
        </w:rPr>
        <w:t xml:space="preserve"> </w:t>
      </w:r>
      <w:r w:rsidR="009E18A3" w:rsidRPr="00BA0AAC">
        <w:rPr>
          <w:rFonts w:ascii="Times New Roman" w:hAnsi="Times New Roman" w:cs="Times New Roman"/>
          <w:sz w:val="24"/>
          <w:szCs w:val="24"/>
          <w:shd w:val="clear" w:color="auto" w:fill="FFFFFF"/>
        </w:rPr>
        <w:t>bonding</w:t>
      </w:r>
      <w:r w:rsidR="00ED6B20">
        <w:rPr>
          <w:rFonts w:ascii="Times New Roman" w:hAnsi="Times New Roman" w:cs="Times New Roman"/>
          <w:sz w:val="24"/>
          <w:szCs w:val="24"/>
          <w:shd w:val="clear" w:color="auto" w:fill="FFFFFF"/>
        </w:rPr>
        <w:t>,</w:t>
      </w:r>
      <w:r w:rsidR="009E18A3" w:rsidRPr="00BA0AAC">
        <w:rPr>
          <w:rFonts w:ascii="Times New Roman" w:hAnsi="Times New Roman" w:cs="Times New Roman"/>
          <w:sz w:val="24"/>
          <w:szCs w:val="24"/>
          <w:shd w:val="clear" w:color="auto" w:fill="FFFFFF"/>
        </w:rPr>
        <w:t xml:space="preserve"> such as lack of exposure to family members (Mulkey et al., 202</w:t>
      </w:r>
      <w:r w:rsidR="00683D63">
        <w:rPr>
          <w:rFonts w:ascii="Times New Roman" w:hAnsi="Times New Roman" w:cs="Times New Roman"/>
          <w:sz w:val="24"/>
          <w:szCs w:val="24"/>
          <w:shd w:val="clear" w:color="auto" w:fill="FFFFFF"/>
        </w:rPr>
        <w:t>2</w:t>
      </w:r>
      <w:r w:rsidR="009E18A3" w:rsidRPr="00BA0AAC">
        <w:rPr>
          <w:rFonts w:ascii="Times New Roman" w:hAnsi="Times New Roman" w:cs="Times New Roman"/>
          <w:sz w:val="24"/>
          <w:szCs w:val="24"/>
          <w:shd w:val="clear" w:color="auto" w:fill="FFFFFF"/>
        </w:rPr>
        <w:t xml:space="preserve">). This increased the risk of lower </w:t>
      </w:r>
      <w:r w:rsidR="00ED6B20" w:rsidRPr="00357DC8">
        <w:rPr>
          <w:rFonts w:ascii="Times New Roman" w:hAnsi="Times New Roman" w:cs="Times New Roman"/>
          <w:sz w:val="24"/>
          <w:szCs w:val="24"/>
          <w:highlight w:val="yellow"/>
          <w:shd w:val="clear" w:color="auto" w:fill="FFFFFF"/>
        </w:rPr>
        <w:t xml:space="preserve">developmental </w:t>
      </w:r>
      <w:r w:rsidR="009E18A3" w:rsidRPr="00BA0AAC">
        <w:rPr>
          <w:rFonts w:ascii="Times New Roman" w:hAnsi="Times New Roman" w:cs="Times New Roman"/>
          <w:sz w:val="24"/>
          <w:szCs w:val="24"/>
          <w:shd w:val="clear" w:color="auto" w:fill="FFFFFF"/>
        </w:rPr>
        <w:t>attainment in infants born during the pandemic (</w:t>
      </w:r>
      <w:proofErr w:type="spellStart"/>
      <w:r w:rsidR="009E18A3" w:rsidRPr="00BA0AAC">
        <w:rPr>
          <w:rFonts w:ascii="Times New Roman" w:hAnsi="Times New Roman" w:cs="Times New Roman"/>
          <w:sz w:val="24"/>
          <w:szCs w:val="24"/>
          <w:shd w:val="clear" w:color="auto" w:fill="FFFFFF"/>
        </w:rPr>
        <w:t>Shuffrey</w:t>
      </w:r>
      <w:proofErr w:type="spellEnd"/>
      <w:r w:rsidR="009E18A3" w:rsidRPr="00BA0AAC">
        <w:rPr>
          <w:rFonts w:ascii="Times New Roman" w:hAnsi="Times New Roman" w:cs="Times New Roman"/>
          <w:sz w:val="24"/>
          <w:szCs w:val="24"/>
          <w:shd w:val="clear" w:color="auto" w:fill="FFFFFF"/>
        </w:rPr>
        <w:t xml:space="preserve"> et al., 2022</w:t>
      </w:r>
      <w:r w:rsidR="00DA719A" w:rsidRPr="00BA0AAC">
        <w:rPr>
          <w:rFonts w:ascii="Times New Roman" w:hAnsi="Times New Roman" w:cs="Times New Roman"/>
          <w:sz w:val="24"/>
          <w:szCs w:val="24"/>
          <w:shd w:val="clear" w:color="auto" w:fill="FFFFFF"/>
        </w:rPr>
        <w:t>;</w:t>
      </w:r>
      <w:r w:rsidR="009E18A3" w:rsidRPr="00BA0AAC">
        <w:rPr>
          <w:rFonts w:ascii="Times New Roman" w:hAnsi="Times New Roman" w:cs="Times New Roman"/>
          <w:sz w:val="24"/>
          <w:szCs w:val="24"/>
          <w:shd w:val="clear" w:color="auto" w:fill="FFFFFF"/>
        </w:rPr>
        <w:t xml:space="preserve"> Mulkey et al., 2023)</w:t>
      </w:r>
      <w:r w:rsidR="00BA0AAC">
        <w:rPr>
          <w:rFonts w:ascii="Times New Roman" w:eastAsia="Times New Roman" w:hAnsi="Times New Roman" w:cs="Times New Roman"/>
          <w:color w:val="FF0000"/>
          <w:sz w:val="20"/>
        </w:rPr>
        <w:t>.</w:t>
      </w:r>
      <w:r w:rsidR="009E18A3" w:rsidRPr="00BA0AAC">
        <w:rPr>
          <w:rFonts w:ascii="Times New Roman" w:eastAsia="Times New Roman" w:hAnsi="Times New Roman" w:cs="Times New Roman"/>
          <w:color w:val="FF0000"/>
          <w:sz w:val="20"/>
        </w:rPr>
        <w:t xml:space="preserve"> </w:t>
      </w:r>
    </w:p>
    <w:p w14:paraId="5D043462" w14:textId="7714EAEF" w:rsidR="007F4F67" w:rsidRPr="009E18A3" w:rsidRDefault="00B4058C" w:rsidP="00626B6E">
      <w:pPr>
        <w:shd w:val="clear" w:color="auto" w:fill="FFFFFF"/>
        <w:spacing w:before="400" w:after="400" w:line="276" w:lineRule="auto"/>
        <w:jc w:val="both"/>
        <w:rPr>
          <w:rFonts w:ascii="Times New Roman" w:hAnsi="Times New Roman" w:cs="Times New Roman"/>
          <w:sz w:val="24"/>
          <w:szCs w:val="24"/>
          <w:shd w:val="clear" w:color="auto" w:fill="FFFFFF"/>
        </w:rPr>
      </w:pPr>
      <w:r>
        <w:rPr>
          <w:rFonts w:ascii="Times New Roman" w:hAnsi="Times New Roman" w:cs="Times New Roman"/>
          <w:color w:val="00B050"/>
          <w:sz w:val="24"/>
          <w:szCs w:val="24"/>
          <w:shd w:val="clear" w:color="auto" w:fill="FFFFFF"/>
        </w:rPr>
        <w:t>S</w:t>
      </w:r>
      <w:r w:rsidR="001A7687" w:rsidRPr="00D36EA3">
        <w:rPr>
          <w:rFonts w:ascii="Times New Roman" w:hAnsi="Times New Roman" w:cs="Times New Roman"/>
          <w:sz w:val="24"/>
          <w:szCs w:val="24"/>
          <w:shd w:val="clear" w:color="auto" w:fill="FFFFFF"/>
        </w:rPr>
        <w:t xml:space="preserve">chools, health care </w:t>
      </w:r>
      <w:proofErr w:type="spellStart"/>
      <w:r w:rsidR="00ED6B20" w:rsidRPr="00357DC8">
        <w:rPr>
          <w:rFonts w:ascii="Times New Roman" w:hAnsi="Times New Roman" w:cs="Times New Roman"/>
          <w:sz w:val="24"/>
          <w:szCs w:val="24"/>
          <w:highlight w:val="yellow"/>
          <w:shd w:val="clear" w:color="auto" w:fill="FFFFFF"/>
        </w:rPr>
        <w:t>centres</w:t>
      </w:r>
      <w:proofErr w:type="spellEnd"/>
      <w:r w:rsidR="00ED6B20" w:rsidRPr="00357DC8">
        <w:rPr>
          <w:rFonts w:ascii="Times New Roman" w:hAnsi="Times New Roman" w:cs="Times New Roman"/>
          <w:sz w:val="24"/>
          <w:szCs w:val="24"/>
          <w:highlight w:val="yellow"/>
          <w:shd w:val="clear" w:color="auto" w:fill="FFFFFF"/>
        </w:rPr>
        <w:t xml:space="preserve"> </w:t>
      </w:r>
      <w:r w:rsidR="001A7687" w:rsidRPr="00D36EA3">
        <w:rPr>
          <w:rFonts w:ascii="Times New Roman" w:hAnsi="Times New Roman" w:cs="Times New Roman"/>
          <w:sz w:val="24"/>
          <w:szCs w:val="24"/>
          <w:shd w:val="clear" w:color="auto" w:fill="FFFFFF"/>
        </w:rPr>
        <w:t xml:space="preserve">and hospitals play a significant part in the </w:t>
      </w:r>
      <w:r w:rsidR="002D51C9" w:rsidRPr="00D36EA3">
        <w:rPr>
          <w:rFonts w:ascii="Times New Roman" w:hAnsi="Times New Roman" w:cs="Times New Roman"/>
          <w:sz w:val="24"/>
          <w:szCs w:val="24"/>
          <w:shd w:val="clear" w:color="auto" w:fill="FFFFFF"/>
        </w:rPr>
        <w:t xml:space="preserve">learning and development of </w:t>
      </w:r>
      <w:r w:rsidR="00ED6B20">
        <w:rPr>
          <w:rFonts w:ascii="Times New Roman" w:hAnsi="Times New Roman" w:cs="Times New Roman"/>
          <w:sz w:val="24"/>
          <w:szCs w:val="24"/>
          <w:shd w:val="clear" w:color="auto" w:fill="FFFFFF"/>
        </w:rPr>
        <w:t>learners’</w:t>
      </w:r>
      <w:r w:rsidR="00ED6B20" w:rsidRPr="00D36EA3">
        <w:rPr>
          <w:rFonts w:ascii="Times New Roman" w:hAnsi="Times New Roman" w:cs="Times New Roman"/>
          <w:sz w:val="24"/>
          <w:szCs w:val="24"/>
          <w:shd w:val="clear" w:color="auto" w:fill="FFFFFF"/>
        </w:rPr>
        <w:t xml:space="preserve"> </w:t>
      </w:r>
      <w:r w:rsidR="002D51C9" w:rsidRPr="00D36EA3">
        <w:rPr>
          <w:rFonts w:ascii="Times New Roman" w:hAnsi="Times New Roman" w:cs="Times New Roman"/>
          <w:sz w:val="24"/>
          <w:szCs w:val="24"/>
          <w:shd w:val="clear" w:color="auto" w:fill="FFFFFF"/>
        </w:rPr>
        <w:t xml:space="preserve">physical and mental health. </w:t>
      </w:r>
      <w:r w:rsidR="001A7687" w:rsidRPr="00D36EA3">
        <w:rPr>
          <w:rFonts w:ascii="Times New Roman" w:hAnsi="Times New Roman" w:cs="Times New Roman"/>
          <w:sz w:val="24"/>
          <w:szCs w:val="24"/>
          <w:shd w:val="clear" w:color="auto" w:fill="FFFFFF"/>
        </w:rPr>
        <w:t>Such institutions are</w:t>
      </w:r>
      <w:r w:rsidR="002D51C9" w:rsidRPr="00D36EA3">
        <w:rPr>
          <w:rFonts w:ascii="Times New Roman" w:hAnsi="Times New Roman" w:cs="Times New Roman"/>
          <w:sz w:val="24"/>
          <w:szCs w:val="24"/>
          <w:shd w:val="clear" w:color="auto" w:fill="FFFFFF"/>
        </w:rPr>
        <w:t xml:space="preserve"> equally important </w:t>
      </w:r>
      <w:r w:rsidR="001B5B49" w:rsidRPr="00D36EA3">
        <w:rPr>
          <w:rFonts w:ascii="Times New Roman" w:hAnsi="Times New Roman" w:cs="Times New Roman"/>
          <w:sz w:val="24"/>
          <w:szCs w:val="24"/>
          <w:shd w:val="clear" w:color="auto" w:fill="FFFFFF"/>
        </w:rPr>
        <w:t>in providing services that help children to be healthy and ready to learn.</w:t>
      </w:r>
      <w:r w:rsidR="001B5B49">
        <w:rPr>
          <w:rFonts w:ascii="Times New Roman" w:hAnsi="Times New Roman" w:cs="Times New Roman"/>
          <w:sz w:val="24"/>
          <w:szCs w:val="24"/>
          <w:shd w:val="clear" w:color="auto" w:fill="FFFFFF"/>
        </w:rPr>
        <w:t xml:space="preserve"> The COVID-19 pandemic disrupted routine health care services </w:t>
      </w:r>
      <w:r w:rsidR="001A7687">
        <w:rPr>
          <w:rFonts w:ascii="Times New Roman" w:hAnsi="Times New Roman" w:cs="Times New Roman"/>
          <w:sz w:val="24"/>
          <w:szCs w:val="24"/>
          <w:shd w:val="clear" w:color="auto" w:fill="FFFFFF"/>
        </w:rPr>
        <w:t xml:space="preserve">in schools, health care </w:t>
      </w:r>
      <w:proofErr w:type="spellStart"/>
      <w:r w:rsidR="00ED6B20" w:rsidRPr="00357DC8">
        <w:rPr>
          <w:rFonts w:ascii="Times New Roman" w:hAnsi="Times New Roman" w:cs="Times New Roman"/>
          <w:sz w:val="24"/>
          <w:szCs w:val="24"/>
          <w:highlight w:val="yellow"/>
          <w:shd w:val="clear" w:color="auto" w:fill="FFFFFF"/>
        </w:rPr>
        <w:t>centres</w:t>
      </w:r>
      <w:proofErr w:type="spellEnd"/>
      <w:r w:rsidR="00ED6B20" w:rsidRPr="00357DC8">
        <w:rPr>
          <w:rFonts w:ascii="Times New Roman" w:hAnsi="Times New Roman" w:cs="Times New Roman"/>
          <w:sz w:val="24"/>
          <w:szCs w:val="24"/>
          <w:highlight w:val="yellow"/>
          <w:shd w:val="clear" w:color="auto" w:fill="FFFFFF"/>
        </w:rPr>
        <w:t xml:space="preserve"> </w:t>
      </w:r>
      <w:r w:rsidR="001A7687">
        <w:rPr>
          <w:rFonts w:ascii="Times New Roman" w:hAnsi="Times New Roman" w:cs="Times New Roman"/>
          <w:sz w:val="24"/>
          <w:szCs w:val="24"/>
          <w:shd w:val="clear" w:color="auto" w:fill="FFFFFF"/>
        </w:rPr>
        <w:t>and hospitals</w:t>
      </w:r>
      <w:r w:rsidR="00ED6B20">
        <w:rPr>
          <w:rFonts w:ascii="Times New Roman" w:hAnsi="Times New Roman" w:cs="Times New Roman"/>
          <w:sz w:val="24"/>
          <w:szCs w:val="24"/>
          <w:shd w:val="clear" w:color="auto" w:fill="FFFFFF"/>
        </w:rPr>
        <w:t>,</w:t>
      </w:r>
      <w:r w:rsidR="001A7687">
        <w:rPr>
          <w:rFonts w:ascii="Times New Roman" w:hAnsi="Times New Roman" w:cs="Times New Roman"/>
          <w:sz w:val="24"/>
          <w:szCs w:val="24"/>
          <w:shd w:val="clear" w:color="auto" w:fill="FFFFFF"/>
        </w:rPr>
        <w:t xml:space="preserve"> </w:t>
      </w:r>
      <w:r w:rsidR="001B5B49">
        <w:rPr>
          <w:rFonts w:ascii="Times New Roman" w:hAnsi="Times New Roman" w:cs="Times New Roman"/>
          <w:sz w:val="24"/>
          <w:szCs w:val="24"/>
          <w:shd w:val="clear" w:color="auto" w:fill="FFFFFF"/>
        </w:rPr>
        <w:t xml:space="preserve">which led to delays in child vaccinations, health check-ups and nutrition support programs which </w:t>
      </w:r>
      <w:r w:rsidR="00ED6B20" w:rsidRPr="00357DC8">
        <w:rPr>
          <w:rFonts w:ascii="Times New Roman" w:hAnsi="Times New Roman" w:cs="Times New Roman"/>
          <w:sz w:val="24"/>
          <w:szCs w:val="24"/>
          <w:highlight w:val="yellow"/>
          <w:shd w:val="clear" w:color="auto" w:fill="FFFFFF"/>
        </w:rPr>
        <w:t xml:space="preserve">exacerbating </w:t>
      </w:r>
      <w:r w:rsidR="001B5B49">
        <w:rPr>
          <w:rFonts w:ascii="Times New Roman" w:hAnsi="Times New Roman" w:cs="Times New Roman"/>
          <w:sz w:val="24"/>
          <w:szCs w:val="24"/>
          <w:shd w:val="clear" w:color="auto" w:fill="FFFFFF"/>
        </w:rPr>
        <w:t>increased child malnutrition</w:t>
      </w:r>
      <w:r w:rsidR="00AF4E7D">
        <w:rPr>
          <w:rFonts w:ascii="Times New Roman" w:hAnsi="Times New Roman" w:cs="Times New Roman"/>
          <w:sz w:val="24"/>
          <w:szCs w:val="24"/>
          <w:shd w:val="clear" w:color="auto" w:fill="FFFFFF"/>
        </w:rPr>
        <w:t>. B</w:t>
      </w:r>
      <w:r w:rsidR="00192EE1">
        <w:rPr>
          <w:rFonts w:ascii="Times New Roman" w:hAnsi="Times New Roman" w:cs="Times New Roman"/>
          <w:sz w:val="24"/>
          <w:szCs w:val="24"/>
          <w:shd w:val="clear" w:color="auto" w:fill="FFFFFF"/>
        </w:rPr>
        <w:t xml:space="preserve">y the end of 2020, </w:t>
      </w:r>
      <w:r w:rsidR="006B565C">
        <w:rPr>
          <w:rFonts w:ascii="Times New Roman" w:hAnsi="Times New Roman" w:cs="Times New Roman"/>
          <w:sz w:val="24"/>
          <w:szCs w:val="24"/>
          <w:shd w:val="clear" w:color="auto" w:fill="FFFFFF"/>
        </w:rPr>
        <w:t>between 6 to 7 million children under the age of 5 suffered from wasting or acute malnutrition</w:t>
      </w:r>
      <w:r w:rsidR="002F3101">
        <w:rPr>
          <w:rFonts w:ascii="Times New Roman" w:hAnsi="Times New Roman" w:cs="Times New Roman"/>
          <w:sz w:val="24"/>
          <w:szCs w:val="24"/>
          <w:shd w:val="clear" w:color="auto" w:fill="FFFFFF"/>
        </w:rPr>
        <w:t xml:space="preserve"> </w:t>
      </w:r>
      <w:r w:rsidR="00974D69">
        <w:rPr>
          <w:rFonts w:ascii="Times New Roman" w:hAnsi="Times New Roman" w:cs="Times New Roman"/>
          <w:sz w:val="24"/>
          <w:szCs w:val="24"/>
          <w:shd w:val="clear" w:color="auto" w:fill="FFFFFF"/>
        </w:rPr>
        <w:t>(UNICEF-WHO-World Bank, 2021; UNICEF, 2021</w:t>
      </w:r>
      <w:r w:rsidR="00264441" w:rsidRPr="00264441">
        <w:rPr>
          <w:rFonts w:ascii="Times New Roman" w:hAnsi="Times New Roman" w:cs="Times New Roman"/>
          <w:sz w:val="24"/>
          <w:szCs w:val="24"/>
          <w:shd w:val="clear" w:color="auto" w:fill="FFFFFF"/>
        </w:rPr>
        <w:t>).</w:t>
      </w:r>
      <w:r w:rsidR="00264441">
        <w:rPr>
          <w:rFonts w:ascii="Times New Roman" w:hAnsi="Times New Roman" w:cs="Times New Roman"/>
          <w:color w:val="FF0000"/>
          <w:sz w:val="24"/>
          <w:szCs w:val="24"/>
          <w:shd w:val="clear" w:color="auto" w:fill="FFFFFF"/>
        </w:rPr>
        <w:t xml:space="preserve"> </w:t>
      </w:r>
      <w:r w:rsidR="00AF5820">
        <w:rPr>
          <w:rFonts w:ascii="Times New Roman" w:hAnsi="Times New Roman" w:cs="Times New Roman"/>
          <w:sz w:val="24"/>
          <w:szCs w:val="24"/>
          <w:shd w:val="clear" w:color="auto" w:fill="FFFFFF"/>
        </w:rPr>
        <w:t>Vulnerable</w:t>
      </w:r>
      <w:r w:rsidR="001B5B49">
        <w:rPr>
          <w:rFonts w:ascii="Times New Roman" w:hAnsi="Times New Roman" w:cs="Times New Roman"/>
          <w:sz w:val="24"/>
          <w:szCs w:val="24"/>
          <w:shd w:val="clear" w:color="auto" w:fill="FFFFFF"/>
        </w:rPr>
        <w:t xml:space="preserve"> children became malnourished due to the deteriorated quality of their diets and lack of health </w:t>
      </w:r>
      <w:r w:rsidR="00AF5820">
        <w:rPr>
          <w:rFonts w:ascii="Times New Roman" w:hAnsi="Times New Roman" w:cs="Times New Roman"/>
          <w:sz w:val="24"/>
          <w:szCs w:val="24"/>
          <w:shd w:val="clear" w:color="auto" w:fill="FFFFFF"/>
        </w:rPr>
        <w:t>care</w:t>
      </w:r>
      <w:r w:rsidR="001B5B49">
        <w:rPr>
          <w:rFonts w:ascii="Times New Roman" w:hAnsi="Times New Roman" w:cs="Times New Roman"/>
          <w:sz w:val="24"/>
          <w:szCs w:val="24"/>
          <w:shd w:val="clear" w:color="auto" w:fill="FFFFFF"/>
        </w:rPr>
        <w:t xml:space="preserve"> </w:t>
      </w:r>
      <w:r w:rsidR="00D1014B">
        <w:rPr>
          <w:rFonts w:ascii="Times New Roman" w:hAnsi="Times New Roman" w:cs="Times New Roman"/>
          <w:sz w:val="24"/>
          <w:szCs w:val="24"/>
          <w:shd w:val="clear" w:color="auto" w:fill="FFFFFF"/>
        </w:rPr>
        <w:t>caused by the</w:t>
      </w:r>
      <w:r w:rsidR="001B5B49">
        <w:rPr>
          <w:rFonts w:ascii="Times New Roman" w:hAnsi="Times New Roman" w:cs="Times New Roman"/>
          <w:sz w:val="24"/>
          <w:szCs w:val="24"/>
          <w:shd w:val="clear" w:color="auto" w:fill="FFFFFF"/>
        </w:rPr>
        <w:t xml:space="preserve"> disruptions in food systems</w:t>
      </w:r>
      <w:r w:rsidR="00AF5820">
        <w:rPr>
          <w:rFonts w:ascii="Times New Roman" w:hAnsi="Times New Roman" w:cs="Times New Roman"/>
          <w:sz w:val="24"/>
          <w:szCs w:val="24"/>
          <w:shd w:val="clear" w:color="auto" w:fill="FFFFFF"/>
        </w:rPr>
        <w:t xml:space="preserve"> which increased food </w:t>
      </w:r>
      <w:r w:rsidR="00974D69">
        <w:rPr>
          <w:rFonts w:ascii="Times New Roman" w:hAnsi="Times New Roman" w:cs="Times New Roman"/>
          <w:sz w:val="24"/>
          <w:szCs w:val="24"/>
          <w:shd w:val="clear" w:color="auto" w:fill="FFFFFF"/>
        </w:rPr>
        <w:t>insecurity</w:t>
      </w:r>
      <w:r w:rsidR="00950DA6">
        <w:rPr>
          <w:rFonts w:ascii="Times New Roman" w:hAnsi="Times New Roman" w:cs="Times New Roman"/>
          <w:sz w:val="24"/>
          <w:szCs w:val="24"/>
          <w:shd w:val="clear" w:color="auto" w:fill="FFFFFF"/>
        </w:rPr>
        <w:t>;  for example,</w:t>
      </w:r>
      <w:r w:rsidR="00974D69">
        <w:rPr>
          <w:rFonts w:ascii="Times New Roman" w:hAnsi="Times New Roman" w:cs="Times New Roman"/>
          <w:sz w:val="24"/>
          <w:szCs w:val="24"/>
          <w:shd w:val="clear" w:color="auto" w:fill="FFFFFF"/>
        </w:rPr>
        <w:t xml:space="preserve"> </w:t>
      </w:r>
      <w:r w:rsidR="00950DA6">
        <w:rPr>
          <w:rFonts w:ascii="Times New Roman" w:hAnsi="Times New Roman" w:cs="Times New Roman"/>
          <w:sz w:val="24"/>
          <w:szCs w:val="24"/>
          <w:shd w:val="clear" w:color="auto" w:fill="FFFFFF"/>
        </w:rPr>
        <w:t>(I</w:t>
      </w:r>
      <w:r w:rsidR="00974D69">
        <w:rPr>
          <w:rFonts w:ascii="Times New Roman" w:hAnsi="Times New Roman" w:cs="Times New Roman"/>
          <w:sz w:val="24"/>
          <w:szCs w:val="24"/>
          <w:shd w:val="clear" w:color="auto" w:fill="FFFFFF"/>
        </w:rPr>
        <w:t>n</w:t>
      </w:r>
      <w:r w:rsidR="00AF5820">
        <w:rPr>
          <w:rFonts w:ascii="Times New Roman" w:hAnsi="Times New Roman" w:cs="Times New Roman"/>
          <w:sz w:val="24"/>
          <w:szCs w:val="24"/>
          <w:shd w:val="clear" w:color="auto" w:fill="FFFFFF"/>
        </w:rPr>
        <w:t xml:space="preserve"> Lebanon, the percentage of people who lacked enough food during the pandemic rose from 31% in 2018 to 50% in 2020</w:t>
      </w:r>
      <w:r w:rsidR="006613F8">
        <w:rPr>
          <w:rFonts w:ascii="Times New Roman" w:hAnsi="Times New Roman" w:cs="Times New Roman"/>
          <w:sz w:val="24"/>
          <w:szCs w:val="24"/>
          <w:shd w:val="clear" w:color="auto" w:fill="FFFFFF"/>
        </w:rPr>
        <w:t xml:space="preserve"> and </w:t>
      </w:r>
      <w:r w:rsidR="003F016E">
        <w:rPr>
          <w:rFonts w:ascii="Times New Roman" w:hAnsi="Times New Roman" w:cs="Times New Roman"/>
          <w:sz w:val="24"/>
          <w:szCs w:val="24"/>
          <w:shd w:val="clear" w:color="auto" w:fill="FFFFFF"/>
        </w:rPr>
        <w:t>this</w:t>
      </w:r>
      <w:r w:rsidR="006613F8">
        <w:rPr>
          <w:rFonts w:ascii="Times New Roman" w:hAnsi="Times New Roman" w:cs="Times New Roman"/>
          <w:sz w:val="24"/>
          <w:szCs w:val="24"/>
          <w:shd w:val="clear" w:color="auto" w:fill="FFFFFF"/>
        </w:rPr>
        <w:t xml:space="preserve"> exacerbated children’s drop out of schools due to the economic distress of losing meals</w:t>
      </w:r>
      <w:r w:rsidR="00974D69">
        <w:rPr>
          <w:rFonts w:ascii="Times New Roman" w:hAnsi="Times New Roman" w:cs="Times New Roman"/>
          <w:sz w:val="24"/>
          <w:szCs w:val="24"/>
          <w:shd w:val="clear" w:color="auto" w:fill="FFFFFF"/>
        </w:rPr>
        <w:t>),</w:t>
      </w:r>
      <w:r w:rsidR="001B5B49">
        <w:rPr>
          <w:rFonts w:ascii="Times New Roman" w:hAnsi="Times New Roman" w:cs="Times New Roman"/>
          <w:sz w:val="24"/>
          <w:szCs w:val="24"/>
          <w:shd w:val="clear" w:color="auto" w:fill="FFFFFF"/>
        </w:rPr>
        <w:t xml:space="preserve"> upending health and nutrition </w:t>
      </w:r>
      <w:r w:rsidR="00974D69">
        <w:rPr>
          <w:rFonts w:ascii="Times New Roman" w:hAnsi="Times New Roman" w:cs="Times New Roman"/>
          <w:sz w:val="24"/>
          <w:szCs w:val="24"/>
          <w:shd w:val="clear" w:color="auto" w:fill="FFFFFF"/>
        </w:rPr>
        <w:t>services caused</w:t>
      </w:r>
      <w:r w:rsidR="001B5B49">
        <w:rPr>
          <w:rFonts w:ascii="Times New Roman" w:hAnsi="Times New Roman" w:cs="Times New Roman"/>
          <w:sz w:val="24"/>
          <w:szCs w:val="24"/>
          <w:shd w:val="clear" w:color="auto" w:fill="FFFFFF"/>
        </w:rPr>
        <w:t xml:space="preserve"> by the COVID-19 </w:t>
      </w:r>
      <w:r w:rsidR="00974D69">
        <w:rPr>
          <w:rFonts w:ascii="Times New Roman" w:hAnsi="Times New Roman" w:cs="Times New Roman"/>
          <w:sz w:val="24"/>
          <w:szCs w:val="24"/>
          <w:shd w:val="clear" w:color="auto" w:fill="FFFFFF"/>
        </w:rPr>
        <w:t>pandemic</w:t>
      </w:r>
      <w:r w:rsidR="00E42460">
        <w:rPr>
          <w:rFonts w:ascii="Times New Roman" w:hAnsi="Times New Roman" w:cs="Times New Roman"/>
          <w:sz w:val="24"/>
          <w:szCs w:val="24"/>
          <w:shd w:val="clear" w:color="auto" w:fill="FFFFFF"/>
        </w:rPr>
        <w:t xml:space="preserve"> caused</w:t>
      </w:r>
      <w:r w:rsidR="00AF5820">
        <w:rPr>
          <w:rFonts w:ascii="Times New Roman" w:hAnsi="Times New Roman" w:cs="Times New Roman"/>
          <w:sz w:val="24"/>
          <w:szCs w:val="24"/>
          <w:shd w:val="clear" w:color="auto" w:fill="FFFFFF"/>
        </w:rPr>
        <w:t xml:space="preserve"> </w:t>
      </w:r>
      <w:r w:rsidR="006B565C">
        <w:rPr>
          <w:rFonts w:ascii="Times New Roman" w:hAnsi="Times New Roman" w:cs="Times New Roman"/>
          <w:sz w:val="24"/>
          <w:szCs w:val="24"/>
          <w:shd w:val="clear" w:color="auto" w:fill="FFFFFF"/>
        </w:rPr>
        <w:t xml:space="preserve">160 million children under the age of 5 </w:t>
      </w:r>
      <w:r w:rsidR="004F25C0">
        <w:rPr>
          <w:rFonts w:ascii="Times New Roman" w:hAnsi="Times New Roman" w:cs="Times New Roman"/>
          <w:sz w:val="24"/>
          <w:szCs w:val="24"/>
          <w:shd w:val="clear" w:color="auto" w:fill="FFFFFF"/>
        </w:rPr>
        <w:t>to</w:t>
      </w:r>
      <w:r w:rsidR="006B565C">
        <w:rPr>
          <w:rFonts w:ascii="Times New Roman" w:hAnsi="Times New Roman" w:cs="Times New Roman"/>
          <w:sz w:val="24"/>
          <w:szCs w:val="24"/>
          <w:shd w:val="clear" w:color="auto" w:fill="FFFFFF"/>
        </w:rPr>
        <w:t xml:space="preserve"> miss a crucial dose of Vitamin A</w:t>
      </w:r>
      <w:r w:rsidR="00974D69">
        <w:rPr>
          <w:rFonts w:ascii="Times New Roman" w:hAnsi="Times New Roman" w:cs="Times New Roman"/>
          <w:sz w:val="24"/>
          <w:szCs w:val="24"/>
          <w:shd w:val="clear" w:color="auto" w:fill="FFFFFF"/>
        </w:rPr>
        <w:t xml:space="preserve"> (UNICEF-WHO-World Bank, 2021; UNICEF, 2021</w:t>
      </w:r>
      <w:r w:rsidR="00950DA6" w:rsidRPr="00950DA6">
        <w:rPr>
          <w:rFonts w:ascii="Times New Roman" w:hAnsi="Times New Roman" w:cs="Times New Roman"/>
          <w:sz w:val="24"/>
          <w:szCs w:val="24"/>
          <w:shd w:val="clear" w:color="auto" w:fill="FFFFFF"/>
        </w:rPr>
        <w:t>).</w:t>
      </w:r>
      <w:r w:rsidR="00950DA6">
        <w:rPr>
          <w:rFonts w:ascii="Times New Roman" w:hAnsi="Times New Roman" w:cs="Times New Roman"/>
          <w:color w:val="FF0000"/>
          <w:sz w:val="24"/>
          <w:szCs w:val="24"/>
          <w:shd w:val="clear" w:color="auto" w:fill="FFFFFF"/>
        </w:rPr>
        <w:t xml:space="preserve"> </w:t>
      </w:r>
      <w:r w:rsidR="00A43371" w:rsidRPr="00AA71A3">
        <w:rPr>
          <w:rFonts w:ascii="Times New Roman" w:hAnsi="Times New Roman" w:cs="Times New Roman"/>
          <w:sz w:val="24"/>
          <w:szCs w:val="24"/>
          <w:shd w:val="clear" w:color="auto" w:fill="FFFFFF"/>
        </w:rPr>
        <w:t xml:space="preserve">A policy brief published on the impact of COVID-19 </w:t>
      </w:r>
      <w:r w:rsidR="00396CFB">
        <w:rPr>
          <w:rFonts w:ascii="Times New Roman" w:hAnsi="Times New Roman" w:cs="Times New Roman"/>
          <w:sz w:val="24"/>
          <w:szCs w:val="24"/>
          <w:shd w:val="clear" w:color="auto" w:fill="FFFFFF"/>
        </w:rPr>
        <w:t>o</w:t>
      </w:r>
      <w:r w:rsidR="00A43371" w:rsidRPr="00AA71A3">
        <w:rPr>
          <w:rFonts w:ascii="Times New Roman" w:hAnsi="Times New Roman" w:cs="Times New Roman"/>
          <w:sz w:val="24"/>
          <w:szCs w:val="24"/>
          <w:shd w:val="clear" w:color="auto" w:fill="FFFFFF"/>
        </w:rPr>
        <w:t xml:space="preserve">n children in India found that 1,315 children aged 6 to 59 months were admitted across 966 nutrition </w:t>
      </w:r>
      <w:r w:rsidR="00ED6B20" w:rsidRPr="00357DC8">
        <w:rPr>
          <w:rFonts w:ascii="Times New Roman" w:hAnsi="Times New Roman" w:cs="Times New Roman"/>
          <w:sz w:val="24"/>
          <w:szCs w:val="24"/>
          <w:highlight w:val="yellow"/>
          <w:shd w:val="clear" w:color="auto" w:fill="FFFFFF"/>
        </w:rPr>
        <w:t xml:space="preserve">rehabilitation </w:t>
      </w:r>
      <w:proofErr w:type="spellStart"/>
      <w:r w:rsidR="00ED6B20" w:rsidRPr="00357DC8">
        <w:rPr>
          <w:rFonts w:ascii="Times New Roman" w:hAnsi="Times New Roman" w:cs="Times New Roman"/>
          <w:sz w:val="24"/>
          <w:szCs w:val="24"/>
          <w:highlight w:val="yellow"/>
          <w:shd w:val="clear" w:color="auto" w:fill="FFFFFF"/>
        </w:rPr>
        <w:t>centre</w:t>
      </w:r>
      <w:r w:rsidR="00ED6B20">
        <w:rPr>
          <w:rFonts w:ascii="Times New Roman" w:hAnsi="Times New Roman" w:cs="Times New Roman"/>
          <w:sz w:val="24"/>
          <w:szCs w:val="24"/>
          <w:shd w:val="clear" w:color="auto" w:fill="FFFFFF"/>
        </w:rPr>
        <w:t>s</w:t>
      </w:r>
      <w:proofErr w:type="spellEnd"/>
      <w:r w:rsidR="00ED6B20" w:rsidRPr="00AA71A3">
        <w:rPr>
          <w:rFonts w:ascii="Times New Roman" w:hAnsi="Times New Roman" w:cs="Times New Roman"/>
          <w:sz w:val="24"/>
          <w:szCs w:val="24"/>
          <w:shd w:val="clear" w:color="auto" w:fill="FFFFFF"/>
        </w:rPr>
        <w:t xml:space="preserve"> </w:t>
      </w:r>
      <w:r w:rsidR="00A43371" w:rsidRPr="00AA71A3">
        <w:rPr>
          <w:rFonts w:ascii="Times New Roman" w:hAnsi="Times New Roman" w:cs="Times New Roman"/>
          <w:sz w:val="24"/>
          <w:szCs w:val="24"/>
          <w:shd w:val="clear" w:color="auto" w:fill="FFFFFF"/>
        </w:rPr>
        <w:t>in April 2020 (CBGA &amp; CRY, 2021)</w:t>
      </w:r>
      <w:r w:rsidR="004A130D" w:rsidRPr="00F329F0">
        <w:rPr>
          <w:rFonts w:ascii="Times New Roman" w:hAnsi="Times New Roman" w:cs="Times New Roman"/>
          <w:sz w:val="24"/>
          <w:szCs w:val="24"/>
          <w:shd w:val="clear" w:color="auto" w:fill="FFFFFF"/>
        </w:rPr>
        <w:t>.</w:t>
      </w:r>
      <w:r w:rsidR="00916518">
        <w:rPr>
          <w:rFonts w:ascii="Times New Roman" w:hAnsi="Times New Roman" w:cs="Times New Roman"/>
          <w:sz w:val="24"/>
          <w:szCs w:val="24"/>
          <w:shd w:val="clear" w:color="auto" w:fill="FFFFFF"/>
        </w:rPr>
        <w:t xml:space="preserve"> </w:t>
      </w:r>
    </w:p>
    <w:p w14:paraId="4879E21E" w14:textId="64A08953" w:rsidR="00897301" w:rsidRPr="008770D7" w:rsidRDefault="00C2588E" w:rsidP="00626B6E">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744DC">
        <w:rPr>
          <w:rFonts w:ascii="Times New Roman" w:hAnsi="Times New Roman" w:cs="Times New Roman"/>
          <w:sz w:val="24"/>
          <w:szCs w:val="24"/>
          <w:shd w:val="clear" w:color="auto" w:fill="FFFFFF"/>
        </w:rPr>
        <w:lastRenderedPageBreak/>
        <w:t xml:space="preserve">The indirect effects of </w:t>
      </w:r>
      <w:r w:rsidR="00A20AD0">
        <w:rPr>
          <w:rFonts w:ascii="Times New Roman" w:hAnsi="Times New Roman" w:cs="Times New Roman"/>
          <w:sz w:val="24"/>
          <w:szCs w:val="24"/>
          <w:shd w:val="clear" w:color="auto" w:fill="FFFFFF"/>
        </w:rPr>
        <w:t xml:space="preserve">the </w:t>
      </w:r>
      <w:r w:rsidRPr="006744DC">
        <w:rPr>
          <w:rFonts w:ascii="Times New Roman" w:hAnsi="Times New Roman" w:cs="Times New Roman"/>
          <w:sz w:val="24"/>
          <w:szCs w:val="24"/>
          <w:shd w:val="clear" w:color="auto" w:fill="FFFFFF"/>
        </w:rPr>
        <w:t>COVID-19 pandemic</w:t>
      </w:r>
      <w:r w:rsidR="00A20AD0">
        <w:rPr>
          <w:rFonts w:ascii="Times New Roman" w:hAnsi="Times New Roman" w:cs="Times New Roman"/>
          <w:sz w:val="24"/>
          <w:szCs w:val="24"/>
          <w:shd w:val="clear" w:color="auto" w:fill="FFFFFF"/>
        </w:rPr>
        <w:t>,</w:t>
      </w:r>
      <w:r w:rsidRPr="006744DC">
        <w:rPr>
          <w:rFonts w:ascii="Times New Roman" w:hAnsi="Times New Roman" w:cs="Times New Roman"/>
          <w:sz w:val="24"/>
          <w:szCs w:val="24"/>
          <w:shd w:val="clear" w:color="auto" w:fill="FFFFFF"/>
        </w:rPr>
        <w:t xml:space="preserve"> which emanated from the strained health care systems and </w:t>
      </w:r>
      <w:r w:rsidR="00A20AD0" w:rsidRPr="00357DC8">
        <w:rPr>
          <w:rFonts w:ascii="Times New Roman" w:hAnsi="Times New Roman" w:cs="Times New Roman"/>
          <w:sz w:val="24"/>
          <w:szCs w:val="24"/>
          <w:highlight w:val="yellow"/>
          <w:shd w:val="clear" w:color="auto" w:fill="FFFFFF"/>
        </w:rPr>
        <w:t xml:space="preserve">disruption </w:t>
      </w:r>
      <w:r w:rsidRPr="006744DC">
        <w:rPr>
          <w:rFonts w:ascii="Times New Roman" w:hAnsi="Times New Roman" w:cs="Times New Roman"/>
          <w:sz w:val="24"/>
          <w:szCs w:val="24"/>
          <w:shd w:val="clear" w:color="auto" w:fill="FFFFFF"/>
        </w:rPr>
        <w:t xml:space="preserve">to </w:t>
      </w:r>
      <w:r w:rsidR="00A20AD0" w:rsidRPr="00357DC8">
        <w:rPr>
          <w:rFonts w:ascii="Times New Roman" w:hAnsi="Times New Roman" w:cs="Times New Roman"/>
          <w:sz w:val="24"/>
          <w:szCs w:val="24"/>
          <w:highlight w:val="yellow"/>
          <w:shd w:val="clear" w:color="auto" w:fill="FFFFFF"/>
        </w:rPr>
        <w:t>life-saving</w:t>
      </w:r>
      <w:r w:rsidRPr="00357DC8">
        <w:rPr>
          <w:rFonts w:ascii="Times New Roman" w:hAnsi="Times New Roman" w:cs="Times New Roman"/>
          <w:sz w:val="24"/>
          <w:szCs w:val="24"/>
          <w:highlight w:val="yellow"/>
          <w:shd w:val="clear" w:color="auto" w:fill="FFFFFF"/>
        </w:rPr>
        <w:t xml:space="preserve"> </w:t>
      </w:r>
      <w:r w:rsidRPr="006744DC">
        <w:rPr>
          <w:rFonts w:ascii="Times New Roman" w:hAnsi="Times New Roman" w:cs="Times New Roman"/>
          <w:sz w:val="24"/>
          <w:szCs w:val="24"/>
          <w:shd w:val="clear" w:color="auto" w:fill="FFFFFF"/>
        </w:rPr>
        <w:t xml:space="preserve">health services such as </w:t>
      </w:r>
      <w:proofErr w:type="spellStart"/>
      <w:r w:rsidR="00A20AD0" w:rsidRPr="00357DC8">
        <w:rPr>
          <w:rFonts w:ascii="Times New Roman" w:hAnsi="Times New Roman" w:cs="Times New Roman"/>
          <w:sz w:val="24"/>
          <w:szCs w:val="24"/>
          <w:highlight w:val="yellow"/>
          <w:shd w:val="clear" w:color="auto" w:fill="FFFFFF"/>
        </w:rPr>
        <w:t>immunisation</w:t>
      </w:r>
      <w:proofErr w:type="spellEnd"/>
      <w:r w:rsidR="00A20AD0" w:rsidRPr="00357DC8">
        <w:rPr>
          <w:rFonts w:ascii="Times New Roman" w:hAnsi="Times New Roman" w:cs="Times New Roman"/>
          <w:sz w:val="24"/>
          <w:szCs w:val="24"/>
          <w:highlight w:val="yellow"/>
          <w:shd w:val="clear" w:color="auto" w:fill="FFFFFF"/>
        </w:rPr>
        <w:t xml:space="preserve"> </w:t>
      </w:r>
      <w:r w:rsidRPr="006744DC">
        <w:rPr>
          <w:rFonts w:ascii="Times New Roman" w:hAnsi="Times New Roman" w:cs="Times New Roman"/>
          <w:sz w:val="24"/>
          <w:szCs w:val="24"/>
          <w:shd w:val="clear" w:color="auto" w:fill="FFFFFF"/>
        </w:rPr>
        <w:t xml:space="preserve">and antenatal care </w:t>
      </w:r>
      <w:r w:rsidR="007F4F67" w:rsidRPr="006744DC">
        <w:rPr>
          <w:rFonts w:ascii="Times New Roman" w:hAnsi="Times New Roman" w:cs="Times New Roman"/>
          <w:sz w:val="24"/>
          <w:szCs w:val="24"/>
          <w:shd w:val="clear" w:color="auto" w:fill="FFFFFF"/>
        </w:rPr>
        <w:t>to respond to the pandemic</w:t>
      </w:r>
      <w:r w:rsidR="00A20AD0">
        <w:rPr>
          <w:rFonts w:ascii="Times New Roman" w:hAnsi="Times New Roman" w:cs="Times New Roman"/>
          <w:sz w:val="24"/>
          <w:szCs w:val="24"/>
          <w:shd w:val="clear" w:color="auto" w:fill="FFFFFF"/>
        </w:rPr>
        <w:t>,</w:t>
      </w:r>
      <w:r w:rsidR="007F4F67" w:rsidRPr="006744DC">
        <w:rPr>
          <w:rFonts w:ascii="Times New Roman" w:hAnsi="Times New Roman" w:cs="Times New Roman"/>
          <w:sz w:val="24"/>
          <w:szCs w:val="24"/>
          <w:shd w:val="clear" w:color="auto" w:fill="FFFFFF"/>
        </w:rPr>
        <w:t xml:space="preserve"> </w:t>
      </w:r>
      <w:r w:rsidRPr="006744DC">
        <w:rPr>
          <w:rFonts w:ascii="Times New Roman" w:hAnsi="Times New Roman" w:cs="Times New Roman"/>
          <w:sz w:val="24"/>
          <w:szCs w:val="24"/>
          <w:shd w:val="clear" w:color="auto" w:fill="FFFFFF"/>
        </w:rPr>
        <w:t xml:space="preserve">resulted in </w:t>
      </w:r>
      <w:r w:rsidR="00A20AD0">
        <w:rPr>
          <w:rFonts w:ascii="Times New Roman" w:hAnsi="Times New Roman" w:cs="Times New Roman"/>
          <w:sz w:val="24"/>
          <w:szCs w:val="24"/>
          <w:shd w:val="clear" w:color="auto" w:fill="FFFFFF"/>
        </w:rPr>
        <w:t xml:space="preserve">a </w:t>
      </w:r>
      <w:r w:rsidRPr="006744DC">
        <w:rPr>
          <w:rFonts w:ascii="Times New Roman" w:hAnsi="Times New Roman" w:cs="Times New Roman"/>
          <w:sz w:val="24"/>
          <w:szCs w:val="24"/>
          <w:shd w:val="clear" w:color="auto" w:fill="FFFFFF"/>
        </w:rPr>
        <w:t>devastating increase in child mortality</w:t>
      </w:r>
      <w:r w:rsidR="007F4F67" w:rsidRPr="006744DC">
        <w:rPr>
          <w:rFonts w:ascii="Times New Roman" w:hAnsi="Times New Roman" w:cs="Times New Roman"/>
          <w:sz w:val="24"/>
          <w:szCs w:val="24"/>
          <w:shd w:val="clear" w:color="auto" w:fill="FFFFFF"/>
        </w:rPr>
        <w:t xml:space="preserve"> (Yoshikawa et al., 2020). For example, there was a </w:t>
      </w:r>
      <w:r w:rsidR="00CD7C41" w:rsidRPr="006744DC">
        <w:rPr>
          <w:rFonts w:ascii="Times New Roman" w:hAnsi="Times New Roman" w:cs="Times New Roman"/>
          <w:sz w:val="24"/>
          <w:szCs w:val="24"/>
          <w:shd w:val="clear" w:color="auto" w:fill="FFFFFF"/>
        </w:rPr>
        <w:t xml:space="preserve">15% </w:t>
      </w:r>
      <w:r w:rsidR="007F4F67" w:rsidRPr="006744DC">
        <w:rPr>
          <w:rFonts w:ascii="Times New Roman" w:hAnsi="Times New Roman" w:cs="Times New Roman"/>
          <w:sz w:val="24"/>
          <w:szCs w:val="24"/>
          <w:shd w:val="clear" w:color="auto" w:fill="FFFFFF"/>
        </w:rPr>
        <w:t xml:space="preserve">decline in the coverage of </w:t>
      </w:r>
      <w:r w:rsidR="003619A3" w:rsidRPr="006744DC">
        <w:rPr>
          <w:rFonts w:ascii="Times New Roman" w:hAnsi="Times New Roman" w:cs="Times New Roman"/>
          <w:sz w:val="24"/>
          <w:szCs w:val="24"/>
          <w:shd w:val="clear" w:color="auto" w:fill="FFFFFF"/>
        </w:rPr>
        <w:t>extremely important life</w:t>
      </w:r>
      <w:r w:rsidR="001801B1" w:rsidRPr="006744DC">
        <w:rPr>
          <w:rFonts w:ascii="Times New Roman" w:hAnsi="Times New Roman" w:cs="Times New Roman"/>
          <w:sz w:val="24"/>
          <w:szCs w:val="24"/>
          <w:shd w:val="clear" w:color="auto" w:fill="FFFFFF"/>
        </w:rPr>
        <w:t>-</w:t>
      </w:r>
      <w:r w:rsidR="003619A3" w:rsidRPr="006744DC">
        <w:rPr>
          <w:rFonts w:ascii="Times New Roman" w:hAnsi="Times New Roman" w:cs="Times New Roman"/>
          <w:sz w:val="24"/>
          <w:szCs w:val="24"/>
          <w:shd w:val="clear" w:color="auto" w:fill="FFFFFF"/>
        </w:rPr>
        <w:t>saving</w:t>
      </w:r>
      <w:r w:rsidR="007F4F67" w:rsidRPr="006744DC">
        <w:rPr>
          <w:rFonts w:ascii="Times New Roman" w:hAnsi="Times New Roman" w:cs="Times New Roman"/>
          <w:sz w:val="24"/>
          <w:szCs w:val="24"/>
          <w:shd w:val="clear" w:color="auto" w:fill="FFFFFF"/>
        </w:rPr>
        <w:t xml:space="preserve"> health care </w:t>
      </w:r>
      <w:r w:rsidR="00A20AD0" w:rsidRPr="00357DC8">
        <w:rPr>
          <w:rFonts w:ascii="Times New Roman" w:hAnsi="Times New Roman" w:cs="Times New Roman"/>
          <w:sz w:val="24"/>
          <w:szCs w:val="24"/>
          <w:highlight w:val="yellow"/>
          <w:shd w:val="clear" w:color="auto" w:fill="FFFFFF"/>
        </w:rPr>
        <w:t xml:space="preserve">interventions </w:t>
      </w:r>
      <w:r w:rsidR="007F4F67" w:rsidRPr="006744DC">
        <w:rPr>
          <w:rFonts w:ascii="Times New Roman" w:hAnsi="Times New Roman" w:cs="Times New Roman"/>
          <w:sz w:val="24"/>
          <w:szCs w:val="24"/>
          <w:shd w:val="clear" w:color="auto" w:fill="FFFFFF"/>
        </w:rPr>
        <w:t>for 6 months during the pandemic in low- and middle-income countries</w:t>
      </w:r>
      <w:r w:rsidR="006304BF" w:rsidRPr="006744DC">
        <w:rPr>
          <w:rFonts w:ascii="Times New Roman" w:hAnsi="Times New Roman" w:cs="Times New Roman"/>
          <w:sz w:val="24"/>
          <w:szCs w:val="24"/>
          <w:shd w:val="clear" w:color="auto" w:fill="FFFFFF"/>
        </w:rPr>
        <w:t xml:space="preserve">, </w:t>
      </w:r>
      <w:r w:rsidR="007F4F67" w:rsidRPr="006744DC">
        <w:rPr>
          <w:rFonts w:ascii="Times New Roman" w:hAnsi="Times New Roman" w:cs="Times New Roman"/>
          <w:sz w:val="24"/>
          <w:szCs w:val="24"/>
          <w:shd w:val="clear" w:color="auto" w:fill="FFFFFF"/>
        </w:rPr>
        <w:t xml:space="preserve">and this led to a 9.8% increase in child mortality for children below 5 years of age. (Yoshikawa et al., 2020). In the US, </w:t>
      </w:r>
      <w:r w:rsidR="00ED6B20" w:rsidRPr="00357DC8">
        <w:rPr>
          <w:rFonts w:ascii="Times New Roman" w:hAnsi="Times New Roman" w:cs="Times New Roman"/>
          <w:sz w:val="24"/>
          <w:szCs w:val="24"/>
          <w:highlight w:val="yellow"/>
          <w:shd w:val="clear" w:color="auto" w:fill="FFFFFF"/>
        </w:rPr>
        <w:t>one-third</w:t>
      </w:r>
      <w:r w:rsidR="007F4F67" w:rsidRPr="00357DC8">
        <w:rPr>
          <w:rFonts w:ascii="Times New Roman" w:hAnsi="Times New Roman" w:cs="Times New Roman"/>
          <w:sz w:val="24"/>
          <w:szCs w:val="24"/>
          <w:highlight w:val="yellow"/>
          <w:shd w:val="clear" w:color="auto" w:fill="FFFFFF"/>
        </w:rPr>
        <w:t xml:space="preserve"> </w:t>
      </w:r>
      <w:r w:rsidR="007F4F67" w:rsidRPr="006744DC">
        <w:rPr>
          <w:rFonts w:ascii="Times New Roman" w:hAnsi="Times New Roman" w:cs="Times New Roman"/>
          <w:sz w:val="24"/>
          <w:szCs w:val="24"/>
          <w:shd w:val="clear" w:color="auto" w:fill="FFFFFF"/>
        </w:rPr>
        <w:t xml:space="preserve">of parents of children below 6 years of age </w:t>
      </w:r>
      <w:r w:rsidR="00A20AD0" w:rsidRPr="00357DC8">
        <w:rPr>
          <w:rFonts w:ascii="Times New Roman" w:hAnsi="Times New Roman" w:cs="Times New Roman"/>
          <w:sz w:val="24"/>
          <w:szCs w:val="24"/>
          <w:highlight w:val="yellow"/>
          <w:shd w:val="clear" w:color="auto" w:fill="FFFFFF"/>
        </w:rPr>
        <w:t>reported</w:t>
      </w:r>
      <w:r w:rsidR="007F4F67" w:rsidRPr="00357DC8">
        <w:rPr>
          <w:rFonts w:ascii="Times New Roman" w:hAnsi="Times New Roman" w:cs="Times New Roman"/>
          <w:sz w:val="24"/>
          <w:szCs w:val="24"/>
          <w:highlight w:val="yellow"/>
          <w:shd w:val="clear" w:color="auto" w:fill="FFFFFF"/>
        </w:rPr>
        <w:t xml:space="preserve"> </w:t>
      </w:r>
      <w:r w:rsidR="007F4F67" w:rsidRPr="006744DC">
        <w:rPr>
          <w:rFonts w:ascii="Times New Roman" w:hAnsi="Times New Roman" w:cs="Times New Roman"/>
          <w:sz w:val="24"/>
          <w:szCs w:val="24"/>
          <w:shd w:val="clear" w:color="auto" w:fill="FFFFFF"/>
        </w:rPr>
        <w:t>delayed health care visits due to COVID-19 conditions</w:t>
      </w:r>
      <w:r w:rsidR="00A20AD0">
        <w:rPr>
          <w:rFonts w:ascii="Times New Roman" w:hAnsi="Times New Roman" w:cs="Times New Roman"/>
          <w:sz w:val="24"/>
          <w:szCs w:val="24"/>
          <w:shd w:val="clear" w:color="auto" w:fill="FFFFFF"/>
        </w:rPr>
        <w:t>,</w:t>
      </w:r>
      <w:r w:rsidR="007F4F67" w:rsidRPr="006744DC">
        <w:rPr>
          <w:rFonts w:ascii="Times New Roman" w:hAnsi="Times New Roman" w:cs="Times New Roman"/>
          <w:sz w:val="24"/>
          <w:szCs w:val="24"/>
          <w:shd w:val="clear" w:color="auto" w:fill="FFFFFF"/>
        </w:rPr>
        <w:t xml:space="preserve"> which placed their children at risk of vertical transmission of disease</w:t>
      </w:r>
      <w:r w:rsidR="00300665" w:rsidRPr="006744DC">
        <w:rPr>
          <w:rFonts w:ascii="Times New Roman" w:hAnsi="Times New Roman" w:cs="Times New Roman"/>
          <w:sz w:val="24"/>
          <w:szCs w:val="24"/>
          <w:shd w:val="clear" w:color="auto" w:fill="FFFFFF"/>
        </w:rPr>
        <w:t>s</w:t>
      </w:r>
      <w:r w:rsidR="007F4F67" w:rsidRPr="006744DC">
        <w:rPr>
          <w:rFonts w:ascii="Times New Roman" w:hAnsi="Times New Roman" w:cs="Times New Roman"/>
          <w:sz w:val="24"/>
          <w:szCs w:val="24"/>
          <w:shd w:val="clear" w:color="auto" w:fill="FFFFFF"/>
        </w:rPr>
        <w:t xml:space="preserve"> such as HIV, and </w:t>
      </w:r>
      <w:r w:rsidR="007F4F67">
        <w:rPr>
          <w:rFonts w:ascii="Times New Roman" w:hAnsi="Times New Roman" w:cs="Times New Roman"/>
          <w:sz w:val="24"/>
          <w:szCs w:val="24"/>
          <w:shd w:val="clear" w:color="auto" w:fill="FFFFFF"/>
        </w:rPr>
        <w:t>s</w:t>
      </w:r>
      <w:r w:rsidR="00B46BEF" w:rsidRPr="004A04AC">
        <w:rPr>
          <w:rFonts w:ascii="Times New Roman" w:hAnsi="Times New Roman" w:cs="Times New Roman"/>
          <w:sz w:val="24"/>
          <w:szCs w:val="24"/>
          <w:shd w:val="clear" w:color="auto" w:fill="FFFFFF"/>
        </w:rPr>
        <w:t xml:space="preserve">uch health care service disruptions </w:t>
      </w:r>
      <w:r w:rsidR="007F4F67">
        <w:rPr>
          <w:rFonts w:ascii="Times New Roman" w:hAnsi="Times New Roman" w:cs="Times New Roman"/>
          <w:sz w:val="24"/>
          <w:szCs w:val="24"/>
          <w:shd w:val="clear" w:color="auto" w:fill="FFFFFF"/>
        </w:rPr>
        <w:t xml:space="preserve">also </w:t>
      </w:r>
      <w:r w:rsidR="00B46BEF" w:rsidRPr="004A04AC">
        <w:rPr>
          <w:rFonts w:ascii="Times New Roman" w:hAnsi="Times New Roman" w:cs="Times New Roman"/>
          <w:sz w:val="24"/>
          <w:szCs w:val="24"/>
          <w:shd w:val="clear" w:color="auto" w:fill="FFFFFF"/>
        </w:rPr>
        <w:t>increased the number of stillbirths. It is estimated that during the peak of the COVID-19 pandemic, 200,000 additional stillbirths occurred in 12 months because women were unable to access health care services (UNICEF, 2021).</w:t>
      </w:r>
      <w:r w:rsidR="00660BE9">
        <w:rPr>
          <w:rFonts w:ascii="Times New Roman" w:hAnsi="Times New Roman" w:cs="Times New Roman"/>
          <w:sz w:val="24"/>
          <w:szCs w:val="24"/>
          <w:shd w:val="clear" w:color="auto" w:fill="FFFFFF"/>
        </w:rPr>
        <w:t xml:space="preserve"> The health care service disruption</w:t>
      </w:r>
      <w:r w:rsidR="00E62DDF">
        <w:rPr>
          <w:rFonts w:ascii="Times New Roman" w:hAnsi="Times New Roman" w:cs="Times New Roman"/>
          <w:sz w:val="24"/>
          <w:szCs w:val="24"/>
          <w:shd w:val="clear" w:color="auto" w:fill="FFFFFF"/>
        </w:rPr>
        <w:t xml:space="preserve"> </w:t>
      </w:r>
      <w:r w:rsidR="00755B1E">
        <w:rPr>
          <w:rFonts w:ascii="Times New Roman" w:hAnsi="Times New Roman" w:cs="Times New Roman"/>
          <w:sz w:val="24"/>
          <w:szCs w:val="24"/>
          <w:shd w:val="clear" w:color="auto" w:fill="FFFFFF"/>
        </w:rPr>
        <w:t>also caused</w:t>
      </w:r>
      <w:r w:rsidR="00660BE9">
        <w:rPr>
          <w:rFonts w:ascii="Times New Roman" w:hAnsi="Times New Roman" w:cs="Times New Roman"/>
          <w:sz w:val="24"/>
          <w:szCs w:val="24"/>
          <w:shd w:val="clear" w:color="auto" w:fill="FFFFFF"/>
        </w:rPr>
        <w:t xml:space="preserve"> approximately 80 million children under the age of 1 in 68 countries to miss out on receiving</w:t>
      </w:r>
      <w:r w:rsidR="00084057">
        <w:rPr>
          <w:rFonts w:ascii="Times New Roman" w:hAnsi="Times New Roman" w:cs="Times New Roman"/>
          <w:sz w:val="24"/>
          <w:szCs w:val="24"/>
          <w:shd w:val="clear" w:color="auto" w:fill="FFFFFF"/>
        </w:rPr>
        <w:t xml:space="preserve"> vaccination against </w:t>
      </w:r>
      <w:r w:rsidR="00A20AD0" w:rsidRPr="00357DC8">
        <w:rPr>
          <w:rFonts w:ascii="Times New Roman" w:hAnsi="Times New Roman" w:cs="Times New Roman"/>
          <w:sz w:val="24"/>
          <w:szCs w:val="24"/>
          <w:highlight w:val="yellow"/>
          <w:shd w:val="clear" w:color="auto" w:fill="FFFFFF"/>
        </w:rPr>
        <w:t>life-threatening</w:t>
      </w:r>
      <w:r w:rsidR="00084057" w:rsidRPr="00357DC8">
        <w:rPr>
          <w:rFonts w:ascii="Times New Roman" w:hAnsi="Times New Roman" w:cs="Times New Roman"/>
          <w:sz w:val="24"/>
          <w:szCs w:val="24"/>
          <w:highlight w:val="yellow"/>
          <w:shd w:val="clear" w:color="auto" w:fill="FFFFFF"/>
        </w:rPr>
        <w:t xml:space="preserve"> </w:t>
      </w:r>
      <w:r w:rsidR="00084057">
        <w:rPr>
          <w:rFonts w:ascii="Times New Roman" w:hAnsi="Times New Roman" w:cs="Times New Roman"/>
          <w:sz w:val="24"/>
          <w:szCs w:val="24"/>
          <w:shd w:val="clear" w:color="auto" w:fill="FFFFFF"/>
        </w:rPr>
        <w:t>diseases</w:t>
      </w:r>
      <w:r w:rsidR="00542775">
        <w:rPr>
          <w:rFonts w:ascii="Times New Roman" w:hAnsi="Times New Roman" w:cs="Times New Roman"/>
          <w:sz w:val="24"/>
          <w:szCs w:val="24"/>
          <w:shd w:val="clear" w:color="auto" w:fill="FFFFFF"/>
        </w:rPr>
        <w:t xml:space="preserve"> (WHO, UNICEF, GAVI, 2020)</w:t>
      </w:r>
      <w:r w:rsidR="00084057">
        <w:rPr>
          <w:rFonts w:ascii="Times New Roman" w:hAnsi="Times New Roman" w:cs="Times New Roman"/>
          <w:sz w:val="24"/>
          <w:szCs w:val="24"/>
          <w:shd w:val="clear" w:color="auto" w:fill="FFFFFF"/>
        </w:rPr>
        <w:t>. A</w:t>
      </w:r>
      <w:r w:rsidR="009B3963">
        <w:rPr>
          <w:rFonts w:ascii="Times New Roman" w:hAnsi="Times New Roman" w:cs="Times New Roman"/>
          <w:sz w:val="24"/>
          <w:szCs w:val="24"/>
          <w:shd w:val="clear" w:color="auto" w:fill="FFFFFF"/>
        </w:rPr>
        <w:t>s</w:t>
      </w:r>
      <w:r w:rsidR="00660BE9">
        <w:rPr>
          <w:rFonts w:ascii="Times New Roman" w:hAnsi="Times New Roman" w:cs="Times New Roman"/>
          <w:sz w:val="24"/>
          <w:szCs w:val="24"/>
          <w:shd w:val="clear" w:color="auto" w:fill="FFFFFF"/>
        </w:rPr>
        <w:t xml:space="preserve"> of </w:t>
      </w:r>
      <w:r w:rsidR="009B3963">
        <w:rPr>
          <w:rFonts w:ascii="Times New Roman" w:hAnsi="Times New Roman" w:cs="Times New Roman"/>
          <w:sz w:val="24"/>
          <w:szCs w:val="24"/>
          <w:shd w:val="clear" w:color="auto" w:fill="FFFFFF"/>
        </w:rPr>
        <w:t>November 2020</w:t>
      </w:r>
      <w:r w:rsidR="00660BE9">
        <w:rPr>
          <w:rFonts w:ascii="Times New Roman" w:hAnsi="Times New Roman" w:cs="Times New Roman"/>
          <w:sz w:val="24"/>
          <w:szCs w:val="24"/>
          <w:shd w:val="clear" w:color="auto" w:fill="FFFFFF"/>
        </w:rPr>
        <w:t xml:space="preserve">, </w:t>
      </w:r>
      <w:r w:rsidR="008F02E0">
        <w:rPr>
          <w:rFonts w:ascii="Times New Roman" w:hAnsi="Times New Roman" w:cs="Times New Roman"/>
          <w:sz w:val="24"/>
          <w:szCs w:val="24"/>
          <w:shd w:val="clear" w:color="auto" w:fill="FFFFFF"/>
        </w:rPr>
        <w:t>more than</w:t>
      </w:r>
      <w:r w:rsidR="00660BE9">
        <w:rPr>
          <w:rFonts w:ascii="Times New Roman" w:hAnsi="Times New Roman" w:cs="Times New Roman"/>
          <w:sz w:val="24"/>
          <w:szCs w:val="24"/>
          <w:shd w:val="clear" w:color="auto" w:fill="FFFFFF"/>
        </w:rPr>
        <w:t xml:space="preserve"> 94 million </w:t>
      </w:r>
      <w:r w:rsidR="00A70ED7">
        <w:rPr>
          <w:rFonts w:ascii="Times New Roman" w:hAnsi="Times New Roman" w:cs="Times New Roman"/>
          <w:sz w:val="24"/>
          <w:szCs w:val="24"/>
          <w:shd w:val="clear" w:color="auto" w:fill="FFFFFF"/>
        </w:rPr>
        <w:t xml:space="preserve">children </w:t>
      </w:r>
      <w:r w:rsidR="00660BE9">
        <w:rPr>
          <w:rFonts w:ascii="Times New Roman" w:hAnsi="Times New Roman" w:cs="Times New Roman"/>
          <w:sz w:val="24"/>
          <w:szCs w:val="24"/>
          <w:shd w:val="clear" w:color="auto" w:fill="FFFFFF"/>
        </w:rPr>
        <w:t xml:space="preserve">missed measles </w:t>
      </w:r>
      <w:r w:rsidR="00A43371">
        <w:rPr>
          <w:rFonts w:ascii="Times New Roman" w:hAnsi="Times New Roman" w:cs="Times New Roman"/>
          <w:sz w:val="24"/>
          <w:szCs w:val="24"/>
          <w:shd w:val="clear" w:color="auto" w:fill="FFFFFF"/>
        </w:rPr>
        <w:t>vaccines</w:t>
      </w:r>
      <w:r w:rsidR="00660BE9">
        <w:rPr>
          <w:rFonts w:ascii="Times New Roman" w:hAnsi="Times New Roman" w:cs="Times New Roman"/>
          <w:sz w:val="24"/>
          <w:szCs w:val="24"/>
          <w:shd w:val="clear" w:color="auto" w:fill="FFFFFF"/>
        </w:rPr>
        <w:t xml:space="preserve"> due to the paused measles campaigns in 26 </w:t>
      </w:r>
      <w:r w:rsidR="009B3963">
        <w:rPr>
          <w:rFonts w:ascii="Times New Roman" w:hAnsi="Times New Roman" w:cs="Times New Roman"/>
          <w:sz w:val="24"/>
          <w:szCs w:val="24"/>
          <w:shd w:val="clear" w:color="auto" w:fill="FFFFFF"/>
        </w:rPr>
        <w:t>countries as</w:t>
      </w:r>
      <w:r w:rsidR="00660BE9">
        <w:rPr>
          <w:rFonts w:ascii="Times New Roman" w:hAnsi="Times New Roman" w:cs="Times New Roman"/>
          <w:sz w:val="24"/>
          <w:szCs w:val="24"/>
          <w:shd w:val="clear" w:color="auto" w:fill="FFFFFF"/>
        </w:rPr>
        <w:t xml:space="preserve"> a measure to control the spread of </w:t>
      </w:r>
      <w:r w:rsidR="007340D1" w:rsidRPr="00357DC8">
        <w:rPr>
          <w:rFonts w:ascii="Times New Roman" w:hAnsi="Times New Roman" w:cs="Times New Roman"/>
          <w:sz w:val="24"/>
          <w:szCs w:val="24"/>
          <w:highlight w:val="yellow"/>
          <w:shd w:val="clear" w:color="auto" w:fill="FFFFFF"/>
        </w:rPr>
        <w:t xml:space="preserve">the </w:t>
      </w:r>
      <w:r w:rsidR="00660BE9">
        <w:rPr>
          <w:rFonts w:ascii="Times New Roman" w:hAnsi="Times New Roman" w:cs="Times New Roman"/>
          <w:sz w:val="24"/>
          <w:szCs w:val="24"/>
          <w:shd w:val="clear" w:color="auto" w:fill="FFFFFF"/>
        </w:rPr>
        <w:t>COVID-19 pandemic (</w:t>
      </w:r>
      <w:r w:rsidR="008F02E0">
        <w:rPr>
          <w:rFonts w:ascii="Times New Roman" w:hAnsi="Times New Roman" w:cs="Times New Roman"/>
          <w:sz w:val="24"/>
          <w:szCs w:val="24"/>
          <w:shd w:val="clear" w:color="auto" w:fill="FFFFFF"/>
        </w:rPr>
        <w:t>WHO, UNICEF, GAVI, 2020</w:t>
      </w:r>
      <w:r w:rsidR="00A70ED7">
        <w:rPr>
          <w:rFonts w:ascii="Times New Roman" w:hAnsi="Times New Roman" w:cs="Times New Roman"/>
          <w:sz w:val="24"/>
          <w:szCs w:val="24"/>
          <w:shd w:val="clear" w:color="auto" w:fill="FFFFFF"/>
        </w:rPr>
        <w:t xml:space="preserve">). </w:t>
      </w:r>
      <w:r w:rsidR="009B3963" w:rsidRPr="00301B75">
        <w:rPr>
          <w:rFonts w:ascii="Times New Roman" w:hAnsi="Times New Roman" w:cs="Times New Roman"/>
          <w:sz w:val="24"/>
          <w:szCs w:val="24"/>
          <w:shd w:val="clear" w:color="auto" w:fill="FFFFFF"/>
        </w:rPr>
        <w:t>The vaccination coverage</w:t>
      </w:r>
      <w:r w:rsidR="00B624AA">
        <w:rPr>
          <w:rFonts w:ascii="Times New Roman" w:hAnsi="Times New Roman" w:cs="Times New Roman"/>
          <w:sz w:val="24"/>
          <w:szCs w:val="24"/>
          <w:shd w:val="clear" w:color="auto" w:fill="FFFFFF"/>
        </w:rPr>
        <w:t xml:space="preserve"> for all </w:t>
      </w:r>
      <w:r w:rsidR="00CB21D9">
        <w:rPr>
          <w:rFonts w:ascii="Times New Roman" w:hAnsi="Times New Roman" w:cs="Times New Roman"/>
          <w:sz w:val="24"/>
          <w:szCs w:val="24"/>
          <w:shd w:val="clear" w:color="auto" w:fill="FFFFFF"/>
        </w:rPr>
        <w:t xml:space="preserve">diseases </w:t>
      </w:r>
      <w:r w:rsidR="00CB21D9" w:rsidRPr="00301B75">
        <w:rPr>
          <w:rFonts w:ascii="Times New Roman" w:hAnsi="Times New Roman" w:cs="Times New Roman"/>
          <w:sz w:val="24"/>
          <w:szCs w:val="24"/>
          <w:shd w:val="clear" w:color="auto" w:fill="FFFFFF"/>
        </w:rPr>
        <w:t>for</w:t>
      </w:r>
      <w:r w:rsidR="009B3963" w:rsidRPr="00301B75">
        <w:rPr>
          <w:rFonts w:ascii="Times New Roman" w:hAnsi="Times New Roman" w:cs="Times New Roman"/>
          <w:sz w:val="24"/>
          <w:szCs w:val="24"/>
          <w:shd w:val="clear" w:color="auto" w:fill="FFFFFF"/>
        </w:rPr>
        <w:t xml:space="preserve"> children aged </w:t>
      </w:r>
      <w:r w:rsidR="00D93B21" w:rsidRPr="00301B75">
        <w:rPr>
          <w:rFonts w:ascii="Times New Roman" w:hAnsi="Times New Roman" w:cs="Times New Roman"/>
          <w:sz w:val="24"/>
          <w:szCs w:val="24"/>
          <w:shd w:val="clear" w:color="auto" w:fill="FFFFFF"/>
        </w:rPr>
        <w:t>0</w:t>
      </w:r>
      <w:r w:rsidR="009B3963" w:rsidRPr="00301B75">
        <w:rPr>
          <w:rFonts w:ascii="Times New Roman" w:hAnsi="Times New Roman" w:cs="Times New Roman"/>
          <w:sz w:val="24"/>
          <w:szCs w:val="24"/>
          <w:shd w:val="clear" w:color="auto" w:fill="FFFFFF"/>
        </w:rPr>
        <w:t xml:space="preserve"> to </w:t>
      </w:r>
      <w:r w:rsidR="00F603EC" w:rsidRPr="00301B75">
        <w:rPr>
          <w:rFonts w:ascii="Times New Roman" w:hAnsi="Times New Roman" w:cs="Times New Roman"/>
          <w:sz w:val="24"/>
          <w:szCs w:val="24"/>
          <w:shd w:val="clear" w:color="auto" w:fill="FFFFFF"/>
        </w:rPr>
        <w:t>2</w:t>
      </w:r>
      <w:r w:rsidR="00B624AA">
        <w:rPr>
          <w:rFonts w:ascii="Times New Roman" w:hAnsi="Times New Roman" w:cs="Times New Roman"/>
          <w:sz w:val="24"/>
          <w:szCs w:val="24"/>
          <w:shd w:val="clear" w:color="auto" w:fill="FFFFFF"/>
        </w:rPr>
        <w:t>4</w:t>
      </w:r>
      <w:r w:rsidR="009B3963" w:rsidRPr="00301B75">
        <w:rPr>
          <w:rFonts w:ascii="Times New Roman" w:hAnsi="Times New Roman" w:cs="Times New Roman"/>
          <w:sz w:val="24"/>
          <w:szCs w:val="24"/>
          <w:shd w:val="clear" w:color="auto" w:fill="FFFFFF"/>
        </w:rPr>
        <w:t xml:space="preserve"> </w:t>
      </w:r>
      <w:r w:rsidR="00B624AA">
        <w:rPr>
          <w:rFonts w:ascii="Times New Roman" w:hAnsi="Times New Roman" w:cs="Times New Roman"/>
          <w:sz w:val="24"/>
          <w:szCs w:val="24"/>
          <w:shd w:val="clear" w:color="auto" w:fill="FFFFFF"/>
        </w:rPr>
        <w:t>months</w:t>
      </w:r>
      <w:r w:rsidR="009B3963" w:rsidRPr="00301B75">
        <w:rPr>
          <w:rFonts w:ascii="Times New Roman" w:hAnsi="Times New Roman" w:cs="Times New Roman"/>
          <w:sz w:val="24"/>
          <w:szCs w:val="24"/>
          <w:shd w:val="clear" w:color="auto" w:fill="FFFFFF"/>
        </w:rPr>
        <w:t xml:space="preserve"> of age </w:t>
      </w:r>
      <w:r w:rsidR="00CB21D9" w:rsidRPr="00301B75">
        <w:rPr>
          <w:rFonts w:ascii="Times New Roman" w:hAnsi="Times New Roman" w:cs="Times New Roman"/>
          <w:sz w:val="24"/>
          <w:szCs w:val="24"/>
          <w:shd w:val="clear" w:color="auto" w:fill="FFFFFF"/>
        </w:rPr>
        <w:t>declined in</w:t>
      </w:r>
      <w:r w:rsidR="009B3963" w:rsidRPr="00301B75">
        <w:rPr>
          <w:rFonts w:ascii="Times New Roman" w:hAnsi="Times New Roman" w:cs="Times New Roman"/>
          <w:sz w:val="24"/>
          <w:szCs w:val="24"/>
          <w:shd w:val="clear" w:color="auto" w:fill="FFFFFF"/>
        </w:rPr>
        <w:t xml:space="preserve"> all age groups during the COVID-19 pandemic</w:t>
      </w:r>
      <w:r w:rsidR="00A20AD0">
        <w:rPr>
          <w:rFonts w:ascii="Times New Roman" w:hAnsi="Times New Roman" w:cs="Times New Roman"/>
          <w:sz w:val="24"/>
          <w:szCs w:val="24"/>
          <w:shd w:val="clear" w:color="auto" w:fill="FFFFFF"/>
        </w:rPr>
        <w:t>,</w:t>
      </w:r>
      <w:r w:rsidR="00323746" w:rsidRPr="00301B75">
        <w:rPr>
          <w:rFonts w:ascii="Times New Roman" w:hAnsi="Times New Roman" w:cs="Times New Roman"/>
          <w:sz w:val="24"/>
          <w:szCs w:val="24"/>
          <w:shd w:val="clear" w:color="auto" w:fill="FFFFFF"/>
        </w:rPr>
        <w:t xml:space="preserve"> </w:t>
      </w:r>
      <w:r w:rsidR="00CB21D9">
        <w:rPr>
          <w:rFonts w:ascii="Times New Roman" w:hAnsi="Times New Roman" w:cs="Times New Roman"/>
          <w:sz w:val="24"/>
          <w:szCs w:val="24"/>
          <w:shd w:val="clear" w:color="auto" w:fill="FFFFFF"/>
        </w:rPr>
        <w:t>excluding for</w:t>
      </w:r>
      <w:r w:rsidR="00B624AA">
        <w:rPr>
          <w:rFonts w:ascii="Times New Roman" w:hAnsi="Times New Roman" w:cs="Times New Roman"/>
          <w:sz w:val="24"/>
          <w:szCs w:val="24"/>
          <w:shd w:val="clear" w:color="auto" w:fill="FFFFFF"/>
        </w:rPr>
        <w:t xml:space="preserve"> hepatitis B coverage</w:t>
      </w:r>
      <w:r w:rsidR="007340D1">
        <w:rPr>
          <w:rFonts w:ascii="Times New Roman" w:hAnsi="Times New Roman" w:cs="Times New Roman"/>
          <w:sz w:val="24"/>
          <w:szCs w:val="24"/>
          <w:shd w:val="clear" w:color="auto" w:fill="FFFFFF"/>
        </w:rPr>
        <w:t>,</w:t>
      </w:r>
      <w:r w:rsidR="00B624AA">
        <w:rPr>
          <w:rFonts w:ascii="Times New Roman" w:hAnsi="Times New Roman" w:cs="Times New Roman"/>
          <w:sz w:val="24"/>
          <w:szCs w:val="24"/>
          <w:shd w:val="clear" w:color="auto" w:fill="FFFFFF"/>
        </w:rPr>
        <w:t xml:space="preserve"> which is commonly administered in hospital settings at birth </w:t>
      </w:r>
      <w:r w:rsidR="00CB21D9">
        <w:rPr>
          <w:rFonts w:ascii="Times New Roman" w:hAnsi="Times New Roman" w:cs="Times New Roman"/>
          <w:sz w:val="24"/>
          <w:szCs w:val="24"/>
          <w:shd w:val="clear" w:color="auto" w:fill="FFFFFF"/>
        </w:rPr>
        <w:t>(1</w:t>
      </w:r>
      <w:r w:rsidR="00B624AA">
        <w:rPr>
          <w:rFonts w:ascii="Times New Roman" w:hAnsi="Times New Roman" w:cs="Times New Roman"/>
          <w:sz w:val="24"/>
          <w:szCs w:val="24"/>
          <w:shd w:val="clear" w:color="auto" w:fill="FFFFFF"/>
        </w:rPr>
        <w:t xml:space="preserve"> </w:t>
      </w:r>
      <w:r w:rsidR="00A20AD0" w:rsidRPr="00357DC8">
        <w:rPr>
          <w:rFonts w:ascii="Times New Roman" w:hAnsi="Times New Roman" w:cs="Times New Roman"/>
          <w:sz w:val="24"/>
          <w:szCs w:val="24"/>
          <w:highlight w:val="yellow"/>
          <w:shd w:val="clear" w:color="auto" w:fill="FFFFFF"/>
        </w:rPr>
        <w:t xml:space="preserve">month </w:t>
      </w:r>
      <w:r w:rsidR="00B624AA">
        <w:rPr>
          <w:rFonts w:ascii="Times New Roman" w:hAnsi="Times New Roman" w:cs="Times New Roman"/>
          <w:sz w:val="24"/>
          <w:szCs w:val="24"/>
          <w:shd w:val="clear" w:color="auto" w:fill="FFFFFF"/>
        </w:rPr>
        <w:t xml:space="preserve">of </w:t>
      </w:r>
      <w:r w:rsidR="00CB21D9">
        <w:rPr>
          <w:rFonts w:ascii="Times New Roman" w:hAnsi="Times New Roman" w:cs="Times New Roman"/>
          <w:sz w:val="24"/>
          <w:szCs w:val="24"/>
          <w:shd w:val="clear" w:color="auto" w:fill="FFFFFF"/>
        </w:rPr>
        <w:t>age).</w:t>
      </w:r>
      <w:r w:rsidR="00C460CB" w:rsidRPr="00301B75">
        <w:rPr>
          <w:rFonts w:ascii="Times New Roman" w:hAnsi="Times New Roman" w:cs="Times New Roman"/>
          <w:sz w:val="24"/>
          <w:szCs w:val="24"/>
          <w:shd w:val="clear" w:color="auto" w:fill="FFFFFF"/>
        </w:rPr>
        <w:t xml:space="preserve"> </w:t>
      </w:r>
      <w:r w:rsidR="00CB21D9">
        <w:rPr>
          <w:rFonts w:ascii="Times New Roman" w:hAnsi="Times New Roman" w:cs="Times New Roman"/>
          <w:sz w:val="24"/>
          <w:szCs w:val="24"/>
          <w:shd w:val="clear" w:color="auto" w:fill="FFFFFF"/>
        </w:rPr>
        <w:t>F</w:t>
      </w:r>
      <w:r w:rsidR="00907285" w:rsidRPr="00301B75">
        <w:rPr>
          <w:rFonts w:ascii="Times New Roman" w:hAnsi="Times New Roman" w:cs="Times New Roman"/>
          <w:sz w:val="24"/>
          <w:szCs w:val="24"/>
          <w:shd w:val="clear" w:color="auto" w:fill="FFFFFF"/>
        </w:rPr>
        <w:t>or example</w:t>
      </w:r>
      <w:r w:rsidR="00C460CB" w:rsidRPr="00301B75">
        <w:rPr>
          <w:rFonts w:ascii="Times New Roman" w:hAnsi="Times New Roman" w:cs="Times New Roman"/>
          <w:sz w:val="24"/>
          <w:szCs w:val="24"/>
          <w:shd w:val="clear" w:color="auto" w:fill="FFFFFF"/>
        </w:rPr>
        <w:t xml:space="preserve">; vaccinations for 5 months </w:t>
      </w:r>
      <w:r w:rsidR="00301B75">
        <w:rPr>
          <w:rFonts w:ascii="Times New Roman" w:hAnsi="Times New Roman" w:cs="Times New Roman"/>
          <w:sz w:val="24"/>
          <w:szCs w:val="24"/>
          <w:shd w:val="clear" w:color="auto" w:fill="FFFFFF"/>
        </w:rPr>
        <w:t xml:space="preserve">and 16 months aged children </w:t>
      </w:r>
      <w:r w:rsidR="00301B75" w:rsidRPr="00301B75">
        <w:rPr>
          <w:rFonts w:ascii="Times New Roman" w:hAnsi="Times New Roman" w:cs="Times New Roman"/>
          <w:sz w:val="24"/>
          <w:szCs w:val="24"/>
          <w:shd w:val="clear" w:color="auto" w:fill="FFFFFF"/>
        </w:rPr>
        <w:t>for</w:t>
      </w:r>
      <w:r w:rsidR="00C460CB" w:rsidRPr="00301B75">
        <w:rPr>
          <w:rFonts w:ascii="Times New Roman" w:hAnsi="Times New Roman" w:cs="Times New Roman"/>
          <w:sz w:val="24"/>
          <w:szCs w:val="24"/>
          <w:shd w:val="clear" w:color="auto" w:fill="FFFFFF"/>
        </w:rPr>
        <w:t xml:space="preserve"> all recommended vaccines </w:t>
      </w:r>
      <w:r w:rsidR="00B37F8A" w:rsidRPr="00301B75">
        <w:rPr>
          <w:rFonts w:ascii="Times New Roman" w:hAnsi="Times New Roman" w:cs="Times New Roman"/>
          <w:sz w:val="24"/>
          <w:szCs w:val="24"/>
          <w:shd w:val="clear" w:color="auto" w:fill="FFFFFF"/>
        </w:rPr>
        <w:t>declined for</w:t>
      </w:r>
      <w:r w:rsidR="00C460CB" w:rsidRPr="00301B75">
        <w:rPr>
          <w:rFonts w:ascii="Times New Roman" w:hAnsi="Times New Roman" w:cs="Times New Roman"/>
          <w:sz w:val="24"/>
          <w:szCs w:val="24"/>
          <w:shd w:val="clear" w:color="auto" w:fill="FFFFFF"/>
        </w:rPr>
        <w:t xml:space="preserve"> </w:t>
      </w:r>
      <w:r w:rsidR="00EF4F79" w:rsidRPr="00301B75">
        <w:rPr>
          <w:rFonts w:ascii="Times New Roman" w:hAnsi="Times New Roman" w:cs="Times New Roman"/>
          <w:sz w:val="24"/>
          <w:szCs w:val="24"/>
          <w:shd w:val="clear" w:color="auto" w:fill="FFFFFF"/>
        </w:rPr>
        <w:t>two</w:t>
      </w:r>
      <w:r w:rsidR="00C460CB" w:rsidRPr="00301B75">
        <w:rPr>
          <w:rFonts w:ascii="Times New Roman" w:hAnsi="Times New Roman" w:cs="Times New Roman"/>
          <w:sz w:val="24"/>
          <w:szCs w:val="24"/>
          <w:shd w:val="clear" w:color="auto" w:fill="FFFFFF"/>
        </w:rPr>
        <w:t xml:space="preserve"> thirds of the children from 67.9% in 2019 to 49.7%</w:t>
      </w:r>
      <w:r w:rsidR="00301B75">
        <w:rPr>
          <w:rFonts w:ascii="Times New Roman" w:hAnsi="Times New Roman" w:cs="Times New Roman"/>
          <w:sz w:val="24"/>
          <w:szCs w:val="24"/>
          <w:shd w:val="clear" w:color="auto" w:fill="FFFFFF"/>
        </w:rPr>
        <w:t xml:space="preserve"> in 2020 and from 71.1</w:t>
      </w:r>
      <w:r w:rsidR="00CB21D9">
        <w:rPr>
          <w:rFonts w:ascii="Times New Roman" w:hAnsi="Times New Roman" w:cs="Times New Roman"/>
          <w:sz w:val="24"/>
          <w:szCs w:val="24"/>
          <w:shd w:val="clear" w:color="auto" w:fill="FFFFFF"/>
        </w:rPr>
        <w:t>% in 2019</w:t>
      </w:r>
      <w:r w:rsidR="00B317BE">
        <w:rPr>
          <w:rFonts w:ascii="Times New Roman" w:hAnsi="Times New Roman" w:cs="Times New Roman"/>
          <w:sz w:val="24"/>
          <w:szCs w:val="24"/>
          <w:shd w:val="clear" w:color="auto" w:fill="FFFFFF"/>
        </w:rPr>
        <w:t xml:space="preserve"> </w:t>
      </w:r>
      <w:r w:rsidR="00301B75">
        <w:rPr>
          <w:rFonts w:ascii="Times New Roman" w:hAnsi="Times New Roman" w:cs="Times New Roman"/>
          <w:sz w:val="24"/>
          <w:szCs w:val="24"/>
          <w:shd w:val="clear" w:color="auto" w:fill="FFFFFF"/>
        </w:rPr>
        <w:t>to 70.9%</w:t>
      </w:r>
      <w:r w:rsidR="00C460CB" w:rsidRPr="00301B75">
        <w:rPr>
          <w:rFonts w:ascii="Times New Roman" w:hAnsi="Times New Roman" w:cs="Times New Roman"/>
          <w:sz w:val="24"/>
          <w:szCs w:val="24"/>
          <w:shd w:val="clear" w:color="auto" w:fill="FFFFFF"/>
        </w:rPr>
        <w:t xml:space="preserve"> </w:t>
      </w:r>
      <w:r w:rsidR="00EF4F79" w:rsidRPr="00301B75">
        <w:rPr>
          <w:rFonts w:ascii="Times New Roman" w:hAnsi="Times New Roman" w:cs="Times New Roman"/>
          <w:sz w:val="24"/>
          <w:szCs w:val="24"/>
          <w:shd w:val="clear" w:color="auto" w:fill="FFFFFF"/>
        </w:rPr>
        <w:t>in</w:t>
      </w:r>
      <w:r w:rsidR="00C460CB" w:rsidRPr="00301B75">
        <w:rPr>
          <w:rFonts w:ascii="Times New Roman" w:hAnsi="Times New Roman" w:cs="Times New Roman"/>
          <w:sz w:val="24"/>
          <w:szCs w:val="24"/>
          <w:shd w:val="clear" w:color="auto" w:fill="FFFFFF"/>
        </w:rPr>
        <w:t xml:space="preserve"> 2020</w:t>
      </w:r>
      <w:r w:rsidR="00301B75">
        <w:rPr>
          <w:rFonts w:ascii="Times New Roman" w:hAnsi="Times New Roman" w:cs="Times New Roman"/>
          <w:sz w:val="24"/>
          <w:szCs w:val="24"/>
          <w:shd w:val="clear" w:color="auto" w:fill="FFFFFF"/>
        </w:rPr>
        <w:t xml:space="preserve"> respectively</w:t>
      </w:r>
      <w:r w:rsidR="00344CCD">
        <w:rPr>
          <w:rFonts w:ascii="Times New Roman" w:hAnsi="Times New Roman" w:cs="Times New Roman"/>
          <w:sz w:val="24"/>
          <w:szCs w:val="24"/>
          <w:shd w:val="clear" w:color="auto" w:fill="FFFFFF"/>
        </w:rPr>
        <w:t>, and the quantity of doses administered to 24 months aged children decreased by 15.5</w:t>
      </w:r>
      <w:r w:rsidR="00B93F05">
        <w:rPr>
          <w:rFonts w:ascii="Times New Roman" w:hAnsi="Times New Roman" w:cs="Times New Roman"/>
          <w:sz w:val="24"/>
          <w:szCs w:val="24"/>
          <w:shd w:val="clear" w:color="auto" w:fill="FFFFFF"/>
        </w:rPr>
        <w:t xml:space="preserve">% </w:t>
      </w:r>
      <w:r w:rsidR="00B93F05" w:rsidRPr="00301B75">
        <w:rPr>
          <w:rFonts w:ascii="Times New Roman" w:hAnsi="Times New Roman" w:cs="Times New Roman"/>
          <w:sz w:val="24"/>
          <w:szCs w:val="24"/>
          <w:shd w:val="clear" w:color="auto" w:fill="FFFFFF"/>
        </w:rPr>
        <w:t>(</w:t>
      </w:r>
      <w:r w:rsidR="00B2370C" w:rsidRPr="00B2370C">
        <w:rPr>
          <w:rFonts w:ascii="Times New Roman" w:hAnsi="Times New Roman" w:cs="Times New Roman"/>
          <w:sz w:val="24"/>
          <w:szCs w:val="24"/>
          <w:shd w:val="clear" w:color="auto" w:fill="FFFFFF"/>
        </w:rPr>
        <w:t>Bramer, 2020</w:t>
      </w:r>
      <w:r w:rsidR="00B317BE" w:rsidRPr="00B317BE">
        <w:rPr>
          <w:rFonts w:ascii="Times New Roman" w:hAnsi="Times New Roman" w:cs="Times New Roman"/>
          <w:sz w:val="24"/>
          <w:szCs w:val="24"/>
          <w:shd w:val="clear" w:color="auto" w:fill="FFFFFF"/>
        </w:rPr>
        <w:t>).</w:t>
      </w:r>
      <w:r w:rsidR="00B317BE">
        <w:rPr>
          <w:rFonts w:ascii="Times New Roman" w:hAnsi="Times New Roman" w:cs="Times New Roman"/>
          <w:color w:val="FF0000"/>
          <w:sz w:val="24"/>
          <w:szCs w:val="24"/>
          <w:shd w:val="clear" w:color="auto" w:fill="FFFFFF"/>
        </w:rPr>
        <w:t xml:space="preserve"> </w:t>
      </w:r>
      <w:r w:rsidR="00907285">
        <w:rPr>
          <w:rFonts w:ascii="Times New Roman" w:hAnsi="Times New Roman" w:cs="Times New Roman"/>
          <w:color w:val="FF0000"/>
          <w:sz w:val="24"/>
          <w:szCs w:val="24"/>
          <w:shd w:val="clear" w:color="auto" w:fill="FFFFFF"/>
        </w:rPr>
        <w:t xml:space="preserve"> </w:t>
      </w:r>
      <w:r w:rsidR="00907285" w:rsidRPr="00EF4F79">
        <w:rPr>
          <w:rFonts w:ascii="Times New Roman" w:hAnsi="Times New Roman" w:cs="Times New Roman"/>
          <w:sz w:val="24"/>
          <w:szCs w:val="24"/>
          <w:shd w:val="clear" w:color="auto" w:fill="FFFFFF"/>
        </w:rPr>
        <w:t xml:space="preserve">Such indirect impacts of </w:t>
      </w:r>
      <w:r w:rsidR="007340D1" w:rsidRPr="00357DC8">
        <w:rPr>
          <w:rFonts w:ascii="Times New Roman" w:hAnsi="Times New Roman" w:cs="Times New Roman"/>
          <w:sz w:val="24"/>
          <w:szCs w:val="24"/>
          <w:highlight w:val="yellow"/>
          <w:shd w:val="clear" w:color="auto" w:fill="FFFFFF"/>
        </w:rPr>
        <w:t xml:space="preserve">the </w:t>
      </w:r>
      <w:r w:rsidR="00907285" w:rsidRPr="00EF4F79">
        <w:rPr>
          <w:rFonts w:ascii="Times New Roman" w:hAnsi="Times New Roman" w:cs="Times New Roman"/>
          <w:sz w:val="24"/>
          <w:szCs w:val="24"/>
          <w:shd w:val="clear" w:color="auto" w:fill="FFFFFF"/>
        </w:rPr>
        <w:t xml:space="preserve">COVID-19 pandemic </w:t>
      </w:r>
      <w:r w:rsidR="009B3963" w:rsidRPr="00EF4F79">
        <w:rPr>
          <w:rFonts w:ascii="Times New Roman" w:hAnsi="Times New Roman" w:cs="Times New Roman"/>
          <w:sz w:val="24"/>
          <w:szCs w:val="24"/>
          <w:shd w:val="clear" w:color="auto" w:fill="FFFFFF"/>
        </w:rPr>
        <w:t>caused by the disruptions to health services through reduced access to essential reproductive, maternal, newborn and child health interventions</w:t>
      </w:r>
      <w:r w:rsidR="00B317BE">
        <w:rPr>
          <w:rFonts w:ascii="Times New Roman" w:hAnsi="Times New Roman" w:cs="Times New Roman"/>
          <w:sz w:val="24"/>
          <w:szCs w:val="24"/>
          <w:shd w:val="clear" w:color="auto" w:fill="FFFFFF"/>
        </w:rPr>
        <w:t xml:space="preserve"> </w:t>
      </w:r>
      <w:r w:rsidR="005C5286">
        <w:rPr>
          <w:rFonts w:ascii="Times New Roman" w:hAnsi="Times New Roman" w:cs="Times New Roman"/>
          <w:sz w:val="24"/>
          <w:szCs w:val="24"/>
          <w:shd w:val="clear" w:color="auto" w:fill="FFFFFF"/>
        </w:rPr>
        <w:t>like</w:t>
      </w:r>
      <w:r w:rsidR="009B3963" w:rsidRPr="00EF4F79">
        <w:rPr>
          <w:rFonts w:ascii="Times New Roman" w:hAnsi="Times New Roman" w:cs="Times New Roman"/>
          <w:sz w:val="24"/>
          <w:szCs w:val="24"/>
          <w:shd w:val="clear" w:color="auto" w:fill="FFFFFF"/>
        </w:rPr>
        <w:t xml:space="preserve"> skilled attendance at </w:t>
      </w:r>
      <w:r w:rsidR="00554160" w:rsidRPr="00EF4F79">
        <w:rPr>
          <w:rFonts w:ascii="Times New Roman" w:hAnsi="Times New Roman" w:cs="Times New Roman"/>
          <w:sz w:val="24"/>
          <w:szCs w:val="24"/>
          <w:shd w:val="clear" w:color="auto" w:fill="FFFFFF"/>
        </w:rPr>
        <w:t>birth</w:t>
      </w:r>
      <w:r w:rsidR="00755B1E">
        <w:rPr>
          <w:rFonts w:ascii="Times New Roman" w:hAnsi="Times New Roman" w:cs="Times New Roman"/>
          <w:sz w:val="24"/>
          <w:szCs w:val="24"/>
          <w:shd w:val="clear" w:color="auto" w:fill="FFFFFF"/>
        </w:rPr>
        <w:t xml:space="preserve"> </w:t>
      </w:r>
      <w:r w:rsidR="00554160" w:rsidRPr="00EF4F79">
        <w:rPr>
          <w:rFonts w:ascii="Times New Roman" w:hAnsi="Times New Roman" w:cs="Times New Roman"/>
          <w:sz w:val="24"/>
          <w:szCs w:val="24"/>
          <w:shd w:val="clear" w:color="auto" w:fill="FFFFFF"/>
        </w:rPr>
        <w:t>and</w:t>
      </w:r>
      <w:r w:rsidR="009B3963" w:rsidRPr="00EF4F79">
        <w:rPr>
          <w:rFonts w:ascii="Times New Roman" w:hAnsi="Times New Roman" w:cs="Times New Roman"/>
          <w:sz w:val="24"/>
          <w:szCs w:val="24"/>
          <w:shd w:val="clear" w:color="auto" w:fill="FFFFFF"/>
        </w:rPr>
        <w:t xml:space="preserve"> </w:t>
      </w:r>
      <w:r w:rsidR="00EF4F79" w:rsidRPr="00EF4F79">
        <w:rPr>
          <w:rFonts w:ascii="Times New Roman" w:hAnsi="Times New Roman" w:cs="Times New Roman"/>
          <w:sz w:val="24"/>
          <w:szCs w:val="24"/>
          <w:shd w:val="clear" w:color="auto" w:fill="FFFFFF"/>
        </w:rPr>
        <w:t>vaccination led</w:t>
      </w:r>
      <w:r w:rsidR="00907285" w:rsidRPr="00EF4F79">
        <w:rPr>
          <w:rFonts w:ascii="Times New Roman" w:hAnsi="Times New Roman" w:cs="Times New Roman"/>
          <w:sz w:val="24"/>
          <w:szCs w:val="24"/>
          <w:shd w:val="clear" w:color="auto" w:fill="FFFFFF"/>
        </w:rPr>
        <w:t xml:space="preserve"> to an </w:t>
      </w:r>
      <w:r w:rsidR="00EF4F79" w:rsidRPr="00EF4F79">
        <w:rPr>
          <w:rFonts w:ascii="Times New Roman" w:hAnsi="Times New Roman" w:cs="Times New Roman"/>
          <w:sz w:val="24"/>
          <w:szCs w:val="24"/>
          <w:shd w:val="clear" w:color="auto" w:fill="FFFFFF"/>
        </w:rPr>
        <w:t>estimated 44.7</w:t>
      </w:r>
      <w:r w:rsidR="00907285" w:rsidRPr="00EF4F79">
        <w:rPr>
          <w:rFonts w:ascii="Times New Roman" w:hAnsi="Times New Roman" w:cs="Times New Roman"/>
          <w:sz w:val="24"/>
          <w:szCs w:val="24"/>
          <w:shd w:val="clear" w:color="auto" w:fill="FFFFFF"/>
        </w:rPr>
        <w:t xml:space="preserve">% increase </w:t>
      </w:r>
      <w:r w:rsidR="00EF4F79" w:rsidRPr="00EF4F79">
        <w:rPr>
          <w:rFonts w:ascii="Times New Roman" w:hAnsi="Times New Roman" w:cs="Times New Roman"/>
          <w:sz w:val="24"/>
          <w:szCs w:val="24"/>
          <w:shd w:val="clear" w:color="auto" w:fill="FFFFFF"/>
        </w:rPr>
        <w:t>in child</w:t>
      </w:r>
      <w:r w:rsidR="00907285" w:rsidRPr="00EF4F79">
        <w:rPr>
          <w:rFonts w:ascii="Times New Roman" w:hAnsi="Times New Roman" w:cs="Times New Roman"/>
          <w:sz w:val="24"/>
          <w:szCs w:val="24"/>
          <w:shd w:val="clear" w:color="auto" w:fill="FFFFFF"/>
        </w:rPr>
        <w:t xml:space="preserve"> mortality per month across 118 </w:t>
      </w:r>
      <w:r w:rsidR="00EF4F79" w:rsidRPr="00EF4F79">
        <w:rPr>
          <w:rFonts w:ascii="Times New Roman" w:hAnsi="Times New Roman" w:cs="Times New Roman"/>
          <w:sz w:val="24"/>
          <w:szCs w:val="24"/>
          <w:shd w:val="clear" w:color="auto" w:fill="FFFFFF"/>
        </w:rPr>
        <w:t>low-income and middle-income</w:t>
      </w:r>
      <w:r w:rsidR="00907285" w:rsidRPr="00EF4F79">
        <w:rPr>
          <w:rFonts w:ascii="Times New Roman" w:hAnsi="Times New Roman" w:cs="Times New Roman"/>
          <w:sz w:val="24"/>
          <w:szCs w:val="24"/>
          <w:shd w:val="clear" w:color="auto" w:fill="FFFFFF"/>
        </w:rPr>
        <w:t xml:space="preserve"> countries </w:t>
      </w:r>
      <w:r w:rsidR="00EF4F79" w:rsidRPr="00EF4F79">
        <w:rPr>
          <w:rFonts w:ascii="Times New Roman" w:hAnsi="Times New Roman" w:cs="Times New Roman"/>
          <w:sz w:val="24"/>
          <w:szCs w:val="24"/>
          <w:shd w:val="clear" w:color="auto" w:fill="FFFFFF"/>
        </w:rPr>
        <w:t>(Roberton</w:t>
      </w:r>
      <w:r w:rsidR="00907285" w:rsidRPr="00EF4F79">
        <w:rPr>
          <w:rFonts w:ascii="Times New Roman" w:hAnsi="Times New Roman" w:cs="Times New Roman"/>
          <w:sz w:val="24"/>
          <w:szCs w:val="24"/>
          <w:shd w:val="clear" w:color="auto" w:fill="FFFFFF"/>
        </w:rPr>
        <w:t>, 2020)</w:t>
      </w:r>
      <w:r w:rsidR="00B317BE">
        <w:rPr>
          <w:rFonts w:ascii="Times New Roman" w:hAnsi="Times New Roman" w:cs="Times New Roman"/>
          <w:sz w:val="24"/>
          <w:szCs w:val="24"/>
          <w:shd w:val="clear" w:color="auto" w:fill="FFFFFF"/>
        </w:rPr>
        <w:t>.</w:t>
      </w:r>
      <w:r w:rsidR="00A340C9">
        <w:rPr>
          <w:rFonts w:ascii="Times New Roman" w:hAnsi="Times New Roman" w:cs="Times New Roman"/>
          <w:sz w:val="24"/>
          <w:szCs w:val="24"/>
          <w:shd w:val="clear" w:color="auto" w:fill="FFFFFF"/>
        </w:rPr>
        <w:t xml:space="preserve"> </w:t>
      </w:r>
      <w:r w:rsidR="00F00B5E" w:rsidRPr="008770D7">
        <w:rPr>
          <w:rFonts w:ascii="Times New Roman" w:hAnsi="Times New Roman" w:cs="Times New Roman"/>
          <w:sz w:val="24"/>
          <w:szCs w:val="24"/>
          <w:shd w:val="clear" w:color="auto" w:fill="FFFFFF"/>
        </w:rPr>
        <w:t>This reversed</w:t>
      </w:r>
      <w:r w:rsidR="00A340C9" w:rsidRPr="008770D7">
        <w:rPr>
          <w:rFonts w:ascii="Times New Roman" w:hAnsi="Times New Roman" w:cs="Times New Roman"/>
          <w:sz w:val="24"/>
          <w:szCs w:val="24"/>
          <w:shd w:val="clear" w:color="auto" w:fill="FFFFFF"/>
        </w:rPr>
        <w:t xml:space="preserve"> the 2 to 3 years of progress in decreasing infant mortality before the pandemic (UN, 2020).</w:t>
      </w:r>
    </w:p>
    <w:p w14:paraId="6B851546" w14:textId="25EA5CBA" w:rsidR="00CD20F3" w:rsidRPr="0085743A" w:rsidRDefault="00A53E2D"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8770D7">
        <w:rPr>
          <w:rFonts w:ascii="Times New Roman" w:hAnsi="Times New Roman" w:cs="Times New Roman"/>
          <w:sz w:val="24"/>
          <w:szCs w:val="24"/>
          <w:shd w:val="clear" w:color="auto" w:fill="FFFFFF"/>
        </w:rPr>
        <w:t>Finally,</w:t>
      </w:r>
      <w:r w:rsidR="005F6D43" w:rsidRPr="008770D7">
        <w:rPr>
          <w:rFonts w:ascii="Times New Roman" w:hAnsi="Times New Roman" w:cs="Times New Roman"/>
          <w:sz w:val="24"/>
          <w:szCs w:val="24"/>
          <w:shd w:val="clear" w:color="auto" w:fill="FFFFFF"/>
        </w:rPr>
        <w:t xml:space="preserve"> and above all, t</w:t>
      </w:r>
      <w:r w:rsidR="002B6EB0" w:rsidRPr="008770D7">
        <w:rPr>
          <w:rFonts w:ascii="Times New Roman" w:hAnsi="Times New Roman" w:cs="Times New Roman"/>
          <w:sz w:val="24"/>
          <w:szCs w:val="24"/>
          <w:shd w:val="clear" w:color="auto" w:fill="FFFFFF"/>
        </w:rPr>
        <w:t xml:space="preserve">he psychological impact of </w:t>
      </w:r>
      <w:r w:rsidR="007340D1" w:rsidRPr="00357DC8">
        <w:rPr>
          <w:rFonts w:ascii="Times New Roman" w:hAnsi="Times New Roman" w:cs="Times New Roman"/>
          <w:sz w:val="24"/>
          <w:szCs w:val="24"/>
          <w:highlight w:val="yellow"/>
          <w:shd w:val="clear" w:color="auto" w:fill="FFFFFF"/>
        </w:rPr>
        <w:t xml:space="preserve">the </w:t>
      </w:r>
      <w:r w:rsidR="002B6EB0" w:rsidRPr="008770D7">
        <w:rPr>
          <w:rFonts w:ascii="Times New Roman" w:hAnsi="Times New Roman" w:cs="Times New Roman"/>
          <w:sz w:val="24"/>
          <w:szCs w:val="24"/>
          <w:shd w:val="clear" w:color="auto" w:fill="FFFFFF"/>
        </w:rPr>
        <w:t xml:space="preserve">COVID-19 pandemic on children </w:t>
      </w:r>
      <w:r w:rsidR="007340D1" w:rsidRPr="00357DC8">
        <w:rPr>
          <w:rFonts w:ascii="Times New Roman" w:hAnsi="Times New Roman" w:cs="Times New Roman"/>
          <w:sz w:val="24"/>
          <w:szCs w:val="24"/>
          <w:highlight w:val="yellow"/>
          <w:shd w:val="clear" w:color="auto" w:fill="FFFFFF"/>
        </w:rPr>
        <w:t xml:space="preserve">has </w:t>
      </w:r>
      <w:r w:rsidR="002B6EB0" w:rsidRPr="008770D7">
        <w:rPr>
          <w:rFonts w:ascii="Times New Roman" w:hAnsi="Times New Roman" w:cs="Times New Roman"/>
          <w:sz w:val="24"/>
          <w:szCs w:val="24"/>
          <w:shd w:val="clear" w:color="auto" w:fill="FFFFFF"/>
        </w:rPr>
        <w:t>had a wide scale</w:t>
      </w:r>
      <w:r w:rsidR="007340D1">
        <w:rPr>
          <w:rFonts w:ascii="Times New Roman" w:hAnsi="Times New Roman" w:cs="Times New Roman"/>
          <w:sz w:val="24"/>
          <w:szCs w:val="24"/>
          <w:shd w:val="clear" w:color="auto" w:fill="FFFFFF"/>
        </w:rPr>
        <w:t>,</w:t>
      </w:r>
      <w:r w:rsidR="002B6EB0" w:rsidRPr="008770D7">
        <w:rPr>
          <w:rFonts w:ascii="Times New Roman" w:hAnsi="Times New Roman" w:cs="Times New Roman"/>
          <w:sz w:val="24"/>
          <w:szCs w:val="24"/>
          <w:shd w:val="clear" w:color="auto" w:fill="FFFFFF"/>
        </w:rPr>
        <w:t xml:space="preserve"> from mood swings,</w:t>
      </w:r>
      <w:r w:rsidR="000B5107" w:rsidRPr="008770D7">
        <w:rPr>
          <w:rFonts w:ascii="Times New Roman" w:hAnsi="Times New Roman" w:cs="Times New Roman"/>
          <w:sz w:val="24"/>
          <w:szCs w:val="24"/>
          <w:shd w:val="clear" w:color="auto" w:fill="FFFFFF"/>
        </w:rPr>
        <w:t xml:space="preserve"> anxiety </w:t>
      </w:r>
      <w:r w:rsidR="00E4624C" w:rsidRPr="008770D7">
        <w:rPr>
          <w:rFonts w:ascii="Times New Roman" w:hAnsi="Times New Roman" w:cs="Times New Roman"/>
          <w:sz w:val="24"/>
          <w:szCs w:val="24"/>
          <w:shd w:val="clear" w:color="auto" w:fill="FFFFFF"/>
        </w:rPr>
        <w:t>disorders</w:t>
      </w:r>
      <w:r w:rsidR="007340D1">
        <w:rPr>
          <w:rFonts w:ascii="Times New Roman" w:hAnsi="Times New Roman" w:cs="Times New Roman"/>
          <w:sz w:val="24"/>
          <w:szCs w:val="24"/>
          <w:shd w:val="clear" w:color="auto" w:fill="FFFFFF"/>
        </w:rPr>
        <w:t>,</w:t>
      </w:r>
      <w:r w:rsidR="00E4624C" w:rsidRPr="008770D7">
        <w:rPr>
          <w:rFonts w:ascii="Times New Roman" w:hAnsi="Times New Roman" w:cs="Times New Roman"/>
          <w:sz w:val="24"/>
          <w:szCs w:val="24"/>
          <w:shd w:val="clear" w:color="auto" w:fill="FFFFFF"/>
        </w:rPr>
        <w:t xml:space="preserve"> to </w:t>
      </w:r>
      <w:r w:rsidR="00F76DC2" w:rsidRPr="008770D7">
        <w:rPr>
          <w:rFonts w:ascii="Times New Roman" w:hAnsi="Times New Roman" w:cs="Times New Roman"/>
          <w:sz w:val="24"/>
          <w:szCs w:val="24"/>
          <w:shd w:val="clear" w:color="auto" w:fill="FFFFFF"/>
        </w:rPr>
        <w:t xml:space="preserve">depression </w:t>
      </w:r>
      <w:r w:rsidR="00B92388" w:rsidRPr="008770D7">
        <w:rPr>
          <w:rFonts w:ascii="Times New Roman" w:hAnsi="Times New Roman" w:cs="Times New Roman"/>
          <w:sz w:val="24"/>
          <w:szCs w:val="24"/>
          <w:shd w:val="clear" w:color="auto" w:fill="FFFFFF"/>
        </w:rPr>
        <w:t>and</w:t>
      </w:r>
      <w:r w:rsidR="000B5107" w:rsidRPr="008770D7">
        <w:rPr>
          <w:rFonts w:ascii="Times New Roman" w:hAnsi="Times New Roman" w:cs="Times New Roman"/>
          <w:sz w:val="24"/>
          <w:szCs w:val="24"/>
          <w:shd w:val="clear" w:color="auto" w:fill="FFFFFF"/>
        </w:rPr>
        <w:t xml:space="preserve"> </w:t>
      </w:r>
      <w:r w:rsidR="00A01E1D" w:rsidRPr="008770D7">
        <w:rPr>
          <w:rFonts w:ascii="Times New Roman" w:hAnsi="Times New Roman" w:cs="Times New Roman"/>
          <w:sz w:val="24"/>
          <w:szCs w:val="24"/>
          <w:shd w:val="clear" w:color="auto" w:fill="FFFFFF"/>
        </w:rPr>
        <w:t>suicidal</w:t>
      </w:r>
      <w:r w:rsidR="000B5107" w:rsidRPr="008770D7">
        <w:rPr>
          <w:rFonts w:ascii="Times New Roman" w:hAnsi="Times New Roman" w:cs="Times New Roman"/>
          <w:sz w:val="24"/>
          <w:szCs w:val="24"/>
          <w:shd w:val="clear" w:color="auto" w:fill="FFFFFF"/>
        </w:rPr>
        <w:t xml:space="preserve"> tendencies</w:t>
      </w:r>
      <w:r w:rsidR="00F76DC2" w:rsidRPr="008770D7">
        <w:rPr>
          <w:rFonts w:ascii="Times New Roman" w:hAnsi="Times New Roman" w:cs="Times New Roman"/>
          <w:sz w:val="24"/>
          <w:szCs w:val="24"/>
          <w:shd w:val="clear" w:color="auto" w:fill="FFFFFF"/>
        </w:rPr>
        <w:t>.</w:t>
      </w:r>
      <w:r w:rsidR="002123A3" w:rsidRPr="008770D7">
        <w:rPr>
          <w:rFonts w:ascii="Times New Roman" w:hAnsi="Times New Roman" w:cs="Times New Roman"/>
          <w:sz w:val="24"/>
          <w:szCs w:val="24"/>
          <w:shd w:val="clear" w:color="auto" w:fill="FFFFFF"/>
        </w:rPr>
        <w:t xml:space="preserve"> </w:t>
      </w:r>
      <w:r w:rsidR="000B5107" w:rsidRPr="008770D7">
        <w:rPr>
          <w:rFonts w:ascii="Times New Roman" w:hAnsi="Times New Roman" w:cs="Times New Roman"/>
          <w:sz w:val="24"/>
          <w:szCs w:val="24"/>
          <w:shd w:val="clear" w:color="auto" w:fill="FFFFFF"/>
        </w:rPr>
        <w:t>In a study conducted on the impact of COVID-19 on</w:t>
      </w:r>
      <w:r w:rsidRPr="008770D7">
        <w:rPr>
          <w:rFonts w:ascii="Times New Roman" w:hAnsi="Times New Roman" w:cs="Times New Roman"/>
          <w:sz w:val="24"/>
          <w:szCs w:val="24"/>
          <w:shd w:val="clear" w:color="auto" w:fill="FFFFFF"/>
        </w:rPr>
        <w:t xml:space="preserve"> </w:t>
      </w:r>
      <w:proofErr w:type="spellStart"/>
      <w:r w:rsidR="007340D1" w:rsidRPr="00357DC8">
        <w:rPr>
          <w:rFonts w:ascii="Times New Roman" w:hAnsi="Times New Roman" w:cs="Times New Roman"/>
          <w:sz w:val="24"/>
          <w:szCs w:val="24"/>
          <w:highlight w:val="yellow"/>
          <w:shd w:val="clear" w:color="auto" w:fill="FFFFFF"/>
        </w:rPr>
        <w:t>behavioural</w:t>
      </w:r>
      <w:proofErr w:type="spellEnd"/>
      <w:r w:rsidR="007340D1" w:rsidRPr="00357DC8">
        <w:rPr>
          <w:rFonts w:ascii="Times New Roman" w:hAnsi="Times New Roman" w:cs="Times New Roman"/>
          <w:sz w:val="24"/>
          <w:szCs w:val="24"/>
          <w:highlight w:val="yellow"/>
          <w:shd w:val="clear" w:color="auto" w:fill="FFFFFF"/>
        </w:rPr>
        <w:t xml:space="preserve"> </w:t>
      </w:r>
      <w:r w:rsidRPr="008770D7">
        <w:rPr>
          <w:rFonts w:ascii="Times New Roman" w:hAnsi="Times New Roman" w:cs="Times New Roman"/>
          <w:sz w:val="24"/>
          <w:szCs w:val="24"/>
          <w:shd w:val="clear" w:color="auto" w:fill="FFFFFF"/>
        </w:rPr>
        <w:t>and emotional disorders in</w:t>
      </w:r>
      <w:r w:rsidR="000B5107" w:rsidRPr="008770D7">
        <w:rPr>
          <w:rFonts w:ascii="Times New Roman" w:hAnsi="Times New Roman" w:cs="Times New Roman"/>
          <w:sz w:val="24"/>
          <w:szCs w:val="24"/>
          <w:shd w:val="clear" w:color="auto" w:fill="FFFFFF"/>
        </w:rPr>
        <w:t xml:space="preserve"> children, parents revealed that their children suffered from sleep disturbances, loss of appetite</w:t>
      </w:r>
      <w:r w:rsidR="00D750B8" w:rsidRPr="008770D7">
        <w:rPr>
          <w:rFonts w:ascii="Times New Roman" w:hAnsi="Times New Roman" w:cs="Times New Roman"/>
          <w:sz w:val="24"/>
          <w:szCs w:val="24"/>
          <w:shd w:val="clear" w:color="auto" w:fill="FFFFFF"/>
        </w:rPr>
        <w:t>,</w:t>
      </w:r>
      <w:r w:rsidR="000B5107" w:rsidRPr="008770D7">
        <w:rPr>
          <w:rFonts w:ascii="Times New Roman" w:hAnsi="Times New Roman" w:cs="Times New Roman"/>
          <w:sz w:val="24"/>
          <w:szCs w:val="24"/>
          <w:shd w:val="clear" w:color="auto" w:fill="FFFFFF"/>
        </w:rPr>
        <w:t xml:space="preserve"> fear </w:t>
      </w:r>
      <w:r w:rsidR="00A01E1D" w:rsidRPr="008770D7">
        <w:rPr>
          <w:rFonts w:ascii="Times New Roman" w:hAnsi="Times New Roman" w:cs="Times New Roman"/>
          <w:sz w:val="24"/>
          <w:szCs w:val="24"/>
          <w:shd w:val="clear" w:color="auto" w:fill="FFFFFF"/>
        </w:rPr>
        <w:t xml:space="preserve">of their own </w:t>
      </w:r>
      <w:r w:rsidR="00431A1D" w:rsidRPr="008770D7">
        <w:rPr>
          <w:rFonts w:ascii="Times New Roman" w:hAnsi="Times New Roman" w:cs="Times New Roman"/>
          <w:sz w:val="24"/>
          <w:szCs w:val="24"/>
          <w:shd w:val="clear" w:color="auto" w:fill="FFFFFF"/>
        </w:rPr>
        <w:t>death and</w:t>
      </w:r>
      <w:r w:rsidR="00A01E1D" w:rsidRPr="008770D7">
        <w:rPr>
          <w:rFonts w:ascii="Times New Roman" w:hAnsi="Times New Roman" w:cs="Times New Roman"/>
          <w:sz w:val="24"/>
          <w:szCs w:val="24"/>
          <w:shd w:val="clear" w:color="auto" w:fill="FFFFFF"/>
        </w:rPr>
        <w:t xml:space="preserve"> fear </w:t>
      </w:r>
      <w:r w:rsidR="000B5107" w:rsidRPr="008770D7">
        <w:rPr>
          <w:rFonts w:ascii="Times New Roman" w:hAnsi="Times New Roman" w:cs="Times New Roman"/>
          <w:sz w:val="24"/>
          <w:szCs w:val="24"/>
          <w:shd w:val="clear" w:color="auto" w:fill="FFFFFF"/>
        </w:rPr>
        <w:t xml:space="preserve">of </w:t>
      </w:r>
      <w:r w:rsidR="008139B5" w:rsidRPr="008770D7">
        <w:rPr>
          <w:rFonts w:ascii="Times New Roman" w:hAnsi="Times New Roman" w:cs="Times New Roman"/>
          <w:sz w:val="24"/>
          <w:szCs w:val="24"/>
          <w:shd w:val="clear" w:color="auto" w:fill="FFFFFF"/>
        </w:rPr>
        <w:t>losing</w:t>
      </w:r>
      <w:r w:rsidR="000B5107" w:rsidRPr="008770D7">
        <w:rPr>
          <w:rFonts w:ascii="Times New Roman" w:hAnsi="Times New Roman" w:cs="Times New Roman"/>
          <w:sz w:val="24"/>
          <w:szCs w:val="24"/>
          <w:shd w:val="clear" w:color="auto" w:fill="FFFFFF"/>
        </w:rPr>
        <w:t xml:space="preserve"> a loved one (Jiao et al., 2020</w:t>
      </w:r>
      <w:r w:rsidR="00EF0CFE" w:rsidRPr="008770D7">
        <w:rPr>
          <w:rFonts w:ascii="Times New Roman" w:hAnsi="Times New Roman" w:cs="Times New Roman"/>
          <w:sz w:val="24"/>
          <w:szCs w:val="24"/>
          <w:shd w:val="clear" w:color="auto" w:fill="FFFFFF"/>
        </w:rPr>
        <w:t xml:space="preserve">). </w:t>
      </w:r>
      <w:r w:rsidR="00A01E1D" w:rsidRPr="008770D7">
        <w:rPr>
          <w:rFonts w:ascii="Times New Roman" w:hAnsi="Times New Roman" w:cs="Times New Roman"/>
          <w:sz w:val="24"/>
          <w:szCs w:val="24"/>
          <w:shd w:val="clear" w:color="auto" w:fill="FFFFFF"/>
        </w:rPr>
        <w:t xml:space="preserve">Children </w:t>
      </w:r>
      <w:r w:rsidR="00431A1D" w:rsidRPr="008770D7">
        <w:rPr>
          <w:rFonts w:ascii="Times New Roman" w:hAnsi="Times New Roman" w:cs="Times New Roman"/>
          <w:sz w:val="24"/>
          <w:szCs w:val="24"/>
          <w:shd w:val="clear" w:color="auto" w:fill="FFFFFF"/>
        </w:rPr>
        <w:t>also</w:t>
      </w:r>
      <w:r w:rsidR="00A01E1D" w:rsidRPr="008770D7">
        <w:rPr>
          <w:rFonts w:ascii="Times New Roman" w:hAnsi="Times New Roman" w:cs="Times New Roman"/>
          <w:sz w:val="24"/>
          <w:szCs w:val="24"/>
          <w:shd w:val="clear" w:color="auto" w:fill="FFFFFF"/>
        </w:rPr>
        <w:t xml:space="preserve"> developed feelings of sadness</w:t>
      </w:r>
      <w:r w:rsidR="007340D1">
        <w:rPr>
          <w:rFonts w:ascii="Times New Roman" w:hAnsi="Times New Roman" w:cs="Times New Roman"/>
          <w:sz w:val="24"/>
          <w:szCs w:val="24"/>
          <w:shd w:val="clear" w:color="auto" w:fill="FFFFFF"/>
        </w:rPr>
        <w:t>,</w:t>
      </w:r>
      <w:r w:rsidR="00A01E1D" w:rsidRPr="008770D7">
        <w:rPr>
          <w:rFonts w:ascii="Times New Roman" w:hAnsi="Times New Roman" w:cs="Times New Roman"/>
          <w:sz w:val="24"/>
          <w:szCs w:val="24"/>
          <w:shd w:val="clear" w:color="auto" w:fill="FFFFFF"/>
        </w:rPr>
        <w:t xml:space="preserve"> </w:t>
      </w:r>
      <w:r w:rsidR="00431A1D" w:rsidRPr="008770D7">
        <w:rPr>
          <w:rFonts w:ascii="Times New Roman" w:hAnsi="Times New Roman" w:cs="Times New Roman"/>
          <w:sz w:val="24"/>
          <w:szCs w:val="24"/>
          <w:shd w:val="clear" w:color="auto" w:fill="FFFFFF"/>
        </w:rPr>
        <w:t>and the fear</w:t>
      </w:r>
      <w:r w:rsidR="00A01E1D" w:rsidRPr="008770D7">
        <w:rPr>
          <w:rFonts w:ascii="Times New Roman" w:hAnsi="Times New Roman" w:cs="Times New Roman"/>
          <w:sz w:val="24"/>
          <w:szCs w:val="24"/>
          <w:shd w:val="clear" w:color="auto" w:fill="FFFFFF"/>
        </w:rPr>
        <w:t xml:space="preserve"> of being isolated in hospitals had a detrimental impact on </w:t>
      </w:r>
      <w:r w:rsidR="007340D1" w:rsidRPr="00357DC8">
        <w:rPr>
          <w:rFonts w:ascii="Times New Roman" w:hAnsi="Times New Roman" w:cs="Times New Roman"/>
          <w:sz w:val="24"/>
          <w:szCs w:val="24"/>
          <w:highlight w:val="yellow"/>
          <w:shd w:val="clear" w:color="auto" w:fill="FFFFFF"/>
        </w:rPr>
        <w:t xml:space="preserve">their </w:t>
      </w:r>
      <w:r w:rsidR="00A01E1D" w:rsidRPr="008770D7">
        <w:rPr>
          <w:rFonts w:ascii="Times New Roman" w:hAnsi="Times New Roman" w:cs="Times New Roman"/>
          <w:sz w:val="24"/>
          <w:szCs w:val="24"/>
          <w:shd w:val="clear" w:color="auto" w:fill="FFFFFF"/>
        </w:rPr>
        <w:t xml:space="preserve">psychological development. </w:t>
      </w:r>
      <w:r w:rsidR="002973A1" w:rsidRPr="008770D7">
        <w:rPr>
          <w:rFonts w:ascii="Times New Roman" w:hAnsi="Times New Roman" w:cs="Times New Roman"/>
          <w:sz w:val="24"/>
          <w:szCs w:val="24"/>
          <w:shd w:val="clear" w:color="auto" w:fill="FFFFFF"/>
        </w:rPr>
        <w:t xml:space="preserve">Evidence shows that children as young </w:t>
      </w:r>
      <w:r w:rsidR="009E18A3" w:rsidRPr="008770D7">
        <w:rPr>
          <w:rFonts w:ascii="Times New Roman" w:hAnsi="Times New Roman" w:cs="Times New Roman"/>
          <w:sz w:val="24"/>
          <w:szCs w:val="24"/>
          <w:shd w:val="clear" w:color="auto" w:fill="FFFFFF"/>
        </w:rPr>
        <w:t>as 2</w:t>
      </w:r>
      <w:r w:rsidR="002973A1" w:rsidRPr="008770D7">
        <w:rPr>
          <w:rFonts w:ascii="Times New Roman" w:hAnsi="Times New Roman" w:cs="Times New Roman"/>
          <w:sz w:val="24"/>
          <w:szCs w:val="24"/>
          <w:shd w:val="clear" w:color="auto" w:fill="FFFFFF"/>
        </w:rPr>
        <w:t xml:space="preserve"> years of age </w:t>
      </w:r>
      <w:r w:rsidR="007340D1" w:rsidRPr="00357DC8">
        <w:rPr>
          <w:rFonts w:ascii="Times New Roman" w:hAnsi="Times New Roman" w:cs="Times New Roman"/>
          <w:sz w:val="24"/>
          <w:szCs w:val="24"/>
          <w:highlight w:val="yellow"/>
          <w:shd w:val="clear" w:color="auto" w:fill="FFFFFF"/>
        </w:rPr>
        <w:t xml:space="preserve">became </w:t>
      </w:r>
      <w:r w:rsidR="002973A1" w:rsidRPr="008770D7">
        <w:rPr>
          <w:rFonts w:ascii="Times New Roman" w:hAnsi="Times New Roman" w:cs="Times New Roman"/>
          <w:sz w:val="24"/>
          <w:szCs w:val="24"/>
          <w:shd w:val="clear" w:color="auto" w:fill="FFFFFF"/>
        </w:rPr>
        <w:t xml:space="preserve">aware of the changes around them during the </w:t>
      </w:r>
      <w:r w:rsidR="007340D1" w:rsidRPr="00357DC8">
        <w:rPr>
          <w:rFonts w:ascii="Times New Roman" w:hAnsi="Times New Roman" w:cs="Times New Roman"/>
          <w:sz w:val="24"/>
          <w:szCs w:val="24"/>
          <w:highlight w:val="yellow"/>
          <w:shd w:val="clear" w:color="auto" w:fill="FFFFFF"/>
        </w:rPr>
        <w:t>COVID</w:t>
      </w:r>
      <w:r w:rsidR="007340D1">
        <w:rPr>
          <w:rFonts w:ascii="Times New Roman" w:hAnsi="Times New Roman" w:cs="Times New Roman"/>
          <w:sz w:val="24"/>
          <w:szCs w:val="24"/>
          <w:shd w:val="clear" w:color="auto" w:fill="FFFFFF"/>
        </w:rPr>
        <w:t>-</w:t>
      </w:r>
      <w:r w:rsidR="007340D1" w:rsidRPr="00357DC8">
        <w:rPr>
          <w:rFonts w:ascii="Times New Roman" w:hAnsi="Times New Roman" w:cs="Times New Roman"/>
          <w:sz w:val="24"/>
          <w:szCs w:val="24"/>
          <w:highlight w:val="yellow"/>
          <w:shd w:val="clear" w:color="auto" w:fill="FFFFFF"/>
        </w:rPr>
        <w:t>19</w:t>
      </w:r>
      <w:r w:rsidR="002973A1" w:rsidRPr="008770D7">
        <w:rPr>
          <w:rFonts w:ascii="Times New Roman" w:hAnsi="Times New Roman" w:cs="Times New Roman"/>
          <w:sz w:val="24"/>
          <w:szCs w:val="24"/>
          <w:shd w:val="clear" w:color="auto" w:fill="FFFFFF"/>
        </w:rPr>
        <w:t xml:space="preserve"> pandemic; for example, </w:t>
      </w:r>
      <w:r w:rsidR="00755B1E" w:rsidRPr="008770D7">
        <w:rPr>
          <w:rFonts w:ascii="Times New Roman" w:hAnsi="Times New Roman" w:cs="Times New Roman"/>
          <w:sz w:val="24"/>
          <w:szCs w:val="24"/>
          <w:shd w:val="clear" w:color="auto" w:fill="FFFFFF"/>
        </w:rPr>
        <w:t xml:space="preserve">a parent revealed that </w:t>
      </w:r>
      <w:r w:rsidR="002973A1" w:rsidRPr="008770D7">
        <w:rPr>
          <w:rFonts w:ascii="Times New Roman" w:hAnsi="Times New Roman" w:cs="Times New Roman"/>
          <w:sz w:val="24"/>
          <w:szCs w:val="24"/>
          <w:shd w:val="clear" w:color="auto" w:fill="FFFFFF"/>
        </w:rPr>
        <w:t xml:space="preserve">children got upset when a </w:t>
      </w:r>
      <w:r w:rsidR="007340D1" w:rsidRPr="00357DC8">
        <w:rPr>
          <w:rFonts w:ascii="Times New Roman" w:hAnsi="Times New Roman" w:cs="Times New Roman"/>
          <w:sz w:val="24"/>
          <w:szCs w:val="24"/>
          <w:highlight w:val="yellow"/>
          <w:shd w:val="clear" w:color="auto" w:fill="FFFFFF"/>
        </w:rPr>
        <w:t>caregiver</w:t>
      </w:r>
      <w:r w:rsidR="002973A1" w:rsidRPr="00357DC8">
        <w:rPr>
          <w:rFonts w:ascii="Times New Roman" w:hAnsi="Times New Roman" w:cs="Times New Roman"/>
          <w:sz w:val="24"/>
          <w:szCs w:val="24"/>
          <w:highlight w:val="yellow"/>
          <w:shd w:val="clear" w:color="auto" w:fill="FFFFFF"/>
        </w:rPr>
        <w:t xml:space="preserve"> </w:t>
      </w:r>
      <w:r w:rsidR="002973A1" w:rsidRPr="008770D7">
        <w:rPr>
          <w:rFonts w:ascii="Times New Roman" w:hAnsi="Times New Roman" w:cs="Times New Roman"/>
          <w:sz w:val="24"/>
          <w:szCs w:val="24"/>
          <w:shd w:val="clear" w:color="auto" w:fill="FFFFFF"/>
        </w:rPr>
        <w:t>left and sought their return (Yoshikawa et al., 2020)</w:t>
      </w:r>
      <w:r w:rsidR="00F3037C" w:rsidRPr="008770D7">
        <w:rPr>
          <w:rFonts w:ascii="Times New Roman" w:hAnsi="Times New Roman" w:cs="Times New Roman"/>
          <w:sz w:val="24"/>
          <w:szCs w:val="24"/>
          <w:shd w:val="clear" w:color="auto" w:fill="FFFFFF"/>
        </w:rPr>
        <w:t xml:space="preserve">. </w:t>
      </w:r>
      <w:r w:rsidR="008770D7" w:rsidRPr="008770D7">
        <w:rPr>
          <w:rFonts w:ascii="Times New Roman" w:hAnsi="Times New Roman" w:cs="Times New Roman"/>
          <w:sz w:val="24"/>
          <w:szCs w:val="24"/>
          <w:shd w:val="clear" w:color="auto" w:fill="FFFFFF"/>
        </w:rPr>
        <w:t>In a</w:t>
      </w:r>
      <w:r w:rsidR="00F3037C" w:rsidRPr="008770D7">
        <w:rPr>
          <w:rFonts w:ascii="Times New Roman" w:hAnsi="Times New Roman" w:cs="Times New Roman"/>
          <w:sz w:val="24"/>
          <w:szCs w:val="24"/>
          <w:shd w:val="clear" w:color="auto" w:fill="FFFFFF"/>
        </w:rPr>
        <w:t xml:space="preserve"> different </w:t>
      </w:r>
      <w:r w:rsidR="00A01E1D" w:rsidRPr="008770D7">
        <w:rPr>
          <w:rFonts w:ascii="Times New Roman" w:hAnsi="Times New Roman" w:cs="Times New Roman"/>
          <w:sz w:val="24"/>
          <w:szCs w:val="24"/>
          <w:shd w:val="clear" w:color="auto" w:fill="FFFFFF"/>
        </w:rPr>
        <w:t>web study conducted on parents</w:t>
      </w:r>
      <w:r w:rsidR="00151769" w:rsidRPr="008770D7">
        <w:rPr>
          <w:rFonts w:ascii="Times New Roman" w:hAnsi="Times New Roman" w:cs="Times New Roman"/>
          <w:sz w:val="24"/>
          <w:szCs w:val="24"/>
          <w:shd w:val="clear" w:color="auto" w:fill="FFFFFF"/>
        </w:rPr>
        <w:t xml:space="preserve"> in India</w:t>
      </w:r>
      <w:r w:rsidR="00431A1D" w:rsidRPr="008770D7">
        <w:rPr>
          <w:rFonts w:ascii="Times New Roman" w:hAnsi="Times New Roman" w:cs="Times New Roman"/>
          <w:sz w:val="24"/>
          <w:szCs w:val="24"/>
          <w:shd w:val="clear" w:color="auto" w:fill="FFFFFF"/>
        </w:rPr>
        <w:t xml:space="preserve">, parents disclosed that 73.15% of </w:t>
      </w:r>
      <w:r w:rsidR="00431A1D" w:rsidRPr="008770D7">
        <w:rPr>
          <w:rFonts w:ascii="Times New Roman" w:hAnsi="Times New Roman" w:cs="Times New Roman"/>
          <w:sz w:val="24"/>
          <w:szCs w:val="24"/>
          <w:shd w:val="clear" w:color="auto" w:fill="FFFFFF"/>
        </w:rPr>
        <w:lastRenderedPageBreak/>
        <w:t xml:space="preserve">children showed symptoms of increased irritation and 51.25% developed anger; </w:t>
      </w:r>
      <w:r w:rsidR="006F19C3" w:rsidRPr="008770D7">
        <w:rPr>
          <w:rFonts w:ascii="Times New Roman" w:hAnsi="Times New Roman" w:cs="Times New Roman"/>
          <w:sz w:val="24"/>
          <w:szCs w:val="24"/>
          <w:shd w:val="clear" w:color="auto" w:fill="FFFFFF"/>
        </w:rPr>
        <w:t xml:space="preserve">all </w:t>
      </w:r>
      <w:r w:rsidR="00431A1D" w:rsidRPr="008770D7">
        <w:rPr>
          <w:rFonts w:ascii="Times New Roman" w:hAnsi="Times New Roman" w:cs="Times New Roman"/>
          <w:sz w:val="24"/>
          <w:szCs w:val="24"/>
          <w:shd w:val="clear" w:color="auto" w:fill="FFFFFF"/>
        </w:rPr>
        <w:t xml:space="preserve">these psychological disorders were exacerbated by loss of sleep, changes in diet, isolation and frequent use of </w:t>
      </w:r>
      <w:r w:rsidR="00151769" w:rsidRPr="008770D7">
        <w:rPr>
          <w:rFonts w:ascii="Times New Roman" w:hAnsi="Times New Roman" w:cs="Times New Roman"/>
          <w:sz w:val="24"/>
          <w:szCs w:val="24"/>
          <w:shd w:val="clear" w:color="auto" w:fill="FFFFFF"/>
        </w:rPr>
        <w:t>electronic</w:t>
      </w:r>
      <w:r w:rsidR="00431A1D" w:rsidRPr="008770D7">
        <w:rPr>
          <w:rFonts w:ascii="Times New Roman" w:hAnsi="Times New Roman" w:cs="Times New Roman"/>
          <w:sz w:val="24"/>
          <w:szCs w:val="24"/>
          <w:shd w:val="clear" w:color="auto" w:fill="FFFFFF"/>
        </w:rPr>
        <w:t xml:space="preserve"> gadgets </w:t>
      </w:r>
      <w:r w:rsidR="00151769" w:rsidRPr="008770D7">
        <w:rPr>
          <w:rFonts w:ascii="Times New Roman" w:hAnsi="Times New Roman" w:cs="Times New Roman"/>
          <w:sz w:val="24"/>
          <w:szCs w:val="24"/>
          <w:shd w:val="clear" w:color="auto" w:fill="FFFFFF"/>
        </w:rPr>
        <w:t>(</w:t>
      </w:r>
      <w:r w:rsidR="00F51253" w:rsidRPr="008770D7">
        <w:rPr>
          <w:rFonts w:ascii="Times New Roman" w:hAnsi="Times New Roman" w:cs="Times New Roman"/>
          <w:sz w:val="24"/>
          <w:szCs w:val="24"/>
          <w:shd w:val="clear" w:color="auto" w:fill="FFFFFF"/>
        </w:rPr>
        <w:t>Sama et al., 2021</w:t>
      </w:r>
      <w:r w:rsidR="00EF0CFE" w:rsidRPr="008770D7">
        <w:rPr>
          <w:rFonts w:ascii="Times New Roman" w:hAnsi="Times New Roman" w:cs="Times New Roman"/>
          <w:sz w:val="24"/>
          <w:szCs w:val="24"/>
          <w:shd w:val="clear" w:color="auto" w:fill="FFFFFF"/>
        </w:rPr>
        <w:t>).</w:t>
      </w:r>
      <w:r w:rsidR="002123A3" w:rsidRPr="008770D7">
        <w:rPr>
          <w:rFonts w:ascii="Times New Roman" w:hAnsi="Times New Roman" w:cs="Times New Roman"/>
          <w:sz w:val="24"/>
          <w:szCs w:val="24"/>
          <w:shd w:val="clear" w:color="auto" w:fill="FFFFFF"/>
        </w:rPr>
        <w:tab/>
      </w:r>
    </w:p>
    <w:p w14:paraId="12C1CF31" w14:textId="2520846D" w:rsidR="00B93F05" w:rsidRPr="00387B68" w:rsidRDefault="00CB046A" w:rsidP="00626B6E">
      <w:pPr>
        <w:shd w:val="clear" w:color="auto" w:fill="FFFFFF"/>
        <w:spacing w:before="400" w:after="400" w:line="276" w:lineRule="auto"/>
        <w:jc w:val="both"/>
        <w:rPr>
          <w:rFonts w:ascii="Times New Roman" w:hAnsi="Times New Roman" w:cs="Times New Roman"/>
          <w:b/>
          <w:bCs/>
          <w:sz w:val="24"/>
          <w:szCs w:val="24"/>
          <w:shd w:val="clear" w:color="auto" w:fill="FFFFFF"/>
        </w:rPr>
      </w:pPr>
      <w:r w:rsidRPr="00387B68">
        <w:rPr>
          <w:rFonts w:ascii="Times New Roman" w:hAnsi="Times New Roman" w:cs="Times New Roman"/>
          <w:b/>
          <w:bCs/>
          <w:sz w:val="24"/>
          <w:szCs w:val="24"/>
          <w:shd w:val="clear" w:color="auto" w:fill="FFFFFF"/>
        </w:rPr>
        <w:t>Orphanhood, Child</w:t>
      </w:r>
      <w:r w:rsidR="00B93F05" w:rsidRPr="00387B68">
        <w:rPr>
          <w:rFonts w:ascii="Times New Roman" w:hAnsi="Times New Roman" w:cs="Times New Roman"/>
          <w:b/>
          <w:bCs/>
          <w:sz w:val="24"/>
          <w:szCs w:val="24"/>
          <w:shd w:val="clear" w:color="auto" w:fill="FFFFFF"/>
        </w:rPr>
        <w:t xml:space="preserve"> Poverty</w:t>
      </w:r>
      <w:r w:rsidR="004C1BFC" w:rsidRPr="00387B68">
        <w:rPr>
          <w:rFonts w:ascii="Times New Roman" w:hAnsi="Times New Roman" w:cs="Times New Roman"/>
          <w:b/>
          <w:bCs/>
          <w:sz w:val="24"/>
          <w:szCs w:val="24"/>
          <w:shd w:val="clear" w:color="auto" w:fill="FFFFFF"/>
        </w:rPr>
        <w:t xml:space="preserve"> and Social Protection</w:t>
      </w:r>
    </w:p>
    <w:p w14:paraId="3045237E" w14:textId="77777777" w:rsidR="00EE691B" w:rsidRDefault="00D238D2" w:rsidP="00626B6E">
      <w:pPr>
        <w:shd w:val="clear" w:color="auto" w:fill="FFFFFF"/>
        <w:spacing w:before="400" w:after="400" w:line="276" w:lineRule="auto"/>
        <w:jc w:val="both"/>
        <w:rPr>
          <w:rFonts w:ascii="Times New Roman" w:hAnsi="Times New Roman" w:cs="Times New Roman"/>
          <w:color w:val="00B050"/>
          <w:sz w:val="24"/>
          <w:szCs w:val="24"/>
          <w:shd w:val="clear" w:color="auto" w:fill="FFFFFF"/>
        </w:rPr>
      </w:pPr>
      <w:r>
        <w:rPr>
          <w:rFonts w:ascii="Times New Roman" w:hAnsi="Times New Roman" w:cs="Times New Roman"/>
          <w:sz w:val="24"/>
          <w:szCs w:val="24"/>
          <w:shd w:val="clear" w:color="auto" w:fill="FFFFFF"/>
        </w:rPr>
        <w:t xml:space="preserve">This section draws </w:t>
      </w:r>
      <w:r w:rsidR="0094009B">
        <w:rPr>
          <w:rFonts w:ascii="Times New Roman" w:hAnsi="Times New Roman" w:cs="Times New Roman"/>
          <w:sz w:val="24"/>
          <w:szCs w:val="24"/>
          <w:shd w:val="clear" w:color="auto" w:fill="FFFFFF"/>
        </w:rPr>
        <w:t>on a review of literature to highlight the divergent conceptualization of orphanhood, child poverty and social protection, and how the hurdles of COVID-19 pandemic reflected wider issues of children living alone, lack of access to material needs and inequalities in responding to risks and vulnerabilities.</w:t>
      </w:r>
      <w:r w:rsidR="00EE691B" w:rsidRPr="00EE691B">
        <w:rPr>
          <w:rFonts w:ascii="Times New Roman" w:hAnsi="Times New Roman" w:cs="Times New Roman"/>
          <w:color w:val="00B050"/>
          <w:sz w:val="24"/>
          <w:szCs w:val="24"/>
          <w:shd w:val="clear" w:color="auto" w:fill="FFFFFF"/>
        </w:rPr>
        <w:t xml:space="preserve"> </w:t>
      </w:r>
    </w:p>
    <w:p w14:paraId="1B682494" w14:textId="7E560C61" w:rsidR="005E6C48" w:rsidRPr="00A96E03" w:rsidRDefault="005E6C48"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A96E03">
        <w:rPr>
          <w:rFonts w:ascii="Times New Roman" w:hAnsi="Times New Roman" w:cs="Times New Roman"/>
          <w:sz w:val="24"/>
          <w:szCs w:val="24"/>
          <w:shd w:val="clear" w:color="auto" w:fill="FFFFFF"/>
        </w:rPr>
        <w:t xml:space="preserve">The impact of </w:t>
      </w:r>
      <w:r w:rsidR="00BD302A" w:rsidRPr="00357DC8">
        <w:rPr>
          <w:rFonts w:ascii="Times New Roman" w:hAnsi="Times New Roman" w:cs="Times New Roman"/>
          <w:sz w:val="24"/>
          <w:szCs w:val="24"/>
          <w:highlight w:val="yellow"/>
          <w:shd w:val="clear" w:color="auto" w:fill="FFFFFF"/>
        </w:rPr>
        <w:t xml:space="preserve">the </w:t>
      </w:r>
      <w:r w:rsidRPr="00A96E03">
        <w:rPr>
          <w:rFonts w:ascii="Times New Roman" w:hAnsi="Times New Roman" w:cs="Times New Roman"/>
          <w:sz w:val="24"/>
          <w:szCs w:val="24"/>
          <w:shd w:val="clear" w:color="auto" w:fill="FFFFFF"/>
        </w:rPr>
        <w:t xml:space="preserve">COVID-19 pandemic forced a large number of children </w:t>
      </w:r>
      <w:r w:rsidR="00004B2D" w:rsidRPr="00A96E03">
        <w:rPr>
          <w:rFonts w:ascii="Times New Roman" w:hAnsi="Times New Roman" w:cs="Times New Roman"/>
          <w:sz w:val="24"/>
          <w:szCs w:val="24"/>
          <w:shd w:val="clear" w:color="auto" w:fill="FFFFFF"/>
        </w:rPr>
        <w:t xml:space="preserve">to become </w:t>
      </w:r>
      <w:r w:rsidR="00B5256D" w:rsidRPr="00A96E03">
        <w:rPr>
          <w:rFonts w:ascii="Times New Roman" w:hAnsi="Times New Roman" w:cs="Times New Roman"/>
          <w:sz w:val="24"/>
          <w:szCs w:val="24"/>
          <w:shd w:val="clear" w:color="auto" w:fill="FFFFFF"/>
        </w:rPr>
        <w:t>susceptible to</w:t>
      </w:r>
      <w:r w:rsidRPr="00A96E03">
        <w:rPr>
          <w:rFonts w:ascii="Times New Roman" w:hAnsi="Times New Roman" w:cs="Times New Roman"/>
          <w:sz w:val="24"/>
          <w:szCs w:val="24"/>
          <w:shd w:val="clear" w:color="auto" w:fill="FFFFFF"/>
        </w:rPr>
        <w:t xml:space="preserve"> orphanhood and </w:t>
      </w:r>
      <w:r w:rsidR="00E00670" w:rsidRPr="00A96E03">
        <w:rPr>
          <w:rFonts w:ascii="Times New Roman" w:hAnsi="Times New Roman" w:cs="Times New Roman"/>
          <w:sz w:val="24"/>
          <w:szCs w:val="24"/>
          <w:shd w:val="clear" w:color="auto" w:fill="FFFFFF"/>
        </w:rPr>
        <w:t xml:space="preserve">child </w:t>
      </w:r>
      <w:r w:rsidRPr="00A96E03">
        <w:rPr>
          <w:rFonts w:ascii="Times New Roman" w:hAnsi="Times New Roman" w:cs="Times New Roman"/>
          <w:sz w:val="24"/>
          <w:szCs w:val="24"/>
          <w:shd w:val="clear" w:color="auto" w:fill="FFFFFF"/>
        </w:rPr>
        <w:t>poverty</w:t>
      </w:r>
      <w:r w:rsidR="00BD302A">
        <w:rPr>
          <w:rFonts w:ascii="Times New Roman" w:hAnsi="Times New Roman" w:cs="Times New Roman"/>
          <w:sz w:val="24"/>
          <w:szCs w:val="24"/>
          <w:shd w:val="clear" w:color="auto" w:fill="FFFFFF"/>
        </w:rPr>
        <w:t>,</w:t>
      </w:r>
      <w:r w:rsidRPr="00A96E03">
        <w:rPr>
          <w:rFonts w:ascii="Times New Roman" w:hAnsi="Times New Roman" w:cs="Times New Roman"/>
          <w:sz w:val="24"/>
          <w:szCs w:val="24"/>
          <w:shd w:val="clear" w:color="auto" w:fill="FFFFFF"/>
        </w:rPr>
        <w:t xml:space="preserve"> and this intensified hardships for the already poor children. </w:t>
      </w:r>
      <w:r w:rsidR="000B2CEE" w:rsidRPr="00A96E03">
        <w:rPr>
          <w:rFonts w:ascii="Times New Roman" w:hAnsi="Times New Roman" w:cs="Times New Roman"/>
          <w:sz w:val="24"/>
          <w:szCs w:val="24"/>
          <w:shd w:val="clear" w:color="auto" w:fill="FFFFFF"/>
        </w:rPr>
        <w:t>The IMF predicted the global economic recession to extend beyond 2021</w:t>
      </w:r>
      <w:r w:rsidR="00BD302A">
        <w:rPr>
          <w:rFonts w:ascii="Times New Roman" w:hAnsi="Times New Roman" w:cs="Times New Roman"/>
          <w:sz w:val="24"/>
          <w:szCs w:val="24"/>
          <w:shd w:val="clear" w:color="auto" w:fill="FFFFFF"/>
        </w:rPr>
        <w:t>,</w:t>
      </w:r>
      <w:r w:rsidR="000B2CEE" w:rsidRPr="00A96E03">
        <w:rPr>
          <w:rFonts w:ascii="Times New Roman" w:hAnsi="Times New Roman" w:cs="Times New Roman"/>
          <w:sz w:val="24"/>
          <w:szCs w:val="24"/>
          <w:shd w:val="clear" w:color="auto" w:fill="FFFFFF"/>
        </w:rPr>
        <w:t xml:space="preserve"> and this resulted </w:t>
      </w:r>
      <w:r w:rsidR="00BD302A" w:rsidRPr="00357DC8">
        <w:rPr>
          <w:rFonts w:ascii="Times New Roman" w:hAnsi="Times New Roman" w:cs="Times New Roman"/>
          <w:sz w:val="24"/>
          <w:szCs w:val="24"/>
          <w:highlight w:val="yellow"/>
          <w:shd w:val="clear" w:color="auto" w:fill="FFFFFF"/>
        </w:rPr>
        <w:t xml:space="preserve">in </w:t>
      </w:r>
      <w:r w:rsidR="00AB059E" w:rsidRPr="00A96E03">
        <w:rPr>
          <w:rFonts w:ascii="Times New Roman" w:hAnsi="Times New Roman" w:cs="Times New Roman"/>
          <w:sz w:val="24"/>
          <w:szCs w:val="24"/>
          <w:shd w:val="clear" w:color="auto" w:fill="FFFFFF"/>
        </w:rPr>
        <w:t xml:space="preserve">household </w:t>
      </w:r>
      <w:r w:rsidR="000B2CEE" w:rsidRPr="00A96E03">
        <w:rPr>
          <w:rFonts w:ascii="Times New Roman" w:hAnsi="Times New Roman" w:cs="Times New Roman"/>
          <w:sz w:val="24"/>
          <w:szCs w:val="24"/>
          <w:shd w:val="clear" w:color="auto" w:fill="FFFFFF"/>
        </w:rPr>
        <w:t xml:space="preserve">unemployment and exposed children to childhood poverty (IMF, 2020). </w:t>
      </w:r>
      <w:r w:rsidR="00A340C9" w:rsidRPr="00A96E03">
        <w:rPr>
          <w:rFonts w:ascii="Times New Roman" w:hAnsi="Times New Roman" w:cs="Times New Roman"/>
          <w:sz w:val="24"/>
          <w:szCs w:val="24"/>
          <w:shd w:val="clear" w:color="auto" w:fill="FFFFFF"/>
        </w:rPr>
        <w:t>It is estimated that the pandemic led to an additional 42 to 66 million children who lived in extreme poverty in 2020</w:t>
      </w:r>
      <w:r w:rsidR="005F5682" w:rsidRPr="00A96E03">
        <w:rPr>
          <w:rFonts w:ascii="Times New Roman" w:hAnsi="Times New Roman" w:cs="Times New Roman"/>
          <w:sz w:val="24"/>
          <w:szCs w:val="24"/>
          <w:shd w:val="clear" w:color="auto" w:fill="FFFFFF"/>
        </w:rPr>
        <w:t xml:space="preserve"> (</w:t>
      </w:r>
      <w:r w:rsidR="00A340C9" w:rsidRPr="00A96E03">
        <w:rPr>
          <w:rFonts w:ascii="Times New Roman" w:hAnsi="Times New Roman" w:cs="Times New Roman"/>
          <w:sz w:val="24"/>
          <w:szCs w:val="24"/>
          <w:shd w:val="clear" w:color="auto" w:fill="FFFFFF"/>
        </w:rPr>
        <w:t xml:space="preserve">UN, 2020). </w:t>
      </w:r>
      <w:r w:rsidR="000B2CEE" w:rsidRPr="00A96E03">
        <w:rPr>
          <w:rFonts w:ascii="Times New Roman" w:hAnsi="Times New Roman" w:cs="Times New Roman"/>
          <w:sz w:val="24"/>
          <w:szCs w:val="24"/>
          <w:shd w:val="clear" w:color="auto" w:fill="FFFFFF"/>
        </w:rPr>
        <w:t>For example, in the US, there are an estimated number of 3 million children who could not have access to internet connections at home to participate in online learning and other gadgets like radio, television and app-based learning for children during the closure of schools due to child poverty which manifested as a result of the COVID-19 effects (</w:t>
      </w:r>
      <w:proofErr w:type="spellStart"/>
      <w:r w:rsidR="000B2CEE" w:rsidRPr="00A96E03">
        <w:rPr>
          <w:rFonts w:ascii="Times New Roman" w:hAnsi="Times New Roman" w:cs="Times New Roman"/>
          <w:sz w:val="24"/>
          <w:szCs w:val="24"/>
          <w:shd w:val="clear" w:color="auto" w:fill="FFFFFF"/>
        </w:rPr>
        <w:t>Fishbane</w:t>
      </w:r>
      <w:proofErr w:type="spellEnd"/>
      <w:r w:rsidR="000B2CEE" w:rsidRPr="00A96E03">
        <w:rPr>
          <w:rFonts w:ascii="Times New Roman" w:hAnsi="Times New Roman" w:cs="Times New Roman"/>
          <w:sz w:val="24"/>
          <w:szCs w:val="24"/>
          <w:shd w:val="clear" w:color="auto" w:fill="FFFFFF"/>
        </w:rPr>
        <w:t xml:space="preserve"> &amp; Tomer 2020), and this </w:t>
      </w:r>
      <w:r w:rsidR="009B26B0" w:rsidRPr="00A96E03">
        <w:rPr>
          <w:rFonts w:ascii="Times New Roman" w:hAnsi="Times New Roman" w:cs="Times New Roman"/>
          <w:sz w:val="24"/>
          <w:szCs w:val="24"/>
          <w:shd w:val="clear" w:color="auto" w:fill="FFFFFF"/>
        </w:rPr>
        <w:t>was</w:t>
      </w:r>
      <w:r w:rsidR="000B2CEE" w:rsidRPr="00A96E03">
        <w:rPr>
          <w:rFonts w:ascii="Times New Roman" w:hAnsi="Times New Roman" w:cs="Times New Roman"/>
          <w:sz w:val="24"/>
          <w:szCs w:val="24"/>
          <w:shd w:val="clear" w:color="auto" w:fill="FFFFFF"/>
        </w:rPr>
        <w:t xml:space="preserve"> predicted to cause lower educational attainment and lifelong earnings (Yoshikawa et al., 2020). </w:t>
      </w:r>
      <w:r w:rsidR="00834FEB" w:rsidRPr="00A96E03">
        <w:rPr>
          <w:rFonts w:ascii="Times New Roman" w:eastAsia="Times New Roman" w:hAnsi="Times New Roman" w:cs="Times New Roman"/>
          <w:sz w:val="24"/>
          <w:szCs w:val="24"/>
        </w:rPr>
        <w:t xml:space="preserve">According to </w:t>
      </w:r>
      <w:r w:rsidR="00EB495C" w:rsidRPr="00A96E03">
        <w:rPr>
          <w:rFonts w:ascii="Times New Roman" w:eastAsia="Times New Roman" w:hAnsi="Times New Roman" w:cs="Times New Roman"/>
          <w:sz w:val="24"/>
          <w:szCs w:val="24"/>
        </w:rPr>
        <w:t>a study</w:t>
      </w:r>
      <w:r w:rsidR="00834FEB" w:rsidRPr="00A96E03">
        <w:rPr>
          <w:rFonts w:ascii="Times New Roman" w:eastAsia="Times New Roman" w:hAnsi="Times New Roman" w:cs="Times New Roman"/>
          <w:sz w:val="24"/>
          <w:szCs w:val="24"/>
        </w:rPr>
        <w:t xml:space="preserve"> on global minimum estimates of children affected by COVID-19 associated orphanhood and death of care givers </w:t>
      </w:r>
      <w:r w:rsidR="00D80E96" w:rsidRPr="00A96E03">
        <w:rPr>
          <w:rFonts w:ascii="Times New Roman" w:eastAsia="Times New Roman" w:hAnsi="Times New Roman" w:cs="Times New Roman"/>
          <w:sz w:val="24"/>
          <w:szCs w:val="24"/>
        </w:rPr>
        <w:t xml:space="preserve">conducted in 21 countries (Argentina, Brazil, Colombia, England, Wales, France, Germany, India, Italy, Kenya, Malawi, Mexico, Nigeria, Peru, Philippines, Poland, Russia, South Africa, Spain, USA and Zimbabwe ) </w:t>
      </w:r>
      <w:r w:rsidR="00834FEB" w:rsidRPr="00A96E03">
        <w:rPr>
          <w:rFonts w:ascii="Times New Roman" w:eastAsia="Times New Roman" w:hAnsi="Times New Roman" w:cs="Times New Roman"/>
          <w:sz w:val="24"/>
          <w:szCs w:val="24"/>
        </w:rPr>
        <w:t>discovered that between March 2020 and April 2021 approximately 1,134,000 children lost a primary care giver and 1,562,000 children experienced the death of at least one secondary care giver</w:t>
      </w:r>
      <w:r w:rsidR="00D80E96" w:rsidRPr="00A96E03">
        <w:rPr>
          <w:rFonts w:ascii="Times New Roman" w:eastAsia="Times New Roman" w:hAnsi="Times New Roman" w:cs="Times New Roman"/>
          <w:sz w:val="24"/>
          <w:szCs w:val="24"/>
        </w:rPr>
        <w:t xml:space="preserve"> </w:t>
      </w:r>
      <w:r w:rsidR="00834FEB" w:rsidRPr="00A96E03">
        <w:rPr>
          <w:rFonts w:ascii="Times New Roman" w:eastAsia="Times New Roman" w:hAnsi="Times New Roman" w:cs="Times New Roman"/>
          <w:sz w:val="24"/>
          <w:szCs w:val="24"/>
        </w:rPr>
        <w:t xml:space="preserve"> (Hillis et al., 2021). </w:t>
      </w:r>
      <w:r w:rsidR="00584FC7" w:rsidRPr="00A96E03">
        <w:rPr>
          <w:rFonts w:ascii="Times New Roman" w:eastAsia="Times New Roman" w:hAnsi="Times New Roman" w:cs="Times New Roman"/>
          <w:sz w:val="24"/>
          <w:szCs w:val="24"/>
        </w:rPr>
        <w:t>Based on the</w:t>
      </w:r>
      <w:r w:rsidR="00834FEB" w:rsidRPr="00A96E03">
        <w:rPr>
          <w:rFonts w:ascii="Times New Roman" w:eastAsia="Times New Roman" w:hAnsi="Times New Roman" w:cs="Times New Roman"/>
          <w:sz w:val="24"/>
          <w:szCs w:val="24"/>
        </w:rPr>
        <w:t xml:space="preserve"> study, the following countries have</w:t>
      </w:r>
      <w:r w:rsidR="007F0793" w:rsidRPr="00A96E03">
        <w:rPr>
          <w:rFonts w:ascii="Times New Roman" w:eastAsia="Times New Roman" w:hAnsi="Times New Roman" w:cs="Times New Roman"/>
          <w:sz w:val="24"/>
          <w:szCs w:val="24"/>
        </w:rPr>
        <w:t xml:space="preserve"> </w:t>
      </w:r>
      <w:r w:rsidR="00D80E96" w:rsidRPr="00A96E03">
        <w:rPr>
          <w:rFonts w:ascii="Times New Roman" w:eastAsia="Times New Roman" w:hAnsi="Times New Roman" w:cs="Times New Roman"/>
          <w:sz w:val="24"/>
          <w:szCs w:val="24"/>
        </w:rPr>
        <w:t>had the</w:t>
      </w:r>
      <w:r w:rsidR="00834FEB" w:rsidRPr="00A96E03">
        <w:rPr>
          <w:rFonts w:ascii="Times New Roman" w:eastAsia="Times New Roman" w:hAnsi="Times New Roman" w:cs="Times New Roman"/>
          <w:sz w:val="24"/>
          <w:szCs w:val="24"/>
        </w:rPr>
        <w:t xml:space="preserve"> highest COVID-19 related deaths rates of primary care giver per 1000 children; Peru (10.2), South Africa (5.1), Mexico (3.5), Brazil (2.4), Colombia (2.3), Iran (1.7), USA (1.5), Argentina (1.1) and Russia (1.0) (Hillis et al., 2021).</w:t>
      </w:r>
      <w:r w:rsidR="00CD144F" w:rsidRPr="00A96E03">
        <w:rPr>
          <w:rFonts w:ascii="Times New Roman" w:eastAsia="Times New Roman" w:hAnsi="Times New Roman" w:cs="Times New Roman"/>
          <w:sz w:val="24"/>
          <w:szCs w:val="24"/>
        </w:rPr>
        <w:t xml:space="preserve"> </w:t>
      </w:r>
      <w:r w:rsidR="000B2CEE" w:rsidRPr="00A96E03">
        <w:rPr>
          <w:rFonts w:ascii="Times New Roman" w:hAnsi="Times New Roman" w:cs="Times New Roman"/>
          <w:sz w:val="24"/>
          <w:szCs w:val="24"/>
          <w:shd w:val="clear" w:color="auto" w:fill="FFFFFF"/>
        </w:rPr>
        <w:t>Globally, i</w:t>
      </w:r>
      <w:r w:rsidR="00667CAB" w:rsidRPr="00A96E03">
        <w:rPr>
          <w:rFonts w:ascii="Times New Roman" w:hAnsi="Times New Roman" w:cs="Times New Roman"/>
          <w:sz w:val="24"/>
          <w:szCs w:val="24"/>
          <w:shd w:val="clear" w:color="auto" w:fill="FFFFFF"/>
        </w:rPr>
        <w:t xml:space="preserve">t is estimated that 10,512,700 </w:t>
      </w:r>
      <w:r w:rsidR="00B5256D" w:rsidRPr="00A96E03">
        <w:rPr>
          <w:rFonts w:ascii="Times New Roman" w:hAnsi="Times New Roman" w:cs="Times New Roman"/>
          <w:sz w:val="24"/>
          <w:szCs w:val="24"/>
          <w:shd w:val="clear" w:color="auto" w:fill="FFFFFF"/>
        </w:rPr>
        <w:t xml:space="preserve">million </w:t>
      </w:r>
      <w:r w:rsidR="00667CAB" w:rsidRPr="00A96E03">
        <w:rPr>
          <w:rFonts w:ascii="Times New Roman" w:hAnsi="Times New Roman" w:cs="Times New Roman"/>
          <w:sz w:val="24"/>
          <w:szCs w:val="24"/>
          <w:shd w:val="clear" w:color="auto" w:fill="FFFFFF"/>
        </w:rPr>
        <w:t>children lost one or both parents or guardians to COVID-19 related death</w:t>
      </w:r>
      <w:r w:rsidR="00D729C5" w:rsidRPr="00A96E03">
        <w:rPr>
          <w:rFonts w:ascii="Times New Roman" w:hAnsi="Times New Roman" w:cs="Times New Roman"/>
          <w:sz w:val="24"/>
          <w:szCs w:val="24"/>
          <w:shd w:val="clear" w:color="auto" w:fill="FFFFFF"/>
        </w:rPr>
        <w:t>s</w:t>
      </w:r>
      <w:r w:rsidR="00E00670" w:rsidRPr="00A96E03">
        <w:rPr>
          <w:rFonts w:ascii="Times New Roman" w:hAnsi="Times New Roman" w:cs="Times New Roman"/>
          <w:sz w:val="24"/>
          <w:szCs w:val="24"/>
          <w:shd w:val="clear" w:color="auto" w:fill="FFFFFF"/>
        </w:rPr>
        <w:t>;</w:t>
      </w:r>
      <w:r w:rsidR="00667CAB" w:rsidRPr="00A96E03">
        <w:rPr>
          <w:rFonts w:ascii="Times New Roman" w:hAnsi="Times New Roman" w:cs="Times New Roman"/>
          <w:sz w:val="24"/>
          <w:szCs w:val="24"/>
          <w:shd w:val="clear" w:color="auto" w:fill="FFFFFF"/>
        </w:rPr>
        <w:t xml:space="preserve"> such deaths exacerbated</w:t>
      </w:r>
      <w:r w:rsidR="00D729C5" w:rsidRPr="00A96E03">
        <w:rPr>
          <w:rFonts w:ascii="Times New Roman" w:hAnsi="Times New Roman" w:cs="Times New Roman"/>
          <w:sz w:val="24"/>
          <w:szCs w:val="24"/>
          <w:shd w:val="clear" w:color="auto" w:fill="FFFFFF"/>
        </w:rPr>
        <w:t xml:space="preserve"> uncertainties </w:t>
      </w:r>
      <w:r w:rsidR="00667CAB" w:rsidRPr="00A96E03">
        <w:rPr>
          <w:rFonts w:ascii="Times New Roman" w:hAnsi="Times New Roman" w:cs="Times New Roman"/>
          <w:sz w:val="24"/>
          <w:szCs w:val="24"/>
          <w:shd w:val="clear" w:color="auto" w:fill="FFFFFF"/>
        </w:rPr>
        <w:t xml:space="preserve">in children </w:t>
      </w:r>
      <w:r w:rsidR="00D729C5" w:rsidRPr="00A96E03">
        <w:rPr>
          <w:rFonts w:ascii="Times New Roman" w:hAnsi="Times New Roman" w:cs="Times New Roman"/>
          <w:sz w:val="24"/>
          <w:szCs w:val="24"/>
          <w:shd w:val="clear" w:color="auto" w:fill="FFFFFF"/>
        </w:rPr>
        <w:t>such as multidimensional child poverty (multidimensional child poverty is a state of poverty that encompasses child deprivation of material needs and human rights in their daily lives; for example, children are deprived of nutrition, water, education, shelter and protection, and the lack of such goods and services can represent a severe threat to children’s growth and development)</w:t>
      </w:r>
      <w:r w:rsidR="00667CAB" w:rsidRPr="00A96E03">
        <w:rPr>
          <w:rFonts w:ascii="Times New Roman" w:hAnsi="Times New Roman" w:cs="Times New Roman"/>
          <w:sz w:val="24"/>
          <w:szCs w:val="24"/>
          <w:shd w:val="clear" w:color="auto" w:fill="FFFFFF"/>
        </w:rPr>
        <w:t xml:space="preserve"> (Global Reference Group on Children Affected by COVID-19, 2020</w:t>
      </w:r>
      <w:r w:rsidR="00B5256D" w:rsidRPr="00A96E03">
        <w:rPr>
          <w:rFonts w:ascii="Times New Roman" w:hAnsi="Times New Roman" w:cs="Times New Roman"/>
          <w:sz w:val="24"/>
          <w:szCs w:val="24"/>
          <w:shd w:val="clear" w:color="auto" w:fill="FFFFFF"/>
        </w:rPr>
        <w:t xml:space="preserve">). </w:t>
      </w:r>
      <w:r w:rsidR="001F7444" w:rsidRPr="00A96E03">
        <w:rPr>
          <w:rFonts w:ascii="Times New Roman" w:hAnsi="Times New Roman" w:cs="Times New Roman"/>
          <w:sz w:val="24"/>
          <w:szCs w:val="24"/>
          <w:shd w:val="clear" w:color="auto" w:fill="FFFFFF"/>
        </w:rPr>
        <w:t xml:space="preserve">In 2020, approximately 150 million children fell into multidimensional </w:t>
      </w:r>
      <w:r w:rsidR="00E00670" w:rsidRPr="00A96E03">
        <w:rPr>
          <w:rFonts w:ascii="Times New Roman" w:hAnsi="Times New Roman" w:cs="Times New Roman"/>
          <w:sz w:val="24"/>
          <w:szCs w:val="24"/>
          <w:shd w:val="clear" w:color="auto" w:fill="FFFFFF"/>
        </w:rPr>
        <w:lastRenderedPageBreak/>
        <w:t xml:space="preserve">child </w:t>
      </w:r>
      <w:r w:rsidR="001F7444" w:rsidRPr="00A96E03">
        <w:rPr>
          <w:rFonts w:ascii="Times New Roman" w:hAnsi="Times New Roman" w:cs="Times New Roman"/>
          <w:sz w:val="24"/>
          <w:szCs w:val="24"/>
          <w:shd w:val="clear" w:color="auto" w:fill="FFFFFF"/>
        </w:rPr>
        <w:t>poverty</w:t>
      </w:r>
      <w:r w:rsidR="00296248">
        <w:rPr>
          <w:rFonts w:ascii="Times New Roman" w:hAnsi="Times New Roman" w:cs="Times New Roman"/>
          <w:sz w:val="24"/>
          <w:szCs w:val="24"/>
          <w:shd w:val="clear" w:color="auto" w:fill="FFFFFF"/>
        </w:rPr>
        <w:t>,</w:t>
      </w:r>
      <w:r w:rsidR="001F7444" w:rsidRPr="00A96E03">
        <w:rPr>
          <w:rFonts w:ascii="Times New Roman" w:hAnsi="Times New Roman" w:cs="Times New Roman"/>
          <w:sz w:val="24"/>
          <w:szCs w:val="24"/>
          <w:shd w:val="clear" w:color="auto" w:fill="FFFFFF"/>
        </w:rPr>
        <w:t xml:space="preserve"> and </w:t>
      </w:r>
      <w:r w:rsidR="00F47EAA" w:rsidRPr="00A96E03">
        <w:rPr>
          <w:rFonts w:ascii="Times New Roman" w:hAnsi="Times New Roman" w:cs="Times New Roman"/>
          <w:sz w:val="24"/>
          <w:szCs w:val="24"/>
          <w:shd w:val="clear" w:color="auto" w:fill="FFFFFF"/>
        </w:rPr>
        <w:t xml:space="preserve">this deprived </w:t>
      </w:r>
      <w:r w:rsidR="00584FC7" w:rsidRPr="00A96E03">
        <w:rPr>
          <w:rFonts w:ascii="Times New Roman" w:hAnsi="Times New Roman" w:cs="Times New Roman"/>
          <w:sz w:val="24"/>
          <w:szCs w:val="24"/>
          <w:shd w:val="clear" w:color="auto" w:fill="FFFFFF"/>
        </w:rPr>
        <w:t>them</w:t>
      </w:r>
      <w:r w:rsidR="00F47EAA" w:rsidRPr="00A96E03">
        <w:rPr>
          <w:rFonts w:ascii="Times New Roman" w:hAnsi="Times New Roman" w:cs="Times New Roman"/>
          <w:sz w:val="24"/>
          <w:szCs w:val="24"/>
          <w:shd w:val="clear" w:color="auto" w:fill="FFFFFF"/>
        </w:rPr>
        <w:t xml:space="preserve"> of their access</w:t>
      </w:r>
      <w:r w:rsidR="001F7444" w:rsidRPr="00A96E03">
        <w:rPr>
          <w:rFonts w:ascii="Times New Roman" w:hAnsi="Times New Roman" w:cs="Times New Roman"/>
          <w:sz w:val="24"/>
          <w:szCs w:val="24"/>
          <w:shd w:val="clear" w:color="auto" w:fill="FFFFFF"/>
        </w:rPr>
        <w:t xml:space="preserve"> </w:t>
      </w:r>
      <w:r w:rsidR="00F47EAA" w:rsidRPr="00A96E03">
        <w:rPr>
          <w:rFonts w:ascii="Times New Roman" w:hAnsi="Times New Roman" w:cs="Times New Roman"/>
          <w:sz w:val="24"/>
          <w:szCs w:val="24"/>
          <w:shd w:val="clear" w:color="auto" w:fill="FFFFFF"/>
        </w:rPr>
        <w:t xml:space="preserve">to </w:t>
      </w:r>
      <w:r w:rsidR="001F7444" w:rsidRPr="00A96E03">
        <w:rPr>
          <w:rFonts w:ascii="Times New Roman" w:hAnsi="Times New Roman" w:cs="Times New Roman"/>
          <w:sz w:val="24"/>
          <w:szCs w:val="24"/>
          <w:shd w:val="clear" w:color="auto" w:fill="FFFFFF"/>
        </w:rPr>
        <w:t>remote learning materials, health care, nutrition or water due to the disruptions in the social and economic services caused by the COVID-19 pandemic (UNICEF, 2020</w:t>
      </w:r>
      <w:r w:rsidR="00B5256D" w:rsidRPr="00A96E03">
        <w:rPr>
          <w:rFonts w:ascii="Times New Roman" w:hAnsi="Times New Roman" w:cs="Times New Roman"/>
          <w:sz w:val="24"/>
          <w:szCs w:val="24"/>
          <w:shd w:val="clear" w:color="auto" w:fill="FFFFFF"/>
        </w:rPr>
        <w:t>).</w:t>
      </w:r>
      <w:r w:rsidRPr="00A96E03">
        <w:rPr>
          <w:rFonts w:ascii="Times New Roman" w:hAnsi="Times New Roman" w:cs="Times New Roman"/>
          <w:sz w:val="24"/>
          <w:szCs w:val="24"/>
          <w:shd w:val="clear" w:color="auto" w:fill="FFFFFF"/>
        </w:rPr>
        <w:t xml:space="preserve"> </w:t>
      </w:r>
    </w:p>
    <w:p w14:paraId="5B14E756" w14:textId="213C381C" w:rsidR="004B7158" w:rsidRDefault="00817E13"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96372D">
        <w:rPr>
          <w:rFonts w:ascii="Times New Roman" w:hAnsi="Times New Roman" w:cs="Times New Roman"/>
          <w:sz w:val="24"/>
          <w:szCs w:val="24"/>
          <w:shd w:val="clear" w:color="auto" w:fill="FFFFFF"/>
        </w:rPr>
        <w:t>The effects of the COVID-19 pandemic</w:t>
      </w:r>
      <w:r w:rsidR="00296248">
        <w:rPr>
          <w:rFonts w:ascii="Times New Roman" w:hAnsi="Times New Roman" w:cs="Times New Roman"/>
          <w:sz w:val="24"/>
          <w:szCs w:val="24"/>
          <w:shd w:val="clear" w:color="auto" w:fill="FFFFFF"/>
        </w:rPr>
        <w:t>,</w:t>
      </w:r>
      <w:r w:rsidRPr="0096372D">
        <w:rPr>
          <w:rFonts w:ascii="Times New Roman" w:hAnsi="Times New Roman" w:cs="Times New Roman"/>
          <w:sz w:val="24"/>
          <w:szCs w:val="24"/>
          <w:shd w:val="clear" w:color="auto" w:fill="FFFFFF"/>
        </w:rPr>
        <w:t xml:space="preserve"> which included containment measures like lockdowns</w:t>
      </w:r>
      <w:r w:rsidR="00296248">
        <w:rPr>
          <w:rFonts w:ascii="Times New Roman" w:hAnsi="Times New Roman" w:cs="Times New Roman"/>
          <w:sz w:val="24"/>
          <w:szCs w:val="24"/>
          <w:shd w:val="clear" w:color="auto" w:fill="FFFFFF"/>
        </w:rPr>
        <w:t>,</w:t>
      </w:r>
      <w:r w:rsidRPr="0096372D">
        <w:rPr>
          <w:rFonts w:ascii="Times New Roman" w:hAnsi="Times New Roman" w:cs="Times New Roman"/>
          <w:sz w:val="24"/>
          <w:szCs w:val="24"/>
          <w:shd w:val="clear" w:color="auto" w:fill="FFFFFF"/>
        </w:rPr>
        <w:t xml:space="preserve"> rendered children more susceptible to sexual abuse and violence</w:t>
      </w:r>
      <w:r w:rsidR="00BC56AF">
        <w:rPr>
          <w:rFonts w:ascii="Times New Roman" w:hAnsi="Times New Roman" w:cs="Times New Roman"/>
          <w:sz w:val="24"/>
          <w:szCs w:val="24"/>
          <w:shd w:val="clear" w:color="auto" w:fill="FFFFFF"/>
        </w:rPr>
        <w:t xml:space="preserve">. The home isolation produced constant contact between </w:t>
      </w:r>
      <w:r w:rsidR="00296248" w:rsidRPr="00357DC8">
        <w:rPr>
          <w:rFonts w:ascii="Times New Roman" w:hAnsi="Times New Roman" w:cs="Times New Roman"/>
          <w:sz w:val="24"/>
          <w:szCs w:val="24"/>
          <w:highlight w:val="yellow"/>
          <w:shd w:val="clear" w:color="auto" w:fill="FFFFFF"/>
        </w:rPr>
        <w:t xml:space="preserve">perpetrators </w:t>
      </w:r>
      <w:r w:rsidR="00BC56AF">
        <w:rPr>
          <w:rFonts w:ascii="Times New Roman" w:hAnsi="Times New Roman" w:cs="Times New Roman"/>
          <w:sz w:val="24"/>
          <w:szCs w:val="24"/>
          <w:shd w:val="clear" w:color="auto" w:fill="FFFFFF"/>
        </w:rPr>
        <w:t>and victims</w:t>
      </w:r>
      <w:r w:rsidR="00296248">
        <w:rPr>
          <w:rFonts w:ascii="Times New Roman" w:hAnsi="Times New Roman" w:cs="Times New Roman"/>
          <w:sz w:val="24"/>
          <w:szCs w:val="24"/>
          <w:shd w:val="clear" w:color="auto" w:fill="FFFFFF"/>
        </w:rPr>
        <w:t>,</w:t>
      </w:r>
      <w:r w:rsidR="00BC56AF">
        <w:rPr>
          <w:rFonts w:ascii="Times New Roman" w:hAnsi="Times New Roman" w:cs="Times New Roman"/>
          <w:sz w:val="24"/>
          <w:szCs w:val="24"/>
          <w:shd w:val="clear" w:color="auto" w:fill="FFFFFF"/>
        </w:rPr>
        <w:t xml:space="preserve"> which led to increased violence where </w:t>
      </w:r>
      <w:r w:rsidR="00C9279E">
        <w:rPr>
          <w:rFonts w:ascii="Times New Roman" w:hAnsi="Times New Roman" w:cs="Times New Roman"/>
          <w:sz w:val="24"/>
          <w:szCs w:val="24"/>
          <w:shd w:val="clear" w:color="auto" w:fill="FFFFFF"/>
        </w:rPr>
        <w:t xml:space="preserve">cases of child maltreatment, </w:t>
      </w:r>
      <w:r w:rsidR="00B36459">
        <w:rPr>
          <w:rFonts w:ascii="Times New Roman" w:hAnsi="Times New Roman" w:cs="Times New Roman"/>
          <w:sz w:val="24"/>
          <w:szCs w:val="24"/>
          <w:shd w:val="clear" w:color="auto" w:fill="FFFFFF"/>
        </w:rPr>
        <w:t>domestic abuse and</w:t>
      </w:r>
      <w:r w:rsidR="00C9279E">
        <w:rPr>
          <w:rFonts w:ascii="Times New Roman" w:hAnsi="Times New Roman" w:cs="Times New Roman"/>
          <w:sz w:val="24"/>
          <w:szCs w:val="24"/>
          <w:shd w:val="clear" w:color="auto" w:fill="FFFFFF"/>
        </w:rPr>
        <w:t xml:space="preserve"> abandonment soared to high levels (</w:t>
      </w:r>
      <w:r w:rsidR="00BC56AF">
        <w:rPr>
          <w:rFonts w:ascii="Times New Roman" w:hAnsi="Times New Roman" w:cs="Times New Roman"/>
          <w:sz w:val="24"/>
          <w:szCs w:val="24"/>
          <w:shd w:val="clear" w:color="auto" w:fill="FFFFFF"/>
        </w:rPr>
        <w:t>Kourti</w:t>
      </w:r>
      <w:r w:rsidR="00C9279E">
        <w:rPr>
          <w:rFonts w:ascii="Times New Roman" w:hAnsi="Times New Roman" w:cs="Times New Roman"/>
          <w:sz w:val="24"/>
          <w:szCs w:val="24"/>
          <w:shd w:val="clear" w:color="auto" w:fill="FFFFFF"/>
        </w:rPr>
        <w:t>, 202</w:t>
      </w:r>
      <w:r w:rsidR="00BC56AF">
        <w:rPr>
          <w:rFonts w:ascii="Times New Roman" w:hAnsi="Times New Roman" w:cs="Times New Roman"/>
          <w:sz w:val="24"/>
          <w:szCs w:val="24"/>
          <w:shd w:val="clear" w:color="auto" w:fill="FFFFFF"/>
        </w:rPr>
        <w:t>3</w:t>
      </w:r>
      <w:r w:rsidR="00C9279E">
        <w:rPr>
          <w:rFonts w:ascii="Times New Roman" w:hAnsi="Times New Roman" w:cs="Times New Roman"/>
          <w:sz w:val="24"/>
          <w:szCs w:val="24"/>
          <w:shd w:val="clear" w:color="auto" w:fill="FFFFFF"/>
        </w:rPr>
        <w:t xml:space="preserve">).  </w:t>
      </w:r>
      <w:r w:rsidRPr="0096372D">
        <w:rPr>
          <w:rFonts w:ascii="Times New Roman" w:hAnsi="Times New Roman" w:cs="Times New Roman"/>
          <w:sz w:val="24"/>
          <w:szCs w:val="24"/>
          <w:shd w:val="clear" w:color="auto" w:fill="FFFFFF"/>
        </w:rPr>
        <w:t>A study on the prevention and response service o</w:t>
      </w:r>
      <w:r w:rsidR="004B7158">
        <w:rPr>
          <w:rFonts w:ascii="Times New Roman" w:hAnsi="Times New Roman" w:cs="Times New Roman"/>
          <w:sz w:val="24"/>
          <w:szCs w:val="24"/>
          <w:shd w:val="clear" w:color="auto" w:fill="FFFFFF"/>
        </w:rPr>
        <w:t>n</w:t>
      </w:r>
      <w:r w:rsidRPr="0096372D">
        <w:rPr>
          <w:rFonts w:ascii="Times New Roman" w:hAnsi="Times New Roman" w:cs="Times New Roman"/>
          <w:sz w:val="24"/>
          <w:szCs w:val="24"/>
          <w:shd w:val="clear" w:color="auto" w:fill="FFFFFF"/>
        </w:rPr>
        <w:t xml:space="preserve"> effect</w:t>
      </w:r>
      <w:r w:rsidR="00E71F5E">
        <w:rPr>
          <w:rFonts w:ascii="Times New Roman" w:hAnsi="Times New Roman" w:cs="Times New Roman"/>
          <w:sz w:val="24"/>
          <w:szCs w:val="24"/>
          <w:shd w:val="clear" w:color="auto" w:fill="FFFFFF"/>
        </w:rPr>
        <w:t>s</w:t>
      </w:r>
      <w:r w:rsidRPr="0096372D">
        <w:rPr>
          <w:rFonts w:ascii="Times New Roman" w:hAnsi="Times New Roman" w:cs="Times New Roman"/>
          <w:sz w:val="24"/>
          <w:szCs w:val="24"/>
          <w:shd w:val="clear" w:color="auto" w:fill="FFFFFF"/>
        </w:rPr>
        <w:t xml:space="preserve"> of COVID-19 on violence against children </w:t>
      </w:r>
      <w:r w:rsidR="0096372D" w:rsidRPr="0096372D">
        <w:rPr>
          <w:rFonts w:ascii="Times New Roman" w:hAnsi="Times New Roman" w:cs="Times New Roman"/>
          <w:sz w:val="24"/>
          <w:szCs w:val="24"/>
          <w:shd w:val="clear" w:color="auto" w:fill="FFFFFF"/>
        </w:rPr>
        <w:t>in Uganda</w:t>
      </w:r>
      <w:r w:rsidRPr="0096372D">
        <w:rPr>
          <w:rFonts w:ascii="Times New Roman" w:hAnsi="Times New Roman" w:cs="Times New Roman"/>
          <w:sz w:val="24"/>
          <w:szCs w:val="24"/>
          <w:shd w:val="clear" w:color="auto" w:fill="FFFFFF"/>
        </w:rPr>
        <w:t xml:space="preserve"> reported over 400 cases of violence against children between April and August 2020</w:t>
      </w:r>
      <w:r w:rsidR="003801DB">
        <w:rPr>
          <w:rFonts w:ascii="Times New Roman" w:hAnsi="Times New Roman" w:cs="Times New Roman"/>
          <w:sz w:val="24"/>
          <w:szCs w:val="24"/>
          <w:shd w:val="clear" w:color="auto" w:fill="FFFFFF"/>
        </w:rPr>
        <w:t>;</w:t>
      </w:r>
      <w:r w:rsidRPr="0096372D">
        <w:rPr>
          <w:rFonts w:ascii="Times New Roman" w:hAnsi="Times New Roman" w:cs="Times New Roman"/>
          <w:sz w:val="24"/>
          <w:szCs w:val="24"/>
          <w:shd w:val="clear" w:color="auto" w:fill="FFFFFF"/>
        </w:rPr>
        <w:t xml:space="preserve"> these include</w:t>
      </w:r>
      <w:r w:rsidR="005166F1">
        <w:rPr>
          <w:rFonts w:ascii="Times New Roman" w:hAnsi="Times New Roman" w:cs="Times New Roman"/>
          <w:sz w:val="24"/>
          <w:szCs w:val="24"/>
          <w:shd w:val="clear" w:color="auto" w:fill="FFFFFF"/>
        </w:rPr>
        <w:t>d</w:t>
      </w:r>
      <w:r w:rsidRPr="0096372D">
        <w:rPr>
          <w:rFonts w:ascii="Times New Roman" w:hAnsi="Times New Roman" w:cs="Times New Roman"/>
          <w:sz w:val="24"/>
          <w:szCs w:val="24"/>
          <w:shd w:val="clear" w:color="auto" w:fill="FFFFFF"/>
        </w:rPr>
        <w:t xml:space="preserve"> child neglect, physical and sexual violence and this compounded a 65</w:t>
      </w:r>
      <w:r w:rsidR="0096372D" w:rsidRPr="0096372D">
        <w:rPr>
          <w:rFonts w:ascii="Times New Roman" w:hAnsi="Times New Roman" w:cs="Times New Roman"/>
          <w:sz w:val="24"/>
          <w:szCs w:val="24"/>
          <w:shd w:val="clear" w:color="auto" w:fill="FFFFFF"/>
        </w:rPr>
        <w:t>% increase</w:t>
      </w:r>
      <w:r w:rsidR="00E71F5E">
        <w:rPr>
          <w:rFonts w:ascii="Times New Roman" w:hAnsi="Times New Roman" w:cs="Times New Roman"/>
          <w:sz w:val="24"/>
          <w:szCs w:val="24"/>
          <w:shd w:val="clear" w:color="auto" w:fill="FFFFFF"/>
        </w:rPr>
        <w:t xml:space="preserve"> in child abuse cases </w:t>
      </w:r>
      <w:r w:rsidR="00E71F5E" w:rsidRPr="0096372D">
        <w:rPr>
          <w:rFonts w:ascii="Times New Roman" w:hAnsi="Times New Roman" w:cs="Times New Roman"/>
          <w:sz w:val="24"/>
          <w:szCs w:val="24"/>
          <w:shd w:val="clear" w:color="auto" w:fill="FFFFFF"/>
        </w:rPr>
        <w:t>compared</w:t>
      </w:r>
      <w:r w:rsidRPr="0096372D">
        <w:rPr>
          <w:rFonts w:ascii="Times New Roman" w:hAnsi="Times New Roman" w:cs="Times New Roman"/>
          <w:sz w:val="24"/>
          <w:szCs w:val="24"/>
          <w:shd w:val="clear" w:color="auto" w:fill="FFFFFF"/>
        </w:rPr>
        <w:t xml:space="preserve"> to pre-COVID-19 cases</w:t>
      </w:r>
      <w:r w:rsidR="0096372D" w:rsidRPr="0096372D">
        <w:rPr>
          <w:rFonts w:ascii="Times New Roman" w:hAnsi="Times New Roman" w:cs="Times New Roman"/>
          <w:sz w:val="24"/>
          <w:szCs w:val="24"/>
          <w:shd w:val="clear" w:color="auto" w:fill="FFFFFF"/>
        </w:rPr>
        <w:t xml:space="preserve"> (Africhild, 2021)</w:t>
      </w:r>
      <w:r w:rsidR="00E71F5E">
        <w:rPr>
          <w:rFonts w:ascii="Times New Roman" w:hAnsi="Times New Roman" w:cs="Times New Roman"/>
          <w:sz w:val="24"/>
          <w:szCs w:val="24"/>
          <w:shd w:val="clear" w:color="auto" w:fill="FFFFFF"/>
        </w:rPr>
        <w:t xml:space="preserve">. </w:t>
      </w:r>
      <w:r w:rsidR="00CE3929" w:rsidRPr="00CE3929">
        <w:rPr>
          <w:rFonts w:ascii="Times New Roman" w:hAnsi="Times New Roman" w:cs="Times New Roman"/>
          <w:sz w:val="24"/>
          <w:szCs w:val="24"/>
          <w:shd w:val="clear" w:color="auto" w:fill="FFFFFF"/>
        </w:rPr>
        <w:t xml:space="preserve">In Uganda, the violence </w:t>
      </w:r>
      <w:r w:rsidR="00296248" w:rsidRPr="00357DC8">
        <w:rPr>
          <w:rFonts w:ascii="Times New Roman" w:hAnsi="Times New Roman" w:cs="Times New Roman"/>
          <w:sz w:val="24"/>
          <w:szCs w:val="24"/>
          <w:highlight w:val="yellow"/>
          <w:shd w:val="clear" w:color="auto" w:fill="FFFFFF"/>
        </w:rPr>
        <w:t xml:space="preserve">perpetrated </w:t>
      </w:r>
      <w:r w:rsidR="00CE3929" w:rsidRPr="00CE3929">
        <w:rPr>
          <w:rFonts w:ascii="Times New Roman" w:hAnsi="Times New Roman" w:cs="Times New Roman"/>
          <w:sz w:val="24"/>
          <w:szCs w:val="24"/>
          <w:shd w:val="clear" w:color="auto" w:fill="FFFFFF"/>
        </w:rPr>
        <w:t xml:space="preserve">against children during the COVID-19 pandemic </w:t>
      </w:r>
      <w:r w:rsidR="00296248" w:rsidRPr="00357DC8">
        <w:rPr>
          <w:rFonts w:ascii="Times New Roman" w:hAnsi="Times New Roman" w:cs="Times New Roman"/>
          <w:sz w:val="24"/>
          <w:szCs w:val="24"/>
          <w:highlight w:val="yellow"/>
          <w:shd w:val="clear" w:color="auto" w:fill="FFFFFF"/>
        </w:rPr>
        <w:t xml:space="preserve">was </w:t>
      </w:r>
      <w:r w:rsidR="00CE3929" w:rsidRPr="00CE3929">
        <w:rPr>
          <w:rFonts w:ascii="Times New Roman" w:hAnsi="Times New Roman" w:cs="Times New Roman"/>
          <w:sz w:val="24"/>
          <w:szCs w:val="24"/>
          <w:shd w:val="clear" w:color="auto" w:fill="FFFFFF"/>
        </w:rPr>
        <w:t>impermissibly high</w:t>
      </w:r>
      <w:r w:rsidR="00296248">
        <w:rPr>
          <w:rFonts w:ascii="Times New Roman" w:hAnsi="Times New Roman" w:cs="Times New Roman"/>
          <w:sz w:val="24"/>
          <w:szCs w:val="24"/>
          <w:shd w:val="clear" w:color="auto" w:fill="FFFFFF"/>
        </w:rPr>
        <w:t>,</w:t>
      </w:r>
      <w:r w:rsidR="00CE3929" w:rsidRPr="00CE3929">
        <w:rPr>
          <w:rFonts w:ascii="Times New Roman" w:hAnsi="Times New Roman" w:cs="Times New Roman"/>
          <w:sz w:val="24"/>
          <w:szCs w:val="24"/>
          <w:shd w:val="clear" w:color="auto" w:fill="FFFFFF"/>
        </w:rPr>
        <w:t xml:space="preserve"> and this caused psychological disorders in many children</w:t>
      </w:r>
      <w:r w:rsidR="00296248">
        <w:rPr>
          <w:rFonts w:ascii="Times New Roman" w:hAnsi="Times New Roman" w:cs="Times New Roman"/>
          <w:sz w:val="24"/>
          <w:szCs w:val="24"/>
          <w:shd w:val="clear" w:color="auto" w:fill="FFFFFF"/>
        </w:rPr>
        <w:t>,</w:t>
      </w:r>
      <w:r w:rsidR="00CE3929" w:rsidRPr="00CE3929">
        <w:rPr>
          <w:rFonts w:ascii="Times New Roman" w:hAnsi="Times New Roman" w:cs="Times New Roman"/>
          <w:sz w:val="24"/>
          <w:szCs w:val="24"/>
          <w:shd w:val="clear" w:color="auto" w:fill="FFFFFF"/>
        </w:rPr>
        <w:t xml:space="preserve"> especially </w:t>
      </w:r>
      <w:r w:rsidR="00DC5839">
        <w:rPr>
          <w:rFonts w:ascii="Times New Roman" w:hAnsi="Times New Roman" w:cs="Times New Roman"/>
          <w:sz w:val="24"/>
          <w:szCs w:val="24"/>
          <w:shd w:val="clear" w:color="auto" w:fill="FFFFFF"/>
        </w:rPr>
        <w:t>children</w:t>
      </w:r>
      <w:r w:rsidR="0016723C">
        <w:rPr>
          <w:rFonts w:ascii="Times New Roman" w:hAnsi="Times New Roman" w:cs="Times New Roman"/>
          <w:sz w:val="24"/>
          <w:szCs w:val="24"/>
          <w:shd w:val="clear" w:color="auto" w:fill="FFFFFF"/>
        </w:rPr>
        <w:t xml:space="preserve"> of </w:t>
      </w:r>
      <w:r w:rsidR="00CE3929" w:rsidRPr="00CE3929">
        <w:rPr>
          <w:rFonts w:ascii="Times New Roman" w:hAnsi="Times New Roman" w:cs="Times New Roman"/>
          <w:sz w:val="24"/>
          <w:szCs w:val="24"/>
          <w:shd w:val="clear" w:color="auto" w:fill="FFFFFF"/>
        </w:rPr>
        <w:t>3-8 years of age</w:t>
      </w:r>
      <w:r w:rsidR="00DB17D8">
        <w:rPr>
          <w:rFonts w:ascii="Times New Roman" w:hAnsi="Times New Roman" w:cs="Times New Roman"/>
          <w:sz w:val="24"/>
          <w:szCs w:val="24"/>
          <w:shd w:val="clear" w:color="auto" w:fill="FFFFFF"/>
        </w:rPr>
        <w:t xml:space="preserve"> (</w:t>
      </w:r>
      <w:proofErr w:type="spellStart"/>
      <w:r w:rsidR="00DB17D8">
        <w:rPr>
          <w:rFonts w:ascii="Times New Roman" w:hAnsi="Times New Roman" w:cs="Times New Roman"/>
          <w:sz w:val="24"/>
          <w:szCs w:val="24"/>
          <w:shd w:val="clear" w:color="auto" w:fill="FFFFFF"/>
        </w:rPr>
        <w:t>Africhild</w:t>
      </w:r>
      <w:proofErr w:type="spellEnd"/>
      <w:r w:rsidR="00DB17D8">
        <w:rPr>
          <w:rFonts w:ascii="Times New Roman" w:hAnsi="Times New Roman" w:cs="Times New Roman"/>
          <w:sz w:val="24"/>
          <w:szCs w:val="24"/>
          <w:shd w:val="clear" w:color="auto" w:fill="FFFFFF"/>
        </w:rPr>
        <w:t>, 2021)</w:t>
      </w:r>
      <w:r w:rsidR="00CE3929">
        <w:rPr>
          <w:rFonts w:ascii="Times New Roman" w:hAnsi="Times New Roman" w:cs="Times New Roman"/>
          <w:sz w:val="24"/>
          <w:szCs w:val="24"/>
          <w:shd w:val="clear" w:color="auto" w:fill="FFFFFF"/>
        </w:rPr>
        <w:t xml:space="preserve">. </w:t>
      </w:r>
      <w:r w:rsidR="00D676CA" w:rsidRPr="00CE3929">
        <w:rPr>
          <w:rFonts w:ascii="Times New Roman" w:hAnsi="Times New Roman" w:cs="Times New Roman"/>
          <w:sz w:val="24"/>
          <w:szCs w:val="24"/>
          <w:shd w:val="clear" w:color="auto" w:fill="FFFFFF"/>
        </w:rPr>
        <w:t xml:space="preserve">The disruptions to social protection services compounded higher rates of physical violence, subsequently followed </w:t>
      </w:r>
      <w:r w:rsidR="001F2280" w:rsidRPr="00CE3929">
        <w:rPr>
          <w:rFonts w:ascii="Times New Roman" w:hAnsi="Times New Roman" w:cs="Times New Roman"/>
          <w:sz w:val="24"/>
          <w:szCs w:val="24"/>
          <w:shd w:val="clear" w:color="auto" w:fill="FFFFFF"/>
        </w:rPr>
        <w:t>by emotional</w:t>
      </w:r>
      <w:r w:rsidR="00D676CA" w:rsidRPr="00CE3929">
        <w:rPr>
          <w:rFonts w:ascii="Times New Roman" w:hAnsi="Times New Roman" w:cs="Times New Roman"/>
          <w:sz w:val="24"/>
          <w:szCs w:val="24"/>
          <w:shd w:val="clear" w:color="auto" w:fill="FFFFFF"/>
        </w:rPr>
        <w:t xml:space="preserve"> and sexual violence. </w:t>
      </w:r>
      <w:r w:rsidR="00D676CA">
        <w:rPr>
          <w:rFonts w:ascii="Times New Roman" w:hAnsi="Times New Roman" w:cs="Times New Roman"/>
          <w:sz w:val="24"/>
          <w:szCs w:val="24"/>
          <w:shd w:val="clear" w:color="auto" w:fill="FFFFFF"/>
        </w:rPr>
        <w:t>E</w:t>
      </w:r>
      <w:r w:rsidR="00D676CA" w:rsidRPr="00CE3929">
        <w:rPr>
          <w:rFonts w:ascii="Times New Roman" w:hAnsi="Times New Roman" w:cs="Times New Roman"/>
          <w:sz w:val="24"/>
          <w:szCs w:val="24"/>
          <w:shd w:val="clear" w:color="auto" w:fill="FFFFFF"/>
        </w:rPr>
        <w:t>very three in ten children got exposed to physical violence</w:t>
      </w:r>
      <w:r w:rsidR="00296248">
        <w:rPr>
          <w:rFonts w:ascii="Times New Roman" w:hAnsi="Times New Roman" w:cs="Times New Roman"/>
          <w:sz w:val="24"/>
          <w:szCs w:val="24"/>
          <w:shd w:val="clear" w:color="auto" w:fill="FFFFFF"/>
        </w:rPr>
        <w:t>,</w:t>
      </w:r>
      <w:r w:rsidR="00D676CA" w:rsidRPr="00CE3929">
        <w:rPr>
          <w:rFonts w:ascii="Times New Roman" w:hAnsi="Times New Roman" w:cs="Times New Roman"/>
          <w:sz w:val="24"/>
          <w:szCs w:val="24"/>
          <w:shd w:val="clear" w:color="auto" w:fill="FFFFFF"/>
        </w:rPr>
        <w:t xml:space="preserve"> and this accounted for 31% during the COVID-19 lockdown period. Physical violence was more perpetuated against boy</w:t>
      </w:r>
      <w:r w:rsidR="00F3517D">
        <w:rPr>
          <w:rFonts w:ascii="Times New Roman" w:hAnsi="Times New Roman" w:cs="Times New Roman"/>
          <w:sz w:val="24"/>
          <w:szCs w:val="24"/>
          <w:shd w:val="clear" w:color="auto" w:fill="FFFFFF"/>
        </w:rPr>
        <w:t>s</w:t>
      </w:r>
      <w:r w:rsidR="00D676CA" w:rsidRPr="00CE3929">
        <w:rPr>
          <w:rFonts w:ascii="Times New Roman" w:hAnsi="Times New Roman" w:cs="Times New Roman"/>
          <w:sz w:val="24"/>
          <w:szCs w:val="24"/>
          <w:shd w:val="clear" w:color="auto" w:fill="FFFFFF"/>
        </w:rPr>
        <w:t xml:space="preserve"> (34%) than girls (29%); then one in every ten children (8%) were sexually violated and this accounted for 11% for girls and 2% for boys as well as three in every</w:t>
      </w:r>
      <w:r w:rsidR="001F2280">
        <w:rPr>
          <w:rFonts w:ascii="Times New Roman" w:hAnsi="Times New Roman" w:cs="Times New Roman"/>
          <w:sz w:val="24"/>
          <w:szCs w:val="24"/>
          <w:shd w:val="clear" w:color="auto" w:fill="FFFFFF"/>
        </w:rPr>
        <w:t xml:space="preserve"> </w:t>
      </w:r>
      <w:r w:rsidR="00D676CA" w:rsidRPr="00CE3929">
        <w:rPr>
          <w:rFonts w:ascii="Times New Roman" w:hAnsi="Times New Roman" w:cs="Times New Roman"/>
          <w:sz w:val="24"/>
          <w:szCs w:val="24"/>
          <w:shd w:val="clear" w:color="auto" w:fill="FFFFFF"/>
        </w:rPr>
        <w:t xml:space="preserve">ten children (25%) faced emotional violence and this was high among girls (26%) than boys (23%) </w:t>
      </w:r>
      <w:r w:rsidR="007A1822">
        <w:rPr>
          <w:rFonts w:ascii="Times New Roman" w:hAnsi="Times New Roman" w:cs="Times New Roman"/>
          <w:sz w:val="24"/>
          <w:szCs w:val="24"/>
          <w:shd w:val="clear" w:color="auto" w:fill="FFFFFF"/>
        </w:rPr>
        <w:t>(</w:t>
      </w:r>
      <w:proofErr w:type="spellStart"/>
      <w:r w:rsidR="007A1822" w:rsidRPr="00CE3929">
        <w:rPr>
          <w:rFonts w:ascii="Times New Roman" w:hAnsi="Times New Roman" w:cs="Times New Roman"/>
          <w:sz w:val="24"/>
          <w:szCs w:val="24"/>
          <w:shd w:val="clear" w:color="auto" w:fill="FFFFFF"/>
        </w:rPr>
        <w:t>Africhild</w:t>
      </w:r>
      <w:proofErr w:type="spellEnd"/>
      <w:r w:rsidR="00D676CA" w:rsidRPr="0096372D">
        <w:rPr>
          <w:rFonts w:ascii="Times New Roman" w:hAnsi="Times New Roman" w:cs="Times New Roman"/>
          <w:sz w:val="24"/>
          <w:szCs w:val="24"/>
          <w:shd w:val="clear" w:color="auto" w:fill="FFFFFF"/>
        </w:rPr>
        <w:t>, 2021)</w:t>
      </w:r>
      <w:r w:rsidR="008D719F">
        <w:rPr>
          <w:rFonts w:ascii="Times New Roman" w:hAnsi="Times New Roman" w:cs="Times New Roman"/>
          <w:sz w:val="24"/>
          <w:szCs w:val="24"/>
          <w:shd w:val="clear" w:color="auto" w:fill="FFFFFF"/>
        </w:rPr>
        <w:t xml:space="preserve"> (See: Figure</w:t>
      </w:r>
      <w:r w:rsidR="001F2280">
        <w:rPr>
          <w:rFonts w:ascii="Times New Roman" w:hAnsi="Times New Roman" w:cs="Times New Roman"/>
          <w:sz w:val="24"/>
          <w:szCs w:val="24"/>
          <w:shd w:val="clear" w:color="auto" w:fill="FFFFFF"/>
        </w:rPr>
        <w:t>.</w:t>
      </w:r>
      <w:r w:rsidR="008D719F">
        <w:rPr>
          <w:rFonts w:ascii="Times New Roman" w:hAnsi="Times New Roman" w:cs="Times New Roman"/>
          <w:sz w:val="24"/>
          <w:szCs w:val="24"/>
          <w:shd w:val="clear" w:color="auto" w:fill="FFFFFF"/>
        </w:rPr>
        <w:t xml:space="preserve"> </w:t>
      </w:r>
      <w:r w:rsidR="00FD732E">
        <w:rPr>
          <w:rFonts w:ascii="Times New Roman" w:hAnsi="Times New Roman" w:cs="Times New Roman"/>
          <w:sz w:val="24"/>
          <w:szCs w:val="24"/>
          <w:shd w:val="clear" w:color="auto" w:fill="FFFFFF"/>
        </w:rPr>
        <w:t>4</w:t>
      </w:r>
      <w:r w:rsidR="008D719F">
        <w:rPr>
          <w:rFonts w:ascii="Times New Roman" w:hAnsi="Times New Roman" w:cs="Times New Roman"/>
          <w:sz w:val="24"/>
          <w:szCs w:val="24"/>
          <w:shd w:val="clear" w:color="auto" w:fill="FFFFFF"/>
        </w:rPr>
        <w:t>)</w:t>
      </w:r>
      <w:r w:rsidR="00D87F8E">
        <w:rPr>
          <w:rFonts w:ascii="Times New Roman" w:hAnsi="Times New Roman" w:cs="Times New Roman"/>
          <w:sz w:val="24"/>
          <w:szCs w:val="24"/>
          <w:shd w:val="clear" w:color="auto" w:fill="FFFFFF"/>
        </w:rPr>
        <w:t xml:space="preserve">. </w:t>
      </w:r>
      <w:r w:rsidR="00BA22A4">
        <w:rPr>
          <w:rFonts w:ascii="Times New Roman" w:hAnsi="Times New Roman" w:cs="Times New Roman"/>
          <w:sz w:val="24"/>
          <w:szCs w:val="24"/>
          <w:shd w:val="clear" w:color="auto" w:fill="FFFFFF"/>
        </w:rPr>
        <w:t xml:space="preserve">In the Philippines, the child abuse related calls </w:t>
      </w:r>
      <w:r w:rsidR="007A1822">
        <w:rPr>
          <w:rFonts w:ascii="Times New Roman" w:hAnsi="Times New Roman" w:cs="Times New Roman"/>
          <w:sz w:val="24"/>
          <w:szCs w:val="24"/>
          <w:shd w:val="clear" w:color="auto" w:fill="FFFFFF"/>
        </w:rPr>
        <w:t xml:space="preserve">which </w:t>
      </w:r>
      <w:r w:rsidR="00BA22A4">
        <w:rPr>
          <w:rFonts w:ascii="Times New Roman" w:hAnsi="Times New Roman" w:cs="Times New Roman"/>
          <w:sz w:val="24"/>
          <w:szCs w:val="24"/>
          <w:shd w:val="clear" w:color="auto" w:fill="FFFFFF"/>
        </w:rPr>
        <w:t>report</w:t>
      </w:r>
      <w:r w:rsidR="007A1822">
        <w:rPr>
          <w:rFonts w:ascii="Times New Roman" w:hAnsi="Times New Roman" w:cs="Times New Roman"/>
          <w:sz w:val="24"/>
          <w:szCs w:val="24"/>
          <w:shd w:val="clear" w:color="auto" w:fill="FFFFFF"/>
        </w:rPr>
        <w:t>ed</w:t>
      </w:r>
      <w:r w:rsidR="00BA22A4">
        <w:rPr>
          <w:rFonts w:ascii="Times New Roman" w:hAnsi="Times New Roman" w:cs="Times New Roman"/>
          <w:sz w:val="24"/>
          <w:szCs w:val="24"/>
          <w:shd w:val="clear" w:color="auto" w:fill="FFFFFF"/>
        </w:rPr>
        <w:t xml:space="preserve"> psychosocial </w:t>
      </w:r>
      <w:r w:rsidR="00831848">
        <w:rPr>
          <w:rFonts w:ascii="Times New Roman" w:hAnsi="Times New Roman" w:cs="Times New Roman"/>
          <w:sz w:val="24"/>
          <w:szCs w:val="24"/>
          <w:shd w:val="clear" w:color="auto" w:fill="FFFFFF"/>
        </w:rPr>
        <w:t xml:space="preserve">violence related </w:t>
      </w:r>
      <w:r w:rsidR="00BA22A4">
        <w:rPr>
          <w:rFonts w:ascii="Times New Roman" w:hAnsi="Times New Roman" w:cs="Times New Roman"/>
          <w:sz w:val="24"/>
          <w:szCs w:val="24"/>
          <w:shd w:val="clear" w:color="auto" w:fill="FFFFFF"/>
        </w:rPr>
        <w:t>problems during COVID-19 pandemic increased by 200% (Council for the Welfare of Children, 2020)</w:t>
      </w:r>
      <w:r w:rsidR="007A1822">
        <w:rPr>
          <w:rFonts w:ascii="Times New Roman" w:hAnsi="Times New Roman" w:cs="Times New Roman"/>
          <w:sz w:val="24"/>
          <w:szCs w:val="24"/>
          <w:shd w:val="clear" w:color="auto" w:fill="FFFFFF"/>
        </w:rPr>
        <w:t>.</w:t>
      </w:r>
      <w:r w:rsidR="00BA22A4" w:rsidRPr="00BA22A4">
        <w:rPr>
          <w:rFonts w:ascii="Times New Roman" w:hAnsi="Times New Roman" w:cs="Times New Roman"/>
          <w:sz w:val="24"/>
          <w:szCs w:val="24"/>
          <w:shd w:val="clear" w:color="auto" w:fill="FFFFFF"/>
        </w:rPr>
        <w:t xml:space="preserve"> </w:t>
      </w:r>
    </w:p>
    <w:p w14:paraId="2FC1BFC5" w14:textId="36E6AFF9"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4AF9C144" w14:textId="6A78376D"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20F335C1" w14:textId="2D61E8D5"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202E044E" w14:textId="77777777" w:rsidR="00F72047" w:rsidRDefault="00F72047" w:rsidP="00626B6E">
      <w:pPr>
        <w:shd w:val="clear" w:color="auto" w:fill="FFFFFF"/>
        <w:spacing w:before="400" w:after="400" w:line="276" w:lineRule="auto"/>
        <w:jc w:val="both"/>
        <w:rPr>
          <w:rFonts w:ascii="Times New Roman" w:hAnsi="Times New Roman" w:cs="Times New Roman"/>
          <w:sz w:val="24"/>
          <w:szCs w:val="24"/>
          <w:shd w:val="clear" w:color="auto" w:fill="FFFFFF"/>
        </w:rPr>
      </w:pPr>
    </w:p>
    <w:p w14:paraId="55CFA977" w14:textId="0DE5D7E1" w:rsidR="00C07C91" w:rsidRDefault="00C07C91" w:rsidP="00626B6E">
      <w:pPr>
        <w:shd w:val="clear" w:color="auto" w:fill="FFFFFF"/>
        <w:spacing w:before="400" w:after="400" w:line="276" w:lineRule="auto"/>
        <w:rPr>
          <w:rFonts w:ascii="Times New Roman" w:hAnsi="Times New Roman" w:cs="Times New Roman"/>
          <w:sz w:val="24"/>
          <w:szCs w:val="24"/>
          <w:shd w:val="clear" w:color="auto" w:fill="FFFFFF"/>
        </w:rPr>
      </w:pPr>
      <w:r w:rsidRPr="0002157D">
        <w:rPr>
          <w:rFonts w:ascii="Times New Roman" w:hAnsi="Times New Roman" w:cs="Times New Roman"/>
          <w:b/>
          <w:sz w:val="24"/>
          <w:szCs w:val="24"/>
          <w:shd w:val="clear" w:color="auto" w:fill="FFFFFF"/>
        </w:rPr>
        <w:t xml:space="preserve">Figure </w:t>
      </w:r>
      <w:r w:rsidR="00FD732E" w:rsidRPr="0002157D">
        <w:rPr>
          <w:rFonts w:ascii="Times New Roman" w:hAnsi="Times New Roman" w:cs="Times New Roman"/>
          <w:b/>
          <w:sz w:val="24"/>
          <w:szCs w:val="24"/>
          <w:shd w:val="clear" w:color="auto" w:fill="FFFFFF"/>
        </w:rPr>
        <w:t>4</w:t>
      </w:r>
      <w:r w:rsidRPr="0002157D">
        <w:rPr>
          <w:rFonts w:ascii="Times New Roman" w:hAnsi="Times New Roman" w:cs="Times New Roman"/>
          <w:b/>
          <w:sz w:val="24"/>
          <w:szCs w:val="24"/>
          <w:shd w:val="clear" w:color="auto" w:fill="FFFFFF"/>
        </w:rPr>
        <w:t>:</w:t>
      </w:r>
      <w:r>
        <w:rPr>
          <w:rFonts w:ascii="Times New Roman" w:hAnsi="Times New Roman" w:cs="Times New Roman"/>
          <w:sz w:val="24"/>
          <w:szCs w:val="24"/>
          <w:shd w:val="clear" w:color="auto" w:fill="FFFFFF"/>
        </w:rPr>
        <w:t xml:space="preserve"> Prevalence of physical, sexual and emotional violence against children in Uganda during COVID-19 pandemic</w:t>
      </w:r>
    </w:p>
    <w:p w14:paraId="12C47176" w14:textId="699F6DB1" w:rsidR="00BF4649" w:rsidRDefault="00C07C91" w:rsidP="00600197">
      <w:pPr>
        <w:shd w:val="clear" w:color="auto" w:fill="FFFFFF"/>
        <w:spacing w:after="0" w:line="276" w:lineRule="auto"/>
        <w:jc w:val="center"/>
        <w:rPr>
          <w:rFonts w:ascii="Times New Roman" w:hAnsi="Times New Roman" w:cs="Times New Roman"/>
          <w:color w:val="FF0000"/>
          <w:sz w:val="24"/>
          <w:szCs w:val="24"/>
          <w:shd w:val="clear" w:color="auto" w:fill="FFFFFF"/>
        </w:rPr>
      </w:pPr>
      <w:r>
        <w:rPr>
          <w:noProof/>
        </w:rPr>
        <w:lastRenderedPageBreak/>
        <w:drawing>
          <wp:inline distT="0" distB="0" distL="0" distR="0" wp14:anchorId="56A60751" wp14:editId="42C58515">
            <wp:extent cx="7896225" cy="2638425"/>
            <wp:effectExtent l="0" t="0" r="9525" b="9525"/>
            <wp:docPr id="2" name="Chart 2">
              <a:extLst xmlns:a="http://schemas.openxmlformats.org/drawingml/2006/main">
                <a:ext uri="{FF2B5EF4-FFF2-40B4-BE49-F238E27FC236}">
                  <a16:creationId xmlns:a16="http://schemas.microsoft.com/office/drawing/2014/main" id="{5F0D171F-95D3-4DB2-961A-969867A4A6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7C1D5B" w14:textId="450619BA" w:rsidR="00941D28" w:rsidRPr="00600197" w:rsidRDefault="00941D28" w:rsidP="00626B6E">
      <w:pPr>
        <w:shd w:val="clear" w:color="auto" w:fill="FFFFFF"/>
        <w:tabs>
          <w:tab w:val="left" w:pos="12240"/>
        </w:tabs>
        <w:spacing w:before="400" w:after="400" w:line="276" w:lineRule="auto"/>
        <w:jc w:val="center"/>
        <w:rPr>
          <w:rFonts w:ascii="Times New Roman" w:hAnsi="Times New Roman" w:cs="Times New Roman"/>
          <w:sz w:val="24"/>
          <w:szCs w:val="24"/>
          <w:shd w:val="clear" w:color="auto" w:fill="FFFFFF"/>
        </w:rPr>
      </w:pPr>
      <w:r w:rsidRPr="00600197">
        <w:rPr>
          <w:rFonts w:ascii="Times New Roman" w:hAnsi="Times New Roman" w:cs="Times New Roman"/>
          <w:sz w:val="24"/>
          <w:szCs w:val="24"/>
          <w:shd w:val="clear" w:color="auto" w:fill="FFFFFF"/>
        </w:rPr>
        <w:t xml:space="preserve">Source: </w:t>
      </w:r>
      <w:proofErr w:type="spellStart"/>
      <w:r w:rsidRPr="00600197">
        <w:rPr>
          <w:rFonts w:ascii="Times New Roman" w:hAnsi="Times New Roman" w:cs="Times New Roman"/>
          <w:sz w:val="24"/>
          <w:szCs w:val="24"/>
          <w:shd w:val="clear" w:color="auto" w:fill="FFFFFF"/>
        </w:rPr>
        <w:t>Africhild</w:t>
      </w:r>
      <w:proofErr w:type="spellEnd"/>
      <w:r w:rsidRPr="00600197">
        <w:rPr>
          <w:rFonts w:ascii="Times New Roman" w:hAnsi="Times New Roman" w:cs="Times New Roman"/>
          <w:sz w:val="24"/>
          <w:szCs w:val="24"/>
          <w:shd w:val="clear" w:color="auto" w:fill="FFFFFF"/>
        </w:rPr>
        <w:t xml:space="preserve"> primary data on prevalence of violence against children </w:t>
      </w:r>
      <w:r w:rsidR="00931D58" w:rsidRPr="00600197">
        <w:rPr>
          <w:rFonts w:ascii="Times New Roman" w:hAnsi="Times New Roman" w:cs="Times New Roman"/>
          <w:sz w:val="24"/>
          <w:szCs w:val="24"/>
          <w:shd w:val="clear" w:color="auto" w:fill="FFFFFF"/>
        </w:rPr>
        <w:t xml:space="preserve">aged 0-17 years </w:t>
      </w:r>
      <w:r w:rsidRPr="00600197">
        <w:rPr>
          <w:rFonts w:ascii="Times New Roman" w:hAnsi="Times New Roman" w:cs="Times New Roman"/>
          <w:sz w:val="24"/>
          <w:szCs w:val="24"/>
          <w:shd w:val="clear" w:color="auto" w:fill="FFFFFF"/>
        </w:rPr>
        <w:t>during COVID-19</w:t>
      </w:r>
    </w:p>
    <w:p w14:paraId="756A92FD" w14:textId="62368EED" w:rsidR="000E4127" w:rsidRDefault="002C49C1" w:rsidP="00626B6E">
      <w:pPr>
        <w:shd w:val="clear" w:color="auto" w:fill="FFFFFF"/>
        <w:spacing w:before="400" w:after="40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441A09">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 xml:space="preserve">he </w:t>
      </w:r>
      <w:r w:rsidR="00BF4649" w:rsidRPr="00436240">
        <w:rPr>
          <w:rFonts w:ascii="Times New Roman" w:hAnsi="Times New Roman" w:cs="Times New Roman"/>
          <w:sz w:val="24"/>
          <w:szCs w:val="24"/>
          <w:shd w:val="clear" w:color="auto" w:fill="FFFFFF"/>
        </w:rPr>
        <w:t>impact of the COVID-19 pandemic</w:t>
      </w:r>
      <w:r>
        <w:rPr>
          <w:rFonts w:ascii="Times New Roman" w:hAnsi="Times New Roman" w:cs="Times New Roman"/>
          <w:sz w:val="24"/>
          <w:szCs w:val="24"/>
          <w:shd w:val="clear" w:color="auto" w:fill="FFFFFF"/>
        </w:rPr>
        <w:t xml:space="preserve"> </w:t>
      </w:r>
      <w:r w:rsidR="00BF4649" w:rsidRPr="00436240">
        <w:rPr>
          <w:rFonts w:ascii="Times New Roman" w:hAnsi="Times New Roman" w:cs="Times New Roman"/>
          <w:sz w:val="24"/>
          <w:szCs w:val="24"/>
          <w:shd w:val="clear" w:color="auto" w:fill="FFFFFF"/>
        </w:rPr>
        <w:t xml:space="preserve">in relation to violence against children is that the lockdown measures implemented to control the spread of COVID-19 presented an opportunity for child abusers to harm children and </w:t>
      </w:r>
      <w:r w:rsidR="00296248" w:rsidRPr="00357DC8">
        <w:rPr>
          <w:rFonts w:ascii="Times New Roman" w:hAnsi="Times New Roman" w:cs="Times New Roman"/>
          <w:sz w:val="24"/>
          <w:szCs w:val="24"/>
          <w:highlight w:val="yellow"/>
          <w:shd w:val="clear" w:color="auto" w:fill="FFFFFF"/>
        </w:rPr>
        <w:t xml:space="preserve">walk </w:t>
      </w:r>
      <w:r w:rsidR="00BF4649" w:rsidRPr="00436240">
        <w:rPr>
          <w:rFonts w:ascii="Times New Roman" w:hAnsi="Times New Roman" w:cs="Times New Roman"/>
          <w:sz w:val="24"/>
          <w:szCs w:val="24"/>
          <w:shd w:val="clear" w:color="auto" w:fill="FFFFFF"/>
        </w:rPr>
        <w:t>scot</w:t>
      </w:r>
      <w:r w:rsidR="00634BD3">
        <w:rPr>
          <w:rFonts w:ascii="Times New Roman" w:hAnsi="Times New Roman" w:cs="Times New Roman"/>
          <w:sz w:val="24"/>
          <w:szCs w:val="24"/>
          <w:shd w:val="clear" w:color="auto" w:fill="FFFFFF"/>
        </w:rPr>
        <w:t>-</w:t>
      </w:r>
      <w:r w:rsidR="0037479B" w:rsidRPr="00436240">
        <w:rPr>
          <w:rFonts w:ascii="Times New Roman" w:hAnsi="Times New Roman" w:cs="Times New Roman"/>
          <w:sz w:val="24"/>
          <w:szCs w:val="24"/>
          <w:shd w:val="clear" w:color="auto" w:fill="FFFFFF"/>
        </w:rPr>
        <w:t>free</w:t>
      </w:r>
      <w:r w:rsidR="0037479B">
        <w:rPr>
          <w:rFonts w:ascii="Times New Roman" w:hAnsi="Times New Roman" w:cs="Times New Roman"/>
          <w:sz w:val="24"/>
          <w:szCs w:val="24"/>
          <w:shd w:val="clear" w:color="auto" w:fill="FFFFFF"/>
        </w:rPr>
        <w:t xml:space="preserve"> (</w:t>
      </w:r>
      <w:proofErr w:type="spellStart"/>
      <w:r w:rsidR="0037479B">
        <w:rPr>
          <w:rFonts w:ascii="Times New Roman" w:hAnsi="Times New Roman" w:cs="Times New Roman"/>
          <w:sz w:val="24"/>
          <w:szCs w:val="24"/>
          <w:shd w:val="clear" w:color="auto" w:fill="FFFFFF"/>
        </w:rPr>
        <w:t>Africhild</w:t>
      </w:r>
      <w:proofErr w:type="spellEnd"/>
      <w:r w:rsidR="0037479B">
        <w:rPr>
          <w:rFonts w:ascii="Times New Roman" w:hAnsi="Times New Roman" w:cs="Times New Roman"/>
          <w:sz w:val="24"/>
          <w:szCs w:val="24"/>
          <w:shd w:val="clear" w:color="auto" w:fill="FFFFFF"/>
        </w:rPr>
        <w:t>, 2021).</w:t>
      </w:r>
      <w:r w:rsidR="00BF4649" w:rsidRPr="00436240">
        <w:rPr>
          <w:rFonts w:ascii="Times New Roman" w:hAnsi="Times New Roman" w:cs="Times New Roman"/>
          <w:sz w:val="24"/>
          <w:szCs w:val="24"/>
          <w:shd w:val="clear" w:color="auto" w:fill="FFFFFF"/>
        </w:rPr>
        <w:t xml:space="preserve"> </w:t>
      </w:r>
      <w:r w:rsidR="00532960">
        <w:rPr>
          <w:rFonts w:ascii="Times New Roman" w:hAnsi="Times New Roman" w:cs="Times New Roman"/>
          <w:sz w:val="24"/>
          <w:szCs w:val="24"/>
          <w:shd w:val="clear" w:color="auto" w:fill="FFFFFF"/>
        </w:rPr>
        <w:t xml:space="preserve"> Abused children were not in </w:t>
      </w:r>
      <w:r w:rsidR="00296248">
        <w:rPr>
          <w:rFonts w:ascii="Times New Roman" w:hAnsi="Times New Roman" w:cs="Times New Roman"/>
          <w:sz w:val="24"/>
          <w:szCs w:val="24"/>
          <w:shd w:val="clear" w:color="auto" w:fill="FFFFFF"/>
        </w:rPr>
        <w:t xml:space="preserve">a </w:t>
      </w:r>
      <w:r w:rsidR="00532960">
        <w:rPr>
          <w:rFonts w:ascii="Times New Roman" w:hAnsi="Times New Roman" w:cs="Times New Roman"/>
          <w:sz w:val="24"/>
          <w:szCs w:val="24"/>
          <w:shd w:val="clear" w:color="auto" w:fill="FFFFFF"/>
        </w:rPr>
        <w:t>position to disclose and report such appalling acts. This is because during COVID-19</w:t>
      </w:r>
      <w:r w:rsidR="0025424E">
        <w:rPr>
          <w:rFonts w:ascii="Times New Roman" w:hAnsi="Times New Roman" w:cs="Times New Roman"/>
          <w:sz w:val="24"/>
          <w:szCs w:val="24"/>
          <w:shd w:val="clear" w:color="auto" w:fill="FFFFFF"/>
        </w:rPr>
        <w:t>,</w:t>
      </w:r>
      <w:r w:rsidR="00532960">
        <w:rPr>
          <w:rFonts w:ascii="Times New Roman" w:hAnsi="Times New Roman" w:cs="Times New Roman"/>
          <w:sz w:val="24"/>
          <w:szCs w:val="24"/>
          <w:shd w:val="clear" w:color="auto" w:fill="FFFFFF"/>
        </w:rPr>
        <w:t xml:space="preserve"> children did not have access to report to </w:t>
      </w:r>
      <w:r w:rsidR="002F7FA6">
        <w:rPr>
          <w:rFonts w:ascii="Times New Roman" w:hAnsi="Times New Roman" w:cs="Times New Roman"/>
          <w:sz w:val="24"/>
          <w:szCs w:val="24"/>
          <w:shd w:val="clear" w:color="auto" w:fill="FFFFFF"/>
        </w:rPr>
        <w:t>teachers</w:t>
      </w:r>
      <w:r w:rsidR="00532960">
        <w:rPr>
          <w:rFonts w:ascii="Times New Roman" w:hAnsi="Times New Roman" w:cs="Times New Roman"/>
          <w:sz w:val="24"/>
          <w:szCs w:val="24"/>
          <w:shd w:val="clear" w:color="auto" w:fill="FFFFFF"/>
        </w:rPr>
        <w:t xml:space="preserve"> </w:t>
      </w:r>
      <w:r w:rsidR="00634BD3">
        <w:rPr>
          <w:rFonts w:ascii="Times New Roman" w:hAnsi="Times New Roman" w:cs="Times New Roman"/>
          <w:sz w:val="24"/>
          <w:szCs w:val="24"/>
          <w:shd w:val="clear" w:color="auto" w:fill="FFFFFF"/>
        </w:rPr>
        <w:t xml:space="preserve">the </w:t>
      </w:r>
      <w:r w:rsidR="00532960">
        <w:rPr>
          <w:rFonts w:ascii="Times New Roman" w:hAnsi="Times New Roman" w:cs="Times New Roman"/>
          <w:sz w:val="24"/>
          <w:szCs w:val="24"/>
          <w:shd w:val="clear" w:color="auto" w:fill="FFFFFF"/>
        </w:rPr>
        <w:t>abusive incidents experienced at home, while child</w:t>
      </w:r>
      <w:r w:rsidR="00634BD3">
        <w:rPr>
          <w:rFonts w:ascii="Times New Roman" w:hAnsi="Times New Roman" w:cs="Times New Roman"/>
          <w:sz w:val="24"/>
          <w:szCs w:val="24"/>
          <w:shd w:val="clear" w:color="auto" w:fill="FFFFFF"/>
        </w:rPr>
        <w:t xml:space="preserve"> </w:t>
      </w:r>
      <w:r w:rsidR="00532960">
        <w:rPr>
          <w:rFonts w:ascii="Times New Roman" w:hAnsi="Times New Roman" w:cs="Times New Roman"/>
          <w:sz w:val="24"/>
          <w:szCs w:val="24"/>
          <w:shd w:val="clear" w:color="auto" w:fill="FFFFFF"/>
        </w:rPr>
        <w:t xml:space="preserve">social </w:t>
      </w:r>
      <w:r w:rsidR="002F7FA6">
        <w:rPr>
          <w:rFonts w:ascii="Times New Roman" w:hAnsi="Times New Roman" w:cs="Times New Roman"/>
          <w:sz w:val="24"/>
          <w:szCs w:val="24"/>
          <w:shd w:val="clear" w:color="auto" w:fill="FFFFFF"/>
        </w:rPr>
        <w:t>work</w:t>
      </w:r>
      <w:r w:rsidR="00532960">
        <w:rPr>
          <w:rFonts w:ascii="Times New Roman" w:hAnsi="Times New Roman" w:cs="Times New Roman"/>
          <w:sz w:val="24"/>
          <w:szCs w:val="24"/>
          <w:shd w:val="clear" w:color="auto" w:fill="FFFFFF"/>
        </w:rPr>
        <w:t xml:space="preserve"> and other related legal and protective services were suspended</w:t>
      </w:r>
      <w:r w:rsidR="002F7FA6">
        <w:rPr>
          <w:rFonts w:ascii="Times New Roman" w:hAnsi="Times New Roman" w:cs="Times New Roman"/>
          <w:sz w:val="24"/>
          <w:szCs w:val="24"/>
          <w:shd w:val="clear" w:color="auto" w:fill="FFFFFF"/>
        </w:rPr>
        <w:t xml:space="preserve">. In addition, some children never disclosed or reported abusive acts because </w:t>
      </w:r>
      <w:r w:rsidR="00F3517D">
        <w:rPr>
          <w:rFonts w:ascii="Times New Roman" w:hAnsi="Times New Roman" w:cs="Times New Roman"/>
          <w:sz w:val="24"/>
          <w:szCs w:val="24"/>
          <w:shd w:val="clear" w:color="auto" w:fill="FFFFFF"/>
        </w:rPr>
        <w:t xml:space="preserve">of </w:t>
      </w:r>
      <w:r w:rsidR="002F7FA6">
        <w:rPr>
          <w:rFonts w:ascii="Times New Roman" w:hAnsi="Times New Roman" w:cs="Times New Roman"/>
          <w:sz w:val="24"/>
          <w:szCs w:val="24"/>
          <w:shd w:val="clear" w:color="auto" w:fill="FFFFFF"/>
        </w:rPr>
        <w:t>fear of being abandoned in case the child was dependent on the perpetrator</w:t>
      </w:r>
      <w:r w:rsidR="00F3517D">
        <w:rPr>
          <w:rFonts w:ascii="Times New Roman" w:hAnsi="Times New Roman" w:cs="Times New Roman"/>
          <w:sz w:val="24"/>
          <w:szCs w:val="24"/>
          <w:shd w:val="clear" w:color="auto" w:fill="FFFFFF"/>
        </w:rPr>
        <w:t xml:space="preserve"> (Africhild, 2021)</w:t>
      </w:r>
      <w:r w:rsidR="00C9442C">
        <w:rPr>
          <w:rFonts w:ascii="Times New Roman" w:hAnsi="Times New Roman" w:cs="Times New Roman"/>
          <w:sz w:val="24"/>
          <w:szCs w:val="24"/>
          <w:shd w:val="clear" w:color="auto" w:fill="FFFFFF"/>
        </w:rPr>
        <w:t>.</w:t>
      </w:r>
      <w:r w:rsidR="002F7FA6">
        <w:rPr>
          <w:rFonts w:ascii="Times New Roman" w:hAnsi="Times New Roman" w:cs="Times New Roman"/>
          <w:sz w:val="24"/>
          <w:szCs w:val="24"/>
          <w:shd w:val="clear" w:color="auto" w:fill="FFFFFF"/>
        </w:rPr>
        <w:t xml:space="preserve">  </w:t>
      </w:r>
      <w:r w:rsidR="00532960">
        <w:rPr>
          <w:rFonts w:ascii="Times New Roman" w:hAnsi="Times New Roman" w:cs="Times New Roman"/>
          <w:sz w:val="24"/>
          <w:szCs w:val="24"/>
          <w:shd w:val="clear" w:color="auto" w:fill="FFFFFF"/>
        </w:rPr>
        <w:t xml:space="preserve"> In </w:t>
      </w:r>
      <w:r w:rsidR="002F7FA6">
        <w:rPr>
          <w:rFonts w:ascii="Times New Roman" w:hAnsi="Times New Roman" w:cs="Times New Roman"/>
          <w:sz w:val="24"/>
          <w:szCs w:val="24"/>
          <w:shd w:val="clear" w:color="auto" w:fill="FFFFFF"/>
        </w:rPr>
        <w:t>regards</w:t>
      </w:r>
      <w:r w:rsidR="00532960">
        <w:rPr>
          <w:rFonts w:ascii="Times New Roman" w:hAnsi="Times New Roman" w:cs="Times New Roman"/>
          <w:sz w:val="24"/>
          <w:szCs w:val="24"/>
          <w:shd w:val="clear" w:color="auto" w:fill="FFFFFF"/>
        </w:rPr>
        <w:t xml:space="preserve"> to estimates, five in every ten children who experienced physical violence from an adult family member or </w:t>
      </w:r>
      <w:r w:rsidR="002F7FA6">
        <w:rPr>
          <w:rFonts w:ascii="Times New Roman" w:hAnsi="Times New Roman" w:cs="Times New Roman"/>
          <w:sz w:val="24"/>
          <w:szCs w:val="24"/>
          <w:shd w:val="clear" w:color="auto" w:fill="FFFFFF"/>
        </w:rPr>
        <w:t>relative did</w:t>
      </w:r>
      <w:r w:rsidR="00532960">
        <w:rPr>
          <w:rFonts w:ascii="Times New Roman" w:hAnsi="Times New Roman" w:cs="Times New Roman"/>
          <w:sz w:val="24"/>
          <w:szCs w:val="24"/>
          <w:shd w:val="clear" w:color="auto" w:fill="FFFFFF"/>
        </w:rPr>
        <w:t xml:space="preserve"> not disclose </w:t>
      </w:r>
      <w:r w:rsidR="002F7FA6">
        <w:rPr>
          <w:rFonts w:ascii="Times New Roman" w:hAnsi="Times New Roman" w:cs="Times New Roman"/>
          <w:sz w:val="24"/>
          <w:szCs w:val="24"/>
          <w:shd w:val="clear" w:color="auto" w:fill="FFFFFF"/>
        </w:rPr>
        <w:t>to anyone or child protective services</w:t>
      </w:r>
      <w:r w:rsidR="00634BD3">
        <w:rPr>
          <w:rFonts w:ascii="Times New Roman" w:hAnsi="Times New Roman" w:cs="Times New Roman"/>
          <w:sz w:val="24"/>
          <w:szCs w:val="24"/>
          <w:shd w:val="clear" w:color="auto" w:fill="FFFFFF"/>
        </w:rPr>
        <w:t xml:space="preserve"> (</w:t>
      </w:r>
      <w:r w:rsidR="002F7FA6" w:rsidRPr="0096372D">
        <w:rPr>
          <w:rFonts w:ascii="Times New Roman" w:hAnsi="Times New Roman" w:cs="Times New Roman"/>
          <w:sz w:val="24"/>
          <w:szCs w:val="24"/>
          <w:shd w:val="clear" w:color="auto" w:fill="FFFFFF"/>
        </w:rPr>
        <w:t>Africhild, 2021)</w:t>
      </w:r>
      <w:r w:rsidR="0090345E">
        <w:rPr>
          <w:rFonts w:ascii="Times New Roman" w:hAnsi="Times New Roman" w:cs="Times New Roman"/>
          <w:sz w:val="24"/>
          <w:szCs w:val="24"/>
          <w:shd w:val="clear" w:color="auto" w:fill="FFFFFF"/>
        </w:rPr>
        <w:t xml:space="preserve">. </w:t>
      </w:r>
    </w:p>
    <w:p w14:paraId="08DA5121" w14:textId="5C34ACAC" w:rsidR="00441A09" w:rsidRPr="0085743A" w:rsidRDefault="00441A09" w:rsidP="00626B6E">
      <w:pPr>
        <w:shd w:val="clear" w:color="auto" w:fill="FFFFFF"/>
        <w:spacing w:before="400" w:after="400" w:line="276" w:lineRule="auto"/>
        <w:jc w:val="both"/>
        <w:rPr>
          <w:rFonts w:ascii="Times New Roman" w:hAnsi="Times New Roman" w:cs="Times New Roman"/>
          <w:sz w:val="24"/>
          <w:szCs w:val="24"/>
          <w:shd w:val="clear" w:color="auto" w:fill="FFFFFF"/>
        </w:rPr>
      </w:pPr>
      <w:r w:rsidRPr="00E440E9">
        <w:rPr>
          <w:rFonts w:ascii="Times New Roman" w:hAnsi="Times New Roman" w:cs="Times New Roman"/>
          <w:sz w:val="24"/>
          <w:szCs w:val="24"/>
          <w:shd w:val="clear" w:color="auto" w:fill="FFFFFF"/>
        </w:rPr>
        <w:t xml:space="preserve">In general, due to the COVID-19 crisis, primary </w:t>
      </w:r>
      <w:r w:rsidR="00296248" w:rsidRPr="00357DC8">
        <w:rPr>
          <w:rFonts w:ascii="Times New Roman" w:hAnsi="Times New Roman" w:cs="Times New Roman"/>
          <w:sz w:val="24"/>
          <w:szCs w:val="24"/>
          <w:highlight w:val="yellow"/>
          <w:shd w:val="clear" w:color="auto" w:fill="FFFFFF"/>
        </w:rPr>
        <w:t>caregivers</w:t>
      </w:r>
      <w:r w:rsidRPr="00357DC8">
        <w:rPr>
          <w:rFonts w:ascii="Times New Roman" w:hAnsi="Times New Roman" w:cs="Times New Roman"/>
          <w:sz w:val="24"/>
          <w:szCs w:val="24"/>
          <w:highlight w:val="yellow"/>
          <w:shd w:val="clear" w:color="auto" w:fill="FFFFFF"/>
        </w:rPr>
        <w:t xml:space="preserve"> </w:t>
      </w:r>
      <w:r w:rsidRPr="00E440E9">
        <w:rPr>
          <w:rFonts w:ascii="Times New Roman" w:hAnsi="Times New Roman" w:cs="Times New Roman"/>
          <w:sz w:val="24"/>
          <w:szCs w:val="24"/>
          <w:shd w:val="clear" w:color="auto" w:fill="FFFFFF"/>
        </w:rPr>
        <w:t>and parents struggled to keep up with the provision of safety and care of their children, and the pandemic worsened the conditions for the already vulnerable families who lived in precarious conditions.</w:t>
      </w:r>
      <w:r w:rsidR="00D60772" w:rsidRPr="00E440E9">
        <w:rPr>
          <w:rFonts w:ascii="Times New Roman" w:hAnsi="Times New Roman" w:cs="Times New Roman"/>
          <w:sz w:val="24"/>
          <w:szCs w:val="24"/>
          <w:shd w:val="clear" w:color="auto" w:fill="FFFFFF"/>
        </w:rPr>
        <w:t xml:space="preserve"> The shift to online learning after </w:t>
      </w:r>
      <w:r w:rsidR="00296248" w:rsidRPr="00357DC8">
        <w:rPr>
          <w:rFonts w:ascii="Times New Roman" w:hAnsi="Times New Roman" w:cs="Times New Roman"/>
          <w:sz w:val="24"/>
          <w:szCs w:val="24"/>
          <w:highlight w:val="yellow"/>
          <w:shd w:val="clear" w:color="auto" w:fill="FFFFFF"/>
        </w:rPr>
        <w:t xml:space="preserve">the </w:t>
      </w:r>
      <w:r w:rsidR="00D60772" w:rsidRPr="00E440E9">
        <w:rPr>
          <w:rFonts w:ascii="Times New Roman" w:hAnsi="Times New Roman" w:cs="Times New Roman"/>
          <w:sz w:val="24"/>
          <w:szCs w:val="24"/>
          <w:shd w:val="clear" w:color="auto" w:fill="FFFFFF"/>
        </w:rPr>
        <w:t xml:space="preserve">closure of </w:t>
      </w:r>
      <w:r w:rsidR="00296248">
        <w:rPr>
          <w:rFonts w:ascii="Times New Roman" w:hAnsi="Times New Roman" w:cs="Times New Roman"/>
          <w:sz w:val="24"/>
          <w:szCs w:val="24"/>
          <w:shd w:val="clear" w:color="auto" w:fill="FFFFFF"/>
        </w:rPr>
        <w:t>in-</w:t>
      </w:r>
      <w:r w:rsidR="00296248" w:rsidRPr="00357DC8">
        <w:rPr>
          <w:rFonts w:ascii="Times New Roman" w:hAnsi="Times New Roman" w:cs="Times New Roman"/>
          <w:sz w:val="24"/>
          <w:szCs w:val="24"/>
          <w:highlight w:val="yellow"/>
          <w:shd w:val="clear" w:color="auto" w:fill="FFFFFF"/>
        </w:rPr>
        <w:t>person</w:t>
      </w:r>
      <w:r w:rsidR="00D60772" w:rsidRPr="00357DC8">
        <w:rPr>
          <w:rFonts w:ascii="Times New Roman" w:hAnsi="Times New Roman" w:cs="Times New Roman"/>
          <w:sz w:val="24"/>
          <w:szCs w:val="24"/>
          <w:highlight w:val="yellow"/>
          <w:shd w:val="clear" w:color="auto" w:fill="FFFFFF"/>
        </w:rPr>
        <w:t xml:space="preserve"> </w:t>
      </w:r>
      <w:r w:rsidR="00D60772" w:rsidRPr="00E440E9">
        <w:rPr>
          <w:rFonts w:ascii="Times New Roman" w:hAnsi="Times New Roman" w:cs="Times New Roman"/>
          <w:sz w:val="24"/>
          <w:szCs w:val="24"/>
          <w:shd w:val="clear" w:color="auto" w:fill="FFFFFF"/>
        </w:rPr>
        <w:t xml:space="preserve">learning was associated with serious challenges for children. For example, the legitimate move of educational services for children to online platforms and the constant use of online platforms without proper </w:t>
      </w:r>
      <w:r w:rsidR="00D60772" w:rsidRPr="00E440E9">
        <w:rPr>
          <w:rFonts w:ascii="Times New Roman" w:hAnsi="Times New Roman" w:cs="Times New Roman"/>
          <w:sz w:val="24"/>
          <w:szCs w:val="24"/>
          <w:shd w:val="clear" w:color="auto" w:fill="FFFFFF"/>
        </w:rPr>
        <w:lastRenderedPageBreak/>
        <w:t xml:space="preserve">monitoring in the long run </w:t>
      </w:r>
      <w:r w:rsidR="00A33025" w:rsidRPr="00E440E9">
        <w:rPr>
          <w:rFonts w:ascii="Times New Roman" w:hAnsi="Times New Roman" w:cs="Times New Roman"/>
          <w:sz w:val="24"/>
          <w:szCs w:val="24"/>
          <w:shd w:val="clear" w:color="auto" w:fill="FFFFFF"/>
        </w:rPr>
        <w:t xml:space="preserve">exposed children </w:t>
      </w:r>
      <w:r w:rsidR="00D60772" w:rsidRPr="00E440E9">
        <w:rPr>
          <w:rFonts w:ascii="Times New Roman" w:hAnsi="Times New Roman" w:cs="Times New Roman"/>
          <w:sz w:val="24"/>
          <w:szCs w:val="24"/>
          <w:shd w:val="clear" w:color="auto" w:fill="FFFFFF"/>
        </w:rPr>
        <w:t xml:space="preserve">and increased </w:t>
      </w:r>
      <w:r w:rsidR="00A33025" w:rsidRPr="00E440E9">
        <w:rPr>
          <w:rFonts w:ascii="Times New Roman" w:hAnsi="Times New Roman" w:cs="Times New Roman"/>
          <w:sz w:val="24"/>
          <w:szCs w:val="24"/>
          <w:shd w:val="clear" w:color="auto" w:fill="FFFFFF"/>
        </w:rPr>
        <w:t>their risk</w:t>
      </w:r>
      <w:r w:rsidR="00D60772" w:rsidRPr="00E440E9">
        <w:rPr>
          <w:rFonts w:ascii="Times New Roman" w:hAnsi="Times New Roman" w:cs="Times New Roman"/>
          <w:sz w:val="24"/>
          <w:szCs w:val="24"/>
          <w:shd w:val="clear" w:color="auto" w:fill="FFFFFF"/>
        </w:rPr>
        <w:t xml:space="preserve"> </w:t>
      </w:r>
      <w:r w:rsidR="00D66066" w:rsidRPr="00357DC8">
        <w:rPr>
          <w:rFonts w:ascii="Times New Roman" w:hAnsi="Times New Roman" w:cs="Times New Roman"/>
          <w:sz w:val="24"/>
          <w:szCs w:val="24"/>
          <w:highlight w:val="yellow"/>
          <w:shd w:val="clear" w:color="auto" w:fill="FFFFFF"/>
        </w:rPr>
        <w:t xml:space="preserve">of </w:t>
      </w:r>
      <w:r w:rsidR="00D60772" w:rsidRPr="00E440E9">
        <w:rPr>
          <w:rFonts w:ascii="Times New Roman" w:hAnsi="Times New Roman" w:cs="Times New Roman"/>
          <w:sz w:val="24"/>
          <w:szCs w:val="24"/>
          <w:shd w:val="clear" w:color="auto" w:fill="FFFFFF"/>
        </w:rPr>
        <w:t xml:space="preserve">online </w:t>
      </w:r>
      <w:r w:rsidR="00D66066" w:rsidRPr="00357DC8">
        <w:rPr>
          <w:rFonts w:ascii="Times New Roman" w:hAnsi="Times New Roman" w:cs="Times New Roman"/>
          <w:sz w:val="24"/>
          <w:szCs w:val="24"/>
          <w:highlight w:val="yellow"/>
          <w:shd w:val="clear" w:color="auto" w:fill="FFFFFF"/>
        </w:rPr>
        <w:t>threats</w:t>
      </w:r>
      <w:r w:rsidR="00D66066">
        <w:rPr>
          <w:rFonts w:ascii="Times New Roman" w:hAnsi="Times New Roman" w:cs="Times New Roman"/>
          <w:sz w:val="24"/>
          <w:szCs w:val="24"/>
          <w:shd w:val="clear" w:color="auto" w:fill="FFFFFF"/>
        </w:rPr>
        <w:t>,</w:t>
      </w:r>
      <w:r w:rsidR="00D66066" w:rsidRPr="00E440E9">
        <w:rPr>
          <w:rFonts w:ascii="Times New Roman" w:hAnsi="Times New Roman" w:cs="Times New Roman"/>
          <w:sz w:val="24"/>
          <w:szCs w:val="24"/>
          <w:shd w:val="clear" w:color="auto" w:fill="FFFFFF"/>
        </w:rPr>
        <w:t xml:space="preserve"> </w:t>
      </w:r>
      <w:r w:rsidR="00D60772" w:rsidRPr="00E440E9">
        <w:rPr>
          <w:rFonts w:ascii="Times New Roman" w:hAnsi="Times New Roman" w:cs="Times New Roman"/>
          <w:sz w:val="24"/>
          <w:szCs w:val="24"/>
          <w:shd w:val="clear" w:color="auto" w:fill="FFFFFF"/>
        </w:rPr>
        <w:t xml:space="preserve">such as exposure to exploitation and inappropriate content (UN, 2020). </w:t>
      </w:r>
      <w:r w:rsidRPr="00E440E9">
        <w:rPr>
          <w:rFonts w:ascii="Times New Roman" w:hAnsi="Times New Roman" w:cs="Times New Roman"/>
          <w:sz w:val="24"/>
          <w:szCs w:val="24"/>
          <w:shd w:val="clear" w:color="auto" w:fill="FFFFFF"/>
        </w:rPr>
        <w:t xml:space="preserve">The closure of early childhood care centers globally disrupted family interactions and gatherings which deprived children of social protection, social and cognitive development beyond their homes, this increased violence against children, mental health difficulties and child behaviors related problems since the </w:t>
      </w:r>
      <w:r w:rsidR="00A33025" w:rsidRPr="00E440E9">
        <w:rPr>
          <w:rFonts w:ascii="Times New Roman" w:hAnsi="Times New Roman" w:cs="Times New Roman"/>
          <w:sz w:val="24"/>
          <w:szCs w:val="24"/>
          <w:shd w:val="clear" w:color="auto" w:fill="FFFFFF"/>
        </w:rPr>
        <w:t xml:space="preserve">onset </w:t>
      </w:r>
      <w:r w:rsidRPr="00E440E9">
        <w:rPr>
          <w:rFonts w:ascii="Times New Roman" w:hAnsi="Times New Roman" w:cs="Times New Roman"/>
          <w:sz w:val="24"/>
          <w:szCs w:val="24"/>
          <w:shd w:val="clear" w:color="auto" w:fill="FFFFFF"/>
        </w:rPr>
        <w:t xml:space="preserve">of the COVID-19 pandemic (Yoshikawa et al., 2020; Fisher, 2020). </w:t>
      </w:r>
    </w:p>
    <w:p w14:paraId="51438772" w14:textId="175B4554" w:rsidR="0085743A" w:rsidRPr="0085743A" w:rsidRDefault="0085743A" w:rsidP="00626B6E">
      <w:pPr>
        <w:spacing w:line="276" w:lineRule="auto"/>
        <w:rPr>
          <w:rFonts w:ascii="Times New Roman" w:hAnsi="Times New Roman" w:cs="Times New Roman"/>
          <w:b/>
          <w:bCs/>
          <w:sz w:val="24"/>
          <w:szCs w:val="24"/>
        </w:rPr>
      </w:pPr>
      <w:r w:rsidRPr="0085743A">
        <w:rPr>
          <w:rFonts w:ascii="Times New Roman" w:hAnsi="Times New Roman" w:cs="Times New Roman"/>
          <w:b/>
          <w:bCs/>
          <w:sz w:val="24"/>
          <w:szCs w:val="24"/>
        </w:rPr>
        <w:t>CONCLUSION AND FUTURE RESEARCH</w:t>
      </w:r>
    </w:p>
    <w:p w14:paraId="26B008CB" w14:textId="1F968271" w:rsidR="0085743A" w:rsidRPr="00357DC8" w:rsidRDefault="0085743A" w:rsidP="00626B6E">
      <w:pPr>
        <w:autoSpaceDE w:val="0"/>
        <w:autoSpaceDN w:val="0"/>
        <w:adjustRightInd w:val="0"/>
        <w:spacing w:after="0" w:line="276" w:lineRule="auto"/>
        <w:jc w:val="both"/>
        <w:rPr>
          <w:rFonts w:ascii="Times New Roman" w:hAnsi="Times New Roman" w:cs="Times New Roman"/>
          <w:sz w:val="24"/>
          <w:szCs w:val="24"/>
          <w:highlight w:val="yellow"/>
        </w:rPr>
      </w:pPr>
      <w:r w:rsidRPr="00186933">
        <w:rPr>
          <w:rFonts w:ascii="Times New Roman" w:hAnsi="Times New Roman" w:cs="Times New Roman"/>
          <w:sz w:val="24"/>
          <w:szCs w:val="24"/>
        </w:rPr>
        <w:t xml:space="preserve">The literature reviewed to contribute to this report’s knowledge and understanding of the impact of COVID-19 on children has illustrated changes in children’s learning readiness skills, social-emotional and psychological behavioral skills, quality time, health and physical abilities which are invaluable during early childhood years and if children do not gain such skills, then the consequences will significantly impact their academic future and development. However, </w:t>
      </w:r>
      <w:r w:rsidR="00D66066" w:rsidRPr="00357DC8">
        <w:rPr>
          <w:rFonts w:ascii="Times New Roman" w:hAnsi="Times New Roman" w:cs="Times New Roman"/>
          <w:sz w:val="24"/>
          <w:szCs w:val="24"/>
          <w:highlight w:val="yellow"/>
        </w:rPr>
        <w:t xml:space="preserve">based </w:t>
      </w:r>
      <w:r w:rsidRPr="00186933">
        <w:rPr>
          <w:rFonts w:ascii="Times New Roman" w:hAnsi="Times New Roman" w:cs="Times New Roman"/>
          <w:sz w:val="24"/>
          <w:szCs w:val="24"/>
        </w:rPr>
        <w:t xml:space="preserve">on the </w:t>
      </w:r>
      <w:r w:rsidR="00D66066" w:rsidRPr="00357DC8">
        <w:rPr>
          <w:rFonts w:ascii="Times New Roman" w:hAnsi="Times New Roman" w:cs="Times New Roman"/>
          <w:sz w:val="24"/>
          <w:szCs w:val="24"/>
          <w:highlight w:val="yellow"/>
        </w:rPr>
        <w:t xml:space="preserve">complexity </w:t>
      </w:r>
      <w:r w:rsidRPr="00186933">
        <w:rPr>
          <w:rFonts w:ascii="Times New Roman" w:hAnsi="Times New Roman" w:cs="Times New Roman"/>
          <w:sz w:val="24"/>
          <w:szCs w:val="24"/>
        </w:rPr>
        <w:t xml:space="preserve">of a rapid scoping review, this report is not grounded on a comprehensive literature search. but the information included in this report was gathered only from a selection of small-scale studies conducted in English which have already examined the impact of COVID-19 on children and mostly on generalized age groups of all children, this leaves a knowledge gap in statistics about the impact of COVID-19 especially on children aged 0-8 years. Thus, the report acts to bring awareness of </w:t>
      </w:r>
      <w:r w:rsidR="00D66066" w:rsidRPr="00357DC8">
        <w:rPr>
          <w:rFonts w:ascii="Times New Roman" w:hAnsi="Times New Roman" w:cs="Times New Roman"/>
          <w:sz w:val="24"/>
          <w:szCs w:val="24"/>
          <w:highlight w:val="yellow"/>
        </w:rPr>
        <w:t xml:space="preserve">the </w:t>
      </w:r>
      <w:r w:rsidRPr="00186933">
        <w:rPr>
          <w:rFonts w:ascii="Times New Roman" w:hAnsi="Times New Roman" w:cs="Times New Roman"/>
          <w:sz w:val="24"/>
          <w:szCs w:val="24"/>
        </w:rPr>
        <w:t xml:space="preserve">latest trends and calls </w:t>
      </w:r>
      <w:r w:rsidR="00F5795D">
        <w:rPr>
          <w:rFonts w:ascii="Times New Roman" w:hAnsi="Times New Roman" w:cs="Times New Roman"/>
          <w:sz w:val="24"/>
          <w:szCs w:val="24"/>
        </w:rPr>
        <w:t xml:space="preserve">for </w:t>
      </w:r>
      <w:r w:rsidRPr="00186933">
        <w:rPr>
          <w:rFonts w:ascii="Times New Roman" w:hAnsi="Times New Roman" w:cs="Times New Roman"/>
          <w:sz w:val="24"/>
          <w:szCs w:val="24"/>
        </w:rPr>
        <w:t xml:space="preserve">attention </w:t>
      </w:r>
      <w:r w:rsidR="00D66066" w:rsidRPr="00357DC8">
        <w:rPr>
          <w:rFonts w:ascii="Times New Roman" w:hAnsi="Times New Roman" w:cs="Times New Roman"/>
          <w:sz w:val="24"/>
          <w:szCs w:val="24"/>
          <w:highlight w:val="yellow"/>
        </w:rPr>
        <w:t xml:space="preserve">to </w:t>
      </w:r>
      <w:r w:rsidRPr="00186933">
        <w:rPr>
          <w:rFonts w:ascii="Times New Roman" w:hAnsi="Times New Roman" w:cs="Times New Roman"/>
          <w:sz w:val="24"/>
          <w:szCs w:val="24"/>
        </w:rPr>
        <w:t>the need for further research on the impact of the pandemic</w:t>
      </w:r>
      <w:r w:rsidR="00D66066">
        <w:rPr>
          <w:rFonts w:ascii="Times New Roman" w:hAnsi="Times New Roman" w:cs="Times New Roman"/>
          <w:sz w:val="24"/>
          <w:szCs w:val="24"/>
        </w:rPr>
        <w:t>,</w:t>
      </w:r>
      <w:r w:rsidRPr="00186933">
        <w:rPr>
          <w:rFonts w:ascii="Times New Roman" w:hAnsi="Times New Roman" w:cs="Times New Roman"/>
          <w:sz w:val="24"/>
          <w:szCs w:val="24"/>
        </w:rPr>
        <w:t xml:space="preserve"> particularly on children aged </w:t>
      </w:r>
      <w:r w:rsidR="00D66066" w:rsidRPr="00357DC8">
        <w:rPr>
          <w:rFonts w:ascii="Times New Roman" w:hAnsi="Times New Roman" w:cs="Times New Roman"/>
          <w:sz w:val="24"/>
          <w:szCs w:val="24"/>
          <w:highlight w:val="yellow"/>
        </w:rPr>
        <w:t>0- 8 years</w:t>
      </w:r>
      <w:r w:rsidRPr="00357DC8">
        <w:rPr>
          <w:rFonts w:ascii="Times New Roman" w:hAnsi="Times New Roman" w:cs="Times New Roman"/>
          <w:sz w:val="24"/>
          <w:szCs w:val="24"/>
          <w:highlight w:val="yellow"/>
        </w:rPr>
        <w:t>.</w:t>
      </w:r>
    </w:p>
    <w:p w14:paraId="4A4E0832" w14:textId="77777777"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p>
    <w:p w14:paraId="2E9D45B3" w14:textId="448FB348"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r w:rsidRPr="00186933">
        <w:rPr>
          <w:rFonts w:ascii="Times New Roman" w:hAnsi="Times New Roman" w:cs="Times New Roman"/>
          <w:sz w:val="24"/>
          <w:szCs w:val="24"/>
        </w:rPr>
        <w:t xml:space="preserve">Although the literature reviewed for this report is drawn from almost every region of the world, it focuses on a few countries, so </w:t>
      </w:r>
      <w:proofErr w:type="spellStart"/>
      <w:r w:rsidR="00D66066" w:rsidRPr="00357DC8">
        <w:rPr>
          <w:rFonts w:ascii="Times New Roman" w:hAnsi="Times New Roman" w:cs="Times New Roman"/>
          <w:sz w:val="24"/>
          <w:szCs w:val="24"/>
          <w:highlight w:val="yellow"/>
        </w:rPr>
        <w:t>generalisation</w:t>
      </w:r>
      <w:proofErr w:type="spellEnd"/>
      <w:r w:rsidR="00D66066" w:rsidRPr="00357DC8">
        <w:rPr>
          <w:rFonts w:ascii="Times New Roman" w:hAnsi="Times New Roman" w:cs="Times New Roman"/>
          <w:sz w:val="24"/>
          <w:szCs w:val="24"/>
          <w:highlight w:val="yellow"/>
        </w:rPr>
        <w:t xml:space="preserve"> </w:t>
      </w:r>
      <w:r w:rsidRPr="00186933">
        <w:rPr>
          <w:rFonts w:ascii="Times New Roman" w:hAnsi="Times New Roman" w:cs="Times New Roman"/>
          <w:sz w:val="24"/>
          <w:szCs w:val="24"/>
        </w:rPr>
        <w:t xml:space="preserve">of the findings and their applicability </w:t>
      </w:r>
      <w:r w:rsidR="00A255AF" w:rsidRPr="00186933">
        <w:rPr>
          <w:rFonts w:ascii="Times New Roman" w:hAnsi="Times New Roman" w:cs="Times New Roman"/>
          <w:sz w:val="24"/>
          <w:szCs w:val="24"/>
        </w:rPr>
        <w:t>to other</w:t>
      </w:r>
      <w:r w:rsidRPr="00186933">
        <w:rPr>
          <w:rFonts w:ascii="Times New Roman" w:hAnsi="Times New Roman" w:cs="Times New Roman"/>
          <w:sz w:val="24"/>
          <w:szCs w:val="24"/>
        </w:rPr>
        <w:t xml:space="preserve"> countries </w:t>
      </w:r>
      <w:r w:rsidR="00D66066" w:rsidRPr="00357DC8">
        <w:rPr>
          <w:rFonts w:ascii="Times New Roman" w:hAnsi="Times New Roman" w:cs="Times New Roman"/>
          <w:sz w:val="24"/>
          <w:szCs w:val="24"/>
          <w:highlight w:val="yellow"/>
        </w:rPr>
        <w:t xml:space="preserve">needs </w:t>
      </w:r>
      <w:r w:rsidRPr="00186933">
        <w:rPr>
          <w:rFonts w:ascii="Times New Roman" w:hAnsi="Times New Roman" w:cs="Times New Roman"/>
          <w:sz w:val="24"/>
          <w:szCs w:val="24"/>
        </w:rPr>
        <w:t>to be carefully assessed. As a result of the nature of different measures constituted to curb the spread of COVID-19, it is believed that the context and extent of the impact of COVID-19 varied significantly. For example, it is reported that children’s vocabulary</w:t>
      </w:r>
      <w:r w:rsidR="00A255AF">
        <w:rPr>
          <w:rFonts w:ascii="Times New Roman" w:hAnsi="Times New Roman" w:cs="Times New Roman"/>
          <w:sz w:val="24"/>
          <w:szCs w:val="24"/>
        </w:rPr>
        <w:t xml:space="preserve"> skills</w:t>
      </w:r>
      <w:r w:rsidRPr="00186933">
        <w:rPr>
          <w:rFonts w:ascii="Times New Roman" w:hAnsi="Times New Roman" w:cs="Times New Roman"/>
          <w:sz w:val="24"/>
          <w:szCs w:val="24"/>
        </w:rPr>
        <w:t xml:space="preserve"> declined during lockdown, and for others</w:t>
      </w:r>
      <w:r w:rsidR="00D66066">
        <w:rPr>
          <w:rFonts w:ascii="Times New Roman" w:hAnsi="Times New Roman" w:cs="Times New Roman"/>
          <w:sz w:val="24"/>
          <w:szCs w:val="24"/>
        </w:rPr>
        <w:t>,</w:t>
      </w:r>
      <w:r w:rsidRPr="00186933">
        <w:rPr>
          <w:rFonts w:ascii="Times New Roman" w:hAnsi="Times New Roman" w:cs="Times New Roman"/>
          <w:sz w:val="24"/>
          <w:szCs w:val="24"/>
        </w:rPr>
        <w:t xml:space="preserve"> drastically increased based on different surveys. Thus, this report has not been able to follow both cohorts of children to ascertain the evidence and parity, and additional research is required to explore children’s features to help ascertain whether some children experienced greater COVID-19 impact in relation to learning readiness during the pandemic, because prior research identified that children from different socioeconomic background presented differences in learning readiness.</w:t>
      </w:r>
    </w:p>
    <w:p w14:paraId="6287AE34" w14:textId="77777777"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p>
    <w:p w14:paraId="0A32FA5A" w14:textId="247BFF6A" w:rsidR="0085743A" w:rsidRPr="00186933" w:rsidRDefault="0085743A" w:rsidP="00626B6E">
      <w:pPr>
        <w:autoSpaceDE w:val="0"/>
        <w:autoSpaceDN w:val="0"/>
        <w:adjustRightInd w:val="0"/>
        <w:spacing w:after="0" w:line="276" w:lineRule="auto"/>
        <w:jc w:val="both"/>
        <w:rPr>
          <w:rFonts w:ascii="Times New Roman" w:hAnsi="Times New Roman" w:cs="Times New Roman"/>
          <w:sz w:val="24"/>
          <w:szCs w:val="24"/>
        </w:rPr>
      </w:pPr>
      <w:r w:rsidRPr="00186933">
        <w:rPr>
          <w:rFonts w:ascii="Times New Roman" w:hAnsi="Times New Roman" w:cs="Times New Roman"/>
          <w:sz w:val="24"/>
          <w:szCs w:val="24"/>
        </w:rPr>
        <w:t>Secondly, the report explores perceptions of general learning readiness, not actual individual readiness</w:t>
      </w:r>
      <w:r w:rsidR="00D66066">
        <w:rPr>
          <w:rFonts w:ascii="Times New Roman" w:hAnsi="Times New Roman" w:cs="Times New Roman"/>
          <w:sz w:val="24"/>
          <w:szCs w:val="24"/>
        </w:rPr>
        <w:t>.</w:t>
      </w:r>
      <w:r w:rsidR="00D66066" w:rsidRPr="00186933">
        <w:rPr>
          <w:rFonts w:ascii="Times New Roman" w:hAnsi="Times New Roman" w:cs="Times New Roman"/>
          <w:sz w:val="24"/>
          <w:szCs w:val="24"/>
        </w:rPr>
        <w:t xml:space="preserve"> </w:t>
      </w:r>
      <w:r w:rsidR="00D66066" w:rsidRPr="00357DC8">
        <w:rPr>
          <w:rFonts w:ascii="Times New Roman" w:hAnsi="Times New Roman" w:cs="Times New Roman"/>
          <w:sz w:val="24"/>
          <w:szCs w:val="24"/>
          <w:highlight w:val="yellow"/>
        </w:rPr>
        <w:t>A</w:t>
      </w:r>
      <w:r w:rsidRPr="00357DC8">
        <w:rPr>
          <w:rFonts w:ascii="Times New Roman" w:hAnsi="Times New Roman" w:cs="Times New Roman"/>
          <w:sz w:val="24"/>
          <w:szCs w:val="24"/>
          <w:highlight w:val="yellow"/>
        </w:rPr>
        <w:t xml:space="preserve">nother </w:t>
      </w:r>
      <w:r w:rsidRPr="00186933">
        <w:rPr>
          <w:rFonts w:ascii="Times New Roman" w:hAnsi="Times New Roman" w:cs="Times New Roman"/>
          <w:sz w:val="24"/>
          <w:szCs w:val="24"/>
        </w:rPr>
        <w:t xml:space="preserve">study examining actual individual readiness data is needed. </w:t>
      </w:r>
      <w:r w:rsidR="009B4B08">
        <w:rPr>
          <w:rFonts w:ascii="Times New Roman" w:hAnsi="Times New Roman" w:cs="Times New Roman"/>
          <w:sz w:val="24"/>
          <w:szCs w:val="24"/>
        </w:rPr>
        <w:t>F</w:t>
      </w:r>
      <w:r w:rsidRPr="00186933">
        <w:rPr>
          <w:rFonts w:ascii="Times New Roman" w:hAnsi="Times New Roman" w:cs="Times New Roman"/>
          <w:sz w:val="24"/>
          <w:szCs w:val="24"/>
        </w:rPr>
        <w:t xml:space="preserve">or example, when assessing the impact of COVID-19 on children, both parents and teachers found </w:t>
      </w:r>
      <w:r w:rsidRPr="00186933">
        <w:rPr>
          <w:rFonts w:ascii="Times New Roman" w:hAnsi="Times New Roman" w:cs="Times New Roman"/>
          <w:sz w:val="24"/>
          <w:szCs w:val="24"/>
        </w:rPr>
        <w:lastRenderedPageBreak/>
        <w:t>children to be ill prepared for school than they were before COVID-19. However, some also reported that children were able to enhance their self-help skills, implying that such children were ready for primary school and possessed the abilities and skills needed for learning readiness. Thus</w:t>
      </w:r>
      <w:r w:rsidR="00C3223A">
        <w:rPr>
          <w:rFonts w:ascii="Times New Roman" w:hAnsi="Times New Roman" w:cs="Times New Roman"/>
          <w:sz w:val="24"/>
          <w:szCs w:val="24"/>
        </w:rPr>
        <w:t>,</w:t>
      </w:r>
      <w:r w:rsidR="00C3223A" w:rsidRPr="00186933">
        <w:rPr>
          <w:rFonts w:ascii="Times New Roman" w:hAnsi="Times New Roman" w:cs="Times New Roman"/>
          <w:sz w:val="24"/>
          <w:szCs w:val="24"/>
        </w:rPr>
        <w:t xml:space="preserve"> </w:t>
      </w:r>
      <w:r w:rsidRPr="00186933">
        <w:rPr>
          <w:rFonts w:ascii="Times New Roman" w:hAnsi="Times New Roman" w:cs="Times New Roman"/>
          <w:sz w:val="24"/>
          <w:szCs w:val="24"/>
        </w:rPr>
        <w:t>future studies should explore the present-day learning readiness expectations and standards to determine the accuracy of the perception.</w:t>
      </w:r>
    </w:p>
    <w:p w14:paraId="60BB1307" w14:textId="77777777" w:rsidR="0085743A" w:rsidRPr="00186933" w:rsidRDefault="0085743A" w:rsidP="00626B6E">
      <w:pPr>
        <w:spacing w:line="276" w:lineRule="auto"/>
        <w:jc w:val="both"/>
        <w:rPr>
          <w:rFonts w:ascii="Times New Roman" w:hAnsi="Times New Roman" w:cs="Times New Roman"/>
          <w:sz w:val="24"/>
          <w:szCs w:val="24"/>
        </w:rPr>
      </w:pPr>
    </w:p>
    <w:p w14:paraId="03D5E690" w14:textId="6736B624" w:rsidR="0085743A" w:rsidRPr="00186933" w:rsidRDefault="0085743A" w:rsidP="00626B6E">
      <w:pPr>
        <w:spacing w:line="276" w:lineRule="auto"/>
        <w:jc w:val="both"/>
        <w:rPr>
          <w:rFonts w:ascii="Times New Roman" w:hAnsi="Times New Roman" w:cs="Times New Roman"/>
          <w:sz w:val="24"/>
          <w:szCs w:val="24"/>
        </w:rPr>
      </w:pPr>
      <w:r w:rsidRPr="00186933">
        <w:rPr>
          <w:rFonts w:ascii="Times New Roman" w:hAnsi="Times New Roman" w:cs="Times New Roman"/>
          <w:sz w:val="24"/>
          <w:szCs w:val="24"/>
        </w:rPr>
        <w:t>Additionally, this report was not based on experimental design with random assignment of participants, but rather a review of literature, thus, there are various variables that the report did not include in the findings which are capable of impacting the results of the findings,</w:t>
      </w:r>
      <w:r w:rsidR="00EA34E1">
        <w:rPr>
          <w:rFonts w:ascii="Times New Roman" w:hAnsi="Times New Roman" w:cs="Times New Roman"/>
          <w:sz w:val="24"/>
          <w:szCs w:val="24"/>
        </w:rPr>
        <w:t xml:space="preserve"> and</w:t>
      </w:r>
      <w:r w:rsidRPr="00186933">
        <w:rPr>
          <w:rFonts w:ascii="Times New Roman" w:hAnsi="Times New Roman" w:cs="Times New Roman"/>
          <w:sz w:val="24"/>
          <w:szCs w:val="24"/>
        </w:rPr>
        <w:t xml:space="preserve"> there could also be extra factors from the COVID-19 pandemic which could have significantly impacted children’s assessments differently. For instance, children who were enrolled in preschool and attended regularly in the 2021-2022 school calendar year were evaluated, but the same children may also have been more presumably to attend preschool during the COVID-19 pandemic. This prevented researchers from reaching the actual children who attended </w:t>
      </w:r>
      <w:r w:rsidR="00C3223A" w:rsidRPr="00357DC8">
        <w:rPr>
          <w:rFonts w:ascii="Times New Roman" w:hAnsi="Times New Roman" w:cs="Times New Roman"/>
          <w:sz w:val="24"/>
          <w:szCs w:val="24"/>
          <w:highlight w:val="yellow"/>
        </w:rPr>
        <w:t>preschool less</w:t>
      </w:r>
      <w:r w:rsidRPr="00357DC8">
        <w:rPr>
          <w:rFonts w:ascii="Times New Roman" w:hAnsi="Times New Roman" w:cs="Times New Roman"/>
          <w:sz w:val="24"/>
          <w:szCs w:val="24"/>
          <w:highlight w:val="yellow"/>
        </w:rPr>
        <w:t xml:space="preserve"> </w:t>
      </w:r>
      <w:r w:rsidRPr="00186933">
        <w:rPr>
          <w:rFonts w:ascii="Times New Roman" w:hAnsi="Times New Roman" w:cs="Times New Roman"/>
          <w:sz w:val="24"/>
          <w:szCs w:val="24"/>
        </w:rPr>
        <w:t xml:space="preserve">during the pandemic. Future research needs to be done to determine if the learning loss found in this report </w:t>
      </w:r>
      <w:r w:rsidR="00C3223A" w:rsidRPr="00357DC8">
        <w:rPr>
          <w:rFonts w:ascii="Times New Roman" w:hAnsi="Times New Roman" w:cs="Times New Roman"/>
          <w:sz w:val="24"/>
          <w:szCs w:val="24"/>
          <w:highlight w:val="yellow"/>
        </w:rPr>
        <w:t xml:space="preserve">was </w:t>
      </w:r>
      <w:r w:rsidRPr="00186933">
        <w:rPr>
          <w:rFonts w:ascii="Times New Roman" w:hAnsi="Times New Roman" w:cs="Times New Roman"/>
          <w:sz w:val="24"/>
          <w:szCs w:val="24"/>
        </w:rPr>
        <w:t>related to learning loss experienced during learning periods in the course of the pandemic.</w:t>
      </w:r>
    </w:p>
    <w:p w14:paraId="3FFACED2" w14:textId="77777777" w:rsidR="0085743A" w:rsidRPr="00186933" w:rsidRDefault="0085743A" w:rsidP="00626B6E">
      <w:pPr>
        <w:autoSpaceDE w:val="0"/>
        <w:autoSpaceDN w:val="0"/>
        <w:adjustRightInd w:val="0"/>
        <w:spacing w:after="0" w:line="276" w:lineRule="auto"/>
        <w:jc w:val="both"/>
        <w:rPr>
          <w:rFonts w:ascii="Times New Roman" w:hAnsi="Times New Roman" w:cs="Times New Roman"/>
          <w:b/>
          <w:bCs/>
          <w:sz w:val="24"/>
          <w:szCs w:val="24"/>
        </w:rPr>
      </w:pPr>
    </w:p>
    <w:p w14:paraId="13DD2416" w14:textId="3AAADF58" w:rsidR="0085743A" w:rsidRDefault="00280BCB" w:rsidP="00626B6E">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Considering all the above</w:t>
      </w:r>
      <w:r w:rsidR="0085743A" w:rsidRPr="00186933">
        <w:rPr>
          <w:rFonts w:ascii="Times New Roman" w:hAnsi="Times New Roman" w:cs="Times New Roman"/>
          <w:sz w:val="24"/>
          <w:szCs w:val="24"/>
        </w:rPr>
        <w:t xml:space="preserve">, the findings of this report provide awareness of the experiences of children during the COVID-19 pandemic. However, it is possible that different children may have had different characteristics, lived in more stretching and adverse conditions, or children from other countries had completely different experiences of the pandemic. For example, different countries all over the world implemented quite different COVID-19 restrictions in different ways in relation to </w:t>
      </w:r>
      <w:r w:rsidR="00BC3B8F">
        <w:rPr>
          <w:rFonts w:ascii="Times New Roman" w:hAnsi="Times New Roman" w:cs="Times New Roman"/>
          <w:sz w:val="24"/>
          <w:szCs w:val="24"/>
        </w:rPr>
        <w:t xml:space="preserve">school and </w:t>
      </w:r>
      <w:r w:rsidR="0085743A" w:rsidRPr="00186933">
        <w:rPr>
          <w:rFonts w:ascii="Times New Roman" w:hAnsi="Times New Roman" w:cs="Times New Roman"/>
          <w:sz w:val="24"/>
          <w:szCs w:val="24"/>
        </w:rPr>
        <w:t xml:space="preserve">ECCE closures, where some countries had shorter periods of complete ECCE and school closures, while others had longer and </w:t>
      </w:r>
      <w:r w:rsidR="00C3223A" w:rsidRPr="00357DC8">
        <w:rPr>
          <w:rFonts w:ascii="Times New Roman" w:hAnsi="Times New Roman" w:cs="Times New Roman"/>
          <w:sz w:val="24"/>
          <w:szCs w:val="24"/>
          <w:highlight w:val="yellow"/>
        </w:rPr>
        <w:t>stricter</w:t>
      </w:r>
      <w:r w:rsidR="00C3223A" w:rsidRPr="00186933">
        <w:rPr>
          <w:rFonts w:ascii="Times New Roman" w:hAnsi="Times New Roman" w:cs="Times New Roman"/>
          <w:sz w:val="24"/>
          <w:szCs w:val="24"/>
        </w:rPr>
        <w:t xml:space="preserve"> </w:t>
      </w:r>
      <w:r w:rsidR="0085743A" w:rsidRPr="00186933">
        <w:rPr>
          <w:rFonts w:ascii="Times New Roman" w:hAnsi="Times New Roman" w:cs="Times New Roman"/>
          <w:sz w:val="24"/>
          <w:szCs w:val="24"/>
        </w:rPr>
        <w:t xml:space="preserve">school closures; </w:t>
      </w:r>
      <w:r w:rsidR="00C66891">
        <w:rPr>
          <w:rFonts w:ascii="Times New Roman" w:hAnsi="Times New Roman" w:cs="Times New Roman"/>
          <w:sz w:val="24"/>
          <w:szCs w:val="24"/>
        </w:rPr>
        <w:t xml:space="preserve">all </w:t>
      </w:r>
      <w:r w:rsidR="0085743A" w:rsidRPr="00186933">
        <w:rPr>
          <w:rFonts w:ascii="Times New Roman" w:hAnsi="Times New Roman" w:cs="Times New Roman"/>
          <w:sz w:val="24"/>
          <w:szCs w:val="24"/>
        </w:rPr>
        <w:t>these affected children differently. Another concern is that studies reviewed explored the experiences of all family as a unit, and not directly as an individual</w:t>
      </w:r>
      <w:r w:rsidR="00C3223A">
        <w:rPr>
          <w:rFonts w:ascii="Times New Roman" w:hAnsi="Times New Roman" w:cs="Times New Roman"/>
          <w:sz w:val="24"/>
          <w:szCs w:val="24"/>
        </w:rPr>
        <w:t>,</w:t>
      </w:r>
      <w:r w:rsidR="0085743A" w:rsidRPr="00186933">
        <w:rPr>
          <w:rFonts w:ascii="Times New Roman" w:hAnsi="Times New Roman" w:cs="Times New Roman"/>
          <w:sz w:val="24"/>
          <w:szCs w:val="24"/>
        </w:rPr>
        <w:t xml:space="preserve"> because it was not possible to collect data in person due to the restrictions. For </w:t>
      </w:r>
      <w:r w:rsidR="002F40B5">
        <w:rPr>
          <w:rFonts w:ascii="Times New Roman" w:hAnsi="Times New Roman" w:cs="Times New Roman"/>
          <w:sz w:val="24"/>
          <w:szCs w:val="24"/>
        </w:rPr>
        <w:t xml:space="preserve">instance, </w:t>
      </w:r>
      <w:r w:rsidR="002F40B5" w:rsidRPr="00186933">
        <w:rPr>
          <w:rFonts w:ascii="Times New Roman" w:hAnsi="Times New Roman" w:cs="Times New Roman"/>
          <w:sz w:val="24"/>
          <w:szCs w:val="24"/>
        </w:rPr>
        <w:t>mothers</w:t>
      </w:r>
      <w:r w:rsidR="0085743A" w:rsidRPr="00186933">
        <w:rPr>
          <w:rFonts w:ascii="Times New Roman" w:hAnsi="Times New Roman" w:cs="Times New Roman"/>
          <w:sz w:val="24"/>
          <w:szCs w:val="24"/>
        </w:rPr>
        <w:t xml:space="preserve"> were the main respondents to a PLEY survey, yet the perspectives of children themselves should have been ascertained in subsequent studies</w:t>
      </w:r>
      <w:r w:rsidR="00C3223A">
        <w:rPr>
          <w:rFonts w:ascii="Times New Roman" w:hAnsi="Times New Roman" w:cs="Times New Roman"/>
          <w:sz w:val="24"/>
          <w:szCs w:val="24"/>
        </w:rPr>
        <w:t>,</w:t>
      </w:r>
      <w:r w:rsidR="0085743A" w:rsidRPr="00186933">
        <w:rPr>
          <w:rFonts w:ascii="Times New Roman" w:hAnsi="Times New Roman" w:cs="Times New Roman"/>
          <w:sz w:val="24"/>
          <w:szCs w:val="24"/>
        </w:rPr>
        <w:t xml:space="preserve"> such as through interviews and surveys. Therefore, the assumption of parents and secondary caregivers as the primary source of information on the impact of COVID-19 on children has implications </w:t>
      </w:r>
      <w:r w:rsidR="00C3223A" w:rsidRPr="00357DC8">
        <w:rPr>
          <w:rFonts w:ascii="Times New Roman" w:hAnsi="Times New Roman" w:cs="Times New Roman"/>
          <w:sz w:val="24"/>
          <w:szCs w:val="24"/>
          <w:highlight w:val="yellow"/>
        </w:rPr>
        <w:t>for</w:t>
      </w:r>
      <w:r w:rsidR="00C3223A" w:rsidRPr="00186933">
        <w:rPr>
          <w:rFonts w:ascii="Times New Roman" w:hAnsi="Times New Roman" w:cs="Times New Roman"/>
          <w:sz w:val="24"/>
          <w:szCs w:val="24"/>
        </w:rPr>
        <w:t xml:space="preserve"> </w:t>
      </w:r>
      <w:r w:rsidR="0085743A" w:rsidRPr="00186933">
        <w:rPr>
          <w:rFonts w:ascii="Times New Roman" w:hAnsi="Times New Roman" w:cs="Times New Roman"/>
          <w:sz w:val="24"/>
          <w:szCs w:val="24"/>
        </w:rPr>
        <w:t xml:space="preserve">the findings of this report, and the findings surpass the scope of review of this report. </w:t>
      </w:r>
    </w:p>
    <w:p w14:paraId="397DE71B" w14:textId="4597889D" w:rsidR="00FF1DE7" w:rsidRDefault="00FF1DE7" w:rsidP="00626B6E">
      <w:pPr>
        <w:autoSpaceDE w:val="0"/>
        <w:autoSpaceDN w:val="0"/>
        <w:adjustRightInd w:val="0"/>
        <w:spacing w:after="0" w:line="276" w:lineRule="auto"/>
        <w:jc w:val="both"/>
        <w:rPr>
          <w:rFonts w:ascii="Times New Roman" w:hAnsi="Times New Roman" w:cs="Times New Roman"/>
          <w:sz w:val="24"/>
          <w:szCs w:val="24"/>
        </w:rPr>
      </w:pPr>
    </w:p>
    <w:p w14:paraId="129734CC" w14:textId="77777777" w:rsidR="0002157D" w:rsidRPr="0002157D" w:rsidRDefault="0002157D" w:rsidP="0002157D">
      <w:pPr>
        <w:autoSpaceDE w:val="0"/>
        <w:autoSpaceDN w:val="0"/>
        <w:adjustRightInd w:val="0"/>
        <w:spacing w:after="0" w:line="276" w:lineRule="auto"/>
        <w:jc w:val="both"/>
        <w:rPr>
          <w:rFonts w:ascii="Times New Roman" w:hAnsi="Times New Roman" w:cs="Times New Roman"/>
          <w:b/>
          <w:sz w:val="24"/>
          <w:szCs w:val="24"/>
        </w:rPr>
      </w:pPr>
      <w:r w:rsidRPr="0002157D">
        <w:rPr>
          <w:rFonts w:ascii="Times New Roman" w:hAnsi="Times New Roman" w:cs="Times New Roman"/>
          <w:b/>
          <w:sz w:val="24"/>
          <w:szCs w:val="24"/>
        </w:rPr>
        <w:t>Disclaimer (Artificial intelligence)</w:t>
      </w:r>
    </w:p>
    <w:p w14:paraId="4DD13DAA" w14:textId="77777777" w:rsidR="0002157D" w:rsidRPr="0002157D" w:rsidRDefault="0002157D" w:rsidP="0002157D">
      <w:pPr>
        <w:autoSpaceDE w:val="0"/>
        <w:autoSpaceDN w:val="0"/>
        <w:adjustRightInd w:val="0"/>
        <w:spacing w:after="0" w:line="276" w:lineRule="auto"/>
        <w:jc w:val="both"/>
        <w:rPr>
          <w:rFonts w:ascii="Times New Roman" w:hAnsi="Times New Roman" w:cs="Times New Roman"/>
          <w:sz w:val="24"/>
          <w:szCs w:val="24"/>
        </w:rPr>
      </w:pPr>
      <w:r w:rsidRPr="0002157D">
        <w:rPr>
          <w:rFonts w:ascii="Times New Roman" w:hAnsi="Times New Roman" w:cs="Times New Roman"/>
          <w:sz w:val="24"/>
          <w:szCs w:val="24"/>
        </w:rPr>
        <w:t xml:space="preserve">Option 1: </w:t>
      </w:r>
    </w:p>
    <w:p w14:paraId="6F378E81" w14:textId="77777777" w:rsidR="0002157D" w:rsidRPr="0002157D" w:rsidRDefault="0002157D" w:rsidP="0002157D">
      <w:pPr>
        <w:autoSpaceDE w:val="0"/>
        <w:autoSpaceDN w:val="0"/>
        <w:adjustRightInd w:val="0"/>
        <w:spacing w:after="0" w:line="276" w:lineRule="auto"/>
        <w:jc w:val="both"/>
        <w:rPr>
          <w:rFonts w:ascii="Times New Roman" w:hAnsi="Times New Roman" w:cs="Times New Roman"/>
          <w:sz w:val="24"/>
          <w:szCs w:val="24"/>
        </w:rPr>
      </w:pPr>
      <w:r w:rsidRPr="0002157D">
        <w:rPr>
          <w:rFonts w:ascii="Times New Roman" w:hAnsi="Times New Roman" w:cs="Times New Roman"/>
          <w:sz w:val="24"/>
          <w:szCs w:val="24"/>
        </w:rPr>
        <w:lastRenderedPageBreak/>
        <w:t>Author(s) hereby declare that NO generative AI technologies such as Large Language Models (</w:t>
      </w:r>
      <w:proofErr w:type="spellStart"/>
      <w:r w:rsidRPr="0002157D">
        <w:rPr>
          <w:rFonts w:ascii="Times New Roman" w:hAnsi="Times New Roman" w:cs="Times New Roman"/>
          <w:sz w:val="24"/>
          <w:szCs w:val="24"/>
        </w:rPr>
        <w:t>ChatGPT</w:t>
      </w:r>
      <w:proofErr w:type="spellEnd"/>
      <w:r w:rsidRPr="0002157D">
        <w:rPr>
          <w:rFonts w:ascii="Times New Roman" w:hAnsi="Times New Roman" w:cs="Times New Roman"/>
          <w:sz w:val="24"/>
          <w:szCs w:val="24"/>
        </w:rPr>
        <w:t xml:space="preserve">, COPILOT, etc.) and text-to-image generators have been used during the writing or editing of this manuscript. </w:t>
      </w:r>
    </w:p>
    <w:p w14:paraId="4162CC58" w14:textId="77777777" w:rsidR="0002157D" w:rsidRPr="0002157D" w:rsidRDefault="0002157D" w:rsidP="0002157D">
      <w:pPr>
        <w:autoSpaceDE w:val="0"/>
        <w:autoSpaceDN w:val="0"/>
        <w:adjustRightInd w:val="0"/>
        <w:spacing w:after="0" w:line="276" w:lineRule="auto"/>
        <w:jc w:val="both"/>
        <w:rPr>
          <w:rFonts w:ascii="Times New Roman" w:hAnsi="Times New Roman" w:cs="Times New Roman"/>
          <w:sz w:val="24"/>
          <w:szCs w:val="24"/>
        </w:rPr>
      </w:pPr>
      <w:r w:rsidRPr="0002157D">
        <w:rPr>
          <w:rFonts w:ascii="Times New Roman" w:hAnsi="Times New Roman" w:cs="Times New Roman"/>
          <w:sz w:val="24"/>
          <w:szCs w:val="24"/>
        </w:rPr>
        <w:t xml:space="preserve">Option 2: </w:t>
      </w:r>
    </w:p>
    <w:p w14:paraId="064631F3" w14:textId="77777777" w:rsidR="0002157D" w:rsidRPr="0002157D" w:rsidRDefault="0002157D" w:rsidP="0002157D">
      <w:pPr>
        <w:autoSpaceDE w:val="0"/>
        <w:autoSpaceDN w:val="0"/>
        <w:adjustRightInd w:val="0"/>
        <w:spacing w:after="0" w:line="276" w:lineRule="auto"/>
        <w:jc w:val="both"/>
        <w:rPr>
          <w:rFonts w:ascii="Times New Roman" w:hAnsi="Times New Roman" w:cs="Times New Roman"/>
          <w:sz w:val="24"/>
          <w:szCs w:val="24"/>
        </w:rPr>
      </w:pPr>
      <w:r w:rsidRPr="0002157D">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F6F2EB" w14:textId="77777777" w:rsidR="0002157D" w:rsidRPr="0002157D" w:rsidRDefault="0002157D" w:rsidP="0002157D">
      <w:pPr>
        <w:autoSpaceDE w:val="0"/>
        <w:autoSpaceDN w:val="0"/>
        <w:adjustRightInd w:val="0"/>
        <w:spacing w:after="0" w:line="276" w:lineRule="auto"/>
        <w:jc w:val="both"/>
        <w:rPr>
          <w:rFonts w:ascii="Times New Roman" w:hAnsi="Times New Roman" w:cs="Times New Roman"/>
          <w:sz w:val="24"/>
          <w:szCs w:val="24"/>
        </w:rPr>
      </w:pPr>
      <w:r w:rsidRPr="0002157D">
        <w:rPr>
          <w:rFonts w:ascii="Times New Roman" w:hAnsi="Times New Roman" w:cs="Times New Roman"/>
          <w:sz w:val="24"/>
          <w:szCs w:val="24"/>
        </w:rPr>
        <w:t>Details of the AI usage are given below:</w:t>
      </w:r>
    </w:p>
    <w:p w14:paraId="15D211B1" w14:textId="77777777" w:rsidR="0002157D" w:rsidRPr="0002157D" w:rsidRDefault="0002157D" w:rsidP="0002157D">
      <w:pPr>
        <w:autoSpaceDE w:val="0"/>
        <w:autoSpaceDN w:val="0"/>
        <w:adjustRightInd w:val="0"/>
        <w:spacing w:after="0" w:line="276" w:lineRule="auto"/>
        <w:jc w:val="both"/>
        <w:rPr>
          <w:rFonts w:ascii="Times New Roman" w:hAnsi="Times New Roman" w:cs="Times New Roman"/>
          <w:sz w:val="24"/>
          <w:szCs w:val="24"/>
        </w:rPr>
      </w:pPr>
      <w:r w:rsidRPr="0002157D">
        <w:rPr>
          <w:rFonts w:ascii="Times New Roman" w:hAnsi="Times New Roman" w:cs="Times New Roman"/>
          <w:sz w:val="24"/>
          <w:szCs w:val="24"/>
        </w:rPr>
        <w:t>1.</w:t>
      </w:r>
    </w:p>
    <w:p w14:paraId="36FD717E" w14:textId="77777777" w:rsidR="0002157D" w:rsidRPr="0002157D" w:rsidRDefault="0002157D" w:rsidP="0002157D">
      <w:pPr>
        <w:autoSpaceDE w:val="0"/>
        <w:autoSpaceDN w:val="0"/>
        <w:adjustRightInd w:val="0"/>
        <w:spacing w:after="0" w:line="276" w:lineRule="auto"/>
        <w:jc w:val="both"/>
        <w:rPr>
          <w:rFonts w:ascii="Times New Roman" w:hAnsi="Times New Roman" w:cs="Times New Roman"/>
          <w:sz w:val="24"/>
          <w:szCs w:val="24"/>
        </w:rPr>
      </w:pPr>
      <w:r w:rsidRPr="0002157D">
        <w:rPr>
          <w:rFonts w:ascii="Times New Roman" w:hAnsi="Times New Roman" w:cs="Times New Roman"/>
          <w:sz w:val="24"/>
          <w:szCs w:val="24"/>
        </w:rPr>
        <w:t>2.</w:t>
      </w:r>
    </w:p>
    <w:p w14:paraId="6160B983" w14:textId="33F7BF79" w:rsidR="0002157D" w:rsidRDefault="0002157D" w:rsidP="0002157D">
      <w:pPr>
        <w:autoSpaceDE w:val="0"/>
        <w:autoSpaceDN w:val="0"/>
        <w:adjustRightInd w:val="0"/>
        <w:spacing w:after="0" w:line="276" w:lineRule="auto"/>
        <w:jc w:val="both"/>
        <w:rPr>
          <w:rFonts w:ascii="Times New Roman" w:hAnsi="Times New Roman" w:cs="Times New Roman"/>
          <w:sz w:val="24"/>
          <w:szCs w:val="24"/>
        </w:rPr>
      </w:pPr>
      <w:r w:rsidRPr="0002157D">
        <w:rPr>
          <w:rFonts w:ascii="Times New Roman" w:hAnsi="Times New Roman" w:cs="Times New Roman"/>
          <w:sz w:val="24"/>
          <w:szCs w:val="24"/>
        </w:rPr>
        <w:t>3.</w:t>
      </w:r>
    </w:p>
    <w:p w14:paraId="6213E8D4" w14:textId="77777777" w:rsidR="00FF1DE7" w:rsidRPr="00186933" w:rsidRDefault="00FF1DE7" w:rsidP="00626B6E">
      <w:pPr>
        <w:autoSpaceDE w:val="0"/>
        <w:autoSpaceDN w:val="0"/>
        <w:adjustRightInd w:val="0"/>
        <w:spacing w:after="0" w:line="276" w:lineRule="auto"/>
        <w:jc w:val="both"/>
        <w:rPr>
          <w:rFonts w:ascii="Times New Roman" w:hAnsi="Times New Roman" w:cs="Times New Roman"/>
          <w:sz w:val="24"/>
          <w:szCs w:val="24"/>
        </w:rPr>
      </w:pPr>
    </w:p>
    <w:p w14:paraId="78E266FE" w14:textId="220F35A0" w:rsidR="00FF1DE7" w:rsidRDefault="0085743A" w:rsidP="00FF1DE7">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001F1DFF">
        <w:rPr>
          <w:rFonts w:ascii="Times New Roman" w:hAnsi="Times New Roman" w:cs="Times New Roman"/>
          <w:b/>
          <w:bCs/>
          <w:sz w:val="24"/>
          <w:szCs w:val="24"/>
        </w:rPr>
        <w:t>EFERENCES</w:t>
      </w:r>
    </w:p>
    <w:p w14:paraId="3C890DFF" w14:textId="70EAC56D" w:rsidR="00054F59" w:rsidRDefault="00054F59" w:rsidP="00FF1DE7">
      <w:pPr>
        <w:autoSpaceDE w:val="0"/>
        <w:autoSpaceDN w:val="0"/>
        <w:adjustRightInd w:val="0"/>
        <w:spacing w:after="0" w:line="276" w:lineRule="auto"/>
        <w:jc w:val="both"/>
        <w:rPr>
          <w:rFonts w:ascii="Times New Roman" w:hAnsi="Times New Roman" w:cs="Times New Roman"/>
          <w:b/>
          <w:bCs/>
          <w:sz w:val="24"/>
          <w:szCs w:val="24"/>
        </w:rPr>
      </w:pPr>
    </w:p>
    <w:p w14:paraId="79A4E5F9" w14:textId="46177991" w:rsidR="00054F59" w:rsidRPr="00054F59" w:rsidRDefault="00054F59" w:rsidP="00FF1DE7">
      <w:pPr>
        <w:autoSpaceDE w:val="0"/>
        <w:autoSpaceDN w:val="0"/>
        <w:adjustRightInd w:val="0"/>
        <w:spacing w:after="0" w:line="276" w:lineRule="auto"/>
        <w:jc w:val="both"/>
        <w:rPr>
          <w:rFonts w:ascii="Times New Roman" w:hAnsi="Times New Roman" w:cs="Times New Roman"/>
          <w:sz w:val="24"/>
          <w:szCs w:val="24"/>
        </w:rPr>
      </w:pPr>
    </w:p>
    <w:p w14:paraId="73EE8CF5" w14:textId="12832361" w:rsidR="005231F1" w:rsidRPr="0002157D" w:rsidRDefault="00054F59"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bookmarkStart w:id="1" w:name="_GoBack"/>
      <w:proofErr w:type="spellStart"/>
      <w:r w:rsidRPr="0002157D">
        <w:rPr>
          <w:rFonts w:ascii="Times New Roman" w:hAnsi="Times New Roman" w:cs="Times New Roman"/>
          <w:i/>
          <w:iCs/>
          <w:sz w:val="24"/>
          <w:szCs w:val="24"/>
        </w:rPr>
        <w:t>Africhild</w:t>
      </w:r>
      <w:proofErr w:type="spellEnd"/>
      <w:r w:rsidRPr="0002157D">
        <w:rPr>
          <w:rFonts w:ascii="Times New Roman" w:hAnsi="Times New Roman" w:cs="Times New Roman"/>
          <w:i/>
          <w:iCs/>
          <w:sz w:val="24"/>
          <w:szCs w:val="24"/>
        </w:rPr>
        <w:t xml:space="preserve"> Research Policy Impact (2021). The effects of COVID-19 on the wellbeing of children in Uganda</w:t>
      </w:r>
    </w:p>
    <w:p w14:paraId="5A1480DC" w14:textId="4BF103E6" w:rsidR="00F22825" w:rsidRPr="0002157D" w:rsidRDefault="006B21D4"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 xml:space="preserve">Anderson, L.N., Yoshida-Montezuma, Y., Dewart, N., Jalil, E., Khattar, J., De </w:t>
      </w:r>
      <w:proofErr w:type="spellStart"/>
      <w:r w:rsidRPr="0002157D">
        <w:rPr>
          <w:rFonts w:ascii="Times New Roman" w:hAnsi="Times New Roman" w:cs="Times New Roman"/>
          <w:i/>
          <w:iCs/>
          <w:sz w:val="24"/>
          <w:szCs w:val="24"/>
        </w:rPr>
        <w:t>Rubeis</w:t>
      </w:r>
      <w:proofErr w:type="spellEnd"/>
      <w:r w:rsidRPr="0002157D">
        <w:rPr>
          <w:rFonts w:ascii="Times New Roman" w:hAnsi="Times New Roman" w:cs="Times New Roman"/>
          <w:i/>
          <w:iCs/>
          <w:sz w:val="24"/>
          <w:szCs w:val="24"/>
        </w:rPr>
        <w:t xml:space="preserve">, V., Carsley, S., Griffith, L.E., &amp; </w:t>
      </w:r>
      <w:proofErr w:type="spellStart"/>
      <w:r w:rsidRPr="0002157D">
        <w:rPr>
          <w:rFonts w:ascii="Times New Roman" w:hAnsi="Times New Roman" w:cs="Times New Roman"/>
          <w:i/>
          <w:iCs/>
          <w:sz w:val="24"/>
          <w:szCs w:val="24"/>
        </w:rPr>
        <w:t>Mbuagbaw</w:t>
      </w:r>
      <w:proofErr w:type="spellEnd"/>
      <w:r w:rsidRPr="0002157D">
        <w:rPr>
          <w:rFonts w:ascii="Times New Roman" w:hAnsi="Times New Roman" w:cs="Times New Roman"/>
          <w:i/>
          <w:iCs/>
          <w:sz w:val="24"/>
          <w:szCs w:val="24"/>
        </w:rPr>
        <w:t>, L. (2023). Obesity and weight change during the COVID-19 pandemic in children and adults: A systematic review and meta-analysis. Obesity Reviews, 24 (50).</w:t>
      </w:r>
    </w:p>
    <w:p w14:paraId="000BEF0D" w14:textId="782F6937" w:rsidR="001C0A14" w:rsidRPr="0002157D" w:rsidRDefault="001A6A41"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Barnett, W.S., &amp; Jung, K. (2021). Seven impacts on young children and their parents: Initial findings from NIEER’s December 2020 preschool learning activities. New Brunswick, NJ: National Institute for Early Education Research.</w:t>
      </w:r>
    </w:p>
    <w:p w14:paraId="3971F90D" w14:textId="4DE45AF1" w:rsidR="00054F59" w:rsidRPr="0002157D" w:rsidRDefault="001C0A14"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 xml:space="preserve">Bramer, C.A., Kimmins, L.M., Swanson, R., Kuo, J., </w:t>
      </w:r>
      <w:proofErr w:type="spellStart"/>
      <w:r w:rsidRPr="0002157D">
        <w:rPr>
          <w:rFonts w:ascii="Times New Roman" w:hAnsi="Times New Roman" w:cs="Times New Roman"/>
          <w:i/>
          <w:iCs/>
          <w:sz w:val="24"/>
          <w:szCs w:val="24"/>
        </w:rPr>
        <w:t>Vranesich</w:t>
      </w:r>
      <w:proofErr w:type="spellEnd"/>
      <w:r w:rsidRPr="0002157D">
        <w:rPr>
          <w:rFonts w:ascii="Times New Roman" w:hAnsi="Times New Roman" w:cs="Times New Roman"/>
          <w:i/>
          <w:iCs/>
          <w:sz w:val="24"/>
          <w:szCs w:val="24"/>
        </w:rPr>
        <w:t xml:space="preserve">, P., Jacques-Carroll, L.A, Shen, A.K. (2020). Decline in child vaccination coverage during the COVID-19 pandemic -Michigan Care Improvement </w:t>
      </w:r>
      <w:r w:rsidR="00054F59" w:rsidRPr="0002157D">
        <w:rPr>
          <w:rFonts w:ascii="Times New Roman" w:hAnsi="Times New Roman" w:cs="Times New Roman"/>
          <w:i/>
          <w:iCs/>
          <w:sz w:val="24"/>
          <w:szCs w:val="24"/>
        </w:rPr>
        <w:t>Registry.</w:t>
      </w:r>
    </w:p>
    <w:p w14:paraId="59D7E96E" w14:textId="74A2D804" w:rsidR="001C0A14" w:rsidRPr="0002157D" w:rsidRDefault="00054F59"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Council for the welfare of children (2020). Quick data of Children’s situation during the COVID-19 pandemic.</w:t>
      </w:r>
    </w:p>
    <w:p w14:paraId="769A521C" w14:textId="4C81A20C" w:rsidR="00920EDA" w:rsidRPr="0002157D" w:rsidRDefault="00AC1CF5"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Department of Education and Lifelong learning 2020 COVID-19 database</w:t>
      </w:r>
    </w:p>
    <w:p w14:paraId="3A9250E5" w14:textId="36DFED76" w:rsidR="00920EDA" w:rsidRPr="0002157D" w:rsidRDefault="00920EDA"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 xml:space="preserve">Davies, C., Hender, A., Gibson, S.P., Gliga, T., </w:t>
      </w:r>
      <w:proofErr w:type="spellStart"/>
      <w:r w:rsidRPr="0002157D">
        <w:rPr>
          <w:rFonts w:ascii="Times New Roman" w:hAnsi="Times New Roman" w:cs="Times New Roman"/>
          <w:i/>
          <w:iCs/>
          <w:sz w:val="24"/>
          <w:szCs w:val="24"/>
        </w:rPr>
        <w:t>McGillion</w:t>
      </w:r>
      <w:proofErr w:type="spellEnd"/>
      <w:r w:rsidRPr="0002157D">
        <w:rPr>
          <w:rFonts w:ascii="Times New Roman" w:hAnsi="Times New Roman" w:cs="Times New Roman"/>
          <w:i/>
          <w:iCs/>
          <w:sz w:val="24"/>
          <w:szCs w:val="24"/>
        </w:rPr>
        <w:t>, M. &amp; Gonzalez-Gomez, N. (2021). Early childhood education and care (ECEC) during COVID-19 boosts growth in language and executive function. Infant and Child Development, 30 (40</w:t>
      </w:r>
      <w:r w:rsidR="005E0C11" w:rsidRPr="0002157D">
        <w:rPr>
          <w:rFonts w:ascii="Times New Roman" w:hAnsi="Times New Roman" w:cs="Times New Roman"/>
          <w:i/>
          <w:iCs/>
          <w:sz w:val="24"/>
          <w:szCs w:val="24"/>
        </w:rPr>
        <w:t>)</w:t>
      </w:r>
    </w:p>
    <w:p w14:paraId="70CDDF2C" w14:textId="24F78815" w:rsidR="005E0C11" w:rsidRPr="00F22825" w:rsidRDefault="005E0C11" w:rsidP="00F22825">
      <w:pPr>
        <w:autoSpaceDE w:val="0"/>
        <w:autoSpaceDN w:val="0"/>
        <w:adjustRightInd w:val="0"/>
        <w:spacing w:after="0" w:line="360" w:lineRule="auto"/>
        <w:jc w:val="both"/>
        <w:rPr>
          <w:rFonts w:ascii="Times New Roman" w:hAnsi="Times New Roman" w:cs="Times New Roman"/>
          <w:i/>
          <w:iCs/>
          <w:sz w:val="24"/>
          <w:szCs w:val="24"/>
        </w:rPr>
      </w:pPr>
    </w:p>
    <w:p w14:paraId="7EAAE641" w14:textId="24327FAD" w:rsidR="00054F59" w:rsidRPr="0002157D" w:rsidRDefault="005E0C11"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proofErr w:type="spellStart"/>
      <w:r w:rsidRPr="0002157D">
        <w:rPr>
          <w:rFonts w:ascii="Times New Roman" w:hAnsi="Times New Roman" w:cs="Times New Roman"/>
          <w:i/>
          <w:iCs/>
          <w:sz w:val="24"/>
          <w:szCs w:val="24"/>
        </w:rPr>
        <w:t>Fishbane</w:t>
      </w:r>
      <w:proofErr w:type="spellEnd"/>
      <w:r w:rsidRPr="0002157D">
        <w:rPr>
          <w:rFonts w:ascii="Times New Roman" w:hAnsi="Times New Roman" w:cs="Times New Roman"/>
          <w:i/>
          <w:iCs/>
          <w:sz w:val="24"/>
          <w:szCs w:val="24"/>
        </w:rPr>
        <w:t xml:space="preserve">, L., Tomer, A. (2020). As </w:t>
      </w:r>
      <w:proofErr w:type="spellStart"/>
      <w:r w:rsidRPr="0002157D">
        <w:rPr>
          <w:rFonts w:ascii="Times New Roman" w:hAnsi="Times New Roman" w:cs="Times New Roman"/>
          <w:i/>
          <w:iCs/>
          <w:sz w:val="24"/>
          <w:szCs w:val="24"/>
        </w:rPr>
        <w:t>claases</w:t>
      </w:r>
      <w:proofErr w:type="spellEnd"/>
      <w:r w:rsidRPr="0002157D">
        <w:rPr>
          <w:rFonts w:ascii="Times New Roman" w:hAnsi="Times New Roman" w:cs="Times New Roman"/>
          <w:i/>
          <w:iCs/>
          <w:sz w:val="24"/>
          <w:szCs w:val="24"/>
        </w:rPr>
        <w:t xml:space="preserve"> move online during COVID-19, what are disconnected students to do? </w:t>
      </w:r>
      <w:hyperlink r:id="rId16" w:history="1">
        <w:r w:rsidRPr="0002157D">
          <w:rPr>
            <w:rStyle w:val="Hyperlink"/>
            <w:rFonts w:ascii="Times New Roman" w:hAnsi="Times New Roman" w:cs="Times New Roman"/>
            <w:i/>
            <w:iCs/>
            <w:sz w:val="24"/>
            <w:szCs w:val="24"/>
          </w:rPr>
          <w:t>www.brookings.edu/blog/the-avenue/2020/03/20/as-classes-move-online-during-covid-19-what-are-disconnected-students-to-do</w:t>
        </w:r>
      </w:hyperlink>
    </w:p>
    <w:p w14:paraId="483BA11A" w14:textId="4058D71B" w:rsidR="005E0C11" w:rsidRPr="0002157D" w:rsidRDefault="00054F59"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Fisher, P., Lombardi, J., Kendall-Taylor, N., (2020). Why households with young children warrant out attention and support during and after the COVID-19 pandemic. Rapid-EC Project.</w:t>
      </w:r>
    </w:p>
    <w:p w14:paraId="586A72E6" w14:textId="2B40F6AF" w:rsidR="00E12474" w:rsidRPr="0002157D" w:rsidRDefault="00EE35B4"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Froese, I. (2020). Lack of computers, internet access exposes shortfall of at home learning in Manitoba</w:t>
      </w:r>
      <w:r w:rsidR="003B53EA" w:rsidRPr="0002157D">
        <w:rPr>
          <w:rFonts w:ascii="Times New Roman" w:hAnsi="Times New Roman" w:cs="Times New Roman"/>
          <w:i/>
          <w:iCs/>
          <w:sz w:val="24"/>
          <w:szCs w:val="24"/>
        </w:rPr>
        <w:t>.</w:t>
      </w:r>
    </w:p>
    <w:p w14:paraId="0EC28BED" w14:textId="7644632D" w:rsidR="003B53EA" w:rsidRPr="0002157D" w:rsidRDefault="00E12474"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Global Reference Group on Children Affected by COVID-19 (2020): The hidden pandemic, Oxford University.</w:t>
      </w:r>
    </w:p>
    <w:p w14:paraId="1DD8BC26" w14:textId="77777777" w:rsidR="00882257" w:rsidRPr="0002157D" w:rsidRDefault="003B53EA"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Goldstein, D., Popescu, A., &amp; Hannah-Jones, N. (2020) As school moves online, many students stay logged out.</w:t>
      </w:r>
    </w:p>
    <w:p w14:paraId="11BD4EB6" w14:textId="112043E1" w:rsidR="003B53EA" w:rsidRPr="0002157D" w:rsidRDefault="005231F1"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lang w:val="es-US"/>
        </w:rPr>
        <w:t xml:space="preserve">Gonzales, M., </w:t>
      </w:r>
      <w:proofErr w:type="spellStart"/>
      <w:r w:rsidRPr="0002157D">
        <w:rPr>
          <w:rFonts w:ascii="Times New Roman" w:hAnsi="Times New Roman" w:cs="Times New Roman"/>
          <w:i/>
          <w:iCs/>
          <w:sz w:val="24"/>
          <w:szCs w:val="24"/>
          <w:lang w:val="es-US"/>
        </w:rPr>
        <w:t>Loose</w:t>
      </w:r>
      <w:proofErr w:type="spellEnd"/>
      <w:r w:rsidRPr="0002157D">
        <w:rPr>
          <w:rFonts w:ascii="Times New Roman" w:hAnsi="Times New Roman" w:cs="Times New Roman"/>
          <w:i/>
          <w:iCs/>
          <w:sz w:val="24"/>
          <w:szCs w:val="24"/>
          <w:lang w:val="es-US"/>
        </w:rPr>
        <w:t xml:space="preserve">, T., Liz, M., </w:t>
      </w:r>
      <w:proofErr w:type="spellStart"/>
      <w:r w:rsidRPr="0002157D">
        <w:rPr>
          <w:rFonts w:ascii="Times New Roman" w:hAnsi="Times New Roman" w:cs="Times New Roman"/>
          <w:i/>
          <w:iCs/>
          <w:sz w:val="24"/>
          <w:szCs w:val="24"/>
          <w:lang w:val="es-US"/>
        </w:rPr>
        <w:t>Perez</w:t>
      </w:r>
      <w:proofErr w:type="spellEnd"/>
      <w:r w:rsidRPr="0002157D">
        <w:rPr>
          <w:rFonts w:ascii="Times New Roman" w:hAnsi="Times New Roman" w:cs="Times New Roman"/>
          <w:i/>
          <w:iCs/>
          <w:sz w:val="24"/>
          <w:szCs w:val="24"/>
          <w:lang w:val="es-US"/>
        </w:rPr>
        <w:t xml:space="preserve">, M., </w:t>
      </w:r>
      <w:proofErr w:type="spellStart"/>
      <w:r w:rsidRPr="0002157D">
        <w:rPr>
          <w:rFonts w:ascii="Times New Roman" w:hAnsi="Times New Roman" w:cs="Times New Roman"/>
          <w:i/>
          <w:iCs/>
          <w:sz w:val="24"/>
          <w:szCs w:val="24"/>
          <w:lang w:val="es-US"/>
        </w:rPr>
        <w:t>Rodriguez-Vicon</w:t>
      </w:r>
      <w:proofErr w:type="spellEnd"/>
      <w:r w:rsidRPr="0002157D">
        <w:rPr>
          <w:rFonts w:ascii="Times New Roman" w:hAnsi="Times New Roman" w:cs="Times New Roman"/>
          <w:i/>
          <w:iCs/>
          <w:sz w:val="24"/>
          <w:szCs w:val="24"/>
          <w:lang w:val="es-US"/>
        </w:rPr>
        <w:t xml:space="preserve"> JI., Tomas-Llerena, C., </w:t>
      </w:r>
      <w:proofErr w:type="spellStart"/>
      <w:r w:rsidRPr="0002157D">
        <w:rPr>
          <w:rFonts w:ascii="Times New Roman" w:hAnsi="Times New Roman" w:cs="Times New Roman"/>
          <w:i/>
          <w:iCs/>
          <w:sz w:val="24"/>
          <w:szCs w:val="24"/>
          <w:lang w:val="es-US"/>
        </w:rPr>
        <w:t>Vasquez</w:t>
      </w:r>
      <w:proofErr w:type="spellEnd"/>
      <w:r w:rsidRPr="0002157D">
        <w:rPr>
          <w:rFonts w:ascii="Times New Roman" w:hAnsi="Times New Roman" w:cs="Times New Roman"/>
          <w:i/>
          <w:iCs/>
          <w:sz w:val="24"/>
          <w:szCs w:val="24"/>
          <w:lang w:val="es-US"/>
        </w:rPr>
        <w:t xml:space="preserve">-Echeverria, A. (2022).  </w:t>
      </w:r>
      <w:r w:rsidRPr="0002157D">
        <w:rPr>
          <w:rFonts w:ascii="Times New Roman" w:hAnsi="Times New Roman" w:cs="Times New Roman"/>
          <w:i/>
          <w:iCs/>
          <w:sz w:val="24"/>
          <w:szCs w:val="24"/>
        </w:rPr>
        <w:t>School readiness losses during the COVID-19 outbreak. A comparison of two cohorts of young children. Child Dev.</w:t>
      </w:r>
    </w:p>
    <w:p w14:paraId="7B19A6AE" w14:textId="1EB6B421" w:rsidR="009F5FC6" w:rsidRPr="0002157D" w:rsidRDefault="00920EDA"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 xml:space="preserve">Hammerstein, S., </w:t>
      </w:r>
      <w:proofErr w:type="spellStart"/>
      <w:proofErr w:type="gramStart"/>
      <w:r w:rsidRPr="0002157D">
        <w:rPr>
          <w:rFonts w:ascii="Times New Roman" w:hAnsi="Times New Roman" w:cs="Times New Roman"/>
          <w:i/>
          <w:iCs/>
          <w:sz w:val="24"/>
          <w:szCs w:val="24"/>
        </w:rPr>
        <w:t>Konig,C</w:t>
      </w:r>
      <w:proofErr w:type="spellEnd"/>
      <w:r w:rsidRPr="0002157D">
        <w:rPr>
          <w:rFonts w:ascii="Times New Roman" w:hAnsi="Times New Roman" w:cs="Times New Roman"/>
          <w:i/>
          <w:iCs/>
          <w:sz w:val="24"/>
          <w:szCs w:val="24"/>
        </w:rPr>
        <w:t>.</w:t>
      </w:r>
      <w:proofErr w:type="gramEnd"/>
      <w:r w:rsidRPr="0002157D">
        <w:rPr>
          <w:rFonts w:ascii="Times New Roman" w:hAnsi="Times New Roman" w:cs="Times New Roman"/>
          <w:i/>
          <w:iCs/>
          <w:sz w:val="24"/>
          <w:szCs w:val="24"/>
        </w:rPr>
        <w:t xml:space="preserve">, </w:t>
      </w:r>
      <w:proofErr w:type="spellStart"/>
      <w:r w:rsidRPr="0002157D">
        <w:rPr>
          <w:rFonts w:ascii="Times New Roman" w:hAnsi="Times New Roman" w:cs="Times New Roman"/>
          <w:i/>
          <w:iCs/>
          <w:sz w:val="24"/>
          <w:szCs w:val="24"/>
        </w:rPr>
        <w:t>Dreisoerner</w:t>
      </w:r>
      <w:proofErr w:type="spellEnd"/>
      <w:r w:rsidRPr="0002157D">
        <w:rPr>
          <w:rFonts w:ascii="Times New Roman" w:hAnsi="Times New Roman" w:cs="Times New Roman"/>
          <w:i/>
          <w:iCs/>
          <w:sz w:val="24"/>
          <w:szCs w:val="24"/>
        </w:rPr>
        <w:t>, T., &amp; Frey, A. (2021). Effects of COVID-19 related school closures on student achievement- a systematic review. Frontiers in Psychology, 12, 4020.</w:t>
      </w:r>
    </w:p>
    <w:p w14:paraId="25EAD9B7" w14:textId="77777777" w:rsidR="00882257" w:rsidRPr="0002157D" w:rsidRDefault="009F5FC6"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 xml:space="preserve">Hills, S.D, et al. (2021). Global minimum estimates of children affected by COVID-19 associated orphanhood and deaths of caregivers: A modelling </w:t>
      </w:r>
      <w:proofErr w:type="spellStart"/>
      <w:proofErr w:type="gramStart"/>
      <w:r w:rsidRPr="0002157D">
        <w:rPr>
          <w:rFonts w:ascii="Times New Roman" w:hAnsi="Times New Roman" w:cs="Times New Roman"/>
          <w:i/>
          <w:iCs/>
          <w:sz w:val="24"/>
          <w:szCs w:val="24"/>
        </w:rPr>
        <w:t>study.Lancet</w:t>
      </w:r>
      <w:proofErr w:type="spellEnd"/>
      <w:proofErr w:type="gramEnd"/>
      <w:r w:rsidRPr="0002157D">
        <w:rPr>
          <w:rFonts w:ascii="Times New Roman" w:hAnsi="Times New Roman" w:cs="Times New Roman"/>
          <w:i/>
          <w:iCs/>
          <w:sz w:val="24"/>
          <w:szCs w:val="24"/>
        </w:rPr>
        <w:t>, 398 (10298): 391-402</w:t>
      </w:r>
    </w:p>
    <w:p w14:paraId="15E3BEDF" w14:textId="5F539E40" w:rsidR="00FF1DE7" w:rsidRPr="0002157D" w:rsidRDefault="00920EDA"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shd w:val="clear" w:color="auto" w:fill="FFFFFF"/>
        </w:rPr>
        <w:t xml:space="preserve">Huang, P., Zhou, F., Guo, Y., Yuan, S., Lin, S., Lu, J., Tu, S, </w:t>
      </w:r>
      <w:proofErr w:type="spellStart"/>
      <w:r w:rsidRPr="0002157D">
        <w:rPr>
          <w:rFonts w:ascii="Times New Roman" w:hAnsi="Times New Roman" w:cs="Times New Roman"/>
          <w:i/>
          <w:iCs/>
          <w:sz w:val="24"/>
          <w:szCs w:val="24"/>
          <w:shd w:val="clear" w:color="auto" w:fill="FFFFFF"/>
        </w:rPr>
        <w:t>MShen</w:t>
      </w:r>
      <w:proofErr w:type="spellEnd"/>
      <w:r w:rsidRPr="0002157D">
        <w:rPr>
          <w:rFonts w:ascii="Times New Roman" w:hAnsi="Times New Roman" w:cs="Times New Roman"/>
          <w:i/>
          <w:iCs/>
          <w:sz w:val="24"/>
          <w:szCs w:val="24"/>
          <w:shd w:val="clear" w:color="auto" w:fill="FFFFFF"/>
        </w:rPr>
        <w:t xml:space="preserve">, S., </w:t>
      </w:r>
      <w:proofErr w:type="spellStart"/>
      <w:r w:rsidRPr="0002157D">
        <w:rPr>
          <w:rFonts w:ascii="Times New Roman" w:hAnsi="Times New Roman" w:cs="Times New Roman"/>
          <w:i/>
          <w:iCs/>
          <w:sz w:val="24"/>
          <w:szCs w:val="24"/>
          <w:shd w:val="clear" w:color="auto" w:fill="FFFFFF"/>
        </w:rPr>
        <w:t>Guedeney</w:t>
      </w:r>
      <w:proofErr w:type="spellEnd"/>
      <w:r w:rsidRPr="0002157D">
        <w:rPr>
          <w:rFonts w:ascii="Times New Roman" w:hAnsi="Times New Roman" w:cs="Times New Roman"/>
          <w:i/>
          <w:iCs/>
          <w:sz w:val="24"/>
          <w:szCs w:val="24"/>
          <w:shd w:val="clear" w:color="auto" w:fill="FFFFFF"/>
        </w:rPr>
        <w:t xml:space="preserve">, A., Xia, H., &amp; </w:t>
      </w:r>
      <w:proofErr w:type="spellStart"/>
      <w:r w:rsidRPr="0002157D">
        <w:rPr>
          <w:rFonts w:ascii="Times New Roman" w:hAnsi="Times New Roman" w:cs="Times New Roman"/>
          <w:i/>
          <w:iCs/>
          <w:sz w:val="24"/>
          <w:szCs w:val="24"/>
          <w:shd w:val="clear" w:color="auto" w:fill="FFFFFF"/>
        </w:rPr>
        <w:t>Oiu</w:t>
      </w:r>
      <w:proofErr w:type="spellEnd"/>
      <w:r w:rsidRPr="0002157D">
        <w:rPr>
          <w:rFonts w:ascii="Times New Roman" w:hAnsi="Times New Roman" w:cs="Times New Roman"/>
          <w:i/>
          <w:iCs/>
          <w:sz w:val="24"/>
          <w:szCs w:val="24"/>
          <w:shd w:val="clear" w:color="auto" w:fill="FFFFFF"/>
        </w:rPr>
        <w:t xml:space="preserve"> X. (2021). Association between the COVID-19 pandemic and infant neurodevelopment: A comparison before and during COVID-19. Frontiers in Pediatrics.</w:t>
      </w:r>
    </w:p>
    <w:p w14:paraId="6DFBB6D5" w14:textId="3DAEFA80" w:rsidR="00B01467" w:rsidRPr="0002157D" w:rsidRDefault="00FF1DE7"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Huber, S.G. &amp; Helm, C. (2020). COVID-19 and schooling: Evaluation, assessment and accountability in times of crises-Reacting quickly to explore key issues for policy, practice and research with the school barometer. Educational Assessment, Evaluation and Accountability, 32,237-270.</w:t>
      </w:r>
    </w:p>
    <w:p w14:paraId="1D1D447C" w14:textId="5CE314A0" w:rsidR="00B01467" w:rsidRPr="0002157D" w:rsidRDefault="00B01467"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lastRenderedPageBreak/>
        <w:t xml:space="preserve">Imboden, A., </w:t>
      </w:r>
      <w:proofErr w:type="spellStart"/>
      <w:r w:rsidRPr="0002157D">
        <w:rPr>
          <w:rFonts w:ascii="Times New Roman" w:hAnsi="Times New Roman" w:cs="Times New Roman"/>
          <w:i/>
          <w:iCs/>
          <w:sz w:val="24"/>
          <w:szCs w:val="24"/>
        </w:rPr>
        <w:t>Sobcszak</w:t>
      </w:r>
      <w:proofErr w:type="spellEnd"/>
      <w:r w:rsidRPr="0002157D">
        <w:rPr>
          <w:rFonts w:ascii="Times New Roman" w:hAnsi="Times New Roman" w:cs="Times New Roman"/>
          <w:i/>
          <w:iCs/>
          <w:sz w:val="24"/>
          <w:szCs w:val="24"/>
        </w:rPr>
        <w:t>, K.K., &amp; Griffin, V. (2022). The impact of the COVID-19 pandemic on infant and toddler development. Journal of the American Association of Nurse Practitioners, 34 (3), 509-519.</w:t>
      </w:r>
    </w:p>
    <w:p w14:paraId="2DA37548" w14:textId="72D7284A" w:rsidR="00431002" w:rsidRPr="00F22825" w:rsidRDefault="00431002" w:rsidP="00F22825">
      <w:pPr>
        <w:autoSpaceDE w:val="0"/>
        <w:autoSpaceDN w:val="0"/>
        <w:adjustRightInd w:val="0"/>
        <w:spacing w:after="0" w:line="360" w:lineRule="auto"/>
        <w:jc w:val="both"/>
        <w:rPr>
          <w:rFonts w:ascii="Times New Roman" w:hAnsi="Times New Roman" w:cs="Times New Roman"/>
          <w:i/>
          <w:iCs/>
          <w:sz w:val="24"/>
          <w:szCs w:val="24"/>
        </w:rPr>
      </w:pPr>
    </w:p>
    <w:p w14:paraId="5C3E4C06" w14:textId="7CCCE31A" w:rsidR="00431002" w:rsidRPr="0002157D" w:rsidRDefault="00431002"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 xml:space="preserve">IMF (2020). Projections for global economic recession. </w:t>
      </w:r>
      <w:hyperlink r:id="rId17" w:history="1">
        <w:r w:rsidRPr="0002157D">
          <w:rPr>
            <w:rStyle w:val="Hyperlink"/>
            <w:rFonts w:ascii="Times New Roman" w:hAnsi="Times New Roman" w:cs="Times New Roman"/>
            <w:i/>
            <w:iCs/>
            <w:sz w:val="24"/>
            <w:szCs w:val="24"/>
          </w:rPr>
          <w:t>www.imf.org/en/News/Articles/2020/03/27/sp032720-opening-remarks-press-briefingfollowing-imfc-conference-call</w:t>
        </w:r>
      </w:hyperlink>
      <w:r w:rsidRPr="0002157D">
        <w:rPr>
          <w:rFonts w:ascii="Times New Roman" w:hAnsi="Times New Roman" w:cs="Times New Roman"/>
          <w:i/>
          <w:iCs/>
          <w:sz w:val="24"/>
          <w:szCs w:val="24"/>
        </w:rPr>
        <w:t xml:space="preserve"> </w:t>
      </w:r>
    </w:p>
    <w:p w14:paraId="76B4014C" w14:textId="5B315E25" w:rsidR="00166B98" w:rsidRPr="0002157D" w:rsidRDefault="002A63F3"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Impact of COVID-19 on child nutrition in India. What are the budgetary implications? A policy brief, Center for Budget and Governance Accountability (CBGA) and Child Rights and You (CRY) (2021).</w:t>
      </w:r>
    </w:p>
    <w:p w14:paraId="7735EC87" w14:textId="0FF59B78" w:rsidR="007440FC" w:rsidRPr="0002157D" w:rsidRDefault="00166B98"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 xml:space="preserve">Jiao, W.Y., Wang, L.N., Liu, J. (2020)&gt; Behavioral and emotional disorders in children during the COVID-19 epidemic. J </w:t>
      </w:r>
      <w:proofErr w:type="spellStart"/>
      <w:r w:rsidRPr="0002157D">
        <w:rPr>
          <w:rFonts w:ascii="Times New Roman" w:hAnsi="Times New Roman" w:cs="Times New Roman"/>
          <w:i/>
          <w:iCs/>
          <w:sz w:val="24"/>
          <w:szCs w:val="24"/>
        </w:rPr>
        <w:t>Pediatr</w:t>
      </w:r>
      <w:proofErr w:type="spellEnd"/>
      <w:r w:rsidRPr="0002157D">
        <w:rPr>
          <w:rFonts w:ascii="Times New Roman" w:hAnsi="Times New Roman" w:cs="Times New Roman"/>
          <w:i/>
          <w:iCs/>
          <w:sz w:val="24"/>
          <w:szCs w:val="24"/>
        </w:rPr>
        <w:t>.</w:t>
      </w:r>
    </w:p>
    <w:p w14:paraId="3AED70E4" w14:textId="5C59FEE4" w:rsidR="00295190" w:rsidRPr="0002157D" w:rsidRDefault="007440FC"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Kaffenberger, M. (2021). Modelling the long run learning impact of the COVID-19 learning shock: Actions to mitigate loss. International Journal of Education Development, 81.</w:t>
      </w:r>
    </w:p>
    <w:p w14:paraId="1354F3CD" w14:textId="45B92158" w:rsidR="00295190" w:rsidRPr="0002157D" w:rsidRDefault="00295190"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proofErr w:type="spellStart"/>
      <w:r w:rsidRPr="0002157D">
        <w:rPr>
          <w:rFonts w:ascii="Times New Roman" w:hAnsi="Times New Roman" w:cs="Times New Roman"/>
          <w:i/>
          <w:iCs/>
          <w:sz w:val="24"/>
          <w:szCs w:val="24"/>
        </w:rPr>
        <w:t>Kartushinam</w:t>
      </w:r>
      <w:proofErr w:type="spellEnd"/>
      <w:r w:rsidRPr="0002157D">
        <w:rPr>
          <w:rFonts w:ascii="Times New Roman" w:hAnsi="Times New Roman" w:cs="Times New Roman"/>
          <w:i/>
          <w:iCs/>
          <w:sz w:val="24"/>
          <w:szCs w:val="24"/>
        </w:rPr>
        <w:t xml:space="preserve">, N., Mani, N., </w:t>
      </w:r>
      <w:proofErr w:type="spellStart"/>
      <w:r w:rsidRPr="0002157D">
        <w:rPr>
          <w:rFonts w:ascii="Times New Roman" w:hAnsi="Times New Roman" w:cs="Times New Roman"/>
          <w:i/>
          <w:iCs/>
          <w:sz w:val="24"/>
          <w:szCs w:val="24"/>
        </w:rPr>
        <w:t>Aktan-Ericives</w:t>
      </w:r>
      <w:proofErr w:type="spellEnd"/>
      <w:r w:rsidRPr="0002157D">
        <w:rPr>
          <w:rFonts w:ascii="Times New Roman" w:hAnsi="Times New Roman" w:cs="Times New Roman"/>
          <w:i/>
          <w:iCs/>
          <w:sz w:val="24"/>
          <w:szCs w:val="24"/>
        </w:rPr>
        <w:t xml:space="preserve">, A., </w:t>
      </w:r>
      <w:proofErr w:type="spellStart"/>
      <w:r w:rsidRPr="0002157D">
        <w:rPr>
          <w:rFonts w:ascii="Times New Roman" w:hAnsi="Times New Roman" w:cs="Times New Roman"/>
          <w:i/>
          <w:iCs/>
          <w:sz w:val="24"/>
          <w:szCs w:val="24"/>
        </w:rPr>
        <w:t>Alaslani</w:t>
      </w:r>
      <w:proofErr w:type="spellEnd"/>
      <w:r w:rsidRPr="0002157D">
        <w:rPr>
          <w:rFonts w:ascii="Times New Roman" w:hAnsi="Times New Roman" w:cs="Times New Roman"/>
          <w:i/>
          <w:iCs/>
          <w:sz w:val="24"/>
          <w:szCs w:val="24"/>
        </w:rPr>
        <w:t xml:space="preserve">, K., Aldrich, N.J., </w:t>
      </w:r>
      <w:proofErr w:type="spellStart"/>
      <w:r w:rsidRPr="0002157D">
        <w:rPr>
          <w:rFonts w:ascii="Times New Roman" w:hAnsi="Times New Roman" w:cs="Times New Roman"/>
          <w:i/>
          <w:iCs/>
          <w:sz w:val="24"/>
          <w:szCs w:val="24"/>
        </w:rPr>
        <w:t>Almohammadi</w:t>
      </w:r>
      <w:proofErr w:type="spellEnd"/>
      <w:r w:rsidRPr="0002157D">
        <w:rPr>
          <w:rFonts w:ascii="Times New Roman" w:hAnsi="Times New Roman" w:cs="Times New Roman"/>
          <w:i/>
          <w:iCs/>
          <w:sz w:val="24"/>
          <w:szCs w:val="24"/>
        </w:rPr>
        <w:t>, A., &amp; Mayor, J. (2022). COVID-19 first lockdown as a window into language acquisition: Associations between caregiver-child activities and vocabulary gains. Language Development Research.</w:t>
      </w:r>
    </w:p>
    <w:p w14:paraId="37D4345C" w14:textId="039468CB" w:rsidR="006C2999" w:rsidRPr="0002157D" w:rsidRDefault="005F5817"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 xml:space="preserve">Kourti, A., Stavridou, A., </w:t>
      </w:r>
      <w:proofErr w:type="spellStart"/>
      <w:r w:rsidRPr="0002157D">
        <w:rPr>
          <w:rFonts w:ascii="Times New Roman" w:hAnsi="Times New Roman" w:cs="Times New Roman"/>
          <w:i/>
          <w:iCs/>
          <w:sz w:val="24"/>
          <w:szCs w:val="24"/>
        </w:rPr>
        <w:t>Panagouli</w:t>
      </w:r>
      <w:proofErr w:type="spellEnd"/>
      <w:r w:rsidRPr="0002157D">
        <w:rPr>
          <w:rFonts w:ascii="Times New Roman" w:hAnsi="Times New Roman" w:cs="Times New Roman"/>
          <w:i/>
          <w:iCs/>
          <w:sz w:val="24"/>
          <w:szCs w:val="24"/>
        </w:rPr>
        <w:t xml:space="preserve">, E., </w:t>
      </w:r>
      <w:proofErr w:type="spellStart"/>
      <w:r w:rsidRPr="0002157D">
        <w:rPr>
          <w:rFonts w:ascii="Times New Roman" w:hAnsi="Times New Roman" w:cs="Times New Roman"/>
          <w:i/>
          <w:iCs/>
          <w:sz w:val="24"/>
          <w:szCs w:val="24"/>
        </w:rPr>
        <w:t>Psaltopoulou</w:t>
      </w:r>
      <w:proofErr w:type="spellEnd"/>
      <w:r w:rsidRPr="0002157D">
        <w:rPr>
          <w:rFonts w:ascii="Times New Roman" w:hAnsi="Times New Roman" w:cs="Times New Roman"/>
          <w:i/>
          <w:iCs/>
          <w:sz w:val="24"/>
          <w:szCs w:val="24"/>
        </w:rPr>
        <w:t xml:space="preserve">, T., Spiliopoulou, C., </w:t>
      </w:r>
      <w:proofErr w:type="spellStart"/>
      <w:r w:rsidRPr="0002157D">
        <w:rPr>
          <w:rFonts w:ascii="Times New Roman" w:hAnsi="Times New Roman" w:cs="Times New Roman"/>
          <w:i/>
          <w:iCs/>
          <w:sz w:val="24"/>
          <w:szCs w:val="24"/>
        </w:rPr>
        <w:t>Tsolia</w:t>
      </w:r>
      <w:proofErr w:type="spellEnd"/>
      <w:r w:rsidRPr="0002157D">
        <w:rPr>
          <w:rFonts w:ascii="Times New Roman" w:hAnsi="Times New Roman" w:cs="Times New Roman"/>
          <w:i/>
          <w:iCs/>
          <w:sz w:val="24"/>
          <w:szCs w:val="24"/>
        </w:rPr>
        <w:t xml:space="preserve">, M.M </w:t>
      </w:r>
      <w:proofErr w:type="spellStart"/>
      <w:r w:rsidRPr="0002157D">
        <w:rPr>
          <w:rFonts w:ascii="Times New Roman" w:hAnsi="Times New Roman" w:cs="Times New Roman"/>
          <w:i/>
          <w:iCs/>
          <w:sz w:val="24"/>
          <w:szCs w:val="24"/>
        </w:rPr>
        <w:t>Sergentanis</w:t>
      </w:r>
      <w:proofErr w:type="spellEnd"/>
      <w:r w:rsidRPr="0002157D">
        <w:rPr>
          <w:rFonts w:ascii="Times New Roman" w:hAnsi="Times New Roman" w:cs="Times New Roman"/>
          <w:i/>
          <w:iCs/>
          <w:sz w:val="24"/>
          <w:szCs w:val="24"/>
        </w:rPr>
        <w:t xml:space="preserve">, T.N &amp; </w:t>
      </w:r>
      <w:proofErr w:type="spellStart"/>
      <w:r w:rsidRPr="0002157D">
        <w:rPr>
          <w:rFonts w:ascii="Times New Roman" w:hAnsi="Times New Roman" w:cs="Times New Roman"/>
          <w:i/>
          <w:iCs/>
          <w:sz w:val="24"/>
          <w:szCs w:val="24"/>
        </w:rPr>
        <w:t>Tsitsika</w:t>
      </w:r>
      <w:proofErr w:type="spellEnd"/>
      <w:r w:rsidRPr="0002157D">
        <w:rPr>
          <w:rFonts w:ascii="Times New Roman" w:hAnsi="Times New Roman" w:cs="Times New Roman"/>
          <w:i/>
          <w:iCs/>
          <w:sz w:val="24"/>
          <w:szCs w:val="24"/>
        </w:rPr>
        <w:t>, A. (2023). Domestic violence during the COVID-19 pandemic: A systematic review. Trauma Violence Abuse.</w:t>
      </w:r>
    </w:p>
    <w:p w14:paraId="50C12495" w14:textId="6F84DFCD" w:rsidR="00B91088" w:rsidRPr="0002157D" w:rsidRDefault="00B91088"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proofErr w:type="spellStart"/>
      <w:r w:rsidRPr="0002157D">
        <w:rPr>
          <w:rFonts w:ascii="Times New Roman" w:hAnsi="Times New Roman" w:cs="Times New Roman"/>
          <w:i/>
          <w:iCs/>
          <w:sz w:val="24"/>
          <w:szCs w:val="24"/>
        </w:rPr>
        <w:t>Kuhfeld</w:t>
      </w:r>
      <w:proofErr w:type="spellEnd"/>
      <w:r w:rsidRPr="0002157D">
        <w:rPr>
          <w:rFonts w:ascii="Times New Roman" w:hAnsi="Times New Roman" w:cs="Times New Roman"/>
          <w:i/>
          <w:iCs/>
          <w:sz w:val="24"/>
          <w:szCs w:val="24"/>
        </w:rPr>
        <w:t xml:space="preserve">, M., Soland, J., </w:t>
      </w:r>
      <w:proofErr w:type="spellStart"/>
      <w:r w:rsidRPr="0002157D">
        <w:rPr>
          <w:rFonts w:ascii="Times New Roman" w:hAnsi="Times New Roman" w:cs="Times New Roman"/>
          <w:i/>
          <w:iCs/>
          <w:sz w:val="24"/>
          <w:szCs w:val="24"/>
        </w:rPr>
        <w:t>Tarasawa</w:t>
      </w:r>
      <w:proofErr w:type="spellEnd"/>
      <w:r w:rsidRPr="0002157D">
        <w:rPr>
          <w:rFonts w:ascii="Times New Roman" w:hAnsi="Times New Roman" w:cs="Times New Roman"/>
          <w:i/>
          <w:iCs/>
          <w:sz w:val="24"/>
          <w:szCs w:val="24"/>
        </w:rPr>
        <w:t>, B., Johnson, A., Ruzek, E., Liu, J. (2020). Projecting the impact of COVID-19 school closures on academic achievement. Educ. Res. 2020, 49, 549-565 (33).</w:t>
      </w:r>
      <w:r w:rsidR="00BF653E" w:rsidRPr="0002157D">
        <w:rPr>
          <w:rFonts w:ascii="Times New Roman" w:hAnsi="Times New Roman" w:cs="Times New Roman"/>
          <w:i/>
          <w:iCs/>
          <w:sz w:val="24"/>
          <w:szCs w:val="24"/>
        </w:rPr>
        <w:t xml:space="preserve"> </w:t>
      </w:r>
    </w:p>
    <w:p w14:paraId="53AA70C2" w14:textId="578AB42E" w:rsidR="00026FFB" w:rsidRPr="0002157D" w:rsidRDefault="00B91088"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 xml:space="preserve">Kul Lewis, K., &amp; </w:t>
      </w:r>
      <w:proofErr w:type="spellStart"/>
      <w:r w:rsidRPr="0002157D">
        <w:rPr>
          <w:rFonts w:ascii="Times New Roman" w:hAnsi="Times New Roman" w:cs="Times New Roman"/>
          <w:i/>
          <w:iCs/>
          <w:sz w:val="24"/>
          <w:szCs w:val="24"/>
        </w:rPr>
        <w:t>Kuhfeld</w:t>
      </w:r>
      <w:proofErr w:type="spellEnd"/>
      <w:r w:rsidRPr="0002157D">
        <w:rPr>
          <w:rFonts w:ascii="Times New Roman" w:hAnsi="Times New Roman" w:cs="Times New Roman"/>
          <w:i/>
          <w:iCs/>
          <w:sz w:val="24"/>
          <w:szCs w:val="24"/>
        </w:rPr>
        <w:t>, M. (2021). Learning during COVID</w:t>
      </w:r>
      <w:r w:rsidR="000D2F3A" w:rsidRPr="0002157D">
        <w:rPr>
          <w:rFonts w:ascii="Times New Roman" w:hAnsi="Times New Roman" w:cs="Times New Roman"/>
          <w:i/>
          <w:iCs/>
          <w:sz w:val="24"/>
          <w:szCs w:val="24"/>
        </w:rPr>
        <w:t xml:space="preserve"> </w:t>
      </w:r>
      <w:r w:rsidRPr="0002157D">
        <w:rPr>
          <w:rFonts w:ascii="Times New Roman" w:hAnsi="Times New Roman" w:cs="Times New Roman"/>
          <w:i/>
          <w:iCs/>
          <w:sz w:val="24"/>
          <w:szCs w:val="24"/>
        </w:rPr>
        <w:t>-19: An update on student achievement and growth at the start of the 2021-2022 school year.</w:t>
      </w:r>
    </w:p>
    <w:p w14:paraId="48451C71" w14:textId="1D9EDFDB" w:rsidR="00026FFB" w:rsidRPr="0002157D" w:rsidRDefault="00026FFB"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Lau. E &amp; Li J.B (2021). Hong Kong Children’ s school readiness in times of COVID-19: The contributions of present perceived social support, parent competency, and time spent with children. Front. Psychol</w:t>
      </w:r>
    </w:p>
    <w:p w14:paraId="389A34AF" w14:textId="6859CDEC" w:rsidR="00D475B9" w:rsidRPr="0002157D" w:rsidRDefault="00026FFB" w:rsidP="0002157D">
      <w:pPr>
        <w:pStyle w:val="ListParagraph"/>
        <w:numPr>
          <w:ilvl w:val="0"/>
          <w:numId w:val="6"/>
        </w:numPr>
        <w:tabs>
          <w:tab w:val="left" w:pos="1051"/>
        </w:tabs>
        <w:spacing w:line="360" w:lineRule="auto"/>
        <w:jc w:val="both"/>
        <w:rPr>
          <w:rFonts w:ascii="Times New Roman" w:hAnsi="Times New Roman" w:cs="Times New Roman"/>
          <w:i/>
          <w:iCs/>
          <w:sz w:val="24"/>
          <w:szCs w:val="24"/>
          <w:shd w:val="clear" w:color="auto" w:fill="FFFFFF"/>
        </w:rPr>
      </w:pPr>
      <w:r w:rsidRPr="0002157D">
        <w:rPr>
          <w:rFonts w:ascii="Times New Roman" w:hAnsi="Times New Roman" w:cs="Times New Roman"/>
          <w:i/>
          <w:iCs/>
          <w:sz w:val="24"/>
          <w:szCs w:val="24"/>
          <w:shd w:val="clear" w:color="auto" w:fill="FFFFFF"/>
        </w:rPr>
        <w:lastRenderedPageBreak/>
        <w:t>Lau EYH &amp; Li J-B (2021) Hong Kong Children’s school readiness in times of COVID-19: The contributions of parent perceived social support, parent competency, and time spent with children.Front.Psychol.12:779449.</w:t>
      </w:r>
    </w:p>
    <w:p w14:paraId="58D7035A" w14:textId="024B1F42" w:rsidR="00D475B9" w:rsidRPr="0002157D" w:rsidRDefault="00D475B9"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proofErr w:type="spellStart"/>
      <w:r w:rsidRPr="0002157D">
        <w:rPr>
          <w:rFonts w:ascii="Times New Roman" w:hAnsi="Times New Roman" w:cs="Times New Roman"/>
          <w:i/>
          <w:iCs/>
          <w:sz w:val="24"/>
          <w:szCs w:val="24"/>
        </w:rPr>
        <w:t>Linnavalli</w:t>
      </w:r>
      <w:proofErr w:type="spellEnd"/>
      <w:r w:rsidRPr="0002157D">
        <w:rPr>
          <w:rFonts w:ascii="Times New Roman" w:hAnsi="Times New Roman" w:cs="Times New Roman"/>
          <w:i/>
          <w:iCs/>
          <w:sz w:val="24"/>
          <w:szCs w:val="24"/>
        </w:rPr>
        <w:t>, T. &amp; Kalland, M. (2021). Impact of COVID-19 restrictions on the social-emotional wellbeing of preschool children and their families. Education sciences, 11 (8), 435.</w:t>
      </w:r>
      <w:r w:rsidR="000D2F3A" w:rsidRPr="0002157D">
        <w:rPr>
          <w:rFonts w:ascii="Times New Roman" w:hAnsi="Times New Roman" w:cs="Times New Roman"/>
          <w:i/>
          <w:iCs/>
          <w:sz w:val="24"/>
          <w:szCs w:val="24"/>
        </w:rPr>
        <w:t xml:space="preserve"> </w:t>
      </w:r>
    </w:p>
    <w:p w14:paraId="60CB9E1A" w14:textId="7E7D2E59" w:rsidR="00F353BD" w:rsidRPr="00F22825" w:rsidRDefault="00F353BD" w:rsidP="00F22825">
      <w:pPr>
        <w:autoSpaceDE w:val="0"/>
        <w:autoSpaceDN w:val="0"/>
        <w:adjustRightInd w:val="0"/>
        <w:spacing w:after="0" w:line="360" w:lineRule="auto"/>
        <w:jc w:val="both"/>
        <w:rPr>
          <w:rFonts w:ascii="Times New Roman" w:hAnsi="Times New Roman" w:cs="Times New Roman"/>
          <w:i/>
          <w:iCs/>
          <w:sz w:val="24"/>
          <w:szCs w:val="24"/>
        </w:rPr>
      </w:pPr>
    </w:p>
    <w:p w14:paraId="2368038C" w14:textId="3895ACEA" w:rsidR="00F353BD" w:rsidRPr="0002157D" w:rsidRDefault="00F353BD"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Lopez-Bueno, R., Lopez-</w:t>
      </w:r>
      <w:proofErr w:type="spellStart"/>
      <w:r w:rsidRPr="0002157D">
        <w:rPr>
          <w:rFonts w:ascii="Times New Roman" w:hAnsi="Times New Roman" w:cs="Times New Roman"/>
          <w:i/>
          <w:iCs/>
          <w:sz w:val="24"/>
          <w:szCs w:val="24"/>
        </w:rPr>
        <w:t>Sanches</w:t>
      </w:r>
      <w:proofErr w:type="spellEnd"/>
      <w:r w:rsidRPr="0002157D">
        <w:rPr>
          <w:rFonts w:ascii="Times New Roman" w:hAnsi="Times New Roman" w:cs="Times New Roman"/>
          <w:i/>
          <w:iCs/>
          <w:sz w:val="24"/>
          <w:szCs w:val="24"/>
        </w:rPr>
        <w:t xml:space="preserve">, G.F., </w:t>
      </w:r>
      <w:proofErr w:type="spellStart"/>
      <w:r w:rsidRPr="0002157D">
        <w:rPr>
          <w:rFonts w:ascii="Times New Roman" w:hAnsi="Times New Roman" w:cs="Times New Roman"/>
          <w:i/>
          <w:iCs/>
          <w:sz w:val="24"/>
          <w:szCs w:val="24"/>
        </w:rPr>
        <w:t>Casaius</w:t>
      </w:r>
      <w:proofErr w:type="spellEnd"/>
      <w:r w:rsidRPr="0002157D">
        <w:rPr>
          <w:rFonts w:ascii="Times New Roman" w:hAnsi="Times New Roman" w:cs="Times New Roman"/>
          <w:i/>
          <w:iCs/>
          <w:sz w:val="24"/>
          <w:szCs w:val="24"/>
        </w:rPr>
        <w:t>, J.</w:t>
      </w:r>
      <w:r w:rsidR="00995B22" w:rsidRPr="0002157D">
        <w:rPr>
          <w:rFonts w:ascii="Times New Roman" w:hAnsi="Times New Roman" w:cs="Times New Roman"/>
          <w:i/>
          <w:iCs/>
          <w:sz w:val="24"/>
          <w:szCs w:val="24"/>
        </w:rPr>
        <w:t xml:space="preserve"> </w:t>
      </w:r>
      <w:r w:rsidRPr="0002157D">
        <w:rPr>
          <w:rFonts w:ascii="Times New Roman" w:hAnsi="Times New Roman" w:cs="Times New Roman"/>
          <w:i/>
          <w:iCs/>
          <w:sz w:val="24"/>
          <w:szCs w:val="24"/>
        </w:rPr>
        <w:t xml:space="preserve">A., </w:t>
      </w:r>
      <w:proofErr w:type="spellStart"/>
      <w:r w:rsidRPr="0002157D">
        <w:rPr>
          <w:rFonts w:ascii="Times New Roman" w:hAnsi="Times New Roman" w:cs="Times New Roman"/>
          <w:i/>
          <w:iCs/>
          <w:sz w:val="24"/>
          <w:szCs w:val="24"/>
        </w:rPr>
        <w:t>Calatavud</w:t>
      </w:r>
      <w:proofErr w:type="spellEnd"/>
      <w:r w:rsidRPr="0002157D">
        <w:rPr>
          <w:rFonts w:ascii="Times New Roman" w:hAnsi="Times New Roman" w:cs="Times New Roman"/>
          <w:i/>
          <w:iCs/>
          <w:sz w:val="24"/>
          <w:szCs w:val="24"/>
        </w:rPr>
        <w:t>, J., Gil-Salmeron, A., Grabovac, I., Tully, M.</w:t>
      </w:r>
      <w:r w:rsidR="00995B22" w:rsidRPr="0002157D">
        <w:rPr>
          <w:rFonts w:ascii="Times New Roman" w:hAnsi="Times New Roman" w:cs="Times New Roman"/>
          <w:i/>
          <w:iCs/>
          <w:sz w:val="24"/>
          <w:szCs w:val="24"/>
        </w:rPr>
        <w:t xml:space="preserve"> </w:t>
      </w:r>
      <w:r w:rsidRPr="0002157D">
        <w:rPr>
          <w:rFonts w:ascii="Times New Roman" w:hAnsi="Times New Roman" w:cs="Times New Roman"/>
          <w:i/>
          <w:iCs/>
          <w:sz w:val="24"/>
          <w:szCs w:val="24"/>
        </w:rPr>
        <w:t xml:space="preserve">A., &amp; Smith, L. (2020). Health related behaviors among school aged children and adolescents during the Spanish COVID-19 Confinement. Front </w:t>
      </w:r>
      <w:proofErr w:type="spellStart"/>
      <w:r w:rsidRPr="0002157D">
        <w:rPr>
          <w:rFonts w:ascii="Times New Roman" w:hAnsi="Times New Roman" w:cs="Times New Roman"/>
          <w:i/>
          <w:iCs/>
          <w:sz w:val="24"/>
          <w:szCs w:val="24"/>
        </w:rPr>
        <w:t>Pediatr</w:t>
      </w:r>
      <w:proofErr w:type="spellEnd"/>
      <w:r w:rsidRPr="0002157D">
        <w:rPr>
          <w:rFonts w:ascii="Times New Roman" w:hAnsi="Times New Roman" w:cs="Times New Roman"/>
          <w:i/>
          <w:iCs/>
          <w:sz w:val="24"/>
          <w:szCs w:val="24"/>
        </w:rPr>
        <w:t>, 8,1</w:t>
      </w:r>
      <w:r w:rsidR="00DB1CAD" w:rsidRPr="0002157D">
        <w:rPr>
          <w:rFonts w:ascii="Times New Roman" w:hAnsi="Times New Roman" w:cs="Times New Roman"/>
          <w:i/>
          <w:iCs/>
          <w:sz w:val="24"/>
          <w:szCs w:val="24"/>
        </w:rPr>
        <w:t>.</w:t>
      </w:r>
      <w:r w:rsidR="00995B22" w:rsidRPr="0002157D">
        <w:rPr>
          <w:rFonts w:ascii="Times New Roman" w:hAnsi="Times New Roman" w:cs="Times New Roman"/>
          <w:i/>
          <w:iCs/>
          <w:sz w:val="24"/>
          <w:szCs w:val="24"/>
        </w:rPr>
        <w:t xml:space="preserve"> </w:t>
      </w:r>
    </w:p>
    <w:p w14:paraId="6BFB5153" w14:textId="7F2F3A86" w:rsidR="004860FE" w:rsidRPr="0002157D" w:rsidRDefault="00E74476"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Maldonado, J.E., De White, K. (2022). The effect of school closures on standardized student test outcomes. Br. Educ. Res. J. 48, 49-94 (57).</w:t>
      </w:r>
    </w:p>
    <w:p w14:paraId="7E93D38F" w14:textId="51E52382" w:rsidR="00B91088" w:rsidRPr="0002157D" w:rsidRDefault="004860FE"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 xml:space="preserve">Mulkey, S.B. et al. Neurodevelopment in infants with antenatal or early neonatal exposure to SARS-CoV-2. </w:t>
      </w:r>
      <w:r w:rsidR="00472C78" w:rsidRPr="0002157D">
        <w:rPr>
          <w:rFonts w:ascii="Times New Roman" w:hAnsi="Times New Roman" w:cs="Times New Roman"/>
          <w:i/>
          <w:iCs/>
          <w:sz w:val="24"/>
          <w:szCs w:val="24"/>
        </w:rPr>
        <w:t>Early</w:t>
      </w:r>
      <w:r w:rsidRPr="0002157D">
        <w:rPr>
          <w:rFonts w:ascii="Times New Roman" w:hAnsi="Times New Roman" w:cs="Times New Roman"/>
          <w:i/>
          <w:iCs/>
          <w:sz w:val="24"/>
          <w:szCs w:val="24"/>
        </w:rPr>
        <w:t xml:space="preserve"> Hum.</w:t>
      </w:r>
      <w:r w:rsidR="00472C78" w:rsidRPr="0002157D">
        <w:rPr>
          <w:rFonts w:ascii="Times New Roman" w:hAnsi="Times New Roman" w:cs="Times New Roman"/>
          <w:i/>
          <w:iCs/>
          <w:sz w:val="24"/>
          <w:szCs w:val="24"/>
        </w:rPr>
        <w:t xml:space="preserve"> </w:t>
      </w:r>
      <w:r w:rsidRPr="0002157D">
        <w:rPr>
          <w:rFonts w:ascii="Times New Roman" w:hAnsi="Times New Roman" w:cs="Times New Roman"/>
          <w:i/>
          <w:iCs/>
          <w:sz w:val="24"/>
          <w:szCs w:val="24"/>
        </w:rPr>
        <w:t>Dev. 175, 105694 (2022).</w:t>
      </w:r>
    </w:p>
    <w:p w14:paraId="69A71C20" w14:textId="5E9023BE" w:rsidR="00EA7610" w:rsidRPr="0002157D" w:rsidRDefault="00EA7610"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Millians, M. (2011). Learning Readiness. In: Goldstein, S., Naglieri, J.</w:t>
      </w:r>
      <w:r w:rsidR="001C383B" w:rsidRPr="0002157D">
        <w:rPr>
          <w:rFonts w:ascii="Times New Roman" w:hAnsi="Times New Roman" w:cs="Times New Roman"/>
          <w:i/>
          <w:iCs/>
          <w:sz w:val="24"/>
          <w:szCs w:val="24"/>
        </w:rPr>
        <w:t xml:space="preserve"> </w:t>
      </w:r>
      <w:r w:rsidRPr="0002157D">
        <w:rPr>
          <w:rFonts w:ascii="Times New Roman" w:hAnsi="Times New Roman" w:cs="Times New Roman"/>
          <w:i/>
          <w:iCs/>
          <w:sz w:val="24"/>
          <w:szCs w:val="24"/>
        </w:rPr>
        <w:t>A. (eds) Encyclopedia of Child Behavior and Development. Springer, Boston, MA.</w:t>
      </w:r>
    </w:p>
    <w:p w14:paraId="39181155" w14:textId="5AB810FB" w:rsidR="00A56E32" w:rsidRPr="0002157D" w:rsidRDefault="00BD4904"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Pablo. A (2021). Education during the COVID-19 pandemic: Access, Inclusion and Psychosocial support leaving no Caribbean child behind, Malaka Parker.</w:t>
      </w:r>
    </w:p>
    <w:p w14:paraId="4C1A753D" w14:textId="627048AB" w:rsidR="00426F83" w:rsidRPr="0002157D" w:rsidRDefault="00A56E32"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Roberton, T., Carter, E.D., Chou, VB, et al (2020). Early estimates of the indirect effects of COVID-19 pandemic on maternal and child mortality in low-income and middle-income countries: A modeling study, Lancet Global Health.</w:t>
      </w:r>
    </w:p>
    <w:p w14:paraId="1888D718" w14:textId="08A0C003" w:rsidR="00BD6C51" w:rsidRPr="0002157D" w:rsidRDefault="00426F83"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Sama B.K., Kaur, P., Thind, P.S., Verma, M.K., Kaur, M., &amp; Singh, D.D. (2021). Implications of COVID-19 induced nationwide lockdown on children’s behavior in Punjab, India. Child Care Health Dev.</w:t>
      </w:r>
    </w:p>
    <w:p w14:paraId="50017F0C" w14:textId="19F2D82F" w:rsidR="001D199A" w:rsidRPr="0002157D" w:rsidRDefault="00BD6C51"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Schult, J., Mahler, N., Fauth, B., &amp; Lindner, M. A. (2022</w:t>
      </w:r>
      <w:r w:rsidR="00C9565C" w:rsidRPr="0002157D">
        <w:rPr>
          <w:rFonts w:ascii="Times New Roman" w:hAnsi="Times New Roman" w:cs="Times New Roman"/>
          <w:i/>
          <w:iCs/>
          <w:sz w:val="24"/>
          <w:szCs w:val="24"/>
        </w:rPr>
        <w:t>). Long</w:t>
      </w:r>
      <w:r w:rsidRPr="0002157D">
        <w:rPr>
          <w:rFonts w:ascii="Times New Roman" w:hAnsi="Times New Roman" w:cs="Times New Roman"/>
          <w:i/>
          <w:iCs/>
          <w:sz w:val="24"/>
          <w:szCs w:val="24"/>
        </w:rPr>
        <w:t xml:space="preserve"> term </w:t>
      </w:r>
      <w:r w:rsidR="00C9565C" w:rsidRPr="0002157D">
        <w:rPr>
          <w:rFonts w:ascii="Times New Roman" w:hAnsi="Times New Roman" w:cs="Times New Roman"/>
          <w:i/>
          <w:iCs/>
          <w:sz w:val="24"/>
          <w:szCs w:val="24"/>
        </w:rPr>
        <w:t>consequences</w:t>
      </w:r>
      <w:r w:rsidRPr="0002157D">
        <w:rPr>
          <w:rFonts w:ascii="Times New Roman" w:hAnsi="Times New Roman" w:cs="Times New Roman"/>
          <w:i/>
          <w:iCs/>
          <w:sz w:val="24"/>
          <w:szCs w:val="24"/>
        </w:rPr>
        <w:t xml:space="preserve"> of repeated school closures during the COVID-19 pandemic for reading and mathematics compe</w:t>
      </w:r>
      <w:r w:rsidR="00C9565C" w:rsidRPr="0002157D">
        <w:rPr>
          <w:rFonts w:ascii="Times New Roman" w:hAnsi="Times New Roman" w:cs="Times New Roman"/>
          <w:i/>
          <w:iCs/>
          <w:sz w:val="24"/>
          <w:szCs w:val="24"/>
        </w:rPr>
        <w:t>tencies. Frontiers in Education, 13, 867316.</w:t>
      </w:r>
    </w:p>
    <w:p w14:paraId="671881EC" w14:textId="145C332E" w:rsidR="00286C68" w:rsidRPr="0002157D" w:rsidRDefault="001D199A" w:rsidP="0002157D">
      <w:pPr>
        <w:pStyle w:val="ListParagraph"/>
        <w:numPr>
          <w:ilvl w:val="0"/>
          <w:numId w:val="6"/>
        </w:numPr>
        <w:spacing w:after="3" w:line="360" w:lineRule="auto"/>
        <w:jc w:val="both"/>
        <w:rPr>
          <w:i/>
          <w:iCs/>
          <w:sz w:val="24"/>
          <w:szCs w:val="24"/>
        </w:rPr>
      </w:pPr>
      <w:proofErr w:type="spellStart"/>
      <w:r w:rsidRPr="0002157D">
        <w:rPr>
          <w:rFonts w:ascii="Times New Roman" w:hAnsi="Times New Roman" w:cs="Times New Roman"/>
          <w:i/>
          <w:iCs/>
          <w:sz w:val="24"/>
          <w:szCs w:val="24"/>
        </w:rPr>
        <w:lastRenderedPageBreak/>
        <w:t>Setiowati</w:t>
      </w:r>
      <w:proofErr w:type="spellEnd"/>
      <w:r w:rsidRPr="0002157D">
        <w:rPr>
          <w:rFonts w:ascii="Times New Roman" w:hAnsi="Times New Roman" w:cs="Times New Roman"/>
          <w:i/>
          <w:iCs/>
          <w:sz w:val="24"/>
          <w:szCs w:val="24"/>
        </w:rPr>
        <w:t xml:space="preserve">, S. E &amp; </w:t>
      </w:r>
      <w:proofErr w:type="spellStart"/>
      <w:r w:rsidRPr="0002157D">
        <w:rPr>
          <w:rFonts w:ascii="Times New Roman" w:hAnsi="Times New Roman" w:cs="Times New Roman"/>
          <w:i/>
          <w:iCs/>
          <w:sz w:val="24"/>
          <w:szCs w:val="24"/>
        </w:rPr>
        <w:t>Warmansyah</w:t>
      </w:r>
      <w:proofErr w:type="spellEnd"/>
      <w:r w:rsidRPr="0002157D">
        <w:rPr>
          <w:rFonts w:ascii="Times New Roman" w:hAnsi="Times New Roman" w:cs="Times New Roman"/>
          <w:i/>
          <w:iCs/>
          <w:sz w:val="24"/>
          <w:szCs w:val="24"/>
        </w:rPr>
        <w:t>, J. (2023). Parents’ beliefs, attitudes toward school, and school readiness of prescho</w:t>
      </w:r>
      <w:r w:rsidR="00890876" w:rsidRPr="0002157D">
        <w:rPr>
          <w:rFonts w:ascii="Times New Roman" w:hAnsi="Times New Roman" w:cs="Times New Roman"/>
          <w:i/>
          <w:iCs/>
          <w:sz w:val="24"/>
          <w:szCs w:val="24"/>
        </w:rPr>
        <w:t>o</w:t>
      </w:r>
      <w:r w:rsidRPr="0002157D">
        <w:rPr>
          <w:rFonts w:ascii="Times New Roman" w:hAnsi="Times New Roman" w:cs="Times New Roman"/>
          <w:i/>
          <w:iCs/>
          <w:sz w:val="24"/>
          <w:szCs w:val="24"/>
        </w:rPr>
        <w:t xml:space="preserve">lers </w:t>
      </w:r>
      <w:r w:rsidR="00890876" w:rsidRPr="0002157D">
        <w:rPr>
          <w:rFonts w:ascii="Times New Roman" w:hAnsi="Times New Roman" w:cs="Times New Roman"/>
          <w:i/>
          <w:iCs/>
          <w:sz w:val="24"/>
          <w:szCs w:val="24"/>
        </w:rPr>
        <w:t>after social restrictions during the COVID-19 pandemic</w:t>
      </w:r>
      <w:r w:rsidR="00476D80" w:rsidRPr="0002157D">
        <w:rPr>
          <w:rFonts w:ascii="Times New Roman" w:hAnsi="Times New Roman" w:cs="Times New Roman"/>
          <w:i/>
          <w:iCs/>
          <w:sz w:val="24"/>
          <w:szCs w:val="24"/>
        </w:rPr>
        <w:t>.</w:t>
      </w:r>
    </w:p>
    <w:p w14:paraId="3CEA47A2" w14:textId="1D531D74" w:rsidR="00286C68" w:rsidRPr="0002157D" w:rsidRDefault="00286C68" w:rsidP="0002157D">
      <w:pPr>
        <w:pStyle w:val="ListParagraph"/>
        <w:numPr>
          <w:ilvl w:val="0"/>
          <w:numId w:val="6"/>
        </w:numPr>
        <w:spacing w:after="3" w:line="360" w:lineRule="auto"/>
        <w:jc w:val="both"/>
        <w:rPr>
          <w:rFonts w:ascii="Times New Roman" w:hAnsi="Times New Roman" w:cs="Times New Roman"/>
          <w:i/>
          <w:iCs/>
          <w:sz w:val="24"/>
          <w:szCs w:val="24"/>
          <w:lang w:val="es-US"/>
        </w:rPr>
      </w:pPr>
      <w:proofErr w:type="spellStart"/>
      <w:r w:rsidRPr="0002157D">
        <w:rPr>
          <w:rFonts w:ascii="Times New Roman" w:hAnsi="Times New Roman" w:cs="Times New Roman"/>
          <w:i/>
          <w:iCs/>
          <w:sz w:val="24"/>
          <w:szCs w:val="24"/>
        </w:rPr>
        <w:t>Shuffrey</w:t>
      </w:r>
      <w:proofErr w:type="spellEnd"/>
      <w:r w:rsidRPr="0002157D">
        <w:rPr>
          <w:rFonts w:ascii="Times New Roman" w:hAnsi="Times New Roman" w:cs="Times New Roman"/>
          <w:i/>
          <w:iCs/>
          <w:sz w:val="24"/>
          <w:szCs w:val="24"/>
        </w:rPr>
        <w:t xml:space="preserve">, L.C. et al.  (2022). Association of birth during the COVID-19 pandemic with neurodevelopment status at 6 months in infants with and without in utero exposure to maternal SARS-CoV-2 infection. </w:t>
      </w:r>
      <w:r w:rsidRPr="0002157D">
        <w:rPr>
          <w:rFonts w:ascii="Times New Roman" w:hAnsi="Times New Roman" w:cs="Times New Roman"/>
          <w:i/>
          <w:iCs/>
          <w:sz w:val="24"/>
          <w:szCs w:val="24"/>
          <w:lang w:val="es-US"/>
        </w:rPr>
        <w:t xml:space="preserve">JAMA </w:t>
      </w:r>
      <w:proofErr w:type="spellStart"/>
      <w:r w:rsidRPr="0002157D">
        <w:rPr>
          <w:rFonts w:ascii="Times New Roman" w:hAnsi="Times New Roman" w:cs="Times New Roman"/>
          <w:i/>
          <w:iCs/>
          <w:sz w:val="24"/>
          <w:szCs w:val="24"/>
          <w:lang w:val="es-US"/>
        </w:rPr>
        <w:t>Pediatr</w:t>
      </w:r>
      <w:proofErr w:type="spellEnd"/>
      <w:r w:rsidRPr="0002157D">
        <w:rPr>
          <w:rFonts w:ascii="Times New Roman" w:hAnsi="Times New Roman" w:cs="Times New Roman"/>
          <w:i/>
          <w:iCs/>
          <w:sz w:val="24"/>
          <w:szCs w:val="24"/>
          <w:lang w:val="es-US"/>
        </w:rPr>
        <w:t xml:space="preserve">. </w:t>
      </w:r>
    </w:p>
    <w:p w14:paraId="082FA386" w14:textId="26A0FD95" w:rsidR="001D199A" w:rsidRPr="00357DC8" w:rsidRDefault="001D199A" w:rsidP="00F22825">
      <w:pPr>
        <w:autoSpaceDE w:val="0"/>
        <w:autoSpaceDN w:val="0"/>
        <w:adjustRightInd w:val="0"/>
        <w:spacing w:after="0" w:line="360" w:lineRule="auto"/>
        <w:jc w:val="both"/>
        <w:rPr>
          <w:rFonts w:ascii="Times New Roman" w:hAnsi="Times New Roman" w:cs="Times New Roman"/>
          <w:i/>
          <w:iCs/>
          <w:sz w:val="24"/>
          <w:szCs w:val="24"/>
          <w:lang w:val="es-US"/>
        </w:rPr>
      </w:pPr>
    </w:p>
    <w:p w14:paraId="7F0A0788" w14:textId="302436B7" w:rsidR="00F22825" w:rsidRPr="0002157D" w:rsidRDefault="001837F2" w:rsidP="0002157D">
      <w:pPr>
        <w:pStyle w:val="ListParagraph"/>
        <w:numPr>
          <w:ilvl w:val="0"/>
          <w:numId w:val="6"/>
        </w:numPr>
        <w:autoSpaceDE w:val="0"/>
        <w:autoSpaceDN w:val="0"/>
        <w:adjustRightInd w:val="0"/>
        <w:spacing w:after="0" w:line="360" w:lineRule="auto"/>
        <w:jc w:val="both"/>
        <w:rPr>
          <w:rFonts w:ascii="Roboto" w:hAnsi="Roboto"/>
          <w:i/>
          <w:iCs/>
          <w:color w:val="212121"/>
          <w:sz w:val="24"/>
          <w:szCs w:val="24"/>
          <w:shd w:val="clear" w:color="auto" w:fill="FFFFFF"/>
        </w:rPr>
      </w:pPr>
      <w:r w:rsidRPr="0002157D">
        <w:rPr>
          <w:rFonts w:ascii="Times New Roman" w:hAnsi="Times New Roman" w:cs="Times New Roman"/>
          <w:i/>
          <w:iCs/>
          <w:sz w:val="24"/>
          <w:szCs w:val="24"/>
          <w:lang w:val="es-US"/>
        </w:rPr>
        <w:t>Suzanne M. Egan., Jennifer</w:t>
      </w:r>
      <w:r w:rsidR="00823924" w:rsidRPr="0002157D">
        <w:rPr>
          <w:rFonts w:ascii="Times New Roman" w:hAnsi="Times New Roman" w:cs="Times New Roman"/>
          <w:i/>
          <w:iCs/>
          <w:sz w:val="24"/>
          <w:szCs w:val="24"/>
          <w:lang w:val="es-US"/>
        </w:rPr>
        <w:t xml:space="preserve">, </w:t>
      </w:r>
      <w:r w:rsidRPr="0002157D">
        <w:rPr>
          <w:rFonts w:ascii="Times New Roman" w:hAnsi="Times New Roman" w:cs="Times New Roman"/>
          <w:i/>
          <w:iCs/>
          <w:sz w:val="24"/>
          <w:szCs w:val="24"/>
          <w:lang w:val="es-US"/>
        </w:rPr>
        <w:t xml:space="preserve">P., Mary. M., Clara, H. &amp; Chloe. </w:t>
      </w:r>
      <w:r w:rsidRPr="0002157D">
        <w:rPr>
          <w:rFonts w:ascii="Times New Roman" w:hAnsi="Times New Roman" w:cs="Times New Roman"/>
          <w:i/>
          <w:iCs/>
          <w:sz w:val="24"/>
          <w:szCs w:val="24"/>
        </w:rPr>
        <w:t>B. (2021). Missing early education and care during the pandemic: The socio-economic impact of the COVID-19 crisis on young children.</w:t>
      </w:r>
      <w:r w:rsidR="008025A3" w:rsidRPr="0002157D">
        <w:rPr>
          <w:rFonts w:ascii="Roboto" w:hAnsi="Roboto"/>
          <w:i/>
          <w:iCs/>
          <w:color w:val="212121"/>
          <w:sz w:val="24"/>
          <w:szCs w:val="24"/>
          <w:shd w:val="clear" w:color="auto" w:fill="FFFFFF"/>
        </w:rPr>
        <w:t xml:space="preserve"> </w:t>
      </w:r>
    </w:p>
    <w:p w14:paraId="17B09429" w14:textId="7853DD7F" w:rsidR="00707C95" w:rsidRPr="0002157D" w:rsidRDefault="008025A3"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color w:val="212121"/>
          <w:sz w:val="24"/>
          <w:szCs w:val="24"/>
          <w:shd w:val="clear" w:color="auto" w:fill="FFFFFF"/>
        </w:rPr>
      </w:pPr>
      <w:proofErr w:type="spellStart"/>
      <w:r w:rsidRPr="0002157D">
        <w:rPr>
          <w:rFonts w:ascii="Times New Roman" w:hAnsi="Times New Roman" w:cs="Times New Roman"/>
          <w:i/>
          <w:iCs/>
          <w:color w:val="212121"/>
          <w:sz w:val="24"/>
          <w:szCs w:val="24"/>
          <w:shd w:val="clear" w:color="auto" w:fill="FFFFFF"/>
        </w:rPr>
        <w:t>Stoewen</w:t>
      </w:r>
      <w:proofErr w:type="spellEnd"/>
      <w:r w:rsidRPr="0002157D">
        <w:rPr>
          <w:rFonts w:ascii="Times New Roman" w:hAnsi="Times New Roman" w:cs="Times New Roman"/>
          <w:i/>
          <w:iCs/>
          <w:color w:val="212121"/>
          <w:sz w:val="24"/>
          <w:szCs w:val="24"/>
          <w:shd w:val="clear" w:color="auto" w:fill="FFFFFF"/>
        </w:rPr>
        <w:t>, D.L. (2017). Dimensions of wellness: Change your habits, change your life.</w:t>
      </w:r>
    </w:p>
    <w:p w14:paraId="05884B44" w14:textId="44655B3B" w:rsidR="00F4333E" w:rsidRPr="0002157D" w:rsidRDefault="00707C95" w:rsidP="0002157D">
      <w:pPr>
        <w:pStyle w:val="ListParagraph"/>
        <w:numPr>
          <w:ilvl w:val="0"/>
          <w:numId w:val="6"/>
        </w:numPr>
        <w:spacing w:after="81" w:line="360" w:lineRule="auto"/>
        <w:jc w:val="both"/>
        <w:rPr>
          <w:rFonts w:ascii="Times New Roman" w:eastAsia="Arial" w:hAnsi="Times New Roman" w:cs="Times New Roman"/>
          <w:i/>
          <w:iCs/>
          <w:color w:val="000000"/>
          <w:sz w:val="24"/>
          <w:szCs w:val="24"/>
        </w:rPr>
      </w:pPr>
      <w:r w:rsidRPr="0002157D">
        <w:rPr>
          <w:rFonts w:ascii="Times New Roman" w:eastAsia="Arial" w:hAnsi="Times New Roman" w:cs="Times New Roman"/>
          <w:i/>
          <w:iCs/>
          <w:color w:val="000000"/>
          <w:sz w:val="24"/>
          <w:szCs w:val="24"/>
        </w:rPr>
        <w:t>Tracey, S., Claudine, B., Bonetti, S., Nielsen, D., D’Apice, K., &amp; Compton, S. (2022). The impact of COVID-19 pandemic on children’s socio-economic wellbeing and attainment during the reception year.</w:t>
      </w:r>
    </w:p>
    <w:p w14:paraId="00F8F0C3" w14:textId="7F69B747" w:rsidR="00F4333E" w:rsidRPr="0002157D" w:rsidRDefault="00F4333E"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UN (2020). Education during COVID-19 and beyon</w:t>
      </w:r>
      <w:r w:rsidR="00A87571" w:rsidRPr="0002157D">
        <w:rPr>
          <w:rFonts w:ascii="Times New Roman" w:hAnsi="Times New Roman" w:cs="Times New Roman"/>
          <w:i/>
          <w:iCs/>
          <w:sz w:val="24"/>
          <w:szCs w:val="24"/>
        </w:rPr>
        <w:t>d</w:t>
      </w:r>
      <w:r w:rsidRPr="0002157D">
        <w:rPr>
          <w:rFonts w:ascii="Times New Roman" w:hAnsi="Times New Roman" w:cs="Times New Roman"/>
          <w:i/>
          <w:iCs/>
          <w:sz w:val="24"/>
          <w:szCs w:val="24"/>
        </w:rPr>
        <w:t xml:space="preserve">. Policy Brief. New York. </w:t>
      </w:r>
      <w:hyperlink r:id="rId18" w:history="1">
        <w:r w:rsidR="00A87571" w:rsidRPr="0002157D">
          <w:rPr>
            <w:rStyle w:val="Hyperlink"/>
            <w:rFonts w:ascii="Times New Roman" w:hAnsi="Times New Roman" w:cs="Times New Roman"/>
            <w:i/>
            <w:iCs/>
            <w:sz w:val="24"/>
            <w:szCs w:val="24"/>
          </w:rPr>
          <w:t>https://www.un.org/development/desa/dspd/wpcontent/uploads/sites/22/2020/08.sgpolicybriefcovid-19andeducationagust2020.pdf</w:t>
        </w:r>
      </w:hyperlink>
      <w:r w:rsidR="00A87571" w:rsidRPr="0002157D">
        <w:rPr>
          <w:rFonts w:ascii="Times New Roman" w:hAnsi="Times New Roman" w:cs="Times New Roman"/>
          <w:i/>
          <w:iCs/>
          <w:sz w:val="24"/>
          <w:szCs w:val="24"/>
        </w:rPr>
        <w:t xml:space="preserve">  </w:t>
      </w:r>
    </w:p>
    <w:p w14:paraId="4BAE1A33" w14:textId="15A91EA0" w:rsidR="00F4333E" w:rsidRPr="0002157D" w:rsidRDefault="00EA7610"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 xml:space="preserve">UN (2020). Policy brief: the impact of COVID-19 on children. </w:t>
      </w:r>
      <w:hyperlink r:id="rId19" w:history="1">
        <w:r w:rsidRPr="0002157D">
          <w:rPr>
            <w:rStyle w:val="Hyperlink"/>
            <w:rFonts w:ascii="Times New Roman" w:hAnsi="Times New Roman" w:cs="Times New Roman"/>
            <w:i/>
            <w:iCs/>
            <w:sz w:val="24"/>
            <w:szCs w:val="24"/>
          </w:rPr>
          <w:t>https://unsdg.un.org/resources/policy-brief-impact-covid-19-children</w:t>
        </w:r>
      </w:hyperlink>
    </w:p>
    <w:p w14:paraId="0084B335" w14:textId="14088F1C" w:rsidR="004D2D4B" w:rsidRPr="0002157D" w:rsidRDefault="004D2D4B"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 xml:space="preserve">UNESCO (2022). Education: From disruption to recovery. </w:t>
      </w:r>
      <w:hyperlink r:id="rId20" w:history="1">
        <w:r w:rsidRPr="0002157D">
          <w:rPr>
            <w:rStyle w:val="Hyperlink"/>
            <w:rFonts w:ascii="Times New Roman" w:hAnsi="Times New Roman" w:cs="Times New Roman"/>
            <w:i/>
            <w:iCs/>
            <w:sz w:val="24"/>
            <w:szCs w:val="24"/>
          </w:rPr>
          <w:t>https://en.unesco.org/covid19/educationresponse</w:t>
        </w:r>
      </w:hyperlink>
    </w:p>
    <w:p w14:paraId="7F782612" w14:textId="2766D461" w:rsidR="004D2D4B" w:rsidRPr="0002157D" w:rsidRDefault="004D2D4B"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UNESCO, (2021d).  One year into COVID-19 education disruption: where do we stand? 19 March. News. Paris, UNESCO.</w:t>
      </w:r>
    </w:p>
    <w:p w14:paraId="7DF0ADBE" w14:textId="2EEE5159" w:rsidR="0091768B" w:rsidRPr="0002157D" w:rsidRDefault="0091768B"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UNESCO Institute of Statistics (UNESCO-UIS), 2021 Pandemic-related disruptions to schooling and impacts on learning proficiency indicators: A focus on the early grades. Montreal</w:t>
      </w:r>
    </w:p>
    <w:p w14:paraId="2F02E7B0" w14:textId="07B3A172" w:rsidR="0091768B" w:rsidRPr="0002157D" w:rsidRDefault="0091768B"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UNESCO (2021). Framework for re-opening schools’ supplement: From re-opening to recovery</w:t>
      </w:r>
    </w:p>
    <w:p w14:paraId="6BC60268" w14:textId="11454B4A" w:rsidR="00660B82" w:rsidRPr="0002157D" w:rsidRDefault="0091768B"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UNESCO (2021). Vietnam Case study Situation Analysis on the Effects of and Responses to COVID-19 on the Education Sector in Asia</w:t>
      </w:r>
      <w:r w:rsidR="00660B82" w:rsidRPr="0002157D">
        <w:rPr>
          <w:rFonts w:ascii="Times New Roman" w:hAnsi="Times New Roman" w:cs="Times New Roman"/>
          <w:i/>
          <w:iCs/>
          <w:sz w:val="24"/>
          <w:szCs w:val="24"/>
        </w:rPr>
        <w:t>.</w:t>
      </w:r>
    </w:p>
    <w:p w14:paraId="6CF4A9F7" w14:textId="2A660431" w:rsidR="00660B82" w:rsidRPr="0002157D" w:rsidRDefault="00660B82"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lastRenderedPageBreak/>
        <w:t xml:space="preserve">UNESCO (2020). Re-opening schools, when, where and how. </w:t>
      </w:r>
      <w:hyperlink r:id="rId21" w:history="1">
        <w:r w:rsidRPr="0002157D">
          <w:rPr>
            <w:rStyle w:val="Hyperlink"/>
            <w:rFonts w:ascii="Times New Roman" w:hAnsi="Times New Roman" w:cs="Times New Roman"/>
            <w:i/>
            <w:iCs/>
            <w:sz w:val="24"/>
            <w:szCs w:val="24"/>
          </w:rPr>
          <w:t>https://en.unesco.org/news/reopening-schools-when-where-and-how</w:t>
        </w:r>
      </w:hyperlink>
    </w:p>
    <w:p w14:paraId="601933E9" w14:textId="26BB8905" w:rsidR="00660B82" w:rsidRPr="0002157D" w:rsidRDefault="00660B82"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 xml:space="preserve">UNESCO (2020). Article -COVID-19 school closures around world will hit girls hardest </w:t>
      </w:r>
      <w:hyperlink r:id="rId22" w:history="1">
        <w:r w:rsidRPr="0002157D">
          <w:rPr>
            <w:rStyle w:val="Hyperlink"/>
            <w:rFonts w:ascii="Times New Roman" w:hAnsi="Times New Roman" w:cs="Times New Roman"/>
            <w:i/>
            <w:iCs/>
            <w:sz w:val="24"/>
            <w:szCs w:val="24"/>
          </w:rPr>
          <w:t>https://www.unesco.org/en/articles/covid-19-school-closures-around-world-will-hit-girls-hardest</w:t>
        </w:r>
      </w:hyperlink>
    </w:p>
    <w:p w14:paraId="1D03F73D" w14:textId="018FFB24" w:rsidR="00660B82" w:rsidRPr="0002157D" w:rsidRDefault="00B0572E"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UNESCO (2020). COVID-19 Education response. How many students are at risk of not returning to school. Advocacy paper.</w:t>
      </w:r>
    </w:p>
    <w:p w14:paraId="7B8BEA58" w14:textId="77777777" w:rsidR="00882257" w:rsidRPr="0002157D" w:rsidRDefault="006448CD" w:rsidP="0002157D">
      <w:pPr>
        <w:pStyle w:val="ListParagraph"/>
        <w:numPr>
          <w:ilvl w:val="0"/>
          <w:numId w:val="6"/>
        </w:numPr>
        <w:tabs>
          <w:tab w:val="left" w:pos="1051"/>
        </w:tabs>
        <w:spacing w:line="360" w:lineRule="auto"/>
        <w:jc w:val="both"/>
        <w:rPr>
          <w:rFonts w:ascii="Times New Roman" w:hAnsi="Times New Roman" w:cs="Times New Roman"/>
          <w:i/>
          <w:iCs/>
          <w:color w:val="FF0000"/>
          <w:sz w:val="24"/>
          <w:szCs w:val="24"/>
          <w:shd w:val="clear" w:color="auto" w:fill="FFFFFF"/>
        </w:rPr>
      </w:pPr>
      <w:r w:rsidRPr="0002157D">
        <w:rPr>
          <w:rFonts w:ascii="Times New Roman" w:hAnsi="Times New Roman" w:cs="Times New Roman"/>
          <w:i/>
          <w:iCs/>
          <w:sz w:val="24"/>
          <w:szCs w:val="24"/>
        </w:rPr>
        <w:t>UNESCO, UNICEF &amp; WORLD BANK (2021). The state of the global education crisis: A path to recovery: A joint UNESCO, UNICEF AND WORLD BANK report.</w:t>
      </w:r>
      <w:r w:rsidR="00C9751D" w:rsidRPr="0002157D">
        <w:rPr>
          <w:rFonts w:ascii="Times New Roman" w:hAnsi="Times New Roman" w:cs="Times New Roman"/>
          <w:i/>
          <w:iCs/>
          <w:color w:val="FF0000"/>
          <w:sz w:val="24"/>
          <w:szCs w:val="24"/>
          <w:shd w:val="clear" w:color="auto" w:fill="FFFFFF"/>
        </w:rPr>
        <w:t xml:space="preserve"> </w:t>
      </w:r>
    </w:p>
    <w:p w14:paraId="4B0396A4" w14:textId="04BDAC69" w:rsidR="00C9751D" w:rsidRPr="0002157D" w:rsidRDefault="00C9751D" w:rsidP="0002157D">
      <w:pPr>
        <w:pStyle w:val="ListParagraph"/>
        <w:numPr>
          <w:ilvl w:val="0"/>
          <w:numId w:val="6"/>
        </w:numPr>
        <w:tabs>
          <w:tab w:val="left" w:pos="1051"/>
        </w:tabs>
        <w:spacing w:line="360" w:lineRule="auto"/>
        <w:jc w:val="both"/>
        <w:rPr>
          <w:rFonts w:ascii="Times New Roman" w:hAnsi="Times New Roman" w:cs="Times New Roman"/>
          <w:i/>
          <w:iCs/>
          <w:color w:val="FF0000"/>
          <w:sz w:val="24"/>
          <w:szCs w:val="24"/>
          <w:shd w:val="clear" w:color="auto" w:fill="FFFFFF"/>
        </w:rPr>
      </w:pPr>
      <w:r w:rsidRPr="0002157D">
        <w:rPr>
          <w:rFonts w:ascii="Times New Roman" w:hAnsi="Times New Roman" w:cs="Times New Roman"/>
          <w:i/>
          <w:iCs/>
          <w:sz w:val="24"/>
          <w:szCs w:val="24"/>
          <w:shd w:val="clear" w:color="auto" w:fill="FFFFFF"/>
        </w:rPr>
        <w:t>UNICEF-WHO-WORLD BANK (2021). The Joint Child malnutrition estimates 2021</w:t>
      </w:r>
    </w:p>
    <w:p w14:paraId="7FFB9A20" w14:textId="77777777" w:rsidR="00882257" w:rsidRPr="0002157D" w:rsidRDefault="00C9751D" w:rsidP="0002157D">
      <w:pPr>
        <w:pStyle w:val="ListParagraph"/>
        <w:numPr>
          <w:ilvl w:val="0"/>
          <w:numId w:val="6"/>
        </w:numPr>
        <w:tabs>
          <w:tab w:val="left" w:pos="1051"/>
        </w:tabs>
        <w:spacing w:line="360" w:lineRule="auto"/>
        <w:jc w:val="both"/>
        <w:rPr>
          <w:rFonts w:ascii="Times New Roman" w:hAnsi="Times New Roman" w:cs="Times New Roman"/>
          <w:i/>
          <w:iCs/>
          <w:sz w:val="24"/>
          <w:szCs w:val="24"/>
          <w:shd w:val="clear" w:color="auto" w:fill="FFFFFF"/>
        </w:rPr>
      </w:pPr>
      <w:r w:rsidRPr="0002157D">
        <w:rPr>
          <w:rFonts w:ascii="Times New Roman" w:hAnsi="Times New Roman" w:cs="Times New Roman"/>
          <w:i/>
          <w:iCs/>
          <w:sz w:val="24"/>
          <w:szCs w:val="24"/>
          <w:shd w:val="clear" w:color="auto" w:fill="FFFFFF"/>
        </w:rPr>
        <w:t>UNICEF (2021). Fed to fail: The crisis of children’s diets in early life: 2021 Nutrition Report</w:t>
      </w:r>
    </w:p>
    <w:p w14:paraId="20E36BAD" w14:textId="3798E7A6" w:rsidR="007C6130" w:rsidRPr="0002157D" w:rsidRDefault="00C9751D" w:rsidP="0002157D">
      <w:pPr>
        <w:pStyle w:val="ListParagraph"/>
        <w:numPr>
          <w:ilvl w:val="0"/>
          <w:numId w:val="6"/>
        </w:numPr>
        <w:tabs>
          <w:tab w:val="left" w:pos="1051"/>
        </w:tabs>
        <w:spacing w:line="360" w:lineRule="auto"/>
        <w:jc w:val="both"/>
        <w:rPr>
          <w:rFonts w:ascii="Times New Roman" w:hAnsi="Times New Roman" w:cs="Times New Roman"/>
          <w:i/>
          <w:iCs/>
          <w:sz w:val="24"/>
          <w:szCs w:val="24"/>
          <w:shd w:val="clear" w:color="auto" w:fill="FFFFFF"/>
        </w:rPr>
      </w:pPr>
      <w:r w:rsidRPr="0002157D">
        <w:rPr>
          <w:rFonts w:ascii="Times New Roman" w:hAnsi="Times New Roman" w:cs="Times New Roman"/>
          <w:i/>
          <w:iCs/>
          <w:sz w:val="24"/>
          <w:szCs w:val="24"/>
          <w:shd w:val="clear" w:color="auto" w:fill="FFFFFF"/>
        </w:rPr>
        <w:t>UNICEF (2021) The state of food security and nutrition in the world.</w:t>
      </w:r>
    </w:p>
    <w:p w14:paraId="1CA53411" w14:textId="3587F429" w:rsidR="004D2D4B" w:rsidRPr="0002157D" w:rsidRDefault="007C6130" w:rsidP="0002157D">
      <w:pPr>
        <w:pStyle w:val="ListParagraph"/>
        <w:numPr>
          <w:ilvl w:val="0"/>
          <w:numId w:val="6"/>
        </w:numPr>
        <w:tabs>
          <w:tab w:val="left" w:pos="1051"/>
        </w:tabs>
        <w:spacing w:line="360" w:lineRule="auto"/>
        <w:jc w:val="both"/>
        <w:rPr>
          <w:rFonts w:ascii="Times New Roman" w:hAnsi="Times New Roman" w:cs="Times New Roman"/>
          <w:i/>
          <w:iCs/>
          <w:sz w:val="24"/>
          <w:szCs w:val="24"/>
          <w:shd w:val="clear" w:color="auto" w:fill="FFFFFF"/>
        </w:rPr>
      </w:pPr>
      <w:r w:rsidRPr="0002157D">
        <w:rPr>
          <w:rFonts w:ascii="Times New Roman" w:hAnsi="Times New Roman" w:cs="Times New Roman"/>
          <w:i/>
          <w:iCs/>
          <w:sz w:val="24"/>
          <w:szCs w:val="24"/>
          <w:shd w:val="clear" w:color="auto" w:fill="FFFFFF"/>
        </w:rPr>
        <w:t>WHO, UNICEF, GAVI &amp; Sabin Vaccine Institute (2020): Immunization quarterly updates, Article 54 (2204)</w:t>
      </w:r>
    </w:p>
    <w:p w14:paraId="025FD7F6" w14:textId="3881BA13" w:rsidR="00522215" w:rsidRPr="0002157D" w:rsidRDefault="001C20D8" w:rsidP="0002157D">
      <w:pPr>
        <w:pStyle w:val="ListParagraph"/>
        <w:numPr>
          <w:ilvl w:val="0"/>
          <w:numId w:val="6"/>
        </w:numPr>
        <w:autoSpaceDE w:val="0"/>
        <w:autoSpaceDN w:val="0"/>
        <w:adjustRightInd w:val="0"/>
        <w:spacing w:after="0" w:line="360" w:lineRule="auto"/>
        <w:jc w:val="both"/>
        <w:rPr>
          <w:rFonts w:ascii="Times New Roman" w:hAnsi="Times New Roman" w:cs="Times New Roman"/>
          <w:i/>
          <w:iCs/>
          <w:sz w:val="24"/>
          <w:szCs w:val="24"/>
        </w:rPr>
      </w:pPr>
      <w:r w:rsidRPr="0002157D">
        <w:rPr>
          <w:rFonts w:ascii="Times New Roman" w:hAnsi="Times New Roman" w:cs="Times New Roman"/>
          <w:i/>
          <w:iCs/>
          <w:sz w:val="24"/>
          <w:szCs w:val="24"/>
        </w:rPr>
        <w:t>World Bank (2022). Financing for Education Stagnant or Declining Despite Chronic Learning Needs Post COVID-19</w:t>
      </w:r>
      <w:r w:rsidR="00215A79" w:rsidRPr="0002157D">
        <w:rPr>
          <w:rFonts w:ascii="Times New Roman" w:hAnsi="Times New Roman" w:cs="Times New Roman"/>
          <w:i/>
          <w:iCs/>
          <w:sz w:val="24"/>
          <w:szCs w:val="24"/>
        </w:rPr>
        <w:t>.</w:t>
      </w:r>
    </w:p>
    <w:p w14:paraId="253D19E9" w14:textId="7254C11F" w:rsidR="00522215" w:rsidRPr="0002157D" w:rsidRDefault="001C20D8" w:rsidP="0002157D">
      <w:pPr>
        <w:pStyle w:val="ListParagraph"/>
        <w:numPr>
          <w:ilvl w:val="0"/>
          <w:numId w:val="6"/>
        </w:numPr>
        <w:spacing w:after="0" w:line="360" w:lineRule="auto"/>
        <w:ind w:right="41"/>
        <w:jc w:val="both"/>
        <w:rPr>
          <w:rFonts w:ascii="Calibri" w:eastAsia="Calibri" w:hAnsi="Calibri" w:cs="Calibri"/>
          <w:i/>
          <w:iCs/>
          <w:color w:val="000000"/>
          <w:sz w:val="24"/>
          <w:szCs w:val="24"/>
        </w:rPr>
      </w:pPr>
      <w:r w:rsidRPr="0002157D">
        <w:rPr>
          <w:rFonts w:ascii="Times New Roman" w:hAnsi="Times New Roman" w:cs="Times New Roman"/>
          <w:i/>
          <w:iCs/>
          <w:sz w:val="24"/>
          <w:szCs w:val="24"/>
        </w:rPr>
        <w:t>World Bank (2022). Learning Losses: What to do about the heavy cost of COVID-19 on children, youth, and future productivity</w:t>
      </w:r>
      <w:r w:rsidR="00215A79" w:rsidRPr="0002157D">
        <w:rPr>
          <w:rFonts w:ascii="Times New Roman" w:hAnsi="Times New Roman" w:cs="Times New Roman"/>
          <w:i/>
          <w:iCs/>
          <w:sz w:val="24"/>
          <w:szCs w:val="24"/>
        </w:rPr>
        <w:t>.</w:t>
      </w:r>
      <w:r w:rsidR="00325762" w:rsidRPr="0002157D">
        <w:rPr>
          <w:rFonts w:ascii="Calibri" w:eastAsia="Calibri" w:hAnsi="Calibri" w:cs="Calibri"/>
          <w:i/>
          <w:iCs/>
          <w:color w:val="000000"/>
          <w:sz w:val="24"/>
          <w:szCs w:val="24"/>
        </w:rPr>
        <w:t xml:space="preserve"> </w:t>
      </w:r>
    </w:p>
    <w:p w14:paraId="343A4F20" w14:textId="7650F2EE" w:rsidR="00325762" w:rsidRPr="0002157D" w:rsidRDefault="00325762" w:rsidP="0002157D">
      <w:pPr>
        <w:pStyle w:val="ListParagraph"/>
        <w:numPr>
          <w:ilvl w:val="0"/>
          <w:numId w:val="6"/>
        </w:numPr>
        <w:spacing w:after="0" w:line="360" w:lineRule="auto"/>
        <w:ind w:right="41"/>
        <w:jc w:val="both"/>
        <w:rPr>
          <w:rFonts w:ascii="Times New Roman" w:eastAsia="Calibri" w:hAnsi="Times New Roman" w:cs="Times New Roman"/>
          <w:i/>
          <w:iCs/>
          <w:color w:val="000000"/>
          <w:sz w:val="24"/>
          <w:szCs w:val="24"/>
        </w:rPr>
      </w:pPr>
      <w:r w:rsidRPr="0002157D">
        <w:rPr>
          <w:rFonts w:ascii="Times New Roman" w:eastAsia="Calibri" w:hAnsi="Times New Roman" w:cs="Times New Roman"/>
          <w:i/>
          <w:iCs/>
          <w:color w:val="000000"/>
          <w:sz w:val="24"/>
          <w:szCs w:val="24"/>
        </w:rPr>
        <w:t>Yoshikawa, H., Alice, J.W., Pia, R.B., Benard, D., James F. L., Stephen, J.L., Liliana A.P, Linda, M.R., &amp; Alan Stein, F (2020). Effects of the global coronavirus disease-2019 pandemic on early childhood development: Short-and- long term risks and mitigating program and policy actions</w:t>
      </w:r>
      <w:r w:rsidR="00882257" w:rsidRPr="0002157D">
        <w:rPr>
          <w:rFonts w:ascii="Times New Roman" w:eastAsia="Calibri" w:hAnsi="Times New Roman" w:cs="Times New Roman"/>
          <w:i/>
          <w:iCs/>
          <w:color w:val="000000"/>
          <w:sz w:val="24"/>
          <w:szCs w:val="24"/>
        </w:rPr>
        <w:t>/</w:t>
      </w:r>
    </w:p>
    <w:p w14:paraId="12332CC6" w14:textId="6E018024" w:rsidR="00BC3466" w:rsidRPr="0002157D" w:rsidRDefault="00BC3466" w:rsidP="0002157D">
      <w:pPr>
        <w:pStyle w:val="ListParagraph"/>
        <w:numPr>
          <w:ilvl w:val="0"/>
          <w:numId w:val="6"/>
        </w:numPr>
        <w:spacing w:after="0" w:line="360" w:lineRule="auto"/>
        <w:ind w:right="41"/>
        <w:jc w:val="both"/>
        <w:rPr>
          <w:rFonts w:ascii="Arial" w:hAnsi="Arial" w:cs="Arial"/>
          <w:color w:val="222222"/>
          <w:sz w:val="20"/>
          <w:szCs w:val="20"/>
          <w:highlight w:val="yellow"/>
          <w:shd w:val="clear" w:color="auto" w:fill="FFFFFF"/>
        </w:rPr>
      </w:pPr>
      <w:r w:rsidRPr="0002157D">
        <w:rPr>
          <w:rFonts w:ascii="Arial" w:hAnsi="Arial" w:cs="Arial"/>
          <w:color w:val="222222"/>
          <w:sz w:val="20"/>
          <w:szCs w:val="20"/>
          <w:highlight w:val="yellow"/>
          <w:shd w:val="clear" w:color="auto" w:fill="FFFFFF"/>
        </w:rPr>
        <w:t>Copeland, K. A., Porter, L., Gorecki, M. C., Reyner, A., White, C., &amp; Kahn, R. S. (2024). Early correlates of school readiness before and during the COVID-19 pandemic linking health and school data. </w:t>
      </w:r>
      <w:r w:rsidRPr="0002157D">
        <w:rPr>
          <w:rFonts w:ascii="Arial" w:hAnsi="Arial" w:cs="Arial"/>
          <w:i/>
          <w:iCs/>
          <w:color w:val="222222"/>
          <w:sz w:val="20"/>
          <w:szCs w:val="20"/>
          <w:highlight w:val="yellow"/>
          <w:shd w:val="clear" w:color="auto" w:fill="FFFFFF"/>
        </w:rPr>
        <w:t>JAMA pediatrics</w:t>
      </w:r>
      <w:r w:rsidRPr="0002157D">
        <w:rPr>
          <w:rFonts w:ascii="Arial" w:hAnsi="Arial" w:cs="Arial"/>
          <w:color w:val="222222"/>
          <w:sz w:val="20"/>
          <w:szCs w:val="20"/>
          <w:highlight w:val="yellow"/>
          <w:shd w:val="clear" w:color="auto" w:fill="FFFFFF"/>
        </w:rPr>
        <w:t>, </w:t>
      </w:r>
      <w:r w:rsidRPr="0002157D">
        <w:rPr>
          <w:rFonts w:ascii="Arial" w:hAnsi="Arial" w:cs="Arial"/>
          <w:i/>
          <w:iCs/>
          <w:color w:val="222222"/>
          <w:sz w:val="20"/>
          <w:szCs w:val="20"/>
          <w:highlight w:val="yellow"/>
          <w:shd w:val="clear" w:color="auto" w:fill="FFFFFF"/>
        </w:rPr>
        <w:t>178</w:t>
      </w:r>
      <w:r w:rsidRPr="0002157D">
        <w:rPr>
          <w:rFonts w:ascii="Arial" w:hAnsi="Arial" w:cs="Arial"/>
          <w:color w:val="222222"/>
          <w:sz w:val="20"/>
          <w:szCs w:val="20"/>
          <w:highlight w:val="yellow"/>
          <w:shd w:val="clear" w:color="auto" w:fill="FFFFFF"/>
        </w:rPr>
        <w:t>(3), 294-303.</w:t>
      </w:r>
      <w:r w:rsidR="00550B3A" w:rsidRPr="0002157D">
        <w:rPr>
          <w:rFonts w:ascii="Arial" w:hAnsi="Arial" w:cs="Arial"/>
          <w:color w:val="222222"/>
          <w:sz w:val="20"/>
          <w:szCs w:val="20"/>
          <w:highlight w:val="yellow"/>
          <w:shd w:val="clear" w:color="auto" w:fill="FFFFFF"/>
        </w:rPr>
        <w:br/>
      </w:r>
    </w:p>
    <w:p w14:paraId="0967DA1D" w14:textId="74F55124" w:rsidR="00550B3A" w:rsidRPr="0002157D" w:rsidRDefault="00550B3A" w:rsidP="0002157D">
      <w:pPr>
        <w:pStyle w:val="ListParagraph"/>
        <w:numPr>
          <w:ilvl w:val="0"/>
          <w:numId w:val="6"/>
        </w:numPr>
        <w:spacing w:after="0" w:line="360" w:lineRule="auto"/>
        <w:ind w:right="41"/>
        <w:jc w:val="both"/>
        <w:rPr>
          <w:rFonts w:ascii="Arial" w:hAnsi="Arial" w:cs="Arial"/>
          <w:color w:val="222222"/>
          <w:sz w:val="20"/>
          <w:szCs w:val="20"/>
          <w:highlight w:val="yellow"/>
          <w:shd w:val="clear" w:color="auto" w:fill="FFFFFF"/>
        </w:rPr>
      </w:pPr>
      <w:proofErr w:type="spellStart"/>
      <w:r w:rsidRPr="0002157D">
        <w:rPr>
          <w:rFonts w:ascii="Arial" w:hAnsi="Arial" w:cs="Arial"/>
          <w:color w:val="222222"/>
          <w:sz w:val="20"/>
          <w:szCs w:val="20"/>
          <w:highlight w:val="yellow"/>
          <w:shd w:val="clear" w:color="auto" w:fill="FFFFFF"/>
          <w:lang w:val="es-US"/>
        </w:rPr>
        <w:t>Guariso</w:t>
      </w:r>
      <w:proofErr w:type="spellEnd"/>
      <w:r w:rsidRPr="0002157D">
        <w:rPr>
          <w:rFonts w:ascii="Arial" w:hAnsi="Arial" w:cs="Arial"/>
          <w:color w:val="222222"/>
          <w:sz w:val="20"/>
          <w:szCs w:val="20"/>
          <w:highlight w:val="yellow"/>
          <w:shd w:val="clear" w:color="auto" w:fill="FFFFFF"/>
          <w:lang w:val="es-US"/>
        </w:rPr>
        <w:t xml:space="preserve">, A., &amp; </w:t>
      </w:r>
      <w:proofErr w:type="spellStart"/>
      <w:r w:rsidRPr="0002157D">
        <w:rPr>
          <w:rFonts w:ascii="Arial" w:hAnsi="Arial" w:cs="Arial"/>
          <w:color w:val="222222"/>
          <w:sz w:val="20"/>
          <w:szCs w:val="20"/>
          <w:highlight w:val="yellow"/>
          <w:shd w:val="clear" w:color="auto" w:fill="FFFFFF"/>
          <w:lang w:val="es-US"/>
        </w:rPr>
        <w:t>Nyqvist</w:t>
      </w:r>
      <w:proofErr w:type="spellEnd"/>
      <w:r w:rsidRPr="0002157D">
        <w:rPr>
          <w:rFonts w:ascii="Arial" w:hAnsi="Arial" w:cs="Arial"/>
          <w:color w:val="222222"/>
          <w:sz w:val="20"/>
          <w:szCs w:val="20"/>
          <w:highlight w:val="yellow"/>
          <w:shd w:val="clear" w:color="auto" w:fill="FFFFFF"/>
          <w:lang w:val="es-US"/>
        </w:rPr>
        <w:t xml:space="preserve">, M. B. (2023). </w:t>
      </w:r>
      <w:r w:rsidRPr="0002157D">
        <w:rPr>
          <w:rFonts w:ascii="Arial" w:hAnsi="Arial" w:cs="Arial"/>
          <w:color w:val="222222"/>
          <w:sz w:val="20"/>
          <w:szCs w:val="20"/>
          <w:highlight w:val="yellow"/>
          <w:shd w:val="clear" w:color="auto" w:fill="FFFFFF"/>
        </w:rPr>
        <w:t>The impact of the COVID-19 pandemic on children’s learning and wellbeing: Evidence from India. </w:t>
      </w:r>
      <w:r w:rsidRPr="0002157D">
        <w:rPr>
          <w:rFonts w:ascii="Arial" w:hAnsi="Arial" w:cs="Arial"/>
          <w:i/>
          <w:iCs/>
          <w:color w:val="222222"/>
          <w:sz w:val="20"/>
          <w:szCs w:val="20"/>
          <w:highlight w:val="yellow"/>
          <w:shd w:val="clear" w:color="auto" w:fill="FFFFFF"/>
        </w:rPr>
        <w:t>Journal of Development Economics</w:t>
      </w:r>
      <w:r w:rsidRPr="0002157D">
        <w:rPr>
          <w:rFonts w:ascii="Arial" w:hAnsi="Arial" w:cs="Arial"/>
          <w:color w:val="222222"/>
          <w:sz w:val="20"/>
          <w:szCs w:val="20"/>
          <w:highlight w:val="yellow"/>
          <w:shd w:val="clear" w:color="auto" w:fill="FFFFFF"/>
        </w:rPr>
        <w:t>, </w:t>
      </w:r>
      <w:r w:rsidRPr="0002157D">
        <w:rPr>
          <w:rFonts w:ascii="Arial" w:hAnsi="Arial" w:cs="Arial"/>
          <w:i/>
          <w:iCs/>
          <w:color w:val="222222"/>
          <w:sz w:val="20"/>
          <w:szCs w:val="20"/>
          <w:highlight w:val="yellow"/>
          <w:shd w:val="clear" w:color="auto" w:fill="FFFFFF"/>
        </w:rPr>
        <w:t>164</w:t>
      </w:r>
      <w:r w:rsidRPr="0002157D">
        <w:rPr>
          <w:rFonts w:ascii="Arial" w:hAnsi="Arial" w:cs="Arial"/>
          <w:color w:val="222222"/>
          <w:sz w:val="20"/>
          <w:szCs w:val="20"/>
          <w:highlight w:val="yellow"/>
          <w:shd w:val="clear" w:color="auto" w:fill="FFFFFF"/>
        </w:rPr>
        <w:t>, 103133.</w:t>
      </w:r>
    </w:p>
    <w:p w14:paraId="2A2E988A" w14:textId="77777777" w:rsidR="000F7062" w:rsidRPr="00357DC8" w:rsidRDefault="000F7062" w:rsidP="00882257">
      <w:pPr>
        <w:spacing w:after="0" w:line="360" w:lineRule="auto"/>
        <w:ind w:left="10" w:right="41" w:hanging="10"/>
        <w:jc w:val="both"/>
        <w:rPr>
          <w:rFonts w:ascii="Arial" w:hAnsi="Arial" w:cs="Arial"/>
          <w:color w:val="222222"/>
          <w:sz w:val="20"/>
          <w:szCs w:val="20"/>
          <w:highlight w:val="yellow"/>
          <w:shd w:val="clear" w:color="auto" w:fill="FFFFFF"/>
        </w:rPr>
      </w:pPr>
    </w:p>
    <w:p w14:paraId="78002786" w14:textId="66B7A66C" w:rsidR="000F7062" w:rsidRPr="0002157D" w:rsidRDefault="000F7062" w:rsidP="0002157D">
      <w:pPr>
        <w:pStyle w:val="ListParagraph"/>
        <w:numPr>
          <w:ilvl w:val="0"/>
          <w:numId w:val="6"/>
        </w:numPr>
        <w:spacing w:after="0" w:line="360" w:lineRule="auto"/>
        <w:ind w:right="41"/>
        <w:jc w:val="both"/>
        <w:rPr>
          <w:rFonts w:ascii="Arial" w:hAnsi="Arial" w:cs="Arial"/>
          <w:color w:val="222222"/>
          <w:sz w:val="20"/>
          <w:szCs w:val="20"/>
          <w:shd w:val="clear" w:color="auto" w:fill="FFFFFF"/>
        </w:rPr>
      </w:pPr>
      <w:proofErr w:type="spellStart"/>
      <w:r w:rsidRPr="0002157D">
        <w:rPr>
          <w:rFonts w:ascii="Arial" w:hAnsi="Arial" w:cs="Arial"/>
          <w:color w:val="222222"/>
          <w:sz w:val="20"/>
          <w:szCs w:val="20"/>
          <w:highlight w:val="yellow"/>
          <w:shd w:val="clear" w:color="auto" w:fill="FFFFFF"/>
        </w:rPr>
        <w:t>Uğraş</w:t>
      </w:r>
      <w:proofErr w:type="spellEnd"/>
      <w:r w:rsidRPr="0002157D">
        <w:rPr>
          <w:rFonts w:ascii="Arial" w:hAnsi="Arial" w:cs="Arial"/>
          <w:color w:val="222222"/>
          <w:sz w:val="20"/>
          <w:szCs w:val="20"/>
          <w:highlight w:val="yellow"/>
          <w:shd w:val="clear" w:color="auto" w:fill="FFFFFF"/>
        </w:rPr>
        <w:t xml:space="preserve">, M., Zengin, E., Papadakis, S., &amp; </w:t>
      </w:r>
      <w:proofErr w:type="spellStart"/>
      <w:r w:rsidRPr="0002157D">
        <w:rPr>
          <w:rFonts w:ascii="Arial" w:hAnsi="Arial" w:cs="Arial"/>
          <w:color w:val="222222"/>
          <w:sz w:val="20"/>
          <w:szCs w:val="20"/>
          <w:highlight w:val="yellow"/>
          <w:shd w:val="clear" w:color="auto" w:fill="FFFFFF"/>
        </w:rPr>
        <w:t>Kalogiannakis</w:t>
      </w:r>
      <w:proofErr w:type="spellEnd"/>
      <w:r w:rsidRPr="0002157D">
        <w:rPr>
          <w:rFonts w:ascii="Arial" w:hAnsi="Arial" w:cs="Arial"/>
          <w:color w:val="222222"/>
          <w:sz w:val="20"/>
          <w:szCs w:val="20"/>
          <w:highlight w:val="yellow"/>
          <w:shd w:val="clear" w:color="auto" w:fill="FFFFFF"/>
        </w:rPr>
        <w:t>, M. (2023). Early childhood learning losses during COVID-19: systematic review. </w:t>
      </w:r>
      <w:r w:rsidRPr="0002157D">
        <w:rPr>
          <w:rFonts w:ascii="Arial" w:hAnsi="Arial" w:cs="Arial"/>
          <w:i/>
          <w:iCs/>
          <w:color w:val="222222"/>
          <w:sz w:val="20"/>
          <w:szCs w:val="20"/>
          <w:highlight w:val="yellow"/>
          <w:shd w:val="clear" w:color="auto" w:fill="FFFFFF"/>
        </w:rPr>
        <w:t>Sustainability</w:t>
      </w:r>
      <w:r w:rsidRPr="0002157D">
        <w:rPr>
          <w:rFonts w:ascii="Arial" w:hAnsi="Arial" w:cs="Arial"/>
          <w:color w:val="222222"/>
          <w:sz w:val="20"/>
          <w:szCs w:val="20"/>
          <w:highlight w:val="yellow"/>
          <w:shd w:val="clear" w:color="auto" w:fill="FFFFFF"/>
        </w:rPr>
        <w:t>, </w:t>
      </w:r>
      <w:r w:rsidRPr="0002157D">
        <w:rPr>
          <w:rFonts w:ascii="Arial" w:hAnsi="Arial" w:cs="Arial"/>
          <w:i/>
          <w:iCs/>
          <w:color w:val="222222"/>
          <w:sz w:val="20"/>
          <w:szCs w:val="20"/>
          <w:highlight w:val="yellow"/>
          <w:shd w:val="clear" w:color="auto" w:fill="FFFFFF"/>
        </w:rPr>
        <w:t>15</w:t>
      </w:r>
      <w:r w:rsidRPr="0002157D">
        <w:rPr>
          <w:rFonts w:ascii="Arial" w:hAnsi="Arial" w:cs="Arial"/>
          <w:color w:val="222222"/>
          <w:sz w:val="20"/>
          <w:szCs w:val="20"/>
          <w:highlight w:val="yellow"/>
          <w:shd w:val="clear" w:color="auto" w:fill="FFFFFF"/>
        </w:rPr>
        <w:t>(7), 6199.</w:t>
      </w:r>
    </w:p>
    <w:bookmarkEnd w:id="1"/>
    <w:p w14:paraId="689487E7" w14:textId="77777777" w:rsidR="00550B3A" w:rsidRDefault="00550B3A" w:rsidP="00882257">
      <w:pPr>
        <w:spacing w:after="0" w:line="360" w:lineRule="auto"/>
        <w:ind w:left="10" w:right="41" w:hanging="10"/>
        <w:jc w:val="both"/>
        <w:rPr>
          <w:rFonts w:ascii="Arial" w:hAnsi="Arial" w:cs="Arial"/>
          <w:color w:val="222222"/>
          <w:sz w:val="20"/>
          <w:szCs w:val="20"/>
          <w:shd w:val="clear" w:color="auto" w:fill="FFFFFF"/>
        </w:rPr>
      </w:pPr>
    </w:p>
    <w:p w14:paraId="725B9BE1" w14:textId="77777777" w:rsidR="00550B3A" w:rsidRDefault="00550B3A" w:rsidP="00882257">
      <w:pPr>
        <w:spacing w:after="0" w:line="360" w:lineRule="auto"/>
        <w:ind w:left="10" w:right="41" w:hanging="10"/>
        <w:jc w:val="both"/>
        <w:rPr>
          <w:rFonts w:ascii="Arial" w:hAnsi="Arial" w:cs="Arial"/>
          <w:color w:val="222222"/>
          <w:sz w:val="20"/>
          <w:szCs w:val="20"/>
          <w:shd w:val="clear" w:color="auto" w:fill="FFFFFF"/>
        </w:rPr>
      </w:pPr>
    </w:p>
    <w:p w14:paraId="397F0240" w14:textId="77777777" w:rsidR="00BC3466" w:rsidRPr="00F22825" w:rsidRDefault="00BC3466" w:rsidP="00882257">
      <w:pPr>
        <w:spacing w:after="0" w:line="360" w:lineRule="auto"/>
        <w:ind w:left="10" w:right="41" w:hanging="10"/>
        <w:jc w:val="both"/>
        <w:rPr>
          <w:rFonts w:ascii="Times New Roman" w:eastAsia="Calibri" w:hAnsi="Times New Roman" w:cs="Times New Roman"/>
          <w:i/>
          <w:iCs/>
          <w:color w:val="000000"/>
          <w:sz w:val="24"/>
          <w:szCs w:val="24"/>
        </w:rPr>
      </w:pPr>
    </w:p>
    <w:p w14:paraId="0E403D7C" w14:textId="77777777" w:rsidR="00325762" w:rsidRPr="00F22825" w:rsidRDefault="00325762" w:rsidP="00F22825">
      <w:pPr>
        <w:spacing w:after="0" w:line="360" w:lineRule="auto"/>
        <w:ind w:left="10" w:right="41" w:hanging="10"/>
        <w:jc w:val="both"/>
        <w:rPr>
          <w:rFonts w:ascii="Times New Roman" w:eastAsia="Calibri" w:hAnsi="Times New Roman" w:cs="Times New Roman"/>
          <w:i/>
          <w:iCs/>
          <w:color w:val="000000"/>
          <w:sz w:val="24"/>
          <w:szCs w:val="24"/>
        </w:rPr>
      </w:pPr>
    </w:p>
    <w:p w14:paraId="18122452" w14:textId="0B081624" w:rsidR="00325762" w:rsidRPr="00F22825" w:rsidRDefault="00325762" w:rsidP="00F22825">
      <w:pPr>
        <w:autoSpaceDE w:val="0"/>
        <w:autoSpaceDN w:val="0"/>
        <w:adjustRightInd w:val="0"/>
        <w:spacing w:after="0" w:line="360" w:lineRule="auto"/>
        <w:jc w:val="both"/>
        <w:rPr>
          <w:rFonts w:ascii="Times New Roman" w:hAnsi="Times New Roman" w:cs="Times New Roman"/>
          <w:i/>
          <w:iCs/>
          <w:sz w:val="24"/>
          <w:szCs w:val="24"/>
        </w:rPr>
      </w:pPr>
    </w:p>
    <w:p w14:paraId="504606F8" w14:textId="29863229" w:rsidR="00325762" w:rsidRPr="00F22825" w:rsidRDefault="00325762" w:rsidP="00F22825">
      <w:pPr>
        <w:autoSpaceDE w:val="0"/>
        <w:autoSpaceDN w:val="0"/>
        <w:adjustRightInd w:val="0"/>
        <w:spacing w:after="0" w:line="360" w:lineRule="auto"/>
        <w:jc w:val="both"/>
        <w:rPr>
          <w:rFonts w:ascii="Times New Roman" w:hAnsi="Times New Roman" w:cs="Times New Roman"/>
          <w:i/>
          <w:iCs/>
          <w:sz w:val="24"/>
          <w:szCs w:val="24"/>
        </w:rPr>
      </w:pPr>
    </w:p>
    <w:p w14:paraId="1C3F0F1C" w14:textId="3A337233" w:rsidR="00325762" w:rsidRPr="00F22825" w:rsidRDefault="00325762" w:rsidP="00F22825">
      <w:pPr>
        <w:autoSpaceDE w:val="0"/>
        <w:autoSpaceDN w:val="0"/>
        <w:adjustRightInd w:val="0"/>
        <w:spacing w:after="0" w:line="360" w:lineRule="auto"/>
        <w:jc w:val="both"/>
        <w:rPr>
          <w:rFonts w:ascii="Times New Roman" w:hAnsi="Times New Roman" w:cs="Times New Roman"/>
          <w:i/>
          <w:iCs/>
          <w:sz w:val="24"/>
          <w:szCs w:val="24"/>
        </w:rPr>
      </w:pPr>
    </w:p>
    <w:p w14:paraId="62B0DDE0" w14:textId="77777777" w:rsidR="00325762" w:rsidRPr="00F22825" w:rsidRDefault="00325762" w:rsidP="00F22825">
      <w:pPr>
        <w:autoSpaceDE w:val="0"/>
        <w:autoSpaceDN w:val="0"/>
        <w:adjustRightInd w:val="0"/>
        <w:spacing w:after="0" w:line="360" w:lineRule="auto"/>
        <w:jc w:val="both"/>
        <w:rPr>
          <w:rFonts w:ascii="Times New Roman" w:hAnsi="Times New Roman" w:cs="Times New Roman"/>
          <w:i/>
          <w:iCs/>
          <w:sz w:val="24"/>
          <w:szCs w:val="24"/>
        </w:rPr>
      </w:pPr>
    </w:p>
    <w:p w14:paraId="036843C3" w14:textId="77777777" w:rsidR="004145A6" w:rsidRPr="00F22825" w:rsidRDefault="004145A6" w:rsidP="00F22825">
      <w:pPr>
        <w:autoSpaceDE w:val="0"/>
        <w:autoSpaceDN w:val="0"/>
        <w:adjustRightInd w:val="0"/>
        <w:spacing w:after="0" w:line="360" w:lineRule="auto"/>
        <w:jc w:val="both"/>
        <w:rPr>
          <w:rFonts w:ascii="Times New Roman" w:hAnsi="Times New Roman" w:cs="Times New Roman"/>
          <w:i/>
          <w:iCs/>
          <w:sz w:val="24"/>
          <w:szCs w:val="24"/>
        </w:rPr>
      </w:pPr>
    </w:p>
    <w:p w14:paraId="4CC10B35" w14:textId="77777777" w:rsidR="00FF1DE7" w:rsidRPr="00F22825" w:rsidRDefault="00FF1DE7" w:rsidP="00F22825">
      <w:pPr>
        <w:autoSpaceDE w:val="0"/>
        <w:autoSpaceDN w:val="0"/>
        <w:adjustRightInd w:val="0"/>
        <w:spacing w:after="0" w:line="360" w:lineRule="auto"/>
        <w:jc w:val="both"/>
        <w:rPr>
          <w:rFonts w:ascii="STIX-Regular" w:hAnsi="STIX-Regular" w:cs="STIX-Regular"/>
          <w:i/>
          <w:iCs/>
          <w:color w:val="0000FF"/>
          <w:sz w:val="24"/>
          <w:szCs w:val="24"/>
        </w:rPr>
      </w:pPr>
    </w:p>
    <w:p w14:paraId="3EEB977D" w14:textId="6CCE56F1" w:rsidR="001C20D8" w:rsidRPr="00F22825" w:rsidRDefault="001C20D8" w:rsidP="00F22825">
      <w:pPr>
        <w:spacing w:line="360" w:lineRule="auto"/>
        <w:jc w:val="both"/>
        <w:rPr>
          <w:i/>
          <w:iCs/>
          <w:sz w:val="24"/>
          <w:szCs w:val="24"/>
        </w:rPr>
      </w:pPr>
    </w:p>
    <w:p w14:paraId="379DA426" w14:textId="77777777" w:rsidR="00FF1DE7" w:rsidRPr="00F22825" w:rsidRDefault="00FF1DE7" w:rsidP="00F22825">
      <w:pPr>
        <w:shd w:val="clear" w:color="auto" w:fill="FFFFFF"/>
        <w:spacing w:before="400" w:after="400" w:line="360" w:lineRule="auto"/>
        <w:jc w:val="both"/>
        <w:rPr>
          <w:rFonts w:ascii="Times New Roman" w:hAnsi="Times New Roman" w:cs="Times New Roman"/>
          <w:i/>
          <w:iCs/>
          <w:color w:val="FF0000"/>
          <w:sz w:val="24"/>
          <w:szCs w:val="24"/>
          <w:shd w:val="clear" w:color="auto" w:fill="FFFFFF"/>
        </w:rPr>
      </w:pPr>
    </w:p>
    <w:sectPr w:rsidR="00FF1DE7" w:rsidRPr="00F22825" w:rsidSect="00015AE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6754A" w14:textId="77777777" w:rsidR="001E6670" w:rsidRDefault="001E6670" w:rsidP="009B3963">
      <w:pPr>
        <w:spacing w:after="0" w:line="240" w:lineRule="auto"/>
      </w:pPr>
      <w:r>
        <w:separator/>
      </w:r>
    </w:p>
  </w:endnote>
  <w:endnote w:type="continuationSeparator" w:id="0">
    <w:p w14:paraId="7A019C04" w14:textId="77777777" w:rsidR="001E6670" w:rsidRDefault="001E6670" w:rsidP="009B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Roboto Black">
    <w:charset w:val="00"/>
    <w:family w:val="auto"/>
    <w:pitch w:val="variable"/>
    <w:sig w:usb0="E0000AFF" w:usb1="500021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STIX-Regular">
    <w:altName w:val="Cambria"/>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2E6A3" w14:textId="77777777" w:rsidR="00956765" w:rsidRDefault="00956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48A7" w14:textId="77777777" w:rsidR="00956765" w:rsidRDefault="00956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FC0B9" w14:textId="77777777" w:rsidR="00956765" w:rsidRDefault="0095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1A7AB" w14:textId="77777777" w:rsidR="001E6670" w:rsidRDefault="001E6670" w:rsidP="009B3963">
      <w:pPr>
        <w:spacing w:after="0" w:line="240" w:lineRule="auto"/>
      </w:pPr>
      <w:r>
        <w:separator/>
      </w:r>
    </w:p>
  </w:footnote>
  <w:footnote w:type="continuationSeparator" w:id="0">
    <w:p w14:paraId="06E189EA" w14:textId="77777777" w:rsidR="001E6670" w:rsidRDefault="001E6670" w:rsidP="009B3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75DEB" w14:textId="245F6F85" w:rsidR="00956765" w:rsidRDefault="001E6670">
    <w:pPr>
      <w:pStyle w:val="Header"/>
    </w:pPr>
    <w:r>
      <w:rPr>
        <w:noProof/>
      </w:rPr>
      <w:pict w14:anchorId="29AB1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59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8D61" w14:textId="68B0A1AA" w:rsidR="00956765" w:rsidRDefault="001E6670">
    <w:pPr>
      <w:pStyle w:val="Header"/>
    </w:pPr>
    <w:r>
      <w:rPr>
        <w:noProof/>
      </w:rPr>
      <w:pict w14:anchorId="00C03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59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D9BE" w14:textId="6A07CF5A" w:rsidR="00956765" w:rsidRDefault="001E6670">
    <w:pPr>
      <w:pStyle w:val="Header"/>
    </w:pPr>
    <w:r>
      <w:rPr>
        <w:noProof/>
      </w:rPr>
      <w:pict w14:anchorId="21699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59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35BA5"/>
    <w:multiLevelType w:val="hybridMultilevel"/>
    <w:tmpl w:val="29A87EA8"/>
    <w:lvl w:ilvl="0" w:tplc="5888BBA2">
      <w:start w:val="11"/>
      <w:numFmt w:val="decimal"/>
      <w:lvlText w:val="%1."/>
      <w:lvlJc w:val="left"/>
      <w:pPr>
        <w:ind w:left="2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5F0F28E">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4B6CD0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482E7C">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9EAE5D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B32F28C">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3CE835A">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668906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BE67B6E">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2784310"/>
    <w:multiLevelType w:val="hybridMultilevel"/>
    <w:tmpl w:val="238E6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276F4"/>
    <w:multiLevelType w:val="hybridMultilevel"/>
    <w:tmpl w:val="5D3A0AE0"/>
    <w:lvl w:ilvl="0" w:tplc="96C20312">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FAA826">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58A406">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A4601C">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66C2F2">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248832">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DC3928">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E0DFC2">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400F04">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9A258EC"/>
    <w:multiLevelType w:val="multilevel"/>
    <w:tmpl w:val="32A42164"/>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1"/>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abstractNum>
  <w:abstractNum w:abstractNumId="4" w15:restartNumberingAfterBreak="0">
    <w:nsid w:val="5F59346F"/>
    <w:multiLevelType w:val="hybridMultilevel"/>
    <w:tmpl w:val="86F03618"/>
    <w:lvl w:ilvl="0" w:tplc="B65088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1AFBD2">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401296">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EC7BE2">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967C40">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B28690">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501F3C">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A4458E">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1EB4F6">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CF061A4"/>
    <w:multiLevelType w:val="hybridMultilevel"/>
    <w:tmpl w:val="2098A9EA"/>
    <w:lvl w:ilvl="0" w:tplc="053652CE">
      <w:start w:val="1"/>
      <w:numFmt w:val="decimal"/>
      <w:lvlText w:val="%1."/>
      <w:lvlJc w:val="left"/>
      <w:pPr>
        <w:ind w:left="1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28EEAABA">
      <w:start w:val="1"/>
      <w:numFmt w:val="lowerLetter"/>
      <w:lvlText w:val="%2"/>
      <w:lvlJc w:val="left"/>
      <w:pPr>
        <w:ind w:left="10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4F8C2DC0">
      <w:start w:val="1"/>
      <w:numFmt w:val="lowerRoman"/>
      <w:lvlText w:val="%3"/>
      <w:lvlJc w:val="left"/>
      <w:pPr>
        <w:ind w:left="18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73FACB22">
      <w:start w:val="1"/>
      <w:numFmt w:val="decimal"/>
      <w:lvlText w:val="%4"/>
      <w:lvlJc w:val="left"/>
      <w:pPr>
        <w:ind w:left="25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667C3EBE">
      <w:start w:val="1"/>
      <w:numFmt w:val="lowerLetter"/>
      <w:lvlText w:val="%5"/>
      <w:lvlJc w:val="left"/>
      <w:pPr>
        <w:ind w:left="32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5C3CD0FC">
      <w:start w:val="1"/>
      <w:numFmt w:val="lowerRoman"/>
      <w:lvlText w:val="%6"/>
      <w:lvlJc w:val="left"/>
      <w:pPr>
        <w:ind w:left="39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00A4CA40">
      <w:start w:val="1"/>
      <w:numFmt w:val="decimal"/>
      <w:lvlText w:val="%7"/>
      <w:lvlJc w:val="left"/>
      <w:pPr>
        <w:ind w:left="46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82FECBD4">
      <w:start w:val="1"/>
      <w:numFmt w:val="lowerLetter"/>
      <w:lvlText w:val="%8"/>
      <w:lvlJc w:val="left"/>
      <w:pPr>
        <w:ind w:left="54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20FA7DBA">
      <w:start w:val="1"/>
      <w:numFmt w:val="lowerRoman"/>
      <w:lvlText w:val="%9"/>
      <w:lvlJc w:val="left"/>
      <w:pPr>
        <w:ind w:left="61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xNTU3NjU2NDY3NjFS0lEKTi0uzszPAykwrAUAycEZ5iwAAAA="/>
  </w:docVars>
  <w:rsids>
    <w:rsidRoot w:val="00EA15BE"/>
    <w:rsid w:val="00004B2D"/>
    <w:rsid w:val="00007753"/>
    <w:rsid w:val="0001412F"/>
    <w:rsid w:val="00015AE6"/>
    <w:rsid w:val="000169F6"/>
    <w:rsid w:val="0001784A"/>
    <w:rsid w:val="000214C2"/>
    <w:rsid w:val="0002157D"/>
    <w:rsid w:val="00022753"/>
    <w:rsid w:val="00024F7A"/>
    <w:rsid w:val="00025656"/>
    <w:rsid w:val="00026FFB"/>
    <w:rsid w:val="000319B2"/>
    <w:rsid w:val="00033537"/>
    <w:rsid w:val="00037295"/>
    <w:rsid w:val="00040676"/>
    <w:rsid w:val="00041D85"/>
    <w:rsid w:val="000421BE"/>
    <w:rsid w:val="000423C7"/>
    <w:rsid w:val="00042834"/>
    <w:rsid w:val="00043FF5"/>
    <w:rsid w:val="000445E1"/>
    <w:rsid w:val="0004550E"/>
    <w:rsid w:val="00051862"/>
    <w:rsid w:val="000518D6"/>
    <w:rsid w:val="0005387A"/>
    <w:rsid w:val="00054F59"/>
    <w:rsid w:val="00055374"/>
    <w:rsid w:val="000555D5"/>
    <w:rsid w:val="00055BFD"/>
    <w:rsid w:val="0006068E"/>
    <w:rsid w:val="0006662B"/>
    <w:rsid w:val="00070EAA"/>
    <w:rsid w:val="00071C42"/>
    <w:rsid w:val="00075532"/>
    <w:rsid w:val="0007748E"/>
    <w:rsid w:val="00084057"/>
    <w:rsid w:val="00087BCD"/>
    <w:rsid w:val="00092D2C"/>
    <w:rsid w:val="00093ECC"/>
    <w:rsid w:val="000A3103"/>
    <w:rsid w:val="000A5E7C"/>
    <w:rsid w:val="000B2CEE"/>
    <w:rsid w:val="000B4A1A"/>
    <w:rsid w:val="000B5107"/>
    <w:rsid w:val="000B72D2"/>
    <w:rsid w:val="000C394C"/>
    <w:rsid w:val="000C414E"/>
    <w:rsid w:val="000C6CC7"/>
    <w:rsid w:val="000D2F3A"/>
    <w:rsid w:val="000D5B2D"/>
    <w:rsid w:val="000D6CFE"/>
    <w:rsid w:val="000D765F"/>
    <w:rsid w:val="000E4127"/>
    <w:rsid w:val="000E418F"/>
    <w:rsid w:val="000E776E"/>
    <w:rsid w:val="000F2E29"/>
    <w:rsid w:val="000F4B7A"/>
    <w:rsid w:val="000F519D"/>
    <w:rsid w:val="000F625C"/>
    <w:rsid w:val="000F7062"/>
    <w:rsid w:val="001048D3"/>
    <w:rsid w:val="00107AE3"/>
    <w:rsid w:val="00113CBD"/>
    <w:rsid w:val="00121621"/>
    <w:rsid w:val="00121D0E"/>
    <w:rsid w:val="0012529F"/>
    <w:rsid w:val="00125321"/>
    <w:rsid w:val="00125F2B"/>
    <w:rsid w:val="00127BE8"/>
    <w:rsid w:val="00132A93"/>
    <w:rsid w:val="00134E24"/>
    <w:rsid w:val="00135101"/>
    <w:rsid w:val="00140706"/>
    <w:rsid w:val="001426CC"/>
    <w:rsid w:val="00143361"/>
    <w:rsid w:val="00145D24"/>
    <w:rsid w:val="001474E3"/>
    <w:rsid w:val="00151769"/>
    <w:rsid w:val="00151DC9"/>
    <w:rsid w:val="001551A0"/>
    <w:rsid w:val="00161DA4"/>
    <w:rsid w:val="00163345"/>
    <w:rsid w:val="001647A1"/>
    <w:rsid w:val="00166B98"/>
    <w:rsid w:val="0016723C"/>
    <w:rsid w:val="00171871"/>
    <w:rsid w:val="00174AB4"/>
    <w:rsid w:val="00174DBB"/>
    <w:rsid w:val="0017649C"/>
    <w:rsid w:val="00177E7F"/>
    <w:rsid w:val="001801B1"/>
    <w:rsid w:val="00180DB6"/>
    <w:rsid w:val="00183107"/>
    <w:rsid w:val="001837F2"/>
    <w:rsid w:val="00185248"/>
    <w:rsid w:val="00185F2B"/>
    <w:rsid w:val="001902E1"/>
    <w:rsid w:val="00192EE1"/>
    <w:rsid w:val="00195DE8"/>
    <w:rsid w:val="001A1289"/>
    <w:rsid w:val="001A1C49"/>
    <w:rsid w:val="001A1F85"/>
    <w:rsid w:val="001A320A"/>
    <w:rsid w:val="001A68D3"/>
    <w:rsid w:val="001A6A41"/>
    <w:rsid w:val="001A7687"/>
    <w:rsid w:val="001B5B49"/>
    <w:rsid w:val="001B75B4"/>
    <w:rsid w:val="001B793D"/>
    <w:rsid w:val="001C0A14"/>
    <w:rsid w:val="001C20D8"/>
    <w:rsid w:val="001C383B"/>
    <w:rsid w:val="001C6624"/>
    <w:rsid w:val="001D199A"/>
    <w:rsid w:val="001D1E04"/>
    <w:rsid w:val="001D27FE"/>
    <w:rsid w:val="001D2B3E"/>
    <w:rsid w:val="001D4879"/>
    <w:rsid w:val="001D7CD1"/>
    <w:rsid w:val="001E6670"/>
    <w:rsid w:val="001F1DF8"/>
    <w:rsid w:val="001F1DFF"/>
    <w:rsid w:val="001F2280"/>
    <w:rsid w:val="001F7444"/>
    <w:rsid w:val="002044B7"/>
    <w:rsid w:val="00205CDC"/>
    <w:rsid w:val="002061D7"/>
    <w:rsid w:val="002123A3"/>
    <w:rsid w:val="00213B59"/>
    <w:rsid w:val="00215A79"/>
    <w:rsid w:val="00222772"/>
    <w:rsid w:val="00222CE9"/>
    <w:rsid w:val="00232E22"/>
    <w:rsid w:val="00237BAE"/>
    <w:rsid w:val="002403CD"/>
    <w:rsid w:val="00241CD2"/>
    <w:rsid w:val="002510DF"/>
    <w:rsid w:val="00251D13"/>
    <w:rsid w:val="0025424E"/>
    <w:rsid w:val="00254398"/>
    <w:rsid w:val="00256B0F"/>
    <w:rsid w:val="002577F9"/>
    <w:rsid w:val="0026026A"/>
    <w:rsid w:val="00261E35"/>
    <w:rsid w:val="00264441"/>
    <w:rsid w:val="00266099"/>
    <w:rsid w:val="00270F64"/>
    <w:rsid w:val="002745DF"/>
    <w:rsid w:val="00277675"/>
    <w:rsid w:val="00280471"/>
    <w:rsid w:val="00280BCB"/>
    <w:rsid w:val="0028120A"/>
    <w:rsid w:val="00281211"/>
    <w:rsid w:val="0028341D"/>
    <w:rsid w:val="002836ED"/>
    <w:rsid w:val="00284703"/>
    <w:rsid w:val="00286C68"/>
    <w:rsid w:val="00291C37"/>
    <w:rsid w:val="00295190"/>
    <w:rsid w:val="00296248"/>
    <w:rsid w:val="002973A1"/>
    <w:rsid w:val="002A01C6"/>
    <w:rsid w:val="002A0309"/>
    <w:rsid w:val="002A07C8"/>
    <w:rsid w:val="002A4316"/>
    <w:rsid w:val="002A63F3"/>
    <w:rsid w:val="002A72A4"/>
    <w:rsid w:val="002B1B84"/>
    <w:rsid w:val="002B24BC"/>
    <w:rsid w:val="002B39D3"/>
    <w:rsid w:val="002B4902"/>
    <w:rsid w:val="002B5EF1"/>
    <w:rsid w:val="002B6EB0"/>
    <w:rsid w:val="002C49C1"/>
    <w:rsid w:val="002C6C72"/>
    <w:rsid w:val="002C7F8D"/>
    <w:rsid w:val="002D2CCB"/>
    <w:rsid w:val="002D2F7B"/>
    <w:rsid w:val="002D51C9"/>
    <w:rsid w:val="002D7C96"/>
    <w:rsid w:val="002E163D"/>
    <w:rsid w:val="002E267F"/>
    <w:rsid w:val="002E3523"/>
    <w:rsid w:val="002E3953"/>
    <w:rsid w:val="002E6272"/>
    <w:rsid w:val="002F007D"/>
    <w:rsid w:val="002F3101"/>
    <w:rsid w:val="002F40B5"/>
    <w:rsid w:val="002F5845"/>
    <w:rsid w:val="002F7FA6"/>
    <w:rsid w:val="00300665"/>
    <w:rsid w:val="00301B75"/>
    <w:rsid w:val="003045EF"/>
    <w:rsid w:val="0030749C"/>
    <w:rsid w:val="0031069C"/>
    <w:rsid w:val="00313E18"/>
    <w:rsid w:val="00322801"/>
    <w:rsid w:val="00323746"/>
    <w:rsid w:val="00325762"/>
    <w:rsid w:val="00334C64"/>
    <w:rsid w:val="00344CCD"/>
    <w:rsid w:val="00347730"/>
    <w:rsid w:val="00352CC4"/>
    <w:rsid w:val="003551C8"/>
    <w:rsid w:val="003558AB"/>
    <w:rsid w:val="003565F4"/>
    <w:rsid w:val="00357DC8"/>
    <w:rsid w:val="003619A3"/>
    <w:rsid w:val="00370FDE"/>
    <w:rsid w:val="00374060"/>
    <w:rsid w:val="0037479B"/>
    <w:rsid w:val="003801DB"/>
    <w:rsid w:val="003828E5"/>
    <w:rsid w:val="0038522E"/>
    <w:rsid w:val="00387B68"/>
    <w:rsid w:val="00391D24"/>
    <w:rsid w:val="00394ACA"/>
    <w:rsid w:val="00396568"/>
    <w:rsid w:val="00396CFB"/>
    <w:rsid w:val="003974BB"/>
    <w:rsid w:val="00397502"/>
    <w:rsid w:val="00397990"/>
    <w:rsid w:val="00397DE5"/>
    <w:rsid w:val="00397E60"/>
    <w:rsid w:val="003A4387"/>
    <w:rsid w:val="003B2199"/>
    <w:rsid w:val="003B440C"/>
    <w:rsid w:val="003B53EA"/>
    <w:rsid w:val="003B701C"/>
    <w:rsid w:val="003B7416"/>
    <w:rsid w:val="003C1888"/>
    <w:rsid w:val="003C3F23"/>
    <w:rsid w:val="003D1B9A"/>
    <w:rsid w:val="003D557D"/>
    <w:rsid w:val="003E0C70"/>
    <w:rsid w:val="003E1338"/>
    <w:rsid w:val="003F016E"/>
    <w:rsid w:val="003F4573"/>
    <w:rsid w:val="003F4F71"/>
    <w:rsid w:val="00403B66"/>
    <w:rsid w:val="004145A6"/>
    <w:rsid w:val="00415C97"/>
    <w:rsid w:val="00426F83"/>
    <w:rsid w:val="00431002"/>
    <w:rsid w:val="00431A1D"/>
    <w:rsid w:val="00435C94"/>
    <w:rsid w:val="00436240"/>
    <w:rsid w:val="00436725"/>
    <w:rsid w:val="00440568"/>
    <w:rsid w:val="00441916"/>
    <w:rsid w:val="00441A09"/>
    <w:rsid w:val="004427D8"/>
    <w:rsid w:val="0044406F"/>
    <w:rsid w:val="00445834"/>
    <w:rsid w:val="00451F6E"/>
    <w:rsid w:val="00462D1D"/>
    <w:rsid w:val="00464CA7"/>
    <w:rsid w:val="00471D35"/>
    <w:rsid w:val="004725A5"/>
    <w:rsid w:val="00472C78"/>
    <w:rsid w:val="004735CE"/>
    <w:rsid w:val="00476D80"/>
    <w:rsid w:val="00477796"/>
    <w:rsid w:val="00477C22"/>
    <w:rsid w:val="00483CF3"/>
    <w:rsid w:val="004856F4"/>
    <w:rsid w:val="00485C4B"/>
    <w:rsid w:val="00485DC7"/>
    <w:rsid w:val="004860FE"/>
    <w:rsid w:val="00487F5A"/>
    <w:rsid w:val="00493C8D"/>
    <w:rsid w:val="004949A6"/>
    <w:rsid w:val="00495EA6"/>
    <w:rsid w:val="004A04AC"/>
    <w:rsid w:val="004A130D"/>
    <w:rsid w:val="004A1469"/>
    <w:rsid w:val="004A2615"/>
    <w:rsid w:val="004A277D"/>
    <w:rsid w:val="004A2836"/>
    <w:rsid w:val="004A7AE4"/>
    <w:rsid w:val="004B2574"/>
    <w:rsid w:val="004B7070"/>
    <w:rsid w:val="004B7158"/>
    <w:rsid w:val="004B7CB5"/>
    <w:rsid w:val="004C1BFC"/>
    <w:rsid w:val="004C5E5A"/>
    <w:rsid w:val="004C71DC"/>
    <w:rsid w:val="004C7781"/>
    <w:rsid w:val="004D2D4B"/>
    <w:rsid w:val="004D4A82"/>
    <w:rsid w:val="004E2A27"/>
    <w:rsid w:val="004E3DCC"/>
    <w:rsid w:val="004F14D5"/>
    <w:rsid w:val="004F25C0"/>
    <w:rsid w:val="004F2741"/>
    <w:rsid w:val="004F390D"/>
    <w:rsid w:val="004F3DD2"/>
    <w:rsid w:val="00504871"/>
    <w:rsid w:val="00511826"/>
    <w:rsid w:val="00511973"/>
    <w:rsid w:val="005133E1"/>
    <w:rsid w:val="005166F1"/>
    <w:rsid w:val="00520701"/>
    <w:rsid w:val="00521D98"/>
    <w:rsid w:val="00522215"/>
    <w:rsid w:val="005231F1"/>
    <w:rsid w:val="00531B91"/>
    <w:rsid w:val="00532960"/>
    <w:rsid w:val="00536D30"/>
    <w:rsid w:val="00537777"/>
    <w:rsid w:val="00542775"/>
    <w:rsid w:val="00546698"/>
    <w:rsid w:val="005466B1"/>
    <w:rsid w:val="00546C3F"/>
    <w:rsid w:val="00550B3A"/>
    <w:rsid w:val="005512B8"/>
    <w:rsid w:val="00553A11"/>
    <w:rsid w:val="00554160"/>
    <w:rsid w:val="005545E2"/>
    <w:rsid w:val="00556531"/>
    <w:rsid w:val="00565C1A"/>
    <w:rsid w:val="005711E0"/>
    <w:rsid w:val="00572446"/>
    <w:rsid w:val="00572911"/>
    <w:rsid w:val="00572F68"/>
    <w:rsid w:val="00574877"/>
    <w:rsid w:val="00584331"/>
    <w:rsid w:val="00584FC7"/>
    <w:rsid w:val="00592C07"/>
    <w:rsid w:val="00595582"/>
    <w:rsid w:val="0059706C"/>
    <w:rsid w:val="005A00A1"/>
    <w:rsid w:val="005A388C"/>
    <w:rsid w:val="005A7F83"/>
    <w:rsid w:val="005B0DB2"/>
    <w:rsid w:val="005B57B0"/>
    <w:rsid w:val="005C077C"/>
    <w:rsid w:val="005C1F28"/>
    <w:rsid w:val="005C3F81"/>
    <w:rsid w:val="005C5286"/>
    <w:rsid w:val="005D0DB4"/>
    <w:rsid w:val="005D2776"/>
    <w:rsid w:val="005D5D19"/>
    <w:rsid w:val="005D6205"/>
    <w:rsid w:val="005D7FBC"/>
    <w:rsid w:val="005E0C11"/>
    <w:rsid w:val="005E4651"/>
    <w:rsid w:val="005E497B"/>
    <w:rsid w:val="005E6075"/>
    <w:rsid w:val="005E6C48"/>
    <w:rsid w:val="005F10BE"/>
    <w:rsid w:val="005F1BA9"/>
    <w:rsid w:val="005F5682"/>
    <w:rsid w:val="005F5817"/>
    <w:rsid w:val="005F6C81"/>
    <w:rsid w:val="005F6D43"/>
    <w:rsid w:val="005F7684"/>
    <w:rsid w:val="00600197"/>
    <w:rsid w:val="00601354"/>
    <w:rsid w:val="006056C1"/>
    <w:rsid w:val="0061655A"/>
    <w:rsid w:val="006168EB"/>
    <w:rsid w:val="00616EF1"/>
    <w:rsid w:val="00624AAF"/>
    <w:rsid w:val="00625F9A"/>
    <w:rsid w:val="00626B6E"/>
    <w:rsid w:val="006304BF"/>
    <w:rsid w:val="00634BD3"/>
    <w:rsid w:val="006423CD"/>
    <w:rsid w:val="006448CD"/>
    <w:rsid w:val="00645F12"/>
    <w:rsid w:val="00651BE6"/>
    <w:rsid w:val="00651D9B"/>
    <w:rsid w:val="00655368"/>
    <w:rsid w:val="006577A1"/>
    <w:rsid w:val="00657AF5"/>
    <w:rsid w:val="00660B82"/>
    <w:rsid w:val="00660BE9"/>
    <w:rsid w:val="006613F8"/>
    <w:rsid w:val="00661B9E"/>
    <w:rsid w:val="00661BA9"/>
    <w:rsid w:val="006623B6"/>
    <w:rsid w:val="00665C2A"/>
    <w:rsid w:val="00667CAB"/>
    <w:rsid w:val="00671F89"/>
    <w:rsid w:val="00673E21"/>
    <w:rsid w:val="006744DC"/>
    <w:rsid w:val="006754D9"/>
    <w:rsid w:val="00675821"/>
    <w:rsid w:val="00675AB6"/>
    <w:rsid w:val="00683D63"/>
    <w:rsid w:val="00686390"/>
    <w:rsid w:val="00687734"/>
    <w:rsid w:val="00694125"/>
    <w:rsid w:val="00696377"/>
    <w:rsid w:val="006970D0"/>
    <w:rsid w:val="006A41AA"/>
    <w:rsid w:val="006A698C"/>
    <w:rsid w:val="006A71B9"/>
    <w:rsid w:val="006B16AF"/>
    <w:rsid w:val="006B21D4"/>
    <w:rsid w:val="006B565C"/>
    <w:rsid w:val="006B6B25"/>
    <w:rsid w:val="006C01D7"/>
    <w:rsid w:val="006C1699"/>
    <w:rsid w:val="006C2152"/>
    <w:rsid w:val="006C2999"/>
    <w:rsid w:val="006C2EE4"/>
    <w:rsid w:val="006C334E"/>
    <w:rsid w:val="006D08FC"/>
    <w:rsid w:val="006D19C1"/>
    <w:rsid w:val="006D725A"/>
    <w:rsid w:val="006E32EE"/>
    <w:rsid w:val="006E3D62"/>
    <w:rsid w:val="006E4BE1"/>
    <w:rsid w:val="006F0085"/>
    <w:rsid w:val="006F19C3"/>
    <w:rsid w:val="006F1C73"/>
    <w:rsid w:val="006F25A5"/>
    <w:rsid w:val="00707C95"/>
    <w:rsid w:val="00714B3B"/>
    <w:rsid w:val="007167F0"/>
    <w:rsid w:val="00716AF1"/>
    <w:rsid w:val="007217D4"/>
    <w:rsid w:val="0072397B"/>
    <w:rsid w:val="00723B05"/>
    <w:rsid w:val="007243D2"/>
    <w:rsid w:val="007246F3"/>
    <w:rsid w:val="007265CB"/>
    <w:rsid w:val="007340D1"/>
    <w:rsid w:val="007353C7"/>
    <w:rsid w:val="00735643"/>
    <w:rsid w:val="00737624"/>
    <w:rsid w:val="0074028F"/>
    <w:rsid w:val="007440FC"/>
    <w:rsid w:val="00752FB6"/>
    <w:rsid w:val="00755B1E"/>
    <w:rsid w:val="007662E2"/>
    <w:rsid w:val="00767E9B"/>
    <w:rsid w:val="007757E9"/>
    <w:rsid w:val="00790858"/>
    <w:rsid w:val="00790C9F"/>
    <w:rsid w:val="007A0450"/>
    <w:rsid w:val="007A0B1F"/>
    <w:rsid w:val="007A1822"/>
    <w:rsid w:val="007A1B62"/>
    <w:rsid w:val="007B60B7"/>
    <w:rsid w:val="007C0DEC"/>
    <w:rsid w:val="007C0F5E"/>
    <w:rsid w:val="007C1C8F"/>
    <w:rsid w:val="007C6130"/>
    <w:rsid w:val="007D1F02"/>
    <w:rsid w:val="007E60AD"/>
    <w:rsid w:val="007F0793"/>
    <w:rsid w:val="007F2130"/>
    <w:rsid w:val="007F488C"/>
    <w:rsid w:val="007F4F67"/>
    <w:rsid w:val="007F6D87"/>
    <w:rsid w:val="007F7F59"/>
    <w:rsid w:val="00802072"/>
    <w:rsid w:val="008025A3"/>
    <w:rsid w:val="00802E41"/>
    <w:rsid w:val="00812E03"/>
    <w:rsid w:val="008139B5"/>
    <w:rsid w:val="00817E13"/>
    <w:rsid w:val="008211F9"/>
    <w:rsid w:val="00821549"/>
    <w:rsid w:val="008219F3"/>
    <w:rsid w:val="00822434"/>
    <w:rsid w:val="00823924"/>
    <w:rsid w:val="008247C8"/>
    <w:rsid w:val="008263A1"/>
    <w:rsid w:val="0082762B"/>
    <w:rsid w:val="00831848"/>
    <w:rsid w:val="00833774"/>
    <w:rsid w:val="00834FEB"/>
    <w:rsid w:val="008361BE"/>
    <w:rsid w:val="008378CC"/>
    <w:rsid w:val="00850454"/>
    <w:rsid w:val="0085528C"/>
    <w:rsid w:val="0085743A"/>
    <w:rsid w:val="00862E33"/>
    <w:rsid w:val="00865A5A"/>
    <w:rsid w:val="00867CF8"/>
    <w:rsid w:val="00870BC6"/>
    <w:rsid w:val="008770D7"/>
    <w:rsid w:val="00881412"/>
    <w:rsid w:val="008821DC"/>
    <w:rsid w:val="00882257"/>
    <w:rsid w:val="00882789"/>
    <w:rsid w:val="008879E8"/>
    <w:rsid w:val="0089039E"/>
    <w:rsid w:val="00890876"/>
    <w:rsid w:val="00892D6C"/>
    <w:rsid w:val="00894B8B"/>
    <w:rsid w:val="0089583B"/>
    <w:rsid w:val="008966C8"/>
    <w:rsid w:val="00897301"/>
    <w:rsid w:val="008A0F6A"/>
    <w:rsid w:val="008A599B"/>
    <w:rsid w:val="008B14C7"/>
    <w:rsid w:val="008B403B"/>
    <w:rsid w:val="008C7D9D"/>
    <w:rsid w:val="008D1423"/>
    <w:rsid w:val="008D4637"/>
    <w:rsid w:val="008D719F"/>
    <w:rsid w:val="008D7409"/>
    <w:rsid w:val="008D78FB"/>
    <w:rsid w:val="008F02E0"/>
    <w:rsid w:val="0090345E"/>
    <w:rsid w:val="0090404C"/>
    <w:rsid w:val="009041E2"/>
    <w:rsid w:val="00905B9A"/>
    <w:rsid w:val="00907285"/>
    <w:rsid w:val="00914B65"/>
    <w:rsid w:val="009152EA"/>
    <w:rsid w:val="00916518"/>
    <w:rsid w:val="0091768B"/>
    <w:rsid w:val="00920EDA"/>
    <w:rsid w:val="0092142D"/>
    <w:rsid w:val="00930517"/>
    <w:rsid w:val="00931712"/>
    <w:rsid w:val="00931D58"/>
    <w:rsid w:val="00933950"/>
    <w:rsid w:val="00937653"/>
    <w:rsid w:val="00937A6F"/>
    <w:rsid w:val="00937DED"/>
    <w:rsid w:val="0094009B"/>
    <w:rsid w:val="00940696"/>
    <w:rsid w:val="00941D28"/>
    <w:rsid w:val="00943261"/>
    <w:rsid w:val="00950DA6"/>
    <w:rsid w:val="0095197C"/>
    <w:rsid w:val="00956765"/>
    <w:rsid w:val="00956C00"/>
    <w:rsid w:val="00960C52"/>
    <w:rsid w:val="00961CAF"/>
    <w:rsid w:val="0096372D"/>
    <w:rsid w:val="00970131"/>
    <w:rsid w:val="00973346"/>
    <w:rsid w:val="00973DF9"/>
    <w:rsid w:val="00974307"/>
    <w:rsid w:val="00974D69"/>
    <w:rsid w:val="00977A05"/>
    <w:rsid w:val="0098161F"/>
    <w:rsid w:val="0099141F"/>
    <w:rsid w:val="00992A00"/>
    <w:rsid w:val="00993393"/>
    <w:rsid w:val="00995B22"/>
    <w:rsid w:val="009A351B"/>
    <w:rsid w:val="009A5067"/>
    <w:rsid w:val="009A5BA2"/>
    <w:rsid w:val="009A6BEC"/>
    <w:rsid w:val="009B26B0"/>
    <w:rsid w:val="009B37AF"/>
    <w:rsid w:val="009B3963"/>
    <w:rsid w:val="009B4B08"/>
    <w:rsid w:val="009B71A3"/>
    <w:rsid w:val="009D13D3"/>
    <w:rsid w:val="009E18A3"/>
    <w:rsid w:val="009E5C96"/>
    <w:rsid w:val="009E70A8"/>
    <w:rsid w:val="009F3ACD"/>
    <w:rsid w:val="009F5FC6"/>
    <w:rsid w:val="00A00EA2"/>
    <w:rsid w:val="00A01E1D"/>
    <w:rsid w:val="00A05C4C"/>
    <w:rsid w:val="00A1056C"/>
    <w:rsid w:val="00A126C4"/>
    <w:rsid w:val="00A12EE1"/>
    <w:rsid w:val="00A13B93"/>
    <w:rsid w:val="00A17D5F"/>
    <w:rsid w:val="00A20AD0"/>
    <w:rsid w:val="00A21545"/>
    <w:rsid w:val="00A250E1"/>
    <w:rsid w:val="00A255AF"/>
    <w:rsid w:val="00A268FE"/>
    <w:rsid w:val="00A27D97"/>
    <w:rsid w:val="00A31CE8"/>
    <w:rsid w:val="00A33025"/>
    <w:rsid w:val="00A340C9"/>
    <w:rsid w:val="00A36A80"/>
    <w:rsid w:val="00A3787F"/>
    <w:rsid w:val="00A43371"/>
    <w:rsid w:val="00A473F9"/>
    <w:rsid w:val="00A53E2D"/>
    <w:rsid w:val="00A548DB"/>
    <w:rsid w:val="00A56BBC"/>
    <w:rsid w:val="00A56E32"/>
    <w:rsid w:val="00A62EC1"/>
    <w:rsid w:val="00A641D8"/>
    <w:rsid w:val="00A6441F"/>
    <w:rsid w:val="00A70ED7"/>
    <w:rsid w:val="00A73593"/>
    <w:rsid w:val="00A81AF0"/>
    <w:rsid w:val="00A82EDF"/>
    <w:rsid w:val="00A87571"/>
    <w:rsid w:val="00A96E03"/>
    <w:rsid w:val="00AA20E3"/>
    <w:rsid w:val="00AA5662"/>
    <w:rsid w:val="00AA56C2"/>
    <w:rsid w:val="00AA71A3"/>
    <w:rsid w:val="00AB059E"/>
    <w:rsid w:val="00AB0CDA"/>
    <w:rsid w:val="00AB66CF"/>
    <w:rsid w:val="00AB771F"/>
    <w:rsid w:val="00AC0611"/>
    <w:rsid w:val="00AC1CF5"/>
    <w:rsid w:val="00AC2457"/>
    <w:rsid w:val="00AC2AE4"/>
    <w:rsid w:val="00AC4F97"/>
    <w:rsid w:val="00AD1679"/>
    <w:rsid w:val="00AD2173"/>
    <w:rsid w:val="00AD460E"/>
    <w:rsid w:val="00AD719F"/>
    <w:rsid w:val="00AE102A"/>
    <w:rsid w:val="00AE27B6"/>
    <w:rsid w:val="00AE2DDD"/>
    <w:rsid w:val="00AE5A3A"/>
    <w:rsid w:val="00AE676A"/>
    <w:rsid w:val="00AF4E7D"/>
    <w:rsid w:val="00AF5820"/>
    <w:rsid w:val="00AF5A1D"/>
    <w:rsid w:val="00B01467"/>
    <w:rsid w:val="00B016EB"/>
    <w:rsid w:val="00B022A1"/>
    <w:rsid w:val="00B05277"/>
    <w:rsid w:val="00B0572E"/>
    <w:rsid w:val="00B067A4"/>
    <w:rsid w:val="00B06959"/>
    <w:rsid w:val="00B10ACC"/>
    <w:rsid w:val="00B11409"/>
    <w:rsid w:val="00B13C77"/>
    <w:rsid w:val="00B1494C"/>
    <w:rsid w:val="00B15B6C"/>
    <w:rsid w:val="00B17349"/>
    <w:rsid w:val="00B22C84"/>
    <w:rsid w:val="00B2370C"/>
    <w:rsid w:val="00B30278"/>
    <w:rsid w:val="00B317BE"/>
    <w:rsid w:val="00B36459"/>
    <w:rsid w:val="00B37F8A"/>
    <w:rsid w:val="00B400E5"/>
    <w:rsid w:val="00B4058C"/>
    <w:rsid w:val="00B42479"/>
    <w:rsid w:val="00B4387C"/>
    <w:rsid w:val="00B46BEF"/>
    <w:rsid w:val="00B51F3D"/>
    <w:rsid w:val="00B5256D"/>
    <w:rsid w:val="00B53ACD"/>
    <w:rsid w:val="00B61684"/>
    <w:rsid w:val="00B61E77"/>
    <w:rsid w:val="00B624AA"/>
    <w:rsid w:val="00B635EF"/>
    <w:rsid w:val="00B66A6D"/>
    <w:rsid w:val="00B71FD5"/>
    <w:rsid w:val="00B73603"/>
    <w:rsid w:val="00B8048F"/>
    <w:rsid w:val="00B81030"/>
    <w:rsid w:val="00B81815"/>
    <w:rsid w:val="00B819CC"/>
    <w:rsid w:val="00B91088"/>
    <w:rsid w:val="00B92388"/>
    <w:rsid w:val="00B93E6B"/>
    <w:rsid w:val="00B93F05"/>
    <w:rsid w:val="00B953DC"/>
    <w:rsid w:val="00BA0AAC"/>
    <w:rsid w:val="00BA1277"/>
    <w:rsid w:val="00BA22A4"/>
    <w:rsid w:val="00BA31D0"/>
    <w:rsid w:val="00BA65F5"/>
    <w:rsid w:val="00BA78F8"/>
    <w:rsid w:val="00BB0A0F"/>
    <w:rsid w:val="00BB154A"/>
    <w:rsid w:val="00BB2217"/>
    <w:rsid w:val="00BB55CC"/>
    <w:rsid w:val="00BB6AAF"/>
    <w:rsid w:val="00BC170E"/>
    <w:rsid w:val="00BC3466"/>
    <w:rsid w:val="00BC3B8F"/>
    <w:rsid w:val="00BC56AF"/>
    <w:rsid w:val="00BC6400"/>
    <w:rsid w:val="00BC79EB"/>
    <w:rsid w:val="00BD302A"/>
    <w:rsid w:val="00BD309D"/>
    <w:rsid w:val="00BD3AAB"/>
    <w:rsid w:val="00BD4904"/>
    <w:rsid w:val="00BD6C51"/>
    <w:rsid w:val="00BE07F4"/>
    <w:rsid w:val="00BE349A"/>
    <w:rsid w:val="00BE5275"/>
    <w:rsid w:val="00BE7D12"/>
    <w:rsid w:val="00BF096F"/>
    <w:rsid w:val="00BF3111"/>
    <w:rsid w:val="00BF4649"/>
    <w:rsid w:val="00BF5BF5"/>
    <w:rsid w:val="00BF653E"/>
    <w:rsid w:val="00C0151C"/>
    <w:rsid w:val="00C055E9"/>
    <w:rsid w:val="00C06D30"/>
    <w:rsid w:val="00C06DF9"/>
    <w:rsid w:val="00C07C91"/>
    <w:rsid w:val="00C14648"/>
    <w:rsid w:val="00C236FC"/>
    <w:rsid w:val="00C23C7E"/>
    <w:rsid w:val="00C24A63"/>
    <w:rsid w:val="00C2588E"/>
    <w:rsid w:val="00C3223A"/>
    <w:rsid w:val="00C3262B"/>
    <w:rsid w:val="00C3307A"/>
    <w:rsid w:val="00C3640D"/>
    <w:rsid w:val="00C377CA"/>
    <w:rsid w:val="00C4187C"/>
    <w:rsid w:val="00C43CA2"/>
    <w:rsid w:val="00C460CB"/>
    <w:rsid w:val="00C51207"/>
    <w:rsid w:val="00C535A7"/>
    <w:rsid w:val="00C63408"/>
    <w:rsid w:val="00C63417"/>
    <w:rsid w:val="00C6405B"/>
    <w:rsid w:val="00C64F73"/>
    <w:rsid w:val="00C66891"/>
    <w:rsid w:val="00C74B8E"/>
    <w:rsid w:val="00C764F6"/>
    <w:rsid w:val="00C85FCA"/>
    <w:rsid w:val="00C9279E"/>
    <w:rsid w:val="00C93688"/>
    <w:rsid w:val="00C9442C"/>
    <w:rsid w:val="00C9544A"/>
    <w:rsid w:val="00C9565C"/>
    <w:rsid w:val="00C95CBF"/>
    <w:rsid w:val="00C95D9D"/>
    <w:rsid w:val="00C967E9"/>
    <w:rsid w:val="00C974E1"/>
    <w:rsid w:val="00C9751D"/>
    <w:rsid w:val="00CB046A"/>
    <w:rsid w:val="00CB0689"/>
    <w:rsid w:val="00CB21D9"/>
    <w:rsid w:val="00CB2AF9"/>
    <w:rsid w:val="00CC2D2A"/>
    <w:rsid w:val="00CC31B8"/>
    <w:rsid w:val="00CC4444"/>
    <w:rsid w:val="00CC7BA8"/>
    <w:rsid w:val="00CD144F"/>
    <w:rsid w:val="00CD20F3"/>
    <w:rsid w:val="00CD7C41"/>
    <w:rsid w:val="00CE3929"/>
    <w:rsid w:val="00CE7F5A"/>
    <w:rsid w:val="00CF37AF"/>
    <w:rsid w:val="00CF48EB"/>
    <w:rsid w:val="00CF4FAF"/>
    <w:rsid w:val="00CF5F70"/>
    <w:rsid w:val="00CF6AFF"/>
    <w:rsid w:val="00D05849"/>
    <w:rsid w:val="00D1014B"/>
    <w:rsid w:val="00D10D9D"/>
    <w:rsid w:val="00D1102A"/>
    <w:rsid w:val="00D12740"/>
    <w:rsid w:val="00D14771"/>
    <w:rsid w:val="00D167CF"/>
    <w:rsid w:val="00D22B36"/>
    <w:rsid w:val="00D238D2"/>
    <w:rsid w:val="00D30688"/>
    <w:rsid w:val="00D31EE9"/>
    <w:rsid w:val="00D36EA3"/>
    <w:rsid w:val="00D370ED"/>
    <w:rsid w:val="00D377C6"/>
    <w:rsid w:val="00D42A0B"/>
    <w:rsid w:val="00D475B9"/>
    <w:rsid w:val="00D477C9"/>
    <w:rsid w:val="00D51E42"/>
    <w:rsid w:val="00D60772"/>
    <w:rsid w:val="00D654C7"/>
    <w:rsid w:val="00D66066"/>
    <w:rsid w:val="00D66CCF"/>
    <w:rsid w:val="00D676CA"/>
    <w:rsid w:val="00D729C5"/>
    <w:rsid w:val="00D731C7"/>
    <w:rsid w:val="00D750B8"/>
    <w:rsid w:val="00D75761"/>
    <w:rsid w:val="00D80E96"/>
    <w:rsid w:val="00D87F8E"/>
    <w:rsid w:val="00D93A38"/>
    <w:rsid w:val="00D93B21"/>
    <w:rsid w:val="00DA419B"/>
    <w:rsid w:val="00DA6DE1"/>
    <w:rsid w:val="00DA719A"/>
    <w:rsid w:val="00DB17D8"/>
    <w:rsid w:val="00DB1CAD"/>
    <w:rsid w:val="00DB650D"/>
    <w:rsid w:val="00DC0CFB"/>
    <w:rsid w:val="00DC4C8D"/>
    <w:rsid w:val="00DC4F37"/>
    <w:rsid w:val="00DC5839"/>
    <w:rsid w:val="00DC5DCF"/>
    <w:rsid w:val="00DC6095"/>
    <w:rsid w:val="00DD5C24"/>
    <w:rsid w:val="00DD5D71"/>
    <w:rsid w:val="00DE18FA"/>
    <w:rsid w:val="00DE7433"/>
    <w:rsid w:val="00DF1651"/>
    <w:rsid w:val="00E00670"/>
    <w:rsid w:val="00E021F5"/>
    <w:rsid w:val="00E02A03"/>
    <w:rsid w:val="00E03A0E"/>
    <w:rsid w:val="00E07D03"/>
    <w:rsid w:val="00E108B0"/>
    <w:rsid w:val="00E12474"/>
    <w:rsid w:val="00E140AD"/>
    <w:rsid w:val="00E14F1A"/>
    <w:rsid w:val="00E204A0"/>
    <w:rsid w:val="00E262A6"/>
    <w:rsid w:val="00E374FF"/>
    <w:rsid w:val="00E405EF"/>
    <w:rsid w:val="00E4235B"/>
    <w:rsid w:val="00E42460"/>
    <w:rsid w:val="00E440E9"/>
    <w:rsid w:val="00E4624C"/>
    <w:rsid w:val="00E46719"/>
    <w:rsid w:val="00E46E23"/>
    <w:rsid w:val="00E53E65"/>
    <w:rsid w:val="00E5450A"/>
    <w:rsid w:val="00E548FC"/>
    <w:rsid w:val="00E62DDF"/>
    <w:rsid w:val="00E678D6"/>
    <w:rsid w:val="00E71F5E"/>
    <w:rsid w:val="00E74476"/>
    <w:rsid w:val="00E772A9"/>
    <w:rsid w:val="00E819CE"/>
    <w:rsid w:val="00E83942"/>
    <w:rsid w:val="00E95F4E"/>
    <w:rsid w:val="00E96B23"/>
    <w:rsid w:val="00EA15BE"/>
    <w:rsid w:val="00EA16D8"/>
    <w:rsid w:val="00EA33BF"/>
    <w:rsid w:val="00EA34E1"/>
    <w:rsid w:val="00EA6F87"/>
    <w:rsid w:val="00EA7610"/>
    <w:rsid w:val="00EB080A"/>
    <w:rsid w:val="00EB0BCF"/>
    <w:rsid w:val="00EB27BE"/>
    <w:rsid w:val="00EB495C"/>
    <w:rsid w:val="00EB5136"/>
    <w:rsid w:val="00EB516A"/>
    <w:rsid w:val="00EB6338"/>
    <w:rsid w:val="00EC0102"/>
    <w:rsid w:val="00EC0C4F"/>
    <w:rsid w:val="00EC7FC9"/>
    <w:rsid w:val="00ED056A"/>
    <w:rsid w:val="00ED11B1"/>
    <w:rsid w:val="00ED2809"/>
    <w:rsid w:val="00ED2922"/>
    <w:rsid w:val="00ED32AE"/>
    <w:rsid w:val="00ED3621"/>
    <w:rsid w:val="00ED5976"/>
    <w:rsid w:val="00ED6B20"/>
    <w:rsid w:val="00ED728D"/>
    <w:rsid w:val="00EE25BE"/>
    <w:rsid w:val="00EE35B4"/>
    <w:rsid w:val="00EE590A"/>
    <w:rsid w:val="00EE68D6"/>
    <w:rsid w:val="00EE691B"/>
    <w:rsid w:val="00EF064A"/>
    <w:rsid w:val="00EF0CFE"/>
    <w:rsid w:val="00EF4F79"/>
    <w:rsid w:val="00F00B5E"/>
    <w:rsid w:val="00F00C60"/>
    <w:rsid w:val="00F02549"/>
    <w:rsid w:val="00F0511C"/>
    <w:rsid w:val="00F053E5"/>
    <w:rsid w:val="00F07440"/>
    <w:rsid w:val="00F1131D"/>
    <w:rsid w:val="00F115BB"/>
    <w:rsid w:val="00F1342F"/>
    <w:rsid w:val="00F167F7"/>
    <w:rsid w:val="00F22825"/>
    <w:rsid w:val="00F261A5"/>
    <w:rsid w:val="00F3037C"/>
    <w:rsid w:val="00F30FC2"/>
    <w:rsid w:val="00F329F0"/>
    <w:rsid w:val="00F32B8E"/>
    <w:rsid w:val="00F3517D"/>
    <w:rsid w:val="00F353BD"/>
    <w:rsid w:val="00F41177"/>
    <w:rsid w:val="00F411AB"/>
    <w:rsid w:val="00F416C7"/>
    <w:rsid w:val="00F4284D"/>
    <w:rsid w:val="00F4333E"/>
    <w:rsid w:val="00F46276"/>
    <w:rsid w:val="00F47EAA"/>
    <w:rsid w:val="00F51253"/>
    <w:rsid w:val="00F513F6"/>
    <w:rsid w:val="00F5795D"/>
    <w:rsid w:val="00F57B01"/>
    <w:rsid w:val="00F603EC"/>
    <w:rsid w:val="00F67DEC"/>
    <w:rsid w:val="00F71CC7"/>
    <w:rsid w:val="00F72047"/>
    <w:rsid w:val="00F722B8"/>
    <w:rsid w:val="00F75120"/>
    <w:rsid w:val="00F76545"/>
    <w:rsid w:val="00F76DC2"/>
    <w:rsid w:val="00F80EB7"/>
    <w:rsid w:val="00F85988"/>
    <w:rsid w:val="00F904E5"/>
    <w:rsid w:val="00F93302"/>
    <w:rsid w:val="00F93B6A"/>
    <w:rsid w:val="00F942F1"/>
    <w:rsid w:val="00F94ACF"/>
    <w:rsid w:val="00FA1333"/>
    <w:rsid w:val="00FA2A07"/>
    <w:rsid w:val="00FA4205"/>
    <w:rsid w:val="00FA5DC5"/>
    <w:rsid w:val="00FB150F"/>
    <w:rsid w:val="00FB31CB"/>
    <w:rsid w:val="00FB4203"/>
    <w:rsid w:val="00FB48B8"/>
    <w:rsid w:val="00FB51E9"/>
    <w:rsid w:val="00FB6D98"/>
    <w:rsid w:val="00FC1C42"/>
    <w:rsid w:val="00FC4C0A"/>
    <w:rsid w:val="00FC4F7C"/>
    <w:rsid w:val="00FD5487"/>
    <w:rsid w:val="00FD732E"/>
    <w:rsid w:val="00FE3396"/>
    <w:rsid w:val="00FE3EFC"/>
    <w:rsid w:val="00FE7BC9"/>
    <w:rsid w:val="00FF161C"/>
    <w:rsid w:val="00FF1DE7"/>
    <w:rsid w:val="00FF4D20"/>
    <w:rsid w:val="00FF6EAF"/>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5B33E0"/>
  <w15:chartTrackingRefBased/>
  <w15:docId w15:val="{85095859-C549-4CE0-91AE-0BC60379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5">
    <w:name w:val="Pa15"/>
    <w:basedOn w:val="Normal"/>
    <w:next w:val="Normal"/>
    <w:uiPriority w:val="99"/>
    <w:rsid w:val="00973DF9"/>
    <w:pPr>
      <w:autoSpaceDE w:val="0"/>
      <w:autoSpaceDN w:val="0"/>
      <w:adjustRightInd w:val="0"/>
      <w:spacing w:after="0" w:line="241" w:lineRule="atLeast"/>
    </w:pPr>
    <w:rPr>
      <w:rFonts w:ascii="HelveticaNeueLT Std" w:hAnsi="HelveticaNeueLT Std"/>
      <w:sz w:val="24"/>
      <w:szCs w:val="24"/>
    </w:rPr>
  </w:style>
  <w:style w:type="paragraph" w:customStyle="1" w:styleId="Default">
    <w:name w:val="Default"/>
    <w:rsid w:val="00043FF5"/>
    <w:pPr>
      <w:autoSpaceDE w:val="0"/>
      <w:autoSpaceDN w:val="0"/>
      <w:adjustRightInd w:val="0"/>
      <w:spacing w:after="0" w:line="240" w:lineRule="auto"/>
    </w:pPr>
    <w:rPr>
      <w:rFonts w:ascii="HelveticaNeueLT Std" w:hAnsi="HelveticaNeueLT Std" w:cs="HelveticaNeueLT Std"/>
      <w:color w:val="000000"/>
      <w:sz w:val="24"/>
      <w:szCs w:val="24"/>
    </w:rPr>
  </w:style>
  <w:style w:type="character" w:styleId="Hyperlink">
    <w:name w:val="Hyperlink"/>
    <w:basedOn w:val="DefaultParagraphFont"/>
    <w:uiPriority w:val="99"/>
    <w:unhideWhenUsed/>
    <w:rsid w:val="000F625C"/>
    <w:rPr>
      <w:color w:val="0563C1" w:themeColor="hyperlink"/>
      <w:u w:val="single"/>
    </w:rPr>
  </w:style>
  <w:style w:type="character" w:styleId="UnresolvedMention">
    <w:name w:val="Unresolved Mention"/>
    <w:basedOn w:val="DefaultParagraphFont"/>
    <w:uiPriority w:val="99"/>
    <w:semiHidden/>
    <w:unhideWhenUsed/>
    <w:rsid w:val="000F625C"/>
    <w:rPr>
      <w:color w:val="605E5C"/>
      <w:shd w:val="clear" w:color="auto" w:fill="E1DFDD"/>
    </w:rPr>
  </w:style>
  <w:style w:type="character" w:customStyle="1" w:styleId="ref-journal">
    <w:name w:val="ref-journal"/>
    <w:basedOn w:val="DefaultParagraphFont"/>
    <w:rsid w:val="00A43371"/>
  </w:style>
  <w:style w:type="character" w:customStyle="1" w:styleId="element-citation">
    <w:name w:val="element-citation"/>
    <w:basedOn w:val="DefaultParagraphFont"/>
    <w:rsid w:val="00431A1D"/>
  </w:style>
  <w:style w:type="character" w:customStyle="1" w:styleId="ref-vol">
    <w:name w:val="ref-vol"/>
    <w:basedOn w:val="DefaultParagraphFont"/>
    <w:rsid w:val="00431A1D"/>
  </w:style>
  <w:style w:type="paragraph" w:styleId="Header">
    <w:name w:val="header"/>
    <w:basedOn w:val="Normal"/>
    <w:link w:val="HeaderChar"/>
    <w:uiPriority w:val="99"/>
    <w:unhideWhenUsed/>
    <w:rsid w:val="009B3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963"/>
  </w:style>
  <w:style w:type="paragraph" w:styleId="Footer">
    <w:name w:val="footer"/>
    <w:basedOn w:val="Normal"/>
    <w:link w:val="FooterChar"/>
    <w:uiPriority w:val="99"/>
    <w:unhideWhenUsed/>
    <w:rsid w:val="009B3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963"/>
  </w:style>
  <w:style w:type="character" w:customStyle="1" w:styleId="A7">
    <w:name w:val="A7"/>
    <w:uiPriority w:val="99"/>
    <w:rsid w:val="00D31EE9"/>
    <w:rPr>
      <w:rFonts w:ascii="Roboto Black" w:hAnsi="Roboto Black" w:cs="Roboto Black"/>
      <w:b/>
      <w:bCs/>
      <w:color w:val="000000"/>
      <w:sz w:val="11"/>
      <w:szCs w:val="11"/>
    </w:rPr>
  </w:style>
  <w:style w:type="table" w:styleId="TableGrid">
    <w:name w:val="Table Grid"/>
    <w:basedOn w:val="TableNormal"/>
    <w:uiPriority w:val="39"/>
    <w:rsid w:val="0024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0197"/>
    <w:rPr>
      <w:sz w:val="16"/>
      <w:szCs w:val="16"/>
    </w:rPr>
  </w:style>
  <w:style w:type="paragraph" w:styleId="CommentText">
    <w:name w:val="annotation text"/>
    <w:basedOn w:val="Normal"/>
    <w:link w:val="CommentTextChar"/>
    <w:uiPriority w:val="99"/>
    <w:semiHidden/>
    <w:unhideWhenUsed/>
    <w:rsid w:val="00600197"/>
    <w:pPr>
      <w:spacing w:line="240" w:lineRule="auto"/>
    </w:pPr>
    <w:rPr>
      <w:sz w:val="20"/>
      <w:szCs w:val="20"/>
    </w:rPr>
  </w:style>
  <w:style w:type="character" w:customStyle="1" w:styleId="CommentTextChar">
    <w:name w:val="Comment Text Char"/>
    <w:basedOn w:val="DefaultParagraphFont"/>
    <w:link w:val="CommentText"/>
    <w:uiPriority w:val="99"/>
    <w:semiHidden/>
    <w:rsid w:val="00600197"/>
    <w:rPr>
      <w:sz w:val="20"/>
      <w:szCs w:val="20"/>
    </w:rPr>
  </w:style>
  <w:style w:type="paragraph" w:styleId="CommentSubject">
    <w:name w:val="annotation subject"/>
    <w:basedOn w:val="CommentText"/>
    <w:next w:val="CommentText"/>
    <w:link w:val="CommentSubjectChar"/>
    <w:uiPriority w:val="99"/>
    <w:semiHidden/>
    <w:unhideWhenUsed/>
    <w:rsid w:val="00600197"/>
    <w:rPr>
      <w:b/>
      <w:bCs/>
    </w:rPr>
  </w:style>
  <w:style w:type="character" w:customStyle="1" w:styleId="CommentSubjectChar">
    <w:name w:val="Comment Subject Char"/>
    <w:basedOn w:val="CommentTextChar"/>
    <w:link w:val="CommentSubject"/>
    <w:uiPriority w:val="99"/>
    <w:semiHidden/>
    <w:rsid w:val="00600197"/>
    <w:rPr>
      <w:b/>
      <w:bCs/>
      <w:sz w:val="20"/>
      <w:szCs w:val="20"/>
    </w:rPr>
  </w:style>
  <w:style w:type="table" w:customStyle="1" w:styleId="TableGrid0">
    <w:name w:val="TableGrid"/>
    <w:rsid w:val="007D1F02"/>
    <w:pPr>
      <w:spacing w:after="0" w:line="240" w:lineRule="auto"/>
    </w:pPr>
    <w:rPr>
      <w:rFonts w:eastAsiaTheme="minorEastAsia"/>
    </w:rPr>
    <w:tblPr>
      <w:tblCellMar>
        <w:top w:w="0" w:type="dxa"/>
        <w:left w:w="0" w:type="dxa"/>
        <w:bottom w:w="0" w:type="dxa"/>
        <w:right w:w="0" w:type="dxa"/>
      </w:tblCellMar>
    </w:tblPr>
  </w:style>
  <w:style w:type="character" w:customStyle="1" w:styleId="markedcontent">
    <w:name w:val="markedcontent"/>
    <w:basedOn w:val="DefaultParagraphFont"/>
    <w:rsid w:val="00D80E96"/>
  </w:style>
  <w:style w:type="paragraph" w:styleId="Revision">
    <w:name w:val="Revision"/>
    <w:hidden/>
    <w:uiPriority w:val="99"/>
    <w:semiHidden/>
    <w:rsid w:val="007F7F59"/>
    <w:pPr>
      <w:spacing w:after="0" w:line="240" w:lineRule="auto"/>
    </w:pPr>
  </w:style>
  <w:style w:type="paragraph" w:styleId="ListParagraph">
    <w:name w:val="List Paragraph"/>
    <w:basedOn w:val="Normal"/>
    <w:uiPriority w:val="34"/>
    <w:qFormat/>
    <w:rsid w:val="00021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3461">
      <w:bodyDiv w:val="1"/>
      <w:marLeft w:val="0"/>
      <w:marRight w:val="0"/>
      <w:marTop w:val="0"/>
      <w:marBottom w:val="0"/>
      <w:divBdr>
        <w:top w:val="none" w:sz="0" w:space="0" w:color="auto"/>
        <w:left w:val="none" w:sz="0" w:space="0" w:color="auto"/>
        <w:bottom w:val="none" w:sz="0" w:space="0" w:color="auto"/>
        <w:right w:val="none" w:sz="0" w:space="0" w:color="auto"/>
      </w:divBdr>
    </w:div>
    <w:div w:id="680425313">
      <w:bodyDiv w:val="1"/>
      <w:marLeft w:val="0"/>
      <w:marRight w:val="0"/>
      <w:marTop w:val="0"/>
      <w:marBottom w:val="0"/>
      <w:divBdr>
        <w:top w:val="none" w:sz="0" w:space="0" w:color="auto"/>
        <w:left w:val="none" w:sz="0" w:space="0" w:color="auto"/>
        <w:bottom w:val="none" w:sz="0" w:space="0" w:color="auto"/>
        <w:right w:val="none" w:sz="0" w:space="0" w:color="auto"/>
      </w:divBdr>
    </w:div>
    <w:div w:id="787814807">
      <w:bodyDiv w:val="1"/>
      <w:marLeft w:val="0"/>
      <w:marRight w:val="0"/>
      <w:marTop w:val="0"/>
      <w:marBottom w:val="0"/>
      <w:divBdr>
        <w:top w:val="none" w:sz="0" w:space="0" w:color="auto"/>
        <w:left w:val="none" w:sz="0" w:space="0" w:color="auto"/>
        <w:bottom w:val="none" w:sz="0" w:space="0" w:color="auto"/>
        <w:right w:val="none" w:sz="0" w:space="0" w:color="auto"/>
      </w:divBdr>
    </w:div>
    <w:div w:id="890650408">
      <w:bodyDiv w:val="1"/>
      <w:marLeft w:val="0"/>
      <w:marRight w:val="0"/>
      <w:marTop w:val="0"/>
      <w:marBottom w:val="0"/>
      <w:divBdr>
        <w:top w:val="none" w:sz="0" w:space="0" w:color="auto"/>
        <w:left w:val="none" w:sz="0" w:space="0" w:color="auto"/>
        <w:bottom w:val="none" w:sz="0" w:space="0" w:color="auto"/>
        <w:right w:val="none" w:sz="0" w:space="0" w:color="auto"/>
      </w:divBdr>
    </w:div>
    <w:div w:id="1602563023">
      <w:bodyDiv w:val="1"/>
      <w:marLeft w:val="0"/>
      <w:marRight w:val="0"/>
      <w:marTop w:val="0"/>
      <w:marBottom w:val="0"/>
      <w:divBdr>
        <w:top w:val="none" w:sz="0" w:space="0" w:color="auto"/>
        <w:left w:val="none" w:sz="0" w:space="0" w:color="auto"/>
        <w:bottom w:val="none" w:sz="0" w:space="0" w:color="auto"/>
        <w:right w:val="none" w:sz="0" w:space="0" w:color="auto"/>
      </w:divBdr>
    </w:div>
    <w:div w:id="1604876886">
      <w:bodyDiv w:val="1"/>
      <w:marLeft w:val="0"/>
      <w:marRight w:val="0"/>
      <w:marTop w:val="0"/>
      <w:marBottom w:val="0"/>
      <w:divBdr>
        <w:top w:val="none" w:sz="0" w:space="0" w:color="auto"/>
        <w:left w:val="none" w:sz="0" w:space="0" w:color="auto"/>
        <w:bottom w:val="none" w:sz="0" w:space="0" w:color="auto"/>
        <w:right w:val="none" w:sz="0" w:space="0" w:color="auto"/>
      </w:divBdr>
    </w:div>
    <w:div w:id="1705986456">
      <w:bodyDiv w:val="1"/>
      <w:marLeft w:val="0"/>
      <w:marRight w:val="0"/>
      <w:marTop w:val="0"/>
      <w:marBottom w:val="0"/>
      <w:divBdr>
        <w:top w:val="none" w:sz="0" w:space="0" w:color="auto"/>
        <w:left w:val="none" w:sz="0" w:space="0" w:color="auto"/>
        <w:bottom w:val="none" w:sz="0" w:space="0" w:color="auto"/>
        <w:right w:val="none" w:sz="0" w:space="0" w:color="auto"/>
      </w:divBdr>
    </w:div>
    <w:div w:id="184682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un.org/development/desa/dspd/wpcontent/uploads/sites/22/2020/08.sgpolicybriefcovid-19andeducationagust2020.pdf" TargetMode="External"/><Relationship Id="rId3" Type="http://schemas.openxmlformats.org/officeDocument/2006/relationships/settings" Target="settings.xml"/><Relationship Id="rId21" Type="http://schemas.openxmlformats.org/officeDocument/2006/relationships/hyperlink" Target="https://en.unesco.org/news/reopening-schools-when-where-and-how" TargetMode="Externa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hyperlink" Target="http://www.imf.org/en/News/Articles/2020/03/27/sp032720-opening-remarks-press-briefingfollowing-imfc-conference-call" TargetMode="External"/><Relationship Id="rId2" Type="http://schemas.openxmlformats.org/officeDocument/2006/relationships/styles" Target="styles.xml"/><Relationship Id="rId16" Type="http://schemas.openxmlformats.org/officeDocument/2006/relationships/hyperlink" Target="http://www.brookings.edu/blog/the-avenue/2020/03/20/as-classes-move-online-during-covid-19-what-are-disconnected-students-to-do" TargetMode="External"/><Relationship Id="rId20" Type="http://schemas.openxmlformats.org/officeDocument/2006/relationships/hyperlink" Target="https://en.unesco.org/covid19/educationrespon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unsdg.un.org/resources/policy-brief-impact-covid-19-children"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hyperlink" Target="https://www.unesco.org/en/articles/covid-19-school-closures-around-world-will-hit-girls-hardes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c:f>
              <c:strCache>
                <c:ptCount val="1"/>
                <c:pt idx="0">
                  <c:v>Partial Closure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Sheet1!$B$2:$D$9</c:f>
              <c:strCache>
                <c:ptCount val="8"/>
                <c:pt idx="1">
                  <c:v>Europe and Northern America</c:v>
                </c:pt>
                <c:pt idx="2">
                  <c:v>Western Asia and Northern Africa</c:v>
                </c:pt>
                <c:pt idx="3">
                  <c:v>Central and Southern Asia</c:v>
                </c:pt>
                <c:pt idx="4">
                  <c:v>Latin America and the Caribbean</c:v>
                </c:pt>
                <c:pt idx="5">
                  <c:v>Eastern and Southern Asia</c:v>
                </c:pt>
                <c:pt idx="6">
                  <c:v>Sub Saharan Africa</c:v>
                </c:pt>
                <c:pt idx="7">
                  <c:v>Oceania</c:v>
                </c:pt>
              </c:strCache>
            </c:strRef>
          </c:cat>
          <c:val>
            <c:numRef>
              <c:f>Sheet1!$E$2:$E$9</c:f>
              <c:numCache>
                <c:formatCode>General</c:formatCode>
                <c:ptCount val="8"/>
                <c:pt idx="1">
                  <c:v>21</c:v>
                </c:pt>
                <c:pt idx="2">
                  <c:v>20</c:v>
                </c:pt>
                <c:pt idx="3">
                  <c:v>18</c:v>
                </c:pt>
                <c:pt idx="4">
                  <c:v>16</c:v>
                </c:pt>
                <c:pt idx="5">
                  <c:v>16</c:v>
                </c:pt>
                <c:pt idx="6">
                  <c:v>12</c:v>
                </c:pt>
                <c:pt idx="7">
                  <c:v>4</c:v>
                </c:pt>
              </c:numCache>
            </c:numRef>
          </c:val>
          <c:extLst>
            <c:ext xmlns:c16="http://schemas.microsoft.com/office/drawing/2014/chart" uri="{C3380CC4-5D6E-409C-BE32-E72D297353CC}">
              <c16:uniqueId val="{00000000-F6A1-4BEC-810E-77603615133B}"/>
            </c:ext>
          </c:extLst>
        </c:ser>
        <c:ser>
          <c:idx val="1"/>
          <c:order val="1"/>
          <c:tx>
            <c:strRef>
              <c:f>Sheet1!$F$1</c:f>
              <c:strCache>
                <c:ptCount val="1"/>
              </c:strCache>
            </c:strRef>
          </c:tx>
          <c:spPr>
            <a:solidFill>
              <a:schemeClr val="accent2"/>
            </a:solidFill>
            <a:ln>
              <a:noFill/>
            </a:ln>
            <a:effectLst/>
          </c:spPr>
          <c:invertIfNegative val="0"/>
          <c:cat>
            <c:strRef>
              <c:f>Sheet1!$B$2:$D$9</c:f>
              <c:strCache>
                <c:ptCount val="8"/>
                <c:pt idx="1">
                  <c:v>Europe and Northern America</c:v>
                </c:pt>
                <c:pt idx="2">
                  <c:v>Western Asia and Northern Africa</c:v>
                </c:pt>
                <c:pt idx="3">
                  <c:v>Central and Southern Asia</c:v>
                </c:pt>
                <c:pt idx="4">
                  <c:v>Latin America and the Caribbean</c:v>
                </c:pt>
                <c:pt idx="5">
                  <c:v>Eastern and Southern Asia</c:v>
                </c:pt>
                <c:pt idx="6">
                  <c:v>Sub Saharan Africa</c:v>
                </c:pt>
                <c:pt idx="7">
                  <c:v>Oceania</c:v>
                </c:pt>
              </c:strCache>
            </c:strRef>
          </c:cat>
          <c:val>
            <c:numRef>
              <c:f>Sheet1!$F$2:$F$9</c:f>
              <c:numCache>
                <c:formatCode>General</c:formatCode>
                <c:ptCount val="8"/>
              </c:numCache>
            </c:numRef>
          </c:val>
          <c:extLst>
            <c:ext xmlns:c16="http://schemas.microsoft.com/office/drawing/2014/chart" uri="{C3380CC4-5D6E-409C-BE32-E72D297353CC}">
              <c16:uniqueId val="{00000001-F6A1-4BEC-810E-77603615133B}"/>
            </c:ext>
          </c:extLst>
        </c:ser>
        <c:ser>
          <c:idx val="2"/>
          <c:order val="2"/>
          <c:tx>
            <c:strRef>
              <c:f>Sheet1!$G$1</c:f>
              <c:strCache>
                <c:ptCount val="1"/>
                <c:pt idx="0">
                  <c:v>Full Closure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Sheet1!$B$2:$D$9</c:f>
              <c:strCache>
                <c:ptCount val="8"/>
                <c:pt idx="1">
                  <c:v>Europe and Northern America</c:v>
                </c:pt>
                <c:pt idx="2">
                  <c:v>Western Asia and Northern Africa</c:v>
                </c:pt>
                <c:pt idx="3">
                  <c:v>Central and Southern Asia</c:v>
                </c:pt>
                <c:pt idx="4">
                  <c:v>Latin America and the Caribbean</c:v>
                </c:pt>
                <c:pt idx="5">
                  <c:v>Eastern and Southern Asia</c:v>
                </c:pt>
                <c:pt idx="6">
                  <c:v>Sub Saharan Africa</c:v>
                </c:pt>
                <c:pt idx="7">
                  <c:v>Oceania</c:v>
                </c:pt>
              </c:strCache>
            </c:strRef>
          </c:cat>
          <c:val>
            <c:numRef>
              <c:f>Sheet1!$G$2:$G$9</c:f>
              <c:numCache>
                <c:formatCode>General</c:formatCode>
                <c:ptCount val="8"/>
                <c:pt idx="1">
                  <c:v>27</c:v>
                </c:pt>
                <c:pt idx="2">
                  <c:v>22</c:v>
                </c:pt>
                <c:pt idx="3">
                  <c:v>21</c:v>
                </c:pt>
                <c:pt idx="4">
                  <c:v>18</c:v>
                </c:pt>
                <c:pt idx="5">
                  <c:v>12</c:v>
                </c:pt>
                <c:pt idx="6">
                  <c:v>18</c:v>
                </c:pt>
                <c:pt idx="7">
                  <c:v>5</c:v>
                </c:pt>
              </c:numCache>
            </c:numRef>
          </c:val>
          <c:extLst>
            <c:ext xmlns:c16="http://schemas.microsoft.com/office/drawing/2014/chart" uri="{C3380CC4-5D6E-409C-BE32-E72D297353CC}">
              <c16:uniqueId val="{00000002-F6A1-4BEC-810E-77603615133B}"/>
            </c:ext>
          </c:extLst>
        </c:ser>
        <c:dLbls>
          <c:showLegendKey val="0"/>
          <c:showVal val="0"/>
          <c:showCatName val="0"/>
          <c:showSerName val="0"/>
          <c:showPercent val="0"/>
          <c:showBubbleSize val="0"/>
        </c:dLbls>
        <c:gapWidth val="150"/>
        <c:axId val="1734179279"/>
        <c:axId val="1734175119"/>
      </c:barChart>
      <c:catAx>
        <c:axId val="17341792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rgbClr val="FF0000"/>
                    </a:solidFill>
                  </a:rPr>
                  <a:t>Region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175119"/>
        <c:crosses val="autoZero"/>
        <c:auto val="1"/>
        <c:lblAlgn val="ctr"/>
        <c:lblOffset val="100"/>
        <c:noMultiLvlLbl val="0"/>
      </c:catAx>
      <c:valAx>
        <c:axId val="17341751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rgbClr val="FF0000"/>
                    </a:solidFill>
                  </a:rPr>
                  <a:t>Weeks</a:t>
                </a:r>
              </a:p>
            </c:rich>
          </c:tx>
          <c:layout>
            <c:manualLayout>
              <c:xMode val="edge"/>
              <c:yMode val="edge"/>
              <c:x val="1.6456159839596373E-2"/>
              <c:y val="0.23702865266841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179279"/>
        <c:crosses val="autoZero"/>
        <c:crossBetween val="between"/>
      </c:valAx>
      <c:spPr>
        <a:noFill/>
        <a:ln>
          <a:noFill/>
        </a:ln>
        <a:effectLst/>
      </c:spPr>
    </c:plotArea>
    <c:legend>
      <c:legendPos val="b"/>
      <c:legendEntry>
        <c:idx val="1"/>
        <c:delete val="1"/>
      </c:legendEntry>
      <c:layout>
        <c:manualLayout>
          <c:xMode val="edge"/>
          <c:yMode val="edge"/>
          <c:x val="0.40178628635018054"/>
          <c:y val="0.83919209317585297"/>
          <c:w val="0.21172262460768421"/>
          <c:h val="8.78912401574803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862860892388428E-2"/>
          <c:y val="5.0925925925925923E-2"/>
          <c:w val="0.88297047244094484"/>
          <c:h val="0.63759988334791484"/>
        </c:manualLayout>
      </c:layout>
      <c:barChart>
        <c:barDir val="col"/>
        <c:grouping val="clustered"/>
        <c:varyColors val="0"/>
        <c:ser>
          <c:idx val="0"/>
          <c:order val="0"/>
          <c:tx>
            <c:strRef>
              <c:f>Sheet1!$I$7</c:f>
              <c:strCache>
                <c:ptCount val="1"/>
                <c:pt idx="0">
                  <c:v>Emotional Symptoms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Sheet1!$J$7:$O$7</c:f>
              <c:numCache>
                <c:formatCode>General</c:formatCode>
                <c:ptCount val="6"/>
                <c:pt idx="2">
                  <c:v>3</c:v>
                </c:pt>
                <c:pt idx="4">
                  <c:v>9</c:v>
                </c:pt>
              </c:numCache>
            </c:numRef>
          </c:val>
          <c:extLst>
            <c:ext xmlns:c16="http://schemas.microsoft.com/office/drawing/2014/chart" uri="{C3380CC4-5D6E-409C-BE32-E72D297353CC}">
              <c16:uniqueId val="{00000000-182D-4EC6-9EFC-72759A92274F}"/>
            </c:ext>
          </c:extLst>
        </c:ser>
        <c:ser>
          <c:idx val="1"/>
          <c:order val="1"/>
          <c:tx>
            <c:strRef>
              <c:f>Sheet1!$I$8</c:f>
              <c:strCache>
                <c:ptCount val="1"/>
                <c:pt idx="0">
                  <c:v>Conduct Problems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Sheet1!$J$8:$O$8</c:f>
              <c:numCache>
                <c:formatCode>General</c:formatCode>
                <c:ptCount val="6"/>
                <c:pt idx="2">
                  <c:v>20</c:v>
                </c:pt>
                <c:pt idx="4">
                  <c:v>25</c:v>
                </c:pt>
              </c:numCache>
            </c:numRef>
          </c:val>
          <c:extLst>
            <c:ext xmlns:c16="http://schemas.microsoft.com/office/drawing/2014/chart" uri="{C3380CC4-5D6E-409C-BE32-E72D297353CC}">
              <c16:uniqueId val="{00000001-182D-4EC6-9EFC-72759A92274F}"/>
            </c:ext>
          </c:extLst>
        </c:ser>
        <c:ser>
          <c:idx val="2"/>
          <c:order val="2"/>
          <c:tx>
            <c:strRef>
              <c:f>Sheet1!$I$9</c:f>
              <c:strCache>
                <c:ptCount val="1"/>
                <c:pt idx="0">
                  <c:v>Hyperactivity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Sheet1!$J$9:$O$9</c:f>
              <c:numCache>
                <c:formatCode>General</c:formatCode>
                <c:ptCount val="6"/>
                <c:pt idx="2">
                  <c:v>16</c:v>
                </c:pt>
                <c:pt idx="4">
                  <c:v>14</c:v>
                </c:pt>
              </c:numCache>
            </c:numRef>
          </c:val>
          <c:extLst>
            <c:ext xmlns:c16="http://schemas.microsoft.com/office/drawing/2014/chart" uri="{C3380CC4-5D6E-409C-BE32-E72D297353CC}">
              <c16:uniqueId val="{00000002-182D-4EC6-9EFC-72759A92274F}"/>
            </c:ext>
          </c:extLst>
        </c:ser>
        <c:ser>
          <c:idx val="3"/>
          <c:order val="3"/>
          <c:tx>
            <c:strRef>
              <c:f>Sheet1!$I$10</c:f>
              <c:strCache>
                <c:ptCount val="1"/>
                <c:pt idx="0">
                  <c:v>Peer Problem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Sheet1!$J$10:$O$10</c:f>
              <c:numCache>
                <c:formatCode>General</c:formatCode>
                <c:ptCount val="6"/>
                <c:pt idx="2">
                  <c:v>19</c:v>
                </c:pt>
                <c:pt idx="4">
                  <c:v>16</c:v>
                </c:pt>
              </c:numCache>
            </c:numRef>
          </c:val>
          <c:extLst>
            <c:ext xmlns:c16="http://schemas.microsoft.com/office/drawing/2014/chart" uri="{C3380CC4-5D6E-409C-BE32-E72D297353CC}">
              <c16:uniqueId val="{00000003-182D-4EC6-9EFC-72759A92274F}"/>
            </c:ext>
          </c:extLst>
        </c:ser>
        <c:ser>
          <c:idx val="4"/>
          <c:order val="4"/>
          <c:tx>
            <c:strRef>
              <c:f>Sheet1!$I$11</c:f>
              <c:strCache>
                <c:ptCount val="1"/>
                <c:pt idx="0">
                  <c:v>Pro social Bahavior</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Sheet1!$J$5:$O$6</c:f>
              <c:strCache>
                <c:ptCount val="5"/>
                <c:pt idx="2">
                  <c:v>3 year olds</c:v>
                </c:pt>
                <c:pt idx="4">
                  <c:v>4 year olds</c:v>
                </c:pt>
              </c:strCache>
            </c:strRef>
          </c:cat>
          <c:val>
            <c:numRef>
              <c:f>Sheet1!$J$11:$O$11</c:f>
              <c:numCache>
                <c:formatCode>General</c:formatCode>
                <c:ptCount val="6"/>
                <c:pt idx="2">
                  <c:v>26</c:v>
                </c:pt>
                <c:pt idx="4">
                  <c:v>16</c:v>
                </c:pt>
              </c:numCache>
            </c:numRef>
          </c:val>
          <c:extLst>
            <c:ext xmlns:c16="http://schemas.microsoft.com/office/drawing/2014/chart" uri="{C3380CC4-5D6E-409C-BE32-E72D297353CC}">
              <c16:uniqueId val="{00000004-182D-4EC6-9EFC-72759A92274F}"/>
            </c:ext>
          </c:extLst>
        </c:ser>
        <c:dLbls>
          <c:dLblPos val="outEnd"/>
          <c:showLegendKey val="0"/>
          <c:showVal val="1"/>
          <c:showCatName val="0"/>
          <c:showSerName val="0"/>
          <c:showPercent val="0"/>
          <c:showBubbleSize val="0"/>
        </c:dLbls>
        <c:gapWidth val="219"/>
        <c:overlap val="-27"/>
        <c:axId val="421879647"/>
        <c:axId val="421859679"/>
      </c:barChart>
      <c:catAx>
        <c:axId val="4218796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r>
                  <a:rPr lang="en-US" baseline="0"/>
                  <a:t> Group</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59679"/>
        <c:crosses val="autoZero"/>
        <c:auto val="1"/>
        <c:lblAlgn val="ctr"/>
        <c:lblOffset val="100"/>
        <c:noMultiLvlLbl val="0"/>
      </c:catAx>
      <c:valAx>
        <c:axId val="4218596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187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Girls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Sheet1!$A$2:$B$4</c:f>
              <c:strCache>
                <c:ptCount val="3"/>
                <c:pt idx="0">
                  <c:v>Physical Violence</c:v>
                </c:pt>
                <c:pt idx="1">
                  <c:v>Sexual Violence</c:v>
                </c:pt>
                <c:pt idx="2">
                  <c:v>Emotional Violence</c:v>
                </c:pt>
              </c:strCache>
            </c:strRef>
          </c:cat>
          <c:val>
            <c:numRef>
              <c:f>Sheet1!$C$2:$C$4</c:f>
              <c:numCache>
                <c:formatCode>General</c:formatCode>
                <c:ptCount val="3"/>
                <c:pt idx="0">
                  <c:v>29</c:v>
                </c:pt>
                <c:pt idx="1">
                  <c:v>11</c:v>
                </c:pt>
                <c:pt idx="2">
                  <c:v>26</c:v>
                </c:pt>
              </c:numCache>
            </c:numRef>
          </c:val>
          <c:extLst>
            <c:ext xmlns:c16="http://schemas.microsoft.com/office/drawing/2014/chart" uri="{C3380CC4-5D6E-409C-BE32-E72D297353CC}">
              <c16:uniqueId val="{00000000-CE91-4BA5-B22E-941379993E8C}"/>
            </c:ext>
          </c:extLst>
        </c:ser>
        <c:ser>
          <c:idx val="1"/>
          <c:order val="1"/>
          <c:tx>
            <c:strRef>
              <c:f>Sheet1!$D$1</c:f>
              <c:strCache>
                <c:ptCount val="1"/>
                <c:pt idx="0">
                  <c:v>Boys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Sheet1!$A$2:$B$4</c:f>
              <c:strCache>
                <c:ptCount val="3"/>
                <c:pt idx="0">
                  <c:v>Physical Violence</c:v>
                </c:pt>
                <c:pt idx="1">
                  <c:v>Sexual Violence</c:v>
                </c:pt>
                <c:pt idx="2">
                  <c:v>Emotional Violence</c:v>
                </c:pt>
              </c:strCache>
            </c:strRef>
          </c:cat>
          <c:val>
            <c:numRef>
              <c:f>Sheet1!$D$2:$D$4</c:f>
              <c:numCache>
                <c:formatCode>General</c:formatCode>
                <c:ptCount val="3"/>
                <c:pt idx="0">
                  <c:v>34</c:v>
                </c:pt>
                <c:pt idx="1">
                  <c:v>2</c:v>
                </c:pt>
                <c:pt idx="2">
                  <c:v>23</c:v>
                </c:pt>
              </c:numCache>
            </c:numRef>
          </c:val>
          <c:extLst>
            <c:ext xmlns:c16="http://schemas.microsoft.com/office/drawing/2014/chart" uri="{C3380CC4-5D6E-409C-BE32-E72D297353CC}">
              <c16:uniqueId val="{00000001-CE91-4BA5-B22E-941379993E8C}"/>
            </c:ext>
          </c:extLst>
        </c:ser>
        <c:dLbls>
          <c:dLblPos val="outEnd"/>
          <c:showLegendKey val="0"/>
          <c:showVal val="1"/>
          <c:showCatName val="0"/>
          <c:showSerName val="0"/>
          <c:showPercent val="0"/>
          <c:showBubbleSize val="0"/>
        </c:dLbls>
        <c:gapWidth val="219"/>
        <c:overlap val="-27"/>
        <c:axId val="2008275967"/>
        <c:axId val="2045276111"/>
      </c:barChart>
      <c:catAx>
        <c:axId val="2008275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5276111"/>
        <c:crosses val="autoZero"/>
        <c:auto val="1"/>
        <c:lblAlgn val="ctr"/>
        <c:lblOffset val="100"/>
        <c:noMultiLvlLbl val="0"/>
      </c:catAx>
      <c:valAx>
        <c:axId val="20452761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Percentage</a:t>
                </a:r>
              </a:p>
            </c:rich>
          </c:tx>
          <c:layout>
            <c:manualLayout>
              <c:xMode val="edge"/>
              <c:yMode val="edge"/>
              <c:x val="3.0555555555555555E-2"/>
              <c:y val="0.25883457276173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275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114</TotalTime>
  <Pages>27</Pages>
  <Words>9076</Words>
  <Characters>51736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woosuk.university@gmail.com</dc:creator>
  <cp:keywords/>
  <dc:description/>
  <cp:lastModifiedBy>SDI 1183</cp:lastModifiedBy>
  <cp:revision>41</cp:revision>
  <dcterms:created xsi:type="dcterms:W3CDTF">2025-04-27T21:56:00Z</dcterms:created>
  <dcterms:modified xsi:type="dcterms:W3CDTF">2025-05-24T08:41:00Z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bc9d0f77-f0bd-4c9a-88b1-f919a1adfcc2</vt:lpwstr>
  </property>
</Properties>
</file>