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1D1D" w14:textId="77777777" w:rsidR="005123B1" w:rsidRDefault="00860722" w:rsidP="0036472C">
      <w:pPr>
        <w:spacing w:line="360" w:lineRule="auto"/>
        <w:jc w:val="both"/>
        <w:rPr>
          <w:rFonts w:ascii="Times New Roman" w:hAnsi="Times New Roman" w:cs="Times New Roman"/>
          <w:b/>
          <w:bCs/>
          <w:sz w:val="32"/>
          <w:szCs w:val="32"/>
        </w:rPr>
      </w:pPr>
      <w:r w:rsidRPr="00860722">
        <w:rPr>
          <w:rFonts w:ascii="Times New Roman" w:hAnsi="Times New Roman" w:cs="Times New Roman"/>
          <w:b/>
          <w:bCs/>
          <w:sz w:val="32"/>
          <w:szCs w:val="32"/>
        </w:rPr>
        <w:t>A Temporal Analysis of Macroeconomic Indicators and Environmental Degradation</w:t>
      </w:r>
      <w:r>
        <w:rPr>
          <w:rFonts w:ascii="Times New Roman" w:hAnsi="Times New Roman" w:cs="Times New Roman"/>
          <w:b/>
          <w:bCs/>
          <w:sz w:val="32"/>
          <w:szCs w:val="32"/>
        </w:rPr>
        <w:t xml:space="preserve"> in Emerging and Developing Asian </w:t>
      </w:r>
      <w:r w:rsidR="001F222D">
        <w:rPr>
          <w:rFonts w:ascii="Times New Roman" w:hAnsi="Times New Roman" w:cs="Times New Roman"/>
          <w:b/>
          <w:bCs/>
          <w:sz w:val="32"/>
          <w:szCs w:val="32"/>
        </w:rPr>
        <w:t>C</w:t>
      </w:r>
      <w:r>
        <w:rPr>
          <w:rFonts w:ascii="Times New Roman" w:hAnsi="Times New Roman" w:cs="Times New Roman"/>
          <w:b/>
          <w:bCs/>
          <w:sz w:val="32"/>
          <w:szCs w:val="32"/>
        </w:rPr>
        <w:t xml:space="preserve">ountries </w:t>
      </w:r>
    </w:p>
    <w:p w14:paraId="505FBEE5" w14:textId="77777777" w:rsidR="005123B1" w:rsidRDefault="005123B1" w:rsidP="0036472C">
      <w:pPr>
        <w:spacing w:line="360" w:lineRule="auto"/>
        <w:jc w:val="both"/>
        <w:rPr>
          <w:rFonts w:ascii="Times New Roman" w:hAnsi="Times New Roman" w:cs="Times New Roman"/>
          <w:b/>
          <w:bCs/>
          <w:sz w:val="32"/>
          <w:szCs w:val="32"/>
        </w:rPr>
      </w:pPr>
    </w:p>
    <w:p w14:paraId="3D09A601" w14:textId="77777777" w:rsidR="005C13BA" w:rsidRPr="00FC0C6C" w:rsidRDefault="005C13BA" w:rsidP="0036472C">
      <w:pPr>
        <w:spacing w:line="360" w:lineRule="auto"/>
        <w:jc w:val="both"/>
        <w:rPr>
          <w:rFonts w:ascii="Times New Roman" w:hAnsi="Times New Roman" w:cs="Times New Roman"/>
          <w:b/>
          <w:bCs/>
          <w:sz w:val="32"/>
          <w:szCs w:val="32"/>
        </w:rPr>
      </w:pPr>
      <w:r w:rsidRPr="00FC0C6C">
        <w:rPr>
          <w:rFonts w:ascii="Times New Roman" w:hAnsi="Times New Roman" w:cs="Times New Roman"/>
          <w:b/>
          <w:bCs/>
          <w:sz w:val="32"/>
          <w:szCs w:val="32"/>
        </w:rPr>
        <w:t>Abstract</w:t>
      </w:r>
    </w:p>
    <w:p w14:paraId="36323C5F" w14:textId="77777777" w:rsidR="00544F00" w:rsidRDefault="00544F00"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Developing Asian countries have witnessed rapid economic expansion, it has also become increasingly vulnerable to severe environmental challenges, including rising carbon emissions, deforestation, climate induced disasters. This region face acute environmental stress that threatens long term sustainability. </w:t>
      </w:r>
    </w:p>
    <w:p w14:paraId="4042D158" w14:textId="77777777" w:rsidR="00D020B6" w:rsidRDefault="00544F00" w:rsidP="0036472C">
      <w:pPr>
        <w:spacing w:line="360" w:lineRule="auto"/>
        <w:jc w:val="both"/>
        <w:rPr>
          <w:rFonts w:ascii="Times New Roman" w:hAnsi="Times New Roman" w:cs="Times New Roman"/>
          <w:szCs w:val="24"/>
        </w:rPr>
      </w:pPr>
      <w:r>
        <w:rPr>
          <w:rFonts w:ascii="Times New Roman" w:hAnsi="Times New Roman" w:cs="Times New Roman"/>
          <w:szCs w:val="24"/>
        </w:rPr>
        <w:t>This</w:t>
      </w:r>
      <w:r w:rsidR="00C27607">
        <w:rPr>
          <w:rFonts w:ascii="Times New Roman" w:hAnsi="Times New Roman" w:cs="Times New Roman"/>
          <w:szCs w:val="24"/>
        </w:rPr>
        <w:t xml:space="preserve"> paper aims to examine the trends and patterns of Environmental Degradation, Economic Growth, </w:t>
      </w:r>
      <w:r w:rsidR="000604E6">
        <w:rPr>
          <w:rFonts w:ascii="Times New Roman" w:hAnsi="Times New Roman" w:cs="Times New Roman"/>
          <w:szCs w:val="24"/>
        </w:rPr>
        <w:t>Energy Consumption and FDI inflows, along with other controlled variables in Asian Emerging and Developing Economies from 1995 to 202</w:t>
      </w:r>
      <w:r w:rsidR="001F0FA7">
        <w:rPr>
          <w:rFonts w:ascii="Times New Roman" w:hAnsi="Times New Roman" w:cs="Times New Roman"/>
          <w:szCs w:val="24"/>
        </w:rPr>
        <w:t>2</w:t>
      </w:r>
      <w:r w:rsidR="000604E6">
        <w:rPr>
          <w:rFonts w:ascii="Times New Roman" w:hAnsi="Times New Roman" w:cs="Times New Roman"/>
          <w:szCs w:val="24"/>
        </w:rPr>
        <w:t xml:space="preserve">. For this purpose, this study computed the descriptive statistics, estimated time trend regression and various graphs have been demonstrated to highlight the trends and patterns in these nations. Results of time trend regression show that GHG emissions and </w:t>
      </w:r>
      <w:r w:rsidR="003E22B2">
        <w:rPr>
          <w:rFonts w:ascii="Times New Roman" w:hAnsi="Times New Roman" w:cs="Times New Roman"/>
          <w:szCs w:val="24"/>
        </w:rPr>
        <w:t>Globalisation</w:t>
      </w:r>
      <w:r w:rsidR="000604E6">
        <w:rPr>
          <w:rFonts w:ascii="Times New Roman" w:hAnsi="Times New Roman" w:cs="Times New Roman"/>
          <w:szCs w:val="24"/>
        </w:rPr>
        <w:t xml:space="preserve"> are continuously increasing while population and GDP depict a declining trend.</w:t>
      </w:r>
      <w:r w:rsidR="003E22B2">
        <w:rPr>
          <w:rFonts w:ascii="Times New Roman" w:hAnsi="Times New Roman" w:cs="Times New Roman"/>
          <w:szCs w:val="24"/>
        </w:rPr>
        <w:t xml:space="preserve"> There</w:t>
      </w:r>
      <w:r w:rsidR="000604E6">
        <w:rPr>
          <w:rFonts w:ascii="Times New Roman" w:hAnsi="Times New Roman" w:cs="Times New Roman"/>
          <w:szCs w:val="24"/>
        </w:rPr>
        <w:t xml:space="preserve"> </w:t>
      </w:r>
      <w:r w:rsidR="003E22B2">
        <w:rPr>
          <w:rFonts w:ascii="Times New Roman" w:hAnsi="Times New Roman" w:cs="Times New Roman"/>
          <w:szCs w:val="24"/>
        </w:rPr>
        <w:t xml:space="preserve">is significant heterogeneity among countries for GHG emissions, Energy Consumption, </w:t>
      </w:r>
      <w:r w:rsidR="00581062">
        <w:rPr>
          <w:rFonts w:ascii="Times New Roman" w:hAnsi="Times New Roman" w:cs="Times New Roman"/>
          <w:szCs w:val="24"/>
        </w:rPr>
        <w:t>FDI inflows and Industrialisation</w:t>
      </w:r>
      <w:r w:rsidR="00D020B6">
        <w:rPr>
          <w:rFonts w:ascii="Times New Roman" w:hAnsi="Times New Roman" w:cs="Times New Roman"/>
          <w:szCs w:val="24"/>
        </w:rPr>
        <w:t>, while stable or gradually increasing patterns were observed for economic growth and globalisation index.</w:t>
      </w:r>
    </w:p>
    <w:p w14:paraId="5E65E5B9" w14:textId="77777777" w:rsidR="000604E6" w:rsidRDefault="00D020B6"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These findings will be useful for policymakers to formulate policies to promote growth, keeping in view their environmental repercussions.    </w:t>
      </w:r>
      <w:r w:rsidR="00581062">
        <w:rPr>
          <w:rFonts w:ascii="Times New Roman" w:hAnsi="Times New Roman" w:cs="Times New Roman"/>
          <w:szCs w:val="24"/>
        </w:rPr>
        <w:t xml:space="preserve"> </w:t>
      </w:r>
      <w:r w:rsidR="003E22B2">
        <w:rPr>
          <w:rFonts w:ascii="Times New Roman" w:hAnsi="Times New Roman" w:cs="Times New Roman"/>
          <w:szCs w:val="24"/>
        </w:rPr>
        <w:t xml:space="preserve"> </w:t>
      </w:r>
    </w:p>
    <w:p w14:paraId="062AD25C" w14:textId="77777777" w:rsidR="005C13BA" w:rsidRPr="00FC0C6C" w:rsidRDefault="000604E6"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    </w:t>
      </w:r>
    </w:p>
    <w:p w14:paraId="33D4D955" w14:textId="54101CC2" w:rsidR="005C13BA" w:rsidRPr="00FC0C6C" w:rsidRDefault="005C13BA" w:rsidP="0036472C">
      <w:pPr>
        <w:spacing w:line="360" w:lineRule="auto"/>
        <w:jc w:val="both"/>
        <w:rPr>
          <w:rFonts w:ascii="Times New Roman" w:hAnsi="Times New Roman" w:cs="Times New Roman"/>
          <w:szCs w:val="24"/>
        </w:rPr>
      </w:pPr>
      <w:r w:rsidRPr="00FC0C6C">
        <w:rPr>
          <w:rFonts w:ascii="Times New Roman" w:hAnsi="Times New Roman" w:cs="Times New Roman"/>
          <w:szCs w:val="24"/>
        </w:rPr>
        <w:t>Keywords</w:t>
      </w:r>
      <w:r w:rsidR="00C27607">
        <w:rPr>
          <w:rFonts w:ascii="Times New Roman" w:hAnsi="Times New Roman" w:cs="Times New Roman"/>
          <w:szCs w:val="24"/>
        </w:rPr>
        <w:t>: Trends and Patterns, Economic Growth, Environmental Degradation</w:t>
      </w:r>
      <w:r w:rsidR="00B7091D">
        <w:rPr>
          <w:rFonts w:ascii="Times New Roman" w:hAnsi="Times New Roman" w:cs="Times New Roman"/>
          <w:szCs w:val="24"/>
        </w:rPr>
        <w:t>, E</w:t>
      </w:r>
      <w:r w:rsidR="00B7091D" w:rsidRPr="00B7091D">
        <w:rPr>
          <w:rFonts w:ascii="Times New Roman" w:hAnsi="Times New Roman" w:cs="Times New Roman"/>
          <w:szCs w:val="24"/>
        </w:rPr>
        <w:t>nvironmental challenges</w:t>
      </w:r>
    </w:p>
    <w:p w14:paraId="07A2576B" w14:textId="77777777" w:rsidR="005C13BA" w:rsidRPr="00E419A0" w:rsidRDefault="005C13BA" w:rsidP="0036472C">
      <w:pPr>
        <w:pStyle w:val="ListParagraph"/>
        <w:numPr>
          <w:ilvl w:val="0"/>
          <w:numId w:val="1"/>
        </w:numPr>
        <w:spacing w:line="360" w:lineRule="auto"/>
        <w:jc w:val="both"/>
        <w:rPr>
          <w:rFonts w:ascii="Times New Roman" w:hAnsi="Times New Roman" w:cs="Times New Roman"/>
          <w:b/>
          <w:bCs/>
          <w:sz w:val="32"/>
          <w:szCs w:val="32"/>
        </w:rPr>
      </w:pPr>
      <w:r w:rsidRPr="00E419A0">
        <w:rPr>
          <w:rFonts w:ascii="Times New Roman" w:hAnsi="Times New Roman" w:cs="Times New Roman"/>
          <w:b/>
          <w:bCs/>
          <w:sz w:val="32"/>
          <w:szCs w:val="32"/>
        </w:rPr>
        <w:t>Introduction</w:t>
      </w:r>
    </w:p>
    <w:p w14:paraId="7A00468F" w14:textId="77777777" w:rsidR="008273F7" w:rsidRDefault="00C0105D" w:rsidP="0036472C">
      <w:pPr>
        <w:spacing w:line="360" w:lineRule="auto"/>
        <w:jc w:val="both"/>
        <w:rPr>
          <w:rFonts w:ascii="Times New Roman" w:hAnsi="Times New Roman" w:cs="Times New Roman"/>
          <w:szCs w:val="24"/>
        </w:rPr>
      </w:pPr>
      <w:r>
        <w:rPr>
          <w:rFonts w:ascii="Times New Roman" w:hAnsi="Times New Roman" w:cs="Times New Roman"/>
          <w:szCs w:val="24"/>
        </w:rPr>
        <w:t>The delicate association between economic growth and environmental sustainability has drawn significant attention, particularly within the rapidly develo</w:t>
      </w:r>
      <w:r w:rsidR="009B0889">
        <w:rPr>
          <w:rFonts w:ascii="Times New Roman" w:hAnsi="Times New Roman" w:cs="Times New Roman"/>
          <w:szCs w:val="24"/>
        </w:rPr>
        <w:t>p</w:t>
      </w:r>
      <w:r>
        <w:rPr>
          <w:rFonts w:ascii="Times New Roman" w:hAnsi="Times New Roman" w:cs="Times New Roman"/>
          <w:szCs w:val="24"/>
        </w:rPr>
        <w:t>ing Asian nations</w:t>
      </w:r>
      <w:r w:rsidR="00DB133C">
        <w:rPr>
          <w:rFonts w:ascii="Times New Roman" w:hAnsi="Times New Roman" w:cs="Times New Roman"/>
          <w:szCs w:val="24"/>
        </w:rPr>
        <w:t>, in recent decades</w:t>
      </w:r>
      <w:r>
        <w:rPr>
          <w:rFonts w:ascii="Times New Roman" w:hAnsi="Times New Roman" w:cs="Times New Roman"/>
          <w:szCs w:val="24"/>
        </w:rPr>
        <w:t xml:space="preserve">. These countries stand at the </w:t>
      </w:r>
      <w:r w:rsidR="007D3486">
        <w:rPr>
          <w:rFonts w:ascii="Times New Roman" w:hAnsi="Times New Roman" w:cs="Times New Roman"/>
          <w:szCs w:val="24"/>
        </w:rPr>
        <w:t xml:space="preserve">critical crossroads where the pursuit of growth often </w:t>
      </w:r>
      <w:r w:rsidR="007D3486">
        <w:rPr>
          <w:rFonts w:ascii="Times New Roman" w:hAnsi="Times New Roman" w:cs="Times New Roman"/>
          <w:szCs w:val="24"/>
        </w:rPr>
        <w:lastRenderedPageBreak/>
        <w:t>comes at the cost of environmental degradation.</w:t>
      </w:r>
      <w:r w:rsidR="00DB133C">
        <w:rPr>
          <w:rFonts w:ascii="Times New Roman" w:hAnsi="Times New Roman" w:cs="Times New Roman"/>
          <w:szCs w:val="24"/>
        </w:rPr>
        <w:t xml:space="preserve"> While economic growth has contributed significantly to infrastructure development, poverty reduction, etc</w:t>
      </w:r>
      <w:r w:rsidR="0085320A">
        <w:rPr>
          <w:rFonts w:ascii="Times New Roman" w:hAnsi="Times New Roman" w:cs="Times New Roman"/>
          <w:szCs w:val="24"/>
        </w:rPr>
        <w:t>,</w:t>
      </w:r>
      <w:r w:rsidR="00DB133C">
        <w:rPr>
          <w:rFonts w:ascii="Times New Roman" w:hAnsi="Times New Roman" w:cs="Times New Roman"/>
          <w:szCs w:val="24"/>
        </w:rPr>
        <w:t xml:space="preserve"> across Asia, it has also intensified ecological stress. </w:t>
      </w:r>
      <w:r w:rsidR="009B0889">
        <w:rPr>
          <w:rFonts w:ascii="Times New Roman" w:hAnsi="Times New Roman" w:cs="Times New Roman"/>
          <w:szCs w:val="24"/>
        </w:rPr>
        <w:t xml:space="preserve">Several countries are undergoing </w:t>
      </w:r>
      <w:r w:rsidR="00DB133C">
        <w:rPr>
          <w:rFonts w:ascii="Times New Roman" w:hAnsi="Times New Roman" w:cs="Times New Roman"/>
          <w:szCs w:val="24"/>
        </w:rPr>
        <w:t xml:space="preserve">the </w:t>
      </w:r>
      <w:r w:rsidR="0085320A">
        <w:rPr>
          <w:rFonts w:ascii="Times New Roman" w:hAnsi="Times New Roman" w:cs="Times New Roman"/>
          <w:szCs w:val="24"/>
        </w:rPr>
        <w:t>outcomes</w:t>
      </w:r>
      <w:r w:rsidR="00DB133C">
        <w:rPr>
          <w:rFonts w:ascii="Times New Roman" w:hAnsi="Times New Roman" w:cs="Times New Roman"/>
          <w:szCs w:val="24"/>
        </w:rPr>
        <w:t xml:space="preserve"> of </w:t>
      </w:r>
      <w:r w:rsidR="0085320A">
        <w:rPr>
          <w:rFonts w:ascii="Times New Roman" w:hAnsi="Times New Roman" w:cs="Times New Roman"/>
          <w:szCs w:val="24"/>
        </w:rPr>
        <w:t xml:space="preserve">environmentally </w:t>
      </w:r>
      <w:r w:rsidR="00DB133C">
        <w:rPr>
          <w:rFonts w:ascii="Times New Roman" w:hAnsi="Times New Roman" w:cs="Times New Roman"/>
          <w:szCs w:val="24"/>
        </w:rPr>
        <w:t xml:space="preserve">unsustainable </w:t>
      </w:r>
      <w:r w:rsidR="0085320A">
        <w:rPr>
          <w:rFonts w:ascii="Times New Roman" w:hAnsi="Times New Roman" w:cs="Times New Roman"/>
          <w:szCs w:val="24"/>
        </w:rPr>
        <w:t>development</w:t>
      </w:r>
      <w:r w:rsidR="00DB133C">
        <w:rPr>
          <w:rFonts w:ascii="Times New Roman" w:hAnsi="Times New Roman" w:cs="Times New Roman"/>
          <w:szCs w:val="24"/>
        </w:rPr>
        <w:t xml:space="preserve"> </w:t>
      </w:r>
      <w:r w:rsidR="0024496F">
        <w:rPr>
          <w:rFonts w:ascii="Times New Roman" w:hAnsi="Times New Roman" w:cs="Times New Roman"/>
          <w:szCs w:val="24"/>
        </w:rPr>
        <w:t>approach</w:t>
      </w:r>
      <w:r w:rsidR="00DB133C">
        <w:rPr>
          <w:rFonts w:ascii="Times New Roman" w:hAnsi="Times New Roman" w:cs="Times New Roman"/>
          <w:szCs w:val="24"/>
        </w:rPr>
        <w:t xml:space="preserve">es that </w:t>
      </w:r>
      <w:r w:rsidR="0024496F">
        <w:rPr>
          <w:rFonts w:ascii="Times New Roman" w:hAnsi="Times New Roman" w:cs="Times New Roman"/>
          <w:szCs w:val="24"/>
        </w:rPr>
        <w:t>neglect</w:t>
      </w:r>
      <w:r w:rsidR="00DB133C">
        <w:rPr>
          <w:rFonts w:ascii="Times New Roman" w:hAnsi="Times New Roman" w:cs="Times New Roman"/>
          <w:szCs w:val="24"/>
        </w:rPr>
        <w:t xml:space="preserve"> environmental externalities.</w:t>
      </w:r>
      <w:r w:rsidR="007D3486">
        <w:rPr>
          <w:rFonts w:ascii="Times New Roman" w:hAnsi="Times New Roman" w:cs="Times New Roman"/>
          <w:szCs w:val="24"/>
        </w:rPr>
        <w:t xml:space="preserve"> </w:t>
      </w:r>
      <w:r w:rsidR="00DB133C">
        <w:rPr>
          <w:rFonts w:ascii="Times New Roman" w:hAnsi="Times New Roman" w:cs="Times New Roman"/>
          <w:szCs w:val="24"/>
        </w:rPr>
        <w:t xml:space="preserve">This region </w:t>
      </w:r>
      <w:r w:rsidR="00BA2133">
        <w:rPr>
          <w:rFonts w:ascii="Times New Roman" w:hAnsi="Times New Roman" w:cs="Times New Roman"/>
          <w:szCs w:val="24"/>
        </w:rPr>
        <w:t xml:space="preserve">went through </w:t>
      </w:r>
      <w:r w:rsidR="00A26091">
        <w:rPr>
          <w:rFonts w:ascii="Times New Roman" w:hAnsi="Times New Roman" w:cs="Times New Roman"/>
          <w:szCs w:val="24"/>
        </w:rPr>
        <w:t>rapid</w:t>
      </w:r>
      <w:r w:rsidR="00DB133C">
        <w:rPr>
          <w:rFonts w:ascii="Times New Roman" w:hAnsi="Times New Roman" w:cs="Times New Roman"/>
          <w:szCs w:val="24"/>
        </w:rPr>
        <w:t xml:space="preserve"> economic </w:t>
      </w:r>
      <w:r w:rsidR="00CE1FC2">
        <w:rPr>
          <w:rFonts w:ascii="Times New Roman" w:hAnsi="Times New Roman" w:cs="Times New Roman"/>
          <w:szCs w:val="24"/>
        </w:rPr>
        <w:t>prosperity</w:t>
      </w:r>
      <w:r w:rsidR="00DB133C">
        <w:rPr>
          <w:rFonts w:ascii="Times New Roman" w:hAnsi="Times New Roman" w:cs="Times New Roman"/>
          <w:szCs w:val="24"/>
        </w:rPr>
        <w:t xml:space="preserve"> that has </w:t>
      </w:r>
      <w:r w:rsidR="008863AD">
        <w:rPr>
          <w:rFonts w:ascii="Times New Roman" w:hAnsi="Times New Roman" w:cs="Times New Roman"/>
          <w:szCs w:val="24"/>
        </w:rPr>
        <w:t>l</w:t>
      </w:r>
      <w:r w:rsidR="00DB133C">
        <w:rPr>
          <w:rFonts w:ascii="Times New Roman" w:hAnsi="Times New Roman" w:cs="Times New Roman"/>
          <w:szCs w:val="24"/>
        </w:rPr>
        <w:t xml:space="preserve">ed to a </w:t>
      </w:r>
      <w:r w:rsidR="008C1CB3">
        <w:rPr>
          <w:rFonts w:ascii="Times New Roman" w:hAnsi="Times New Roman" w:cs="Times New Roman"/>
          <w:szCs w:val="24"/>
        </w:rPr>
        <w:t>considerable</w:t>
      </w:r>
      <w:r w:rsidR="00DB133C">
        <w:rPr>
          <w:rFonts w:ascii="Times New Roman" w:hAnsi="Times New Roman" w:cs="Times New Roman"/>
          <w:szCs w:val="24"/>
        </w:rPr>
        <w:t xml:space="preserve"> rise in income level, along with </w:t>
      </w:r>
      <w:r w:rsidR="00827990">
        <w:rPr>
          <w:rFonts w:ascii="Times New Roman" w:hAnsi="Times New Roman" w:cs="Times New Roman"/>
          <w:szCs w:val="24"/>
        </w:rPr>
        <w:t>enhanced quality of life</w:t>
      </w:r>
      <w:r w:rsidR="00DB133C">
        <w:rPr>
          <w:rFonts w:ascii="Times New Roman" w:hAnsi="Times New Roman" w:cs="Times New Roman"/>
          <w:szCs w:val="24"/>
        </w:rPr>
        <w:t xml:space="preserve">, but all this has </w:t>
      </w:r>
      <w:r w:rsidR="00C142D9">
        <w:rPr>
          <w:rFonts w:ascii="Times New Roman" w:hAnsi="Times New Roman" w:cs="Times New Roman"/>
          <w:szCs w:val="24"/>
        </w:rPr>
        <w:t>concurrent</w:t>
      </w:r>
      <w:r w:rsidR="00DB133C">
        <w:rPr>
          <w:rFonts w:ascii="Times New Roman" w:hAnsi="Times New Roman" w:cs="Times New Roman"/>
          <w:szCs w:val="24"/>
        </w:rPr>
        <w:t xml:space="preserve">ly </w:t>
      </w:r>
      <w:r w:rsidR="00827990">
        <w:rPr>
          <w:rFonts w:ascii="Times New Roman" w:hAnsi="Times New Roman" w:cs="Times New Roman"/>
          <w:szCs w:val="24"/>
        </w:rPr>
        <w:t>trigger</w:t>
      </w:r>
      <w:r w:rsidR="00DB133C">
        <w:rPr>
          <w:rFonts w:ascii="Times New Roman" w:hAnsi="Times New Roman" w:cs="Times New Roman"/>
          <w:szCs w:val="24"/>
        </w:rPr>
        <w:t xml:space="preserve">ed environmental </w:t>
      </w:r>
      <w:r w:rsidR="00827990">
        <w:rPr>
          <w:rFonts w:ascii="Times New Roman" w:hAnsi="Times New Roman" w:cs="Times New Roman"/>
          <w:szCs w:val="24"/>
        </w:rPr>
        <w:t>alarm</w:t>
      </w:r>
      <w:r w:rsidR="00DB133C">
        <w:rPr>
          <w:rFonts w:ascii="Times New Roman" w:hAnsi="Times New Roman" w:cs="Times New Roman"/>
          <w:szCs w:val="24"/>
        </w:rPr>
        <w:t xml:space="preserve">. The environmental </w:t>
      </w:r>
      <w:r w:rsidR="001C4318">
        <w:rPr>
          <w:rFonts w:ascii="Times New Roman" w:hAnsi="Times New Roman" w:cs="Times New Roman"/>
          <w:szCs w:val="24"/>
        </w:rPr>
        <w:t>i</w:t>
      </w:r>
      <w:r w:rsidR="00102D7B">
        <w:rPr>
          <w:rFonts w:ascii="Times New Roman" w:hAnsi="Times New Roman" w:cs="Times New Roman"/>
          <w:szCs w:val="24"/>
        </w:rPr>
        <w:t>nfluence</w:t>
      </w:r>
      <w:r w:rsidR="00DB133C">
        <w:rPr>
          <w:rFonts w:ascii="Times New Roman" w:hAnsi="Times New Roman" w:cs="Times New Roman"/>
          <w:szCs w:val="24"/>
        </w:rPr>
        <w:t xml:space="preserve"> of this </w:t>
      </w:r>
      <w:r w:rsidR="00102D7B">
        <w:rPr>
          <w:rFonts w:ascii="Times New Roman" w:hAnsi="Times New Roman" w:cs="Times New Roman"/>
          <w:szCs w:val="24"/>
        </w:rPr>
        <w:t>rapid</w:t>
      </w:r>
      <w:r w:rsidR="00DB133C">
        <w:rPr>
          <w:rFonts w:ascii="Times New Roman" w:hAnsi="Times New Roman" w:cs="Times New Roman"/>
          <w:szCs w:val="24"/>
        </w:rPr>
        <w:t xml:space="preserve"> </w:t>
      </w:r>
      <w:r w:rsidR="001C4318">
        <w:rPr>
          <w:rFonts w:ascii="Times New Roman" w:hAnsi="Times New Roman" w:cs="Times New Roman"/>
          <w:szCs w:val="24"/>
        </w:rPr>
        <w:t>expansion</w:t>
      </w:r>
      <w:r w:rsidR="00DB133C">
        <w:rPr>
          <w:rFonts w:ascii="Times New Roman" w:hAnsi="Times New Roman" w:cs="Times New Roman"/>
          <w:szCs w:val="24"/>
        </w:rPr>
        <w:t xml:space="preserve"> </w:t>
      </w:r>
      <w:r w:rsidR="003514CD">
        <w:rPr>
          <w:rFonts w:ascii="Times New Roman" w:hAnsi="Times New Roman" w:cs="Times New Roman"/>
          <w:szCs w:val="24"/>
        </w:rPr>
        <w:t>is</w:t>
      </w:r>
      <w:r w:rsidR="00DB133C">
        <w:rPr>
          <w:rFonts w:ascii="Times New Roman" w:hAnsi="Times New Roman" w:cs="Times New Roman"/>
          <w:szCs w:val="24"/>
        </w:rPr>
        <w:t xml:space="preserve"> </w:t>
      </w:r>
      <w:r w:rsidR="003514CD">
        <w:rPr>
          <w:rFonts w:ascii="Times New Roman" w:hAnsi="Times New Roman" w:cs="Times New Roman"/>
          <w:szCs w:val="24"/>
        </w:rPr>
        <w:t>intense</w:t>
      </w:r>
      <w:r w:rsidR="00DB133C">
        <w:rPr>
          <w:rFonts w:ascii="Times New Roman" w:hAnsi="Times New Roman" w:cs="Times New Roman"/>
          <w:szCs w:val="24"/>
        </w:rPr>
        <w:t xml:space="preserve"> and </w:t>
      </w:r>
      <w:r w:rsidR="00405300">
        <w:rPr>
          <w:rFonts w:ascii="Times New Roman" w:hAnsi="Times New Roman" w:cs="Times New Roman"/>
          <w:szCs w:val="24"/>
        </w:rPr>
        <w:t>complex</w:t>
      </w:r>
      <w:r w:rsidR="00DB133C">
        <w:rPr>
          <w:rFonts w:ascii="Times New Roman" w:hAnsi="Times New Roman" w:cs="Times New Roman"/>
          <w:szCs w:val="24"/>
        </w:rPr>
        <w:t>.</w:t>
      </w:r>
      <w:r w:rsidR="008273F7">
        <w:rPr>
          <w:rFonts w:ascii="Times New Roman" w:hAnsi="Times New Roman" w:cs="Times New Roman"/>
          <w:szCs w:val="24"/>
        </w:rPr>
        <w:t xml:space="preserve"> </w:t>
      </w:r>
      <w:r w:rsidR="0092327C">
        <w:rPr>
          <w:rFonts w:ascii="Times New Roman" w:hAnsi="Times New Roman" w:cs="Times New Roman"/>
          <w:szCs w:val="24"/>
        </w:rPr>
        <w:t>Many</w:t>
      </w:r>
      <w:r w:rsidR="004149FC">
        <w:rPr>
          <w:rFonts w:ascii="Times New Roman" w:hAnsi="Times New Roman" w:cs="Times New Roman"/>
          <w:szCs w:val="24"/>
        </w:rPr>
        <w:t xml:space="preserve"> </w:t>
      </w:r>
      <w:r w:rsidR="0092327C">
        <w:rPr>
          <w:rFonts w:ascii="Times New Roman" w:hAnsi="Times New Roman" w:cs="Times New Roman"/>
          <w:szCs w:val="24"/>
        </w:rPr>
        <w:t>countries</w:t>
      </w:r>
      <w:r w:rsidR="00D41F80">
        <w:rPr>
          <w:rFonts w:ascii="Times New Roman" w:hAnsi="Times New Roman" w:cs="Times New Roman"/>
          <w:szCs w:val="24"/>
        </w:rPr>
        <w:t xml:space="preserve"> in the </w:t>
      </w:r>
      <w:r w:rsidR="00113975">
        <w:rPr>
          <w:rFonts w:ascii="Times New Roman" w:hAnsi="Times New Roman" w:cs="Times New Roman"/>
          <w:szCs w:val="24"/>
        </w:rPr>
        <w:t>area</w:t>
      </w:r>
      <w:r w:rsidR="00D41F80">
        <w:rPr>
          <w:rFonts w:ascii="Times New Roman" w:hAnsi="Times New Roman" w:cs="Times New Roman"/>
          <w:szCs w:val="24"/>
        </w:rPr>
        <w:t xml:space="preserve"> are </w:t>
      </w:r>
      <w:r w:rsidR="00FB7032">
        <w:rPr>
          <w:rFonts w:ascii="Times New Roman" w:hAnsi="Times New Roman" w:cs="Times New Roman"/>
          <w:szCs w:val="24"/>
        </w:rPr>
        <w:t>facing</w:t>
      </w:r>
      <w:r w:rsidR="00D41F80">
        <w:rPr>
          <w:rFonts w:ascii="Times New Roman" w:hAnsi="Times New Roman" w:cs="Times New Roman"/>
          <w:szCs w:val="24"/>
        </w:rPr>
        <w:t xml:space="preserve"> the </w:t>
      </w:r>
      <w:r w:rsidR="00883F25">
        <w:rPr>
          <w:rFonts w:ascii="Times New Roman" w:hAnsi="Times New Roman" w:cs="Times New Roman"/>
          <w:szCs w:val="24"/>
        </w:rPr>
        <w:t>severe</w:t>
      </w:r>
      <w:r w:rsidR="00D41F80">
        <w:rPr>
          <w:rFonts w:ascii="Times New Roman" w:hAnsi="Times New Roman" w:cs="Times New Roman"/>
          <w:szCs w:val="24"/>
        </w:rPr>
        <w:t xml:space="preserve"> </w:t>
      </w:r>
      <w:r w:rsidR="00883F25">
        <w:rPr>
          <w:rFonts w:ascii="Times New Roman" w:hAnsi="Times New Roman" w:cs="Times New Roman"/>
          <w:szCs w:val="24"/>
        </w:rPr>
        <w:t>effects</w:t>
      </w:r>
      <w:r w:rsidR="00D41F80">
        <w:rPr>
          <w:rFonts w:ascii="Times New Roman" w:hAnsi="Times New Roman" w:cs="Times New Roman"/>
          <w:szCs w:val="24"/>
        </w:rPr>
        <w:t xml:space="preserve"> of </w:t>
      </w:r>
      <w:r w:rsidR="00CD7A73">
        <w:rPr>
          <w:rFonts w:ascii="Times New Roman" w:hAnsi="Times New Roman" w:cs="Times New Roman"/>
          <w:szCs w:val="24"/>
        </w:rPr>
        <w:t>ris</w:t>
      </w:r>
      <w:r w:rsidR="00D41F80">
        <w:rPr>
          <w:rFonts w:ascii="Times New Roman" w:hAnsi="Times New Roman" w:cs="Times New Roman"/>
          <w:szCs w:val="24"/>
        </w:rPr>
        <w:t xml:space="preserve">ing air and water </w:t>
      </w:r>
      <w:r w:rsidR="00CD7A73">
        <w:rPr>
          <w:rFonts w:ascii="Times New Roman" w:hAnsi="Times New Roman" w:cs="Times New Roman"/>
          <w:szCs w:val="24"/>
        </w:rPr>
        <w:t>contamination</w:t>
      </w:r>
      <w:r w:rsidR="00D41F80">
        <w:rPr>
          <w:rFonts w:ascii="Times New Roman" w:hAnsi="Times New Roman" w:cs="Times New Roman"/>
          <w:szCs w:val="24"/>
        </w:rPr>
        <w:t>, deforestation and loss</w:t>
      </w:r>
      <w:r w:rsidR="00993E4A">
        <w:rPr>
          <w:rFonts w:ascii="Times New Roman" w:hAnsi="Times New Roman" w:cs="Times New Roman"/>
          <w:szCs w:val="24"/>
        </w:rPr>
        <w:t xml:space="preserve"> of biodiversity</w:t>
      </w:r>
      <w:r w:rsidR="00D41F80">
        <w:rPr>
          <w:rFonts w:ascii="Times New Roman" w:hAnsi="Times New Roman" w:cs="Times New Roman"/>
          <w:szCs w:val="24"/>
        </w:rPr>
        <w:t xml:space="preserve">. </w:t>
      </w:r>
      <w:r w:rsidR="008273F7">
        <w:rPr>
          <w:rFonts w:ascii="Times New Roman" w:hAnsi="Times New Roman" w:cs="Times New Roman"/>
          <w:szCs w:val="24"/>
        </w:rPr>
        <w:t xml:space="preserve">Globalisation and </w:t>
      </w:r>
      <w:r w:rsidR="00F2381C">
        <w:rPr>
          <w:rFonts w:ascii="Times New Roman" w:hAnsi="Times New Roman" w:cs="Times New Roman"/>
          <w:szCs w:val="24"/>
        </w:rPr>
        <w:t>growing</w:t>
      </w:r>
      <w:r w:rsidR="00B46397">
        <w:rPr>
          <w:rFonts w:ascii="Times New Roman" w:hAnsi="Times New Roman" w:cs="Times New Roman"/>
          <w:szCs w:val="24"/>
        </w:rPr>
        <w:t xml:space="preserve"> </w:t>
      </w:r>
      <w:r w:rsidR="00F2381C">
        <w:rPr>
          <w:rFonts w:ascii="Times New Roman" w:hAnsi="Times New Roman" w:cs="Times New Roman"/>
          <w:szCs w:val="24"/>
        </w:rPr>
        <w:t>manufacturing</w:t>
      </w:r>
      <w:r w:rsidR="008273F7">
        <w:rPr>
          <w:rFonts w:ascii="Times New Roman" w:hAnsi="Times New Roman" w:cs="Times New Roman"/>
          <w:szCs w:val="24"/>
        </w:rPr>
        <w:t xml:space="preserve"> </w:t>
      </w:r>
      <w:r w:rsidR="00F2381C">
        <w:rPr>
          <w:rFonts w:ascii="Times New Roman" w:hAnsi="Times New Roman" w:cs="Times New Roman"/>
          <w:szCs w:val="24"/>
        </w:rPr>
        <w:t>activities</w:t>
      </w:r>
      <w:r w:rsidR="008273F7">
        <w:rPr>
          <w:rFonts w:ascii="Times New Roman" w:hAnsi="Times New Roman" w:cs="Times New Roman"/>
          <w:szCs w:val="24"/>
        </w:rPr>
        <w:t xml:space="preserve"> have </w:t>
      </w:r>
      <w:r w:rsidR="00F2381C">
        <w:rPr>
          <w:rFonts w:ascii="Times New Roman" w:hAnsi="Times New Roman" w:cs="Times New Roman"/>
          <w:szCs w:val="24"/>
        </w:rPr>
        <w:t>rais</w:t>
      </w:r>
      <w:r w:rsidR="00FF643C">
        <w:rPr>
          <w:rFonts w:ascii="Times New Roman" w:hAnsi="Times New Roman" w:cs="Times New Roman"/>
          <w:szCs w:val="24"/>
        </w:rPr>
        <w:t>e</w:t>
      </w:r>
      <w:r w:rsidR="008273F7">
        <w:rPr>
          <w:rFonts w:ascii="Times New Roman" w:hAnsi="Times New Roman" w:cs="Times New Roman"/>
          <w:szCs w:val="24"/>
        </w:rPr>
        <w:t xml:space="preserve">d the </w:t>
      </w:r>
      <w:r w:rsidR="00F2381C">
        <w:rPr>
          <w:rFonts w:ascii="Times New Roman" w:hAnsi="Times New Roman" w:cs="Times New Roman"/>
          <w:szCs w:val="24"/>
        </w:rPr>
        <w:t>requirement</w:t>
      </w:r>
      <w:r w:rsidR="00BF79FC">
        <w:rPr>
          <w:rFonts w:ascii="Times New Roman" w:hAnsi="Times New Roman" w:cs="Times New Roman"/>
          <w:szCs w:val="24"/>
        </w:rPr>
        <w:t xml:space="preserve"> for </w:t>
      </w:r>
      <w:r w:rsidR="008273F7">
        <w:rPr>
          <w:rFonts w:ascii="Times New Roman" w:hAnsi="Times New Roman" w:cs="Times New Roman"/>
          <w:szCs w:val="24"/>
        </w:rPr>
        <w:t>energy</w:t>
      </w:r>
      <w:r w:rsidR="00BF79FC">
        <w:rPr>
          <w:rFonts w:ascii="Times New Roman" w:hAnsi="Times New Roman" w:cs="Times New Roman"/>
          <w:szCs w:val="24"/>
        </w:rPr>
        <w:t xml:space="preserve"> usage</w:t>
      </w:r>
      <w:r w:rsidR="008273F7">
        <w:rPr>
          <w:rFonts w:ascii="Times New Roman" w:hAnsi="Times New Roman" w:cs="Times New Roman"/>
          <w:szCs w:val="24"/>
        </w:rPr>
        <w:t xml:space="preserve">, </w:t>
      </w:r>
      <w:r w:rsidR="009F23EF">
        <w:rPr>
          <w:rFonts w:ascii="Times New Roman" w:hAnsi="Times New Roman" w:cs="Times New Roman"/>
          <w:szCs w:val="24"/>
        </w:rPr>
        <w:t>the majority</w:t>
      </w:r>
      <w:r w:rsidR="008273F7">
        <w:rPr>
          <w:rFonts w:ascii="Times New Roman" w:hAnsi="Times New Roman" w:cs="Times New Roman"/>
          <w:szCs w:val="24"/>
        </w:rPr>
        <w:t xml:space="preserve"> of which is still </w:t>
      </w:r>
      <w:r w:rsidR="003F1505">
        <w:rPr>
          <w:rFonts w:ascii="Times New Roman" w:hAnsi="Times New Roman" w:cs="Times New Roman"/>
          <w:szCs w:val="24"/>
        </w:rPr>
        <w:t xml:space="preserve">generated by </w:t>
      </w:r>
      <w:r w:rsidR="008273F7">
        <w:rPr>
          <w:rFonts w:ascii="Times New Roman" w:hAnsi="Times New Roman" w:cs="Times New Roman"/>
          <w:szCs w:val="24"/>
        </w:rPr>
        <w:t xml:space="preserve">fossil fuels, </w:t>
      </w:r>
      <w:r w:rsidR="00F55EAA">
        <w:rPr>
          <w:rFonts w:ascii="Times New Roman" w:hAnsi="Times New Roman" w:cs="Times New Roman"/>
          <w:szCs w:val="24"/>
        </w:rPr>
        <w:t>further</w:t>
      </w:r>
      <w:r w:rsidR="008273F7">
        <w:rPr>
          <w:rFonts w:ascii="Times New Roman" w:hAnsi="Times New Roman" w:cs="Times New Roman"/>
          <w:szCs w:val="24"/>
        </w:rPr>
        <w:t xml:space="preserve"> </w:t>
      </w:r>
      <w:r w:rsidR="00343A1A">
        <w:rPr>
          <w:rFonts w:ascii="Times New Roman" w:hAnsi="Times New Roman" w:cs="Times New Roman"/>
          <w:szCs w:val="24"/>
        </w:rPr>
        <w:t>stimul</w:t>
      </w:r>
      <w:r w:rsidR="008273F7">
        <w:rPr>
          <w:rFonts w:ascii="Times New Roman" w:hAnsi="Times New Roman" w:cs="Times New Roman"/>
          <w:szCs w:val="24"/>
        </w:rPr>
        <w:t xml:space="preserve">ating the ecological </w:t>
      </w:r>
      <w:r w:rsidR="009773B6">
        <w:rPr>
          <w:rFonts w:ascii="Times New Roman" w:hAnsi="Times New Roman" w:cs="Times New Roman"/>
          <w:szCs w:val="24"/>
        </w:rPr>
        <w:t>de</w:t>
      </w:r>
      <w:r w:rsidR="00EC4D5A">
        <w:rPr>
          <w:rFonts w:ascii="Times New Roman" w:hAnsi="Times New Roman" w:cs="Times New Roman"/>
          <w:szCs w:val="24"/>
        </w:rPr>
        <w:t>terior</w:t>
      </w:r>
      <w:r w:rsidR="009773B6">
        <w:rPr>
          <w:rFonts w:ascii="Times New Roman" w:hAnsi="Times New Roman" w:cs="Times New Roman"/>
          <w:szCs w:val="24"/>
        </w:rPr>
        <w:t>ation</w:t>
      </w:r>
      <w:r w:rsidR="008273F7">
        <w:rPr>
          <w:rFonts w:ascii="Times New Roman" w:hAnsi="Times New Roman" w:cs="Times New Roman"/>
          <w:szCs w:val="24"/>
        </w:rPr>
        <w:t>.</w:t>
      </w:r>
      <w:r w:rsidR="00D41F80">
        <w:rPr>
          <w:rFonts w:ascii="Times New Roman" w:hAnsi="Times New Roman" w:cs="Times New Roman"/>
          <w:szCs w:val="24"/>
        </w:rPr>
        <w:t xml:space="preserve"> </w:t>
      </w:r>
      <w:r w:rsidR="005779E2">
        <w:rPr>
          <w:rFonts w:ascii="Times New Roman" w:hAnsi="Times New Roman" w:cs="Times New Roman"/>
          <w:szCs w:val="24"/>
        </w:rPr>
        <w:t>Such as</w:t>
      </w:r>
      <w:r w:rsidR="00D41F80">
        <w:rPr>
          <w:rFonts w:ascii="Times New Roman" w:hAnsi="Times New Roman" w:cs="Times New Roman"/>
          <w:szCs w:val="24"/>
        </w:rPr>
        <w:t xml:space="preserve"> particulate matter </w:t>
      </w:r>
      <w:r w:rsidR="0045638C">
        <w:rPr>
          <w:rFonts w:ascii="Times New Roman" w:hAnsi="Times New Roman" w:cs="Times New Roman"/>
          <w:szCs w:val="24"/>
        </w:rPr>
        <w:t>concentrati</w:t>
      </w:r>
      <w:r w:rsidR="005779E2">
        <w:rPr>
          <w:rFonts w:ascii="Times New Roman" w:hAnsi="Times New Roman" w:cs="Times New Roman"/>
          <w:szCs w:val="24"/>
        </w:rPr>
        <w:t>on</w:t>
      </w:r>
      <w:r w:rsidR="00D41F80">
        <w:rPr>
          <w:rFonts w:ascii="Times New Roman" w:hAnsi="Times New Roman" w:cs="Times New Roman"/>
          <w:szCs w:val="24"/>
        </w:rPr>
        <w:t xml:space="preserve">s in urban </w:t>
      </w:r>
      <w:r w:rsidR="0045638C">
        <w:rPr>
          <w:rFonts w:ascii="Times New Roman" w:hAnsi="Times New Roman" w:cs="Times New Roman"/>
          <w:szCs w:val="24"/>
        </w:rPr>
        <w:t>areas</w:t>
      </w:r>
      <w:r w:rsidR="00D41F80">
        <w:rPr>
          <w:rFonts w:ascii="Times New Roman" w:hAnsi="Times New Roman" w:cs="Times New Roman"/>
          <w:szCs w:val="24"/>
        </w:rPr>
        <w:t xml:space="preserve"> of China, India and Bangladesh </w:t>
      </w:r>
      <w:r w:rsidR="00F74418">
        <w:rPr>
          <w:rFonts w:ascii="Times New Roman" w:hAnsi="Times New Roman" w:cs="Times New Roman"/>
          <w:szCs w:val="24"/>
        </w:rPr>
        <w:t>frequent</w:t>
      </w:r>
      <w:r w:rsidR="00D41F80">
        <w:rPr>
          <w:rFonts w:ascii="Times New Roman" w:hAnsi="Times New Roman" w:cs="Times New Roman"/>
          <w:szCs w:val="24"/>
        </w:rPr>
        <w:t xml:space="preserve">ly </w:t>
      </w:r>
      <w:r w:rsidR="00F03DE5">
        <w:rPr>
          <w:rFonts w:ascii="Times New Roman" w:hAnsi="Times New Roman" w:cs="Times New Roman"/>
          <w:szCs w:val="24"/>
        </w:rPr>
        <w:t>exceed</w:t>
      </w:r>
      <w:r w:rsidR="00D41F80">
        <w:rPr>
          <w:rFonts w:ascii="Times New Roman" w:hAnsi="Times New Roman" w:cs="Times New Roman"/>
          <w:szCs w:val="24"/>
        </w:rPr>
        <w:t xml:space="preserve"> </w:t>
      </w:r>
      <w:r w:rsidR="00F03DE5">
        <w:rPr>
          <w:rFonts w:ascii="Times New Roman" w:hAnsi="Times New Roman" w:cs="Times New Roman"/>
          <w:szCs w:val="24"/>
        </w:rPr>
        <w:t>the t</w:t>
      </w:r>
      <w:r w:rsidR="00672DDD">
        <w:rPr>
          <w:rFonts w:ascii="Times New Roman" w:hAnsi="Times New Roman" w:cs="Times New Roman"/>
          <w:szCs w:val="24"/>
        </w:rPr>
        <w:t>hreshold</w:t>
      </w:r>
      <w:r w:rsidR="00D41F80">
        <w:rPr>
          <w:rFonts w:ascii="Times New Roman" w:hAnsi="Times New Roman" w:cs="Times New Roman"/>
          <w:szCs w:val="24"/>
        </w:rPr>
        <w:t xml:space="preserve"> l</w:t>
      </w:r>
      <w:r w:rsidR="00672DDD">
        <w:rPr>
          <w:rFonts w:ascii="Times New Roman" w:hAnsi="Times New Roman" w:cs="Times New Roman"/>
          <w:szCs w:val="24"/>
        </w:rPr>
        <w:t>evel</w:t>
      </w:r>
      <w:r w:rsidR="00D41F80">
        <w:rPr>
          <w:rFonts w:ascii="Times New Roman" w:hAnsi="Times New Roman" w:cs="Times New Roman"/>
          <w:szCs w:val="24"/>
        </w:rPr>
        <w:t xml:space="preserve">s, </w:t>
      </w:r>
      <w:r w:rsidR="00AF730E">
        <w:rPr>
          <w:rFonts w:ascii="Times New Roman" w:hAnsi="Times New Roman" w:cs="Times New Roman"/>
          <w:szCs w:val="24"/>
        </w:rPr>
        <w:t>leading to</w:t>
      </w:r>
      <w:r w:rsidR="009D3D4E">
        <w:rPr>
          <w:rFonts w:ascii="Times New Roman" w:hAnsi="Times New Roman" w:cs="Times New Roman"/>
          <w:szCs w:val="24"/>
        </w:rPr>
        <w:t xml:space="preserve"> </w:t>
      </w:r>
      <w:r w:rsidR="00252AD0">
        <w:rPr>
          <w:rFonts w:ascii="Times New Roman" w:hAnsi="Times New Roman" w:cs="Times New Roman"/>
          <w:szCs w:val="24"/>
        </w:rPr>
        <w:t>severe</w:t>
      </w:r>
      <w:r w:rsidR="00D41F80">
        <w:rPr>
          <w:rFonts w:ascii="Times New Roman" w:hAnsi="Times New Roman" w:cs="Times New Roman"/>
          <w:szCs w:val="24"/>
        </w:rPr>
        <w:t xml:space="preserve"> public health </w:t>
      </w:r>
      <w:r w:rsidR="00252AD0">
        <w:rPr>
          <w:rFonts w:ascii="Times New Roman" w:hAnsi="Times New Roman" w:cs="Times New Roman"/>
          <w:szCs w:val="24"/>
        </w:rPr>
        <w:t>emergency</w:t>
      </w:r>
      <w:r w:rsidR="00D41F80">
        <w:rPr>
          <w:rFonts w:ascii="Times New Roman" w:hAnsi="Times New Roman" w:cs="Times New Roman"/>
          <w:szCs w:val="24"/>
        </w:rPr>
        <w:t xml:space="preserve">. Forested regions in Southeast Asia have been depleted at alarming rates due to unsustainable agricultural practices, illegal mining and land conversions. Moreover, many Asian developing nations lie in climate-sensitive zones, making them disproportionately </w:t>
      </w:r>
      <w:r w:rsidR="00EF78F9">
        <w:rPr>
          <w:rFonts w:ascii="Times New Roman" w:hAnsi="Times New Roman" w:cs="Times New Roman"/>
          <w:szCs w:val="24"/>
        </w:rPr>
        <w:t>subject</w:t>
      </w:r>
      <w:r w:rsidR="00D41F80">
        <w:rPr>
          <w:rFonts w:ascii="Times New Roman" w:hAnsi="Times New Roman" w:cs="Times New Roman"/>
          <w:szCs w:val="24"/>
        </w:rPr>
        <w:t xml:space="preserve"> to the </w:t>
      </w:r>
      <w:r w:rsidR="00EF78F9">
        <w:rPr>
          <w:rFonts w:ascii="Times New Roman" w:hAnsi="Times New Roman" w:cs="Times New Roman"/>
          <w:szCs w:val="24"/>
        </w:rPr>
        <w:t>d</w:t>
      </w:r>
      <w:r w:rsidR="00D41F80">
        <w:rPr>
          <w:rFonts w:ascii="Times New Roman" w:hAnsi="Times New Roman" w:cs="Times New Roman"/>
          <w:szCs w:val="24"/>
        </w:rPr>
        <w:t>e</w:t>
      </w:r>
      <w:r w:rsidR="00EF78F9">
        <w:rPr>
          <w:rFonts w:ascii="Times New Roman" w:hAnsi="Times New Roman" w:cs="Times New Roman"/>
          <w:szCs w:val="24"/>
        </w:rPr>
        <w:t>trimental</w:t>
      </w:r>
      <w:r w:rsidR="00D41F80">
        <w:rPr>
          <w:rFonts w:ascii="Times New Roman" w:hAnsi="Times New Roman" w:cs="Times New Roman"/>
          <w:szCs w:val="24"/>
        </w:rPr>
        <w:t xml:space="preserve"> </w:t>
      </w:r>
      <w:r w:rsidR="00EF78F9">
        <w:rPr>
          <w:rFonts w:ascii="Times New Roman" w:hAnsi="Times New Roman" w:cs="Times New Roman"/>
          <w:szCs w:val="24"/>
        </w:rPr>
        <w:t>outcome</w:t>
      </w:r>
      <w:r w:rsidR="00D41F80">
        <w:rPr>
          <w:rFonts w:ascii="Times New Roman" w:hAnsi="Times New Roman" w:cs="Times New Roman"/>
          <w:szCs w:val="24"/>
        </w:rPr>
        <w:t xml:space="preserve">s of climate change. </w:t>
      </w:r>
      <w:r w:rsidR="00EF78F9">
        <w:rPr>
          <w:rFonts w:ascii="Times New Roman" w:hAnsi="Times New Roman" w:cs="Times New Roman"/>
          <w:szCs w:val="24"/>
        </w:rPr>
        <w:t>Increa</w:t>
      </w:r>
      <w:r w:rsidR="00D41F80">
        <w:rPr>
          <w:rFonts w:ascii="Times New Roman" w:hAnsi="Times New Roman" w:cs="Times New Roman"/>
          <w:szCs w:val="24"/>
        </w:rPr>
        <w:t>sing levels</w:t>
      </w:r>
      <w:r w:rsidR="00EF78F9">
        <w:rPr>
          <w:rFonts w:ascii="Times New Roman" w:hAnsi="Times New Roman" w:cs="Times New Roman"/>
          <w:szCs w:val="24"/>
        </w:rPr>
        <w:t xml:space="preserve"> of sea</w:t>
      </w:r>
      <w:r w:rsidR="00D41F80">
        <w:rPr>
          <w:rFonts w:ascii="Times New Roman" w:hAnsi="Times New Roman" w:cs="Times New Roman"/>
          <w:szCs w:val="24"/>
        </w:rPr>
        <w:t xml:space="preserve">, floods, </w:t>
      </w:r>
      <w:r w:rsidR="00672DDD">
        <w:rPr>
          <w:rFonts w:ascii="Times New Roman" w:hAnsi="Times New Roman" w:cs="Times New Roman"/>
          <w:szCs w:val="24"/>
        </w:rPr>
        <w:t>unpredictable</w:t>
      </w:r>
      <w:r w:rsidR="00D41F80">
        <w:rPr>
          <w:rFonts w:ascii="Times New Roman" w:hAnsi="Times New Roman" w:cs="Times New Roman"/>
          <w:szCs w:val="24"/>
        </w:rPr>
        <w:t xml:space="preserve"> </w:t>
      </w:r>
      <w:r w:rsidR="00672DDD">
        <w:rPr>
          <w:rFonts w:ascii="Times New Roman" w:hAnsi="Times New Roman" w:cs="Times New Roman"/>
          <w:szCs w:val="24"/>
        </w:rPr>
        <w:t>monsoons</w:t>
      </w:r>
      <w:r w:rsidR="00D41F80">
        <w:rPr>
          <w:rFonts w:ascii="Times New Roman" w:hAnsi="Times New Roman" w:cs="Times New Roman"/>
          <w:szCs w:val="24"/>
        </w:rPr>
        <w:t xml:space="preserve"> and heatwaves have intensified in frequency and magnitude</w:t>
      </w:r>
      <w:r w:rsidR="002A57A3">
        <w:rPr>
          <w:rFonts w:ascii="Times New Roman" w:hAnsi="Times New Roman" w:cs="Times New Roman"/>
          <w:szCs w:val="24"/>
        </w:rPr>
        <w:t>, severely affecting food security, infrastructure, agriculture and livelihoods. The rural poor, coastal communities</w:t>
      </w:r>
      <w:r w:rsidR="00D41F80">
        <w:rPr>
          <w:rFonts w:ascii="Times New Roman" w:hAnsi="Times New Roman" w:cs="Times New Roman"/>
          <w:szCs w:val="24"/>
        </w:rPr>
        <w:t xml:space="preserve"> </w:t>
      </w:r>
      <w:r w:rsidR="002A57A3">
        <w:rPr>
          <w:rFonts w:ascii="Times New Roman" w:hAnsi="Times New Roman" w:cs="Times New Roman"/>
          <w:szCs w:val="24"/>
        </w:rPr>
        <w:t xml:space="preserve">and informal </w:t>
      </w:r>
      <w:proofErr w:type="spellStart"/>
      <w:r w:rsidR="002A57A3">
        <w:rPr>
          <w:rFonts w:ascii="Times New Roman" w:hAnsi="Times New Roman" w:cs="Times New Roman"/>
          <w:szCs w:val="24"/>
        </w:rPr>
        <w:t>labor</w:t>
      </w:r>
      <w:proofErr w:type="spellEnd"/>
      <w:r w:rsidR="002A57A3">
        <w:rPr>
          <w:rFonts w:ascii="Times New Roman" w:hAnsi="Times New Roman" w:cs="Times New Roman"/>
          <w:szCs w:val="24"/>
        </w:rPr>
        <w:t xml:space="preserve"> sectors- already socioeconomically vulnerable-are the most affected. Nations such as </w:t>
      </w:r>
      <w:proofErr w:type="spellStart"/>
      <w:r w:rsidR="009D3D4E">
        <w:rPr>
          <w:rFonts w:ascii="Times New Roman" w:hAnsi="Times New Roman" w:cs="Times New Roman"/>
          <w:szCs w:val="24"/>
        </w:rPr>
        <w:t>Phillippines</w:t>
      </w:r>
      <w:proofErr w:type="spellEnd"/>
      <w:r w:rsidR="002A57A3">
        <w:rPr>
          <w:rFonts w:ascii="Times New Roman" w:hAnsi="Times New Roman" w:cs="Times New Roman"/>
          <w:szCs w:val="24"/>
        </w:rPr>
        <w:t xml:space="preserve">, Bangladesh and Myanmar are regularly listed among the most </w:t>
      </w:r>
      <w:r w:rsidR="009D3D4E">
        <w:rPr>
          <w:rFonts w:ascii="Times New Roman" w:hAnsi="Times New Roman" w:cs="Times New Roman"/>
          <w:szCs w:val="24"/>
        </w:rPr>
        <w:t>climate-vulnerable</w:t>
      </w:r>
      <w:r w:rsidR="002A57A3">
        <w:rPr>
          <w:rFonts w:ascii="Times New Roman" w:hAnsi="Times New Roman" w:cs="Times New Roman"/>
          <w:szCs w:val="24"/>
        </w:rPr>
        <w:t xml:space="preserve"> countries in the world, highlighting the region’s acute exposure to environmental shocks. </w:t>
      </w:r>
      <w:r w:rsidR="00D41F80">
        <w:rPr>
          <w:rFonts w:ascii="Times New Roman" w:hAnsi="Times New Roman" w:cs="Times New Roman"/>
          <w:szCs w:val="24"/>
        </w:rPr>
        <w:t xml:space="preserve">   </w:t>
      </w:r>
    </w:p>
    <w:p w14:paraId="779FDFF8" w14:textId="77777777" w:rsidR="005C13BA" w:rsidRDefault="008273F7"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The </w:t>
      </w:r>
      <w:r w:rsidR="004A1D68">
        <w:rPr>
          <w:rFonts w:ascii="Times New Roman" w:hAnsi="Times New Roman" w:cs="Times New Roman"/>
          <w:szCs w:val="24"/>
        </w:rPr>
        <w:t>balance</w:t>
      </w:r>
      <w:r>
        <w:rPr>
          <w:rFonts w:ascii="Times New Roman" w:hAnsi="Times New Roman" w:cs="Times New Roman"/>
          <w:szCs w:val="24"/>
        </w:rPr>
        <w:t xml:space="preserve"> between economic </w:t>
      </w:r>
      <w:r w:rsidR="00FE2C33">
        <w:rPr>
          <w:rFonts w:ascii="Times New Roman" w:hAnsi="Times New Roman" w:cs="Times New Roman"/>
          <w:szCs w:val="24"/>
        </w:rPr>
        <w:t>prosperity</w:t>
      </w:r>
      <w:r>
        <w:rPr>
          <w:rFonts w:ascii="Times New Roman" w:hAnsi="Times New Roman" w:cs="Times New Roman"/>
          <w:szCs w:val="24"/>
        </w:rPr>
        <w:t xml:space="preserve"> and environmental pr</w:t>
      </w:r>
      <w:r w:rsidR="00787035">
        <w:rPr>
          <w:rFonts w:ascii="Times New Roman" w:hAnsi="Times New Roman" w:cs="Times New Roman"/>
          <w:szCs w:val="24"/>
        </w:rPr>
        <w:t>eservation</w:t>
      </w:r>
      <w:r>
        <w:rPr>
          <w:rFonts w:ascii="Times New Roman" w:hAnsi="Times New Roman" w:cs="Times New Roman"/>
          <w:szCs w:val="24"/>
        </w:rPr>
        <w:t xml:space="preserve"> in these nations is further complicated by institutional limitations, policy gaps and the pursuit of </w:t>
      </w:r>
      <w:r w:rsidR="009D3D4E">
        <w:rPr>
          <w:rFonts w:ascii="Times New Roman" w:hAnsi="Times New Roman" w:cs="Times New Roman"/>
          <w:szCs w:val="24"/>
        </w:rPr>
        <w:t>short-term</w:t>
      </w:r>
      <w:r>
        <w:rPr>
          <w:rFonts w:ascii="Times New Roman" w:hAnsi="Times New Roman" w:cs="Times New Roman"/>
          <w:szCs w:val="24"/>
        </w:rPr>
        <w:t xml:space="preserve"> growth </w:t>
      </w:r>
      <w:r w:rsidR="009D3D4E">
        <w:rPr>
          <w:rFonts w:ascii="Times New Roman" w:hAnsi="Times New Roman" w:cs="Times New Roman"/>
          <w:szCs w:val="24"/>
        </w:rPr>
        <w:t>targets</w:t>
      </w:r>
      <w:r>
        <w:rPr>
          <w:rFonts w:ascii="Times New Roman" w:hAnsi="Times New Roman" w:cs="Times New Roman"/>
          <w:szCs w:val="24"/>
        </w:rPr>
        <w:t>.</w:t>
      </w:r>
      <w:r w:rsidR="002A57A3">
        <w:rPr>
          <w:rFonts w:ascii="Times New Roman" w:hAnsi="Times New Roman" w:cs="Times New Roman"/>
          <w:szCs w:val="24"/>
        </w:rPr>
        <w:t xml:space="preserve"> Many of these nations lack robust environmental governance, </w:t>
      </w:r>
      <w:r w:rsidR="009D3D4E">
        <w:rPr>
          <w:rFonts w:ascii="Times New Roman" w:hAnsi="Times New Roman" w:cs="Times New Roman"/>
          <w:szCs w:val="24"/>
        </w:rPr>
        <w:t>adequate</w:t>
      </w:r>
      <w:r w:rsidR="002A57A3">
        <w:rPr>
          <w:rFonts w:ascii="Times New Roman" w:hAnsi="Times New Roman" w:cs="Times New Roman"/>
          <w:szCs w:val="24"/>
        </w:rPr>
        <w:t xml:space="preserve"> implementation of policies and access to cleaner technologies. </w:t>
      </w:r>
      <w:r w:rsidR="00A17EE5">
        <w:rPr>
          <w:rFonts w:ascii="Times New Roman" w:hAnsi="Times New Roman" w:cs="Times New Roman"/>
          <w:szCs w:val="24"/>
        </w:rPr>
        <w:t>The developmental</w:t>
      </w:r>
      <w:r w:rsidR="002A57A3">
        <w:rPr>
          <w:rFonts w:ascii="Times New Roman" w:hAnsi="Times New Roman" w:cs="Times New Roman"/>
          <w:szCs w:val="24"/>
        </w:rPr>
        <w:t xml:space="preserve"> </w:t>
      </w:r>
      <w:r w:rsidR="009D3D4E">
        <w:rPr>
          <w:rFonts w:ascii="Times New Roman" w:hAnsi="Times New Roman" w:cs="Times New Roman"/>
          <w:szCs w:val="24"/>
        </w:rPr>
        <w:t>approach</w:t>
      </w:r>
      <w:r w:rsidR="002A57A3">
        <w:rPr>
          <w:rFonts w:ascii="Times New Roman" w:hAnsi="Times New Roman" w:cs="Times New Roman"/>
          <w:szCs w:val="24"/>
        </w:rPr>
        <w:t xml:space="preserve"> mostly </w:t>
      </w:r>
      <w:r w:rsidR="00601868">
        <w:rPr>
          <w:rFonts w:ascii="Times New Roman" w:hAnsi="Times New Roman" w:cs="Times New Roman"/>
          <w:szCs w:val="24"/>
        </w:rPr>
        <w:t>concentrate</w:t>
      </w:r>
      <w:r w:rsidR="0033353B">
        <w:rPr>
          <w:rFonts w:ascii="Times New Roman" w:hAnsi="Times New Roman" w:cs="Times New Roman"/>
          <w:szCs w:val="24"/>
        </w:rPr>
        <w:t>s</w:t>
      </w:r>
      <w:r w:rsidR="00601868">
        <w:rPr>
          <w:rFonts w:ascii="Times New Roman" w:hAnsi="Times New Roman" w:cs="Times New Roman"/>
          <w:szCs w:val="24"/>
        </w:rPr>
        <w:t xml:space="preserve"> on</w:t>
      </w:r>
      <w:r w:rsidR="002A57A3">
        <w:rPr>
          <w:rFonts w:ascii="Times New Roman" w:hAnsi="Times New Roman" w:cs="Times New Roman"/>
          <w:szCs w:val="24"/>
        </w:rPr>
        <w:t xml:space="preserve"> </w:t>
      </w:r>
      <w:r w:rsidR="009D3D4E">
        <w:rPr>
          <w:rFonts w:ascii="Times New Roman" w:hAnsi="Times New Roman" w:cs="Times New Roman"/>
          <w:szCs w:val="24"/>
        </w:rPr>
        <w:t>short-term</w:t>
      </w:r>
      <w:r w:rsidR="002A57A3">
        <w:rPr>
          <w:rFonts w:ascii="Times New Roman" w:hAnsi="Times New Roman" w:cs="Times New Roman"/>
          <w:szCs w:val="24"/>
        </w:rPr>
        <w:t xml:space="preserve"> economic </w:t>
      </w:r>
      <w:r w:rsidR="005F0447">
        <w:rPr>
          <w:rFonts w:ascii="Times New Roman" w:hAnsi="Times New Roman" w:cs="Times New Roman"/>
          <w:szCs w:val="24"/>
        </w:rPr>
        <w:t>return</w:t>
      </w:r>
      <w:r w:rsidR="002A57A3">
        <w:rPr>
          <w:rFonts w:ascii="Times New Roman" w:hAnsi="Times New Roman" w:cs="Times New Roman"/>
          <w:szCs w:val="24"/>
        </w:rPr>
        <w:t xml:space="preserve">s over </w:t>
      </w:r>
      <w:r w:rsidR="009D3D4E">
        <w:rPr>
          <w:rFonts w:ascii="Times New Roman" w:hAnsi="Times New Roman" w:cs="Times New Roman"/>
          <w:szCs w:val="24"/>
        </w:rPr>
        <w:t>long-term</w:t>
      </w:r>
      <w:r w:rsidR="002A57A3">
        <w:rPr>
          <w:rFonts w:ascii="Times New Roman" w:hAnsi="Times New Roman" w:cs="Times New Roman"/>
          <w:szCs w:val="24"/>
        </w:rPr>
        <w:t xml:space="preserve"> sustainability, with e</w:t>
      </w:r>
      <w:r w:rsidR="001A10CA">
        <w:rPr>
          <w:rFonts w:ascii="Times New Roman" w:hAnsi="Times New Roman" w:cs="Times New Roman"/>
          <w:szCs w:val="24"/>
        </w:rPr>
        <w:t>cologic</w:t>
      </w:r>
      <w:r w:rsidR="002A57A3">
        <w:rPr>
          <w:rFonts w:ascii="Times New Roman" w:hAnsi="Times New Roman" w:cs="Times New Roman"/>
          <w:szCs w:val="24"/>
        </w:rPr>
        <w:t xml:space="preserve">al </w:t>
      </w:r>
      <w:r w:rsidR="001A10CA">
        <w:rPr>
          <w:rFonts w:ascii="Times New Roman" w:hAnsi="Times New Roman" w:cs="Times New Roman"/>
          <w:szCs w:val="24"/>
        </w:rPr>
        <w:t>threat</w:t>
      </w:r>
      <w:r w:rsidR="002A57A3">
        <w:rPr>
          <w:rFonts w:ascii="Times New Roman" w:hAnsi="Times New Roman" w:cs="Times New Roman"/>
          <w:szCs w:val="24"/>
        </w:rPr>
        <w:t xml:space="preserve">s </w:t>
      </w:r>
      <w:r w:rsidR="00A22E74">
        <w:rPr>
          <w:rFonts w:ascii="Times New Roman" w:hAnsi="Times New Roman" w:cs="Times New Roman"/>
          <w:szCs w:val="24"/>
        </w:rPr>
        <w:t>overlooked</w:t>
      </w:r>
      <w:r w:rsidR="002A57A3">
        <w:rPr>
          <w:rFonts w:ascii="Times New Roman" w:hAnsi="Times New Roman" w:cs="Times New Roman"/>
          <w:szCs w:val="24"/>
        </w:rPr>
        <w:t xml:space="preserve"> in </w:t>
      </w:r>
      <w:r w:rsidR="00DC2A60">
        <w:rPr>
          <w:rFonts w:ascii="Times New Roman" w:hAnsi="Times New Roman" w:cs="Times New Roman"/>
          <w:szCs w:val="24"/>
        </w:rPr>
        <w:t xml:space="preserve">the </w:t>
      </w:r>
      <w:r w:rsidR="002A57A3">
        <w:rPr>
          <w:rFonts w:ascii="Times New Roman" w:hAnsi="Times New Roman" w:cs="Times New Roman"/>
          <w:szCs w:val="24"/>
        </w:rPr>
        <w:t xml:space="preserve">national </w:t>
      </w:r>
      <w:r w:rsidR="008F7361">
        <w:rPr>
          <w:rFonts w:ascii="Times New Roman" w:hAnsi="Times New Roman" w:cs="Times New Roman"/>
          <w:szCs w:val="24"/>
        </w:rPr>
        <w:t>development plan</w:t>
      </w:r>
      <w:r w:rsidR="002A57A3">
        <w:rPr>
          <w:rFonts w:ascii="Times New Roman" w:hAnsi="Times New Roman" w:cs="Times New Roman"/>
          <w:szCs w:val="24"/>
        </w:rPr>
        <w:t>.</w:t>
      </w:r>
      <w:r w:rsidR="00C83637">
        <w:rPr>
          <w:rFonts w:ascii="Times New Roman" w:hAnsi="Times New Roman" w:cs="Times New Roman"/>
          <w:szCs w:val="24"/>
        </w:rPr>
        <w:t xml:space="preserve"> The </w:t>
      </w:r>
      <w:r w:rsidR="00DC2A60">
        <w:rPr>
          <w:rFonts w:ascii="Times New Roman" w:hAnsi="Times New Roman" w:cs="Times New Roman"/>
          <w:szCs w:val="24"/>
        </w:rPr>
        <w:t>scarce</w:t>
      </w:r>
      <w:r w:rsidR="00C83637">
        <w:rPr>
          <w:rFonts w:ascii="Times New Roman" w:hAnsi="Times New Roman" w:cs="Times New Roman"/>
          <w:szCs w:val="24"/>
        </w:rPr>
        <w:t xml:space="preserve"> fiscal c</w:t>
      </w:r>
      <w:r w:rsidR="0044327C">
        <w:rPr>
          <w:rFonts w:ascii="Times New Roman" w:hAnsi="Times New Roman" w:cs="Times New Roman"/>
          <w:szCs w:val="24"/>
        </w:rPr>
        <w:t>ompetence</w:t>
      </w:r>
      <w:r w:rsidR="00C83637">
        <w:rPr>
          <w:rFonts w:ascii="Times New Roman" w:hAnsi="Times New Roman" w:cs="Times New Roman"/>
          <w:szCs w:val="24"/>
        </w:rPr>
        <w:t xml:space="preserve"> of governments, </w:t>
      </w:r>
      <w:r w:rsidR="00FC5D14">
        <w:rPr>
          <w:rFonts w:ascii="Times New Roman" w:hAnsi="Times New Roman" w:cs="Times New Roman"/>
          <w:szCs w:val="24"/>
        </w:rPr>
        <w:t>reliance</w:t>
      </w:r>
      <w:r w:rsidR="00C83637">
        <w:rPr>
          <w:rFonts w:ascii="Times New Roman" w:hAnsi="Times New Roman" w:cs="Times New Roman"/>
          <w:szCs w:val="24"/>
        </w:rPr>
        <w:t xml:space="preserve"> on fossil fuels and </w:t>
      </w:r>
      <w:r w:rsidR="00FC5D14">
        <w:rPr>
          <w:rFonts w:ascii="Times New Roman" w:hAnsi="Times New Roman" w:cs="Times New Roman"/>
          <w:szCs w:val="24"/>
        </w:rPr>
        <w:t>hurdles</w:t>
      </w:r>
      <w:r w:rsidR="00C83637">
        <w:rPr>
          <w:rFonts w:ascii="Times New Roman" w:hAnsi="Times New Roman" w:cs="Times New Roman"/>
          <w:szCs w:val="24"/>
        </w:rPr>
        <w:t xml:space="preserve"> in </w:t>
      </w:r>
      <w:r w:rsidR="00306998">
        <w:rPr>
          <w:rFonts w:ascii="Times New Roman" w:hAnsi="Times New Roman" w:cs="Times New Roman"/>
          <w:szCs w:val="24"/>
        </w:rPr>
        <w:t>switchi</w:t>
      </w:r>
      <w:r w:rsidR="00C83637">
        <w:rPr>
          <w:rFonts w:ascii="Times New Roman" w:hAnsi="Times New Roman" w:cs="Times New Roman"/>
          <w:szCs w:val="24"/>
        </w:rPr>
        <w:t xml:space="preserve">ng to green infrastructure </w:t>
      </w:r>
      <w:r w:rsidR="0035332A">
        <w:rPr>
          <w:rFonts w:ascii="Times New Roman" w:hAnsi="Times New Roman" w:cs="Times New Roman"/>
          <w:szCs w:val="24"/>
        </w:rPr>
        <w:t>l</w:t>
      </w:r>
      <w:r w:rsidR="00C83637">
        <w:rPr>
          <w:rFonts w:ascii="Times New Roman" w:hAnsi="Times New Roman" w:cs="Times New Roman"/>
          <w:szCs w:val="24"/>
        </w:rPr>
        <w:t>e</w:t>
      </w:r>
      <w:r w:rsidR="0035332A">
        <w:rPr>
          <w:rFonts w:ascii="Times New Roman" w:hAnsi="Times New Roman" w:cs="Times New Roman"/>
          <w:szCs w:val="24"/>
        </w:rPr>
        <w:t>ad</w:t>
      </w:r>
      <w:r w:rsidR="00C83637">
        <w:rPr>
          <w:rFonts w:ascii="Times New Roman" w:hAnsi="Times New Roman" w:cs="Times New Roman"/>
          <w:szCs w:val="24"/>
        </w:rPr>
        <w:t xml:space="preserve"> to the </w:t>
      </w:r>
      <w:r w:rsidR="00A84D42">
        <w:rPr>
          <w:rFonts w:ascii="Times New Roman" w:hAnsi="Times New Roman" w:cs="Times New Roman"/>
          <w:szCs w:val="24"/>
        </w:rPr>
        <w:t>continuation</w:t>
      </w:r>
      <w:r w:rsidR="00C83637">
        <w:rPr>
          <w:rFonts w:ascii="Times New Roman" w:hAnsi="Times New Roman" w:cs="Times New Roman"/>
          <w:szCs w:val="24"/>
        </w:rPr>
        <w:t xml:space="preserve"> of </w:t>
      </w:r>
      <w:r w:rsidR="00F9610C">
        <w:rPr>
          <w:rFonts w:ascii="Times New Roman" w:hAnsi="Times New Roman" w:cs="Times New Roman"/>
          <w:szCs w:val="24"/>
        </w:rPr>
        <w:t>pollution-intensive</w:t>
      </w:r>
      <w:r w:rsidR="00AF3B81">
        <w:rPr>
          <w:rFonts w:ascii="Times New Roman" w:hAnsi="Times New Roman" w:cs="Times New Roman"/>
          <w:szCs w:val="24"/>
        </w:rPr>
        <w:t xml:space="preserve"> development</w:t>
      </w:r>
      <w:r w:rsidR="00C83637">
        <w:rPr>
          <w:rFonts w:ascii="Times New Roman" w:hAnsi="Times New Roman" w:cs="Times New Roman"/>
          <w:szCs w:val="24"/>
        </w:rPr>
        <w:t xml:space="preserve"> </w:t>
      </w:r>
      <w:r w:rsidR="00F9610C">
        <w:rPr>
          <w:rFonts w:ascii="Times New Roman" w:hAnsi="Times New Roman" w:cs="Times New Roman"/>
          <w:szCs w:val="24"/>
        </w:rPr>
        <w:t>trend</w:t>
      </w:r>
      <w:r w:rsidR="00C83637">
        <w:rPr>
          <w:rFonts w:ascii="Times New Roman" w:hAnsi="Times New Roman" w:cs="Times New Roman"/>
          <w:szCs w:val="24"/>
        </w:rPr>
        <w:t>s.</w:t>
      </w:r>
      <w:r w:rsidR="009D3D4E">
        <w:rPr>
          <w:rFonts w:ascii="Times New Roman" w:hAnsi="Times New Roman" w:cs="Times New Roman"/>
          <w:szCs w:val="24"/>
        </w:rPr>
        <w:t xml:space="preserve"> </w:t>
      </w:r>
      <w:r w:rsidR="002F4AFD">
        <w:rPr>
          <w:rFonts w:ascii="Times New Roman" w:hAnsi="Times New Roman" w:cs="Times New Roman"/>
          <w:szCs w:val="24"/>
        </w:rPr>
        <w:t xml:space="preserve">Ecosystem balance, along with </w:t>
      </w:r>
      <w:r w:rsidR="00B62FCB">
        <w:rPr>
          <w:rFonts w:ascii="Times New Roman" w:hAnsi="Times New Roman" w:cs="Times New Roman"/>
          <w:szCs w:val="24"/>
        </w:rPr>
        <w:t>long-term economic dependence and societal well-being</w:t>
      </w:r>
      <w:r w:rsidR="00FF578D">
        <w:rPr>
          <w:rFonts w:ascii="Times New Roman" w:hAnsi="Times New Roman" w:cs="Times New Roman"/>
          <w:szCs w:val="24"/>
        </w:rPr>
        <w:t>,</w:t>
      </w:r>
      <w:r w:rsidR="002F4AFD">
        <w:rPr>
          <w:rFonts w:ascii="Times New Roman" w:hAnsi="Times New Roman" w:cs="Times New Roman"/>
          <w:szCs w:val="24"/>
        </w:rPr>
        <w:t xml:space="preserve"> is vulnerable to t</w:t>
      </w:r>
      <w:r w:rsidR="00DB133C">
        <w:rPr>
          <w:rFonts w:ascii="Times New Roman" w:hAnsi="Times New Roman" w:cs="Times New Roman"/>
          <w:szCs w:val="24"/>
        </w:rPr>
        <w:t xml:space="preserve">he region’s </w:t>
      </w:r>
      <w:r w:rsidR="004A050D">
        <w:rPr>
          <w:rFonts w:ascii="Times New Roman" w:hAnsi="Times New Roman" w:cs="Times New Roman"/>
          <w:szCs w:val="24"/>
        </w:rPr>
        <w:t>sustainability concerns</w:t>
      </w:r>
      <w:r w:rsidR="00B62FCB">
        <w:rPr>
          <w:rFonts w:ascii="Times New Roman" w:hAnsi="Times New Roman" w:cs="Times New Roman"/>
          <w:szCs w:val="24"/>
        </w:rPr>
        <w:t>.</w:t>
      </w:r>
      <w:r w:rsidR="00DB133C">
        <w:rPr>
          <w:rFonts w:ascii="Times New Roman" w:hAnsi="Times New Roman" w:cs="Times New Roman"/>
          <w:szCs w:val="24"/>
        </w:rPr>
        <w:t xml:space="preserve"> </w:t>
      </w:r>
      <w:r w:rsidR="007D3486">
        <w:rPr>
          <w:rFonts w:ascii="Times New Roman" w:hAnsi="Times New Roman" w:cs="Times New Roman"/>
          <w:szCs w:val="24"/>
        </w:rPr>
        <w:t xml:space="preserve">The </w:t>
      </w:r>
      <w:r w:rsidR="00FF578D">
        <w:rPr>
          <w:rFonts w:ascii="Times New Roman" w:hAnsi="Times New Roman" w:cs="Times New Roman"/>
          <w:szCs w:val="24"/>
        </w:rPr>
        <w:t>intensi</w:t>
      </w:r>
      <w:r w:rsidR="007D3486">
        <w:rPr>
          <w:rFonts w:ascii="Times New Roman" w:hAnsi="Times New Roman" w:cs="Times New Roman"/>
          <w:szCs w:val="24"/>
        </w:rPr>
        <w:t>ty of the</w:t>
      </w:r>
      <w:r w:rsidR="00FF578D">
        <w:rPr>
          <w:rFonts w:ascii="Times New Roman" w:hAnsi="Times New Roman" w:cs="Times New Roman"/>
          <w:szCs w:val="24"/>
        </w:rPr>
        <w:t xml:space="preserve"> problem</w:t>
      </w:r>
      <w:r w:rsidR="007D3486">
        <w:rPr>
          <w:rFonts w:ascii="Times New Roman" w:hAnsi="Times New Roman" w:cs="Times New Roman"/>
          <w:szCs w:val="24"/>
        </w:rPr>
        <w:t xml:space="preserve"> in this </w:t>
      </w:r>
      <w:r w:rsidR="004A6EB7">
        <w:rPr>
          <w:rFonts w:ascii="Times New Roman" w:hAnsi="Times New Roman" w:cs="Times New Roman"/>
          <w:szCs w:val="24"/>
        </w:rPr>
        <w:t>region</w:t>
      </w:r>
      <w:r w:rsidR="007D3486">
        <w:rPr>
          <w:rFonts w:ascii="Times New Roman" w:hAnsi="Times New Roman" w:cs="Times New Roman"/>
          <w:szCs w:val="24"/>
        </w:rPr>
        <w:t xml:space="preserve"> is e</w:t>
      </w:r>
      <w:r w:rsidR="004A6EB7">
        <w:rPr>
          <w:rFonts w:ascii="Times New Roman" w:hAnsi="Times New Roman" w:cs="Times New Roman"/>
          <w:szCs w:val="24"/>
        </w:rPr>
        <w:t>xtremely</w:t>
      </w:r>
      <w:r w:rsidR="007D3486">
        <w:rPr>
          <w:rFonts w:ascii="Times New Roman" w:hAnsi="Times New Roman" w:cs="Times New Roman"/>
          <w:szCs w:val="24"/>
        </w:rPr>
        <w:t xml:space="preserve"> </w:t>
      </w:r>
      <w:r w:rsidR="004A6EB7">
        <w:rPr>
          <w:rFonts w:ascii="Times New Roman" w:hAnsi="Times New Roman" w:cs="Times New Roman"/>
          <w:szCs w:val="24"/>
        </w:rPr>
        <w:t>worrisome</w:t>
      </w:r>
      <w:r w:rsidR="007D3486">
        <w:rPr>
          <w:rFonts w:ascii="Times New Roman" w:hAnsi="Times New Roman" w:cs="Times New Roman"/>
          <w:szCs w:val="24"/>
        </w:rPr>
        <w:t xml:space="preserve">, as </w:t>
      </w:r>
      <w:r w:rsidR="004A6EB7">
        <w:rPr>
          <w:rFonts w:ascii="Times New Roman" w:hAnsi="Times New Roman" w:cs="Times New Roman"/>
          <w:szCs w:val="24"/>
        </w:rPr>
        <w:lastRenderedPageBreak/>
        <w:t>risi</w:t>
      </w:r>
      <w:r w:rsidR="007D3486">
        <w:rPr>
          <w:rFonts w:ascii="Times New Roman" w:hAnsi="Times New Roman" w:cs="Times New Roman"/>
          <w:szCs w:val="24"/>
        </w:rPr>
        <w:t xml:space="preserve">ng industrialisation, urban </w:t>
      </w:r>
      <w:r w:rsidR="000B7CC7">
        <w:rPr>
          <w:rFonts w:ascii="Times New Roman" w:hAnsi="Times New Roman" w:cs="Times New Roman"/>
          <w:szCs w:val="24"/>
        </w:rPr>
        <w:t>sprawl</w:t>
      </w:r>
      <w:r w:rsidR="007D3486">
        <w:rPr>
          <w:rFonts w:ascii="Times New Roman" w:hAnsi="Times New Roman" w:cs="Times New Roman"/>
          <w:szCs w:val="24"/>
        </w:rPr>
        <w:t xml:space="preserve"> and energy </w:t>
      </w:r>
      <w:r w:rsidR="000B7CC7">
        <w:rPr>
          <w:rFonts w:ascii="Times New Roman" w:hAnsi="Times New Roman" w:cs="Times New Roman"/>
          <w:szCs w:val="24"/>
        </w:rPr>
        <w:t>usage</w:t>
      </w:r>
      <w:r w:rsidR="007D3486">
        <w:rPr>
          <w:rFonts w:ascii="Times New Roman" w:hAnsi="Times New Roman" w:cs="Times New Roman"/>
          <w:szCs w:val="24"/>
        </w:rPr>
        <w:t xml:space="preserve"> have </w:t>
      </w:r>
      <w:r w:rsidR="000B7CC7">
        <w:rPr>
          <w:rFonts w:ascii="Times New Roman" w:hAnsi="Times New Roman" w:cs="Times New Roman"/>
          <w:szCs w:val="24"/>
        </w:rPr>
        <w:t>triggered</w:t>
      </w:r>
      <w:r w:rsidR="007D3486">
        <w:rPr>
          <w:rFonts w:ascii="Times New Roman" w:hAnsi="Times New Roman" w:cs="Times New Roman"/>
          <w:szCs w:val="24"/>
        </w:rPr>
        <w:t xml:space="preserve"> a </w:t>
      </w:r>
      <w:r w:rsidR="000B7CC7">
        <w:rPr>
          <w:rFonts w:ascii="Times New Roman" w:hAnsi="Times New Roman" w:cs="Times New Roman"/>
          <w:szCs w:val="24"/>
        </w:rPr>
        <w:t>rapid</w:t>
      </w:r>
      <w:r w:rsidR="007D3486">
        <w:rPr>
          <w:rFonts w:ascii="Times New Roman" w:hAnsi="Times New Roman" w:cs="Times New Roman"/>
          <w:szCs w:val="24"/>
        </w:rPr>
        <w:t xml:space="preserve"> </w:t>
      </w:r>
      <w:r w:rsidR="000B7CC7">
        <w:rPr>
          <w:rFonts w:ascii="Times New Roman" w:hAnsi="Times New Roman" w:cs="Times New Roman"/>
          <w:szCs w:val="24"/>
        </w:rPr>
        <w:t>surge</w:t>
      </w:r>
      <w:r w:rsidR="007D3486">
        <w:rPr>
          <w:rFonts w:ascii="Times New Roman" w:hAnsi="Times New Roman" w:cs="Times New Roman"/>
          <w:szCs w:val="24"/>
        </w:rPr>
        <w:t xml:space="preserve"> in carbon </w:t>
      </w:r>
      <w:r w:rsidR="00F854C2">
        <w:rPr>
          <w:rFonts w:ascii="Times New Roman" w:hAnsi="Times New Roman" w:cs="Times New Roman"/>
          <w:szCs w:val="24"/>
        </w:rPr>
        <w:t>footprint</w:t>
      </w:r>
      <w:r w:rsidR="007D3486">
        <w:rPr>
          <w:rFonts w:ascii="Times New Roman" w:hAnsi="Times New Roman" w:cs="Times New Roman"/>
          <w:szCs w:val="24"/>
        </w:rPr>
        <w:t>.</w:t>
      </w:r>
      <w:r w:rsidR="00C0105D">
        <w:rPr>
          <w:rFonts w:ascii="Times New Roman" w:hAnsi="Times New Roman" w:cs="Times New Roman"/>
          <w:szCs w:val="24"/>
        </w:rPr>
        <w:t xml:space="preserve"> </w:t>
      </w:r>
      <w:r>
        <w:rPr>
          <w:rFonts w:ascii="Times New Roman" w:hAnsi="Times New Roman" w:cs="Times New Roman"/>
          <w:szCs w:val="24"/>
        </w:rPr>
        <w:t xml:space="preserve">Additionally, </w:t>
      </w:r>
      <w:r w:rsidR="00756CC1">
        <w:rPr>
          <w:rFonts w:ascii="Times New Roman" w:hAnsi="Times New Roman" w:cs="Times New Roman"/>
          <w:szCs w:val="24"/>
        </w:rPr>
        <w:t xml:space="preserve">the </w:t>
      </w:r>
      <w:r>
        <w:rPr>
          <w:rFonts w:ascii="Times New Roman" w:hAnsi="Times New Roman" w:cs="Times New Roman"/>
          <w:szCs w:val="24"/>
        </w:rPr>
        <w:t xml:space="preserve">demographic </w:t>
      </w:r>
      <w:r w:rsidR="00756CC1">
        <w:rPr>
          <w:rFonts w:ascii="Times New Roman" w:hAnsi="Times New Roman" w:cs="Times New Roman"/>
          <w:szCs w:val="24"/>
        </w:rPr>
        <w:t>burden of the region</w:t>
      </w:r>
      <w:r>
        <w:rPr>
          <w:rFonts w:ascii="Times New Roman" w:hAnsi="Times New Roman" w:cs="Times New Roman"/>
          <w:szCs w:val="24"/>
        </w:rPr>
        <w:t xml:space="preserve"> and </w:t>
      </w:r>
      <w:r w:rsidR="00756CC1">
        <w:rPr>
          <w:rFonts w:ascii="Times New Roman" w:hAnsi="Times New Roman" w:cs="Times New Roman"/>
          <w:szCs w:val="24"/>
        </w:rPr>
        <w:t>expanding</w:t>
      </w:r>
      <w:r>
        <w:rPr>
          <w:rFonts w:ascii="Times New Roman" w:hAnsi="Times New Roman" w:cs="Times New Roman"/>
          <w:szCs w:val="24"/>
        </w:rPr>
        <w:t xml:space="preserve"> consumer </w:t>
      </w:r>
      <w:r w:rsidR="00756CC1">
        <w:rPr>
          <w:rFonts w:ascii="Times New Roman" w:hAnsi="Times New Roman" w:cs="Times New Roman"/>
          <w:szCs w:val="24"/>
        </w:rPr>
        <w:t>needs</w:t>
      </w:r>
      <w:r>
        <w:rPr>
          <w:rFonts w:ascii="Times New Roman" w:hAnsi="Times New Roman" w:cs="Times New Roman"/>
          <w:szCs w:val="24"/>
        </w:rPr>
        <w:t xml:space="preserve"> </w:t>
      </w:r>
      <w:r w:rsidR="00756CC1">
        <w:rPr>
          <w:rFonts w:ascii="Times New Roman" w:hAnsi="Times New Roman" w:cs="Times New Roman"/>
          <w:szCs w:val="24"/>
        </w:rPr>
        <w:t>sustain</w:t>
      </w:r>
      <w:r>
        <w:rPr>
          <w:rFonts w:ascii="Times New Roman" w:hAnsi="Times New Roman" w:cs="Times New Roman"/>
          <w:szCs w:val="24"/>
        </w:rPr>
        <w:t xml:space="preserve"> to </w:t>
      </w:r>
      <w:r w:rsidR="00756CC1">
        <w:rPr>
          <w:rFonts w:ascii="Times New Roman" w:hAnsi="Times New Roman" w:cs="Times New Roman"/>
          <w:szCs w:val="24"/>
        </w:rPr>
        <w:t>exert</w:t>
      </w:r>
      <w:r>
        <w:rPr>
          <w:rFonts w:ascii="Times New Roman" w:hAnsi="Times New Roman" w:cs="Times New Roman"/>
          <w:szCs w:val="24"/>
        </w:rPr>
        <w:t xml:space="preserve"> </w:t>
      </w:r>
      <w:r w:rsidR="00756CC1">
        <w:rPr>
          <w:rFonts w:ascii="Times New Roman" w:hAnsi="Times New Roman" w:cs="Times New Roman"/>
          <w:szCs w:val="24"/>
        </w:rPr>
        <w:t>pressure</w:t>
      </w:r>
      <w:r>
        <w:rPr>
          <w:rFonts w:ascii="Times New Roman" w:hAnsi="Times New Roman" w:cs="Times New Roman"/>
          <w:szCs w:val="24"/>
        </w:rPr>
        <w:t xml:space="preserve"> on natural resources, </w:t>
      </w:r>
      <w:r w:rsidR="00756CC1">
        <w:rPr>
          <w:rFonts w:ascii="Times New Roman" w:hAnsi="Times New Roman" w:cs="Times New Roman"/>
          <w:szCs w:val="24"/>
        </w:rPr>
        <w:t>generat</w:t>
      </w:r>
      <w:r w:rsidR="00C6459E">
        <w:rPr>
          <w:rFonts w:ascii="Times New Roman" w:hAnsi="Times New Roman" w:cs="Times New Roman"/>
          <w:szCs w:val="24"/>
        </w:rPr>
        <w:t>in</w:t>
      </w:r>
      <w:r>
        <w:rPr>
          <w:rFonts w:ascii="Times New Roman" w:hAnsi="Times New Roman" w:cs="Times New Roman"/>
          <w:szCs w:val="24"/>
        </w:rPr>
        <w:t xml:space="preserve">g a </w:t>
      </w:r>
      <w:r w:rsidR="00025B2F">
        <w:rPr>
          <w:rFonts w:ascii="Times New Roman" w:hAnsi="Times New Roman" w:cs="Times New Roman"/>
          <w:szCs w:val="24"/>
        </w:rPr>
        <w:t>self-perpetuating</w:t>
      </w:r>
      <w:r>
        <w:rPr>
          <w:rFonts w:ascii="Times New Roman" w:hAnsi="Times New Roman" w:cs="Times New Roman"/>
          <w:szCs w:val="24"/>
        </w:rPr>
        <w:t xml:space="preserve"> cycle that </w:t>
      </w:r>
      <w:r w:rsidR="00C6459E">
        <w:rPr>
          <w:rFonts w:ascii="Times New Roman" w:hAnsi="Times New Roman" w:cs="Times New Roman"/>
          <w:szCs w:val="24"/>
        </w:rPr>
        <w:t>endanger</w:t>
      </w:r>
      <w:r>
        <w:rPr>
          <w:rFonts w:ascii="Times New Roman" w:hAnsi="Times New Roman" w:cs="Times New Roman"/>
          <w:szCs w:val="24"/>
        </w:rPr>
        <w:t xml:space="preserve">s the </w:t>
      </w:r>
      <w:r w:rsidR="00B80228">
        <w:rPr>
          <w:rFonts w:ascii="Times New Roman" w:hAnsi="Times New Roman" w:cs="Times New Roman"/>
          <w:szCs w:val="24"/>
        </w:rPr>
        <w:t>long-term</w:t>
      </w:r>
      <w:r>
        <w:rPr>
          <w:rFonts w:ascii="Times New Roman" w:hAnsi="Times New Roman" w:cs="Times New Roman"/>
          <w:szCs w:val="24"/>
        </w:rPr>
        <w:t xml:space="preserve"> </w:t>
      </w:r>
      <w:r w:rsidR="00C6459E">
        <w:rPr>
          <w:rFonts w:ascii="Times New Roman" w:hAnsi="Times New Roman" w:cs="Times New Roman"/>
          <w:szCs w:val="24"/>
        </w:rPr>
        <w:t>viability</w:t>
      </w:r>
      <w:r>
        <w:rPr>
          <w:rFonts w:ascii="Times New Roman" w:hAnsi="Times New Roman" w:cs="Times New Roman"/>
          <w:szCs w:val="24"/>
        </w:rPr>
        <w:t xml:space="preserve"> of development </w:t>
      </w:r>
      <w:r w:rsidR="009946B4">
        <w:rPr>
          <w:rFonts w:ascii="Times New Roman" w:hAnsi="Times New Roman" w:cs="Times New Roman"/>
          <w:szCs w:val="24"/>
        </w:rPr>
        <w:t>action</w:t>
      </w:r>
      <w:r>
        <w:rPr>
          <w:rFonts w:ascii="Times New Roman" w:hAnsi="Times New Roman" w:cs="Times New Roman"/>
          <w:szCs w:val="24"/>
        </w:rPr>
        <w:t xml:space="preserve">s. </w:t>
      </w:r>
      <w:r w:rsidR="008A7E45">
        <w:rPr>
          <w:rFonts w:ascii="Times New Roman" w:hAnsi="Times New Roman" w:cs="Times New Roman"/>
          <w:szCs w:val="24"/>
        </w:rPr>
        <w:t xml:space="preserve">This </w:t>
      </w:r>
      <w:r w:rsidR="00025B2F">
        <w:rPr>
          <w:rFonts w:ascii="Times New Roman" w:hAnsi="Times New Roman" w:cs="Times New Roman"/>
          <w:szCs w:val="24"/>
        </w:rPr>
        <w:t>area</w:t>
      </w:r>
      <w:r w:rsidR="008A7E45">
        <w:rPr>
          <w:rFonts w:ascii="Times New Roman" w:hAnsi="Times New Roman" w:cs="Times New Roman"/>
          <w:szCs w:val="24"/>
        </w:rPr>
        <w:t xml:space="preserve"> </w:t>
      </w:r>
      <w:r w:rsidR="00025B2F">
        <w:rPr>
          <w:rFonts w:ascii="Times New Roman" w:hAnsi="Times New Roman" w:cs="Times New Roman"/>
          <w:szCs w:val="24"/>
        </w:rPr>
        <w:t>retains</w:t>
      </w:r>
      <w:r w:rsidR="008A7E45">
        <w:rPr>
          <w:rFonts w:ascii="Times New Roman" w:hAnsi="Times New Roman" w:cs="Times New Roman"/>
          <w:szCs w:val="24"/>
        </w:rPr>
        <w:t xml:space="preserve"> the </w:t>
      </w:r>
      <w:r w:rsidR="00025B2F">
        <w:rPr>
          <w:rFonts w:ascii="Times New Roman" w:hAnsi="Times New Roman" w:cs="Times New Roman"/>
          <w:szCs w:val="24"/>
        </w:rPr>
        <w:t>pivot</w:t>
      </w:r>
      <w:r w:rsidR="008A7E45">
        <w:rPr>
          <w:rFonts w:ascii="Times New Roman" w:hAnsi="Times New Roman" w:cs="Times New Roman"/>
          <w:szCs w:val="24"/>
        </w:rPr>
        <w:t xml:space="preserve">al </w:t>
      </w:r>
      <w:r w:rsidR="00025B2F">
        <w:rPr>
          <w:rFonts w:ascii="Times New Roman" w:hAnsi="Times New Roman" w:cs="Times New Roman"/>
          <w:szCs w:val="24"/>
        </w:rPr>
        <w:t>role</w:t>
      </w:r>
      <w:r w:rsidR="008A7E45">
        <w:rPr>
          <w:rFonts w:ascii="Times New Roman" w:hAnsi="Times New Roman" w:cs="Times New Roman"/>
          <w:szCs w:val="24"/>
        </w:rPr>
        <w:t xml:space="preserve"> for the </w:t>
      </w:r>
      <w:r w:rsidR="00025B2F">
        <w:rPr>
          <w:rFonts w:ascii="Times New Roman" w:hAnsi="Times New Roman" w:cs="Times New Roman"/>
          <w:szCs w:val="24"/>
        </w:rPr>
        <w:t>worldwide discussions</w:t>
      </w:r>
      <w:r w:rsidR="008A7E45">
        <w:rPr>
          <w:rFonts w:ascii="Times New Roman" w:hAnsi="Times New Roman" w:cs="Times New Roman"/>
          <w:szCs w:val="24"/>
        </w:rPr>
        <w:t xml:space="preserve"> of sustainable development due to </w:t>
      </w:r>
      <w:r w:rsidR="00025B2F">
        <w:rPr>
          <w:rFonts w:ascii="Times New Roman" w:hAnsi="Times New Roman" w:cs="Times New Roman"/>
          <w:szCs w:val="24"/>
        </w:rPr>
        <w:t>significant</w:t>
      </w:r>
      <w:r w:rsidR="008A7E45">
        <w:rPr>
          <w:rFonts w:ascii="Times New Roman" w:hAnsi="Times New Roman" w:cs="Times New Roman"/>
          <w:szCs w:val="24"/>
        </w:rPr>
        <w:t xml:space="preserve"> development s</w:t>
      </w:r>
      <w:r w:rsidR="00025B2F">
        <w:rPr>
          <w:rFonts w:ascii="Times New Roman" w:hAnsi="Times New Roman" w:cs="Times New Roman"/>
          <w:szCs w:val="24"/>
        </w:rPr>
        <w:t>trains</w:t>
      </w:r>
      <w:r w:rsidR="008A7E45">
        <w:rPr>
          <w:rFonts w:ascii="Times New Roman" w:hAnsi="Times New Roman" w:cs="Times New Roman"/>
          <w:szCs w:val="24"/>
        </w:rPr>
        <w:t xml:space="preserve"> </w:t>
      </w:r>
      <w:r w:rsidR="00835309">
        <w:rPr>
          <w:rFonts w:ascii="Times New Roman" w:hAnsi="Times New Roman" w:cs="Times New Roman"/>
          <w:szCs w:val="24"/>
        </w:rPr>
        <w:t>coupled</w:t>
      </w:r>
      <w:r w:rsidR="008A7E45">
        <w:rPr>
          <w:rFonts w:ascii="Times New Roman" w:hAnsi="Times New Roman" w:cs="Times New Roman"/>
          <w:szCs w:val="24"/>
        </w:rPr>
        <w:t xml:space="preserve"> with </w:t>
      </w:r>
      <w:r w:rsidR="00B80228">
        <w:rPr>
          <w:rFonts w:ascii="Times New Roman" w:hAnsi="Times New Roman" w:cs="Times New Roman"/>
          <w:szCs w:val="24"/>
        </w:rPr>
        <w:t xml:space="preserve">a </w:t>
      </w:r>
      <w:r w:rsidR="00835309">
        <w:rPr>
          <w:rFonts w:ascii="Times New Roman" w:hAnsi="Times New Roman" w:cs="Times New Roman"/>
          <w:szCs w:val="24"/>
        </w:rPr>
        <w:t>rigorous</w:t>
      </w:r>
      <w:r w:rsidR="008A7E45">
        <w:rPr>
          <w:rFonts w:ascii="Times New Roman" w:hAnsi="Times New Roman" w:cs="Times New Roman"/>
          <w:szCs w:val="24"/>
        </w:rPr>
        <w:t xml:space="preserve"> regulatory </w:t>
      </w:r>
      <w:r w:rsidR="00835309">
        <w:rPr>
          <w:rFonts w:ascii="Times New Roman" w:hAnsi="Times New Roman" w:cs="Times New Roman"/>
          <w:szCs w:val="24"/>
        </w:rPr>
        <w:t>approach</w:t>
      </w:r>
      <w:r w:rsidR="008A7E45">
        <w:rPr>
          <w:rFonts w:ascii="Times New Roman" w:hAnsi="Times New Roman" w:cs="Times New Roman"/>
          <w:szCs w:val="24"/>
        </w:rPr>
        <w:t>.</w:t>
      </w:r>
      <w:r w:rsidR="003D61D6">
        <w:rPr>
          <w:rFonts w:ascii="Times New Roman" w:hAnsi="Times New Roman" w:cs="Times New Roman"/>
          <w:szCs w:val="24"/>
        </w:rPr>
        <w:t xml:space="preserve">  </w:t>
      </w:r>
    </w:p>
    <w:p w14:paraId="4B602F65" w14:textId="77777777" w:rsidR="00373E7F" w:rsidRDefault="004F66EF" w:rsidP="0036472C">
      <w:pPr>
        <w:spacing w:line="360" w:lineRule="auto"/>
        <w:jc w:val="both"/>
        <w:rPr>
          <w:rFonts w:ascii="Times New Roman" w:hAnsi="Times New Roman" w:cs="Times New Roman"/>
          <w:szCs w:val="24"/>
        </w:rPr>
      </w:pPr>
      <w:r>
        <w:rPr>
          <w:rFonts w:ascii="Times New Roman" w:hAnsi="Times New Roman" w:cs="Times New Roman"/>
          <w:szCs w:val="24"/>
        </w:rPr>
        <w:t>In</w:t>
      </w:r>
      <w:r w:rsidR="008A7E45">
        <w:rPr>
          <w:rFonts w:ascii="Times New Roman" w:hAnsi="Times New Roman" w:cs="Times New Roman"/>
          <w:szCs w:val="24"/>
        </w:rPr>
        <w:t xml:space="preserve"> this </w:t>
      </w:r>
      <w:r>
        <w:rPr>
          <w:rFonts w:ascii="Times New Roman" w:hAnsi="Times New Roman" w:cs="Times New Roman"/>
          <w:szCs w:val="24"/>
        </w:rPr>
        <w:t>context</w:t>
      </w:r>
      <w:r w:rsidR="008A7E45">
        <w:rPr>
          <w:rFonts w:ascii="Times New Roman" w:hAnsi="Times New Roman" w:cs="Times New Roman"/>
          <w:szCs w:val="24"/>
        </w:rPr>
        <w:t xml:space="preserve">, this paper </w:t>
      </w:r>
      <w:r>
        <w:rPr>
          <w:rFonts w:ascii="Times New Roman" w:hAnsi="Times New Roman" w:cs="Times New Roman"/>
          <w:szCs w:val="24"/>
        </w:rPr>
        <w:t>illustr</w:t>
      </w:r>
      <w:r w:rsidR="008A7E45">
        <w:rPr>
          <w:rFonts w:ascii="Times New Roman" w:hAnsi="Times New Roman" w:cs="Times New Roman"/>
          <w:szCs w:val="24"/>
        </w:rPr>
        <w:t>ates a</w:t>
      </w:r>
      <w:r>
        <w:rPr>
          <w:rFonts w:ascii="Times New Roman" w:hAnsi="Times New Roman" w:cs="Times New Roman"/>
          <w:szCs w:val="24"/>
        </w:rPr>
        <w:t>n</w:t>
      </w:r>
      <w:r w:rsidR="008A7E45">
        <w:rPr>
          <w:rFonts w:ascii="Times New Roman" w:hAnsi="Times New Roman" w:cs="Times New Roman"/>
          <w:szCs w:val="24"/>
        </w:rPr>
        <w:t xml:space="preserve"> </w:t>
      </w:r>
      <w:r>
        <w:rPr>
          <w:rFonts w:ascii="Times New Roman" w:hAnsi="Times New Roman" w:cs="Times New Roman"/>
          <w:szCs w:val="24"/>
        </w:rPr>
        <w:t>exten</w:t>
      </w:r>
      <w:r w:rsidR="008A7E45">
        <w:rPr>
          <w:rFonts w:ascii="Times New Roman" w:hAnsi="Times New Roman" w:cs="Times New Roman"/>
          <w:szCs w:val="24"/>
        </w:rPr>
        <w:t xml:space="preserve">sive trend and patterns of selected </w:t>
      </w:r>
      <w:r w:rsidR="001F0FA7">
        <w:rPr>
          <w:rFonts w:ascii="Times New Roman" w:hAnsi="Times New Roman" w:cs="Times New Roman"/>
          <w:szCs w:val="24"/>
        </w:rPr>
        <w:t>variables across Emerging and Developing Asian Economies from 1995 to 202</w:t>
      </w:r>
      <w:r w:rsidR="00944DA4">
        <w:rPr>
          <w:rFonts w:ascii="Times New Roman" w:hAnsi="Times New Roman" w:cs="Times New Roman"/>
          <w:szCs w:val="24"/>
        </w:rPr>
        <w:t>2</w:t>
      </w:r>
      <w:r w:rsidR="00373E7F">
        <w:rPr>
          <w:rFonts w:ascii="Times New Roman" w:hAnsi="Times New Roman" w:cs="Times New Roman"/>
          <w:szCs w:val="24"/>
        </w:rPr>
        <w:t xml:space="preserve">. The visualisation of these trends across countries give critical preliminary insights into dynamics of growth environment nexus and sets the stage for the econometrics analysis that follows. </w:t>
      </w:r>
    </w:p>
    <w:p w14:paraId="44070ABC" w14:textId="257D7112" w:rsidR="008A7E45" w:rsidRPr="00FC0C6C" w:rsidRDefault="00373E7F" w:rsidP="0036472C">
      <w:pPr>
        <w:spacing w:line="360" w:lineRule="auto"/>
        <w:jc w:val="both"/>
        <w:rPr>
          <w:rFonts w:ascii="Times New Roman" w:hAnsi="Times New Roman" w:cs="Times New Roman"/>
          <w:szCs w:val="24"/>
        </w:rPr>
      </w:pPr>
      <w:r>
        <w:rPr>
          <w:rFonts w:ascii="Times New Roman" w:hAnsi="Times New Roman" w:cs="Times New Roman"/>
          <w:szCs w:val="24"/>
        </w:rPr>
        <w:t>In a nutshell, this paper visually maps the trajectory of key indicators relevant to sustainable development in Asia. It not only provides the foundation for understanding the underlying data</w:t>
      </w:r>
      <w:r w:rsidR="001F0FA7">
        <w:rPr>
          <w:rFonts w:ascii="Times New Roman" w:hAnsi="Times New Roman" w:cs="Times New Roman"/>
          <w:szCs w:val="24"/>
        </w:rPr>
        <w:t xml:space="preserve"> </w:t>
      </w:r>
      <w:r>
        <w:rPr>
          <w:rFonts w:ascii="Times New Roman" w:hAnsi="Times New Roman" w:cs="Times New Roman"/>
          <w:szCs w:val="24"/>
        </w:rPr>
        <w:t>but also reinforces the urgency of addressing environmental degradation in the context of continued economic expansion.</w:t>
      </w:r>
      <w:r w:rsidR="00692524">
        <w:rPr>
          <w:rFonts w:ascii="Times New Roman" w:hAnsi="Times New Roman" w:cs="Times New Roman"/>
          <w:szCs w:val="24"/>
        </w:rPr>
        <w:t xml:space="preserve"> </w:t>
      </w:r>
      <w:r w:rsidR="00692524" w:rsidRPr="00692524">
        <w:rPr>
          <w:rFonts w:ascii="Times New Roman" w:hAnsi="Times New Roman" w:cs="Times New Roman"/>
          <w:szCs w:val="24"/>
        </w:rPr>
        <w:t xml:space="preserve">Given the heterogeneity in developmental stages and environmental performance of Asian economies, it is essential to understand </w:t>
      </w:r>
      <w:r w:rsidR="00692524" w:rsidRPr="00692524">
        <w:rPr>
          <w:rFonts w:ascii="Times New Roman" w:hAnsi="Times New Roman" w:cs="Times New Roman"/>
          <w:bCs/>
          <w:szCs w:val="24"/>
        </w:rPr>
        <w:t>how macroeconomic activities and environmental degradation co-evolve over time</w:t>
      </w:r>
      <w:r w:rsidR="00692524" w:rsidRPr="00692524">
        <w:rPr>
          <w:rFonts w:ascii="Times New Roman" w:hAnsi="Times New Roman" w:cs="Times New Roman"/>
          <w:szCs w:val="24"/>
        </w:rPr>
        <w:t xml:space="preserve">. This research is grounded in the rationale that </w:t>
      </w:r>
      <w:r w:rsidR="00692524" w:rsidRPr="00692524">
        <w:rPr>
          <w:rFonts w:ascii="Times New Roman" w:hAnsi="Times New Roman" w:cs="Times New Roman"/>
          <w:bCs/>
          <w:szCs w:val="24"/>
        </w:rPr>
        <w:t>temporal patterns offer valuable diagnostic insight</w:t>
      </w:r>
      <w:r w:rsidR="00692524" w:rsidRPr="00692524">
        <w:rPr>
          <w:rFonts w:ascii="Times New Roman" w:hAnsi="Times New Roman" w:cs="Times New Roman"/>
          <w:szCs w:val="24"/>
        </w:rPr>
        <w:t>, especially for policymakers and development planners working toward sustainability goals. The patterns thus observed, will provide valuable implications for policy design.</w:t>
      </w:r>
      <w:r>
        <w:rPr>
          <w:rFonts w:ascii="Times New Roman" w:hAnsi="Times New Roman" w:cs="Times New Roman"/>
          <w:szCs w:val="24"/>
        </w:rPr>
        <w:t xml:space="preserve"> The patterns thus observed, will provide valuable</w:t>
      </w:r>
      <w:r w:rsidR="00C0105D">
        <w:rPr>
          <w:rFonts w:ascii="Times New Roman" w:hAnsi="Times New Roman" w:cs="Times New Roman"/>
          <w:szCs w:val="24"/>
        </w:rPr>
        <w:t xml:space="preserve"> </w:t>
      </w:r>
      <w:r>
        <w:rPr>
          <w:rFonts w:ascii="Times New Roman" w:hAnsi="Times New Roman" w:cs="Times New Roman"/>
          <w:szCs w:val="24"/>
        </w:rPr>
        <w:t>implications for policy design.</w:t>
      </w:r>
      <w:r w:rsidR="001F0FA7">
        <w:rPr>
          <w:rFonts w:ascii="Times New Roman" w:hAnsi="Times New Roman" w:cs="Times New Roman"/>
          <w:szCs w:val="24"/>
        </w:rPr>
        <w:t xml:space="preserve">                        </w:t>
      </w:r>
      <w:r w:rsidR="008A7E45">
        <w:rPr>
          <w:rFonts w:ascii="Times New Roman" w:hAnsi="Times New Roman" w:cs="Times New Roman"/>
          <w:szCs w:val="24"/>
        </w:rPr>
        <w:t xml:space="preserve">  </w:t>
      </w:r>
    </w:p>
    <w:p w14:paraId="5D33AE5A" w14:textId="77777777" w:rsidR="00F03792" w:rsidRDefault="005C13BA" w:rsidP="0036472C">
      <w:pPr>
        <w:pStyle w:val="ListParagraph"/>
        <w:numPr>
          <w:ilvl w:val="0"/>
          <w:numId w:val="1"/>
        </w:numPr>
        <w:spacing w:line="360" w:lineRule="auto"/>
        <w:jc w:val="both"/>
        <w:rPr>
          <w:rFonts w:ascii="Times New Roman" w:hAnsi="Times New Roman" w:cs="Times New Roman"/>
          <w:b/>
          <w:bCs/>
          <w:sz w:val="32"/>
          <w:szCs w:val="32"/>
        </w:rPr>
      </w:pPr>
      <w:r w:rsidRPr="00E419A0">
        <w:rPr>
          <w:rFonts w:ascii="Times New Roman" w:hAnsi="Times New Roman" w:cs="Times New Roman"/>
          <w:b/>
          <w:bCs/>
          <w:sz w:val="32"/>
          <w:szCs w:val="32"/>
        </w:rPr>
        <w:t>Literature Review</w:t>
      </w:r>
      <w:r w:rsidR="00F03792">
        <w:rPr>
          <w:rFonts w:ascii="Times New Roman" w:hAnsi="Times New Roman" w:cs="Times New Roman"/>
          <w:b/>
          <w:bCs/>
          <w:sz w:val="32"/>
          <w:szCs w:val="32"/>
        </w:rPr>
        <w:t xml:space="preserve"> </w:t>
      </w:r>
    </w:p>
    <w:p w14:paraId="22B4ADA8" w14:textId="77777777" w:rsidR="00DC719D" w:rsidRDefault="00DC719D" w:rsidP="00DC719D">
      <w:pPr>
        <w:spacing w:line="360" w:lineRule="auto"/>
        <w:jc w:val="both"/>
        <w:rPr>
          <w:rFonts w:ascii="Times New Roman" w:hAnsi="Times New Roman" w:cs="Times New Roman"/>
          <w:szCs w:val="24"/>
        </w:rPr>
      </w:pPr>
      <w:proofErr w:type="spellStart"/>
      <w:r w:rsidRPr="00DC719D">
        <w:rPr>
          <w:rFonts w:ascii="Times New Roman" w:hAnsi="Times New Roman" w:cs="Times New Roman"/>
          <w:b/>
          <w:bCs/>
          <w:szCs w:val="24"/>
        </w:rPr>
        <w:t>Halicioglu</w:t>
      </w:r>
      <w:proofErr w:type="spellEnd"/>
      <w:r w:rsidRPr="00DC719D">
        <w:rPr>
          <w:rFonts w:ascii="Times New Roman" w:hAnsi="Times New Roman" w:cs="Times New Roman"/>
          <w:b/>
          <w:bCs/>
          <w:szCs w:val="24"/>
        </w:rPr>
        <w:t xml:space="preserve"> (2009)</w:t>
      </w:r>
      <w:r w:rsidRPr="00DC719D">
        <w:rPr>
          <w:rFonts w:ascii="Times New Roman" w:hAnsi="Times New Roman" w:cs="Times New Roman"/>
          <w:szCs w:val="24"/>
        </w:rPr>
        <w:t xml:space="preserve"> </w:t>
      </w:r>
      <w:r w:rsidR="00DD43DA">
        <w:rPr>
          <w:rFonts w:ascii="Times New Roman" w:hAnsi="Times New Roman" w:cs="Times New Roman"/>
          <w:szCs w:val="24"/>
        </w:rPr>
        <w:t>acquir</w:t>
      </w:r>
      <w:r w:rsidRPr="00DC719D">
        <w:rPr>
          <w:rFonts w:ascii="Times New Roman" w:hAnsi="Times New Roman" w:cs="Times New Roman"/>
          <w:szCs w:val="24"/>
        </w:rPr>
        <w:t>ed data for Turkey</w:t>
      </w:r>
      <w:r w:rsidR="00DD43DA">
        <w:rPr>
          <w:rFonts w:ascii="Times New Roman" w:hAnsi="Times New Roman" w:cs="Times New Roman"/>
          <w:szCs w:val="24"/>
        </w:rPr>
        <w:t>,</w:t>
      </w:r>
      <w:r w:rsidRPr="00DC719D">
        <w:rPr>
          <w:rFonts w:ascii="Times New Roman" w:hAnsi="Times New Roman" w:cs="Times New Roman"/>
          <w:szCs w:val="24"/>
        </w:rPr>
        <w:t xml:space="preserve"> </w:t>
      </w:r>
      <w:r w:rsidR="00DD43DA">
        <w:rPr>
          <w:rFonts w:ascii="Times New Roman" w:hAnsi="Times New Roman" w:cs="Times New Roman"/>
          <w:szCs w:val="24"/>
        </w:rPr>
        <w:t>utilised</w:t>
      </w:r>
      <w:r w:rsidRPr="00DC719D">
        <w:rPr>
          <w:rFonts w:ascii="Times New Roman" w:hAnsi="Times New Roman" w:cs="Times New Roman"/>
          <w:szCs w:val="24"/>
        </w:rPr>
        <w:t xml:space="preserve"> the ARDL bound test of co-integration, and observed the positive bidirectional </w:t>
      </w:r>
      <w:r w:rsidR="00DD43DA">
        <w:rPr>
          <w:rFonts w:ascii="Times New Roman" w:hAnsi="Times New Roman" w:cs="Times New Roman"/>
          <w:szCs w:val="24"/>
        </w:rPr>
        <w:t>association</w:t>
      </w:r>
      <w:r w:rsidRPr="00DC719D">
        <w:rPr>
          <w:rFonts w:ascii="Times New Roman" w:hAnsi="Times New Roman" w:cs="Times New Roman"/>
          <w:szCs w:val="24"/>
        </w:rPr>
        <w:t xml:space="preserve"> between Energy Consumption and CO2 </w:t>
      </w:r>
      <w:r w:rsidR="004908CB">
        <w:rPr>
          <w:rFonts w:ascii="Times New Roman" w:hAnsi="Times New Roman" w:cs="Times New Roman"/>
          <w:szCs w:val="24"/>
        </w:rPr>
        <w:t>release</w:t>
      </w:r>
      <w:r w:rsidR="00DD43DA">
        <w:rPr>
          <w:rFonts w:ascii="Times New Roman" w:hAnsi="Times New Roman" w:cs="Times New Roman"/>
          <w:szCs w:val="24"/>
        </w:rPr>
        <w:t xml:space="preserve"> </w:t>
      </w:r>
      <w:r w:rsidR="00DD43DA" w:rsidRPr="00DC719D">
        <w:rPr>
          <w:rFonts w:ascii="Times New Roman" w:hAnsi="Times New Roman" w:cs="Times New Roman"/>
          <w:szCs w:val="24"/>
        </w:rPr>
        <w:t>from 1960 to 2005</w:t>
      </w:r>
      <w:r w:rsidRPr="00DC719D">
        <w:rPr>
          <w:rFonts w:ascii="Times New Roman" w:hAnsi="Times New Roman" w:cs="Times New Roman"/>
          <w:szCs w:val="24"/>
        </w:rPr>
        <w:t>.</w:t>
      </w:r>
    </w:p>
    <w:p w14:paraId="0876BC48" w14:textId="77777777" w:rsidR="005D1A63" w:rsidRDefault="00DC719D" w:rsidP="00DC719D">
      <w:pPr>
        <w:spacing w:line="360" w:lineRule="auto"/>
        <w:jc w:val="both"/>
        <w:rPr>
          <w:rFonts w:ascii="Times New Roman" w:hAnsi="Times New Roman" w:cs="Times New Roman"/>
          <w:szCs w:val="24"/>
        </w:rPr>
      </w:pPr>
      <w:r w:rsidRPr="00D346F0">
        <w:rPr>
          <w:rFonts w:ascii="Times New Roman" w:hAnsi="Times New Roman" w:cs="Times New Roman"/>
          <w:szCs w:val="24"/>
        </w:rPr>
        <w:t xml:space="preserve">Using the ARDL methodology and the bounds </w:t>
      </w:r>
      <w:r w:rsidR="00662E9A" w:rsidRPr="00D346F0">
        <w:rPr>
          <w:rFonts w:ascii="Times New Roman" w:hAnsi="Times New Roman" w:cs="Times New Roman"/>
          <w:szCs w:val="24"/>
        </w:rPr>
        <w:t>cointegration</w:t>
      </w:r>
      <w:r w:rsidR="00662E9A">
        <w:rPr>
          <w:rFonts w:ascii="Times New Roman" w:hAnsi="Times New Roman" w:cs="Times New Roman"/>
          <w:szCs w:val="24"/>
        </w:rPr>
        <w:t xml:space="preserve"> method</w:t>
      </w:r>
      <w:r w:rsidRPr="00D346F0">
        <w:rPr>
          <w:rFonts w:ascii="Times New Roman" w:hAnsi="Times New Roman" w:cs="Times New Roman"/>
          <w:szCs w:val="24"/>
        </w:rPr>
        <w:t xml:space="preserve">, </w:t>
      </w:r>
      <w:proofErr w:type="spellStart"/>
      <w:r w:rsidRPr="00D346F0">
        <w:rPr>
          <w:rFonts w:ascii="Times New Roman" w:hAnsi="Times New Roman" w:cs="Times New Roman"/>
          <w:b/>
          <w:bCs/>
          <w:szCs w:val="24"/>
        </w:rPr>
        <w:t>Jayanthakumaran</w:t>
      </w:r>
      <w:proofErr w:type="spellEnd"/>
      <w:r w:rsidRPr="00D346F0">
        <w:rPr>
          <w:rFonts w:ascii="Times New Roman" w:hAnsi="Times New Roman" w:cs="Times New Roman"/>
          <w:b/>
          <w:bCs/>
          <w:szCs w:val="24"/>
        </w:rPr>
        <w:t xml:space="preserve"> et al. (2012)</w:t>
      </w:r>
      <w:r w:rsidRPr="00D346F0">
        <w:rPr>
          <w:rFonts w:ascii="Times New Roman" w:hAnsi="Times New Roman" w:cs="Times New Roman"/>
          <w:szCs w:val="24"/>
        </w:rPr>
        <w:t xml:space="preserve"> compared the </w:t>
      </w:r>
      <w:r w:rsidR="00662E9A">
        <w:rPr>
          <w:rFonts w:ascii="Times New Roman" w:hAnsi="Times New Roman" w:cs="Times New Roman"/>
          <w:szCs w:val="24"/>
        </w:rPr>
        <w:t>association</w:t>
      </w:r>
      <w:r w:rsidRPr="00D346F0">
        <w:rPr>
          <w:rFonts w:ascii="Times New Roman" w:hAnsi="Times New Roman" w:cs="Times New Roman"/>
          <w:szCs w:val="24"/>
        </w:rPr>
        <w:t xml:space="preserve"> </w:t>
      </w:r>
      <w:r w:rsidR="00662E9A">
        <w:rPr>
          <w:rFonts w:ascii="Times New Roman" w:hAnsi="Times New Roman" w:cs="Times New Roman"/>
          <w:szCs w:val="24"/>
        </w:rPr>
        <w:t>among</w:t>
      </w:r>
      <w:r w:rsidRPr="00D346F0">
        <w:rPr>
          <w:rFonts w:ascii="Times New Roman" w:hAnsi="Times New Roman" w:cs="Times New Roman"/>
          <w:szCs w:val="24"/>
        </w:rPr>
        <w:t xml:space="preserve"> </w:t>
      </w:r>
      <w:r w:rsidR="00D60012">
        <w:rPr>
          <w:rFonts w:ascii="Times New Roman" w:hAnsi="Times New Roman" w:cs="Times New Roman"/>
          <w:szCs w:val="24"/>
        </w:rPr>
        <w:t>economic prosperity</w:t>
      </w:r>
      <w:r w:rsidRPr="00D346F0">
        <w:rPr>
          <w:rFonts w:ascii="Times New Roman" w:hAnsi="Times New Roman" w:cs="Times New Roman"/>
          <w:szCs w:val="24"/>
        </w:rPr>
        <w:t xml:space="preserve">, trade, energy </w:t>
      </w:r>
      <w:r w:rsidR="00D60012">
        <w:rPr>
          <w:rFonts w:ascii="Times New Roman" w:hAnsi="Times New Roman" w:cs="Times New Roman"/>
          <w:szCs w:val="24"/>
        </w:rPr>
        <w:t>consumption</w:t>
      </w:r>
      <w:r w:rsidRPr="00D346F0">
        <w:rPr>
          <w:rFonts w:ascii="Times New Roman" w:hAnsi="Times New Roman" w:cs="Times New Roman"/>
          <w:szCs w:val="24"/>
        </w:rPr>
        <w:t xml:space="preserve"> and structural breaks for India and China. They </w:t>
      </w:r>
      <w:r w:rsidR="009E6B68">
        <w:rPr>
          <w:rFonts w:ascii="Times New Roman" w:hAnsi="Times New Roman" w:cs="Times New Roman"/>
          <w:szCs w:val="24"/>
        </w:rPr>
        <w:t>concluded</w:t>
      </w:r>
      <w:r w:rsidRPr="00D346F0">
        <w:rPr>
          <w:rFonts w:ascii="Times New Roman" w:hAnsi="Times New Roman" w:cs="Times New Roman"/>
          <w:szCs w:val="24"/>
        </w:rPr>
        <w:t xml:space="preserve"> that per capita energy </w:t>
      </w:r>
      <w:r w:rsidR="009D6ED2">
        <w:rPr>
          <w:rFonts w:ascii="Times New Roman" w:hAnsi="Times New Roman" w:cs="Times New Roman"/>
          <w:szCs w:val="24"/>
        </w:rPr>
        <w:t>usage</w:t>
      </w:r>
      <w:r w:rsidRPr="00D346F0">
        <w:rPr>
          <w:rFonts w:ascii="Times New Roman" w:hAnsi="Times New Roman" w:cs="Times New Roman"/>
          <w:szCs w:val="24"/>
        </w:rPr>
        <w:t xml:space="preserve"> has a significant </w:t>
      </w:r>
      <w:r w:rsidR="004C2673">
        <w:rPr>
          <w:rFonts w:ascii="Times New Roman" w:hAnsi="Times New Roman" w:cs="Times New Roman"/>
          <w:szCs w:val="24"/>
        </w:rPr>
        <w:t>direct</w:t>
      </w:r>
      <w:r w:rsidRPr="00D346F0">
        <w:rPr>
          <w:rFonts w:ascii="Times New Roman" w:hAnsi="Times New Roman" w:cs="Times New Roman"/>
          <w:szCs w:val="24"/>
        </w:rPr>
        <w:t xml:space="preserve"> i</w:t>
      </w:r>
      <w:r w:rsidR="004C2673">
        <w:rPr>
          <w:rFonts w:ascii="Times New Roman" w:hAnsi="Times New Roman" w:cs="Times New Roman"/>
          <w:szCs w:val="24"/>
        </w:rPr>
        <w:t>nfluence</w:t>
      </w:r>
      <w:r w:rsidRPr="00D346F0">
        <w:rPr>
          <w:rFonts w:ascii="Times New Roman" w:hAnsi="Times New Roman" w:cs="Times New Roman"/>
          <w:szCs w:val="24"/>
        </w:rPr>
        <w:t xml:space="preserve"> on CO2 </w:t>
      </w:r>
      <w:r w:rsidR="004C2673">
        <w:rPr>
          <w:rFonts w:ascii="Times New Roman" w:hAnsi="Times New Roman" w:cs="Times New Roman"/>
          <w:szCs w:val="24"/>
        </w:rPr>
        <w:t>release</w:t>
      </w:r>
      <w:r w:rsidRPr="00D346F0">
        <w:rPr>
          <w:rFonts w:ascii="Times New Roman" w:hAnsi="Times New Roman" w:cs="Times New Roman"/>
          <w:szCs w:val="24"/>
        </w:rPr>
        <w:t xml:space="preserve"> in both the short and long term</w:t>
      </w:r>
      <w:r w:rsidR="005D1A63">
        <w:rPr>
          <w:rFonts w:ascii="Times New Roman" w:hAnsi="Times New Roman" w:cs="Times New Roman"/>
          <w:szCs w:val="24"/>
        </w:rPr>
        <w:t>.</w:t>
      </w:r>
      <w:r w:rsidRPr="00D346F0">
        <w:rPr>
          <w:rFonts w:ascii="Times New Roman" w:hAnsi="Times New Roman" w:cs="Times New Roman"/>
          <w:szCs w:val="24"/>
        </w:rPr>
        <w:t xml:space="preserve"> </w:t>
      </w:r>
    </w:p>
    <w:p w14:paraId="4E21DD1D" w14:textId="77777777" w:rsidR="00DC719D" w:rsidRPr="00E32ED7" w:rsidRDefault="00DC719D" w:rsidP="00DC719D">
      <w:pPr>
        <w:spacing w:line="360" w:lineRule="auto"/>
        <w:jc w:val="both"/>
        <w:rPr>
          <w:rFonts w:ascii="Times New Roman" w:hAnsi="Times New Roman" w:cs="Times New Roman"/>
          <w:szCs w:val="24"/>
        </w:rPr>
      </w:pPr>
      <w:r w:rsidRPr="00E32ED7">
        <w:rPr>
          <w:rFonts w:ascii="Times New Roman" w:hAnsi="Times New Roman" w:cs="Times New Roman"/>
          <w:b/>
          <w:bCs/>
          <w:szCs w:val="24"/>
        </w:rPr>
        <w:t>Akin, C. S. (2014)</w:t>
      </w:r>
      <w:r w:rsidRPr="00E32ED7">
        <w:rPr>
          <w:rFonts w:ascii="Times New Roman" w:hAnsi="Times New Roman" w:cs="Times New Roman"/>
          <w:szCs w:val="24"/>
        </w:rPr>
        <w:t xml:space="preserve"> studied the i</w:t>
      </w:r>
      <w:r w:rsidR="001F34B5">
        <w:rPr>
          <w:rFonts w:ascii="Times New Roman" w:hAnsi="Times New Roman" w:cs="Times New Roman"/>
          <w:szCs w:val="24"/>
        </w:rPr>
        <w:t>nfluence</w:t>
      </w:r>
      <w:r w:rsidRPr="00E32ED7">
        <w:rPr>
          <w:rFonts w:ascii="Times New Roman" w:hAnsi="Times New Roman" w:cs="Times New Roman"/>
          <w:szCs w:val="24"/>
        </w:rPr>
        <w:t xml:space="preserve"> of energy</w:t>
      </w:r>
      <w:r w:rsidR="001F34B5">
        <w:rPr>
          <w:rFonts w:ascii="Times New Roman" w:hAnsi="Times New Roman" w:cs="Times New Roman"/>
          <w:szCs w:val="24"/>
        </w:rPr>
        <w:t xml:space="preserve"> usage</w:t>
      </w:r>
      <w:r w:rsidRPr="00E32ED7">
        <w:rPr>
          <w:rFonts w:ascii="Times New Roman" w:hAnsi="Times New Roman" w:cs="Times New Roman"/>
          <w:szCs w:val="24"/>
        </w:rPr>
        <w:t xml:space="preserve"> and some other variables on CO2 emission for a group of 85 countries from 1990 to 2011 by using panel data cointegration </w:t>
      </w:r>
      <w:r w:rsidRPr="00E32ED7">
        <w:rPr>
          <w:rFonts w:ascii="Times New Roman" w:hAnsi="Times New Roman" w:cs="Times New Roman"/>
          <w:szCs w:val="24"/>
        </w:rPr>
        <w:lastRenderedPageBreak/>
        <w:t xml:space="preserve">techniques DOLS and FMOLS and observed that </w:t>
      </w:r>
      <w:r w:rsidR="00B86CA7">
        <w:rPr>
          <w:rFonts w:ascii="Times New Roman" w:hAnsi="Times New Roman" w:cs="Times New Roman"/>
          <w:szCs w:val="24"/>
        </w:rPr>
        <w:t>ri</w:t>
      </w:r>
      <w:r w:rsidRPr="00E32ED7">
        <w:rPr>
          <w:rFonts w:ascii="Times New Roman" w:hAnsi="Times New Roman" w:cs="Times New Roman"/>
          <w:szCs w:val="24"/>
        </w:rPr>
        <w:t xml:space="preserve">se in energy </w:t>
      </w:r>
      <w:r w:rsidR="00B86CA7">
        <w:rPr>
          <w:rFonts w:ascii="Times New Roman" w:hAnsi="Times New Roman" w:cs="Times New Roman"/>
          <w:szCs w:val="24"/>
        </w:rPr>
        <w:t>usage</w:t>
      </w:r>
      <w:r w:rsidRPr="00E32ED7">
        <w:rPr>
          <w:rFonts w:ascii="Times New Roman" w:hAnsi="Times New Roman" w:cs="Times New Roman"/>
          <w:szCs w:val="24"/>
        </w:rPr>
        <w:t xml:space="preserve"> increases the CO2 </w:t>
      </w:r>
      <w:r w:rsidR="00B86CA7">
        <w:rPr>
          <w:rFonts w:ascii="Times New Roman" w:hAnsi="Times New Roman" w:cs="Times New Roman"/>
          <w:szCs w:val="24"/>
        </w:rPr>
        <w:t>release</w:t>
      </w:r>
      <w:r w:rsidRPr="00E32ED7">
        <w:rPr>
          <w:rFonts w:ascii="Times New Roman" w:hAnsi="Times New Roman" w:cs="Times New Roman"/>
          <w:szCs w:val="24"/>
        </w:rPr>
        <w:t xml:space="preserve"> i.e. there is a </w:t>
      </w:r>
      <w:r w:rsidR="00B86CA7">
        <w:rPr>
          <w:rFonts w:ascii="Times New Roman" w:hAnsi="Times New Roman" w:cs="Times New Roman"/>
          <w:szCs w:val="24"/>
        </w:rPr>
        <w:t>direct</w:t>
      </w:r>
      <w:r w:rsidRPr="00E32ED7">
        <w:rPr>
          <w:rFonts w:ascii="Times New Roman" w:hAnsi="Times New Roman" w:cs="Times New Roman"/>
          <w:szCs w:val="24"/>
        </w:rPr>
        <w:t xml:space="preserve"> </w:t>
      </w:r>
      <w:r w:rsidR="00B86CA7">
        <w:rPr>
          <w:rFonts w:ascii="Times New Roman" w:hAnsi="Times New Roman" w:cs="Times New Roman"/>
          <w:szCs w:val="24"/>
        </w:rPr>
        <w:t>association</w:t>
      </w:r>
      <w:r w:rsidRPr="00E32ED7">
        <w:rPr>
          <w:rFonts w:ascii="Times New Roman" w:hAnsi="Times New Roman" w:cs="Times New Roman"/>
          <w:szCs w:val="24"/>
        </w:rPr>
        <w:t xml:space="preserve"> between energy </w:t>
      </w:r>
      <w:r w:rsidR="00B86CA7">
        <w:rPr>
          <w:rFonts w:ascii="Times New Roman" w:hAnsi="Times New Roman" w:cs="Times New Roman"/>
          <w:szCs w:val="24"/>
        </w:rPr>
        <w:t>usage</w:t>
      </w:r>
      <w:r w:rsidRPr="00E32ED7">
        <w:rPr>
          <w:rFonts w:ascii="Times New Roman" w:hAnsi="Times New Roman" w:cs="Times New Roman"/>
          <w:szCs w:val="24"/>
        </w:rPr>
        <w:t xml:space="preserve"> and </w:t>
      </w:r>
      <w:proofErr w:type="gramStart"/>
      <w:r w:rsidRPr="00E32ED7">
        <w:rPr>
          <w:rFonts w:ascii="Times New Roman" w:hAnsi="Times New Roman" w:cs="Times New Roman"/>
          <w:szCs w:val="24"/>
        </w:rPr>
        <w:t>CO2  emission</w:t>
      </w:r>
      <w:proofErr w:type="gramEnd"/>
      <w:r w:rsidRPr="00E32ED7">
        <w:rPr>
          <w:rFonts w:ascii="Times New Roman" w:hAnsi="Times New Roman" w:cs="Times New Roman"/>
          <w:szCs w:val="24"/>
        </w:rPr>
        <w:t>.</w:t>
      </w:r>
    </w:p>
    <w:p w14:paraId="042C7BE7" w14:textId="77777777" w:rsidR="00DC719D" w:rsidRPr="00DC719D" w:rsidRDefault="00DC719D" w:rsidP="00DC719D">
      <w:pPr>
        <w:spacing w:line="360" w:lineRule="auto"/>
        <w:jc w:val="both"/>
        <w:rPr>
          <w:rFonts w:ascii="Times New Roman" w:hAnsi="Times New Roman" w:cs="Times New Roman"/>
          <w:szCs w:val="24"/>
        </w:rPr>
      </w:pPr>
      <w:proofErr w:type="spellStart"/>
      <w:r w:rsidRPr="00DC719D">
        <w:rPr>
          <w:rFonts w:ascii="Times New Roman" w:hAnsi="Times New Roman" w:cs="Times New Roman"/>
          <w:b/>
          <w:bCs/>
          <w:szCs w:val="24"/>
        </w:rPr>
        <w:t>Abdouli</w:t>
      </w:r>
      <w:proofErr w:type="spellEnd"/>
      <w:r w:rsidRPr="00DC719D">
        <w:rPr>
          <w:rFonts w:ascii="Times New Roman" w:hAnsi="Times New Roman" w:cs="Times New Roman"/>
          <w:b/>
          <w:bCs/>
          <w:szCs w:val="24"/>
        </w:rPr>
        <w:t xml:space="preserve"> and </w:t>
      </w:r>
      <w:proofErr w:type="spellStart"/>
      <w:r w:rsidRPr="00DC719D">
        <w:rPr>
          <w:rFonts w:ascii="Times New Roman" w:hAnsi="Times New Roman" w:cs="Times New Roman"/>
          <w:b/>
          <w:bCs/>
          <w:szCs w:val="24"/>
        </w:rPr>
        <w:t>Hammami</w:t>
      </w:r>
      <w:proofErr w:type="spellEnd"/>
      <w:r w:rsidRPr="00DC719D">
        <w:rPr>
          <w:rFonts w:ascii="Times New Roman" w:hAnsi="Times New Roman" w:cs="Times New Roman"/>
          <w:b/>
          <w:bCs/>
          <w:szCs w:val="24"/>
        </w:rPr>
        <w:t xml:space="preserve"> (2017)</w:t>
      </w:r>
      <w:r w:rsidRPr="00DC719D">
        <w:rPr>
          <w:rFonts w:ascii="Times New Roman" w:hAnsi="Times New Roman" w:cs="Times New Roman"/>
          <w:szCs w:val="24"/>
        </w:rPr>
        <w:t xml:space="preserve"> studied the i</w:t>
      </w:r>
      <w:r w:rsidR="00A82322">
        <w:rPr>
          <w:rFonts w:ascii="Times New Roman" w:hAnsi="Times New Roman" w:cs="Times New Roman"/>
          <w:szCs w:val="24"/>
        </w:rPr>
        <w:t>nfluence</w:t>
      </w:r>
      <w:r w:rsidRPr="00DC719D">
        <w:rPr>
          <w:rFonts w:ascii="Times New Roman" w:hAnsi="Times New Roman" w:cs="Times New Roman"/>
          <w:szCs w:val="24"/>
        </w:rPr>
        <w:t xml:space="preserve"> of FDI inflows and other variables on e</w:t>
      </w:r>
      <w:r w:rsidR="00A82322">
        <w:rPr>
          <w:rFonts w:ascii="Times New Roman" w:hAnsi="Times New Roman" w:cs="Times New Roman"/>
          <w:szCs w:val="24"/>
        </w:rPr>
        <w:t>cological</w:t>
      </w:r>
      <w:r w:rsidRPr="00DC719D">
        <w:rPr>
          <w:rFonts w:ascii="Times New Roman" w:hAnsi="Times New Roman" w:cs="Times New Roman"/>
          <w:szCs w:val="24"/>
        </w:rPr>
        <w:t xml:space="preserve"> de</w:t>
      </w:r>
      <w:r w:rsidR="00A82322">
        <w:rPr>
          <w:rFonts w:ascii="Times New Roman" w:hAnsi="Times New Roman" w:cs="Times New Roman"/>
          <w:szCs w:val="24"/>
        </w:rPr>
        <w:t>terior</w:t>
      </w:r>
      <w:r w:rsidRPr="00DC719D">
        <w:rPr>
          <w:rFonts w:ascii="Times New Roman" w:hAnsi="Times New Roman" w:cs="Times New Roman"/>
          <w:szCs w:val="24"/>
        </w:rPr>
        <w:t>ation in 17 MENA countries from 1990-2012 u</w:t>
      </w:r>
      <w:r w:rsidR="002A4ADD">
        <w:rPr>
          <w:rFonts w:ascii="Times New Roman" w:hAnsi="Times New Roman" w:cs="Times New Roman"/>
          <w:szCs w:val="24"/>
        </w:rPr>
        <w:t>tili</w:t>
      </w:r>
      <w:r w:rsidRPr="00DC719D">
        <w:rPr>
          <w:rFonts w:ascii="Times New Roman" w:hAnsi="Times New Roman" w:cs="Times New Roman"/>
          <w:szCs w:val="24"/>
        </w:rPr>
        <w:t xml:space="preserve">sing static and dynamic panel data </w:t>
      </w:r>
      <w:r w:rsidR="002A4ADD">
        <w:rPr>
          <w:rFonts w:ascii="Times New Roman" w:hAnsi="Times New Roman" w:cs="Times New Roman"/>
          <w:szCs w:val="24"/>
        </w:rPr>
        <w:t>method</w:t>
      </w:r>
      <w:r w:rsidRPr="00DC719D">
        <w:rPr>
          <w:rFonts w:ascii="Times New Roman" w:hAnsi="Times New Roman" w:cs="Times New Roman"/>
          <w:szCs w:val="24"/>
        </w:rPr>
        <w:t xml:space="preserve">s. Both for static as well as dynamic models, they observed a positive </w:t>
      </w:r>
      <w:r w:rsidR="008E18C7">
        <w:rPr>
          <w:rFonts w:ascii="Times New Roman" w:hAnsi="Times New Roman" w:cs="Times New Roman"/>
          <w:szCs w:val="24"/>
        </w:rPr>
        <w:t>association</w:t>
      </w:r>
      <w:r w:rsidRPr="00DC719D">
        <w:rPr>
          <w:rFonts w:ascii="Times New Roman" w:hAnsi="Times New Roman" w:cs="Times New Roman"/>
          <w:szCs w:val="24"/>
        </w:rPr>
        <w:t xml:space="preserve"> between both the variables.</w:t>
      </w:r>
    </w:p>
    <w:p w14:paraId="399A02A4" w14:textId="77777777" w:rsidR="005E78F5" w:rsidRPr="005E78F5" w:rsidRDefault="005E78F5" w:rsidP="005E78F5">
      <w:pPr>
        <w:spacing w:line="360" w:lineRule="auto"/>
        <w:jc w:val="both"/>
        <w:rPr>
          <w:rFonts w:ascii="Times New Roman" w:hAnsi="Times New Roman" w:cs="Times New Roman"/>
          <w:szCs w:val="24"/>
        </w:rPr>
      </w:pPr>
      <w:r w:rsidRPr="005E78F5">
        <w:rPr>
          <w:rFonts w:ascii="Times New Roman" w:hAnsi="Times New Roman" w:cs="Times New Roman"/>
          <w:b/>
          <w:bCs/>
          <w:szCs w:val="24"/>
        </w:rPr>
        <w:t>Fan and Hossain (2018)</w:t>
      </w:r>
      <w:r w:rsidRPr="005E78F5">
        <w:rPr>
          <w:rFonts w:ascii="Times New Roman" w:hAnsi="Times New Roman" w:cs="Times New Roman"/>
          <w:szCs w:val="24"/>
        </w:rPr>
        <w:t xml:space="preserve"> have taken CO2 emissions as one of the determinants of economic </w:t>
      </w:r>
      <w:r w:rsidR="000914B8">
        <w:rPr>
          <w:rFonts w:ascii="Times New Roman" w:hAnsi="Times New Roman" w:cs="Times New Roman"/>
          <w:szCs w:val="24"/>
        </w:rPr>
        <w:t>prosperity</w:t>
      </w:r>
      <w:r w:rsidRPr="005E78F5">
        <w:rPr>
          <w:rFonts w:ascii="Times New Roman" w:hAnsi="Times New Roman" w:cs="Times New Roman"/>
          <w:szCs w:val="24"/>
        </w:rPr>
        <w:t xml:space="preserve"> in China and India between 1974 and 2016. By using the ARDL bound test and Toda–Yamamoto Granger causality test, they observed that CO2 </w:t>
      </w:r>
      <w:r w:rsidR="000914B8">
        <w:rPr>
          <w:rFonts w:ascii="Times New Roman" w:hAnsi="Times New Roman" w:cs="Times New Roman"/>
          <w:szCs w:val="24"/>
        </w:rPr>
        <w:t>release</w:t>
      </w:r>
      <w:r w:rsidRPr="005E78F5">
        <w:rPr>
          <w:rFonts w:ascii="Times New Roman" w:hAnsi="Times New Roman" w:cs="Times New Roman"/>
          <w:szCs w:val="24"/>
        </w:rPr>
        <w:t xml:space="preserve"> has a significant </w:t>
      </w:r>
      <w:r w:rsidR="000914B8">
        <w:rPr>
          <w:rFonts w:ascii="Times New Roman" w:hAnsi="Times New Roman" w:cs="Times New Roman"/>
          <w:szCs w:val="24"/>
        </w:rPr>
        <w:t xml:space="preserve">direct </w:t>
      </w:r>
      <w:r w:rsidRPr="005E78F5">
        <w:rPr>
          <w:rFonts w:ascii="Times New Roman" w:hAnsi="Times New Roman" w:cs="Times New Roman"/>
          <w:szCs w:val="24"/>
        </w:rPr>
        <w:t xml:space="preserve">effect on the economic </w:t>
      </w:r>
      <w:r w:rsidR="00530782">
        <w:rPr>
          <w:rFonts w:ascii="Times New Roman" w:hAnsi="Times New Roman" w:cs="Times New Roman"/>
          <w:szCs w:val="24"/>
        </w:rPr>
        <w:t>prosperity</w:t>
      </w:r>
      <w:r w:rsidRPr="005E78F5">
        <w:rPr>
          <w:rFonts w:ascii="Times New Roman" w:hAnsi="Times New Roman" w:cs="Times New Roman"/>
          <w:szCs w:val="24"/>
        </w:rPr>
        <w:t xml:space="preserve"> of China and India at one percent and five percent levels of significance</w:t>
      </w:r>
      <w:r w:rsidR="00530782">
        <w:rPr>
          <w:rFonts w:ascii="Times New Roman" w:hAnsi="Times New Roman" w:cs="Times New Roman"/>
          <w:szCs w:val="24"/>
        </w:rPr>
        <w:t>,</w:t>
      </w:r>
      <w:r w:rsidRPr="005E78F5">
        <w:rPr>
          <w:rFonts w:ascii="Times New Roman" w:hAnsi="Times New Roman" w:cs="Times New Roman"/>
          <w:szCs w:val="24"/>
        </w:rPr>
        <w:t xml:space="preserve"> respectively.</w:t>
      </w:r>
    </w:p>
    <w:p w14:paraId="6464307B" w14:textId="77777777" w:rsidR="00DC719D" w:rsidRPr="00E32ED7" w:rsidRDefault="00DC719D" w:rsidP="00DC719D">
      <w:pPr>
        <w:spacing w:line="360" w:lineRule="auto"/>
        <w:jc w:val="both"/>
        <w:rPr>
          <w:rFonts w:ascii="Times New Roman" w:hAnsi="Times New Roman" w:cs="Times New Roman"/>
          <w:szCs w:val="24"/>
        </w:rPr>
      </w:pPr>
      <w:r w:rsidRPr="003E1036">
        <w:rPr>
          <w:rFonts w:ascii="Times New Roman" w:hAnsi="Times New Roman" w:cs="Times New Roman"/>
          <w:szCs w:val="24"/>
        </w:rPr>
        <w:t xml:space="preserve">From 1995 to 2017, </w:t>
      </w:r>
      <w:r w:rsidRPr="003E1036">
        <w:rPr>
          <w:rFonts w:ascii="Times New Roman" w:hAnsi="Times New Roman" w:cs="Times New Roman"/>
          <w:b/>
          <w:bCs/>
          <w:szCs w:val="24"/>
        </w:rPr>
        <w:t>Gulistan et al. (2020)</w:t>
      </w:r>
      <w:r w:rsidRPr="003E1036">
        <w:rPr>
          <w:rFonts w:ascii="Times New Roman" w:hAnsi="Times New Roman" w:cs="Times New Roman"/>
          <w:szCs w:val="24"/>
        </w:rPr>
        <w:t xml:space="preserve"> examined how environmental degradation was affected by economic growth and a few other factors in 112 different nations. They confirmed the existence of the EKC hypothesis and discovered that economic </w:t>
      </w:r>
      <w:r w:rsidR="003A63F9">
        <w:rPr>
          <w:rFonts w:ascii="Times New Roman" w:hAnsi="Times New Roman" w:cs="Times New Roman"/>
          <w:szCs w:val="24"/>
        </w:rPr>
        <w:t>prosperity</w:t>
      </w:r>
      <w:r w:rsidRPr="003E1036">
        <w:rPr>
          <w:rFonts w:ascii="Times New Roman" w:hAnsi="Times New Roman" w:cs="Times New Roman"/>
          <w:szCs w:val="24"/>
        </w:rPr>
        <w:t xml:space="preserve"> is detrimental to the environment using pooled OLS, fixed and random effect models and GLS for estimation.</w:t>
      </w:r>
    </w:p>
    <w:p w14:paraId="72A4D5E4" w14:textId="77777777" w:rsidR="005E78F5" w:rsidRDefault="005E78F5" w:rsidP="005E78F5">
      <w:pPr>
        <w:spacing w:line="360" w:lineRule="auto"/>
        <w:jc w:val="both"/>
        <w:rPr>
          <w:rFonts w:ascii="Times New Roman" w:hAnsi="Times New Roman" w:cs="Times New Roman"/>
          <w:szCs w:val="24"/>
        </w:rPr>
      </w:pPr>
      <w:r w:rsidRPr="005E78F5">
        <w:rPr>
          <w:rFonts w:ascii="Times New Roman" w:hAnsi="Times New Roman" w:cs="Times New Roman"/>
          <w:b/>
          <w:bCs/>
          <w:szCs w:val="24"/>
        </w:rPr>
        <w:t>Rajeshwari U (2020)</w:t>
      </w:r>
      <w:r w:rsidRPr="005E78F5">
        <w:rPr>
          <w:rFonts w:ascii="Times New Roman" w:hAnsi="Times New Roman" w:cs="Times New Roman"/>
          <w:szCs w:val="24"/>
        </w:rPr>
        <w:t xml:space="preserve"> conducted a study in which she collected data from the World Bank database for India from 1960 to 2017 and applied the ARDL model. The </w:t>
      </w:r>
      <w:r w:rsidR="00E1483B">
        <w:rPr>
          <w:rFonts w:ascii="Times New Roman" w:hAnsi="Times New Roman" w:cs="Times New Roman"/>
          <w:szCs w:val="24"/>
        </w:rPr>
        <w:t>findings reveal</w:t>
      </w:r>
      <w:r w:rsidRPr="005E78F5">
        <w:rPr>
          <w:rFonts w:ascii="Times New Roman" w:hAnsi="Times New Roman" w:cs="Times New Roman"/>
          <w:szCs w:val="24"/>
        </w:rPr>
        <w:t xml:space="preserve"> that both in the long run and short run</w:t>
      </w:r>
      <w:r w:rsidR="00E1483B">
        <w:rPr>
          <w:rFonts w:ascii="Times New Roman" w:hAnsi="Times New Roman" w:cs="Times New Roman"/>
          <w:szCs w:val="24"/>
        </w:rPr>
        <w:t>,</w:t>
      </w:r>
      <w:r w:rsidRPr="005E78F5">
        <w:rPr>
          <w:rFonts w:ascii="Times New Roman" w:hAnsi="Times New Roman" w:cs="Times New Roman"/>
          <w:szCs w:val="24"/>
        </w:rPr>
        <w:t xml:space="preserve"> GDP per capita has a </w:t>
      </w:r>
      <w:r w:rsidR="007D25E5" w:rsidRPr="005E78F5">
        <w:rPr>
          <w:rFonts w:ascii="Times New Roman" w:hAnsi="Times New Roman" w:cs="Times New Roman"/>
          <w:szCs w:val="24"/>
        </w:rPr>
        <w:t>significant</w:t>
      </w:r>
      <w:r w:rsidR="007D25E5">
        <w:rPr>
          <w:rFonts w:ascii="Times New Roman" w:hAnsi="Times New Roman" w:cs="Times New Roman"/>
          <w:szCs w:val="24"/>
        </w:rPr>
        <w:t xml:space="preserve"> </w:t>
      </w:r>
      <w:r w:rsidRPr="005E78F5">
        <w:rPr>
          <w:rFonts w:ascii="Times New Roman" w:hAnsi="Times New Roman" w:cs="Times New Roman"/>
          <w:szCs w:val="24"/>
        </w:rPr>
        <w:t xml:space="preserve">positive impact on CO2 </w:t>
      </w:r>
      <w:r w:rsidR="00434CB4">
        <w:rPr>
          <w:rFonts w:ascii="Times New Roman" w:hAnsi="Times New Roman" w:cs="Times New Roman"/>
          <w:szCs w:val="24"/>
        </w:rPr>
        <w:t>release</w:t>
      </w:r>
      <w:r w:rsidR="0066748A">
        <w:rPr>
          <w:rFonts w:ascii="Times New Roman" w:hAnsi="Times New Roman" w:cs="Times New Roman"/>
          <w:szCs w:val="24"/>
        </w:rPr>
        <w:t>,</w:t>
      </w:r>
      <w:r w:rsidRPr="005E78F5">
        <w:rPr>
          <w:rFonts w:ascii="Times New Roman" w:hAnsi="Times New Roman" w:cs="Times New Roman"/>
          <w:szCs w:val="24"/>
        </w:rPr>
        <w:t xml:space="preserve"> </w:t>
      </w:r>
      <w:r w:rsidR="0066748A">
        <w:rPr>
          <w:rFonts w:ascii="Times New Roman" w:hAnsi="Times New Roman" w:cs="Times New Roman"/>
          <w:szCs w:val="24"/>
        </w:rPr>
        <w:t>which</w:t>
      </w:r>
      <w:r w:rsidRPr="005E78F5">
        <w:rPr>
          <w:rFonts w:ascii="Times New Roman" w:hAnsi="Times New Roman" w:cs="Times New Roman"/>
          <w:szCs w:val="24"/>
        </w:rPr>
        <w:t xml:space="preserve"> implies that economic growth leads to environmental de</w:t>
      </w:r>
      <w:r w:rsidR="002D51E4">
        <w:rPr>
          <w:rFonts w:ascii="Times New Roman" w:hAnsi="Times New Roman" w:cs="Times New Roman"/>
          <w:szCs w:val="24"/>
        </w:rPr>
        <w:t>terior</w:t>
      </w:r>
      <w:r w:rsidRPr="005E78F5">
        <w:rPr>
          <w:rFonts w:ascii="Times New Roman" w:hAnsi="Times New Roman" w:cs="Times New Roman"/>
          <w:szCs w:val="24"/>
        </w:rPr>
        <w:t>ation.</w:t>
      </w:r>
    </w:p>
    <w:p w14:paraId="38AE8BA8" w14:textId="77777777" w:rsidR="005E78F5" w:rsidRDefault="005E78F5" w:rsidP="005E78F5">
      <w:pPr>
        <w:spacing w:line="360" w:lineRule="auto"/>
        <w:jc w:val="both"/>
        <w:rPr>
          <w:rFonts w:ascii="Times New Roman" w:hAnsi="Times New Roman" w:cs="Times New Roman"/>
          <w:szCs w:val="24"/>
        </w:rPr>
      </w:pPr>
      <w:proofErr w:type="spellStart"/>
      <w:r w:rsidRPr="005E78F5">
        <w:rPr>
          <w:rFonts w:ascii="Times New Roman" w:hAnsi="Times New Roman" w:cs="Times New Roman"/>
          <w:b/>
          <w:bCs/>
          <w:szCs w:val="24"/>
        </w:rPr>
        <w:t>Omoke</w:t>
      </w:r>
      <w:proofErr w:type="spellEnd"/>
      <w:r w:rsidRPr="005E78F5">
        <w:rPr>
          <w:rFonts w:ascii="Times New Roman" w:hAnsi="Times New Roman" w:cs="Times New Roman"/>
          <w:b/>
          <w:bCs/>
          <w:szCs w:val="24"/>
        </w:rPr>
        <w:t xml:space="preserve"> </w:t>
      </w:r>
      <w:proofErr w:type="gramStart"/>
      <w:r w:rsidRPr="005E78F5">
        <w:rPr>
          <w:rFonts w:ascii="Times New Roman" w:hAnsi="Times New Roman" w:cs="Times New Roman"/>
          <w:b/>
          <w:bCs/>
          <w:szCs w:val="24"/>
        </w:rPr>
        <w:t>et al.(</w:t>
      </w:r>
      <w:proofErr w:type="gramEnd"/>
      <w:r w:rsidRPr="005E78F5">
        <w:rPr>
          <w:rFonts w:ascii="Times New Roman" w:hAnsi="Times New Roman" w:cs="Times New Roman"/>
          <w:b/>
          <w:bCs/>
          <w:szCs w:val="24"/>
        </w:rPr>
        <w:t>2021)</w:t>
      </w:r>
      <w:r w:rsidRPr="005E78F5">
        <w:rPr>
          <w:rFonts w:ascii="Times New Roman" w:hAnsi="Times New Roman" w:cs="Times New Roman"/>
          <w:szCs w:val="24"/>
        </w:rPr>
        <w:t xml:space="preserve"> assessed the i</w:t>
      </w:r>
      <w:r w:rsidR="0045662E">
        <w:rPr>
          <w:rFonts w:ascii="Times New Roman" w:hAnsi="Times New Roman" w:cs="Times New Roman"/>
          <w:szCs w:val="24"/>
        </w:rPr>
        <w:t>nfluence</w:t>
      </w:r>
      <w:r w:rsidRPr="005E78F5">
        <w:rPr>
          <w:rFonts w:ascii="Times New Roman" w:hAnsi="Times New Roman" w:cs="Times New Roman"/>
          <w:szCs w:val="24"/>
        </w:rPr>
        <w:t xml:space="preserve"> of e</w:t>
      </w:r>
      <w:r w:rsidR="00A04524">
        <w:rPr>
          <w:rFonts w:ascii="Times New Roman" w:hAnsi="Times New Roman" w:cs="Times New Roman"/>
          <w:szCs w:val="24"/>
        </w:rPr>
        <w:t>cologic</w:t>
      </w:r>
      <w:r w:rsidRPr="005E78F5">
        <w:rPr>
          <w:rFonts w:ascii="Times New Roman" w:hAnsi="Times New Roman" w:cs="Times New Roman"/>
          <w:szCs w:val="24"/>
        </w:rPr>
        <w:t xml:space="preserve">al degradation and other variables on economic </w:t>
      </w:r>
      <w:r w:rsidR="00A44479">
        <w:rPr>
          <w:rFonts w:ascii="Times New Roman" w:hAnsi="Times New Roman" w:cs="Times New Roman"/>
          <w:szCs w:val="24"/>
        </w:rPr>
        <w:t>progress</w:t>
      </w:r>
      <w:r w:rsidRPr="005E78F5">
        <w:rPr>
          <w:rFonts w:ascii="Times New Roman" w:hAnsi="Times New Roman" w:cs="Times New Roman"/>
          <w:szCs w:val="24"/>
        </w:rPr>
        <w:t xml:space="preserve"> in Venezuela </w:t>
      </w:r>
      <w:r w:rsidR="006B7509">
        <w:rPr>
          <w:rFonts w:ascii="Times New Roman" w:hAnsi="Times New Roman" w:cs="Times New Roman"/>
          <w:szCs w:val="24"/>
        </w:rPr>
        <w:t>over the period</w:t>
      </w:r>
      <w:r w:rsidRPr="005E78F5">
        <w:rPr>
          <w:rFonts w:ascii="Times New Roman" w:hAnsi="Times New Roman" w:cs="Times New Roman"/>
          <w:szCs w:val="24"/>
        </w:rPr>
        <w:t xml:space="preserve"> 1980 </w:t>
      </w:r>
      <w:r w:rsidR="006B7509">
        <w:rPr>
          <w:rFonts w:ascii="Times New Roman" w:hAnsi="Times New Roman" w:cs="Times New Roman"/>
          <w:szCs w:val="24"/>
        </w:rPr>
        <w:t xml:space="preserve">- </w:t>
      </w:r>
      <w:r w:rsidRPr="005E78F5">
        <w:rPr>
          <w:rFonts w:ascii="Times New Roman" w:hAnsi="Times New Roman" w:cs="Times New Roman"/>
          <w:szCs w:val="24"/>
        </w:rPr>
        <w:t>2019 by u</w:t>
      </w:r>
      <w:r w:rsidR="008E289E">
        <w:rPr>
          <w:rFonts w:ascii="Times New Roman" w:hAnsi="Times New Roman" w:cs="Times New Roman"/>
          <w:szCs w:val="24"/>
        </w:rPr>
        <w:t>tilisi</w:t>
      </w:r>
      <w:r w:rsidRPr="005E78F5">
        <w:rPr>
          <w:rFonts w:ascii="Times New Roman" w:hAnsi="Times New Roman" w:cs="Times New Roman"/>
          <w:szCs w:val="24"/>
        </w:rPr>
        <w:t xml:space="preserve">ng the non-linear ARDL model. They found that carbon emissions </w:t>
      </w:r>
      <w:r w:rsidR="00A82322">
        <w:rPr>
          <w:rFonts w:ascii="Times New Roman" w:hAnsi="Times New Roman" w:cs="Times New Roman"/>
          <w:szCs w:val="24"/>
        </w:rPr>
        <w:t>do not influence</w:t>
      </w:r>
      <w:r w:rsidRPr="005E78F5">
        <w:rPr>
          <w:rFonts w:ascii="Times New Roman" w:hAnsi="Times New Roman" w:cs="Times New Roman"/>
          <w:szCs w:val="24"/>
        </w:rPr>
        <w:t xml:space="preserve"> the economy of Venezuela, both in the long run as well as the short run.</w:t>
      </w:r>
    </w:p>
    <w:p w14:paraId="1E7292E1" w14:textId="77777777" w:rsidR="00637516" w:rsidRPr="00835CB3" w:rsidRDefault="00637516" w:rsidP="00637516">
      <w:pPr>
        <w:spacing w:line="360" w:lineRule="auto"/>
        <w:jc w:val="both"/>
        <w:rPr>
          <w:rFonts w:ascii="Times New Roman" w:hAnsi="Times New Roman" w:cs="Times New Roman"/>
          <w:szCs w:val="24"/>
        </w:rPr>
      </w:pPr>
      <w:r w:rsidRPr="00835CB3">
        <w:rPr>
          <w:rFonts w:ascii="Times New Roman" w:hAnsi="Times New Roman" w:cs="Times New Roman"/>
          <w:b/>
          <w:bCs/>
          <w:szCs w:val="24"/>
        </w:rPr>
        <w:t>Afriyie et al. (2023)</w:t>
      </w:r>
      <w:r w:rsidRPr="00835CB3">
        <w:rPr>
          <w:rFonts w:ascii="Times New Roman" w:hAnsi="Times New Roman" w:cs="Times New Roman"/>
          <w:szCs w:val="24"/>
        </w:rPr>
        <w:t xml:space="preserve"> examined trends in </w:t>
      </w:r>
      <w:r w:rsidRPr="00835CB3">
        <w:rPr>
          <w:rFonts w:ascii="Times New Roman" w:hAnsi="Times New Roman" w:cs="Times New Roman"/>
          <w:bCs/>
          <w:szCs w:val="24"/>
        </w:rPr>
        <w:t>GDP per capita and CO₂ emissions per capita</w:t>
      </w:r>
      <w:r w:rsidRPr="00835CB3">
        <w:rPr>
          <w:rFonts w:ascii="Times New Roman" w:hAnsi="Times New Roman" w:cs="Times New Roman"/>
          <w:szCs w:val="24"/>
        </w:rPr>
        <w:t xml:space="preserve"> in African countries from </w:t>
      </w:r>
      <w:r w:rsidRPr="00835CB3">
        <w:rPr>
          <w:rFonts w:ascii="Times New Roman" w:hAnsi="Times New Roman" w:cs="Times New Roman"/>
          <w:bCs/>
          <w:szCs w:val="24"/>
        </w:rPr>
        <w:t>1996 to 2019 and found that there was</w:t>
      </w:r>
      <w:r w:rsidRPr="00835CB3">
        <w:rPr>
          <w:rFonts w:ascii="Times New Roman" w:hAnsi="Times New Roman" w:cs="Times New Roman"/>
          <w:szCs w:val="24"/>
        </w:rPr>
        <w:t xml:space="preserve"> </w:t>
      </w:r>
      <w:r w:rsidRPr="00835CB3">
        <w:rPr>
          <w:rFonts w:ascii="Times New Roman" w:hAnsi="Times New Roman" w:cs="Times New Roman"/>
          <w:bCs/>
          <w:szCs w:val="24"/>
        </w:rPr>
        <w:t>regular rise in GDP</w:t>
      </w:r>
      <w:r w:rsidRPr="00835CB3">
        <w:rPr>
          <w:rFonts w:ascii="Times New Roman" w:hAnsi="Times New Roman" w:cs="Times New Roman"/>
          <w:szCs w:val="24"/>
        </w:rPr>
        <w:t xml:space="preserve"> per capita across most countries but trends were uneven for CO2 </w:t>
      </w:r>
      <w:r w:rsidRPr="00835CB3">
        <w:rPr>
          <w:rFonts w:ascii="Times New Roman" w:hAnsi="Times New Roman" w:cs="Times New Roman"/>
          <w:bCs/>
          <w:szCs w:val="24"/>
        </w:rPr>
        <w:t xml:space="preserve">emissions, </w:t>
      </w:r>
      <w:r w:rsidRPr="00835CB3">
        <w:rPr>
          <w:rFonts w:ascii="Times New Roman" w:hAnsi="Times New Roman" w:cs="Times New Roman"/>
          <w:szCs w:val="24"/>
        </w:rPr>
        <w:t xml:space="preserve">with some nations displaying increase while others remained stagnant or declined. The </w:t>
      </w:r>
      <w:r w:rsidRPr="00835CB3">
        <w:rPr>
          <w:rFonts w:ascii="Times New Roman" w:hAnsi="Times New Roman" w:cs="Times New Roman"/>
          <w:bCs/>
          <w:szCs w:val="24"/>
        </w:rPr>
        <w:t>correlation heat map</w:t>
      </w:r>
      <w:r w:rsidRPr="00835CB3">
        <w:rPr>
          <w:rFonts w:ascii="Times New Roman" w:hAnsi="Times New Roman" w:cs="Times New Roman"/>
          <w:szCs w:val="24"/>
        </w:rPr>
        <w:t xml:space="preserve"> showed that </w:t>
      </w:r>
      <w:r w:rsidRPr="00835CB3">
        <w:rPr>
          <w:rFonts w:ascii="Times New Roman" w:hAnsi="Times New Roman" w:cs="Times New Roman"/>
          <w:bCs/>
          <w:szCs w:val="24"/>
        </w:rPr>
        <w:t>renewable energy use and governance quality were negatively associated</w:t>
      </w:r>
      <w:r w:rsidRPr="00835CB3">
        <w:rPr>
          <w:rFonts w:ascii="Times New Roman" w:hAnsi="Times New Roman" w:cs="Times New Roman"/>
          <w:szCs w:val="24"/>
        </w:rPr>
        <w:t xml:space="preserve"> with CO₂ emissions, while </w:t>
      </w:r>
      <w:r w:rsidRPr="00835CB3">
        <w:rPr>
          <w:rFonts w:ascii="Times New Roman" w:hAnsi="Times New Roman" w:cs="Times New Roman"/>
          <w:bCs/>
          <w:szCs w:val="24"/>
        </w:rPr>
        <w:t>urbanization</w:t>
      </w:r>
      <w:r w:rsidRPr="00835CB3">
        <w:rPr>
          <w:rFonts w:ascii="Times New Roman" w:hAnsi="Times New Roman" w:cs="Times New Roman"/>
          <w:szCs w:val="24"/>
        </w:rPr>
        <w:t xml:space="preserve"> was positively associated.</w:t>
      </w:r>
    </w:p>
    <w:p w14:paraId="1B308161" w14:textId="77777777" w:rsidR="005E78F5" w:rsidRDefault="005E78F5" w:rsidP="005E78F5">
      <w:pPr>
        <w:spacing w:line="360" w:lineRule="auto"/>
        <w:jc w:val="both"/>
        <w:rPr>
          <w:rFonts w:ascii="Times New Roman" w:hAnsi="Times New Roman" w:cs="Times New Roman"/>
          <w:szCs w:val="24"/>
        </w:rPr>
      </w:pPr>
      <w:proofErr w:type="spellStart"/>
      <w:r w:rsidRPr="00E32ED7">
        <w:rPr>
          <w:rFonts w:ascii="Times New Roman" w:hAnsi="Times New Roman" w:cs="Times New Roman"/>
          <w:b/>
          <w:bCs/>
          <w:szCs w:val="24"/>
        </w:rPr>
        <w:lastRenderedPageBreak/>
        <w:t>Alshehry</w:t>
      </w:r>
      <w:proofErr w:type="spellEnd"/>
      <w:r w:rsidRPr="00E32ED7">
        <w:rPr>
          <w:rFonts w:ascii="Times New Roman" w:hAnsi="Times New Roman" w:cs="Times New Roman"/>
          <w:b/>
          <w:bCs/>
          <w:szCs w:val="24"/>
        </w:rPr>
        <w:t xml:space="preserve"> and </w:t>
      </w:r>
      <w:proofErr w:type="spellStart"/>
      <w:r w:rsidRPr="00E32ED7">
        <w:rPr>
          <w:rFonts w:ascii="Times New Roman" w:hAnsi="Times New Roman" w:cs="Times New Roman"/>
          <w:b/>
          <w:bCs/>
          <w:szCs w:val="24"/>
        </w:rPr>
        <w:t>Belloumi</w:t>
      </w:r>
      <w:proofErr w:type="spellEnd"/>
      <w:r w:rsidRPr="00E32ED7">
        <w:rPr>
          <w:rFonts w:ascii="Times New Roman" w:hAnsi="Times New Roman" w:cs="Times New Roman"/>
          <w:b/>
          <w:bCs/>
          <w:szCs w:val="24"/>
        </w:rPr>
        <w:t xml:space="preserve"> (2024)</w:t>
      </w:r>
      <w:r w:rsidRPr="00E32ED7">
        <w:rPr>
          <w:rFonts w:ascii="Times New Roman" w:hAnsi="Times New Roman" w:cs="Times New Roman"/>
          <w:szCs w:val="24"/>
        </w:rPr>
        <w:t xml:space="preserve"> explored the </w:t>
      </w:r>
      <w:r w:rsidR="002B3508">
        <w:rPr>
          <w:rFonts w:ascii="Times New Roman" w:hAnsi="Times New Roman" w:cs="Times New Roman"/>
          <w:szCs w:val="24"/>
        </w:rPr>
        <w:t>association</w:t>
      </w:r>
      <w:r w:rsidRPr="00E32ED7">
        <w:rPr>
          <w:rFonts w:ascii="Times New Roman" w:hAnsi="Times New Roman" w:cs="Times New Roman"/>
          <w:szCs w:val="24"/>
        </w:rPr>
        <w:t xml:space="preserve"> between energy </w:t>
      </w:r>
      <w:r w:rsidR="004879EF">
        <w:rPr>
          <w:rFonts w:ascii="Times New Roman" w:hAnsi="Times New Roman" w:cs="Times New Roman"/>
          <w:szCs w:val="24"/>
        </w:rPr>
        <w:t>usage</w:t>
      </w:r>
      <w:r w:rsidRPr="00E32ED7">
        <w:rPr>
          <w:rFonts w:ascii="Times New Roman" w:hAnsi="Times New Roman" w:cs="Times New Roman"/>
          <w:szCs w:val="24"/>
        </w:rPr>
        <w:t xml:space="preserve"> and CO2 </w:t>
      </w:r>
      <w:r w:rsidR="004879EF">
        <w:rPr>
          <w:rFonts w:ascii="Times New Roman" w:hAnsi="Times New Roman" w:cs="Times New Roman"/>
          <w:szCs w:val="24"/>
        </w:rPr>
        <w:t>release</w:t>
      </w:r>
      <w:r w:rsidRPr="00E32ED7">
        <w:rPr>
          <w:rFonts w:ascii="Times New Roman" w:hAnsi="Times New Roman" w:cs="Times New Roman"/>
          <w:szCs w:val="24"/>
        </w:rPr>
        <w:t xml:space="preserve"> by controlling certain variables for MENA </w:t>
      </w:r>
      <w:r w:rsidR="00494062">
        <w:rPr>
          <w:rFonts w:ascii="Times New Roman" w:hAnsi="Times New Roman" w:cs="Times New Roman"/>
          <w:szCs w:val="24"/>
        </w:rPr>
        <w:t>nation</w:t>
      </w:r>
      <w:r w:rsidRPr="00E32ED7">
        <w:rPr>
          <w:rFonts w:ascii="Times New Roman" w:hAnsi="Times New Roman" w:cs="Times New Roman"/>
          <w:szCs w:val="24"/>
        </w:rPr>
        <w:t xml:space="preserve">s </w:t>
      </w:r>
      <w:r w:rsidR="00494062">
        <w:rPr>
          <w:rFonts w:ascii="Times New Roman" w:hAnsi="Times New Roman" w:cs="Times New Roman"/>
          <w:szCs w:val="24"/>
        </w:rPr>
        <w:t>between</w:t>
      </w:r>
      <w:r w:rsidRPr="00E32ED7">
        <w:rPr>
          <w:rFonts w:ascii="Times New Roman" w:hAnsi="Times New Roman" w:cs="Times New Roman"/>
          <w:szCs w:val="24"/>
        </w:rPr>
        <w:t xml:space="preserve"> 1990</w:t>
      </w:r>
      <w:r w:rsidR="00494062">
        <w:rPr>
          <w:rFonts w:ascii="Times New Roman" w:hAnsi="Times New Roman" w:cs="Times New Roman"/>
          <w:szCs w:val="24"/>
        </w:rPr>
        <w:t xml:space="preserve"> and </w:t>
      </w:r>
      <w:r w:rsidRPr="00E32ED7">
        <w:rPr>
          <w:rFonts w:ascii="Times New Roman" w:hAnsi="Times New Roman" w:cs="Times New Roman"/>
          <w:szCs w:val="24"/>
        </w:rPr>
        <w:t xml:space="preserve">2020. They used linear and nonlinear panel ARDL models and observed that a </w:t>
      </w:r>
      <w:r w:rsidR="00AC067E">
        <w:rPr>
          <w:rFonts w:ascii="Times New Roman" w:hAnsi="Times New Roman" w:cs="Times New Roman"/>
          <w:szCs w:val="24"/>
        </w:rPr>
        <w:t>ris</w:t>
      </w:r>
      <w:r w:rsidRPr="00E32ED7">
        <w:rPr>
          <w:rFonts w:ascii="Times New Roman" w:hAnsi="Times New Roman" w:cs="Times New Roman"/>
          <w:szCs w:val="24"/>
        </w:rPr>
        <w:t xml:space="preserve">e in energy </w:t>
      </w:r>
      <w:r w:rsidR="00AC067E">
        <w:rPr>
          <w:rFonts w:ascii="Times New Roman" w:hAnsi="Times New Roman" w:cs="Times New Roman"/>
          <w:szCs w:val="24"/>
        </w:rPr>
        <w:t>usage</w:t>
      </w:r>
      <w:r w:rsidRPr="00E32ED7">
        <w:rPr>
          <w:rFonts w:ascii="Times New Roman" w:hAnsi="Times New Roman" w:cs="Times New Roman"/>
          <w:szCs w:val="24"/>
        </w:rPr>
        <w:t xml:space="preserve"> leads to higher CO2 </w:t>
      </w:r>
      <w:r w:rsidR="00AC067E">
        <w:rPr>
          <w:rFonts w:ascii="Times New Roman" w:hAnsi="Times New Roman" w:cs="Times New Roman"/>
          <w:szCs w:val="24"/>
        </w:rPr>
        <w:t>release</w:t>
      </w:r>
      <w:r w:rsidRPr="00E32ED7">
        <w:rPr>
          <w:rFonts w:ascii="Times New Roman" w:hAnsi="Times New Roman" w:cs="Times New Roman"/>
          <w:szCs w:val="24"/>
        </w:rPr>
        <w:t xml:space="preserve"> both in the long run and short run. The robustness of the result was also </w:t>
      </w:r>
      <w:r w:rsidR="00AC067E">
        <w:rPr>
          <w:rFonts w:ascii="Times New Roman" w:hAnsi="Times New Roman" w:cs="Times New Roman"/>
          <w:szCs w:val="24"/>
        </w:rPr>
        <w:t>verifi</w:t>
      </w:r>
      <w:r w:rsidRPr="00E32ED7">
        <w:rPr>
          <w:rFonts w:ascii="Times New Roman" w:hAnsi="Times New Roman" w:cs="Times New Roman"/>
          <w:szCs w:val="24"/>
        </w:rPr>
        <w:t>ed by u</w:t>
      </w:r>
      <w:r w:rsidR="005B14B8">
        <w:rPr>
          <w:rFonts w:ascii="Times New Roman" w:hAnsi="Times New Roman" w:cs="Times New Roman"/>
          <w:szCs w:val="24"/>
        </w:rPr>
        <w:t>tili</w:t>
      </w:r>
      <w:r w:rsidRPr="00E32ED7">
        <w:rPr>
          <w:rFonts w:ascii="Times New Roman" w:hAnsi="Times New Roman" w:cs="Times New Roman"/>
          <w:szCs w:val="24"/>
        </w:rPr>
        <w:t>sing fully modified OLS and dynamic OLS.</w:t>
      </w:r>
    </w:p>
    <w:p w14:paraId="67C770E0" w14:textId="77777777" w:rsidR="00637516" w:rsidRPr="00835CB3" w:rsidRDefault="00637516" w:rsidP="00637516">
      <w:pPr>
        <w:spacing w:line="360" w:lineRule="auto"/>
        <w:jc w:val="both"/>
        <w:rPr>
          <w:rFonts w:ascii="Times New Roman" w:hAnsi="Times New Roman" w:cs="Times New Roman"/>
          <w:szCs w:val="24"/>
        </w:rPr>
      </w:pPr>
      <w:r w:rsidRPr="00835CB3">
        <w:rPr>
          <w:rFonts w:ascii="Times New Roman" w:hAnsi="Times New Roman" w:cs="Times New Roman"/>
          <w:b/>
          <w:szCs w:val="24"/>
        </w:rPr>
        <w:t>López</w:t>
      </w:r>
      <w:r w:rsidRPr="00835CB3">
        <w:rPr>
          <w:rFonts w:ascii="Times New Roman" w:hAnsi="Times New Roman" w:cs="Times New Roman"/>
          <w:b/>
          <w:szCs w:val="24"/>
        </w:rPr>
        <w:noBreakHyphen/>
        <w:t>Milla et al. (2025)</w:t>
      </w:r>
      <w:r w:rsidRPr="00835CB3">
        <w:rPr>
          <w:rFonts w:ascii="Times New Roman" w:hAnsi="Times New Roman" w:cs="Times New Roman"/>
          <w:szCs w:val="24"/>
        </w:rPr>
        <w:t xml:space="preserve"> analysed the BRICS countries from 1991 to 2023 through </w:t>
      </w:r>
      <w:r w:rsidRPr="00835CB3">
        <w:rPr>
          <w:rFonts w:ascii="Times New Roman" w:hAnsi="Times New Roman" w:cs="Times New Roman"/>
          <w:bCs/>
          <w:szCs w:val="24"/>
        </w:rPr>
        <w:t>time-series trend plots</w:t>
      </w:r>
      <w:r w:rsidRPr="00835CB3">
        <w:rPr>
          <w:rFonts w:ascii="Times New Roman" w:hAnsi="Times New Roman" w:cs="Times New Roman"/>
          <w:szCs w:val="24"/>
        </w:rPr>
        <w:t xml:space="preserve"> of CO₂ emissions and GDP per capita and highlighted that there is persistent emission growth in India and observed a peak in China’s emissions early in the 2010s followed by decline. These visualizations explained heterogeneity in economic growth and environmental impact across BRICS nations. </w:t>
      </w:r>
    </w:p>
    <w:p w14:paraId="2EE01572" w14:textId="77777777" w:rsidR="005C13BA" w:rsidRPr="00E419A0" w:rsidRDefault="005C13BA" w:rsidP="0036472C">
      <w:pPr>
        <w:pStyle w:val="ListParagraph"/>
        <w:numPr>
          <w:ilvl w:val="0"/>
          <w:numId w:val="1"/>
        </w:numPr>
        <w:spacing w:line="360" w:lineRule="auto"/>
        <w:jc w:val="both"/>
        <w:rPr>
          <w:rFonts w:ascii="Times New Roman" w:hAnsi="Times New Roman" w:cs="Times New Roman"/>
          <w:b/>
          <w:bCs/>
          <w:sz w:val="32"/>
          <w:szCs w:val="32"/>
        </w:rPr>
      </w:pPr>
      <w:r w:rsidRPr="00E419A0">
        <w:rPr>
          <w:rFonts w:ascii="Times New Roman" w:hAnsi="Times New Roman" w:cs="Times New Roman"/>
          <w:b/>
          <w:bCs/>
          <w:sz w:val="32"/>
          <w:szCs w:val="32"/>
        </w:rPr>
        <w:t>Research Methodology</w:t>
      </w:r>
    </w:p>
    <w:p w14:paraId="65A37A86" w14:textId="77777777" w:rsidR="005C13BA" w:rsidRPr="00F03792" w:rsidRDefault="005C13BA" w:rsidP="0036472C">
      <w:pPr>
        <w:pStyle w:val="ListParagraph"/>
        <w:numPr>
          <w:ilvl w:val="1"/>
          <w:numId w:val="1"/>
        </w:numPr>
        <w:spacing w:line="360" w:lineRule="auto"/>
        <w:jc w:val="both"/>
        <w:rPr>
          <w:rFonts w:ascii="Times New Roman" w:hAnsi="Times New Roman" w:cs="Times New Roman"/>
          <w:b/>
          <w:bCs/>
          <w:szCs w:val="24"/>
        </w:rPr>
      </w:pPr>
      <w:r w:rsidRPr="00F03792">
        <w:rPr>
          <w:rFonts w:ascii="Times New Roman" w:hAnsi="Times New Roman" w:cs="Times New Roman"/>
          <w:b/>
          <w:bCs/>
          <w:szCs w:val="24"/>
        </w:rPr>
        <w:t>Data Sources and Model Construction</w:t>
      </w:r>
    </w:p>
    <w:p w14:paraId="1118CF3D" w14:textId="586789CB" w:rsidR="00692524" w:rsidRPr="00835CB3" w:rsidRDefault="008A415A" w:rsidP="00692524">
      <w:pPr>
        <w:spacing w:line="360" w:lineRule="auto"/>
        <w:jc w:val="both"/>
        <w:rPr>
          <w:rFonts w:ascii="Times New Roman" w:hAnsi="Times New Roman" w:cs="Times New Roman"/>
        </w:rPr>
      </w:pPr>
      <w:r>
        <w:rPr>
          <w:rFonts w:ascii="Times New Roman" w:hAnsi="Times New Roman" w:cs="Times New Roman"/>
          <w:szCs w:val="24"/>
        </w:rPr>
        <w:t xml:space="preserve">The </w:t>
      </w:r>
      <w:r w:rsidR="00BA0B74">
        <w:rPr>
          <w:rFonts w:ascii="Times New Roman" w:hAnsi="Times New Roman" w:cs="Times New Roman"/>
          <w:szCs w:val="24"/>
        </w:rPr>
        <w:t>purpose</w:t>
      </w:r>
      <w:r>
        <w:rPr>
          <w:rFonts w:ascii="Times New Roman" w:hAnsi="Times New Roman" w:cs="Times New Roman"/>
          <w:szCs w:val="24"/>
        </w:rPr>
        <w:t xml:space="preserve"> of the present study is to </w:t>
      </w:r>
      <w:r w:rsidR="000738F3">
        <w:rPr>
          <w:rFonts w:ascii="Times New Roman" w:hAnsi="Times New Roman" w:cs="Times New Roman"/>
          <w:szCs w:val="24"/>
        </w:rPr>
        <w:t xml:space="preserve">identify </w:t>
      </w:r>
      <w:r>
        <w:rPr>
          <w:rFonts w:ascii="Times New Roman" w:hAnsi="Times New Roman" w:cs="Times New Roman"/>
          <w:szCs w:val="24"/>
        </w:rPr>
        <w:t xml:space="preserve">the trends and patterns of </w:t>
      </w:r>
      <w:r w:rsidR="005C7F8A">
        <w:rPr>
          <w:rFonts w:ascii="Times New Roman" w:hAnsi="Times New Roman" w:cs="Times New Roman"/>
          <w:szCs w:val="24"/>
        </w:rPr>
        <w:t>environmental de</w:t>
      </w:r>
      <w:r w:rsidR="0054777F">
        <w:rPr>
          <w:rFonts w:ascii="Times New Roman" w:hAnsi="Times New Roman" w:cs="Times New Roman"/>
          <w:szCs w:val="24"/>
        </w:rPr>
        <w:t>terior</w:t>
      </w:r>
      <w:r w:rsidR="005C7F8A">
        <w:rPr>
          <w:rFonts w:ascii="Times New Roman" w:hAnsi="Times New Roman" w:cs="Times New Roman"/>
          <w:szCs w:val="24"/>
        </w:rPr>
        <w:t>ation</w:t>
      </w:r>
      <w:r>
        <w:rPr>
          <w:rFonts w:ascii="Times New Roman" w:hAnsi="Times New Roman" w:cs="Times New Roman"/>
          <w:szCs w:val="24"/>
        </w:rPr>
        <w:t>,</w:t>
      </w:r>
      <w:r w:rsidR="005C7F8A">
        <w:rPr>
          <w:rFonts w:ascii="Times New Roman" w:hAnsi="Times New Roman" w:cs="Times New Roman"/>
          <w:szCs w:val="24"/>
        </w:rPr>
        <w:t xml:space="preserve"> Economic Growth,</w:t>
      </w:r>
      <w:r>
        <w:rPr>
          <w:rFonts w:ascii="Times New Roman" w:hAnsi="Times New Roman" w:cs="Times New Roman"/>
          <w:szCs w:val="24"/>
        </w:rPr>
        <w:t xml:space="preserve"> FDI inflows, Energy Consumption and other </w:t>
      </w:r>
      <w:r w:rsidR="005C7F8A">
        <w:rPr>
          <w:rFonts w:ascii="Times New Roman" w:hAnsi="Times New Roman" w:cs="Times New Roman"/>
          <w:szCs w:val="24"/>
        </w:rPr>
        <w:t xml:space="preserve">controlled variables in Asian Emerging and Developing Economies. Greenhouse Gas and Gross Domestic Product have been taken as the proxy for environmental degradation and economic growth, respectively. As per the World Economic Outlook 2023, there are thirty </w:t>
      </w:r>
      <w:r w:rsidR="00875E9E">
        <w:rPr>
          <w:rFonts w:ascii="Times New Roman" w:hAnsi="Times New Roman" w:cs="Times New Roman"/>
          <w:szCs w:val="24"/>
        </w:rPr>
        <w:t>emerging</w:t>
      </w:r>
      <w:r w:rsidR="005C7F8A">
        <w:rPr>
          <w:rFonts w:ascii="Times New Roman" w:hAnsi="Times New Roman" w:cs="Times New Roman"/>
          <w:szCs w:val="24"/>
        </w:rPr>
        <w:t xml:space="preserve"> and Developing Economies, out of which fifteen have been chosen for the present study. </w:t>
      </w:r>
      <w:r w:rsidR="00692524" w:rsidRPr="00835CB3">
        <w:rPr>
          <w:rFonts w:ascii="Times New Roman" w:hAnsi="Times New Roman" w:cs="Times New Roman"/>
          <w:szCs w:val="24"/>
        </w:rPr>
        <w:t xml:space="preserve">All the variables are expressed in natural logarithmic form for comparability and to stabilise variance (except FDI, I and P as these variables are already expressed in percentage). This study adopts a descriptive and trend based analytical approach. Time series plots were used to illustrate the direction and magnitude of changes in variables over 1995 to 2022 period. </w:t>
      </w:r>
      <w:r w:rsidR="00692524" w:rsidRPr="00692524">
        <w:rPr>
          <w:rFonts w:ascii="Times New Roman" w:hAnsi="Times New Roman" w:cs="Times New Roman"/>
          <w:szCs w:val="24"/>
        </w:rPr>
        <w:t xml:space="preserve">The study adopts a </w:t>
      </w:r>
      <w:r w:rsidR="00692524" w:rsidRPr="00692524">
        <w:rPr>
          <w:rFonts w:ascii="Times New Roman" w:hAnsi="Times New Roman" w:cs="Times New Roman"/>
          <w:bCs/>
          <w:szCs w:val="24"/>
        </w:rPr>
        <w:t>non-parametric and descriptive statistical approach</w:t>
      </w:r>
      <w:r w:rsidR="00692524" w:rsidRPr="00692524">
        <w:rPr>
          <w:rFonts w:ascii="Times New Roman" w:hAnsi="Times New Roman" w:cs="Times New Roman"/>
          <w:szCs w:val="24"/>
        </w:rPr>
        <w:t xml:space="preserve"> to reveal how these variables have evolved over time. Each variable is visually examined through country-wise plots to facilitate clear comparison of progress, stagnation or divergence across economies. </w:t>
      </w:r>
      <w:r w:rsidR="00692524" w:rsidRPr="00835CB3">
        <w:rPr>
          <w:rFonts w:ascii="Times New Roman" w:hAnsi="Times New Roman" w:cs="Times New Roman"/>
          <w:szCs w:val="24"/>
        </w:rPr>
        <w:t xml:space="preserve">Time trend regression was used to detect statistically significant </w:t>
      </w:r>
      <w:r w:rsidR="00692524" w:rsidRPr="00835CB3">
        <w:rPr>
          <w:rFonts w:ascii="Times New Roman" w:hAnsi="Times New Roman" w:cs="Times New Roman"/>
        </w:rPr>
        <w:t>linear or nonlinear temporal changes in the variables. Descriptive statistics</w:t>
      </w:r>
      <w:r w:rsidR="00692524">
        <w:rPr>
          <w:rFonts w:ascii="Times New Roman" w:hAnsi="Times New Roman" w:cs="Times New Roman"/>
        </w:rPr>
        <w:t xml:space="preserve"> </w:t>
      </w:r>
      <w:r w:rsidR="00692524" w:rsidRPr="00835CB3">
        <w:rPr>
          <w:rFonts w:ascii="Times New Roman" w:hAnsi="Times New Roman" w:cs="Times New Roman"/>
        </w:rPr>
        <w:t>were used to characteri</w:t>
      </w:r>
      <w:r w:rsidR="00692524">
        <w:rPr>
          <w:rFonts w:ascii="Times New Roman" w:hAnsi="Times New Roman" w:cs="Times New Roman"/>
        </w:rPr>
        <w:t>s</w:t>
      </w:r>
      <w:r w:rsidR="00692524" w:rsidRPr="00835CB3">
        <w:rPr>
          <w:rFonts w:ascii="Times New Roman" w:hAnsi="Times New Roman" w:cs="Times New Roman"/>
        </w:rPr>
        <w:t xml:space="preserve">e variability and distribution. This approach is consistent with exploratory studies focused on identifying preliminary patterns before causal modelling </w:t>
      </w:r>
      <w:r w:rsidR="00692524">
        <w:rPr>
          <w:rFonts w:ascii="Times New Roman" w:hAnsi="Times New Roman" w:cs="Times New Roman"/>
        </w:rPr>
        <w:t>(</w:t>
      </w:r>
      <w:r w:rsidR="00692524" w:rsidRPr="00835CB3">
        <w:rPr>
          <w:rFonts w:ascii="Times New Roman" w:hAnsi="Times New Roman" w:cs="Times New Roman"/>
        </w:rPr>
        <w:t>Afriyie et al., 2023; Shahbaz et al., 2015).</w:t>
      </w:r>
    </w:p>
    <w:p w14:paraId="7FD3023E" w14:textId="6D104DE3" w:rsidR="00692524" w:rsidRDefault="002523CE" w:rsidP="00692524">
      <w:pPr>
        <w:spacing w:line="360" w:lineRule="auto"/>
        <w:jc w:val="both"/>
        <w:rPr>
          <w:rFonts w:ascii="Times New Roman" w:hAnsi="Times New Roman" w:cs="Times New Roman"/>
          <w:szCs w:val="24"/>
        </w:rPr>
      </w:pPr>
      <w:r>
        <w:rPr>
          <w:rFonts w:ascii="Times New Roman" w:hAnsi="Times New Roman" w:cs="Times New Roman"/>
          <w:szCs w:val="24"/>
        </w:rPr>
        <w:t>General Trend Equation:</w:t>
      </w:r>
    </w:p>
    <w:p w14:paraId="2588F0C8" w14:textId="320915C4" w:rsidR="002523CE" w:rsidRPr="00835CB3" w:rsidRDefault="002523CE" w:rsidP="00692524">
      <w:pPr>
        <w:spacing w:line="360" w:lineRule="auto"/>
        <w:jc w:val="both"/>
        <w:rPr>
          <w:rFonts w:ascii="Times New Roman" w:hAnsi="Times New Roman" w:cs="Times New Roman"/>
          <w:szCs w:val="24"/>
        </w:rPr>
      </w:pPr>
      <w:proofErr w:type="spellStart"/>
      <w:r>
        <w:rPr>
          <w:rFonts w:ascii="Times New Roman" w:hAnsi="Times New Roman" w:cs="Times New Roman"/>
          <w:szCs w:val="24"/>
        </w:rPr>
        <w:t>Y</w:t>
      </w:r>
      <w:r w:rsidRPr="00D04B19">
        <w:rPr>
          <w:rFonts w:ascii="Times New Roman" w:hAnsi="Times New Roman" w:cs="Times New Roman"/>
          <w:szCs w:val="24"/>
          <w:vertAlign w:val="subscript"/>
        </w:rPr>
        <w:t>it</w:t>
      </w:r>
      <w:proofErr w:type="spellEnd"/>
      <w:r>
        <w:rPr>
          <w:rFonts w:ascii="Times New Roman" w:hAnsi="Times New Roman" w:cs="Times New Roman"/>
          <w:szCs w:val="24"/>
        </w:rPr>
        <w:t xml:space="preserve"> =α </w:t>
      </w:r>
      <w:proofErr w:type="spellStart"/>
      <w:r w:rsidRPr="00D04B19">
        <w:rPr>
          <w:rFonts w:ascii="Times New Roman" w:hAnsi="Times New Roman" w:cs="Times New Roman"/>
          <w:szCs w:val="24"/>
          <w:vertAlign w:val="subscript"/>
        </w:rPr>
        <w:t>i</w:t>
      </w:r>
      <w:proofErr w:type="spellEnd"/>
      <w:r>
        <w:rPr>
          <w:rFonts w:ascii="Times New Roman" w:hAnsi="Times New Roman" w:cs="Times New Roman"/>
          <w:szCs w:val="24"/>
        </w:rPr>
        <w:t xml:space="preserve"> + β</w:t>
      </w:r>
      <w:r w:rsidRPr="00D04B19">
        <w:rPr>
          <w:rFonts w:ascii="Times New Roman" w:hAnsi="Times New Roman" w:cs="Times New Roman"/>
          <w:szCs w:val="24"/>
          <w:vertAlign w:val="subscript"/>
        </w:rPr>
        <w:t>i</w:t>
      </w:r>
      <w:r>
        <w:rPr>
          <w:rFonts w:ascii="Times New Roman" w:hAnsi="Times New Roman" w:cs="Times New Roman"/>
          <w:szCs w:val="24"/>
        </w:rPr>
        <w:t>t + µ</w:t>
      </w:r>
      <w:r w:rsidRPr="00D04B19">
        <w:rPr>
          <w:rFonts w:ascii="Times New Roman" w:hAnsi="Times New Roman" w:cs="Times New Roman"/>
          <w:szCs w:val="24"/>
          <w:vertAlign w:val="subscript"/>
        </w:rPr>
        <w:t>it</w:t>
      </w:r>
    </w:p>
    <w:p w14:paraId="4BA044CA" w14:textId="2146032E" w:rsidR="00FB615F" w:rsidRDefault="00FD3F40" w:rsidP="0036472C">
      <w:pPr>
        <w:spacing w:line="360" w:lineRule="auto"/>
        <w:jc w:val="both"/>
        <w:rPr>
          <w:rFonts w:ascii="Times New Roman" w:hAnsi="Times New Roman" w:cs="Times New Roman"/>
          <w:szCs w:val="24"/>
        </w:rPr>
      </w:pPr>
      <w:r>
        <w:rPr>
          <w:rFonts w:ascii="Times New Roman" w:hAnsi="Times New Roman" w:cs="Times New Roman"/>
          <w:szCs w:val="24"/>
        </w:rPr>
        <w:lastRenderedPageBreak/>
        <w:t>w</w:t>
      </w:r>
      <w:r w:rsidR="002523CE">
        <w:rPr>
          <w:rFonts w:ascii="Times New Roman" w:hAnsi="Times New Roman" w:cs="Times New Roman"/>
          <w:szCs w:val="24"/>
        </w:rPr>
        <w:t>here</w:t>
      </w:r>
    </w:p>
    <w:p w14:paraId="1A7EE8BD" w14:textId="32170FA5" w:rsidR="002523CE" w:rsidRDefault="002523CE" w:rsidP="0036472C">
      <w:pPr>
        <w:spacing w:line="360" w:lineRule="auto"/>
        <w:jc w:val="both"/>
        <w:rPr>
          <w:rFonts w:ascii="Times New Roman" w:hAnsi="Times New Roman" w:cs="Times New Roman"/>
          <w:szCs w:val="24"/>
        </w:rPr>
      </w:pPr>
      <w:proofErr w:type="spellStart"/>
      <w:r>
        <w:rPr>
          <w:rFonts w:ascii="Times New Roman" w:hAnsi="Times New Roman" w:cs="Times New Roman"/>
          <w:szCs w:val="24"/>
        </w:rPr>
        <w:t>Y</w:t>
      </w:r>
      <w:r w:rsidRPr="00D04B19">
        <w:rPr>
          <w:rFonts w:ascii="Times New Roman" w:hAnsi="Times New Roman" w:cs="Times New Roman"/>
          <w:szCs w:val="24"/>
          <w:vertAlign w:val="subscript"/>
        </w:rPr>
        <w:t>it</w:t>
      </w:r>
      <w:proofErr w:type="spellEnd"/>
      <w:r w:rsidRPr="00D04B19">
        <w:rPr>
          <w:rFonts w:ascii="Times New Roman" w:hAnsi="Times New Roman" w:cs="Times New Roman"/>
          <w:szCs w:val="24"/>
          <w:vertAlign w:val="subscript"/>
        </w:rPr>
        <w:t xml:space="preserve"> </w:t>
      </w:r>
      <w:r>
        <w:rPr>
          <w:rFonts w:ascii="Times New Roman" w:hAnsi="Times New Roman" w:cs="Times New Roman"/>
          <w:szCs w:val="24"/>
        </w:rPr>
        <w:t xml:space="preserve">is </w:t>
      </w:r>
      <w:r w:rsidR="00372C53">
        <w:rPr>
          <w:rFonts w:ascii="Times New Roman" w:hAnsi="Times New Roman" w:cs="Times New Roman"/>
          <w:szCs w:val="24"/>
        </w:rPr>
        <w:t xml:space="preserve">GHG, </w:t>
      </w:r>
      <w:proofErr w:type="gramStart"/>
      <w:r w:rsidR="00372C53">
        <w:rPr>
          <w:rFonts w:ascii="Times New Roman" w:hAnsi="Times New Roman" w:cs="Times New Roman"/>
          <w:szCs w:val="24"/>
        </w:rPr>
        <w:t>GDP,  EC</w:t>
      </w:r>
      <w:proofErr w:type="gramEnd"/>
      <w:r w:rsidR="00372C53">
        <w:rPr>
          <w:rFonts w:ascii="Times New Roman" w:hAnsi="Times New Roman" w:cs="Times New Roman"/>
          <w:szCs w:val="24"/>
        </w:rPr>
        <w:t>,  FDI, G, I, P</w:t>
      </w:r>
    </w:p>
    <w:p w14:paraId="3ACD4F2D" w14:textId="31BD3E4D" w:rsidR="002523CE" w:rsidRDefault="00372C53" w:rsidP="0036472C">
      <w:pPr>
        <w:spacing w:line="360" w:lineRule="auto"/>
        <w:jc w:val="both"/>
        <w:rPr>
          <w:rFonts w:ascii="Times New Roman" w:hAnsi="Times New Roman" w:cs="Times New Roman"/>
          <w:szCs w:val="24"/>
        </w:rPr>
      </w:pPr>
      <w:r>
        <w:rPr>
          <w:rFonts w:ascii="Times New Roman" w:hAnsi="Times New Roman" w:cs="Times New Roman"/>
          <w:szCs w:val="24"/>
        </w:rPr>
        <w:t>α</w:t>
      </w:r>
      <w:r>
        <w:rPr>
          <w:rFonts w:ascii="Times New Roman" w:hAnsi="Times New Roman" w:cs="Times New Roman"/>
          <w:szCs w:val="24"/>
          <w:vertAlign w:val="subscript"/>
        </w:rPr>
        <w:t>i</w:t>
      </w:r>
      <w:r w:rsidR="002523CE">
        <w:rPr>
          <w:rFonts w:ascii="Times New Roman" w:hAnsi="Times New Roman" w:cs="Times New Roman"/>
          <w:szCs w:val="24"/>
        </w:rPr>
        <w:t xml:space="preserve"> is country specific constant</w:t>
      </w:r>
    </w:p>
    <w:p w14:paraId="3E5A2886" w14:textId="28FE322E" w:rsidR="002523CE" w:rsidRDefault="002523CE" w:rsidP="0036472C">
      <w:pPr>
        <w:spacing w:line="360" w:lineRule="auto"/>
        <w:jc w:val="both"/>
        <w:rPr>
          <w:rFonts w:ascii="Times New Roman" w:hAnsi="Times New Roman" w:cs="Times New Roman"/>
          <w:szCs w:val="24"/>
        </w:rPr>
      </w:pPr>
      <w:r>
        <w:rPr>
          <w:rFonts w:ascii="Times New Roman" w:hAnsi="Times New Roman" w:cs="Times New Roman"/>
          <w:szCs w:val="24"/>
        </w:rPr>
        <w:t>β</w:t>
      </w:r>
      <w:r w:rsidR="00372C53">
        <w:rPr>
          <w:rFonts w:ascii="Times New Roman" w:hAnsi="Times New Roman" w:cs="Times New Roman"/>
          <w:szCs w:val="24"/>
          <w:vertAlign w:val="subscript"/>
        </w:rPr>
        <w:t>i</w:t>
      </w:r>
      <w:r>
        <w:rPr>
          <w:rFonts w:ascii="Times New Roman" w:hAnsi="Times New Roman" w:cs="Times New Roman"/>
          <w:szCs w:val="24"/>
        </w:rPr>
        <w:t xml:space="preserve"> is trend coefficient</w:t>
      </w:r>
    </w:p>
    <w:p w14:paraId="458ED3C2" w14:textId="6985D8CE" w:rsidR="002523CE" w:rsidRPr="002523CE" w:rsidRDefault="002523CE" w:rsidP="0036472C">
      <w:pPr>
        <w:spacing w:line="360" w:lineRule="auto"/>
        <w:jc w:val="both"/>
        <w:rPr>
          <w:rFonts w:ascii="Times New Roman" w:hAnsi="Times New Roman" w:cs="Times New Roman"/>
          <w:szCs w:val="24"/>
        </w:rPr>
      </w:pPr>
      <w:r>
        <w:rPr>
          <w:rFonts w:ascii="Times New Roman" w:hAnsi="Times New Roman" w:cs="Times New Roman"/>
          <w:szCs w:val="24"/>
        </w:rPr>
        <w:t>µ</w:t>
      </w:r>
      <w:r w:rsidRPr="00E26B79">
        <w:rPr>
          <w:rFonts w:ascii="Times New Roman" w:hAnsi="Times New Roman" w:cs="Times New Roman"/>
          <w:szCs w:val="24"/>
          <w:vertAlign w:val="subscript"/>
        </w:rPr>
        <w:t>it</w:t>
      </w:r>
      <w:r>
        <w:rPr>
          <w:rFonts w:ascii="Times New Roman" w:hAnsi="Times New Roman" w:cs="Times New Roman"/>
          <w:szCs w:val="24"/>
          <w:vertAlign w:val="subscript"/>
        </w:rPr>
        <w:t xml:space="preserve"> </w:t>
      </w:r>
      <w:r>
        <w:rPr>
          <w:rFonts w:ascii="Times New Roman" w:hAnsi="Times New Roman" w:cs="Times New Roman"/>
          <w:szCs w:val="24"/>
        </w:rPr>
        <w:t>is error term</w:t>
      </w:r>
    </w:p>
    <w:p w14:paraId="5E7BD89D" w14:textId="77777777" w:rsidR="00F03792" w:rsidRPr="00F03792" w:rsidRDefault="00F03792" w:rsidP="0036472C">
      <w:pPr>
        <w:spacing w:line="360" w:lineRule="auto"/>
        <w:jc w:val="both"/>
        <w:rPr>
          <w:rFonts w:ascii="Times New Roman" w:hAnsi="Times New Roman" w:cs="Times New Roman"/>
          <w:b/>
          <w:bCs/>
          <w:szCs w:val="24"/>
        </w:rPr>
      </w:pPr>
      <w:r w:rsidRPr="00F03792">
        <w:rPr>
          <w:rFonts w:ascii="Times New Roman" w:hAnsi="Times New Roman" w:cs="Times New Roman"/>
          <w:b/>
          <w:bCs/>
          <w:szCs w:val="24"/>
        </w:rPr>
        <w:t>Table 1: Description of Variables</w:t>
      </w:r>
    </w:p>
    <w:tbl>
      <w:tblPr>
        <w:tblStyle w:val="TableGrid"/>
        <w:tblW w:w="9067" w:type="dxa"/>
        <w:tblLook w:val="04A0" w:firstRow="1" w:lastRow="0" w:firstColumn="1" w:lastColumn="0" w:noHBand="0" w:noVBand="1"/>
      </w:tblPr>
      <w:tblGrid>
        <w:gridCol w:w="2263"/>
        <w:gridCol w:w="2410"/>
        <w:gridCol w:w="1701"/>
        <w:gridCol w:w="2693"/>
      </w:tblGrid>
      <w:tr w:rsidR="00F03792" w:rsidRPr="004910D2" w14:paraId="2B9D2E0A" w14:textId="77777777" w:rsidTr="00484268">
        <w:tc>
          <w:tcPr>
            <w:tcW w:w="2263" w:type="dxa"/>
          </w:tcPr>
          <w:p w14:paraId="5031FA1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Variable Name</w:t>
            </w:r>
          </w:p>
        </w:tc>
        <w:tc>
          <w:tcPr>
            <w:tcW w:w="2410" w:type="dxa"/>
          </w:tcPr>
          <w:p w14:paraId="285341C2"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Source</w:t>
            </w:r>
          </w:p>
        </w:tc>
        <w:tc>
          <w:tcPr>
            <w:tcW w:w="1701" w:type="dxa"/>
          </w:tcPr>
          <w:p w14:paraId="1D0E725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Notation</w:t>
            </w:r>
          </w:p>
        </w:tc>
        <w:tc>
          <w:tcPr>
            <w:tcW w:w="2693" w:type="dxa"/>
          </w:tcPr>
          <w:p w14:paraId="4E4441CD"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Units</w:t>
            </w:r>
          </w:p>
        </w:tc>
      </w:tr>
      <w:tr w:rsidR="00F03792" w:rsidRPr="004910D2" w14:paraId="563510A8" w14:textId="77777777" w:rsidTr="00484268">
        <w:tc>
          <w:tcPr>
            <w:tcW w:w="2263" w:type="dxa"/>
          </w:tcPr>
          <w:p w14:paraId="47FC03EF" w14:textId="77777777" w:rsidR="00F03792" w:rsidRPr="004910D2" w:rsidRDefault="00F03792"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Greenhouse </w:t>
            </w:r>
            <w:r w:rsidRPr="004910D2">
              <w:rPr>
                <w:rFonts w:ascii="Times New Roman" w:hAnsi="Times New Roman" w:cs="Times New Roman"/>
                <w:szCs w:val="24"/>
              </w:rPr>
              <w:t>Gas Emissions</w:t>
            </w:r>
          </w:p>
        </w:tc>
        <w:tc>
          <w:tcPr>
            <w:tcW w:w="2410" w:type="dxa"/>
          </w:tcPr>
          <w:p w14:paraId="2A2FBA8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EDGAR</w:t>
            </w:r>
          </w:p>
        </w:tc>
        <w:tc>
          <w:tcPr>
            <w:tcW w:w="1701" w:type="dxa"/>
          </w:tcPr>
          <w:p w14:paraId="041454B8"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GHG</w:t>
            </w:r>
          </w:p>
        </w:tc>
        <w:tc>
          <w:tcPr>
            <w:tcW w:w="2693" w:type="dxa"/>
          </w:tcPr>
          <w:p w14:paraId="1B02D1BD"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GHG per capita, CO2 equivalents</w:t>
            </w:r>
          </w:p>
        </w:tc>
      </w:tr>
      <w:tr w:rsidR="00F03792" w:rsidRPr="004910D2" w14:paraId="2121794A" w14:textId="77777777" w:rsidTr="00484268">
        <w:tc>
          <w:tcPr>
            <w:tcW w:w="2263" w:type="dxa"/>
          </w:tcPr>
          <w:p w14:paraId="4CCCE46F"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Gross</w:t>
            </w:r>
            <w:r>
              <w:rPr>
                <w:rFonts w:ascii="Times New Roman" w:hAnsi="Times New Roman" w:cs="Times New Roman"/>
                <w:szCs w:val="24"/>
              </w:rPr>
              <w:t xml:space="preserve"> </w:t>
            </w:r>
            <w:r w:rsidRPr="004910D2">
              <w:rPr>
                <w:rFonts w:ascii="Times New Roman" w:hAnsi="Times New Roman" w:cs="Times New Roman"/>
                <w:szCs w:val="24"/>
              </w:rPr>
              <w:t>Domestic Product</w:t>
            </w:r>
          </w:p>
        </w:tc>
        <w:tc>
          <w:tcPr>
            <w:tcW w:w="2410" w:type="dxa"/>
          </w:tcPr>
          <w:p w14:paraId="6B644346"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0075C32E"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GDP</w:t>
            </w:r>
          </w:p>
        </w:tc>
        <w:tc>
          <w:tcPr>
            <w:tcW w:w="2693" w:type="dxa"/>
          </w:tcPr>
          <w:p w14:paraId="40CD5ACE"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GDP per capita, constant 2015 US$</w:t>
            </w:r>
          </w:p>
        </w:tc>
      </w:tr>
      <w:tr w:rsidR="00F03792" w:rsidRPr="004910D2" w14:paraId="1E3E7161" w14:textId="77777777" w:rsidTr="00484268">
        <w:tc>
          <w:tcPr>
            <w:tcW w:w="2263" w:type="dxa"/>
          </w:tcPr>
          <w:p w14:paraId="1C36D2C4"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Energy Consumption</w:t>
            </w:r>
          </w:p>
        </w:tc>
        <w:tc>
          <w:tcPr>
            <w:tcW w:w="2410" w:type="dxa"/>
          </w:tcPr>
          <w:p w14:paraId="7E407C98"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Our World in Data</w:t>
            </w:r>
          </w:p>
        </w:tc>
        <w:tc>
          <w:tcPr>
            <w:tcW w:w="1701" w:type="dxa"/>
          </w:tcPr>
          <w:p w14:paraId="0AF8D9CB"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EC</w:t>
            </w:r>
          </w:p>
        </w:tc>
        <w:tc>
          <w:tcPr>
            <w:tcW w:w="2693" w:type="dxa"/>
          </w:tcPr>
          <w:p w14:paraId="07C7FCEB"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kWh per person</w:t>
            </w:r>
          </w:p>
        </w:tc>
      </w:tr>
      <w:tr w:rsidR="00F03792" w:rsidRPr="004910D2" w14:paraId="77CC43BA" w14:textId="77777777" w:rsidTr="00484268">
        <w:tc>
          <w:tcPr>
            <w:tcW w:w="2263" w:type="dxa"/>
          </w:tcPr>
          <w:p w14:paraId="5C905DF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Foreign Direct Investment</w:t>
            </w:r>
          </w:p>
        </w:tc>
        <w:tc>
          <w:tcPr>
            <w:tcW w:w="2410" w:type="dxa"/>
          </w:tcPr>
          <w:p w14:paraId="2970E03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6A573709"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FDI</w:t>
            </w:r>
          </w:p>
        </w:tc>
        <w:tc>
          <w:tcPr>
            <w:tcW w:w="2693" w:type="dxa"/>
          </w:tcPr>
          <w:p w14:paraId="2EE73AE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Net inflows (% of GDP)</w:t>
            </w:r>
          </w:p>
        </w:tc>
      </w:tr>
      <w:tr w:rsidR="00F03792" w:rsidRPr="004910D2" w14:paraId="7F8C0D47" w14:textId="77777777" w:rsidTr="00484268">
        <w:tc>
          <w:tcPr>
            <w:tcW w:w="2263" w:type="dxa"/>
          </w:tcPr>
          <w:p w14:paraId="724F2829"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Globalisation Index</w:t>
            </w:r>
          </w:p>
        </w:tc>
        <w:tc>
          <w:tcPr>
            <w:tcW w:w="2410" w:type="dxa"/>
          </w:tcPr>
          <w:p w14:paraId="61C494D1"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Swiss Economics Institution</w:t>
            </w:r>
          </w:p>
        </w:tc>
        <w:tc>
          <w:tcPr>
            <w:tcW w:w="1701" w:type="dxa"/>
          </w:tcPr>
          <w:p w14:paraId="4D8E13BB"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G</w:t>
            </w:r>
          </w:p>
        </w:tc>
        <w:tc>
          <w:tcPr>
            <w:tcW w:w="2693" w:type="dxa"/>
          </w:tcPr>
          <w:p w14:paraId="5E97C5C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KOF index</w:t>
            </w:r>
          </w:p>
        </w:tc>
      </w:tr>
      <w:tr w:rsidR="00F03792" w:rsidRPr="004910D2" w14:paraId="06F68F94" w14:textId="77777777" w:rsidTr="00484268">
        <w:tc>
          <w:tcPr>
            <w:tcW w:w="2263" w:type="dxa"/>
          </w:tcPr>
          <w:p w14:paraId="3AE66BC2"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Industrialisation</w:t>
            </w:r>
          </w:p>
        </w:tc>
        <w:tc>
          <w:tcPr>
            <w:tcW w:w="2410" w:type="dxa"/>
          </w:tcPr>
          <w:p w14:paraId="34C0BAD5"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60CC508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I</w:t>
            </w:r>
          </w:p>
        </w:tc>
        <w:tc>
          <w:tcPr>
            <w:tcW w:w="2693" w:type="dxa"/>
          </w:tcPr>
          <w:p w14:paraId="193AFC87"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Industry value added (% of GDP)</w:t>
            </w:r>
          </w:p>
        </w:tc>
      </w:tr>
      <w:tr w:rsidR="00F03792" w:rsidRPr="004910D2" w14:paraId="552A7ED8" w14:textId="77777777" w:rsidTr="00484268">
        <w:tc>
          <w:tcPr>
            <w:tcW w:w="2263" w:type="dxa"/>
          </w:tcPr>
          <w:p w14:paraId="3BEECDA6"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Population Growth</w:t>
            </w:r>
          </w:p>
        </w:tc>
        <w:tc>
          <w:tcPr>
            <w:tcW w:w="2410" w:type="dxa"/>
          </w:tcPr>
          <w:p w14:paraId="53542B93"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World Bank</w:t>
            </w:r>
          </w:p>
        </w:tc>
        <w:tc>
          <w:tcPr>
            <w:tcW w:w="1701" w:type="dxa"/>
          </w:tcPr>
          <w:p w14:paraId="5F18912C"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P</w:t>
            </w:r>
          </w:p>
        </w:tc>
        <w:tc>
          <w:tcPr>
            <w:tcW w:w="2693" w:type="dxa"/>
          </w:tcPr>
          <w:p w14:paraId="4C863EF8" w14:textId="77777777" w:rsidR="00F03792" w:rsidRPr="004910D2" w:rsidRDefault="00F03792" w:rsidP="0036472C">
            <w:pPr>
              <w:spacing w:line="360" w:lineRule="auto"/>
              <w:jc w:val="both"/>
              <w:rPr>
                <w:rFonts w:ascii="Times New Roman" w:hAnsi="Times New Roman" w:cs="Times New Roman"/>
                <w:szCs w:val="24"/>
              </w:rPr>
            </w:pPr>
            <w:r w:rsidRPr="004910D2">
              <w:rPr>
                <w:rFonts w:ascii="Times New Roman" w:hAnsi="Times New Roman" w:cs="Times New Roman"/>
                <w:szCs w:val="24"/>
              </w:rPr>
              <w:t>Annual %</w:t>
            </w:r>
          </w:p>
        </w:tc>
      </w:tr>
    </w:tbl>
    <w:p w14:paraId="5A50FAA3" w14:textId="77777777" w:rsidR="00F03792" w:rsidRPr="00F03792" w:rsidRDefault="00F03792" w:rsidP="0036472C">
      <w:pPr>
        <w:spacing w:line="360" w:lineRule="auto"/>
        <w:jc w:val="both"/>
        <w:rPr>
          <w:rFonts w:ascii="Times New Roman" w:hAnsi="Times New Roman" w:cs="Times New Roman"/>
          <w:sz w:val="18"/>
          <w:szCs w:val="18"/>
        </w:rPr>
      </w:pPr>
      <w:r w:rsidRPr="00F03792">
        <w:rPr>
          <w:rFonts w:ascii="Times New Roman" w:hAnsi="Times New Roman" w:cs="Times New Roman"/>
          <w:sz w:val="18"/>
          <w:szCs w:val="18"/>
        </w:rPr>
        <w:t>EDGAR:</w:t>
      </w:r>
      <w:r w:rsidR="00170D83">
        <w:rPr>
          <w:rFonts w:ascii="Times New Roman" w:hAnsi="Times New Roman" w:cs="Times New Roman"/>
          <w:sz w:val="18"/>
          <w:szCs w:val="18"/>
        </w:rPr>
        <w:t xml:space="preserve"> </w:t>
      </w:r>
      <w:r w:rsidRPr="00F03792">
        <w:rPr>
          <w:rFonts w:ascii="Times New Roman" w:hAnsi="Times New Roman" w:cs="Times New Roman"/>
          <w:sz w:val="18"/>
          <w:szCs w:val="18"/>
        </w:rPr>
        <w:t>Emissions Database for global atmospheric research</w:t>
      </w:r>
    </w:p>
    <w:p w14:paraId="6FAC14B5" w14:textId="77777777" w:rsidR="00F03792" w:rsidRDefault="00FB615F" w:rsidP="0036472C">
      <w:pPr>
        <w:spacing w:line="360" w:lineRule="auto"/>
        <w:jc w:val="both"/>
        <w:rPr>
          <w:rFonts w:ascii="Times New Roman" w:hAnsi="Times New Roman" w:cs="Times New Roman"/>
          <w:szCs w:val="24"/>
        </w:rPr>
      </w:pPr>
      <w:r>
        <w:rPr>
          <w:rFonts w:ascii="Times New Roman" w:hAnsi="Times New Roman" w:cs="Times New Roman"/>
          <w:szCs w:val="24"/>
        </w:rPr>
        <w:t>The above table shows the data sources, notation and units for various variables under consideration.</w:t>
      </w:r>
    </w:p>
    <w:p w14:paraId="37A34742" w14:textId="171E0AD0" w:rsidR="005C13BA" w:rsidRDefault="00E17F6B" w:rsidP="0036472C">
      <w:pPr>
        <w:spacing w:line="360" w:lineRule="auto"/>
        <w:jc w:val="both"/>
        <w:rPr>
          <w:rFonts w:ascii="Times New Roman" w:hAnsi="Times New Roman" w:cs="Times New Roman"/>
          <w:b/>
          <w:bCs/>
          <w:sz w:val="32"/>
          <w:szCs w:val="32"/>
        </w:rPr>
      </w:pPr>
      <w:r>
        <w:rPr>
          <w:rFonts w:ascii="Times New Roman" w:hAnsi="Times New Roman" w:cs="Times New Roman"/>
          <w:szCs w:val="24"/>
        </w:rPr>
        <w:t xml:space="preserve"> </w:t>
      </w:r>
      <w:r w:rsidR="00E419A0">
        <w:rPr>
          <w:rFonts w:ascii="Times New Roman" w:hAnsi="Times New Roman" w:cs="Times New Roman"/>
          <w:b/>
          <w:bCs/>
          <w:sz w:val="32"/>
          <w:szCs w:val="32"/>
        </w:rPr>
        <w:t xml:space="preserve">    4.  </w:t>
      </w:r>
      <w:r w:rsidR="005C13BA" w:rsidRPr="00FC0C6C">
        <w:rPr>
          <w:rFonts w:ascii="Times New Roman" w:hAnsi="Times New Roman" w:cs="Times New Roman"/>
          <w:b/>
          <w:bCs/>
          <w:sz w:val="32"/>
          <w:szCs w:val="32"/>
        </w:rPr>
        <w:t xml:space="preserve">Results </w:t>
      </w:r>
      <w:r w:rsidR="00692524" w:rsidRPr="00FC0C6C">
        <w:rPr>
          <w:rFonts w:ascii="Times New Roman" w:hAnsi="Times New Roman" w:cs="Times New Roman"/>
          <w:b/>
          <w:bCs/>
          <w:sz w:val="32"/>
          <w:szCs w:val="32"/>
        </w:rPr>
        <w:t>and Discussion</w:t>
      </w:r>
    </w:p>
    <w:p w14:paraId="0DF19136" w14:textId="77777777" w:rsidR="00187188" w:rsidRDefault="00187188"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This section shows the empirical </w:t>
      </w:r>
      <w:r w:rsidR="005145CF">
        <w:rPr>
          <w:rFonts w:ascii="Times New Roman" w:hAnsi="Times New Roman" w:cs="Times New Roman"/>
          <w:szCs w:val="24"/>
        </w:rPr>
        <w:t>outcome</w:t>
      </w:r>
      <w:r>
        <w:rPr>
          <w:rFonts w:ascii="Times New Roman" w:hAnsi="Times New Roman" w:cs="Times New Roman"/>
          <w:szCs w:val="24"/>
        </w:rPr>
        <w:t>s of the study, which aims to find out the trends and patterns of selected variables in Asian Emerging and Developing Countries. The discussion begins with descriptive statistics.</w:t>
      </w:r>
    </w:p>
    <w:p w14:paraId="075C7D1E" w14:textId="77777777" w:rsidR="00FC0C6C" w:rsidRPr="00047318" w:rsidRDefault="00187188" w:rsidP="0036472C">
      <w:pPr>
        <w:spacing w:line="360" w:lineRule="auto"/>
        <w:jc w:val="both"/>
        <w:rPr>
          <w:rFonts w:ascii="Times New Roman" w:hAnsi="Times New Roman" w:cs="Times New Roman"/>
          <w:b/>
          <w:bCs/>
          <w:szCs w:val="24"/>
        </w:rPr>
      </w:pPr>
      <w:r w:rsidRPr="00187188">
        <w:rPr>
          <w:rFonts w:ascii="Times New Roman" w:hAnsi="Times New Roman" w:cs="Times New Roman"/>
          <w:b/>
          <w:bCs/>
          <w:szCs w:val="24"/>
        </w:rPr>
        <w:t>T</w:t>
      </w:r>
      <w:r w:rsidR="00805C4F" w:rsidRPr="00805C4F">
        <w:rPr>
          <w:rFonts w:ascii="Times New Roman" w:hAnsi="Times New Roman" w:cs="Times New Roman"/>
          <w:b/>
          <w:bCs/>
          <w:szCs w:val="24"/>
        </w:rPr>
        <w:t>able 2: Descriptive Statistics</w:t>
      </w:r>
    </w:p>
    <w:tbl>
      <w:tblPr>
        <w:tblStyle w:val="TableGrid"/>
        <w:tblW w:w="9067" w:type="dxa"/>
        <w:tblLayout w:type="fixed"/>
        <w:tblLook w:val="04A0" w:firstRow="1" w:lastRow="0" w:firstColumn="1" w:lastColumn="0" w:noHBand="0" w:noVBand="1"/>
      </w:tblPr>
      <w:tblGrid>
        <w:gridCol w:w="1271"/>
        <w:gridCol w:w="709"/>
        <w:gridCol w:w="1134"/>
        <w:gridCol w:w="1134"/>
        <w:gridCol w:w="1276"/>
        <w:gridCol w:w="1134"/>
        <w:gridCol w:w="1275"/>
        <w:gridCol w:w="1134"/>
      </w:tblGrid>
      <w:tr w:rsidR="00FC0C6C" w:rsidRPr="00047318" w14:paraId="75C9B856" w14:textId="77777777" w:rsidTr="00FC0C6C">
        <w:tc>
          <w:tcPr>
            <w:tcW w:w="1271" w:type="dxa"/>
          </w:tcPr>
          <w:p w14:paraId="023899B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Variables</w:t>
            </w:r>
          </w:p>
        </w:tc>
        <w:tc>
          <w:tcPr>
            <w:tcW w:w="709" w:type="dxa"/>
          </w:tcPr>
          <w:p w14:paraId="506E466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Obs.</w:t>
            </w:r>
          </w:p>
        </w:tc>
        <w:tc>
          <w:tcPr>
            <w:tcW w:w="1134" w:type="dxa"/>
          </w:tcPr>
          <w:p w14:paraId="318F51A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Mean </w:t>
            </w:r>
            <w:r w:rsidRPr="00047318">
              <w:rPr>
                <w:rFonts w:ascii="Times New Roman" w:hAnsi="Times New Roman" w:cs="Times New Roman"/>
                <w:szCs w:val="24"/>
              </w:rPr>
              <w:lastRenderedPageBreak/>
              <w:t>(Overall)</w:t>
            </w:r>
          </w:p>
        </w:tc>
        <w:tc>
          <w:tcPr>
            <w:tcW w:w="1134" w:type="dxa"/>
          </w:tcPr>
          <w:p w14:paraId="623C770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lastRenderedPageBreak/>
              <w:t xml:space="preserve">Std. Dev. </w:t>
            </w:r>
            <w:r w:rsidRPr="00047318">
              <w:rPr>
                <w:rFonts w:ascii="Times New Roman" w:hAnsi="Times New Roman" w:cs="Times New Roman"/>
                <w:szCs w:val="24"/>
              </w:rPr>
              <w:lastRenderedPageBreak/>
              <w:t>(Overall)</w:t>
            </w:r>
          </w:p>
        </w:tc>
        <w:tc>
          <w:tcPr>
            <w:tcW w:w="1276" w:type="dxa"/>
          </w:tcPr>
          <w:p w14:paraId="44AEBE4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lastRenderedPageBreak/>
              <w:t>Min.</w:t>
            </w:r>
          </w:p>
        </w:tc>
        <w:tc>
          <w:tcPr>
            <w:tcW w:w="1134" w:type="dxa"/>
          </w:tcPr>
          <w:p w14:paraId="7EC5895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Max.</w:t>
            </w:r>
          </w:p>
        </w:tc>
        <w:tc>
          <w:tcPr>
            <w:tcW w:w="1275" w:type="dxa"/>
          </w:tcPr>
          <w:p w14:paraId="7B33DF7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Std. Dev. </w:t>
            </w:r>
            <w:r w:rsidRPr="00047318">
              <w:rPr>
                <w:rFonts w:ascii="Times New Roman" w:hAnsi="Times New Roman" w:cs="Times New Roman"/>
                <w:szCs w:val="24"/>
              </w:rPr>
              <w:lastRenderedPageBreak/>
              <w:t>(Between)</w:t>
            </w:r>
          </w:p>
        </w:tc>
        <w:tc>
          <w:tcPr>
            <w:tcW w:w="1134" w:type="dxa"/>
          </w:tcPr>
          <w:p w14:paraId="1010F66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lastRenderedPageBreak/>
              <w:t xml:space="preserve">Std. Dev. </w:t>
            </w:r>
            <w:r w:rsidRPr="00047318">
              <w:rPr>
                <w:rFonts w:ascii="Times New Roman" w:hAnsi="Times New Roman" w:cs="Times New Roman"/>
                <w:szCs w:val="24"/>
              </w:rPr>
              <w:lastRenderedPageBreak/>
              <w:t>(Within)</w:t>
            </w:r>
          </w:p>
        </w:tc>
      </w:tr>
      <w:tr w:rsidR="00FC0C6C" w:rsidRPr="00047318" w14:paraId="452E95D9" w14:textId="77777777" w:rsidTr="00FC0C6C">
        <w:tc>
          <w:tcPr>
            <w:tcW w:w="1271" w:type="dxa"/>
          </w:tcPr>
          <w:p w14:paraId="56B1C32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lastRenderedPageBreak/>
              <w:t>lnGHG</w:t>
            </w:r>
          </w:p>
        </w:tc>
        <w:tc>
          <w:tcPr>
            <w:tcW w:w="709" w:type="dxa"/>
          </w:tcPr>
          <w:p w14:paraId="7C98E8E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112C3DD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1.021378</w:t>
            </w:r>
          </w:p>
        </w:tc>
        <w:tc>
          <w:tcPr>
            <w:tcW w:w="1134" w:type="dxa"/>
          </w:tcPr>
          <w:p w14:paraId="694E0DA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.611951  </w:t>
            </w:r>
          </w:p>
        </w:tc>
        <w:tc>
          <w:tcPr>
            <w:tcW w:w="1276" w:type="dxa"/>
          </w:tcPr>
          <w:p w14:paraId="726E3BE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-.0852183   </w:t>
            </w:r>
          </w:p>
        </w:tc>
        <w:tc>
          <w:tcPr>
            <w:tcW w:w="1134" w:type="dxa"/>
          </w:tcPr>
          <w:p w14:paraId="09FDA36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2.393714</w:t>
            </w:r>
          </w:p>
        </w:tc>
        <w:tc>
          <w:tcPr>
            <w:tcW w:w="1275" w:type="dxa"/>
          </w:tcPr>
          <w:p w14:paraId="62736C9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.5954814</w:t>
            </w:r>
          </w:p>
        </w:tc>
        <w:tc>
          <w:tcPr>
            <w:tcW w:w="1134" w:type="dxa"/>
          </w:tcPr>
          <w:p w14:paraId="01195DC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.2067267</w:t>
            </w:r>
          </w:p>
        </w:tc>
      </w:tr>
      <w:tr w:rsidR="00FC0C6C" w:rsidRPr="00047318" w14:paraId="0992D6CB" w14:textId="77777777" w:rsidTr="00FC0C6C">
        <w:tc>
          <w:tcPr>
            <w:tcW w:w="1271" w:type="dxa"/>
          </w:tcPr>
          <w:p w14:paraId="27376C6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lnGDP</w:t>
            </w:r>
          </w:p>
        </w:tc>
        <w:tc>
          <w:tcPr>
            <w:tcW w:w="709" w:type="dxa"/>
          </w:tcPr>
          <w:p w14:paraId="144707D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0405453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33.21497</w:t>
            </w:r>
          </w:p>
        </w:tc>
        <w:tc>
          <w:tcPr>
            <w:tcW w:w="1134" w:type="dxa"/>
          </w:tcPr>
          <w:p w14:paraId="593DDF1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.9849397   </w:t>
            </w:r>
          </w:p>
        </w:tc>
        <w:tc>
          <w:tcPr>
            <w:tcW w:w="1276" w:type="dxa"/>
          </w:tcPr>
          <w:p w14:paraId="35A5775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28.21006   </w:t>
            </w:r>
          </w:p>
        </w:tc>
        <w:tc>
          <w:tcPr>
            <w:tcW w:w="1134" w:type="dxa"/>
          </w:tcPr>
          <w:p w14:paraId="27DF03B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34.53719</w:t>
            </w:r>
          </w:p>
        </w:tc>
        <w:tc>
          <w:tcPr>
            <w:tcW w:w="1275" w:type="dxa"/>
          </w:tcPr>
          <w:p w14:paraId="319F550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.3246319</w:t>
            </w:r>
          </w:p>
        </w:tc>
        <w:tc>
          <w:tcPr>
            <w:tcW w:w="1134" w:type="dxa"/>
          </w:tcPr>
          <w:p w14:paraId="488DF8E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.9335477</w:t>
            </w:r>
          </w:p>
        </w:tc>
      </w:tr>
      <w:tr w:rsidR="00FC0C6C" w:rsidRPr="00047318" w14:paraId="4FAFF363" w14:textId="77777777" w:rsidTr="00FC0C6C">
        <w:tc>
          <w:tcPr>
            <w:tcW w:w="1271" w:type="dxa"/>
          </w:tcPr>
          <w:p w14:paraId="6146DC8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lnEC</w:t>
            </w:r>
          </w:p>
        </w:tc>
        <w:tc>
          <w:tcPr>
            <w:tcW w:w="709" w:type="dxa"/>
          </w:tcPr>
          <w:p w14:paraId="7687C68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51D89A9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16.53074</w:t>
            </w:r>
          </w:p>
        </w:tc>
        <w:tc>
          <w:tcPr>
            <w:tcW w:w="1134" w:type="dxa"/>
          </w:tcPr>
          <w:p w14:paraId="7DB043E3"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1.133817   </w:t>
            </w:r>
          </w:p>
        </w:tc>
        <w:tc>
          <w:tcPr>
            <w:tcW w:w="1276" w:type="dxa"/>
          </w:tcPr>
          <w:p w14:paraId="6E2946E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11.73746    </w:t>
            </w:r>
          </w:p>
        </w:tc>
        <w:tc>
          <w:tcPr>
            <w:tcW w:w="1134" w:type="dxa"/>
          </w:tcPr>
          <w:p w14:paraId="409244C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18.4556</w:t>
            </w:r>
          </w:p>
        </w:tc>
        <w:tc>
          <w:tcPr>
            <w:tcW w:w="1275" w:type="dxa"/>
          </w:tcPr>
          <w:p w14:paraId="4664F13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.2810958</w:t>
            </w:r>
          </w:p>
        </w:tc>
        <w:tc>
          <w:tcPr>
            <w:tcW w:w="1134" w:type="dxa"/>
          </w:tcPr>
          <w:p w14:paraId="2987896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1.100736 </w:t>
            </w:r>
          </w:p>
        </w:tc>
      </w:tr>
      <w:tr w:rsidR="00FC0C6C" w:rsidRPr="00047318" w14:paraId="4D3F4A78" w14:textId="77777777" w:rsidTr="00FC0C6C">
        <w:tc>
          <w:tcPr>
            <w:tcW w:w="1271" w:type="dxa"/>
          </w:tcPr>
          <w:p w14:paraId="2C19002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FDI</w:t>
            </w:r>
          </w:p>
        </w:tc>
        <w:tc>
          <w:tcPr>
            <w:tcW w:w="709" w:type="dxa"/>
          </w:tcPr>
          <w:p w14:paraId="56285E5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65B81EF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3.03e+14</w:t>
            </w:r>
          </w:p>
        </w:tc>
        <w:tc>
          <w:tcPr>
            <w:tcW w:w="1134" w:type="dxa"/>
          </w:tcPr>
          <w:p w14:paraId="638826F8" w14:textId="77777777" w:rsidR="00FC0C6C" w:rsidRPr="00047318" w:rsidRDefault="00F03792" w:rsidP="0036472C">
            <w:pPr>
              <w:spacing w:after="160" w:line="360" w:lineRule="auto"/>
              <w:jc w:val="both"/>
              <w:rPr>
                <w:rFonts w:ascii="Times New Roman" w:hAnsi="Times New Roman" w:cs="Times New Roman"/>
                <w:szCs w:val="24"/>
              </w:rPr>
            </w:pPr>
            <w:r>
              <w:rPr>
                <w:rFonts w:ascii="Times New Roman" w:hAnsi="Times New Roman" w:cs="Times New Roman"/>
                <w:szCs w:val="24"/>
              </w:rPr>
              <w:t>2</w:t>
            </w:r>
            <w:r w:rsidR="00FC0C6C" w:rsidRPr="00047318">
              <w:rPr>
                <w:rFonts w:ascii="Times New Roman" w:hAnsi="Times New Roman" w:cs="Times New Roman"/>
                <w:szCs w:val="24"/>
              </w:rPr>
              <w:t>.86e+14</w:t>
            </w:r>
          </w:p>
        </w:tc>
        <w:tc>
          <w:tcPr>
            <w:tcW w:w="1276" w:type="dxa"/>
          </w:tcPr>
          <w:p w14:paraId="794BD80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-9.89e+14   </w:t>
            </w:r>
          </w:p>
        </w:tc>
        <w:tc>
          <w:tcPr>
            <w:tcW w:w="1134" w:type="dxa"/>
          </w:tcPr>
          <w:p w14:paraId="6DAA6505"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9.83e+14</w:t>
            </w:r>
          </w:p>
        </w:tc>
        <w:tc>
          <w:tcPr>
            <w:tcW w:w="1275" w:type="dxa"/>
          </w:tcPr>
          <w:p w14:paraId="3CF255B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7.19e+13</w:t>
            </w:r>
          </w:p>
        </w:tc>
        <w:tc>
          <w:tcPr>
            <w:tcW w:w="1134" w:type="dxa"/>
          </w:tcPr>
          <w:p w14:paraId="37D04DA3"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2.78e+14</w:t>
            </w:r>
          </w:p>
        </w:tc>
      </w:tr>
      <w:tr w:rsidR="00FC0C6C" w:rsidRPr="00047318" w14:paraId="5899D3C6" w14:textId="77777777" w:rsidTr="00FC0C6C">
        <w:tc>
          <w:tcPr>
            <w:tcW w:w="1271" w:type="dxa"/>
          </w:tcPr>
          <w:p w14:paraId="1018B8C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G</w:t>
            </w:r>
          </w:p>
        </w:tc>
        <w:tc>
          <w:tcPr>
            <w:tcW w:w="709" w:type="dxa"/>
          </w:tcPr>
          <w:p w14:paraId="1F75ACA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006DF81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3.938955</w:t>
            </w:r>
          </w:p>
        </w:tc>
        <w:tc>
          <w:tcPr>
            <w:tcW w:w="1134" w:type="dxa"/>
          </w:tcPr>
          <w:p w14:paraId="15D22C6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.2519874   </w:t>
            </w:r>
          </w:p>
        </w:tc>
        <w:tc>
          <w:tcPr>
            <w:tcW w:w="1276" w:type="dxa"/>
          </w:tcPr>
          <w:p w14:paraId="3AFEDDF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3.091043   </w:t>
            </w:r>
          </w:p>
        </w:tc>
        <w:tc>
          <w:tcPr>
            <w:tcW w:w="1134" w:type="dxa"/>
          </w:tcPr>
          <w:p w14:paraId="5E960A95"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4.394449</w:t>
            </w:r>
          </w:p>
        </w:tc>
        <w:tc>
          <w:tcPr>
            <w:tcW w:w="1275" w:type="dxa"/>
          </w:tcPr>
          <w:p w14:paraId="3D20E0F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.2144652</w:t>
            </w:r>
          </w:p>
        </w:tc>
        <w:tc>
          <w:tcPr>
            <w:tcW w:w="1134" w:type="dxa"/>
          </w:tcPr>
          <w:p w14:paraId="3163B16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.1430602</w:t>
            </w:r>
          </w:p>
        </w:tc>
      </w:tr>
      <w:tr w:rsidR="00FC0C6C" w:rsidRPr="00047318" w14:paraId="7A938528" w14:textId="77777777" w:rsidTr="00FC0C6C">
        <w:tc>
          <w:tcPr>
            <w:tcW w:w="1271" w:type="dxa"/>
          </w:tcPr>
          <w:p w14:paraId="205E297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I</w:t>
            </w:r>
          </w:p>
        </w:tc>
        <w:tc>
          <w:tcPr>
            <w:tcW w:w="709" w:type="dxa"/>
          </w:tcPr>
          <w:p w14:paraId="5769D8E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12B3F15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29.76188</w:t>
            </w:r>
          </w:p>
        </w:tc>
        <w:tc>
          <w:tcPr>
            <w:tcW w:w="1134" w:type="dxa"/>
          </w:tcPr>
          <w:p w14:paraId="1C3F3A8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10.50604   </w:t>
            </w:r>
          </w:p>
        </w:tc>
        <w:tc>
          <w:tcPr>
            <w:tcW w:w="1276" w:type="dxa"/>
          </w:tcPr>
          <w:p w14:paraId="40B51A4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5.251095   </w:t>
            </w:r>
          </w:p>
        </w:tc>
        <w:tc>
          <w:tcPr>
            <w:tcW w:w="1134" w:type="dxa"/>
          </w:tcPr>
          <w:p w14:paraId="7EBE937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48.53032 </w:t>
            </w:r>
          </w:p>
        </w:tc>
        <w:tc>
          <w:tcPr>
            <w:tcW w:w="1275" w:type="dxa"/>
          </w:tcPr>
          <w:p w14:paraId="702D70A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9.885426</w:t>
            </w:r>
          </w:p>
        </w:tc>
        <w:tc>
          <w:tcPr>
            <w:tcW w:w="1134" w:type="dxa"/>
          </w:tcPr>
          <w:p w14:paraId="1A48EC0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4.353439</w:t>
            </w:r>
          </w:p>
        </w:tc>
      </w:tr>
      <w:tr w:rsidR="00FC0C6C" w:rsidRPr="00047318" w14:paraId="2C1C24A3" w14:textId="77777777" w:rsidTr="00FC0C6C">
        <w:tc>
          <w:tcPr>
            <w:tcW w:w="1271" w:type="dxa"/>
          </w:tcPr>
          <w:p w14:paraId="08684DB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P</w:t>
            </w:r>
          </w:p>
        </w:tc>
        <w:tc>
          <w:tcPr>
            <w:tcW w:w="709" w:type="dxa"/>
          </w:tcPr>
          <w:p w14:paraId="247A147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c>
          <w:tcPr>
            <w:tcW w:w="1134" w:type="dxa"/>
          </w:tcPr>
          <w:p w14:paraId="7A6FC86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1.39684</w:t>
            </w:r>
          </w:p>
        </w:tc>
        <w:tc>
          <w:tcPr>
            <w:tcW w:w="1134" w:type="dxa"/>
          </w:tcPr>
          <w:p w14:paraId="2D6934C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.8245641   </w:t>
            </w:r>
          </w:p>
        </w:tc>
        <w:tc>
          <w:tcPr>
            <w:tcW w:w="1276" w:type="dxa"/>
          </w:tcPr>
          <w:p w14:paraId="381B544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-.0577971  </w:t>
            </w:r>
          </w:p>
        </w:tc>
        <w:tc>
          <w:tcPr>
            <w:tcW w:w="1134" w:type="dxa"/>
          </w:tcPr>
          <w:p w14:paraId="0B7DA77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4.422534 </w:t>
            </w:r>
          </w:p>
        </w:tc>
        <w:tc>
          <w:tcPr>
            <w:tcW w:w="1275" w:type="dxa"/>
          </w:tcPr>
          <w:p w14:paraId="6E8DB753"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.7124151</w:t>
            </w:r>
          </w:p>
        </w:tc>
        <w:tc>
          <w:tcPr>
            <w:tcW w:w="1134" w:type="dxa"/>
          </w:tcPr>
          <w:p w14:paraId="4DBECF1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.4528529</w:t>
            </w:r>
          </w:p>
        </w:tc>
      </w:tr>
    </w:tbl>
    <w:p w14:paraId="4EB65549" w14:textId="77777777" w:rsidR="00FC0C6C" w:rsidRPr="00047318" w:rsidRDefault="00FC0C6C" w:rsidP="0036472C">
      <w:pPr>
        <w:spacing w:line="360" w:lineRule="auto"/>
        <w:jc w:val="both"/>
        <w:rPr>
          <w:rFonts w:ascii="Times New Roman" w:hAnsi="Times New Roman" w:cs="Times New Roman"/>
          <w:sz w:val="18"/>
          <w:szCs w:val="18"/>
        </w:rPr>
      </w:pPr>
      <w:r w:rsidRPr="00047318">
        <w:rPr>
          <w:rFonts w:ascii="Times New Roman" w:hAnsi="Times New Roman" w:cs="Times New Roman"/>
          <w:sz w:val="18"/>
          <w:szCs w:val="18"/>
        </w:rPr>
        <w:t>Source</w:t>
      </w:r>
      <w:r w:rsidR="00D863FB" w:rsidRPr="00AC1526">
        <w:rPr>
          <w:rFonts w:ascii="Times New Roman" w:hAnsi="Times New Roman" w:cs="Times New Roman"/>
          <w:sz w:val="18"/>
          <w:szCs w:val="18"/>
        </w:rPr>
        <w:t>: Author’s Calculation</w:t>
      </w:r>
    </w:p>
    <w:p w14:paraId="43F2A3B7" w14:textId="76918DC6" w:rsidR="00FC0C6C"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55791D">
        <w:rPr>
          <w:rFonts w:ascii="Times New Roman" w:hAnsi="Times New Roman" w:cs="Times New Roman"/>
          <w:szCs w:val="24"/>
        </w:rPr>
        <w:t xml:space="preserve">above </w:t>
      </w:r>
      <w:r w:rsidRPr="00047318">
        <w:rPr>
          <w:rFonts w:ascii="Times New Roman" w:hAnsi="Times New Roman" w:cs="Times New Roman"/>
          <w:szCs w:val="24"/>
        </w:rPr>
        <w:t xml:space="preserve">table summarizes descriptive statistics based on 420 observations for panel data. The overall mean of lnGHG is around 1.021378, with </w:t>
      </w:r>
      <w:r w:rsidR="005F6AAF">
        <w:rPr>
          <w:rFonts w:ascii="Times New Roman" w:hAnsi="Times New Roman" w:cs="Times New Roman"/>
          <w:szCs w:val="24"/>
        </w:rPr>
        <w:t xml:space="preserve">an </w:t>
      </w:r>
      <w:r w:rsidRPr="00047318">
        <w:rPr>
          <w:rFonts w:ascii="Times New Roman" w:hAnsi="Times New Roman" w:cs="Times New Roman"/>
          <w:szCs w:val="24"/>
        </w:rPr>
        <w:t>overall standard deviation of .611951. The minimum and maximum values are -.0852183 and 2.393714</w:t>
      </w:r>
      <w:r w:rsidR="005F6AAF">
        <w:rPr>
          <w:rFonts w:ascii="Times New Roman" w:hAnsi="Times New Roman" w:cs="Times New Roman"/>
          <w:szCs w:val="24"/>
        </w:rPr>
        <w:t>,</w:t>
      </w:r>
      <w:r w:rsidRPr="00047318">
        <w:rPr>
          <w:rFonts w:ascii="Times New Roman" w:hAnsi="Times New Roman" w:cs="Times New Roman"/>
          <w:szCs w:val="24"/>
        </w:rPr>
        <w:t xml:space="preserve"> respectively, which </w:t>
      </w:r>
      <w:r w:rsidR="005F6AAF">
        <w:rPr>
          <w:rFonts w:ascii="Times New Roman" w:hAnsi="Times New Roman" w:cs="Times New Roman"/>
          <w:szCs w:val="24"/>
        </w:rPr>
        <w:t>demonstrates</w:t>
      </w:r>
      <w:r w:rsidRPr="00047318">
        <w:rPr>
          <w:rFonts w:ascii="Times New Roman" w:hAnsi="Times New Roman" w:cs="Times New Roman"/>
          <w:szCs w:val="24"/>
        </w:rPr>
        <w:t xml:space="preserve"> </w:t>
      </w:r>
      <w:r w:rsidR="005F6AAF">
        <w:rPr>
          <w:rFonts w:ascii="Times New Roman" w:hAnsi="Times New Roman" w:cs="Times New Roman"/>
          <w:szCs w:val="24"/>
        </w:rPr>
        <w:t>a broad</w:t>
      </w:r>
      <w:r w:rsidRPr="00047318">
        <w:rPr>
          <w:rFonts w:ascii="Times New Roman" w:hAnsi="Times New Roman" w:cs="Times New Roman"/>
          <w:szCs w:val="24"/>
        </w:rPr>
        <w:t xml:space="preserve"> range of observations</w:t>
      </w:r>
      <w:r w:rsidR="005F6AAF">
        <w:rPr>
          <w:rFonts w:ascii="Times New Roman" w:hAnsi="Times New Roman" w:cs="Times New Roman"/>
          <w:szCs w:val="24"/>
        </w:rPr>
        <w:t>,</w:t>
      </w:r>
      <w:r w:rsidRPr="00047318">
        <w:rPr>
          <w:rFonts w:ascii="Times New Roman" w:hAnsi="Times New Roman" w:cs="Times New Roman"/>
          <w:szCs w:val="24"/>
        </w:rPr>
        <w:t xml:space="preserve"> i.e.</w:t>
      </w:r>
      <w:r w:rsidR="005F6AAF">
        <w:rPr>
          <w:rFonts w:ascii="Times New Roman" w:hAnsi="Times New Roman" w:cs="Times New Roman"/>
          <w:szCs w:val="24"/>
        </w:rPr>
        <w:t>,</w:t>
      </w:r>
      <w:r w:rsidRPr="00047318">
        <w:rPr>
          <w:rFonts w:ascii="Times New Roman" w:hAnsi="Times New Roman" w:cs="Times New Roman"/>
          <w:szCs w:val="24"/>
        </w:rPr>
        <w:t xml:space="preserve"> some countries </w:t>
      </w:r>
      <w:r w:rsidR="0069078A">
        <w:rPr>
          <w:rFonts w:ascii="Times New Roman" w:hAnsi="Times New Roman" w:cs="Times New Roman"/>
          <w:szCs w:val="24"/>
        </w:rPr>
        <w:t>contribute</w:t>
      </w:r>
      <w:r w:rsidRPr="00047318">
        <w:rPr>
          <w:rFonts w:ascii="Times New Roman" w:hAnsi="Times New Roman" w:cs="Times New Roman"/>
          <w:szCs w:val="24"/>
        </w:rPr>
        <w:t xml:space="preserve"> </w:t>
      </w:r>
      <w:r w:rsidR="005933C7">
        <w:rPr>
          <w:rFonts w:ascii="Times New Roman" w:hAnsi="Times New Roman" w:cs="Times New Roman"/>
          <w:szCs w:val="24"/>
        </w:rPr>
        <w:t>disproportionately</w:t>
      </w:r>
      <w:r w:rsidRPr="00047318">
        <w:rPr>
          <w:rFonts w:ascii="Times New Roman" w:hAnsi="Times New Roman" w:cs="Times New Roman"/>
          <w:szCs w:val="24"/>
        </w:rPr>
        <w:t xml:space="preserve"> </w:t>
      </w:r>
      <w:r w:rsidR="0069078A">
        <w:rPr>
          <w:rFonts w:ascii="Times New Roman" w:hAnsi="Times New Roman" w:cs="Times New Roman"/>
          <w:szCs w:val="24"/>
        </w:rPr>
        <w:t>more to overall emissions</w:t>
      </w:r>
      <w:r w:rsidRPr="00047318">
        <w:rPr>
          <w:rFonts w:ascii="Times New Roman" w:hAnsi="Times New Roman" w:cs="Times New Roman"/>
          <w:szCs w:val="24"/>
        </w:rPr>
        <w:t xml:space="preserve">. The </w:t>
      </w:r>
      <w:r w:rsidR="005F6AAF">
        <w:rPr>
          <w:rFonts w:ascii="Times New Roman" w:hAnsi="Times New Roman" w:cs="Times New Roman"/>
          <w:szCs w:val="24"/>
        </w:rPr>
        <w:t>between-standard</w:t>
      </w:r>
      <w:r w:rsidRPr="00047318">
        <w:rPr>
          <w:rFonts w:ascii="Times New Roman" w:hAnsi="Times New Roman" w:cs="Times New Roman"/>
          <w:szCs w:val="24"/>
        </w:rPr>
        <w:t xml:space="preserve"> deviation </w:t>
      </w:r>
      <w:r w:rsidR="005F6AAF">
        <w:rPr>
          <w:rFonts w:ascii="Times New Roman" w:hAnsi="Times New Roman" w:cs="Times New Roman"/>
          <w:szCs w:val="24"/>
        </w:rPr>
        <w:t xml:space="preserve">of </w:t>
      </w:r>
      <w:r w:rsidRPr="00047318">
        <w:rPr>
          <w:rFonts w:ascii="Times New Roman" w:hAnsi="Times New Roman" w:cs="Times New Roman"/>
          <w:szCs w:val="24"/>
        </w:rPr>
        <w:t>0.60 is significantly higher than the within variations</w:t>
      </w:r>
      <w:r w:rsidR="005F6AAF">
        <w:rPr>
          <w:rFonts w:ascii="Times New Roman" w:hAnsi="Times New Roman" w:cs="Times New Roman"/>
          <w:szCs w:val="24"/>
        </w:rPr>
        <w:t>,</w:t>
      </w:r>
      <w:r w:rsidRPr="00047318">
        <w:rPr>
          <w:rFonts w:ascii="Times New Roman" w:hAnsi="Times New Roman" w:cs="Times New Roman"/>
          <w:szCs w:val="24"/>
        </w:rPr>
        <w:t xml:space="preserve"> which shows that emissions levels vary more across countries than they do over time within the same country. Mean GDP stands at 33.21497, with overall standard deviation 0.9849397. Here, </w:t>
      </w:r>
      <w:r w:rsidR="005F6AAF">
        <w:rPr>
          <w:rFonts w:ascii="Times New Roman" w:hAnsi="Times New Roman" w:cs="Times New Roman"/>
          <w:szCs w:val="24"/>
        </w:rPr>
        <w:t>within-country</w:t>
      </w:r>
      <w:r w:rsidRPr="00047318">
        <w:rPr>
          <w:rFonts w:ascii="Times New Roman" w:hAnsi="Times New Roman" w:cs="Times New Roman"/>
          <w:szCs w:val="24"/>
        </w:rPr>
        <w:t xml:space="preserve"> variation</w:t>
      </w:r>
      <w:r w:rsidR="0069078A">
        <w:rPr>
          <w:rFonts w:ascii="Times New Roman" w:hAnsi="Times New Roman" w:cs="Times New Roman"/>
          <w:szCs w:val="24"/>
        </w:rPr>
        <w:t xml:space="preserve"> </w:t>
      </w:r>
      <w:r w:rsidRPr="00047318">
        <w:rPr>
          <w:rFonts w:ascii="Times New Roman" w:hAnsi="Times New Roman" w:cs="Times New Roman"/>
          <w:szCs w:val="24"/>
        </w:rPr>
        <w:t xml:space="preserve">of 0.9335477 is much higher than </w:t>
      </w:r>
      <w:r w:rsidR="005F6AAF">
        <w:rPr>
          <w:rFonts w:ascii="Times New Roman" w:hAnsi="Times New Roman" w:cs="Times New Roman"/>
          <w:szCs w:val="24"/>
        </w:rPr>
        <w:t>between-country</w:t>
      </w:r>
      <w:r w:rsidRPr="00047318">
        <w:rPr>
          <w:rFonts w:ascii="Times New Roman" w:hAnsi="Times New Roman" w:cs="Times New Roman"/>
          <w:szCs w:val="24"/>
        </w:rPr>
        <w:t xml:space="preserve"> variation</w:t>
      </w:r>
      <w:r w:rsidR="0069078A">
        <w:rPr>
          <w:rFonts w:ascii="Times New Roman" w:hAnsi="Times New Roman" w:cs="Times New Roman"/>
          <w:szCs w:val="24"/>
        </w:rPr>
        <w:t xml:space="preserve"> </w:t>
      </w:r>
      <w:r w:rsidRPr="00047318">
        <w:rPr>
          <w:rFonts w:ascii="Times New Roman" w:hAnsi="Times New Roman" w:cs="Times New Roman"/>
          <w:szCs w:val="24"/>
        </w:rPr>
        <w:t>of .3246319</w:t>
      </w:r>
      <w:r w:rsidR="005F6AAF">
        <w:rPr>
          <w:rFonts w:ascii="Times New Roman" w:hAnsi="Times New Roman" w:cs="Times New Roman"/>
          <w:szCs w:val="24"/>
        </w:rPr>
        <w:t>,</w:t>
      </w:r>
      <w:r w:rsidRPr="00047318">
        <w:rPr>
          <w:rFonts w:ascii="Times New Roman" w:hAnsi="Times New Roman" w:cs="Times New Roman"/>
          <w:szCs w:val="24"/>
        </w:rPr>
        <w:t xml:space="preserve"> which signifies that GDP levels have shown </w:t>
      </w:r>
      <w:r w:rsidR="0069078A">
        <w:rPr>
          <w:rFonts w:ascii="Times New Roman" w:hAnsi="Times New Roman" w:cs="Times New Roman"/>
          <w:szCs w:val="24"/>
        </w:rPr>
        <w:t>notable</w:t>
      </w:r>
      <w:r w:rsidRPr="00047318">
        <w:rPr>
          <w:rFonts w:ascii="Times New Roman" w:hAnsi="Times New Roman" w:cs="Times New Roman"/>
          <w:szCs w:val="24"/>
        </w:rPr>
        <w:t xml:space="preserve"> </w:t>
      </w:r>
      <w:r w:rsidR="005F6AAF">
        <w:rPr>
          <w:rFonts w:ascii="Times New Roman" w:hAnsi="Times New Roman" w:cs="Times New Roman"/>
          <w:szCs w:val="24"/>
        </w:rPr>
        <w:t>year-to-year</w:t>
      </w:r>
      <w:r w:rsidRPr="00047318">
        <w:rPr>
          <w:rFonts w:ascii="Times New Roman" w:hAnsi="Times New Roman" w:cs="Times New Roman"/>
          <w:szCs w:val="24"/>
        </w:rPr>
        <w:t xml:space="preserve"> fluctuations within countries, </w:t>
      </w:r>
      <w:r w:rsidR="00105F61">
        <w:rPr>
          <w:rFonts w:ascii="Times New Roman" w:hAnsi="Times New Roman" w:cs="Times New Roman"/>
          <w:szCs w:val="24"/>
        </w:rPr>
        <w:t>probably</w:t>
      </w:r>
      <w:r w:rsidRPr="00047318">
        <w:rPr>
          <w:rFonts w:ascii="Times New Roman" w:hAnsi="Times New Roman" w:cs="Times New Roman"/>
          <w:szCs w:val="24"/>
        </w:rPr>
        <w:t xml:space="preserve"> due to policy </w:t>
      </w:r>
      <w:r w:rsidR="0069078A">
        <w:rPr>
          <w:rFonts w:ascii="Times New Roman" w:hAnsi="Times New Roman" w:cs="Times New Roman"/>
          <w:szCs w:val="24"/>
        </w:rPr>
        <w:t>shift</w:t>
      </w:r>
      <w:r w:rsidRPr="00047318">
        <w:rPr>
          <w:rFonts w:ascii="Times New Roman" w:hAnsi="Times New Roman" w:cs="Times New Roman"/>
          <w:szCs w:val="24"/>
        </w:rPr>
        <w:t xml:space="preserve">s, </w:t>
      </w:r>
      <w:r w:rsidR="007D07F3">
        <w:rPr>
          <w:rFonts w:ascii="Times New Roman" w:hAnsi="Times New Roman" w:cs="Times New Roman"/>
          <w:szCs w:val="24"/>
        </w:rPr>
        <w:t>business</w:t>
      </w:r>
      <w:r w:rsidRPr="00047318">
        <w:rPr>
          <w:rFonts w:ascii="Times New Roman" w:hAnsi="Times New Roman" w:cs="Times New Roman"/>
          <w:szCs w:val="24"/>
        </w:rPr>
        <w:t xml:space="preserve"> cycles or external shocks. The average of EC is 16.53074, with </w:t>
      </w:r>
      <w:r w:rsidR="0069078A">
        <w:rPr>
          <w:rFonts w:ascii="Times New Roman" w:hAnsi="Times New Roman" w:cs="Times New Roman"/>
          <w:szCs w:val="24"/>
        </w:rPr>
        <w:t xml:space="preserve">an </w:t>
      </w:r>
      <w:r w:rsidRPr="00047318">
        <w:rPr>
          <w:rFonts w:ascii="Times New Roman" w:hAnsi="Times New Roman" w:cs="Times New Roman"/>
          <w:szCs w:val="24"/>
        </w:rPr>
        <w:t xml:space="preserve">overall </w:t>
      </w:r>
      <w:r w:rsidR="007D07F3">
        <w:rPr>
          <w:rFonts w:ascii="Times New Roman" w:hAnsi="Times New Roman" w:cs="Times New Roman"/>
          <w:szCs w:val="24"/>
        </w:rPr>
        <w:t>standard deviation</w:t>
      </w:r>
      <w:r w:rsidRPr="00047318">
        <w:rPr>
          <w:rFonts w:ascii="Times New Roman" w:hAnsi="Times New Roman" w:cs="Times New Roman"/>
          <w:szCs w:val="24"/>
        </w:rPr>
        <w:t xml:space="preserve"> of 1.133817</w:t>
      </w:r>
      <w:r w:rsidR="005F6AAF">
        <w:rPr>
          <w:rFonts w:ascii="Times New Roman" w:hAnsi="Times New Roman" w:cs="Times New Roman"/>
          <w:szCs w:val="24"/>
        </w:rPr>
        <w:t>.</w:t>
      </w:r>
      <w:r w:rsidRPr="00047318">
        <w:rPr>
          <w:rFonts w:ascii="Times New Roman" w:hAnsi="Times New Roman" w:cs="Times New Roman"/>
          <w:szCs w:val="24"/>
        </w:rPr>
        <w:t xml:space="preserve"> </w:t>
      </w:r>
      <w:r w:rsidR="005F6AAF">
        <w:rPr>
          <w:rFonts w:ascii="Times New Roman" w:hAnsi="Times New Roman" w:cs="Times New Roman"/>
          <w:szCs w:val="24"/>
        </w:rPr>
        <w:t>There</w:t>
      </w:r>
      <w:r w:rsidRPr="00047318">
        <w:rPr>
          <w:rFonts w:ascii="Times New Roman" w:hAnsi="Times New Roman" w:cs="Times New Roman"/>
          <w:szCs w:val="24"/>
        </w:rPr>
        <w:t xml:space="preserve"> is </w:t>
      </w:r>
      <w:r w:rsidR="005F6AAF">
        <w:rPr>
          <w:rFonts w:ascii="Times New Roman" w:hAnsi="Times New Roman" w:cs="Times New Roman"/>
          <w:szCs w:val="24"/>
        </w:rPr>
        <w:t xml:space="preserve">a </w:t>
      </w:r>
      <w:r w:rsidRPr="00047318">
        <w:rPr>
          <w:rFonts w:ascii="Times New Roman" w:hAnsi="Times New Roman" w:cs="Times New Roman"/>
          <w:szCs w:val="24"/>
        </w:rPr>
        <w:t xml:space="preserve">large </w:t>
      </w:r>
      <w:r w:rsidR="007D07F3">
        <w:rPr>
          <w:rFonts w:ascii="Times New Roman" w:hAnsi="Times New Roman" w:cs="Times New Roman"/>
          <w:szCs w:val="24"/>
        </w:rPr>
        <w:t>within-standard deviation</w:t>
      </w:r>
      <w:r w:rsidRPr="00047318">
        <w:rPr>
          <w:rFonts w:ascii="Times New Roman" w:hAnsi="Times New Roman" w:cs="Times New Roman"/>
          <w:szCs w:val="24"/>
        </w:rPr>
        <w:t xml:space="preserve"> compared to </w:t>
      </w:r>
      <w:r w:rsidR="007D07F3">
        <w:rPr>
          <w:rFonts w:ascii="Times New Roman" w:hAnsi="Times New Roman" w:cs="Times New Roman"/>
          <w:szCs w:val="24"/>
        </w:rPr>
        <w:t>between-standard deviation</w:t>
      </w:r>
      <w:r w:rsidR="005F6AAF">
        <w:rPr>
          <w:rFonts w:ascii="Times New Roman" w:hAnsi="Times New Roman" w:cs="Times New Roman"/>
          <w:szCs w:val="24"/>
        </w:rPr>
        <w:t>,</w:t>
      </w:r>
      <w:r w:rsidRPr="00047318">
        <w:rPr>
          <w:rFonts w:ascii="Times New Roman" w:hAnsi="Times New Roman" w:cs="Times New Roman"/>
          <w:szCs w:val="24"/>
        </w:rPr>
        <w:t xml:space="preserve"> which </w:t>
      </w:r>
      <w:r w:rsidR="007D07F3">
        <w:rPr>
          <w:rFonts w:ascii="Times New Roman" w:hAnsi="Times New Roman" w:cs="Times New Roman"/>
          <w:szCs w:val="24"/>
        </w:rPr>
        <w:t>indicate</w:t>
      </w:r>
      <w:r w:rsidRPr="00047318">
        <w:rPr>
          <w:rFonts w:ascii="Times New Roman" w:hAnsi="Times New Roman" w:cs="Times New Roman"/>
          <w:szCs w:val="24"/>
        </w:rPr>
        <w:t>s that energy usage trends change substantially over time within countries, po</w:t>
      </w:r>
      <w:r w:rsidR="007D07F3">
        <w:rPr>
          <w:rFonts w:ascii="Times New Roman" w:hAnsi="Times New Roman" w:cs="Times New Roman"/>
          <w:szCs w:val="24"/>
        </w:rPr>
        <w:t>ssib</w:t>
      </w:r>
      <w:r w:rsidRPr="00047318">
        <w:rPr>
          <w:rFonts w:ascii="Times New Roman" w:hAnsi="Times New Roman" w:cs="Times New Roman"/>
          <w:szCs w:val="24"/>
        </w:rPr>
        <w:t xml:space="preserve">ly </w:t>
      </w:r>
      <w:r w:rsidR="007D07F3">
        <w:rPr>
          <w:rFonts w:ascii="Times New Roman" w:hAnsi="Times New Roman" w:cs="Times New Roman"/>
          <w:szCs w:val="24"/>
        </w:rPr>
        <w:t>prompted</w:t>
      </w:r>
      <w:r w:rsidRPr="00047318">
        <w:rPr>
          <w:rFonts w:ascii="Times New Roman" w:hAnsi="Times New Roman" w:cs="Times New Roman"/>
          <w:szCs w:val="24"/>
        </w:rPr>
        <w:t xml:space="preserve"> by </w:t>
      </w:r>
      <w:r w:rsidR="007D07F3">
        <w:rPr>
          <w:rFonts w:ascii="Times New Roman" w:hAnsi="Times New Roman" w:cs="Times New Roman"/>
          <w:szCs w:val="24"/>
        </w:rPr>
        <w:t xml:space="preserve">the </w:t>
      </w:r>
      <w:r w:rsidR="007D07F3" w:rsidRPr="00047318">
        <w:rPr>
          <w:rFonts w:ascii="Times New Roman" w:hAnsi="Times New Roman" w:cs="Times New Roman"/>
          <w:szCs w:val="24"/>
        </w:rPr>
        <w:t>adoption</w:t>
      </w:r>
      <w:r w:rsidRPr="00047318">
        <w:rPr>
          <w:rFonts w:ascii="Times New Roman" w:hAnsi="Times New Roman" w:cs="Times New Roman"/>
          <w:szCs w:val="24"/>
        </w:rPr>
        <w:t xml:space="preserve"> </w:t>
      </w:r>
      <w:r w:rsidR="007D07F3">
        <w:rPr>
          <w:rFonts w:ascii="Times New Roman" w:hAnsi="Times New Roman" w:cs="Times New Roman"/>
          <w:szCs w:val="24"/>
        </w:rPr>
        <w:t>of technology or</w:t>
      </w:r>
      <w:r w:rsidRPr="00047318">
        <w:rPr>
          <w:rFonts w:ascii="Times New Roman" w:hAnsi="Times New Roman" w:cs="Times New Roman"/>
          <w:szCs w:val="24"/>
        </w:rPr>
        <w:t xml:space="preserve"> </w:t>
      </w:r>
      <w:r w:rsidR="007D07F3" w:rsidRPr="00047318">
        <w:rPr>
          <w:rFonts w:ascii="Times New Roman" w:hAnsi="Times New Roman" w:cs="Times New Roman"/>
          <w:szCs w:val="24"/>
        </w:rPr>
        <w:t>energy policies</w:t>
      </w:r>
      <w:r w:rsidRPr="00047318">
        <w:rPr>
          <w:rFonts w:ascii="Times New Roman" w:hAnsi="Times New Roman" w:cs="Times New Roman"/>
          <w:szCs w:val="24"/>
        </w:rPr>
        <w:t>. Mean of FDI is around 3.03*10</w:t>
      </w:r>
      <w:r w:rsidRPr="00047318">
        <w:rPr>
          <w:rFonts w:ascii="Times New Roman" w:hAnsi="Times New Roman" w:cs="Times New Roman"/>
          <w:szCs w:val="24"/>
          <w:vertAlign w:val="superscript"/>
        </w:rPr>
        <w:t>14</w:t>
      </w:r>
      <w:r w:rsidRPr="00047318">
        <w:rPr>
          <w:rFonts w:ascii="Times New Roman" w:hAnsi="Times New Roman" w:cs="Times New Roman"/>
          <w:szCs w:val="24"/>
        </w:rPr>
        <w:t xml:space="preserve">, </w:t>
      </w:r>
      <w:r w:rsidR="006048CF">
        <w:rPr>
          <w:rFonts w:ascii="Times New Roman" w:hAnsi="Times New Roman" w:cs="Times New Roman"/>
          <w:szCs w:val="24"/>
        </w:rPr>
        <w:t>indicat</w:t>
      </w:r>
      <w:r w:rsidRPr="00047318">
        <w:rPr>
          <w:rFonts w:ascii="Times New Roman" w:hAnsi="Times New Roman" w:cs="Times New Roman"/>
          <w:szCs w:val="24"/>
        </w:rPr>
        <w:t xml:space="preserve">ing </w:t>
      </w:r>
      <w:r w:rsidR="00235964">
        <w:rPr>
          <w:rFonts w:ascii="Times New Roman" w:hAnsi="Times New Roman" w:cs="Times New Roman"/>
          <w:szCs w:val="24"/>
        </w:rPr>
        <w:t xml:space="preserve">a </w:t>
      </w:r>
      <w:r w:rsidRPr="00047318">
        <w:rPr>
          <w:rFonts w:ascii="Times New Roman" w:hAnsi="Times New Roman" w:cs="Times New Roman"/>
          <w:szCs w:val="24"/>
        </w:rPr>
        <w:t xml:space="preserve">massive scale. </w:t>
      </w:r>
      <w:r w:rsidR="005933C7">
        <w:rPr>
          <w:rFonts w:ascii="Times New Roman" w:hAnsi="Times New Roman" w:cs="Times New Roman"/>
          <w:szCs w:val="24"/>
        </w:rPr>
        <w:t>Within-country</w:t>
      </w:r>
      <w:r w:rsidRPr="00047318">
        <w:rPr>
          <w:rFonts w:ascii="Times New Roman" w:hAnsi="Times New Roman" w:cs="Times New Roman"/>
          <w:szCs w:val="24"/>
        </w:rPr>
        <w:t xml:space="preserve"> </w:t>
      </w:r>
      <w:r w:rsidR="00235964">
        <w:rPr>
          <w:rFonts w:ascii="Times New Roman" w:hAnsi="Times New Roman" w:cs="Times New Roman"/>
          <w:szCs w:val="24"/>
        </w:rPr>
        <w:t>standard deviation</w:t>
      </w:r>
      <w:r w:rsidRPr="00047318">
        <w:rPr>
          <w:rFonts w:ascii="Times New Roman" w:hAnsi="Times New Roman" w:cs="Times New Roman"/>
          <w:szCs w:val="24"/>
        </w:rPr>
        <w:t xml:space="preserve"> is extremely higher than the </w:t>
      </w:r>
      <w:r w:rsidR="00235964">
        <w:rPr>
          <w:rFonts w:ascii="Times New Roman" w:hAnsi="Times New Roman" w:cs="Times New Roman"/>
          <w:szCs w:val="24"/>
        </w:rPr>
        <w:t>between-country</w:t>
      </w:r>
      <w:r w:rsidRPr="00047318">
        <w:rPr>
          <w:rFonts w:ascii="Times New Roman" w:hAnsi="Times New Roman" w:cs="Times New Roman"/>
          <w:szCs w:val="24"/>
        </w:rPr>
        <w:t xml:space="preserve"> standard deviation, </w:t>
      </w:r>
      <w:r w:rsidR="005F6AAF">
        <w:rPr>
          <w:rFonts w:ascii="Times New Roman" w:hAnsi="Times New Roman" w:cs="Times New Roman"/>
          <w:szCs w:val="24"/>
        </w:rPr>
        <w:t>highlighting</w:t>
      </w:r>
      <w:r w:rsidRPr="00047318">
        <w:rPr>
          <w:rFonts w:ascii="Times New Roman" w:hAnsi="Times New Roman" w:cs="Times New Roman"/>
          <w:szCs w:val="24"/>
        </w:rPr>
        <w:t xml:space="preserve"> that FDI is </w:t>
      </w:r>
      <w:r w:rsidR="000113E3">
        <w:rPr>
          <w:rFonts w:ascii="Times New Roman" w:hAnsi="Times New Roman" w:cs="Times New Roman"/>
          <w:szCs w:val="24"/>
        </w:rPr>
        <w:t>extreme</w:t>
      </w:r>
      <w:r w:rsidRPr="00047318">
        <w:rPr>
          <w:rFonts w:ascii="Times New Roman" w:hAnsi="Times New Roman" w:cs="Times New Roman"/>
          <w:szCs w:val="24"/>
        </w:rPr>
        <w:t xml:space="preserve">ly </w:t>
      </w:r>
      <w:r w:rsidR="000113E3">
        <w:rPr>
          <w:rFonts w:ascii="Times New Roman" w:hAnsi="Times New Roman" w:cs="Times New Roman"/>
          <w:szCs w:val="24"/>
        </w:rPr>
        <w:t>inconsistent</w:t>
      </w:r>
      <w:r w:rsidRPr="00047318">
        <w:rPr>
          <w:rFonts w:ascii="Times New Roman" w:hAnsi="Times New Roman" w:cs="Times New Roman"/>
          <w:szCs w:val="24"/>
        </w:rPr>
        <w:t xml:space="preserve"> across years, rather than consistently different across countries. The large range between </w:t>
      </w:r>
      <w:proofErr w:type="gramStart"/>
      <w:r w:rsidRPr="00047318">
        <w:rPr>
          <w:rFonts w:ascii="Times New Roman" w:hAnsi="Times New Roman" w:cs="Times New Roman"/>
          <w:szCs w:val="24"/>
        </w:rPr>
        <w:t>maximum(</w:t>
      </w:r>
      <w:proofErr w:type="gramEnd"/>
      <w:r w:rsidRPr="00047318">
        <w:rPr>
          <w:rFonts w:ascii="Times New Roman" w:hAnsi="Times New Roman" w:cs="Times New Roman"/>
          <w:szCs w:val="24"/>
        </w:rPr>
        <w:t>9.83</w:t>
      </w:r>
      <w:r w:rsidR="00590F83">
        <w:rPr>
          <w:rFonts w:ascii="Times New Roman" w:hAnsi="Times New Roman" w:cs="Times New Roman"/>
          <w:szCs w:val="24"/>
        </w:rPr>
        <w:t>*10</w:t>
      </w:r>
      <w:r w:rsidRPr="00047318">
        <w:rPr>
          <w:rFonts w:ascii="Times New Roman" w:hAnsi="Times New Roman" w:cs="Times New Roman"/>
          <w:szCs w:val="24"/>
          <w:vertAlign w:val="superscript"/>
        </w:rPr>
        <w:t>14</w:t>
      </w:r>
      <w:r w:rsidRPr="00047318">
        <w:rPr>
          <w:rFonts w:ascii="Times New Roman" w:hAnsi="Times New Roman" w:cs="Times New Roman"/>
          <w:szCs w:val="24"/>
        </w:rPr>
        <w:t>) and minimum( -9.89</w:t>
      </w:r>
      <w:r w:rsidR="00590F83">
        <w:rPr>
          <w:rFonts w:ascii="Times New Roman" w:hAnsi="Times New Roman" w:cs="Times New Roman"/>
          <w:szCs w:val="24"/>
        </w:rPr>
        <w:t>*10</w:t>
      </w:r>
      <w:r w:rsidRPr="00047318">
        <w:rPr>
          <w:rFonts w:ascii="Times New Roman" w:hAnsi="Times New Roman" w:cs="Times New Roman"/>
          <w:szCs w:val="24"/>
          <w:vertAlign w:val="superscript"/>
        </w:rPr>
        <w:t>14</w:t>
      </w:r>
      <w:r w:rsidRPr="00047318">
        <w:rPr>
          <w:rFonts w:ascii="Times New Roman" w:hAnsi="Times New Roman" w:cs="Times New Roman"/>
          <w:szCs w:val="24"/>
        </w:rPr>
        <w:t xml:space="preserve">) values shows the presence of sharp inflow </w:t>
      </w:r>
      <w:r w:rsidR="0085452A">
        <w:rPr>
          <w:rFonts w:ascii="Times New Roman" w:hAnsi="Times New Roman" w:cs="Times New Roman"/>
          <w:szCs w:val="24"/>
        </w:rPr>
        <w:t>adjustment</w:t>
      </w:r>
      <w:r w:rsidRPr="00047318">
        <w:rPr>
          <w:rFonts w:ascii="Times New Roman" w:hAnsi="Times New Roman" w:cs="Times New Roman"/>
          <w:szCs w:val="24"/>
        </w:rPr>
        <w:t xml:space="preserve">s. The average G is 3.938955, with a small </w:t>
      </w:r>
      <w:r w:rsidR="0085452A">
        <w:rPr>
          <w:rFonts w:ascii="Times New Roman" w:hAnsi="Times New Roman" w:cs="Times New Roman"/>
          <w:szCs w:val="24"/>
        </w:rPr>
        <w:t>standard deviation</w:t>
      </w:r>
      <w:r w:rsidRPr="00047318">
        <w:rPr>
          <w:rFonts w:ascii="Times New Roman" w:hAnsi="Times New Roman" w:cs="Times New Roman"/>
          <w:szCs w:val="24"/>
        </w:rPr>
        <w:t xml:space="preserve"> of .2519874</w:t>
      </w:r>
      <w:r w:rsidR="005F6AAF">
        <w:rPr>
          <w:rFonts w:ascii="Times New Roman" w:hAnsi="Times New Roman" w:cs="Times New Roman"/>
          <w:szCs w:val="24"/>
        </w:rPr>
        <w:t>,</w:t>
      </w:r>
      <w:r w:rsidRPr="00047318">
        <w:rPr>
          <w:rFonts w:ascii="Times New Roman" w:hAnsi="Times New Roman" w:cs="Times New Roman"/>
          <w:szCs w:val="24"/>
        </w:rPr>
        <w:t xml:space="preserve"> suggesting relative stability. Between </w:t>
      </w:r>
      <w:r w:rsidR="005F6AAF">
        <w:rPr>
          <w:rFonts w:ascii="Times New Roman" w:hAnsi="Times New Roman" w:cs="Times New Roman"/>
          <w:szCs w:val="24"/>
        </w:rPr>
        <w:t>variations</w:t>
      </w:r>
      <w:r w:rsidRPr="00047318">
        <w:rPr>
          <w:rFonts w:ascii="Times New Roman" w:hAnsi="Times New Roman" w:cs="Times New Roman"/>
          <w:szCs w:val="24"/>
        </w:rPr>
        <w:t xml:space="preserve"> </w:t>
      </w:r>
      <w:r w:rsidR="005F6AAF">
        <w:rPr>
          <w:rFonts w:ascii="Times New Roman" w:hAnsi="Times New Roman" w:cs="Times New Roman"/>
          <w:szCs w:val="24"/>
        </w:rPr>
        <w:t>are</w:t>
      </w:r>
      <w:r w:rsidRPr="00047318">
        <w:rPr>
          <w:rFonts w:ascii="Times New Roman" w:hAnsi="Times New Roman" w:cs="Times New Roman"/>
          <w:szCs w:val="24"/>
        </w:rPr>
        <w:t xml:space="preserve"> slightly higher than </w:t>
      </w:r>
      <w:r w:rsidR="005F6AAF">
        <w:rPr>
          <w:rFonts w:ascii="Times New Roman" w:hAnsi="Times New Roman" w:cs="Times New Roman"/>
          <w:szCs w:val="24"/>
        </w:rPr>
        <w:t>within-country</w:t>
      </w:r>
      <w:r w:rsidRPr="00047318">
        <w:rPr>
          <w:rFonts w:ascii="Times New Roman" w:hAnsi="Times New Roman" w:cs="Times New Roman"/>
          <w:szCs w:val="24"/>
        </w:rPr>
        <w:t xml:space="preserve"> variations, </w:t>
      </w:r>
      <w:r w:rsidR="005F6AAF">
        <w:rPr>
          <w:rFonts w:ascii="Times New Roman" w:hAnsi="Times New Roman" w:cs="Times New Roman"/>
          <w:szCs w:val="24"/>
        </w:rPr>
        <w:t>showing</w:t>
      </w:r>
      <w:r w:rsidRPr="00047318">
        <w:rPr>
          <w:rFonts w:ascii="Times New Roman" w:hAnsi="Times New Roman" w:cs="Times New Roman"/>
          <w:szCs w:val="24"/>
        </w:rPr>
        <w:t xml:space="preserve"> globalisation differs moderately </w:t>
      </w:r>
      <w:r w:rsidRPr="00047318">
        <w:rPr>
          <w:rFonts w:ascii="Times New Roman" w:hAnsi="Times New Roman" w:cs="Times New Roman"/>
          <w:szCs w:val="24"/>
        </w:rPr>
        <w:lastRenderedPageBreak/>
        <w:t xml:space="preserve">across countries and remains mostly stable over time. Mean of I is 29.76188, with a relatively high </w:t>
      </w:r>
      <w:r w:rsidR="00186B82">
        <w:rPr>
          <w:rFonts w:ascii="Times New Roman" w:hAnsi="Times New Roman" w:cs="Times New Roman"/>
          <w:szCs w:val="24"/>
        </w:rPr>
        <w:t>standard deviation</w:t>
      </w:r>
      <w:r w:rsidRPr="00047318">
        <w:rPr>
          <w:rFonts w:ascii="Times New Roman" w:hAnsi="Times New Roman" w:cs="Times New Roman"/>
          <w:szCs w:val="24"/>
        </w:rPr>
        <w:t xml:space="preserve"> of 10.50604</w:t>
      </w:r>
      <w:r w:rsidR="00DC75CA">
        <w:rPr>
          <w:rFonts w:ascii="Times New Roman" w:hAnsi="Times New Roman" w:cs="Times New Roman"/>
          <w:szCs w:val="24"/>
        </w:rPr>
        <w:t>.</w:t>
      </w:r>
      <w:r w:rsidRPr="00047318">
        <w:rPr>
          <w:rFonts w:ascii="Times New Roman" w:hAnsi="Times New Roman" w:cs="Times New Roman"/>
          <w:szCs w:val="24"/>
        </w:rPr>
        <w:t xml:space="preserve"> </w:t>
      </w:r>
      <w:r w:rsidR="004C0BA3">
        <w:rPr>
          <w:rFonts w:ascii="Times New Roman" w:hAnsi="Times New Roman" w:cs="Times New Roman"/>
          <w:szCs w:val="24"/>
        </w:rPr>
        <w:t>B</w:t>
      </w:r>
      <w:r w:rsidR="005F6AAF">
        <w:rPr>
          <w:rFonts w:ascii="Times New Roman" w:hAnsi="Times New Roman" w:cs="Times New Roman"/>
          <w:szCs w:val="24"/>
        </w:rPr>
        <w:t>etween-country</w:t>
      </w:r>
      <w:r w:rsidRPr="00047318">
        <w:rPr>
          <w:rFonts w:ascii="Times New Roman" w:hAnsi="Times New Roman" w:cs="Times New Roman"/>
          <w:szCs w:val="24"/>
        </w:rPr>
        <w:t xml:space="preserve"> variation (9.885426) is more than double the within </w:t>
      </w:r>
      <w:r w:rsidR="00DE2F8D">
        <w:rPr>
          <w:rFonts w:ascii="Times New Roman" w:hAnsi="Times New Roman" w:cs="Times New Roman"/>
          <w:szCs w:val="24"/>
        </w:rPr>
        <w:t>variation</w:t>
      </w:r>
      <w:r w:rsidRPr="00047318">
        <w:rPr>
          <w:rFonts w:ascii="Times New Roman" w:hAnsi="Times New Roman" w:cs="Times New Roman"/>
          <w:szCs w:val="24"/>
        </w:rPr>
        <w:t xml:space="preserve"> (4.353439), indicating between gaps are more significant than </w:t>
      </w:r>
      <w:r w:rsidR="005F6AAF">
        <w:rPr>
          <w:rFonts w:ascii="Times New Roman" w:hAnsi="Times New Roman" w:cs="Times New Roman"/>
          <w:szCs w:val="24"/>
        </w:rPr>
        <w:t>time-based</w:t>
      </w:r>
      <w:r w:rsidRPr="00047318">
        <w:rPr>
          <w:rFonts w:ascii="Times New Roman" w:hAnsi="Times New Roman" w:cs="Times New Roman"/>
          <w:szCs w:val="24"/>
        </w:rPr>
        <w:t xml:space="preserve"> changes. Mean of P is 1.39684, with </w:t>
      </w:r>
      <w:r w:rsidR="00DE2F8D">
        <w:rPr>
          <w:rFonts w:ascii="Times New Roman" w:hAnsi="Times New Roman" w:cs="Times New Roman"/>
          <w:szCs w:val="24"/>
        </w:rPr>
        <w:t>a standard deviation</w:t>
      </w:r>
      <w:r w:rsidRPr="00047318">
        <w:rPr>
          <w:rFonts w:ascii="Times New Roman" w:hAnsi="Times New Roman" w:cs="Times New Roman"/>
          <w:szCs w:val="24"/>
        </w:rPr>
        <w:t xml:space="preserve"> of .8245641, both between and within variations are high, reflecting that </w:t>
      </w:r>
      <w:r w:rsidR="00D865F4">
        <w:rPr>
          <w:rFonts w:ascii="Times New Roman" w:hAnsi="Times New Roman" w:cs="Times New Roman"/>
          <w:szCs w:val="24"/>
        </w:rPr>
        <w:t>population</w:t>
      </w:r>
      <w:r w:rsidRPr="00047318">
        <w:rPr>
          <w:rFonts w:ascii="Times New Roman" w:hAnsi="Times New Roman" w:cs="Times New Roman"/>
          <w:szCs w:val="24"/>
        </w:rPr>
        <w:t xml:space="preserve"> levels vary notably both across countries and over time.</w:t>
      </w:r>
    </w:p>
    <w:p w14:paraId="374702BA" w14:textId="77777777" w:rsidR="00692524" w:rsidRPr="00692524" w:rsidRDefault="00692524" w:rsidP="00692524">
      <w:pPr>
        <w:spacing w:line="360" w:lineRule="auto"/>
        <w:jc w:val="both"/>
        <w:rPr>
          <w:rFonts w:ascii="Times New Roman" w:hAnsi="Times New Roman" w:cs="Times New Roman"/>
          <w:szCs w:val="24"/>
        </w:rPr>
      </w:pPr>
      <w:r w:rsidRPr="00692524">
        <w:rPr>
          <w:rFonts w:ascii="Times New Roman" w:hAnsi="Times New Roman" w:cs="Times New Roman"/>
          <w:szCs w:val="24"/>
        </w:rPr>
        <w:t xml:space="preserve">Several prior studies (Shahbaz et al., 2015; Afriyie et al., 2023; Acheampong, 2019) have emphasized the importance of time series methods in environmental economics for assessing change without immediately inferring causation. This study builds upon that foundation by integrating </w:t>
      </w:r>
      <w:r w:rsidRPr="00692524">
        <w:rPr>
          <w:rFonts w:ascii="Times New Roman" w:hAnsi="Times New Roman" w:cs="Times New Roman"/>
          <w:bCs/>
          <w:szCs w:val="24"/>
        </w:rPr>
        <w:t>multi-country, multi-variable</w:t>
      </w:r>
      <w:r w:rsidRPr="00692524">
        <w:rPr>
          <w:rFonts w:ascii="Times New Roman" w:hAnsi="Times New Roman" w:cs="Times New Roman"/>
          <w:szCs w:val="24"/>
        </w:rPr>
        <w:t xml:space="preserve"> visualizations and descriptive regressions to portray the evolution of the economic-environment nexus.</w:t>
      </w:r>
    </w:p>
    <w:p w14:paraId="2924B561" w14:textId="77777777" w:rsidR="00692524" w:rsidRDefault="00692524" w:rsidP="0036472C">
      <w:pPr>
        <w:spacing w:line="360" w:lineRule="auto"/>
        <w:jc w:val="both"/>
        <w:rPr>
          <w:rFonts w:ascii="Times New Roman" w:hAnsi="Times New Roman" w:cs="Times New Roman"/>
          <w:szCs w:val="24"/>
        </w:rPr>
      </w:pPr>
    </w:p>
    <w:p w14:paraId="4E7F8749" w14:textId="77777777" w:rsidR="00805C4F" w:rsidRPr="00047318" w:rsidRDefault="00805C4F" w:rsidP="0036472C">
      <w:pPr>
        <w:spacing w:line="360" w:lineRule="auto"/>
        <w:jc w:val="both"/>
        <w:rPr>
          <w:rFonts w:ascii="Times New Roman" w:hAnsi="Times New Roman" w:cs="Times New Roman"/>
          <w:b/>
          <w:bCs/>
          <w:szCs w:val="24"/>
        </w:rPr>
      </w:pPr>
      <w:r w:rsidRPr="00D865F4">
        <w:rPr>
          <w:rFonts w:ascii="Times New Roman" w:hAnsi="Times New Roman" w:cs="Times New Roman"/>
          <w:b/>
          <w:bCs/>
          <w:szCs w:val="24"/>
        </w:rPr>
        <w:t>Table</w:t>
      </w:r>
      <w:r w:rsidR="001B3A9A" w:rsidRPr="00D865F4">
        <w:rPr>
          <w:rFonts w:ascii="Times New Roman" w:hAnsi="Times New Roman" w:cs="Times New Roman"/>
          <w:b/>
          <w:bCs/>
          <w:szCs w:val="24"/>
        </w:rPr>
        <w:t xml:space="preserve"> 3</w:t>
      </w:r>
      <w:r w:rsidRPr="00D865F4">
        <w:rPr>
          <w:rFonts w:ascii="Times New Roman" w:hAnsi="Times New Roman" w:cs="Times New Roman"/>
          <w:b/>
          <w:bCs/>
          <w:szCs w:val="24"/>
        </w:rPr>
        <w:t>:</w:t>
      </w:r>
      <w:r w:rsidR="00C41593" w:rsidRPr="00D865F4">
        <w:rPr>
          <w:rFonts w:ascii="Times New Roman" w:hAnsi="Times New Roman" w:cs="Times New Roman"/>
          <w:b/>
          <w:bCs/>
          <w:szCs w:val="24"/>
        </w:rPr>
        <w:t xml:space="preserve"> Time Trend Regression Estimates</w:t>
      </w:r>
    </w:p>
    <w:tbl>
      <w:tblPr>
        <w:tblStyle w:val="TableGrid"/>
        <w:tblW w:w="0" w:type="auto"/>
        <w:tblLook w:val="04A0" w:firstRow="1" w:lastRow="0" w:firstColumn="1" w:lastColumn="0" w:noHBand="0" w:noVBand="1"/>
      </w:tblPr>
      <w:tblGrid>
        <w:gridCol w:w="1803"/>
        <w:gridCol w:w="1803"/>
        <w:gridCol w:w="1803"/>
        <w:gridCol w:w="1803"/>
        <w:gridCol w:w="1804"/>
      </w:tblGrid>
      <w:tr w:rsidR="00FC0C6C" w:rsidRPr="00047318" w14:paraId="3FC123B0" w14:textId="77777777" w:rsidTr="00484268">
        <w:tc>
          <w:tcPr>
            <w:tcW w:w="1803" w:type="dxa"/>
          </w:tcPr>
          <w:p w14:paraId="0D75D344"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Dependent Variable</w:t>
            </w:r>
          </w:p>
        </w:tc>
        <w:tc>
          <w:tcPr>
            <w:tcW w:w="1803" w:type="dxa"/>
          </w:tcPr>
          <w:p w14:paraId="7C367FB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Coefficient on Year</w:t>
            </w:r>
          </w:p>
        </w:tc>
        <w:tc>
          <w:tcPr>
            <w:tcW w:w="1803" w:type="dxa"/>
          </w:tcPr>
          <w:p w14:paraId="51CE692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Std. Error</w:t>
            </w:r>
          </w:p>
        </w:tc>
        <w:tc>
          <w:tcPr>
            <w:tcW w:w="1803" w:type="dxa"/>
          </w:tcPr>
          <w:p w14:paraId="76A580C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R</w:t>
            </w:r>
            <w:r w:rsidRPr="00047318">
              <w:rPr>
                <w:rFonts w:ascii="Times New Roman" w:hAnsi="Times New Roman" w:cs="Times New Roman"/>
                <w:szCs w:val="24"/>
                <w:vertAlign w:val="superscript"/>
              </w:rPr>
              <w:t>2</w:t>
            </w:r>
          </w:p>
        </w:tc>
        <w:tc>
          <w:tcPr>
            <w:tcW w:w="1804" w:type="dxa"/>
          </w:tcPr>
          <w:p w14:paraId="464AD459"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Obs.</w:t>
            </w:r>
          </w:p>
        </w:tc>
      </w:tr>
      <w:tr w:rsidR="00FC0C6C" w:rsidRPr="00047318" w14:paraId="48680ED7" w14:textId="77777777" w:rsidTr="00484268">
        <w:tc>
          <w:tcPr>
            <w:tcW w:w="1803" w:type="dxa"/>
          </w:tcPr>
          <w:p w14:paraId="6F82EA1B"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lnGHG</w:t>
            </w:r>
          </w:p>
        </w:tc>
        <w:tc>
          <w:tcPr>
            <w:tcW w:w="1803" w:type="dxa"/>
          </w:tcPr>
          <w:p w14:paraId="0C5BFF7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.0182706***   </w:t>
            </w:r>
          </w:p>
        </w:tc>
        <w:tc>
          <w:tcPr>
            <w:tcW w:w="1803" w:type="dxa"/>
          </w:tcPr>
          <w:p w14:paraId="4064B3E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.0035915</w:t>
            </w:r>
          </w:p>
        </w:tc>
        <w:tc>
          <w:tcPr>
            <w:tcW w:w="1803" w:type="dxa"/>
          </w:tcPr>
          <w:p w14:paraId="7257654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0.0583</w:t>
            </w:r>
          </w:p>
        </w:tc>
        <w:tc>
          <w:tcPr>
            <w:tcW w:w="1804" w:type="dxa"/>
          </w:tcPr>
          <w:p w14:paraId="1DD67C3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3080FCA8" w14:textId="77777777" w:rsidTr="00484268">
        <w:tc>
          <w:tcPr>
            <w:tcW w:w="1803" w:type="dxa"/>
          </w:tcPr>
          <w:p w14:paraId="5B0E252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lnGDP</w:t>
            </w:r>
          </w:p>
        </w:tc>
        <w:tc>
          <w:tcPr>
            <w:tcW w:w="1803" w:type="dxa"/>
          </w:tcPr>
          <w:p w14:paraId="48B4E55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-.0117957** </w:t>
            </w:r>
          </w:p>
        </w:tc>
        <w:tc>
          <w:tcPr>
            <w:tcW w:w="1803" w:type="dxa"/>
          </w:tcPr>
          <w:p w14:paraId="5ED045E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.0059288</w:t>
            </w:r>
          </w:p>
        </w:tc>
        <w:tc>
          <w:tcPr>
            <w:tcW w:w="1803" w:type="dxa"/>
          </w:tcPr>
          <w:p w14:paraId="77177BD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0.0094</w:t>
            </w:r>
          </w:p>
        </w:tc>
        <w:tc>
          <w:tcPr>
            <w:tcW w:w="1804" w:type="dxa"/>
          </w:tcPr>
          <w:p w14:paraId="5AF6289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0F65EF0D" w14:textId="77777777" w:rsidTr="00484268">
        <w:tc>
          <w:tcPr>
            <w:tcW w:w="1803" w:type="dxa"/>
          </w:tcPr>
          <w:p w14:paraId="5F6988E7"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lnEC</w:t>
            </w:r>
          </w:p>
        </w:tc>
        <w:tc>
          <w:tcPr>
            <w:tcW w:w="1803" w:type="dxa"/>
          </w:tcPr>
          <w:p w14:paraId="6EB5F7E2"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-.0000792   </w:t>
            </w:r>
          </w:p>
        </w:tc>
        <w:tc>
          <w:tcPr>
            <w:tcW w:w="1803" w:type="dxa"/>
          </w:tcPr>
          <w:p w14:paraId="55F37D81"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.0068572</w:t>
            </w:r>
          </w:p>
        </w:tc>
        <w:tc>
          <w:tcPr>
            <w:tcW w:w="1803" w:type="dxa"/>
          </w:tcPr>
          <w:p w14:paraId="7922A6F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0.0000</w:t>
            </w:r>
          </w:p>
        </w:tc>
        <w:tc>
          <w:tcPr>
            <w:tcW w:w="1804" w:type="dxa"/>
          </w:tcPr>
          <w:p w14:paraId="416D0BA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36938BA4" w14:textId="77777777" w:rsidTr="00484268">
        <w:tc>
          <w:tcPr>
            <w:tcW w:w="1803" w:type="dxa"/>
          </w:tcPr>
          <w:p w14:paraId="54907B3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FDI</w:t>
            </w:r>
          </w:p>
        </w:tc>
        <w:tc>
          <w:tcPr>
            <w:tcW w:w="1803" w:type="dxa"/>
          </w:tcPr>
          <w:p w14:paraId="45D407B5"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-1.81e+12   </w:t>
            </w:r>
          </w:p>
        </w:tc>
        <w:tc>
          <w:tcPr>
            <w:tcW w:w="1803" w:type="dxa"/>
          </w:tcPr>
          <w:p w14:paraId="723887F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1.73e+12</w:t>
            </w:r>
          </w:p>
        </w:tc>
        <w:tc>
          <w:tcPr>
            <w:tcW w:w="1803" w:type="dxa"/>
          </w:tcPr>
          <w:p w14:paraId="7DC4E711"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0.0026</w:t>
            </w:r>
          </w:p>
        </w:tc>
        <w:tc>
          <w:tcPr>
            <w:tcW w:w="1804" w:type="dxa"/>
          </w:tcPr>
          <w:p w14:paraId="05E17D6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12C3913D" w14:textId="77777777" w:rsidTr="00484268">
        <w:tc>
          <w:tcPr>
            <w:tcW w:w="1803" w:type="dxa"/>
          </w:tcPr>
          <w:p w14:paraId="5560DC28"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G</w:t>
            </w:r>
          </w:p>
        </w:tc>
        <w:tc>
          <w:tcPr>
            <w:tcW w:w="1803" w:type="dxa"/>
          </w:tcPr>
          <w:p w14:paraId="7FEAD29A"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.7041598***   </w:t>
            </w:r>
          </w:p>
        </w:tc>
        <w:tc>
          <w:tcPr>
            <w:tcW w:w="1803" w:type="dxa"/>
          </w:tcPr>
          <w:p w14:paraId="6E9E699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.0670271</w:t>
            </w:r>
          </w:p>
        </w:tc>
        <w:tc>
          <w:tcPr>
            <w:tcW w:w="1803" w:type="dxa"/>
          </w:tcPr>
          <w:p w14:paraId="4E4675B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0.2089</w:t>
            </w:r>
          </w:p>
        </w:tc>
        <w:tc>
          <w:tcPr>
            <w:tcW w:w="1804" w:type="dxa"/>
          </w:tcPr>
          <w:p w14:paraId="001DD00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5A49BDE9" w14:textId="77777777" w:rsidTr="00484268">
        <w:tc>
          <w:tcPr>
            <w:tcW w:w="1803" w:type="dxa"/>
          </w:tcPr>
          <w:p w14:paraId="73A79711"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I</w:t>
            </w:r>
          </w:p>
        </w:tc>
        <w:tc>
          <w:tcPr>
            <w:tcW w:w="1803" w:type="dxa"/>
          </w:tcPr>
          <w:p w14:paraId="7F5B617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.036292   </w:t>
            </w:r>
          </w:p>
        </w:tc>
        <w:tc>
          <w:tcPr>
            <w:tcW w:w="1803" w:type="dxa"/>
          </w:tcPr>
          <w:p w14:paraId="6FB5F840"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.0635146</w:t>
            </w:r>
          </w:p>
        </w:tc>
        <w:tc>
          <w:tcPr>
            <w:tcW w:w="1803" w:type="dxa"/>
          </w:tcPr>
          <w:p w14:paraId="3301A51D"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0.0008</w:t>
            </w:r>
          </w:p>
        </w:tc>
        <w:tc>
          <w:tcPr>
            <w:tcW w:w="1804" w:type="dxa"/>
          </w:tcPr>
          <w:p w14:paraId="612818BC"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r w:rsidR="00FC0C6C" w:rsidRPr="00047318" w14:paraId="10BA3318" w14:textId="77777777" w:rsidTr="00484268">
        <w:tc>
          <w:tcPr>
            <w:tcW w:w="1803" w:type="dxa"/>
          </w:tcPr>
          <w:p w14:paraId="5A0776C6"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P</w:t>
            </w:r>
          </w:p>
        </w:tc>
        <w:tc>
          <w:tcPr>
            <w:tcW w:w="1803" w:type="dxa"/>
          </w:tcPr>
          <w:p w14:paraId="6B646FA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-.0302758***   </w:t>
            </w:r>
          </w:p>
        </w:tc>
        <w:tc>
          <w:tcPr>
            <w:tcW w:w="1803" w:type="dxa"/>
          </w:tcPr>
          <w:p w14:paraId="071D59A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.0047619</w:t>
            </w:r>
          </w:p>
        </w:tc>
        <w:tc>
          <w:tcPr>
            <w:tcW w:w="1803" w:type="dxa"/>
          </w:tcPr>
          <w:p w14:paraId="0C06183E"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 xml:space="preserve"> 0.0882</w:t>
            </w:r>
          </w:p>
        </w:tc>
        <w:tc>
          <w:tcPr>
            <w:tcW w:w="1804" w:type="dxa"/>
          </w:tcPr>
          <w:p w14:paraId="60DCC68F" w14:textId="77777777" w:rsidR="00FC0C6C" w:rsidRPr="00047318" w:rsidRDefault="00FC0C6C" w:rsidP="0036472C">
            <w:pPr>
              <w:spacing w:after="160" w:line="360" w:lineRule="auto"/>
              <w:jc w:val="both"/>
              <w:rPr>
                <w:rFonts w:ascii="Times New Roman" w:hAnsi="Times New Roman" w:cs="Times New Roman"/>
                <w:szCs w:val="24"/>
              </w:rPr>
            </w:pPr>
            <w:r w:rsidRPr="00047318">
              <w:rPr>
                <w:rFonts w:ascii="Times New Roman" w:hAnsi="Times New Roman" w:cs="Times New Roman"/>
                <w:szCs w:val="24"/>
              </w:rPr>
              <w:t>420</w:t>
            </w:r>
          </w:p>
        </w:tc>
      </w:tr>
    </w:tbl>
    <w:p w14:paraId="5246DCB6" w14:textId="77777777" w:rsidR="00FC0C6C" w:rsidRPr="00047318" w:rsidRDefault="00FC0C6C" w:rsidP="0036472C">
      <w:pPr>
        <w:spacing w:line="360" w:lineRule="auto"/>
        <w:jc w:val="both"/>
        <w:rPr>
          <w:rFonts w:ascii="Times New Roman" w:hAnsi="Times New Roman" w:cs="Times New Roman"/>
          <w:sz w:val="18"/>
          <w:szCs w:val="18"/>
        </w:rPr>
      </w:pPr>
      <w:r w:rsidRPr="00047318">
        <w:rPr>
          <w:rFonts w:ascii="Times New Roman" w:hAnsi="Times New Roman" w:cs="Times New Roman"/>
          <w:sz w:val="18"/>
          <w:szCs w:val="18"/>
        </w:rPr>
        <w:t xml:space="preserve"> </w:t>
      </w:r>
      <w:r w:rsidR="00D865F4" w:rsidRPr="00186B82">
        <w:rPr>
          <w:rFonts w:ascii="Times New Roman" w:hAnsi="Times New Roman" w:cs="Times New Roman"/>
          <w:sz w:val="18"/>
          <w:szCs w:val="18"/>
        </w:rPr>
        <w:t>Source: Author’</w:t>
      </w:r>
      <w:r w:rsidR="007329C2" w:rsidRPr="00186B82">
        <w:rPr>
          <w:rFonts w:ascii="Times New Roman" w:hAnsi="Times New Roman" w:cs="Times New Roman"/>
          <w:sz w:val="18"/>
          <w:szCs w:val="18"/>
        </w:rPr>
        <w:t>s</w:t>
      </w:r>
      <w:r w:rsidR="004269B7" w:rsidRPr="00186B82">
        <w:rPr>
          <w:rFonts w:ascii="Times New Roman" w:hAnsi="Times New Roman" w:cs="Times New Roman"/>
          <w:sz w:val="18"/>
          <w:szCs w:val="18"/>
        </w:rPr>
        <w:t xml:space="preserve"> Calculation</w:t>
      </w:r>
      <w:r w:rsidRPr="00047318">
        <w:rPr>
          <w:rFonts w:ascii="Times New Roman" w:hAnsi="Times New Roman" w:cs="Times New Roman"/>
          <w:sz w:val="18"/>
          <w:szCs w:val="18"/>
        </w:rPr>
        <w:t xml:space="preserve">   </w:t>
      </w:r>
    </w:p>
    <w:p w14:paraId="038E066A"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 </w:t>
      </w:r>
    </w:p>
    <w:p w14:paraId="7A98D13E"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above table demonstrates that greenhouse gas emissions (lnGHG) have increased significantly over time, as shown by a positive and statistically significant coefficient. This suggests a rising environmental burden over the concerned time frame. Conversely, GDP </w:t>
      </w:r>
      <w:r w:rsidRPr="00047318">
        <w:rPr>
          <w:rFonts w:ascii="Times New Roman" w:hAnsi="Times New Roman" w:cs="Times New Roman"/>
          <w:szCs w:val="24"/>
        </w:rPr>
        <w:lastRenderedPageBreak/>
        <w:t>exhibits a slight but statistically significant declining trend, possibly reflecting economic volatility or post-crisis adjustments.</w:t>
      </w:r>
    </w:p>
    <w:p w14:paraId="53A03554"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Energy consumption</w:t>
      </w:r>
      <w:r w:rsidR="00875E9E">
        <w:rPr>
          <w:rFonts w:ascii="Times New Roman" w:hAnsi="Times New Roman" w:cs="Times New Roman"/>
          <w:szCs w:val="24"/>
        </w:rPr>
        <w:t xml:space="preserve">, </w:t>
      </w:r>
      <w:r w:rsidRPr="00047318">
        <w:rPr>
          <w:rFonts w:ascii="Times New Roman" w:hAnsi="Times New Roman" w:cs="Times New Roman"/>
          <w:szCs w:val="24"/>
        </w:rPr>
        <w:t>FDI inflows</w:t>
      </w:r>
      <w:r w:rsidR="00875E9E">
        <w:rPr>
          <w:rFonts w:ascii="Times New Roman" w:hAnsi="Times New Roman" w:cs="Times New Roman"/>
          <w:szCs w:val="24"/>
        </w:rPr>
        <w:t xml:space="preserve"> and industrialisation </w:t>
      </w:r>
      <w:r w:rsidRPr="00047318">
        <w:rPr>
          <w:rFonts w:ascii="Times New Roman" w:hAnsi="Times New Roman" w:cs="Times New Roman"/>
          <w:szCs w:val="24"/>
        </w:rPr>
        <w:t>show no statistically significant time trends, suggesting these variables have remained relatively stable or fluctuated randomly over time.</w:t>
      </w:r>
    </w:p>
    <w:p w14:paraId="442AB075"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The globalisation index has increased substantially over time, with a large and highly significant coefficient. The population exhibits a statistically significant downward trend, which may reflect demographic transitions or decreasing growth rates in the countries studied.</w:t>
      </w:r>
    </w:p>
    <w:p w14:paraId="34C04349" w14:textId="7092D904" w:rsidR="00FC0C6C" w:rsidRPr="00047318" w:rsidRDefault="008651CE" w:rsidP="0036472C">
      <w:pPr>
        <w:spacing w:line="360" w:lineRule="auto"/>
        <w:jc w:val="both"/>
        <w:rPr>
          <w:rFonts w:ascii="Times New Roman" w:hAnsi="Times New Roman" w:cs="Times New Roman"/>
          <w:szCs w:val="24"/>
        </w:rPr>
      </w:pPr>
      <w:r>
        <w:rPr>
          <w:rFonts w:ascii="Times New Roman" w:hAnsi="Times New Roman" w:cs="Times New Roman"/>
          <w:szCs w:val="24"/>
        </w:rPr>
        <w:t>Now, to visually complement the above regression, Figures 1 to 7 present the trends of various variables under consideration</w:t>
      </w:r>
      <w:r w:rsidR="00097508">
        <w:rPr>
          <w:rFonts w:ascii="Times New Roman" w:hAnsi="Times New Roman" w:cs="Times New Roman"/>
          <w:szCs w:val="24"/>
        </w:rPr>
        <w:t xml:space="preserve"> over the period 1995 to 202</w:t>
      </w:r>
      <w:r w:rsidR="00944DA4">
        <w:rPr>
          <w:rFonts w:ascii="Times New Roman" w:hAnsi="Times New Roman" w:cs="Times New Roman"/>
          <w:szCs w:val="24"/>
        </w:rPr>
        <w:t>2</w:t>
      </w:r>
      <w:r w:rsidR="00097508">
        <w:rPr>
          <w:rFonts w:ascii="Times New Roman" w:hAnsi="Times New Roman" w:cs="Times New Roman"/>
          <w:szCs w:val="24"/>
        </w:rPr>
        <w:t xml:space="preserve"> for Asian Emerging and Developing economies.</w:t>
      </w:r>
      <w:r>
        <w:rPr>
          <w:rFonts w:ascii="Times New Roman" w:hAnsi="Times New Roman" w:cs="Times New Roman"/>
          <w:szCs w:val="24"/>
        </w:rPr>
        <w:t xml:space="preserve"> </w:t>
      </w:r>
      <w:r w:rsidR="00692524" w:rsidRPr="00BF58F5">
        <w:rPr>
          <w:rFonts w:ascii="Times New Roman" w:hAnsi="Times New Roman" w:cs="Times New Roman"/>
          <w:szCs w:val="24"/>
        </w:rPr>
        <w:t>Time series trend analyses have been used in environmental economics to highlight temporal changes without inferring causality (Shahbaz et al., 2015).</w:t>
      </w:r>
      <w:r w:rsidR="00692524" w:rsidRPr="00835CB3">
        <w:rPr>
          <w:rFonts w:ascii="Times New Roman" w:hAnsi="Times New Roman" w:cs="Times New Roman"/>
          <w:szCs w:val="24"/>
        </w:rPr>
        <w:t xml:space="preserve"> </w:t>
      </w:r>
      <w:r>
        <w:rPr>
          <w:rFonts w:ascii="Times New Roman" w:hAnsi="Times New Roman" w:cs="Times New Roman"/>
          <w:szCs w:val="24"/>
        </w:rPr>
        <w:t xml:space="preserve"> </w:t>
      </w:r>
    </w:p>
    <w:p w14:paraId="4EE205A2"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szCs w:val="24"/>
        </w:rPr>
        <w:t xml:space="preserve">  </w:t>
      </w:r>
      <w:r w:rsidR="000D1BA4" w:rsidRPr="000D1BA4">
        <w:rPr>
          <w:rFonts w:ascii="Times New Roman" w:hAnsi="Times New Roman" w:cs="Times New Roman"/>
          <w:b/>
          <w:bCs/>
          <w:szCs w:val="24"/>
        </w:rPr>
        <w:t>Greenhouse Gas</w:t>
      </w:r>
    </w:p>
    <w:p w14:paraId="4FFF07F2" w14:textId="77777777" w:rsidR="00FC0C6C" w:rsidRPr="00047318" w:rsidRDefault="00B64D2F" w:rsidP="0036472C">
      <w:pPr>
        <w:spacing w:line="360" w:lineRule="auto"/>
        <w:jc w:val="both"/>
        <w:rPr>
          <w:rFonts w:ascii="Times New Roman" w:hAnsi="Times New Roman" w:cs="Times New Roman"/>
          <w:szCs w:val="24"/>
        </w:rPr>
      </w:pPr>
      <w:r w:rsidRPr="00B64D2F">
        <w:rPr>
          <w:rFonts w:ascii="Times New Roman" w:hAnsi="Times New Roman" w:cs="Times New Roman"/>
          <w:noProof/>
          <w:szCs w:val="24"/>
          <w:lang w:eastAsia="en-IN" w:bidi="ar-SA"/>
        </w:rPr>
        <w:drawing>
          <wp:inline distT="0" distB="0" distL="0" distR="0" wp14:anchorId="129B1EE6" wp14:editId="63FD1EE4">
            <wp:extent cx="6248400" cy="3200400"/>
            <wp:effectExtent l="0" t="0" r="0" b="0"/>
            <wp:docPr id="2870766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3200400"/>
                    </a:xfrm>
                    <a:prstGeom prst="rect">
                      <a:avLst/>
                    </a:prstGeom>
                    <a:noFill/>
                    <a:ln>
                      <a:noFill/>
                    </a:ln>
                  </pic:spPr>
                </pic:pic>
              </a:graphicData>
            </a:graphic>
          </wp:inline>
        </w:drawing>
      </w:r>
    </w:p>
    <w:p w14:paraId="05E09E91" w14:textId="77777777" w:rsidR="00FC0C6C" w:rsidRPr="000D1BA4" w:rsidRDefault="0086422F"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w:t>
      </w:r>
      <w:r w:rsidR="00875E9E" w:rsidRPr="000D1BA4">
        <w:rPr>
          <w:rFonts w:ascii="Times New Roman" w:hAnsi="Times New Roman" w:cs="Times New Roman"/>
          <w:b/>
          <w:bCs/>
          <w:sz w:val="18"/>
          <w:szCs w:val="18"/>
        </w:rPr>
        <w:t xml:space="preserve"> 1: Trends of GHG over time</w:t>
      </w:r>
    </w:p>
    <w:p w14:paraId="152FD760" w14:textId="0D8F9124"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097508">
        <w:rPr>
          <w:rFonts w:ascii="Times New Roman" w:hAnsi="Times New Roman" w:cs="Times New Roman"/>
          <w:szCs w:val="24"/>
        </w:rPr>
        <w:t xml:space="preserve">above figure </w:t>
      </w:r>
      <w:r w:rsidRPr="00047318">
        <w:rPr>
          <w:rFonts w:ascii="Times New Roman" w:hAnsi="Times New Roman" w:cs="Times New Roman"/>
          <w:szCs w:val="24"/>
        </w:rPr>
        <w:t xml:space="preserve">reveals significant heterogeneity across countries. Malaysia and China consistently recorded the highest emission levels, with China </w:t>
      </w:r>
      <w:r w:rsidR="00097508">
        <w:rPr>
          <w:rFonts w:ascii="Times New Roman" w:hAnsi="Times New Roman" w:cs="Times New Roman"/>
          <w:szCs w:val="24"/>
        </w:rPr>
        <w:t>show</w:t>
      </w:r>
      <w:r w:rsidRPr="00047318">
        <w:rPr>
          <w:rFonts w:ascii="Times New Roman" w:hAnsi="Times New Roman" w:cs="Times New Roman"/>
          <w:szCs w:val="24"/>
        </w:rPr>
        <w:t xml:space="preserve">ing a </w:t>
      </w:r>
      <w:r w:rsidR="00097508">
        <w:rPr>
          <w:rFonts w:ascii="Times New Roman" w:hAnsi="Times New Roman" w:cs="Times New Roman"/>
          <w:szCs w:val="24"/>
        </w:rPr>
        <w:t>significant</w:t>
      </w:r>
      <w:r w:rsidRPr="00047318">
        <w:rPr>
          <w:rFonts w:ascii="Times New Roman" w:hAnsi="Times New Roman" w:cs="Times New Roman"/>
          <w:szCs w:val="24"/>
        </w:rPr>
        <w:t xml:space="preserve"> upward trend. India, Vietnam and Indonesia followed with moderate but steady increases. In contrast, countries such as Myanmar, Fiji and Papua New Guinea maintained relatively low and stable </w:t>
      </w:r>
      <w:r w:rsidRPr="00047318">
        <w:rPr>
          <w:rFonts w:ascii="Times New Roman" w:hAnsi="Times New Roman" w:cs="Times New Roman"/>
          <w:szCs w:val="24"/>
        </w:rPr>
        <w:lastRenderedPageBreak/>
        <w:t xml:space="preserve">emission levels. </w:t>
      </w:r>
      <w:r w:rsidR="002F1324">
        <w:rPr>
          <w:rFonts w:ascii="Times New Roman" w:hAnsi="Times New Roman" w:cs="Times New Roman"/>
          <w:szCs w:val="24"/>
        </w:rPr>
        <w:t>There are f</w:t>
      </w:r>
      <w:r w:rsidRPr="00047318">
        <w:rPr>
          <w:rFonts w:ascii="Times New Roman" w:hAnsi="Times New Roman" w:cs="Times New Roman"/>
          <w:szCs w:val="24"/>
        </w:rPr>
        <w:t>luctuating trends in Nepal and Sri Lanka</w:t>
      </w:r>
      <w:r w:rsidR="002F1324">
        <w:rPr>
          <w:rFonts w:ascii="Times New Roman" w:hAnsi="Times New Roman" w:cs="Times New Roman"/>
          <w:szCs w:val="24"/>
        </w:rPr>
        <w:t>.</w:t>
      </w:r>
      <w:r w:rsidRPr="00047318">
        <w:rPr>
          <w:rFonts w:ascii="Times New Roman" w:hAnsi="Times New Roman" w:cs="Times New Roman"/>
          <w:szCs w:val="24"/>
        </w:rPr>
        <w:t xml:space="preserve"> These </w:t>
      </w:r>
      <w:r w:rsidR="00BB1529">
        <w:rPr>
          <w:rFonts w:ascii="Times New Roman" w:hAnsi="Times New Roman" w:cs="Times New Roman"/>
          <w:szCs w:val="24"/>
        </w:rPr>
        <w:t>trends</w:t>
      </w:r>
      <w:r w:rsidRPr="00047318">
        <w:rPr>
          <w:rFonts w:ascii="Times New Roman" w:hAnsi="Times New Roman" w:cs="Times New Roman"/>
          <w:szCs w:val="24"/>
        </w:rPr>
        <w:t xml:space="preserve"> </w:t>
      </w:r>
      <w:r w:rsidR="00BB1529">
        <w:rPr>
          <w:rFonts w:ascii="Times New Roman" w:hAnsi="Times New Roman" w:cs="Times New Roman"/>
          <w:szCs w:val="24"/>
        </w:rPr>
        <w:t>stress</w:t>
      </w:r>
      <w:r w:rsidRPr="00047318">
        <w:rPr>
          <w:rFonts w:ascii="Times New Roman" w:hAnsi="Times New Roman" w:cs="Times New Roman"/>
          <w:szCs w:val="24"/>
        </w:rPr>
        <w:t xml:space="preserve"> the need for country-specific environmental strategies that account for both </w:t>
      </w:r>
      <w:r w:rsidR="00BB1529">
        <w:rPr>
          <w:rFonts w:ascii="Times New Roman" w:hAnsi="Times New Roman" w:cs="Times New Roman"/>
          <w:szCs w:val="24"/>
        </w:rPr>
        <w:t>t</w:t>
      </w:r>
      <w:r w:rsidR="00BB1529" w:rsidRPr="00047318">
        <w:rPr>
          <w:rFonts w:ascii="Times New Roman" w:hAnsi="Times New Roman" w:cs="Times New Roman"/>
          <w:szCs w:val="24"/>
        </w:rPr>
        <w:t>emporal</w:t>
      </w:r>
      <w:r w:rsidR="00BB1529">
        <w:rPr>
          <w:rFonts w:ascii="Times New Roman" w:hAnsi="Times New Roman" w:cs="Times New Roman"/>
          <w:szCs w:val="24"/>
        </w:rPr>
        <w:t xml:space="preserve"> </w:t>
      </w:r>
      <w:r w:rsidR="00682EE6" w:rsidRPr="00047318">
        <w:rPr>
          <w:rFonts w:ascii="Times New Roman" w:hAnsi="Times New Roman" w:cs="Times New Roman"/>
          <w:szCs w:val="24"/>
        </w:rPr>
        <w:t>and structural</w:t>
      </w:r>
      <w:r w:rsidR="00BB1529">
        <w:rPr>
          <w:rFonts w:ascii="Times New Roman" w:hAnsi="Times New Roman" w:cs="Times New Roman"/>
          <w:szCs w:val="24"/>
        </w:rPr>
        <w:t xml:space="preserve"> </w:t>
      </w:r>
      <w:r w:rsidR="00BB1529" w:rsidRPr="00047318">
        <w:rPr>
          <w:rFonts w:ascii="Times New Roman" w:hAnsi="Times New Roman" w:cs="Times New Roman"/>
          <w:szCs w:val="24"/>
        </w:rPr>
        <w:t>dynamics</w:t>
      </w:r>
      <w:r w:rsidRPr="00047318">
        <w:rPr>
          <w:rFonts w:ascii="Times New Roman" w:hAnsi="Times New Roman" w:cs="Times New Roman"/>
          <w:szCs w:val="24"/>
        </w:rPr>
        <w:t xml:space="preserve">. </w:t>
      </w:r>
    </w:p>
    <w:p w14:paraId="67664847"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G</w:t>
      </w:r>
      <w:r w:rsidR="000D1BA4" w:rsidRPr="000D1BA4">
        <w:rPr>
          <w:rFonts w:ascii="Times New Roman" w:hAnsi="Times New Roman" w:cs="Times New Roman"/>
          <w:b/>
          <w:bCs/>
          <w:szCs w:val="24"/>
        </w:rPr>
        <w:t xml:space="preserve">ross </w:t>
      </w:r>
      <w:r w:rsidRPr="00047318">
        <w:rPr>
          <w:rFonts w:ascii="Times New Roman" w:hAnsi="Times New Roman" w:cs="Times New Roman"/>
          <w:b/>
          <w:bCs/>
          <w:szCs w:val="24"/>
        </w:rPr>
        <w:t>D</w:t>
      </w:r>
      <w:r w:rsidR="000D1BA4" w:rsidRPr="000D1BA4">
        <w:rPr>
          <w:rFonts w:ascii="Times New Roman" w:hAnsi="Times New Roman" w:cs="Times New Roman"/>
          <w:b/>
          <w:bCs/>
          <w:szCs w:val="24"/>
        </w:rPr>
        <w:t xml:space="preserve">omestic </w:t>
      </w:r>
      <w:r w:rsidRPr="00047318">
        <w:rPr>
          <w:rFonts w:ascii="Times New Roman" w:hAnsi="Times New Roman" w:cs="Times New Roman"/>
          <w:b/>
          <w:bCs/>
          <w:szCs w:val="24"/>
        </w:rPr>
        <w:t>P</w:t>
      </w:r>
      <w:r w:rsidR="000D1BA4" w:rsidRPr="000D1BA4">
        <w:rPr>
          <w:rFonts w:ascii="Times New Roman" w:hAnsi="Times New Roman" w:cs="Times New Roman"/>
          <w:b/>
          <w:bCs/>
          <w:szCs w:val="24"/>
        </w:rPr>
        <w:t>roduct</w:t>
      </w:r>
    </w:p>
    <w:p w14:paraId="59EFB3CB" w14:textId="77777777" w:rsidR="00FC0C6C" w:rsidRPr="00047318" w:rsidRDefault="00B64D2F" w:rsidP="0036472C">
      <w:pPr>
        <w:spacing w:line="360" w:lineRule="auto"/>
        <w:jc w:val="both"/>
        <w:rPr>
          <w:rFonts w:ascii="Times New Roman" w:hAnsi="Times New Roman" w:cs="Times New Roman"/>
          <w:szCs w:val="24"/>
        </w:rPr>
      </w:pPr>
      <w:r w:rsidRPr="00B64D2F">
        <w:rPr>
          <w:rFonts w:ascii="Times New Roman" w:hAnsi="Times New Roman" w:cs="Times New Roman"/>
          <w:noProof/>
          <w:szCs w:val="24"/>
          <w:lang w:eastAsia="en-IN" w:bidi="ar-SA"/>
        </w:rPr>
        <w:drawing>
          <wp:inline distT="0" distB="0" distL="0" distR="0" wp14:anchorId="0096F9A8" wp14:editId="44DF89AC">
            <wp:extent cx="5753100" cy="2943225"/>
            <wp:effectExtent l="0" t="0" r="0" b="9525"/>
            <wp:docPr id="1964254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306" cy="2946400"/>
                    </a:xfrm>
                    <a:prstGeom prst="rect">
                      <a:avLst/>
                    </a:prstGeom>
                    <a:noFill/>
                    <a:ln>
                      <a:noFill/>
                    </a:ln>
                  </pic:spPr>
                </pic:pic>
              </a:graphicData>
            </a:graphic>
          </wp:inline>
        </w:drawing>
      </w:r>
    </w:p>
    <w:p w14:paraId="5BD15114" w14:textId="77777777" w:rsidR="00875E9E" w:rsidRPr="000D1BA4" w:rsidRDefault="00875E9E"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 2: Trends of GDP over time</w:t>
      </w:r>
    </w:p>
    <w:p w14:paraId="08206069"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plotted </w:t>
      </w:r>
      <w:r w:rsidR="00744527">
        <w:rPr>
          <w:rFonts w:ascii="Times New Roman" w:hAnsi="Times New Roman" w:cs="Times New Roman"/>
          <w:szCs w:val="24"/>
        </w:rPr>
        <w:t>G</w:t>
      </w:r>
      <w:r w:rsidRPr="00047318">
        <w:rPr>
          <w:rFonts w:ascii="Times New Roman" w:hAnsi="Times New Roman" w:cs="Times New Roman"/>
          <w:szCs w:val="24"/>
        </w:rPr>
        <w:t xml:space="preserve">DP trends reveal that most countries experienced a relatively stable or gradually increasing pattern in economic growth over the study period. Malaysia, China and India consistently recorded higher GDP levels, reflecting their comparatively larger and more resilient economies. Conversely, countries like Bangladesh, Indonesia and Papua New Guinea displayed </w:t>
      </w:r>
      <w:r w:rsidR="00744527">
        <w:rPr>
          <w:rFonts w:ascii="Times New Roman" w:hAnsi="Times New Roman" w:cs="Times New Roman"/>
          <w:szCs w:val="24"/>
        </w:rPr>
        <w:t>significant</w:t>
      </w:r>
      <w:r w:rsidRPr="00047318">
        <w:rPr>
          <w:rFonts w:ascii="Times New Roman" w:hAnsi="Times New Roman" w:cs="Times New Roman"/>
          <w:szCs w:val="24"/>
        </w:rPr>
        <w:t xml:space="preserve"> year-to-year volatility, p</w:t>
      </w:r>
      <w:r w:rsidR="00935548">
        <w:rPr>
          <w:rFonts w:ascii="Times New Roman" w:hAnsi="Times New Roman" w:cs="Times New Roman"/>
          <w:szCs w:val="24"/>
        </w:rPr>
        <w:t>robably</w:t>
      </w:r>
      <w:r w:rsidRPr="00047318">
        <w:rPr>
          <w:rFonts w:ascii="Times New Roman" w:hAnsi="Times New Roman" w:cs="Times New Roman"/>
          <w:szCs w:val="24"/>
        </w:rPr>
        <w:t xml:space="preserve"> due to economic shocks or structural </w:t>
      </w:r>
      <w:r w:rsidR="00935548">
        <w:rPr>
          <w:rFonts w:ascii="Times New Roman" w:hAnsi="Times New Roman" w:cs="Times New Roman"/>
          <w:szCs w:val="24"/>
        </w:rPr>
        <w:t>issues</w:t>
      </w:r>
      <w:r w:rsidRPr="00047318">
        <w:rPr>
          <w:rFonts w:ascii="Times New Roman" w:hAnsi="Times New Roman" w:cs="Times New Roman"/>
          <w:szCs w:val="24"/>
        </w:rPr>
        <w:t>. The</w:t>
      </w:r>
      <w:r w:rsidR="0085706E">
        <w:rPr>
          <w:rFonts w:ascii="Times New Roman" w:hAnsi="Times New Roman" w:cs="Times New Roman"/>
          <w:szCs w:val="24"/>
        </w:rPr>
        <w:t>re are</w:t>
      </w:r>
      <w:r w:rsidRPr="00047318">
        <w:rPr>
          <w:rFonts w:ascii="Times New Roman" w:hAnsi="Times New Roman" w:cs="Times New Roman"/>
          <w:szCs w:val="24"/>
        </w:rPr>
        <w:t xml:space="preserve"> sharp fluctuations and sudden drops in several smaller </w:t>
      </w:r>
      <w:r w:rsidR="0085706E">
        <w:rPr>
          <w:rFonts w:ascii="Times New Roman" w:hAnsi="Times New Roman" w:cs="Times New Roman"/>
          <w:szCs w:val="24"/>
        </w:rPr>
        <w:t>countries,</w:t>
      </w:r>
      <w:r w:rsidRPr="00047318">
        <w:rPr>
          <w:rFonts w:ascii="Times New Roman" w:hAnsi="Times New Roman" w:cs="Times New Roman"/>
          <w:szCs w:val="24"/>
        </w:rPr>
        <w:t xml:space="preserve"> </w:t>
      </w:r>
      <w:r w:rsidR="0085706E">
        <w:rPr>
          <w:rFonts w:ascii="Times New Roman" w:hAnsi="Times New Roman" w:cs="Times New Roman"/>
          <w:szCs w:val="24"/>
        </w:rPr>
        <w:t>showing</w:t>
      </w:r>
      <w:r w:rsidRPr="00047318">
        <w:rPr>
          <w:rFonts w:ascii="Times New Roman" w:hAnsi="Times New Roman" w:cs="Times New Roman"/>
          <w:szCs w:val="24"/>
        </w:rPr>
        <w:t xml:space="preserve"> that GDP in these nations may be more </w:t>
      </w:r>
      <w:r w:rsidR="002E02C4">
        <w:rPr>
          <w:rFonts w:ascii="Times New Roman" w:hAnsi="Times New Roman" w:cs="Times New Roman"/>
          <w:szCs w:val="24"/>
        </w:rPr>
        <w:t>prone</w:t>
      </w:r>
      <w:r w:rsidRPr="00047318">
        <w:rPr>
          <w:rFonts w:ascii="Times New Roman" w:hAnsi="Times New Roman" w:cs="Times New Roman"/>
          <w:szCs w:val="24"/>
        </w:rPr>
        <w:t xml:space="preserve"> to external dis</w:t>
      </w:r>
      <w:r w:rsidR="001A5D23">
        <w:rPr>
          <w:rFonts w:ascii="Times New Roman" w:hAnsi="Times New Roman" w:cs="Times New Roman"/>
          <w:szCs w:val="24"/>
        </w:rPr>
        <w:t>ruptions</w:t>
      </w:r>
      <w:r w:rsidR="002E02C4">
        <w:rPr>
          <w:rFonts w:ascii="Times New Roman" w:hAnsi="Times New Roman" w:cs="Times New Roman"/>
          <w:szCs w:val="24"/>
        </w:rPr>
        <w:t>.</w:t>
      </w:r>
      <w:r w:rsidRPr="00047318">
        <w:rPr>
          <w:rFonts w:ascii="Times New Roman" w:hAnsi="Times New Roman" w:cs="Times New Roman"/>
          <w:szCs w:val="24"/>
        </w:rPr>
        <w:t xml:space="preserve"> </w:t>
      </w:r>
    </w:p>
    <w:p w14:paraId="5D1F3E16"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E</w:t>
      </w:r>
      <w:r w:rsidR="000D1BA4" w:rsidRPr="000D1BA4">
        <w:rPr>
          <w:rFonts w:ascii="Times New Roman" w:hAnsi="Times New Roman" w:cs="Times New Roman"/>
          <w:b/>
          <w:bCs/>
          <w:szCs w:val="24"/>
        </w:rPr>
        <w:t xml:space="preserve">nergy </w:t>
      </w:r>
      <w:r w:rsidRPr="00047318">
        <w:rPr>
          <w:rFonts w:ascii="Times New Roman" w:hAnsi="Times New Roman" w:cs="Times New Roman"/>
          <w:b/>
          <w:bCs/>
          <w:szCs w:val="24"/>
        </w:rPr>
        <w:t>C</w:t>
      </w:r>
      <w:r w:rsidR="000D1BA4" w:rsidRPr="000D1BA4">
        <w:rPr>
          <w:rFonts w:ascii="Times New Roman" w:hAnsi="Times New Roman" w:cs="Times New Roman"/>
          <w:b/>
          <w:bCs/>
          <w:szCs w:val="24"/>
        </w:rPr>
        <w:t>onsumption</w:t>
      </w:r>
    </w:p>
    <w:p w14:paraId="129DB6B3" w14:textId="77777777" w:rsidR="00FC0C6C" w:rsidRPr="00047318" w:rsidRDefault="008F3191" w:rsidP="0036472C">
      <w:pPr>
        <w:spacing w:line="360" w:lineRule="auto"/>
        <w:jc w:val="both"/>
        <w:rPr>
          <w:rFonts w:ascii="Times New Roman" w:hAnsi="Times New Roman" w:cs="Times New Roman"/>
          <w:szCs w:val="24"/>
        </w:rPr>
      </w:pPr>
      <w:r w:rsidRPr="008F3191">
        <w:rPr>
          <w:rFonts w:ascii="Times New Roman" w:hAnsi="Times New Roman" w:cs="Times New Roman"/>
          <w:noProof/>
          <w:szCs w:val="24"/>
          <w:lang w:eastAsia="en-IN" w:bidi="ar-SA"/>
        </w:rPr>
        <w:lastRenderedPageBreak/>
        <w:drawing>
          <wp:inline distT="0" distB="0" distL="0" distR="0" wp14:anchorId="4B2AC645" wp14:editId="6BDDDCB7">
            <wp:extent cx="5514975" cy="3657600"/>
            <wp:effectExtent l="0" t="0" r="9525" b="0"/>
            <wp:docPr id="1225067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975" cy="3657600"/>
                    </a:xfrm>
                    <a:prstGeom prst="rect">
                      <a:avLst/>
                    </a:prstGeom>
                    <a:noFill/>
                    <a:ln>
                      <a:noFill/>
                    </a:ln>
                  </pic:spPr>
                </pic:pic>
              </a:graphicData>
            </a:graphic>
          </wp:inline>
        </w:drawing>
      </w:r>
    </w:p>
    <w:p w14:paraId="4776A94C" w14:textId="77777777" w:rsidR="00875E9E" w:rsidRPr="000D1BA4" w:rsidRDefault="00875E9E"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 3: Trends of EC over time</w:t>
      </w:r>
    </w:p>
    <w:p w14:paraId="2E49B242"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graph </w:t>
      </w:r>
      <w:r w:rsidR="009A36B5">
        <w:rPr>
          <w:rFonts w:ascii="Times New Roman" w:hAnsi="Times New Roman" w:cs="Times New Roman"/>
          <w:szCs w:val="24"/>
        </w:rPr>
        <w:t>showi</w:t>
      </w:r>
      <w:r w:rsidRPr="00047318">
        <w:rPr>
          <w:rFonts w:ascii="Times New Roman" w:hAnsi="Times New Roman" w:cs="Times New Roman"/>
          <w:szCs w:val="24"/>
        </w:rPr>
        <w:t xml:space="preserve">ng trends in energy consumption reveals significant variability across countries. </w:t>
      </w:r>
      <w:r w:rsidR="008C563F">
        <w:rPr>
          <w:rFonts w:ascii="Times New Roman" w:hAnsi="Times New Roman" w:cs="Times New Roman"/>
          <w:szCs w:val="24"/>
        </w:rPr>
        <w:t>Stable energy use trends are shown by</w:t>
      </w:r>
      <w:r w:rsidRPr="00047318">
        <w:rPr>
          <w:rFonts w:ascii="Times New Roman" w:hAnsi="Times New Roman" w:cs="Times New Roman"/>
          <w:szCs w:val="24"/>
        </w:rPr>
        <w:t xml:space="preserve"> Malaysia, China and Philippines</w:t>
      </w:r>
      <w:r w:rsidR="008C563F">
        <w:rPr>
          <w:rFonts w:ascii="Times New Roman" w:hAnsi="Times New Roman" w:cs="Times New Roman"/>
          <w:szCs w:val="24"/>
        </w:rPr>
        <w:t xml:space="preserve"> while</w:t>
      </w:r>
      <w:r w:rsidRPr="00047318">
        <w:rPr>
          <w:rFonts w:ascii="Times New Roman" w:hAnsi="Times New Roman" w:cs="Times New Roman"/>
          <w:szCs w:val="24"/>
        </w:rPr>
        <w:t xml:space="preserve"> </w:t>
      </w:r>
      <w:r w:rsidR="008C563F">
        <w:rPr>
          <w:rFonts w:ascii="Times New Roman" w:hAnsi="Times New Roman" w:cs="Times New Roman"/>
          <w:szCs w:val="24"/>
        </w:rPr>
        <w:t>sharp fluctuations are illustrated by</w:t>
      </w:r>
      <w:r w:rsidRPr="00047318">
        <w:rPr>
          <w:rFonts w:ascii="Times New Roman" w:hAnsi="Times New Roman" w:cs="Times New Roman"/>
          <w:szCs w:val="24"/>
        </w:rPr>
        <w:t xml:space="preserve"> India, Indonesia, Nepal and the Maldives, </w:t>
      </w:r>
      <w:r w:rsidR="00555C2D">
        <w:rPr>
          <w:rFonts w:ascii="Times New Roman" w:hAnsi="Times New Roman" w:cs="Times New Roman"/>
          <w:szCs w:val="24"/>
        </w:rPr>
        <w:t>possibly due to</w:t>
      </w:r>
      <w:r w:rsidRPr="00047318">
        <w:rPr>
          <w:rFonts w:ascii="Times New Roman" w:hAnsi="Times New Roman" w:cs="Times New Roman"/>
          <w:szCs w:val="24"/>
        </w:rPr>
        <w:t xml:space="preserve"> </w:t>
      </w:r>
      <w:r w:rsidR="006F37E3" w:rsidRPr="00047318">
        <w:rPr>
          <w:rFonts w:ascii="Times New Roman" w:hAnsi="Times New Roman" w:cs="Times New Roman"/>
          <w:szCs w:val="24"/>
        </w:rPr>
        <w:t>changes</w:t>
      </w:r>
      <w:r w:rsidR="008C563F">
        <w:rPr>
          <w:rFonts w:ascii="Times New Roman" w:hAnsi="Times New Roman" w:cs="Times New Roman"/>
          <w:szCs w:val="24"/>
        </w:rPr>
        <w:t xml:space="preserve"> in infrastructure policies or</w:t>
      </w:r>
      <w:r w:rsidR="006F37E3">
        <w:rPr>
          <w:rFonts w:ascii="Times New Roman" w:hAnsi="Times New Roman" w:cs="Times New Roman"/>
          <w:szCs w:val="24"/>
        </w:rPr>
        <w:t xml:space="preserve"> </w:t>
      </w:r>
      <w:r w:rsidRPr="00047318">
        <w:rPr>
          <w:rFonts w:ascii="Times New Roman" w:hAnsi="Times New Roman" w:cs="Times New Roman"/>
          <w:szCs w:val="24"/>
        </w:rPr>
        <w:t>energy crises</w:t>
      </w:r>
      <w:r w:rsidR="008C563F">
        <w:rPr>
          <w:rFonts w:ascii="Times New Roman" w:hAnsi="Times New Roman" w:cs="Times New Roman"/>
          <w:szCs w:val="24"/>
        </w:rPr>
        <w:t xml:space="preserve">, </w:t>
      </w:r>
      <w:r w:rsidRPr="00047318">
        <w:rPr>
          <w:rFonts w:ascii="Times New Roman" w:hAnsi="Times New Roman" w:cs="Times New Roman"/>
          <w:szCs w:val="24"/>
        </w:rPr>
        <w:t>Fiji and Papua New Guinea</w:t>
      </w:r>
      <w:r w:rsidR="008C563F">
        <w:rPr>
          <w:rFonts w:ascii="Times New Roman" w:hAnsi="Times New Roman" w:cs="Times New Roman"/>
          <w:szCs w:val="24"/>
        </w:rPr>
        <w:t xml:space="preserve"> exhibits erratic tre</w:t>
      </w:r>
      <w:r w:rsidR="008C563F" w:rsidRPr="00047318">
        <w:rPr>
          <w:rFonts w:ascii="Times New Roman" w:hAnsi="Times New Roman" w:cs="Times New Roman"/>
          <w:szCs w:val="24"/>
        </w:rPr>
        <w:t>n</w:t>
      </w:r>
      <w:r w:rsidR="008C563F">
        <w:rPr>
          <w:rFonts w:ascii="Times New Roman" w:hAnsi="Times New Roman" w:cs="Times New Roman"/>
          <w:szCs w:val="24"/>
        </w:rPr>
        <w:t>d</w:t>
      </w:r>
      <w:r w:rsidR="008C563F" w:rsidRPr="00047318">
        <w:rPr>
          <w:rFonts w:ascii="Times New Roman" w:hAnsi="Times New Roman" w:cs="Times New Roman"/>
          <w:szCs w:val="24"/>
        </w:rPr>
        <w:t>s</w:t>
      </w:r>
      <w:r w:rsidR="009C0CD1">
        <w:rPr>
          <w:rFonts w:ascii="Times New Roman" w:hAnsi="Times New Roman" w:cs="Times New Roman"/>
          <w:szCs w:val="24"/>
        </w:rPr>
        <w:t>.</w:t>
      </w:r>
      <w:r w:rsidRPr="00047318">
        <w:rPr>
          <w:rFonts w:ascii="Times New Roman" w:hAnsi="Times New Roman" w:cs="Times New Roman"/>
          <w:szCs w:val="24"/>
        </w:rPr>
        <w:t xml:space="preserve"> </w:t>
      </w:r>
      <w:r w:rsidR="009C0CD1">
        <w:rPr>
          <w:rFonts w:ascii="Times New Roman" w:hAnsi="Times New Roman" w:cs="Times New Roman"/>
          <w:szCs w:val="24"/>
        </w:rPr>
        <w:t>O</w:t>
      </w:r>
      <w:r w:rsidRPr="00047318">
        <w:rPr>
          <w:rFonts w:ascii="Times New Roman" w:hAnsi="Times New Roman" w:cs="Times New Roman"/>
          <w:szCs w:val="24"/>
        </w:rPr>
        <w:t xml:space="preserve">verall, the heterogeneous trends </w:t>
      </w:r>
      <w:r w:rsidR="00C91427">
        <w:rPr>
          <w:rFonts w:ascii="Times New Roman" w:hAnsi="Times New Roman" w:cs="Times New Roman"/>
          <w:szCs w:val="24"/>
        </w:rPr>
        <w:t>emphasise on</w:t>
      </w:r>
      <w:r w:rsidRPr="00047318">
        <w:rPr>
          <w:rFonts w:ascii="Times New Roman" w:hAnsi="Times New Roman" w:cs="Times New Roman"/>
          <w:szCs w:val="24"/>
        </w:rPr>
        <w:t xml:space="preserve"> the </w:t>
      </w:r>
      <w:r w:rsidR="00C91427">
        <w:rPr>
          <w:rFonts w:ascii="Times New Roman" w:hAnsi="Times New Roman" w:cs="Times New Roman"/>
          <w:szCs w:val="24"/>
        </w:rPr>
        <w:t>relevan</w:t>
      </w:r>
      <w:r w:rsidRPr="00047318">
        <w:rPr>
          <w:rFonts w:ascii="Times New Roman" w:hAnsi="Times New Roman" w:cs="Times New Roman"/>
          <w:szCs w:val="24"/>
        </w:rPr>
        <w:t xml:space="preserve">ce of </w:t>
      </w:r>
      <w:r w:rsidR="00051925">
        <w:rPr>
          <w:rFonts w:ascii="Times New Roman" w:hAnsi="Times New Roman" w:cs="Times New Roman"/>
          <w:szCs w:val="24"/>
        </w:rPr>
        <w:t>nation</w:t>
      </w:r>
      <w:r w:rsidRPr="00047318">
        <w:rPr>
          <w:rFonts w:ascii="Times New Roman" w:hAnsi="Times New Roman" w:cs="Times New Roman"/>
          <w:szCs w:val="24"/>
        </w:rPr>
        <w:t xml:space="preserve">-specific energy </w:t>
      </w:r>
      <w:r w:rsidR="00B91E6B">
        <w:rPr>
          <w:rFonts w:ascii="Times New Roman" w:hAnsi="Times New Roman" w:cs="Times New Roman"/>
          <w:szCs w:val="24"/>
        </w:rPr>
        <w:t>strategi</w:t>
      </w:r>
      <w:r w:rsidRPr="00047318">
        <w:rPr>
          <w:rFonts w:ascii="Times New Roman" w:hAnsi="Times New Roman" w:cs="Times New Roman"/>
          <w:szCs w:val="24"/>
        </w:rPr>
        <w:t xml:space="preserve">es and the </w:t>
      </w:r>
      <w:r w:rsidR="002F1D07">
        <w:rPr>
          <w:rFonts w:ascii="Times New Roman" w:hAnsi="Times New Roman" w:cs="Times New Roman"/>
          <w:szCs w:val="24"/>
        </w:rPr>
        <w:t>varied</w:t>
      </w:r>
      <w:r w:rsidRPr="00047318">
        <w:rPr>
          <w:rFonts w:ascii="Times New Roman" w:hAnsi="Times New Roman" w:cs="Times New Roman"/>
          <w:szCs w:val="24"/>
        </w:rPr>
        <w:t xml:space="preserve"> </w:t>
      </w:r>
      <w:r w:rsidR="002F1D07">
        <w:rPr>
          <w:rFonts w:ascii="Times New Roman" w:hAnsi="Times New Roman" w:cs="Times New Roman"/>
          <w:szCs w:val="24"/>
        </w:rPr>
        <w:t>speed</w:t>
      </w:r>
      <w:r w:rsidRPr="00047318">
        <w:rPr>
          <w:rFonts w:ascii="Times New Roman" w:hAnsi="Times New Roman" w:cs="Times New Roman"/>
          <w:szCs w:val="24"/>
        </w:rPr>
        <w:t xml:space="preserve"> of </w:t>
      </w:r>
      <w:r w:rsidR="002F1D07" w:rsidRPr="00047318">
        <w:rPr>
          <w:rFonts w:ascii="Times New Roman" w:hAnsi="Times New Roman" w:cs="Times New Roman"/>
          <w:szCs w:val="24"/>
        </w:rPr>
        <w:t xml:space="preserve">development </w:t>
      </w:r>
      <w:r w:rsidR="002F1D07">
        <w:rPr>
          <w:rFonts w:ascii="Times New Roman" w:hAnsi="Times New Roman" w:cs="Times New Roman"/>
          <w:szCs w:val="24"/>
        </w:rPr>
        <w:t xml:space="preserve">of </w:t>
      </w:r>
      <w:r w:rsidRPr="00047318">
        <w:rPr>
          <w:rFonts w:ascii="Times New Roman" w:hAnsi="Times New Roman" w:cs="Times New Roman"/>
          <w:szCs w:val="24"/>
        </w:rPr>
        <w:t>energy infrastructure in the Asia</w:t>
      </w:r>
      <w:r w:rsidR="002F1D07">
        <w:rPr>
          <w:rFonts w:ascii="Times New Roman" w:hAnsi="Times New Roman" w:cs="Times New Roman"/>
          <w:szCs w:val="24"/>
        </w:rPr>
        <w:t>tic</w:t>
      </w:r>
      <w:r w:rsidRPr="00047318">
        <w:rPr>
          <w:rFonts w:ascii="Times New Roman" w:hAnsi="Times New Roman" w:cs="Times New Roman"/>
          <w:szCs w:val="24"/>
        </w:rPr>
        <w:t xml:space="preserve"> region.</w:t>
      </w:r>
    </w:p>
    <w:p w14:paraId="5C486C29" w14:textId="77777777" w:rsidR="00FC0C6C" w:rsidRPr="00047318" w:rsidRDefault="00FC0C6C" w:rsidP="0036472C">
      <w:pPr>
        <w:spacing w:line="360" w:lineRule="auto"/>
        <w:jc w:val="both"/>
        <w:rPr>
          <w:rFonts w:ascii="Times New Roman" w:hAnsi="Times New Roman" w:cs="Times New Roman"/>
          <w:szCs w:val="24"/>
        </w:rPr>
      </w:pPr>
    </w:p>
    <w:p w14:paraId="616A4718"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szCs w:val="24"/>
        </w:rPr>
        <w:t xml:space="preserve">    </w:t>
      </w:r>
      <w:r w:rsidRPr="00047318">
        <w:rPr>
          <w:rFonts w:ascii="Times New Roman" w:hAnsi="Times New Roman" w:cs="Times New Roman"/>
          <w:b/>
          <w:bCs/>
          <w:szCs w:val="24"/>
        </w:rPr>
        <w:t>F</w:t>
      </w:r>
      <w:r w:rsidR="000D1BA4" w:rsidRPr="000D1BA4">
        <w:rPr>
          <w:rFonts w:ascii="Times New Roman" w:hAnsi="Times New Roman" w:cs="Times New Roman"/>
          <w:b/>
          <w:bCs/>
          <w:szCs w:val="24"/>
        </w:rPr>
        <w:t xml:space="preserve">oreign </w:t>
      </w:r>
      <w:r w:rsidRPr="00047318">
        <w:rPr>
          <w:rFonts w:ascii="Times New Roman" w:hAnsi="Times New Roman" w:cs="Times New Roman"/>
          <w:b/>
          <w:bCs/>
          <w:szCs w:val="24"/>
        </w:rPr>
        <w:t>D</w:t>
      </w:r>
      <w:r w:rsidR="000D1BA4" w:rsidRPr="000D1BA4">
        <w:rPr>
          <w:rFonts w:ascii="Times New Roman" w:hAnsi="Times New Roman" w:cs="Times New Roman"/>
          <w:b/>
          <w:bCs/>
          <w:szCs w:val="24"/>
        </w:rPr>
        <w:t xml:space="preserve">irect </w:t>
      </w:r>
      <w:r w:rsidRPr="00047318">
        <w:rPr>
          <w:rFonts w:ascii="Times New Roman" w:hAnsi="Times New Roman" w:cs="Times New Roman"/>
          <w:b/>
          <w:bCs/>
          <w:szCs w:val="24"/>
        </w:rPr>
        <w:t>I</w:t>
      </w:r>
      <w:r w:rsidR="000D1BA4" w:rsidRPr="000D1BA4">
        <w:rPr>
          <w:rFonts w:ascii="Times New Roman" w:hAnsi="Times New Roman" w:cs="Times New Roman"/>
          <w:b/>
          <w:bCs/>
          <w:szCs w:val="24"/>
        </w:rPr>
        <w:t>nvestment</w:t>
      </w:r>
    </w:p>
    <w:p w14:paraId="45365AA1" w14:textId="77777777" w:rsidR="00FC0C6C" w:rsidRPr="00047318" w:rsidRDefault="00FC0C6C" w:rsidP="0036472C">
      <w:pPr>
        <w:spacing w:line="360" w:lineRule="auto"/>
        <w:jc w:val="both"/>
        <w:rPr>
          <w:rFonts w:ascii="Times New Roman" w:hAnsi="Times New Roman" w:cs="Times New Roman"/>
          <w:szCs w:val="24"/>
        </w:rPr>
      </w:pPr>
    </w:p>
    <w:p w14:paraId="513FB671" w14:textId="77777777" w:rsidR="00FC0C6C" w:rsidRPr="00047318" w:rsidRDefault="000D1BA4" w:rsidP="0036472C">
      <w:pPr>
        <w:spacing w:line="360" w:lineRule="auto"/>
        <w:jc w:val="both"/>
        <w:rPr>
          <w:rFonts w:ascii="Times New Roman" w:hAnsi="Times New Roman" w:cs="Times New Roman"/>
          <w:szCs w:val="24"/>
        </w:rPr>
      </w:pPr>
      <w:r w:rsidRPr="000D1BA4">
        <w:rPr>
          <w:rFonts w:ascii="Times New Roman" w:hAnsi="Times New Roman" w:cs="Times New Roman"/>
          <w:noProof/>
          <w:szCs w:val="24"/>
          <w:lang w:eastAsia="en-IN" w:bidi="ar-SA"/>
        </w:rPr>
        <w:lastRenderedPageBreak/>
        <w:drawing>
          <wp:inline distT="0" distB="0" distL="0" distR="0" wp14:anchorId="3634BF51" wp14:editId="519A4B31">
            <wp:extent cx="5638800" cy="3476625"/>
            <wp:effectExtent l="0" t="0" r="0" b="9525"/>
            <wp:docPr id="515750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3950" cy="3479800"/>
                    </a:xfrm>
                    <a:prstGeom prst="rect">
                      <a:avLst/>
                    </a:prstGeom>
                    <a:noFill/>
                    <a:ln>
                      <a:noFill/>
                    </a:ln>
                  </pic:spPr>
                </pic:pic>
              </a:graphicData>
            </a:graphic>
          </wp:inline>
        </w:drawing>
      </w:r>
    </w:p>
    <w:p w14:paraId="1446F2BB" w14:textId="77777777" w:rsidR="00FC0C6C" w:rsidRPr="00047318" w:rsidRDefault="00875E9E" w:rsidP="0036472C">
      <w:pPr>
        <w:spacing w:line="360" w:lineRule="auto"/>
        <w:jc w:val="both"/>
        <w:rPr>
          <w:rFonts w:ascii="Times New Roman" w:hAnsi="Times New Roman" w:cs="Times New Roman"/>
          <w:b/>
          <w:bCs/>
          <w:sz w:val="18"/>
          <w:szCs w:val="18"/>
        </w:rPr>
      </w:pPr>
      <w:r w:rsidRPr="000D1BA4">
        <w:rPr>
          <w:rFonts w:ascii="Times New Roman" w:hAnsi="Times New Roman" w:cs="Times New Roman"/>
          <w:b/>
          <w:bCs/>
          <w:sz w:val="18"/>
          <w:szCs w:val="18"/>
        </w:rPr>
        <w:t>Figure 4: Trends of FDI over time</w:t>
      </w:r>
    </w:p>
    <w:p w14:paraId="00DAB612"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M</w:t>
      </w:r>
      <w:r w:rsidR="00AA3E7A">
        <w:rPr>
          <w:rFonts w:ascii="Times New Roman" w:hAnsi="Times New Roman" w:cs="Times New Roman"/>
          <w:szCs w:val="24"/>
        </w:rPr>
        <w:t>ajori</w:t>
      </w:r>
      <w:r w:rsidRPr="00047318">
        <w:rPr>
          <w:rFonts w:ascii="Times New Roman" w:hAnsi="Times New Roman" w:cs="Times New Roman"/>
          <w:szCs w:val="24"/>
        </w:rPr>
        <w:t>t</w:t>
      </w:r>
      <w:r w:rsidR="00AA3E7A">
        <w:rPr>
          <w:rFonts w:ascii="Times New Roman" w:hAnsi="Times New Roman" w:cs="Times New Roman"/>
          <w:szCs w:val="24"/>
        </w:rPr>
        <w:t>y</w:t>
      </w:r>
      <w:r w:rsidRPr="00047318">
        <w:rPr>
          <w:rFonts w:ascii="Times New Roman" w:hAnsi="Times New Roman" w:cs="Times New Roman"/>
          <w:szCs w:val="24"/>
        </w:rPr>
        <w:t xml:space="preserve"> </w:t>
      </w:r>
      <w:r w:rsidR="003F0F0C">
        <w:rPr>
          <w:rFonts w:ascii="Times New Roman" w:hAnsi="Times New Roman" w:cs="Times New Roman"/>
          <w:szCs w:val="24"/>
        </w:rPr>
        <w:t xml:space="preserve">of the </w:t>
      </w:r>
      <w:r w:rsidRPr="00047318">
        <w:rPr>
          <w:rFonts w:ascii="Times New Roman" w:hAnsi="Times New Roman" w:cs="Times New Roman"/>
          <w:szCs w:val="24"/>
        </w:rPr>
        <w:t xml:space="preserve">countries </w:t>
      </w:r>
      <w:r w:rsidR="00AA3E7A">
        <w:rPr>
          <w:rFonts w:ascii="Times New Roman" w:hAnsi="Times New Roman" w:cs="Times New Roman"/>
          <w:szCs w:val="24"/>
        </w:rPr>
        <w:t>show</w:t>
      </w:r>
      <w:r w:rsidRPr="00047318">
        <w:rPr>
          <w:rFonts w:ascii="Times New Roman" w:hAnsi="Times New Roman" w:cs="Times New Roman"/>
          <w:szCs w:val="24"/>
        </w:rPr>
        <w:t xml:space="preserve"> </w:t>
      </w:r>
      <w:r w:rsidR="00AA3E7A">
        <w:rPr>
          <w:rFonts w:ascii="Times New Roman" w:hAnsi="Times New Roman" w:cs="Times New Roman"/>
          <w:szCs w:val="24"/>
        </w:rPr>
        <w:t>unstab</w:t>
      </w:r>
      <w:r w:rsidR="00800FC3">
        <w:rPr>
          <w:rFonts w:ascii="Times New Roman" w:hAnsi="Times New Roman" w:cs="Times New Roman"/>
          <w:szCs w:val="24"/>
        </w:rPr>
        <w:t>le</w:t>
      </w:r>
      <w:r w:rsidRPr="00047318">
        <w:rPr>
          <w:rFonts w:ascii="Times New Roman" w:hAnsi="Times New Roman" w:cs="Times New Roman"/>
          <w:szCs w:val="24"/>
        </w:rPr>
        <w:t xml:space="preserve"> </w:t>
      </w:r>
      <w:r w:rsidR="00AA3E7A">
        <w:rPr>
          <w:rFonts w:ascii="Times New Roman" w:hAnsi="Times New Roman" w:cs="Times New Roman"/>
          <w:szCs w:val="24"/>
        </w:rPr>
        <w:t>movement</w:t>
      </w:r>
      <w:r w:rsidRPr="00047318">
        <w:rPr>
          <w:rFonts w:ascii="Times New Roman" w:hAnsi="Times New Roman" w:cs="Times New Roman"/>
          <w:szCs w:val="24"/>
        </w:rPr>
        <w:t xml:space="preserve">s, with sudden spikes and sharp declines, </w:t>
      </w:r>
      <w:r w:rsidR="0084674A">
        <w:rPr>
          <w:rFonts w:ascii="Times New Roman" w:hAnsi="Times New Roman" w:cs="Times New Roman"/>
          <w:szCs w:val="24"/>
        </w:rPr>
        <w:t>signify</w:t>
      </w:r>
      <w:r w:rsidRPr="00047318">
        <w:rPr>
          <w:rFonts w:ascii="Times New Roman" w:hAnsi="Times New Roman" w:cs="Times New Roman"/>
          <w:szCs w:val="24"/>
        </w:rPr>
        <w:t xml:space="preserve">ing that foreign investment flows are </w:t>
      </w:r>
      <w:r w:rsidR="00F92359">
        <w:rPr>
          <w:rFonts w:ascii="Times New Roman" w:hAnsi="Times New Roman" w:cs="Times New Roman"/>
          <w:szCs w:val="24"/>
        </w:rPr>
        <w:t>extremel</w:t>
      </w:r>
      <w:r w:rsidRPr="00047318">
        <w:rPr>
          <w:rFonts w:ascii="Times New Roman" w:hAnsi="Times New Roman" w:cs="Times New Roman"/>
          <w:szCs w:val="24"/>
        </w:rPr>
        <w:t xml:space="preserve">y </w:t>
      </w:r>
      <w:r w:rsidR="00F92359">
        <w:rPr>
          <w:rFonts w:ascii="Times New Roman" w:hAnsi="Times New Roman" w:cs="Times New Roman"/>
          <w:szCs w:val="24"/>
        </w:rPr>
        <w:t>respons</w:t>
      </w:r>
      <w:r w:rsidRPr="00047318">
        <w:rPr>
          <w:rFonts w:ascii="Times New Roman" w:hAnsi="Times New Roman" w:cs="Times New Roman"/>
          <w:szCs w:val="24"/>
        </w:rPr>
        <w:t xml:space="preserve">ive to </w:t>
      </w:r>
      <w:r w:rsidR="00F92359">
        <w:rPr>
          <w:rFonts w:ascii="Times New Roman" w:hAnsi="Times New Roman" w:cs="Times New Roman"/>
          <w:szCs w:val="24"/>
        </w:rPr>
        <w:t>modification</w:t>
      </w:r>
      <w:r w:rsidR="00D8543D" w:rsidRPr="00047318">
        <w:rPr>
          <w:rFonts w:ascii="Times New Roman" w:hAnsi="Times New Roman" w:cs="Times New Roman"/>
          <w:szCs w:val="24"/>
        </w:rPr>
        <w:t>s in national investment</w:t>
      </w:r>
      <w:r w:rsidR="00D8543D">
        <w:rPr>
          <w:rFonts w:ascii="Times New Roman" w:hAnsi="Times New Roman" w:cs="Times New Roman"/>
          <w:szCs w:val="24"/>
        </w:rPr>
        <w:t xml:space="preserve"> </w:t>
      </w:r>
      <w:r w:rsidR="005E71DC">
        <w:rPr>
          <w:rFonts w:ascii="Times New Roman" w:hAnsi="Times New Roman" w:cs="Times New Roman"/>
          <w:szCs w:val="24"/>
        </w:rPr>
        <w:t>strategi</w:t>
      </w:r>
      <w:r w:rsidR="00D8543D" w:rsidRPr="00047318">
        <w:rPr>
          <w:rFonts w:ascii="Times New Roman" w:hAnsi="Times New Roman" w:cs="Times New Roman"/>
          <w:szCs w:val="24"/>
        </w:rPr>
        <w:t>es</w:t>
      </w:r>
      <w:r w:rsidRPr="00047318">
        <w:rPr>
          <w:rFonts w:ascii="Times New Roman" w:hAnsi="Times New Roman" w:cs="Times New Roman"/>
          <w:szCs w:val="24"/>
        </w:rPr>
        <w:t>, political events</w:t>
      </w:r>
      <w:r w:rsidR="00D8543D">
        <w:rPr>
          <w:rFonts w:ascii="Times New Roman" w:hAnsi="Times New Roman" w:cs="Times New Roman"/>
          <w:szCs w:val="24"/>
        </w:rPr>
        <w:t xml:space="preserve"> </w:t>
      </w:r>
      <w:r w:rsidR="00D8543D" w:rsidRPr="00047318">
        <w:rPr>
          <w:rFonts w:ascii="Times New Roman" w:hAnsi="Times New Roman" w:cs="Times New Roman"/>
          <w:szCs w:val="24"/>
        </w:rPr>
        <w:t>and</w:t>
      </w:r>
      <w:r w:rsidR="00D8543D">
        <w:rPr>
          <w:rFonts w:ascii="Times New Roman" w:hAnsi="Times New Roman" w:cs="Times New Roman"/>
          <w:szCs w:val="24"/>
        </w:rPr>
        <w:t xml:space="preserve"> </w:t>
      </w:r>
      <w:r w:rsidR="00D8543D" w:rsidRPr="00047318">
        <w:rPr>
          <w:rFonts w:ascii="Times New Roman" w:hAnsi="Times New Roman" w:cs="Times New Roman"/>
          <w:szCs w:val="24"/>
        </w:rPr>
        <w:t>macroeconomic shocks</w:t>
      </w:r>
      <w:r w:rsidRPr="00047318">
        <w:rPr>
          <w:rFonts w:ascii="Times New Roman" w:hAnsi="Times New Roman" w:cs="Times New Roman"/>
          <w:szCs w:val="24"/>
        </w:rPr>
        <w:t xml:space="preserve">. Nepal, Thailand and Papua New Guinea </w:t>
      </w:r>
      <w:r w:rsidR="00F751B3">
        <w:rPr>
          <w:rFonts w:ascii="Times New Roman" w:hAnsi="Times New Roman" w:cs="Times New Roman"/>
          <w:szCs w:val="24"/>
        </w:rPr>
        <w:t>illustrate</w:t>
      </w:r>
      <w:r w:rsidRPr="00047318">
        <w:rPr>
          <w:rFonts w:ascii="Times New Roman" w:hAnsi="Times New Roman" w:cs="Times New Roman"/>
          <w:szCs w:val="24"/>
        </w:rPr>
        <w:t xml:space="preserve"> </w:t>
      </w:r>
      <w:r w:rsidR="00BC167D">
        <w:rPr>
          <w:rFonts w:ascii="Times New Roman" w:hAnsi="Times New Roman" w:cs="Times New Roman"/>
          <w:szCs w:val="24"/>
        </w:rPr>
        <w:t>noticeable variati</w:t>
      </w:r>
      <w:r w:rsidR="00D8543D">
        <w:rPr>
          <w:rFonts w:ascii="Times New Roman" w:hAnsi="Times New Roman" w:cs="Times New Roman"/>
          <w:szCs w:val="24"/>
        </w:rPr>
        <w:t>ons</w:t>
      </w:r>
      <w:r w:rsidRPr="00047318">
        <w:rPr>
          <w:rFonts w:ascii="Times New Roman" w:hAnsi="Times New Roman" w:cs="Times New Roman"/>
          <w:szCs w:val="24"/>
        </w:rPr>
        <w:t xml:space="preserve">, while Malaysia, China and Vietnam </w:t>
      </w:r>
      <w:r w:rsidR="00EA4035">
        <w:rPr>
          <w:rFonts w:ascii="Times New Roman" w:hAnsi="Times New Roman" w:cs="Times New Roman"/>
          <w:szCs w:val="24"/>
        </w:rPr>
        <w:t>show</w:t>
      </w:r>
      <w:r w:rsidRPr="00047318">
        <w:rPr>
          <w:rFonts w:ascii="Times New Roman" w:hAnsi="Times New Roman" w:cs="Times New Roman"/>
          <w:szCs w:val="24"/>
        </w:rPr>
        <w:t xml:space="preserve"> relatively stable </w:t>
      </w:r>
      <w:r w:rsidR="00EA4035">
        <w:rPr>
          <w:rFonts w:ascii="Times New Roman" w:hAnsi="Times New Roman" w:cs="Times New Roman"/>
          <w:szCs w:val="24"/>
        </w:rPr>
        <w:t>trends</w:t>
      </w:r>
      <w:r w:rsidRPr="00047318">
        <w:rPr>
          <w:rFonts w:ascii="Times New Roman" w:hAnsi="Times New Roman" w:cs="Times New Roman"/>
          <w:szCs w:val="24"/>
        </w:rPr>
        <w:t xml:space="preserve"> over time. Overall, the </w:t>
      </w:r>
      <w:r w:rsidR="00FD1CB5">
        <w:rPr>
          <w:rFonts w:ascii="Times New Roman" w:hAnsi="Times New Roman" w:cs="Times New Roman"/>
          <w:szCs w:val="24"/>
        </w:rPr>
        <w:t>lack</w:t>
      </w:r>
      <w:r w:rsidRPr="00047318">
        <w:rPr>
          <w:rFonts w:ascii="Times New Roman" w:hAnsi="Times New Roman" w:cs="Times New Roman"/>
          <w:szCs w:val="24"/>
        </w:rPr>
        <w:t xml:space="preserve"> of </w:t>
      </w:r>
      <w:r w:rsidR="00E655A3">
        <w:rPr>
          <w:rFonts w:ascii="Times New Roman" w:hAnsi="Times New Roman" w:cs="Times New Roman"/>
          <w:szCs w:val="24"/>
        </w:rPr>
        <w:t>s</w:t>
      </w:r>
      <w:r w:rsidRPr="00047318">
        <w:rPr>
          <w:rFonts w:ascii="Times New Roman" w:hAnsi="Times New Roman" w:cs="Times New Roman"/>
          <w:szCs w:val="24"/>
        </w:rPr>
        <w:t>t</w:t>
      </w:r>
      <w:r w:rsidR="00E655A3">
        <w:rPr>
          <w:rFonts w:ascii="Times New Roman" w:hAnsi="Times New Roman" w:cs="Times New Roman"/>
          <w:szCs w:val="24"/>
        </w:rPr>
        <w:t>eady</w:t>
      </w:r>
      <w:r w:rsidRPr="00047318">
        <w:rPr>
          <w:rFonts w:ascii="Times New Roman" w:hAnsi="Times New Roman" w:cs="Times New Roman"/>
          <w:szCs w:val="24"/>
        </w:rPr>
        <w:t xml:space="preserve"> long-term growth in FDI</w:t>
      </w:r>
      <w:r w:rsidR="00C42017">
        <w:rPr>
          <w:rFonts w:ascii="Times New Roman" w:hAnsi="Times New Roman" w:cs="Times New Roman"/>
          <w:szCs w:val="24"/>
        </w:rPr>
        <w:t>,</w:t>
      </w:r>
      <w:r w:rsidRPr="00047318">
        <w:rPr>
          <w:rFonts w:ascii="Times New Roman" w:hAnsi="Times New Roman" w:cs="Times New Roman"/>
          <w:szCs w:val="24"/>
        </w:rPr>
        <w:t xml:space="preserve"> </w:t>
      </w:r>
      <w:r w:rsidR="00C04FD5">
        <w:rPr>
          <w:rFonts w:ascii="Times New Roman" w:hAnsi="Times New Roman" w:cs="Times New Roman"/>
          <w:szCs w:val="24"/>
        </w:rPr>
        <w:t>emphasise</w:t>
      </w:r>
      <w:r w:rsidRPr="00047318">
        <w:rPr>
          <w:rFonts w:ascii="Times New Roman" w:hAnsi="Times New Roman" w:cs="Times New Roman"/>
          <w:szCs w:val="24"/>
        </w:rPr>
        <w:t xml:space="preserve">s its </w:t>
      </w:r>
      <w:r w:rsidR="00C42017">
        <w:rPr>
          <w:rFonts w:ascii="Times New Roman" w:hAnsi="Times New Roman" w:cs="Times New Roman"/>
          <w:szCs w:val="24"/>
        </w:rPr>
        <w:t>susceptib</w:t>
      </w:r>
      <w:r w:rsidRPr="00047318">
        <w:rPr>
          <w:rFonts w:ascii="Times New Roman" w:hAnsi="Times New Roman" w:cs="Times New Roman"/>
          <w:szCs w:val="24"/>
        </w:rPr>
        <w:t xml:space="preserve">ility and the </w:t>
      </w:r>
      <w:r w:rsidR="00C04FD5">
        <w:rPr>
          <w:rFonts w:ascii="Times New Roman" w:hAnsi="Times New Roman" w:cs="Times New Roman"/>
          <w:szCs w:val="24"/>
        </w:rPr>
        <w:t>requirement</w:t>
      </w:r>
      <w:r w:rsidRPr="00047318">
        <w:rPr>
          <w:rFonts w:ascii="Times New Roman" w:hAnsi="Times New Roman" w:cs="Times New Roman"/>
          <w:szCs w:val="24"/>
        </w:rPr>
        <w:t xml:space="preserve"> for stable investment environments to attract and retain foreign capital.</w:t>
      </w:r>
    </w:p>
    <w:p w14:paraId="6187849D"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G</w:t>
      </w:r>
      <w:r w:rsidR="003F762D" w:rsidRPr="003F762D">
        <w:rPr>
          <w:rFonts w:ascii="Times New Roman" w:hAnsi="Times New Roman" w:cs="Times New Roman"/>
          <w:b/>
          <w:bCs/>
          <w:szCs w:val="24"/>
        </w:rPr>
        <w:t>lobalisation</w:t>
      </w:r>
    </w:p>
    <w:p w14:paraId="26F75E18"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lastRenderedPageBreak/>
        <w:t xml:space="preserve">  </w:t>
      </w:r>
      <w:r w:rsidR="009A36B5" w:rsidRPr="009A36B5">
        <w:rPr>
          <w:rFonts w:ascii="Times New Roman" w:hAnsi="Times New Roman" w:cs="Times New Roman"/>
          <w:noProof/>
          <w:szCs w:val="24"/>
          <w:lang w:eastAsia="en-IN" w:bidi="ar-SA"/>
        </w:rPr>
        <w:drawing>
          <wp:inline distT="0" distB="0" distL="0" distR="0" wp14:anchorId="28E3F0DC" wp14:editId="4B9C0283">
            <wp:extent cx="5029200" cy="3657600"/>
            <wp:effectExtent l="0" t="0" r="0" b="0"/>
            <wp:docPr id="8797672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AE1829A" w14:textId="77777777" w:rsidR="00875E9E" w:rsidRPr="009A36B5" w:rsidRDefault="0086422F" w:rsidP="0036472C">
      <w:pPr>
        <w:spacing w:line="360" w:lineRule="auto"/>
        <w:jc w:val="both"/>
        <w:rPr>
          <w:rFonts w:ascii="Times New Roman" w:hAnsi="Times New Roman" w:cs="Times New Roman"/>
          <w:b/>
          <w:bCs/>
          <w:sz w:val="18"/>
          <w:szCs w:val="18"/>
        </w:rPr>
      </w:pPr>
      <w:r>
        <w:rPr>
          <w:rFonts w:ascii="Times New Roman" w:hAnsi="Times New Roman" w:cs="Times New Roman"/>
          <w:sz w:val="18"/>
          <w:szCs w:val="18"/>
        </w:rPr>
        <w:t xml:space="preserve">  </w:t>
      </w:r>
      <w:r w:rsidR="00875E9E" w:rsidRPr="009A36B5">
        <w:rPr>
          <w:rFonts w:ascii="Times New Roman" w:hAnsi="Times New Roman" w:cs="Times New Roman"/>
          <w:b/>
          <w:bCs/>
          <w:sz w:val="18"/>
          <w:szCs w:val="18"/>
        </w:rPr>
        <w:t>Figure 5: Trends of G over time</w:t>
      </w:r>
    </w:p>
    <w:p w14:paraId="385C3D84"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597F5C">
        <w:rPr>
          <w:rFonts w:ascii="Times New Roman" w:hAnsi="Times New Roman" w:cs="Times New Roman"/>
          <w:szCs w:val="24"/>
        </w:rPr>
        <w:t>above figure shows</w:t>
      </w:r>
      <w:r w:rsidRPr="00047318">
        <w:rPr>
          <w:rFonts w:ascii="Times New Roman" w:hAnsi="Times New Roman" w:cs="Times New Roman"/>
          <w:szCs w:val="24"/>
        </w:rPr>
        <w:t xml:space="preserve"> a broadly </w:t>
      </w:r>
      <w:r w:rsidR="004538E6">
        <w:rPr>
          <w:rFonts w:ascii="Times New Roman" w:hAnsi="Times New Roman" w:cs="Times New Roman"/>
          <w:szCs w:val="24"/>
        </w:rPr>
        <w:t>ri</w:t>
      </w:r>
      <w:r w:rsidRPr="00047318">
        <w:rPr>
          <w:rFonts w:ascii="Times New Roman" w:hAnsi="Times New Roman" w:cs="Times New Roman"/>
          <w:szCs w:val="24"/>
        </w:rPr>
        <w:t xml:space="preserve">sing </w:t>
      </w:r>
      <w:r w:rsidR="004538E6">
        <w:rPr>
          <w:rFonts w:ascii="Times New Roman" w:hAnsi="Times New Roman" w:cs="Times New Roman"/>
          <w:szCs w:val="24"/>
        </w:rPr>
        <w:t>trends for almost all the countries</w:t>
      </w:r>
      <w:r w:rsidRPr="00047318">
        <w:rPr>
          <w:rFonts w:ascii="Times New Roman" w:hAnsi="Times New Roman" w:cs="Times New Roman"/>
          <w:szCs w:val="24"/>
        </w:rPr>
        <w:t xml:space="preserve">, suggesting enhanced international integration. Malaysia </w:t>
      </w:r>
      <w:r w:rsidR="00260A7C">
        <w:rPr>
          <w:rFonts w:ascii="Times New Roman" w:hAnsi="Times New Roman" w:cs="Times New Roman"/>
          <w:szCs w:val="24"/>
        </w:rPr>
        <w:t xml:space="preserve">experiences </w:t>
      </w:r>
      <w:r w:rsidRPr="00047318">
        <w:rPr>
          <w:rFonts w:ascii="Times New Roman" w:hAnsi="Times New Roman" w:cs="Times New Roman"/>
          <w:szCs w:val="24"/>
        </w:rPr>
        <w:t>the highest globali</w:t>
      </w:r>
      <w:r w:rsidR="007800CE">
        <w:rPr>
          <w:rFonts w:ascii="Times New Roman" w:hAnsi="Times New Roman" w:cs="Times New Roman"/>
          <w:szCs w:val="24"/>
        </w:rPr>
        <w:t>s</w:t>
      </w:r>
      <w:r w:rsidRPr="00047318">
        <w:rPr>
          <w:rFonts w:ascii="Times New Roman" w:hAnsi="Times New Roman" w:cs="Times New Roman"/>
          <w:szCs w:val="24"/>
        </w:rPr>
        <w:t>ation levels, followed by China, Vietnam and Thailand.</w:t>
      </w:r>
      <w:r w:rsidR="00A42B3B">
        <w:rPr>
          <w:rFonts w:ascii="Times New Roman" w:hAnsi="Times New Roman" w:cs="Times New Roman"/>
          <w:szCs w:val="24"/>
        </w:rPr>
        <w:t xml:space="preserve"> Mo</w:t>
      </w:r>
      <w:r w:rsidR="00073AB2">
        <w:rPr>
          <w:rFonts w:ascii="Times New Roman" w:hAnsi="Times New Roman" w:cs="Times New Roman"/>
          <w:szCs w:val="24"/>
        </w:rPr>
        <w:t>dest growth</w:t>
      </w:r>
      <w:r w:rsidR="00A42B3B">
        <w:rPr>
          <w:rFonts w:ascii="Times New Roman" w:hAnsi="Times New Roman" w:cs="Times New Roman"/>
          <w:szCs w:val="24"/>
        </w:rPr>
        <w:t xml:space="preserve"> is experienced by </w:t>
      </w:r>
      <w:r w:rsidR="00A42B3B" w:rsidRPr="00047318">
        <w:rPr>
          <w:rFonts w:ascii="Times New Roman" w:hAnsi="Times New Roman" w:cs="Times New Roman"/>
          <w:szCs w:val="24"/>
        </w:rPr>
        <w:t>India and Nepal</w:t>
      </w:r>
      <w:r w:rsidR="00A42B3B">
        <w:rPr>
          <w:rFonts w:ascii="Times New Roman" w:hAnsi="Times New Roman" w:cs="Times New Roman"/>
          <w:szCs w:val="24"/>
        </w:rPr>
        <w:t>,</w:t>
      </w:r>
      <w:r w:rsidR="00260A7C">
        <w:rPr>
          <w:rFonts w:ascii="Times New Roman" w:hAnsi="Times New Roman" w:cs="Times New Roman"/>
          <w:szCs w:val="24"/>
        </w:rPr>
        <w:t xml:space="preserve"> </w:t>
      </w:r>
      <w:r w:rsidRPr="00047318">
        <w:rPr>
          <w:rFonts w:ascii="Times New Roman" w:hAnsi="Times New Roman" w:cs="Times New Roman"/>
          <w:szCs w:val="24"/>
        </w:rPr>
        <w:t xml:space="preserve">while </w:t>
      </w:r>
      <w:r w:rsidR="00260A7C">
        <w:rPr>
          <w:rFonts w:ascii="Times New Roman" w:hAnsi="Times New Roman" w:cs="Times New Roman"/>
          <w:szCs w:val="24"/>
        </w:rPr>
        <w:t>initiat</w:t>
      </w:r>
      <w:r w:rsidRPr="00047318">
        <w:rPr>
          <w:rFonts w:ascii="Times New Roman" w:hAnsi="Times New Roman" w:cs="Times New Roman"/>
          <w:szCs w:val="24"/>
        </w:rPr>
        <w:t xml:space="preserve">ing at </w:t>
      </w:r>
      <w:r w:rsidR="00260A7C">
        <w:rPr>
          <w:rFonts w:ascii="Times New Roman" w:hAnsi="Times New Roman" w:cs="Times New Roman"/>
          <w:szCs w:val="24"/>
        </w:rPr>
        <w:t xml:space="preserve">a </w:t>
      </w:r>
      <w:r w:rsidRPr="00047318">
        <w:rPr>
          <w:rFonts w:ascii="Times New Roman" w:hAnsi="Times New Roman" w:cs="Times New Roman"/>
          <w:szCs w:val="24"/>
        </w:rPr>
        <w:t>l</w:t>
      </w:r>
      <w:r w:rsidR="00260A7C">
        <w:rPr>
          <w:rFonts w:ascii="Times New Roman" w:hAnsi="Times New Roman" w:cs="Times New Roman"/>
          <w:szCs w:val="24"/>
        </w:rPr>
        <w:t>ess</w:t>
      </w:r>
      <w:r w:rsidRPr="00047318">
        <w:rPr>
          <w:rFonts w:ascii="Times New Roman" w:hAnsi="Times New Roman" w:cs="Times New Roman"/>
          <w:szCs w:val="24"/>
        </w:rPr>
        <w:t xml:space="preserve">er levels. </w:t>
      </w:r>
      <w:r w:rsidR="00073AB2">
        <w:rPr>
          <w:rFonts w:ascii="Times New Roman" w:hAnsi="Times New Roman" w:cs="Times New Roman"/>
          <w:szCs w:val="24"/>
        </w:rPr>
        <w:t>On the other hand</w:t>
      </w:r>
      <w:r w:rsidRPr="00047318">
        <w:rPr>
          <w:rFonts w:ascii="Times New Roman" w:hAnsi="Times New Roman" w:cs="Times New Roman"/>
          <w:szCs w:val="24"/>
        </w:rPr>
        <w:t xml:space="preserve">, smaller island nations </w:t>
      </w:r>
      <w:r w:rsidR="009F3A4A">
        <w:rPr>
          <w:rFonts w:ascii="Times New Roman" w:hAnsi="Times New Roman" w:cs="Times New Roman"/>
          <w:szCs w:val="24"/>
        </w:rPr>
        <w:t>like</w:t>
      </w:r>
      <w:r w:rsidRPr="00047318">
        <w:rPr>
          <w:rFonts w:ascii="Times New Roman" w:hAnsi="Times New Roman" w:cs="Times New Roman"/>
          <w:szCs w:val="24"/>
        </w:rPr>
        <w:t xml:space="preserve"> Fiji and Papua New Guinea </w:t>
      </w:r>
      <w:r w:rsidR="005762E6">
        <w:rPr>
          <w:rFonts w:ascii="Times New Roman" w:hAnsi="Times New Roman" w:cs="Times New Roman"/>
          <w:szCs w:val="24"/>
        </w:rPr>
        <w:t>continue to be</w:t>
      </w:r>
      <w:r w:rsidRPr="00047318">
        <w:rPr>
          <w:rFonts w:ascii="Times New Roman" w:hAnsi="Times New Roman" w:cs="Times New Roman"/>
          <w:szCs w:val="24"/>
        </w:rPr>
        <w:t xml:space="preserve"> relatively less globali</w:t>
      </w:r>
      <w:r w:rsidR="003F762D">
        <w:rPr>
          <w:rFonts w:ascii="Times New Roman" w:hAnsi="Times New Roman" w:cs="Times New Roman"/>
          <w:szCs w:val="24"/>
        </w:rPr>
        <w:t>s</w:t>
      </w:r>
      <w:r w:rsidRPr="00047318">
        <w:rPr>
          <w:rFonts w:ascii="Times New Roman" w:hAnsi="Times New Roman" w:cs="Times New Roman"/>
          <w:szCs w:val="24"/>
        </w:rPr>
        <w:t xml:space="preserve">ed. </w:t>
      </w:r>
      <w:r w:rsidR="00D82486">
        <w:rPr>
          <w:rFonts w:ascii="Times New Roman" w:hAnsi="Times New Roman" w:cs="Times New Roman"/>
          <w:szCs w:val="24"/>
        </w:rPr>
        <w:t>Due to varying decision making approaches, economic openness and geopolitical positioning trends of globalisation have a varying pace throughout the area</w:t>
      </w:r>
      <w:r w:rsidRPr="00047318">
        <w:rPr>
          <w:rFonts w:ascii="Times New Roman" w:hAnsi="Times New Roman" w:cs="Times New Roman"/>
          <w:szCs w:val="24"/>
        </w:rPr>
        <w:t>.</w:t>
      </w:r>
    </w:p>
    <w:p w14:paraId="45B0B643"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I</w:t>
      </w:r>
      <w:r w:rsidR="005D0EF3" w:rsidRPr="005D0EF3">
        <w:rPr>
          <w:rFonts w:ascii="Times New Roman" w:hAnsi="Times New Roman" w:cs="Times New Roman"/>
          <w:b/>
          <w:bCs/>
          <w:szCs w:val="24"/>
        </w:rPr>
        <w:t>ndustrialisation</w:t>
      </w:r>
    </w:p>
    <w:p w14:paraId="274D02DB" w14:textId="77777777" w:rsidR="00FC0C6C" w:rsidRPr="00047318" w:rsidRDefault="009A36B5" w:rsidP="0036472C">
      <w:pPr>
        <w:spacing w:line="360" w:lineRule="auto"/>
        <w:jc w:val="both"/>
        <w:rPr>
          <w:rFonts w:ascii="Times New Roman" w:hAnsi="Times New Roman" w:cs="Times New Roman"/>
          <w:szCs w:val="24"/>
        </w:rPr>
      </w:pPr>
      <w:r w:rsidRPr="009A36B5">
        <w:rPr>
          <w:rFonts w:ascii="Times New Roman" w:hAnsi="Times New Roman" w:cs="Times New Roman"/>
          <w:noProof/>
          <w:szCs w:val="24"/>
          <w:lang w:eastAsia="en-IN" w:bidi="ar-SA"/>
        </w:rPr>
        <w:lastRenderedPageBreak/>
        <w:drawing>
          <wp:inline distT="0" distB="0" distL="0" distR="0" wp14:anchorId="3B192638" wp14:editId="4EDC08E3">
            <wp:extent cx="5029200" cy="3657600"/>
            <wp:effectExtent l="0" t="0" r="0" b="0"/>
            <wp:docPr id="19556120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0734F38" w14:textId="77777777" w:rsidR="00FC0C6C" w:rsidRPr="00047318" w:rsidRDefault="0086422F" w:rsidP="0036472C">
      <w:pPr>
        <w:spacing w:line="360" w:lineRule="auto"/>
        <w:jc w:val="both"/>
        <w:rPr>
          <w:rFonts w:ascii="Times New Roman" w:hAnsi="Times New Roman" w:cs="Times New Roman"/>
          <w:b/>
          <w:bCs/>
          <w:sz w:val="18"/>
          <w:szCs w:val="18"/>
        </w:rPr>
      </w:pPr>
      <w:r w:rsidRPr="009A36B5">
        <w:rPr>
          <w:rFonts w:ascii="Times New Roman" w:hAnsi="Times New Roman" w:cs="Times New Roman"/>
          <w:b/>
          <w:bCs/>
          <w:sz w:val="18"/>
          <w:szCs w:val="18"/>
        </w:rPr>
        <w:t>Figure 6: Trends of I over time</w:t>
      </w:r>
    </w:p>
    <w:p w14:paraId="72B2F201"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4D24A9">
        <w:rPr>
          <w:rFonts w:ascii="Times New Roman" w:hAnsi="Times New Roman" w:cs="Times New Roman"/>
          <w:szCs w:val="24"/>
        </w:rPr>
        <w:t>above figure</w:t>
      </w:r>
      <w:r w:rsidRPr="00047318">
        <w:rPr>
          <w:rFonts w:ascii="Times New Roman" w:hAnsi="Times New Roman" w:cs="Times New Roman"/>
          <w:szCs w:val="24"/>
        </w:rPr>
        <w:t xml:space="preserve"> reveal</w:t>
      </w:r>
      <w:r w:rsidR="004D24A9">
        <w:rPr>
          <w:rFonts w:ascii="Times New Roman" w:hAnsi="Times New Roman" w:cs="Times New Roman"/>
          <w:szCs w:val="24"/>
        </w:rPr>
        <w:t>s</w:t>
      </w:r>
      <w:r w:rsidRPr="00047318">
        <w:rPr>
          <w:rFonts w:ascii="Times New Roman" w:hAnsi="Times New Roman" w:cs="Times New Roman"/>
          <w:szCs w:val="24"/>
        </w:rPr>
        <w:t xml:space="preserve"> </w:t>
      </w:r>
      <w:r w:rsidR="0055085D">
        <w:rPr>
          <w:rFonts w:ascii="Times New Roman" w:hAnsi="Times New Roman" w:cs="Times New Roman"/>
          <w:szCs w:val="24"/>
        </w:rPr>
        <w:t>extensive variation</w:t>
      </w:r>
      <w:r w:rsidRPr="00047318">
        <w:rPr>
          <w:rFonts w:ascii="Times New Roman" w:hAnsi="Times New Roman" w:cs="Times New Roman"/>
          <w:szCs w:val="24"/>
        </w:rPr>
        <w:t xml:space="preserve"> </w:t>
      </w:r>
      <w:r w:rsidR="004D24A9">
        <w:rPr>
          <w:rFonts w:ascii="Times New Roman" w:hAnsi="Times New Roman" w:cs="Times New Roman"/>
          <w:szCs w:val="24"/>
        </w:rPr>
        <w:t xml:space="preserve">in industrialisation </w:t>
      </w:r>
      <w:r w:rsidRPr="00047318">
        <w:rPr>
          <w:rFonts w:ascii="Times New Roman" w:hAnsi="Times New Roman" w:cs="Times New Roman"/>
          <w:szCs w:val="24"/>
        </w:rPr>
        <w:t xml:space="preserve">among the </w:t>
      </w:r>
      <w:r w:rsidR="00761A40">
        <w:rPr>
          <w:rFonts w:ascii="Times New Roman" w:hAnsi="Times New Roman" w:cs="Times New Roman"/>
          <w:szCs w:val="24"/>
        </w:rPr>
        <w:t>s</w:t>
      </w:r>
      <w:r w:rsidRPr="00047318">
        <w:rPr>
          <w:rFonts w:ascii="Times New Roman" w:hAnsi="Times New Roman" w:cs="Times New Roman"/>
          <w:szCs w:val="24"/>
        </w:rPr>
        <w:t xml:space="preserve">elected </w:t>
      </w:r>
      <w:r w:rsidR="00761A40">
        <w:rPr>
          <w:rFonts w:ascii="Times New Roman" w:hAnsi="Times New Roman" w:cs="Times New Roman"/>
          <w:szCs w:val="24"/>
        </w:rPr>
        <w:t>nation</w:t>
      </w:r>
      <w:r w:rsidRPr="00047318">
        <w:rPr>
          <w:rFonts w:ascii="Times New Roman" w:hAnsi="Times New Roman" w:cs="Times New Roman"/>
          <w:szCs w:val="24"/>
        </w:rPr>
        <w:t xml:space="preserve">s. </w:t>
      </w:r>
      <w:r w:rsidR="00B274FF">
        <w:rPr>
          <w:rFonts w:ascii="Times New Roman" w:hAnsi="Times New Roman" w:cs="Times New Roman"/>
          <w:szCs w:val="24"/>
        </w:rPr>
        <w:t>I</w:t>
      </w:r>
      <w:r w:rsidR="00B274FF" w:rsidRPr="00047318">
        <w:rPr>
          <w:rFonts w:ascii="Times New Roman" w:hAnsi="Times New Roman" w:cs="Times New Roman"/>
          <w:szCs w:val="24"/>
        </w:rPr>
        <w:t>ndustriali</w:t>
      </w:r>
      <w:r w:rsidR="00B274FF">
        <w:rPr>
          <w:rFonts w:ascii="Times New Roman" w:hAnsi="Times New Roman" w:cs="Times New Roman"/>
          <w:szCs w:val="24"/>
        </w:rPr>
        <w:t>s</w:t>
      </w:r>
      <w:r w:rsidR="00B274FF" w:rsidRPr="00047318">
        <w:rPr>
          <w:rFonts w:ascii="Times New Roman" w:hAnsi="Times New Roman" w:cs="Times New Roman"/>
          <w:szCs w:val="24"/>
        </w:rPr>
        <w:t xml:space="preserve">ation levels </w:t>
      </w:r>
      <w:r w:rsidR="00B274FF">
        <w:rPr>
          <w:rFonts w:ascii="Times New Roman" w:hAnsi="Times New Roman" w:cs="Times New Roman"/>
          <w:szCs w:val="24"/>
        </w:rPr>
        <w:t>remained e</w:t>
      </w:r>
      <w:r w:rsidR="00154B18">
        <w:rPr>
          <w:rFonts w:ascii="Times New Roman" w:hAnsi="Times New Roman" w:cs="Times New Roman"/>
          <w:szCs w:val="24"/>
        </w:rPr>
        <w:t>levated</w:t>
      </w:r>
      <w:r w:rsidR="00761A40" w:rsidRPr="00047318">
        <w:rPr>
          <w:rFonts w:ascii="Times New Roman" w:hAnsi="Times New Roman" w:cs="Times New Roman"/>
          <w:szCs w:val="24"/>
        </w:rPr>
        <w:t xml:space="preserve"> and ste</w:t>
      </w:r>
      <w:r w:rsidR="00154B18">
        <w:rPr>
          <w:rFonts w:ascii="Times New Roman" w:hAnsi="Times New Roman" w:cs="Times New Roman"/>
          <w:szCs w:val="24"/>
        </w:rPr>
        <w:t>ady</w:t>
      </w:r>
      <w:r w:rsidR="00761A40" w:rsidRPr="00047318">
        <w:rPr>
          <w:rFonts w:ascii="Times New Roman" w:hAnsi="Times New Roman" w:cs="Times New Roman"/>
          <w:szCs w:val="24"/>
        </w:rPr>
        <w:t xml:space="preserve"> </w:t>
      </w:r>
      <w:r w:rsidR="00B274FF">
        <w:rPr>
          <w:rFonts w:ascii="Times New Roman" w:hAnsi="Times New Roman" w:cs="Times New Roman"/>
          <w:szCs w:val="24"/>
        </w:rPr>
        <w:t>for</w:t>
      </w:r>
      <w:r w:rsidR="00761A40">
        <w:rPr>
          <w:rFonts w:ascii="Times New Roman" w:hAnsi="Times New Roman" w:cs="Times New Roman"/>
          <w:szCs w:val="24"/>
        </w:rPr>
        <w:t xml:space="preserve"> </w:t>
      </w:r>
      <w:r w:rsidRPr="00047318">
        <w:rPr>
          <w:rFonts w:ascii="Times New Roman" w:hAnsi="Times New Roman" w:cs="Times New Roman"/>
          <w:szCs w:val="24"/>
        </w:rPr>
        <w:t>China, Malaysia and Indonesia. Vietnam and Bangladesh</w:t>
      </w:r>
      <w:r w:rsidR="002B55E3">
        <w:rPr>
          <w:rFonts w:ascii="Times New Roman" w:hAnsi="Times New Roman" w:cs="Times New Roman"/>
          <w:szCs w:val="24"/>
        </w:rPr>
        <w:t xml:space="preserve"> are experiencing gradual increase</w:t>
      </w:r>
      <w:r w:rsidRPr="00047318">
        <w:rPr>
          <w:rFonts w:ascii="Times New Roman" w:hAnsi="Times New Roman" w:cs="Times New Roman"/>
          <w:szCs w:val="24"/>
        </w:rPr>
        <w:t xml:space="preserve"> </w:t>
      </w:r>
      <w:r w:rsidR="002B55E3">
        <w:rPr>
          <w:rFonts w:ascii="Times New Roman" w:hAnsi="Times New Roman" w:cs="Times New Roman"/>
          <w:szCs w:val="24"/>
        </w:rPr>
        <w:t>whereas</w:t>
      </w:r>
      <w:r w:rsidRPr="00047318">
        <w:rPr>
          <w:rFonts w:ascii="Times New Roman" w:hAnsi="Times New Roman" w:cs="Times New Roman"/>
          <w:szCs w:val="24"/>
        </w:rPr>
        <w:t xml:space="preserve"> </w:t>
      </w:r>
      <w:r w:rsidR="002B55E3">
        <w:rPr>
          <w:rFonts w:ascii="Times New Roman" w:hAnsi="Times New Roman" w:cs="Times New Roman"/>
          <w:szCs w:val="24"/>
        </w:rPr>
        <w:t>countries</w:t>
      </w:r>
      <w:r w:rsidRPr="00047318">
        <w:rPr>
          <w:rFonts w:ascii="Times New Roman" w:hAnsi="Times New Roman" w:cs="Times New Roman"/>
          <w:szCs w:val="24"/>
        </w:rPr>
        <w:t xml:space="preserve"> </w:t>
      </w:r>
      <w:r w:rsidR="002B55E3">
        <w:rPr>
          <w:rFonts w:ascii="Times New Roman" w:hAnsi="Times New Roman" w:cs="Times New Roman"/>
          <w:szCs w:val="24"/>
        </w:rPr>
        <w:t>like</w:t>
      </w:r>
      <w:r w:rsidRPr="00047318">
        <w:rPr>
          <w:rFonts w:ascii="Times New Roman" w:hAnsi="Times New Roman" w:cs="Times New Roman"/>
          <w:szCs w:val="24"/>
        </w:rPr>
        <w:t xml:space="preserve"> India, Sri Lanka and Nepal either </w:t>
      </w:r>
      <w:r w:rsidR="002B55E3">
        <w:rPr>
          <w:rFonts w:ascii="Times New Roman" w:hAnsi="Times New Roman" w:cs="Times New Roman"/>
          <w:szCs w:val="24"/>
        </w:rPr>
        <w:t xml:space="preserve">remain static </w:t>
      </w:r>
      <w:r w:rsidRPr="00047318">
        <w:rPr>
          <w:rFonts w:ascii="Times New Roman" w:hAnsi="Times New Roman" w:cs="Times New Roman"/>
          <w:szCs w:val="24"/>
        </w:rPr>
        <w:t>or</w:t>
      </w:r>
      <w:r w:rsidR="002B55E3">
        <w:rPr>
          <w:rFonts w:ascii="Times New Roman" w:hAnsi="Times New Roman" w:cs="Times New Roman"/>
          <w:szCs w:val="24"/>
        </w:rPr>
        <w:t xml:space="preserve"> mildly deteriorate</w:t>
      </w:r>
      <w:r w:rsidRPr="00047318">
        <w:rPr>
          <w:rFonts w:ascii="Times New Roman" w:hAnsi="Times New Roman" w:cs="Times New Roman"/>
          <w:szCs w:val="24"/>
        </w:rPr>
        <w:t xml:space="preserve">, </w:t>
      </w:r>
      <w:r w:rsidR="00453746">
        <w:rPr>
          <w:rFonts w:ascii="Times New Roman" w:hAnsi="Times New Roman" w:cs="Times New Roman"/>
          <w:szCs w:val="24"/>
        </w:rPr>
        <w:t>show</w:t>
      </w:r>
      <w:r w:rsidRPr="00047318">
        <w:rPr>
          <w:rFonts w:ascii="Times New Roman" w:hAnsi="Times New Roman" w:cs="Times New Roman"/>
          <w:szCs w:val="24"/>
        </w:rPr>
        <w:t xml:space="preserve">ing </w:t>
      </w:r>
      <w:r w:rsidR="0028738F">
        <w:rPr>
          <w:rFonts w:ascii="Times New Roman" w:hAnsi="Times New Roman" w:cs="Times New Roman"/>
          <w:szCs w:val="24"/>
        </w:rPr>
        <w:t xml:space="preserve">that </w:t>
      </w:r>
      <w:r w:rsidR="00F53FA2">
        <w:rPr>
          <w:rFonts w:ascii="Times New Roman" w:hAnsi="Times New Roman" w:cs="Times New Roman"/>
          <w:szCs w:val="24"/>
        </w:rPr>
        <w:t xml:space="preserve">probably </w:t>
      </w:r>
      <w:r w:rsidR="0028738F">
        <w:rPr>
          <w:rFonts w:ascii="Times New Roman" w:hAnsi="Times New Roman" w:cs="Times New Roman"/>
          <w:szCs w:val="24"/>
        </w:rPr>
        <w:t>these economies are becoming increasingly service-driven</w:t>
      </w:r>
      <w:r w:rsidRPr="00047318">
        <w:rPr>
          <w:rFonts w:ascii="Times New Roman" w:hAnsi="Times New Roman" w:cs="Times New Roman"/>
          <w:szCs w:val="24"/>
        </w:rPr>
        <w:t xml:space="preserve">. </w:t>
      </w:r>
      <w:r w:rsidR="00C64CFA">
        <w:rPr>
          <w:rFonts w:ascii="Times New Roman" w:hAnsi="Times New Roman" w:cs="Times New Roman"/>
          <w:szCs w:val="24"/>
        </w:rPr>
        <w:t xml:space="preserve">Broadly, </w:t>
      </w:r>
      <w:r w:rsidR="00C21A4F">
        <w:rPr>
          <w:rFonts w:ascii="Times New Roman" w:hAnsi="Times New Roman" w:cs="Times New Roman"/>
          <w:szCs w:val="24"/>
        </w:rPr>
        <w:t xml:space="preserve">minimal </w:t>
      </w:r>
      <w:r w:rsidRPr="00047318">
        <w:rPr>
          <w:rFonts w:ascii="Times New Roman" w:hAnsi="Times New Roman" w:cs="Times New Roman"/>
          <w:szCs w:val="24"/>
        </w:rPr>
        <w:t>industriali</w:t>
      </w:r>
      <w:r w:rsidR="006366A9">
        <w:rPr>
          <w:rFonts w:ascii="Times New Roman" w:hAnsi="Times New Roman" w:cs="Times New Roman"/>
          <w:szCs w:val="24"/>
        </w:rPr>
        <w:t>s</w:t>
      </w:r>
      <w:r w:rsidRPr="00047318">
        <w:rPr>
          <w:rFonts w:ascii="Times New Roman" w:hAnsi="Times New Roman" w:cs="Times New Roman"/>
          <w:szCs w:val="24"/>
        </w:rPr>
        <w:t xml:space="preserve">ation in small island </w:t>
      </w:r>
      <w:r w:rsidR="00A2482B">
        <w:rPr>
          <w:rFonts w:ascii="Times New Roman" w:hAnsi="Times New Roman" w:cs="Times New Roman"/>
          <w:szCs w:val="24"/>
        </w:rPr>
        <w:t>nation</w:t>
      </w:r>
      <w:r w:rsidRPr="00047318">
        <w:rPr>
          <w:rFonts w:ascii="Times New Roman" w:hAnsi="Times New Roman" w:cs="Times New Roman"/>
          <w:szCs w:val="24"/>
        </w:rPr>
        <w:t xml:space="preserve">s </w:t>
      </w:r>
      <w:r w:rsidR="00C21A4F">
        <w:rPr>
          <w:rFonts w:ascii="Times New Roman" w:hAnsi="Times New Roman" w:cs="Times New Roman"/>
          <w:szCs w:val="24"/>
        </w:rPr>
        <w:t>like</w:t>
      </w:r>
      <w:r w:rsidRPr="00047318">
        <w:rPr>
          <w:rFonts w:ascii="Times New Roman" w:hAnsi="Times New Roman" w:cs="Times New Roman"/>
          <w:szCs w:val="24"/>
        </w:rPr>
        <w:t xml:space="preserve"> Maldives and Fiji </w:t>
      </w:r>
      <w:r w:rsidR="00A247D5">
        <w:rPr>
          <w:rFonts w:ascii="Times New Roman" w:hAnsi="Times New Roman" w:cs="Times New Roman"/>
          <w:szCs w:val="24"/>
        </w:rPr>
        <w:t>emphasise</w:t>
      </w:r>
      <w:r w:rsidRPr="00047318">
        <w:rPr>
          <w:rFonts w:ascii="Times New Roman" w:hAnsi="Times New Roman" w:cs="Times New Roman"/>
          <w:szCs w:val="24"/>
        </w:rPr>
        <w:t xml:space="preserve"> their economic </w:t>
      </w:r>
      <w:r w:rsidR="005E273E">
        <w:rPr>
          <w:rFonts w:ascii="Times New Roman" w:hAnsi="Times New Roman" w:cs="Times New Roman"/>
          <w:szCs w:val="24"/>
        </w:rPr>
        <w:t>dependen</w:t>
      </w:r>
      <w:r w:rsidRPr="00047318">
        <w:rPr>
          <w:rFonts w:ascii="Times New Roman" w:hAnsi="Times New Roman" w:cs="Times New Roman"/>
          <w:szCs w:val="24"/>
        </w:rPr>
        <w:t>ce on non-industrial sectors.</w:t>
      </w:r>
    </w:p>
    <w:p w14:paraId="55FB0853" w14:textId="77777777" w:rsidR="00FC0C6C" w:rsidRPr="00047318" w:rsidRDefault="00FC0C6C" w:rsidP="0036472C">
      <w:pPr>
        <w:spacing w:line="360" w:lineRule="auto"/>
        <w:jc w:val="both"/>
        <w:rPr>
          <w:rFonts w:ascii="Times New Roman" w:hAnsi="Times New Roman" w:cs="Times New Roman"/>
          <w:szCs w:val="24"/>
        </w:rPr>
      </w:pPr>
    </w:p>
    <w:p w14:paraId="1A7B2AA7" w14:textId="77777777" w:rsidR="00FC0C6C" w:rsidRPr="00047318" w:rsidRDefault="00FC0C6C" w:rsidP="0036472C">
      <w:pPr>
        <w:spacing w:line="360" w:lineRule="auto"/>
        <w:jc w:val="both"/>
        <w:rPr>
          <w:rFonts w:ascii="Times New Roman" w:hAnsi="Times New Roman" w:cs="Times New Roman"/>
          <w:szCs w:val="24"/>
        </w:rPr>
      </w:pPr>
    </w:p>
    <w:p w14:paraId="021FFBA0" w14:textId="77777777" w:rsidR="00FC0C6C" w:rsidRPr="00047318" w:rsidRDefault="00FC0C6C" w:rsidP="0036472C">
      <w:pPr>
        <w:spacing w:line="360" w:lineRule="auto"/>
        <w:jc w:val="both"/>
        <w:rPr>
          <w:rFonts w:ascii="Times New Roman" w:hAnsi="Times New Roman" w:cs="Times New Roman"/>
          <w:b/>
          <w:bCs/>
          <w:szCs w:val="24"/>
        </w:rPr>
      </w:pPr>
      <w:r w:rsidRPr="00047318">
        <w:rPr>
          <w:rFonts w:ascii="Times New Roman" w:hAnsi="Times New Roman" w:cs="Times New Roman"/>
          <w:b/>
          <w:bCs/>
          <w:szCs w:val="24"/>
        </w:rPr>
        <w:t>P</w:t>
      </w:r>
      <w:r w:rsidR="006366A9" w:rsidRPr="006366A9">
        <w:rPr>
          <w:rFonts w:ascii="Times New Roman" w:hAnsi="Times New Roman" w:cs="Times New Roman"/>
          <w:b/>
          <w:bCs/>
          <w:szCs w:val="24"/>
        </w:rPr>
        <w:t>opulation</w:t>
      </w:r>
    </w:p>
    <w:p w14:paraId="2004CA05" w14:textId="77777777" w:rsidR="00FC0C6C" w:rsidRPr="00047318" w:rsidRDefault="000741FA" w:rsidP="0036472C">
      <w:pPr>
        <w:spacing w:line="360" w:lineRule="auto"/>
        <w:jc w:val="both"/>
        <w:rPr>
          <w:rFonts w:ascii="Times New Roman" w:hAnsi="Times New Roman" w:cs="Times New Roman"/>
          <w:szCs w:val="24"/>
        </w:rPr>
      </w:pPr>
      <w:r w:rsidRPr="000741FA">
        <w:rPr>
          <w:rFonts w:ascii="Times New Roman" w:hAnsi="Times New Roman" w:cs="Times New Roman"/>
          <w:noProof/>
          <w:szCs w:val="24"/>
          <w:lang w:eastAsia="en-IN" w:bidi="ar-SA"/>
        </w:rPr>
        <w:lastRenderedPageBreak/>
        <w:drawing>
          <wp:inline distT="0" distB="0" distL="0" distR="0" wp14:anchorId="6A4DBE6F" wp14:editId="438F9D96">
            <wp:extent cx="5029200" cy="3657600"/>
            <wp:effectExtent l="0" t="0" r="0" b="0"/>
            <wp:docPr id="2506302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2C6F1B1" w14:textId="77777777" w:rsidR="00FC0C6C" w:rsidRPr="00047318" w:rsidRDefault="0086422F" w:rsidP="0036472C">
      <w:pPr>
        <w:spacing w:line="360" w:lineRule="auto"/>
        <w:jc w:val="both"/>
        <w:rPr>
          <w:rFonts w:ascii="Times New Roman" w:hAnsi="Times New Roman" w:cs="Times New Roman"/>
          <w:sz w:val="18"/>
          <w:szCs w:val="18"/>
        </w:rPr>
      </w:pPr>
      <w:r w:rsidRPr="0086422F">
        <w:rPr>
          <w:rFonts w:ascii="Times New Roman" w:hAnsi="Times New Roman" w:cs="Times New Roman"/>
          <w:sz w:val="18"/>
          <w:szCs w:val="18"/>
        </w:rPr>
        <w:t>Figure 7: Trends of P over time</w:t>
      </w:r>
    </w:p>
    <w:p w14:paraId="5532F5E8" w14:textId="77777777" w:rsidR="00FC0C6C" w:rsidRPr="00047318" w:rsidRDefault="00FC0C6C" w:rsidP="0036472C">
      <w:pPr>
        <w:spacing w:line="360" w:lineRule="auto"/>
        <w:jc w:val="both"/>
        <w:rPr>
          <w:rFonts w:ascii="Times New Roman" w:hAnsi="Times New Roman" w:cs="Times New Roman"/>
          <w:szCs w:val="24"/>
        </w:rPr>
      </w:pPr>
      <w:r w:rsidRPr="00047318">
        <w:rPr>
          <w:rFonts w:ascii="Times New Roman" w:hAnsi="Times New Roman" w:cs="Times New Roman"/>
          <w:szCs w:val="24"/>
        </w:rPr>
        <w:t xml:space="preserve">The </w:t>
      </w:r>
      <w:r w:rsidR="005E273E">
        <w:rPr>
          <w:rFonts w:ascii="Times New Roman" w:hAnsi="Times New Roman" w:cs="Times New Roman"/>
          <w:szCs w:val="24"/>
        </w:rPr>
        <w:t xml:space="preserve">above figure </w:t>
      </w:r>
      <w:r w:rsidRPr="00047318">
        <w:rPr>
          <w:rFonts w:ascii="Times New Roman" w:hAnsi="Times New Roman" w:cs="Times New Roman"/>
          <w:szCs w:val="24"/>
        </w:rPr>
        <w:t xml:space="preserve">reveals </w:t>
      </w:r>
      <w:r w:rsidR="00885083" w:rsidRPr="00047318">
        <w:rPr>
          <w:rFonts w:ascii="Times New Roman" w:hAnsi="Times New Roman" w:cs="Times New Roman"/>
          <w:szCs w:val="24"/>
        </w:rPr>
        <w:t>an</w:t>
      </w:r>
      <w:r w:rsidRPr="00047318">
        <w:rPr>
          <w:rFonts w:ascii="Times New Roman" w:hAnsi="Times New Roman" w:cs="Times New Roman"/>
          <w:szCs w:val="24"/>
        </w:rPr>
        <w:t xml:space="preserve"> </w:t>
      </w:r>
      <w:r w:rsidR="00885083">
        <w:rPr>
          <w:rFonts w:ascii="Times New Roman" w:hAnsi="Times New Roman" w:cs="Times New Roman"/>
          <w:szCs w:val="24"/>
        </w:rPr>
        <w:t>overal</w:t>
      </w:r>
      <w:r w:rsidRPr="00047318">
        <w:rPr>
          <w:rFonts w:ascii="Times New Roman" w:hAnsi="Times New Roman" w:cs="Times New Roman"/>
          <w:szCs w:val="24"/>
        </w:rPr>
        <w:t xml:space="preserve">l </w:t>
      </w:r>
      <w:r w:rsidR="00885083">
        <w:rPr>
          <w:rFonts w:ascii="Times New Roman" w:hAnsi="Times New Roman" w:cs="Times New Roman"/>
          <w:szCs w:val="24"/>
        </w:rPr>
        <w:t xml:space="preserve">reduction of </w:t>
      </w:r>
      <w:r w:rsidRPr="00047318">
        <w:rPr>
          <w:rFonts w:ascii="Times New Roman" w:hAnsi="Times New Roman" w:cs="Times New Roman"/>
          <w:szCs w:val="24"/>
        </w:rPr>
        <w:t>population pressure, a</w:t>
      </w:r>
      <w:r w:rsidR="00813435">
        <w:rPr>
          <w:rFonts w:ascii="Times New Roman" w:hAnsi="Times New Roman" w:cs="Times New Roman"/>
          <w:szCs w:val="24"/>
        </w:rPr>
        <w:t>daptin</w:t>
      </w:r>
      <w:r w:rsidRPr="00047318">
        <w:rPr>
          <w:rFonts w:ascii="Times New Roman" w:hAnsi="Times New Roman" w:cs="Times New Roman"/>
          <w:szCs w:val="24"/>
        </w:rPr>
        <w:t xml:space="preserve">g </w:t>
      </w:r>
      <w:r w:rsidR="00813435">
        <w:rPr>
          <w:rFonts w:ascii="Times New Roman" w:hAnsi="Times New Roman" w:cs="Times New Roman"/>
          <w:szCs w:val="24"/>
        </w:rPr>
        <w:t>to</w:t>
      </w:r>
      <w:r w:rsidRPr="00047318">
        <w:rPr>
          <w:rFonts w:ascii="Times New Roman" w:hAnsi="Times New Roman" w:cs="Times New Roman"/>
          <w:szCs w:val="24"/>
        </w:rPr>
        <w:t xml:space="preserve"> regional </w:t>
      </w:r>
      <w:r w:rsidR="00813435">
        <w:rPr>
          <w:rFonts w:ascii="Times New Roman" w:hAnsi="Times New Roman" w:cs="Times New Roman"/>
          <w:szCs w:val="24"/>
        </w:rPr>
        <w:t>growth</w:t>
      </w:r>
      <w:r w:rsidRPr="00047318">
        <w:rPr>
          <w:rFonts w:ascii="Times New Roman" w:hAnsi="Times New Roman" w:cs="Times New Roman"/>
          <w:szCs w:val="24"/>
        </w:rPr>
        <w:t xml:space="preserve"> </w:t>
      </w:r>
      <w:r w:rsidR="00813435">
        <w:rPr>
          <w:rFonts w:ascii="Times New Roman" w:hAnsi="Times New Roman" w:cs="Times New Roman"/>
          <w:szCs w:val="24"/>
        </w:rPr>
        <w:t>path</w:t>
      </w:r>
      <w:r w:rsidRPr="00047318">
        <w:rPr>
          <w:rFonts w:ascii="Times New Roman" w:hAnsi="Times New Roman" w:cs="Times New Roman"/>
          <w:szCs w:val="24"/>
        </w:rPr>
        <w:t xml:space="preserve">s and </w:t>
      </w:r>
      <w:r w:rsidR="00813435">
        <w:rPr>
          <w:rFonts w:ascii="Times New Roman" w:hAnsi="Times New Roman" w:cs="Times New Roman"/>
          <w:szCs w:val="24"/>
        </w:rPr>
        <w:t>population shifts</w:t>
      </w:r>
      <w:r w:rsidRPr="00047318">
        <w:rPr>
          <w:rFonts w:ascii="Times New Roman" w:hAnsi="Times New Roman" w:cs="Times New Roman"/>
          <w:szCs w:val="24"/>
        </w:rPr>
        <w:t xml:space="preserve">. </w:t>
      </w:r>
      <w:r w:rsidR="00885083">
        <w:rPr>
          <w:rFonts w:ascii="Times New Roman" w:hAnsi="Times New Roman" w:cs="Times New Roman"/>
          <w:szCs w:val="24"/>
        </w:rPr>
        <w:t>Conve</w:t>
      </w:r>
      <w:r w:rsidRPr="00047318">
        <w:rPr>
          <w:rFonts w:ascii="Times New Roman" w:hAnsi="Times New Roman" w:cs="Times New Roman"/>
          <w:szCs w:val="24"/>
        </w:rPr>
        <w:t>r</w:t>
      </w:r>
      <w:r w:rsidR="00885083">
        <w:rPr>
          <w:rFonts w:ascii="Times New Roman" w:hAnsi="Times New Roman" w:cs="Times New Roman"/>
          <w:szCs w:val="24"/>
        </w:rPr>
        <w:t>sely</w:t>
      </w:r>
      <w:r w:rsidRPr="00047318">
        <w:rPr>
          <w:rFonts w:ascii="Times New Roman" w:hAnsi="Times New Roman" w:cs="Times New Roman"/>
          <w:szCs w:val="24"/>
        </w:rPr>
        <w:t xml:space="preserve">, </w:t>
      </w:r>
      <w:r w:rsidR="00885083">
        <w:rPr>
          <w:rFonts w:ascii="Times New Roman" w:hAnsi="Times New Roman" w:cs="Times New Roman"/>
          <w:szCs w:val="24"/>
        </w:rPr>
        <w:t>anomalie</w:t>
      </w:r>
      <w:r w:rsidRPr="00047318">
        <w:rPr>
          <w:rFonts w:ascii="Times New Roman" w:hAnsi="Times New Roman" w:cs="Times New Roman"/>
          <w:szCs w:val="24"/>
        </w:rPr>
        <w:t xml:space="preserve">s </w:t>
      </w:r>
      <w:r w:rsidR="00885083">
        <w:rPr>
          <w:rFonts w:ascii="Times New Roman" w:hAnsi="Times New Roman" w:cs="Times New Roman"/>
          <w:szCs w:val="24"/>
        </w:rPr>
        <w:t>like</w:t>
      </w:r>
      <w:r w:rsidRPr="00047318">
        <w:rPr>
          <w:rFonts w:ascii="Times New Roman" w:hAnsi="Times New Roman" w:cs="Times New Roman"/>
          <w:szCs w:val="24"/>
        </w:rPr>
        <w:t xml:space="preserve"> Maldives </w:t>
      </w:r>
      <w:r w:rsidR="00E5379F">
        <w:rPr>
          <w:rFonts w:ascii="Times New Roman" w:hAnsi="Times New Roman" w:cs="Times New Roman"/>
          <w:szCs w:val="24"/>
        </w:rPr>
        <w:t>exhibit</w:t>
      </w:r>
      <w:r w:rsidRPr="00047318">
        <w:rPr>
          <w:rFonts w:ascii="Times New Roman" w:hAnsi="Times New Roman" w:cs="Times New Roman"/>
          <w:szCs w:val="24"/>
        </w:rPr>
        <w:t xml:space="preserve"> </w:t>
      </w:r>
      <w:r w:rsidR="00DC75CA">
        <w:rPr>
          <w:rFonts w:ascii="Times New Roman" w:hAnsi="Times New Roman" w:cs="Times New Roman"/>
          <w:szCs w:val="24"/>
        </w:rPr>
        <w:t>a</w:t>
      </w:r>
      <w:r w:rsidR="00E5379F">
        <w:rPr>
          <w:rFonts w:ascii="Times New Roman" w:hAnsi="Times New Roman" w:cs="Times New Roman"/>
          <w:szCs w:val="24"/>
        </w:rPr>
        <w:t xml:space="preserve"> sudden rise</w:t>
      </w:r>
      <w:r w:rsidRPr="00047318">
        <w:rPr>
          <w:rFonts w:ascii="Times New Roman" w:hAnsi="Times New Roman" w:cs="Times New Roman"/>
          <w:szCs w:val="24"/>
        </w:rPr>
        <w:t>, p</w:t>
      </w:r>
      <w:r w:rsidR="00601E60">
        <w:rPr>
          <w:rFonts w:ascii="Times New Roman" w:hAnsi="Times New Roman" w:cs="Times New Roman"/>
          <w:szCs w:val="24"/>
        </w:rPr>
        <w:t>robab</w:t>
      </w:r>
      <w:r w:rsidRPr="00047318">
        <w:rPr>
          <w:rFonts w:ascii="Times New Roman" w:hAnsi="Times New Roman" w:cs="Times New Roman"/>
          <w:szCs w:val="24"/>
        </w:rPr>
        <w:t>ly</w:t>
      </w:r>
      <w:r w:rsidR="00B851BE">
        <w:rPr>
          <w:rFonts w:ascii="Times New Roman" w:hAnsi="Times New Roman" w:cs="Times New Roman"/>
          <w:szCs w:val="24"/>
        </w:rPr>
        <w:t xml:space="preserve"> because of spikes in migration or tourism</w:t>
      </w:r>
      <w:r w:rsidRPr="00047318">
        <w:rPr>
          <w:rFonts w:ascii="Times New Roman" w:hAnsi="Times New Roman" w:cs="Times New Roman"/>
          <w:szCs w:val="24"/>
        </w:rPr>
        <w:t>. Countries like India, Nepal and Bangladesh</w:t>
      </w:r>
      <w:r w:rsidR="00140FD4">
        <w:rPr>
          <w:rFonts w:ascii="Times New Roman" w:hAnsi="Times New Roman" w:cs="Times New Roman"/>
          <w:szCs w:val="24"/>
        </w:rPr>
        <w:t xml:space="preserve"> maintain moderate population pressure</w:t>
      </w:r>
      <w:r w:rsidRPr="00047318">
        <w:rPr>
          <w:rFonts w:ascii="Times New Roman" w:hAnsi="Times New Roman" w:cs="Times New Roman"/>
          <w:szCs w:val="24"/>
        </w:rPr>
        <w:t>, wh</w:t>
      </w:r>
      <w:r w:rsidR="00140FD4">
        <w:rPr>
          <w:rFonts w:ascii="Times New Roman" w:hAnsi="Times New Roman" w:cs="Times New Roman"/>
          <w:szCs w:val="24"/>
        </w:rPr>
        <w:t>ereas</w:t>
      </w:r>
      <w:r w:rsidRPr="00047318">
        <w:rPr>
          <w:rFonts w:ascii="Times New Roman" w:hAnsi="Times New Roman" w:cs="Times New Roman"/>
          <w:szCs w:val="24"/>
        </w:rPr>
        <w:t xml:space="preserve"> </w:t>
      </w:r>
      <w:r w:rsidR="00105C36">
        <w:rPr>
          <w:rFonts w:ascii="Times New Roman" w:hAnsi="Times New Roman" w:cs="Times New Roman"/>
          <w:szCs w:val="24"/>
        </w:rPr>
        <w:t>sm</w:t>
      </w:r>
      <w:r w:rsidR="00990FD9">
        <w:rPr>
          <w:rFonts w:ascii="Times New Roman" w:hAnsi="Times New Roman" w:cs="Times New Roman"/>
          <w:szCs w:val="24"/>
        </w:rPr>
        <w:t>a</w:t>
      </w:r>
      <w:r w:rsidR="00105C36">
        <w:rPr>
          <w:rFonts w:ascii="Times New Roman" w:hAnsi="Times New Roman" w:cs="Times New Roman"/>
          <w:szCs w:val="24"/>
        </w:rPr>
        <w:t xml:space="preserve">ller or </w:t>
      </w:r>
      <w:r w:rsidRPr="00047318">
        <w:rPr>
          <w:rFonts w:ascii="Times New Roman" w:hAnsi="Times New Roman" w:cs="Times New Roman"/>
          <w:szCs w:val="24"/>
        </w:rPr>
        <w:t xml:space="preserve">more </w:t>
      </w:r>
      <w:r w:rsidR="00105C36">
        <w:rPr>
          <w:rFonts w:ascii="Times New Roman" w:hAnsi="Times New Roman" w:cs="Times New Roman"/>
          <w:szCs w:val="24"/>
        </w:rPr>
        <w:t>develop</w:t>
      </w:r>
      <w:r w:rsidRPr="00047318">
        <w:rPr>
          <w:rFonts w:ascii="Times New Roman" w:hAnsi="Times New Roman" w:cs="Times New Roman"/>
          <w:szCs w:val="24"/>
        </w:rPr>
        <w:t xml:space="preserve">ed </w:t>
      </w:r>
      <w:r w:rsidR="00105C36">
        <w:rPr>
          <w:rFonts w:ascii="Times New Roman" w:hAnsi="Times New Roman" w:cs="Times New Roman"/>
          <w:szCs w:val="24"/>
        </w:rPr>
        <w:t>countri</w:t>
      </w:r>
      <w:r w:rsidRPr="00047318">
        <w:rPr>
          <w:rFonts w:ascii="Times New Roman" w:hAnsi="Times New Roman" w:cs="Times New Roman"/>
          <w:szCs w:val="24"/>
        </w:rPr>
        <w:t>es like Malaysia, Sri Lanka and Fiji</w:t>
      </w:r>
      <w:r w:rsidR="0077740B">
        <w:rPr>
          <w:rFonts w:ascii="Times New Roman" w:hAnsi="Times New Roman" w:cs="Times New Roman"/>
          <w:szCs w:val="24"/>
        </w:rPr>
        <w:t xml:space="preserve"> demonstrate stabilisation</w:t>
      </w:r>
      <w:r w:rsidRPr="00047318">
        <w:rPr>
          <w:rFonts w:ascii="Times New Roman" w:hAnsi="Times New Roman" w:cs="Times New Roman"/>
          <w:szCs w:val="24"/>
        </w:rPr>
        <w:t xml:space="preserve">. These </w:t>
      </w:r>
      <w:r w:rsidR="00AB72D3">
        <w:rPr>
          <w:rFonts w:ascii="Times New Roman" w:hAnsi="Times New Roman" w:cs="Times New Roman"/>
          <w:szCs w:val="24"/>
        </w:rPr>
        <w:t>varying patterns emphasised</w:t>
      </w:r>
      <w:r w:rsidRPr="00047318">
        <w:rPr>
          <w:rFonts w:ascii="Times New Roman" w:hAnsi="Times New Roman" w:cs="Times New Roman"/>
          <w:szCs w:val="24"/>
        </w:rPr>
        <w:t xml:space="preserve"> the </w:t>
      </w:r>
      <w:r w:rsidR="00AB72D3">
        <w:rPr>
          <w:rFonts w:ascii="Times New Roman" w:hAnsi="Times New Roman" w:cs="Times New Roman"/>
          <w:szCs w:val="24"/>
        </w:rPr>
        <w:t>diverse possible effects of demographic changes on the environment and the economy</w:t>
      </w:r>
      <w:r w:rsidRPr="00047318">
        <w:rPr>
          <w:rFonts w:ascii="Times New Roman" w:hAnsi="Times New Roman" w:cs="Times New Roman"/>
          <w:szCs w:val="24"/>
        </w:rPr>
        <w:t>.</w:t>
      </w:r>
    </w:p>
    <w:p w14:paraId="1F10A09F" w14:textId="77777777" w:rsidR="005C13BA" w:rsidRPr="00623286" w:rsidRDefault="005C13BA" w:rsidP="0036472C">
      <w:pPr>
        <w:pStyle w:val="ListParagraph"/>
        <w:numPr>
          <w:ilvl w:val="0"/>
          <w:numId w:val="2"/>
        </w:numPr>
        <w:spacing w:line="360" w:lineRule="auto"/>
        <w:jc w:val="both"/>
        <w:rPr>
          <w:rFonts w:ascii="Times New Roman" w:hAnsi="Times New Roman" w:cs="Times New Roman"/>
          <w:b/>
          <w:bCs/>
          <w:sz w:val="32"/>
          <w:szCs w:val="32"/>
        </w:rPr>
      </w:pPr>
      <w:r w:rsidRPr="00623286">
        <w:rPr>
          <w:rFonts w:ascii="Times New Roman" w:hAnsi="Times New Roman" w:cs="Times New Roman"/>
          <w:b/>
          <w:bCs/>
          <w:sz w:val="32"/>
          <w:szCs w:val="32"/>
        </w:rPr>
        <w:t>Conclusion and Policy Suggestion</w:t>
      </w:r>
      <w:r w:rsidR="00FC0C6C" w:rsidRPr="00623286">
        <w:rPr>
          <w:rFonts w:ascii="Times New Roman" w:hAnsi="Times New Roman" w:cs="Times New Roman"/>
          <w:b/>
          <w:bCs/>
          <w:sz w:val="32"/>
          <w:szCs w:val="32"/>
        </w:rPr>
        <w:t>s</w:t>
      </w:r>
      <w:r w:rsidRPr="00623286">
        <w:rPr>
          <w:rFonts w:ascii="Times New Roman" w:hAnsi="Times New Roman" w:cs="Times New Roman"/>
          <w:b/>
          <w:bCs/>
          <w:sz w:val="32"/>
          <w:szCs w:val="32"/>
        </w:rPr>
        <w:t xml:space="preserve"> </w:t>
      </w:r>
    </w:p>
    <w:p w14:paraId="5BEEB758" w14:textId="77777777" w:rsidR="00DC75CA" w:rsidRDefault="00DC75CA"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This paper </w:t>
      </w:r>
      <w:r w:rsidR="000B55E8">
        <w:rPr>
          <w:rFonts w:ascii="Times New Roman" w:hAnsi="Times New Roman" w:cs="Times New Roman"/>
          <w:szCs w:val="24"/>
        </w:rPr>
        <w:t>determin</w:t>
      </w:r>
      <w:r w:rsidR="00F44251">
        <w:rPr>
          <w:rFonts w:ascii="Times New Roman" w:hAnsi="Times New Roman" w:cs="Times New Roman"/>
          <w:szCs w:val="24"/>
        </w:rPr>
        <w:t>ed</w:t>
      </w:r>
      <w:r>
        <w:rPr>
          <w:rFonts w:ascii="Times New Roman" w:hAnsi="Times New Roman" w:cs="Times New Roman"/>
          <w:szCs w:val="24"/>
        </w:rPr>
        <w:t xml:space="preserve"> the trends and patterns of Environmental De</w:t>
      </w:r>
      <w:r w:rsidR="00F44251">
        <w:rPr>
          <w:rFonts w:ascii="Times New Roman" w:hAnsi="Times New Roman" w:cs="Times New Roman"/>
          <w:szCs w:val="24"/>
        </w:rPr>
        <w:t>terior</w:t>
      </w:r>
      <w:r>
        <w:rPr>
          <w:rFonts w:ascii="Times New Roman" w:hAnsi="Times New Roman" w:cs="Times New Roman"/>
          <w:szCs w:val="24"/>
        </w:rPr>
        <w:t>ation, Economic Growth, FDI inflows, Energy Consumption and other controlled variables in Asian Emerging and Developing Economies from 1995 to 202</w:t>
      </w:r>
      <w:r w:rsidR="00944DA4">
        <w:rPr>
          <w:rFonts w:ascii="Times New Roman" w:hAnsi="Times New Roman" w:cs="Times New Roman"/>
          <w:szCs w:val="24"/>
        </w:rPr>
        <w:t>2</w:t>
      </w:r>
      <w:r>
        <w:rPr>
          <w:rFonts w:ascii="Times New Roman" w:hAnsi="Times New Roman" w:cs="Times New Roman"/>
          <w:szCs w:val="24"/>
        </w:rPr>
        <w:t xml:space="preserve">. </w:t>
      </w:r>
    </w:p>
    <w:p w14:paraId="6FFCA506" w14:textId="77777777" w:rsidR="004E63E8" w:rsidRPr="004E63E8" w:rsidRDefault="00F7084B" w:rsidP="004E63E8">
      <w:pPr>
        <w:spacing w:line="360" w:lineRule="auto"/>
        <w:jc w:val="both"/>
        <w:rPr>
          <w:rFonts w:ascii="Times New Roman" w:hAnsi="Times New Roman" w:cs="Times New Roman"/>
          <w:szCs w:val="24"/>
        </w:rPr>
      </w:pPr>
      <w:r>
        <w:rPr>
          <w:rFonts w:ascii="Times New Roman" w:hAnsi="Times New Roman" w:cs="Times New Roman"/>
          <w:szCs w:val="24"/>
        </w:rPr>
        <w:t>The</w:t>
      </w:r>
      <w:r w:rsidR="000723FD">
        <w:rPr>
          <w:rFonts w:ascii="Times New Roman" w:hAnsi="Times New Roman" w:cs="Times New Roman"/>
          <w:szCs w:val="24"/>
        </w:rPr>
        <w:t>re is general</w:t>
      </w:r>
      <w:r w:rsidR="004D7E59">
        <w:rPr>
          <w:rFonts w:ascii="Times New Roman" w:hAnsi="Times New Roman" w:cs="Times New Roman"/>
          <w:szCs w:val="24"/>
        </w:rPr>
        <w:t xml:space="preserve"> </w:t>
      </w:r>
      <w:r w:rsidR="000723FD">
        <w:rPr>
          <w:rFonts w:ascii="Times New Roman" w:hAnsi="Times New Roman" w:cs="Times New Roman"/>
          <w:szCs w:val="24"/>
        </w:rPr>
        <w:t>variability in the</w:t>
      </w:r>
      <w:r>
        <w:rPr>
          <w:rFonts w:ascii="Times New Roman" w:hAnsi="Times New Roman" w:cs="Times New Roman"/>
          <w:szCs w:val="24"/>
        </w:rPr>
        <w:t xml:space="preserve"> </w:t>
      </w:r>
      <w:r w:rsidR="000723FD">
        <w:rPr>
          <w:rFonts w:ascii="Times New Roman" w:hAnsi="Times New Roman" w:cs="Times New Roman"/>
          <w:szCs w:val="24"/>
        </w:rPr>
        <w:t>trends</w:t>
      </w:r>
      <w:r>
        <w:rPr>
          <w:rFonts w:ascii="Times New Roman" w:hAnsi="Times New Roman" w:cs="Times New Roman"/>
          <w:szCs w:val="24"/>
        </w:rPr>
        <w:t xml:space="preserve"> </w:t>
      </w:r>
      <w:r w:rsidR="000723FD">
        <w:rPr>
          <w:rFonts w:ascii="Times New Roman" w:hAnsi="Times New Roman" w:cs="Times New Roman"/>
          <w:szCs w:val="24"/>
        </w:rPr>
        <w:t>o</w:t>
      </w:r>
      <w:r>
        <w:rPr>
          <w:rFonts w:ascii="Times New Roman" w:hAnsi="Times New Roman" w:cs="Times New Roman"/>
          <w:szCs w:val="24"/>
        </w:rPr>
        <w:t xml:space="preserve">f GHG emissions, Energy Consumption and FDI among </w:t>
      </w:r>
      <w:r w:rsidR="000723FD">
        <w:rPr>
          <w:rFonts w:ascii="Times New Roman" w:hAnsi="Times New Roman" w:cs="Times New Roman"/>
          <w:szCs w:val="24"/>
        </w:rPr>
        <w:t xml:space="preserve">selected </w:t>
      </w:r>
      <w:r>
        <w:rPr>
          <w:rFonts w:ascii="Times New Roman" w:hAnsi="Times New Roman" w:cs="Times New Roman"/>
          <w:szCs w:val="24"/>
        </w:rPr>
        <w:t xml:space="preserve">countries, thus </w:t>
      </w:r>
      <w:r w:rsidR="000723FD">
        <w:rPr>
          <w:rFonts w:ascii="Times New Roman" w:hAnsi="Times New Roman" w:cs="Times New Roman"/>
          <w:szCs w:val="24"/>
        </w:rPr>
        <w:t>emphasisin</w:t>
      </w:r>
      <w:r>
        <w:rPr>
          <w:rFonts w:ascii="Times New Roman" w:hAnsi="Times New Roman" w:cs="Times New Roman"/>
          <w:szCs w:val="24"/>
        </w:rPr>
        <w:t xml:space="preserve">g the </w:t>
      </w:r>
      <w:r w:rsidR="000723FD">
        <w:rPr>
          <w:rFonts w:ascii="Times New Roman" w:hAnsi="Times New Roman" w:cs="Times New Roman"/>
          <w:szCs w:val="24"/>
        </w:rPr>
        <w:t>requirement</w:t>
      </w:r>
      <w:r>
        <w:rPr>
          <w:rFonts w:ascii="Times New Roman" w:hAnsi="Times New Roman" w:cs="Times New Roman"/>
          <w:szCs w:val="24"/>
        </w:rPr>
        <w:t xml:space="preserve"> for country-specific </w:t>
      </w:r>
      <w:r w:rsidR="000723FD">
        <w:rPr>
          <w:rFonts w:ascii="Times New Roman" w:hAnsi="Times New Roman" w:cs="Times New Roman"/>
          <w:szCs w:val="24"/>
        </w:rPr>
        <w:t>strategies</w:t>
      </w:r>
      <w:r>
        <w:rPr>
          <w:rFonts w:ascii="Times New Roman" w:hAnsi="Times New Roman" w:cs="Times New Roman"/>
          <w:szCs w:val="24"/>
        </w:rPr>
        <w:t xml:space="preserve">, while GDP and Globalisation show </w:t>
      </w:r>
      <w:r w:rsidR="00D47544">
        <w:rPr>
          <w:rFonts w:ascii="Times New Roman" w:hAnsi="Times New Roman" w:cs="Times New Roman"/>
          <w:szCs w:val="24"/>
        </w:rPr>
        <w:t xml:space="preserve">general rising </w:t>
      </w:r>
      <w:r>
        <w:rPr>
          <w:rFonts w:ascii="Times New Roman" w:hAnsi="Times New Roman" w:cs="Times New Roman"/>
          <w:szCs w:val="24"/>
        </w:rPr>
        <w:t xml:space="preserve">pattern. </w:t>
      </w:r>
      <w:r w:rsidR="004E63E8" w:rsidRPr="004E63E8">
        <w:rPr>
          <w:rFonts w:ascii="Times New Roman" w:hAnsi="Times New Roman" w:cs="Times New Roman"/>
          <w:szCs w:val="24"/>
        </w:rPr>
        <w:t xml:space="preserve">While population patterns are highly varied, indicating different demographic dynamics, industrial trends vary significantly. </w:t>
      </w:r>
    </w:p>
    <w:p w14:paraId="4A53D343" w14:textId="31AE70DE" w:rsidR="001015C7" w:rsidRPr="001015C7" w:rsidRDefault="00DC75CA" w:rsidP="001015C7">
      <w:p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The results thus obtained </w:t>
      </w:r>
      <w:r w:rsidR="00985BDA">
        <w:rPr>
          <w:rFonts w:ascii="Times New Roman" w:hAnsi="Times New Roman" w:cs="Times New Roman"/>
          <w:szCs w:val="24"/>
        </w:rPr>
        <w:t xml:space="preserve">emphasised </w:t>
      </w:r>
      <w:r>
        <w:rPr>
          <w:rFonts w:ascii="Times New Roman" w:hAnsi="Times New Roman" w:cs="Times New Roman"/>
          <w:szCs w:val="24"/>
        </w:rPr>
        <w:t xml:space="preserve">the </w:t>
      </w:r>
      <w:r w:rsidR="00985BDA">
        <w:rPr>
          <w:rFonts w:ascii="Times New Roman" w:hAnsi="Times New Roman" w:cs="Times New Roman"/>
          <w:szCs w:val="24"/>
        </w:rPr>
        <w:t>requirement</w:t>
      </w:r>
      <w:r>
        <w:rPr>
          <w:rFonts w:ascii="Times New Roman" w:hAnsi="Times New Roman" w:cs="Times New Roman"/>
          <w:szCs w:val="24"/>
        </w:rPr>
        <w:t xml:space="preserve"> to analyse the growth and environmental degradation nexus in these</w:t>
      </w:r>
      <w:r w:rsidR="00985BDA">
        <w:rPr>
          <w:rFonts w:ascii="Times New Roman" w:hAnsi="Times New Roman" w:cs="Times New Roman"/>
          <w:szCs w:val="24"/>
        </w:rPr>
        <w:t xml:space="preserve"> countries</w:t>
      </w:r>
      <w:r w:rsidR="00507A01">
        <w:rPr>
          <w:rFonts w:ascii="Times New Roman" w:hAnsi="Times New Roman" w:cs="Times New Roman"/>
          <w:szCs w:val="24"/>
        </w:rPr>
        <w:t xml:space="preserve">. As these </w:t>
      </w:r>
      <w:r w:rsidR="00985BDA">
        <w:rPr>
          <w:rFonts w:ascii="Times New Roman" w:hAnsi="Times New Roman" w:cs="Times New Roman"/>
          <w:szCs w:val="24"/>
        </w:rPr>
        <w:t>nation</w:t>
      </w:r>
      <w:r w:rsidR="00507A01">
        <w:rPr>
          <w:rFonts w:ascii="Times New Roman" w:hAnsi="Times New Roman" w:cs="Times New Roman"/>
          <w:szCs w:val="24"/>
        </w:rPr>
        <w:t>s aim for higher growth,</w:t>
      </w:r>
      <w:r w:rsidR="001015C7" w:rsidRPr="001015C7">
        <w:rPr>
          <w:rFonts w:ascii="Times New Roman" w:eastAsia="Times New Roman" w:hAnsi="Times New Roman" w:cs="Times New Roman"/>
          <w:kern w:val="0"/>
          <w:szCs w:val="24"/>
          <w:lang w:eastAsia="en-IN" w:bidi="ar-SA"/>
          <w14:ligatures w14:val="none"/>
        </w:rPr>
        <w:t xml:space="preserve"> </w:t>
      </w:r>
      <w:r w:rsidR="001015C7">
        <w:rPr>
          <w:rFonts w:ascii="Times New Roman" w:eastAsia="Times New Roman" w:hAnsi="Times New Roman" w:cs="Times New Roman"/>
          <w:kern w:val="0"/>
          <w:szCs w:val="24"/>
          <w:lang w:eastAsia="en-IN" w:bidi="ar-SA"/>
          <w14:ligatures w14:val="none"/>
        </w:rPr>
        <w:t>a</w:t>
      </w:r>
      <w:r w:rsidR="001015C7" w:rsidRPr="001015C7">
        <w:rPr>
          <w:rFonts w:ascii="Times New Roman" w:hAnsi="Times New Roman" w:cs="Times New Roman"/>
          <w:szCs w:val="24"/>
        </w:rPr>
        <w:t>dequate focus should be placed on developing policies that closely monitor both environmental growth and degradation.</w:t>
      </w:r>
      <w:r w:rsidR="00692524">
        <w:rPr>
          <w:rFonts w:ascii="Times New Roman" w:hAnsi="Times New Roman" w:cs="Times New Roman"/>
          <w:szCs w:val="24"/>
        </w:rPr>
        <w:t xml:space="preserve"> Hence, there is</w:t>
      </w:r>
      <w:r w:rsidR="00692524" w:rsidRPr="00AC0D76">
        <w:rPr>
          <w:rFonts w:ascii="Times New Roman" w:hAnsi="Times New Roman" w:cs="Times New Roman"/>
          <w:szCs w:val="24"/>
        </w:rPr>
        <w:t xml:space="preserve"> need for proactive environmental regulations and clean technology adoption even in early development stages.</w:t>
      </w:r>
      <w:r w:rsidR="00692524" w:rsidRPr="001F43D6">
        <w:rPr>
          <w:rFonts w:ascii="Times New Roman" w:hAnsi="Times New Roman" w:cs="Times New Roman"/>
          <w:szCs w:val="24"/>
        </w:rPr>
        <w:t xml:space="preserve"> Future studies should apply econometric models (e.g., ARDL, VECM) or panel data techniques to investigate causal relationships</w:t>
      </w:r>
      <w:r w:rsidR="00692524">
        <w:rPr>
          <w:rFonts w:ascii="Times New Roman" w:hAnsi="Times New Roman" w:cs="Times New Roman"/>
          <w:szCs w:val="24"/>
        </w:rPr>
        <w:t xml:space="preserve"> and</w:t>
      </w:r>
      <w:r w:rsidR="00692524" w:rsidRPr="001F43D6">
        <w:rPr>
          <w:rFonts w:ascii="Times New Roman" w:hAnsi="Times New Roman" w:cs="Times New Roman"/>
          <w:szCs w:val="24"/>
        </w:rPr>
        <w:t xml:space="preserve"> </w:t>
      </w:r>
      <w:r w:rsidR="00692524">
        <w:rPr>
          <w:rFonts w:ascii="Times New Roman" w:hAnsi="Times New Roman" w:cs="Times New Roman"/>
          <w:szCs w:val="24"/>
        </w:rPr>
        <w:t>i</w:t>
      </w:r>
      <w:r w:rsidR="00692524" w:rsidRPr="001F43D6">
        <w:rPr>
          <w:rFonts w:ascii="Times New Roman" w:hAnsi="Times New Roman" w:cs="Times New Roman"/>
          <w:szCs w:val="24"/>
        </w:rPr>
        <w:t>nclud</w:t>
      </w:r>
      <w:r w:rsidR="00692524">
        <w:rPr>
          <w:rFonts w:ascii="Times New Roman" w:hAnsi="Times New Roman" w:cs="Times New Roman"/>
          <w:szCs w:val="24"/>
        </w:rPr>
        <w:t>e</w:t>
      </w:r>
      <w:r w:rsidR="00692524" w:rsidRPr="001F43D6">
        <w:rPr>
          <w:rFonts w:ascii="Times New Roman" w:hAnsi="Times New Roman" w:cs="Times New Roman"/>
          <w:szCs w:val="24"/>
        </w:rPr>
        <w:t xml:space="preserve"> institutional and demographic variables </w:t>
      </w:r>
      <w:r w:rsidR="00692524">
        <w:rPr>
          <w:rFonts w:ascii="Times New Roman" w:hAnsi="Times New Roman" w:cs="Times New Roman"/>
          <w:szCs w:val="24"/>
        </w:rPr>
        <w:t>to</w:t>
      </w:r>
      <w:r w:rsidR="00692524" w:rsidRPr="001F43D6">
        <w:rPr>
          <w:rFonts w:ascii="Times New Roman" w:hAnsi="Times New Roman" w:cs="Times New Roman"/>
          <w:szCs w:val="24"/>
        </w:rPr>
        <w:t xml:space="preserve"> provide deeper insight into the environmental impacts of macroeconomic change</w:t>
      </w:r>
      <w:r w:rsidR="00692524">
        <w:rPr>
          <w:rFonts w:ascii="Times New Roman" w:hAnsi="Times New Roman" w:cs="Times New Roman"/>
          <w:szCs w:val="24"/>
        </w:rPr>
        <w:t>.</w:t>
      </w:r>
    </w:p>
    <w:p w14:paraId="0CDC8364" w14:textId="6A448B79" w:rsidR="00F03792" w:rsidRPr="00B7091D" w:rsidRDefault="00B7091D" w:rsidP="0036472C">
      <w:pPr>
        <w:spacing w:line="360" w:lineRule="auto"/>
        <w:jc w:val="both"/>
        <w:rPr>
          <w:rFonts w:ascii="Times New Roman" w:hAnsi="Times New Roman" w:cs="Times New Roman"/>
          <w:b/>
          <w:szCs w:val="24"/>
        </w:rPr>
      </w:pPr>
      <w:r w:rsidRPr="00B7091D">
        <w:rPr>
          <w:rFonts w:ascii="Times New Roman" w:hAnsi="Times New Roman" w:cs="Times New Roman"/>
          <w:b/>
          <w:szCs w:val="24"/>
        </w:rPr>
        <w:t>Disclaimer (Artificial intelligence)</w:t>
      </w:r>
    </w:p>
    <w:p w14:paraId="63540D2A" w14:textId="1F9E571C" w:rsidR="00B7091D" w:rsidRDefault="00B7091D" w:rsidP="0036472C">
      <w:pPr>
        <w:spacing w:line="360" w:lineRule="auto"/>
        <w:jc w:val="both"/>
        <w:rPr>
          <w:rFonts w:ascii="Times New Roman" w:hAnsi="Times New Roman" w:cs="Times New Roman"/>
          <w:szCs w:val="24"/>
        </w:rPr>
      </w:pPr>
      <w:r w:rsidRPr="00B7091D">
        <w:rPr>
          <w:rFonts w:ascii="Times New Roman" w:hAnsi="Times New Roman" w:cs="Times New Roman"/>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9BF79C" w14:textId="50FBB4CD" w:rsidR="004C4A3D" w:rsidRDefault="00B943AC" w:rsidP="0036472C">
      <w:pPr>
        <w:spacing w:line="360" w:lineRule="auto"/>
        <w:jc w:val="both"/>
        <w:rPr>
          <w:rFonts w:ascii="Times New Roman" w:hAnsi="Times New Roman" w:cs="Times New Roman"/>
          <w:szCs w:val="24"/>
        </w:rPr>
      </w:pPr>
      <w:r>
        <w:rPr>
          <w:rFonts w:ascii="Times New Roman" w:hAnsi="Times New Roman" w:cs="Times New Roman"/>
          <w:szCs w:val="24"/>
        </w:rPr>
        <w:t xml:space="preserve">During the editing of this manuscript we have used </w:t>
      </w:r>
      <w:proofErr w:type="spellStart"/>
      <w:r>
        <w:rPr>
          <w:rFonts w:ascii="Times New Roman" w:hAnsi="Times New Roman" w:cs="Times New Roman"/>
          <w:szCs w:val="24"/>
        </w:rPr>
        <w:t>OpenAI’s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Chat</w:t>
      </w:r>
      <w:r w:rsidR="004D3A44">
        <w:rPr>
          <w:rFonts w:ascii="Times New Roman" w:hAnsi="Times New Roman" w:cs="Times New Roman"/>
          <w:szCs w:val="24"/>
        </w:rPr>
        <w:t>GPT</w:t>
      </w:r>
      <w:proofErr w:type="spellEnd"/>
      <w:r>
        <w:rPr>
          <w:rFonts w:ascii="Times New Roman" w:hAnsi="Times New Roman" w:cs="Times New Roman"/>
          <w:szCs w:val="24"/>
        </w:rPr>
        <w:t xml:space="preserve"> </w:t>
      </w:r>
      <w:r w:rsidR="004D3A44">
        <w:rPr>
          <w:rFonts w:ascii="Times New Roman" w:hAnsi="Times New Roman" w:cs="Times New Roman"/>
          <w:szCs w:val="24"/>
        </w:rPr>
        <w:t>(</w:t>
      </w:r>
      <w:r>
        <w:rPr>
          <w:rFonts w:ascii="Times New Roman" w:hAnsi="Times New Roman" w:cs="Times New Roman"/>
          <w:szCs w:val="24"/>
        </w:rPr>
        <w:t>GPT 4) to help in language editing. All content was reviewed by authors.</w:t>
      </w:r>
    </w:p>
    <w:p w14:paraId="3275C55D" w14:textId="77777777" w:rsidR="00F03792" w:rsidRDefault="00F03792" w:rsidP="0036472C">
      <w:pPr>
        <w:spacing w:line="360" w:lineRule="auto"/>
        <w:jc w:val="both"/>
        <w:rPr>
          <w:rFonts w:ascii="Times New Roman" w:hAnsi="Times New Roman" w:cs="Times New Roman"/>
          <w:b/>
          <w:bCs/>
          <w:sz w:val="32"/>
          <w:szCs w:val="32"/>
        </w:rPr>
      </w:pPr>
      <w:r w:rsidRPr="00F03792">
        <w:rPr>
          <w:rFonts w:ascii="Times New Roman" w:hAnsi="Times New Roman" w:cs="Times New Roman"/>
          <w:b/>
          <w:bCs/>
          <w:sz w:val="32"/>
          <w:szCs w:val="32"/>
        </w:rPr>
        <w:t>References</w:t>
      </w:r>
    </w:p>
    <w:p w14:paraId="347D512D" w14:textId="027B0C86" w:rsidR="00F1199D" w:rsidRPr="00D04B19" w:rsidRDefault="00F1199D" w:rsidP="00D04B19">
      <w:pPr>
        <w:pStyle w:val="ListParagraph"/>
        <w:numPr>
          <w:ilvl w:val="0"/>
          <w:numId w:val="3"/>
        </w:numPr>
        <w:spacing w:after="0" w:line="360" w:lineRule="auto"/>
        <w:jc w:val="both"/>
      </w:pPr>
      <w:proofErr w:type="spellStart"/>
      <w:r w:rsidRPr="00D04B19">
        <w:rPr>
          <w:rFonts w:ascii="Times New Roman" w:eastAsia="Times New Roman" w:hAnsi="Times New Roman" w:cs="Times New Roman"/>
          <w:kern w:val="0"/>
          <w:szCs w:val="24"/>
          <w:lang w:eastAsia="en-IN"/>
          <w14:ligatures w14:val="none"/>
        </w:rPr>
        <w:t>Abdouli</w:t>
      </w:r>
      <w:proofErr w:type="spellEnd"/>
      <w:r w:rsidRPr="00D04B19">
        <w:rPr>
          <w:rFonts w:ascii="Times New Roman" w:eastAsia="Times New Roman" w:hAnsi="Times New Roman" w:cs="Times New Roman"/>
          <w:kern w:val="0"/>
          <w:szCs w:val="24"/>
          <w:lang w:eastAsia="en-IN"/>
          <w14:ligatures w14:val="none"/>
        </w:rPr>
        <w:t xml:space="preserve">, M., &amp; </w:t>
      </w:r>
      <w:proofErr w:type="spellStart"/>
      <w:r w:rsidRPr="00D04B19">
        <w:rPr>
          <w:rFonts w:ascii="Times New Roman" w:eastAsia="Times New Roman" w:hAnsi="Times New Roman" w:cs="Times New Roman"/>
          <w:kern w:val="0"/>
          <w:szCs w:val="24"/>
          <w:lang w:eastAsia="en-IN"/>
          <w14:ligatures w14:val="none"/>
        </w:rPr>
        <w:t>Hammami</w:t>
      </w:r>
      <w:proofErr w:type="spellEnd"/>
      <w:r w:rsidRPr="00D04B19">
        <w:rPr>
          <w:rFonts w:ascii="Times New Roman" w:eastAsia="Times New Roman" w:hAnsi="Times New Roman" w:cs="Times New Roman"/>
          <w:kern w:val="0"/>
          <w:szCs w:val="24"/>
          <w:lang w:eastAsia="en-IN"/>
          <w14:ligatures w14:val="none"/>
        </w:rPr>
        <w:t xml:space="preserve">, S. (2017). Economic growth, FDI inflows and their impact on the environment: an empirical study for the MENA countries. Quality </w:t>
      </w:r>
      <w:proofErr w:type="gramStart"/>
      <w:r w:rsidRPr="00D04B19">
        <w:rPr>
          <w:rFonts w:ascii="Times New Roman" w:eastAsia="Times New Roman" w:hAnsi="Times New Roman" w:cs="Times New Roman"/>
          <w:kern w:val="0"/>
          <w:szCs w:val="24"/>
          <w:lang w:eastAsia="en-IN"/>
          <w14:ligatures w14:val="none"/>
        </w:rPr>
        <w:t>and  Quantity</w:t>
      </w:r>
      <w:proofErr w:type="gramEnd"/>
      <w:r w:rsidRPr="00D04B19">
        <w:rPr>
          <w:rFonts w:ascii="Times New Roman" w:eastAsia="Times New Roman" w:hAnsi="Times New Roman" w:cs="Times New Roman"/>
          <w:kern w:val="0"/>
          <w:szCs w:val="24"/>
          <w:lang w:eastAsia="en-IN"/>
          <w14:ligatures w14:val="none"/>
        </w:rPr>
        <w:t>, 51(1), 121–146. https://doi.org/10.1007/s11135-015-0298-6</w:t>
      </w:r>
    </w:p>
    <w:p w14:paraId="15DAAA17" w14:textId="77777777" w:rsidR="00CC4537" w:rsidRDefault="00CC4537" w:rsidP="00CC4537">
      <w:pPr>
        <w:pStyle w:val="NormalWeb"/>
        <w:numPr>
          <w:ilvl w:val="0"/>
          <w:numId w:val="3"/>
        </w:numPr>
        <w:spacing w:line="360" w:lineRule="auto"/>
      </w:pPr>
      <w:r>
        <w:t xml:space="preserve">Acheampong, A. O. (2019). </w:t>
      </w:r>
      <w:r>
        <w:rPr>
          <w:rStyle w:val="Strong"/>
          <w:rFonts w:eastAsiaTheme="majorEastAsia"/>
        </w:rPr>
        <w:t>Modelling for insight: Does financial development improve environmental quality?</w:t>
      </w:r>
      <w:r>
        <w:t xml:space="preserve"> </w:t>
      </w:r>
      <w:r>
        <w:rPr>
          <w:rStyle w:val="Emphasis"/>
          <w:rFonts w:eastAsiaTheme="majorEastAsia"/>
        </w:rPr>
        <w:t>Environmental Science and Pollution Research</w:t>
      </w:r>
      <w:r>
        <w:t xml:space="preserve">, </w:t>
      </w:r>
      <w:r>
        <w:rPr>
          <w:rStyle w:val="Strong"/>
          <w:rFonts w:eastAsiaTheme="majorEastAsia"/>
        </w:rPr>
        <w:t>26</w:t>
      </w:r>
      <w:r>
        <w:t>(6), 6363–6380. https://doi.org/10.1007/s11356-018-4045-x</w:t>
      </w:r>
    </w:p>
    <w:p w14:paraId="62356CCC" w14:textId="5858E900" w:rsidR="00692524" w:rsidRPr="00CC4537" w:rsidRDefault="00CC4537" w:rsidP="00D04B19">
      <w:pPr>
        <w:pStyle w:val="NormalWeb"/>
        <w:numPr>
          <w:ilvl w:val="0"/>
          <w:numId w:val="3"/>
        </w:numPr>
        <w:spacing w:line="360" w:lineRule="auto"/>
      </w:pPr>
      <w:r w:rsidRPr="00835CB3">
        <w:t xml:space="preserve">Afriyie, S. O., Boateng, E., Opoku, A., &amp; Acheampong, A. O. (2023). Investigating the impacts of governance, urbanization, and renewable energy on CO₂ emissions in Africa. </w:t>
      </w:r>
      <w:r w:rsidRPr="00835CB3">
        <w:rPr>
          <w:rStyle w:val="Emphasis"/>
          <w:rFonts w:eastAsiaTheme="majorEastAsia"/>
        </w:rPr>
        <w:t>Environmental Science and Pollution Research</w:t>
      </w:r>
      <w:r w:rsidRPr="00835CB3">
        <w:t xml:space="preserve">, </w:t>
      </w:r>
      <w:r w:rsidRPr="00835CB3">
        <w:rPr>
          <w:rStyle w:val="Strong"/>
          <w:rFonts w:eastAsiaTheme="majorEastAsia"/>
        </w:rPr>
        <w:t>30</w:t>
      </w:r>
      <w:r w:rsidRPr="00835CB3">
        <w:t>, 70827–70843. https://doi.org/10.1007/s11356-023-30108-4</w:t>
      </w:r>
      <w:r>
        <w:t>.</w:t>
      </w:r>
    </w:p>
    <w:p w14:paraId="6B214E69" w14:textId="77777777" w:rsidR="00FD3E11" w:rsidRPr="00FD3E11" w:rsidRDefault="00FD3E11" w:rsidP="00FD3E11">
      <w:pPr>
        <w:pStyle w:val="ListParagraph"/>
        <w:numPr>
          <w:ilvl w:val="0"/>
          <w:numId w:val="3"/>
        </w:numPr>
        <w:spacing w:line="360" w:lineRule="auto"/>
        <w:jc w:val="both"/>
        <w:rPr>
          <w:rFonts w:ascii="Times New Roman" w:hAnsi="Times New Roman" w:cs="Times New Roman"/>
          <w:color w:val="0563C1" w:themeColor="hyperlink"/>
          <w:szCs w:val="24"/>
          <w:u w:val="single"/>
        </w:rPr>
      </w:pPr>
      <w:proofErr w:type="spellStart"/>
      <w:r w:rsidRPr="00BA2A84">
        <w:rPr>
          <w:rFonts w:ascii="Times New Roman" w:hAnsi="Times New Roman" w:cs="Times New Roman"/>
          <w:szCs w:val="24"/>
        </w:rPr>
        <w:t>Alshehry</w:t>
      </w:r>
      <w:proofErr w:type="spellEnd"/>
      <w:r w:rsidRPr="00BA2A84">
        <w:rPr>
          <w:rFonts w:ascii="Times New Roman" w:hAnsi="Times New Roman" w:cs="Times New Roman"/>
          <w:szCs w:val="24"/>
        </w:rPr>
        <w:t xml:space="preserve">, A., &amp; </w:t>
      </w:r>
      <w:proofErr w:type="spellStart"/>
      <w:r w:rsidRPr="00BA2A84">
        <w:rPr>
          <w:rFonts w:ascii="Times New Roman" w:hAnsi="Times New Roman" w:cs="Times New Roman"/>
          <w:szCs w:val="24"/>
        </w:rPr>
        <w:t>Belloumi</w:t>
      </w:r>
      <w:proofErr w:type="spellEnd"/>
      <w:r w:rsidRPr="00BA2A84">
        <w:rPr>
          <w:rFonts w:ascii="Times New Roman" w:hAnsi="Times New Roman" w:cs="Times New Roman"/>
          <w:szCs w:val="24"/>
        </w:rPr>
        <w:t xml:space="preserve">, M. (2024). The Symmetric and Asymmetric Impacts of Energy Consumption and Economic Growth on Environmental Sustainability. Sustainability (Switzerland), 16(1). </w:t>
      </w:r>
      <w:hyperlink r:id="rId15" w:history="1">
        <w:r w:rsidRPr="00BA2A84">
          <w:rPr>
            <w:rStyle w:val="Hyperlink"/>
            <w:rFonts w:ascii="Times New Roman" w:hAnsi="Times New Roman" w:cs="Times New Roman"/>
            <w:szCs w:val="24"/>
          </w:rPr>
          <w:t>https://doi.org/10.3390/su16010205</w:t>
        </w:r>
      </w:hyperlink>
      <w:r>
        <w:t xml:space="preserve">. </w:t>
      </w:r>
      <w:r w:rsidRPr="00FD3E11">
        <w:rPr>
          <w:rFonts w:ascii="Times New Roman" w:eastAsia="Times New Roman" w:hAnsi="Times New Roman" w:cs="Times New Roman"/>
          <w:kern w:val="0"/>
          <w:szCs w:val="24"/>
          <w:lang w:eastAsia="en-IN"/>
          <w14:ligatures w14:val="none"/>
        </w:rPr>
        <w:t>Resource and Energy Economics</w:t>
      </w:r>
    </w:p>
    <w:p w14:paraId="1CE9E0C5" w14:textId="77777777" w:rsidR="00FD3E11" w:rsidRPr="00843746" w:rsidRDefault="00FD3E11" w:rsidP="00FD3E11">
      <w:pPr>
        <w:pStyle w:val="ListParagraph"/>
        <w:numPr>
          <w:ilvl w:val="0"/>
          <w:numId w:val="3"/>
        </w:numPr>
        <w:spacing w:after="0" w:line="360" w:lineRule="auto"/>
        <w:jc w:val="both"/>
        <w:rPr>
          <w:rStyle w:val="Hyperlink"/>
          <w:rFonts w:ascii="Times New Roman" w:eastAsia="Times New Roman" w:hAnsi="Times New Roman" w:cs="Times New Roman"/>
          <w:color w:val="auto"/>
          <w:kern w:val="0"/>
          <w:szCs w:val="24"/>
          <w:lang w:eastAsia="en-IN"/>
          <w14:ligatures w14:val="none"/>
        </w:rPr>
      </w:pPr>
      <w:bookmarkStart w:id="0" w:name="_Hlk161217822"/>
      <w:r w:rsidRPr="00BA2A84">
        <w:rPr>
          <w:rFonts w:ascii="Times New Roman" w:eastAsia="Times New Roman" w:hAnsi="Times New Roman" w:cs="Times New Roman"/>
          <w:kern w:val="0"/>
          <w:szCs w:val="24"/>
          <w:lang w:eastAsia="en-IN"/>
          <w14:ligatures w14:val="none"/>
        </w:rPr>
        <w:lastRenderedPageBreak/>
        <w:t>Akin, C. S. (2014)</w:t>
      </w:r>
      <w:bookmarkEnd w:id="0"/>
      <w:r w:rsidRPr="00BA2A84">
        <w:rPr>
          <w:rFonts w:ascii="Times New Roman" w:eastAsia="Times New Roman" w:hAnsi="Times New Roman" w:cs="Times New Roman"/>
          <w:kern w:val="0"/>
          <w:szCs w:val="24"/>
          <w:lang w:eastAsia="en-IN"/>
          <w14:ligatures w14:val="none"/>
        </w:rPr>
        <w:t xml:space="preserve">. The Impact of Foreign Trade, Energy Consumption and Income on Co 2 Emissions. International Journal of Energy Economics and Policy, 4(3), 465–475. </w:t>
      </w:r>
      <w:hyperlink r:id="rId16" w:history="1">
        <w:r w:rsidRPr="00BA2A84">
          <w:rPr>
            <w:rStyle w:val="Hyperlink"/>
            <w:rFonts w:ascii="Times New Roman" w:eastAsia="Times New Roman" w:hAnsi="Times New Roman" w:cs="Times New Roman"/>
            <w:kern w:val="0"/>
            <w:szCs w:val="24"/>
            <w:lang w:eastAsia="en-IN"/>
            <w14:ligatures w14:val="none"/>
          </w:rPr>
          <w:t>www.econjournals.com</w:t>
        </w:r>
      </w:hyperlink>
    </w:p>
    <w:p w14:paraId="34DF89E3" w14:textId="77777777" w:rsidR="00F1199D" w:rsidRPr="00D04B19" w:rsidRDefault="005E78F5" w:rsidP="00D04B19">
      <w:pPr>
        <w:pStyle w:val="ListParagraph"/>
        <w:numPr>
          <w:ilvl w:val="0"/>
          <w:numId w:val="3"/>
        </w:numPr>
        <w:spacing w:after="0" w:line="360" w:lineRule="auto"/>
        <w:jc w:val="both"/>
        <w:rPr>
          <w:rStyle w:val="Hyperlink"/>
          <w:rFonts w:ascii="Times New Roman" w:eastAsia="Times New Roman" w:hAnsi="Times New Roman" w:cs="Times New Roman"/>
          <w:color w:val="auto"/>
          <w:kern w:val="0"/>
          <w:szCs w:val="24"/>
          <w:u w:val="none"/>
          <w:lang w:eastAsia="en-IN"/>
          <w14:ligatures w14:val="none"/>
        </w:rPr>
      </w:pPr>
      <w:r w:rsidRPr="00BA2A84">
        <w:rPr>
          <w:rFonts w:ascii="Times New Roman" w:eastAsia="Times New Roman" w:hAnsi="Times New Roman" w:cs="Times New Roman"/>
          <w:kern w:val="0"/>
          <w:szCs w:val="24"/>
          <w:lang w:eastAsia="en-IN"/>
          <w14:ligatures w14:val="none"/>
        </w:rPr>
        <w:t xml:space="preserve">Fan, H., &amp; Hossain, M. I. (2018). Technological innovation, trade openness, CO2 emission and economic growth: Comparative analysis between China and India. </w:t>
      </w:r>
      <w:r w:rsidRPr="00BA2A84">
        <w:rPr>
          <w:rFonts w:ascii="Times New Roman" w:eastAsia="Times New Roman" w:hAnsi="Times New Roman" w:cs="Times New Roman"/>
          <w:i/>
          <w:iCs/>
          <w:kern w:val="0"/>
          <w:szCs w:val="24"/>
          <w:lang w:eastAsia="en-IN"/>
          <w14:ligatures w14:val="none"/>
        </w:rPr>
        <w:t>International Journal of Energy Economics and Policy</w:t>
      </w:r>
      <w:r w:rsidRPr="00BA2A84">
        <w:rPr>
          <w:rFonts w:ascii="Times New Roman" w:eastAsia="Times New Roman" w:hAnsi="Times New Roman" w:cs="Times New Roman"/>
          <w:kern w:val="0"/>
          <w:szCs w:val="24"/>
          <w:lang w:eastAsia="en-IN"/>
          <w14:ligatures w14:val="none"/>
        </w:rPr>
        <w:t xml:space="preserve">, </w:t>
      </w:r>
      <w:r w:rsidRPr="00BA2A84">
        <w:rPr>
          <w:rFonts w:ascii="Times New Roman" w:eastAsia="Times New Roman" w:hAnsi="Times New Roman" w:cs="Times New Roman"/>
          <w:i/>
          <w:iCs/>
          <w:kern w:val="0"/>
          <w:szCs w:val="24"/>
          <w:lang w:eastAsia="en-IN"/>
          <w14:ligatures w14:val="none"/>
        </w:rPr>
        <w:t>8</w:t>
      </w:r>
      <w:r w:rsidRPr="00BA2A84">
        <w:rPr>
          <w:rFonts w:ascii="Times New Roman" w:eastAsia="Times New Roman" w:hAnsi="Times New Roman" w:cs="Times New Roman"/>
          <w:kern w:val="0"/>
          <w:szCs w:val="24"/>
          <w:lang w:eastAsia="en-IN"/>
          <w14:ligatures w14:val="none"/>
        </w:rPr>
        <w:t xml:space="preserve">(6), 240–257. </w:t>
      </w:r>
      <w:hyperlink r:id="rId17" w:history="1">
        <w:r w:rsidRPr="00BA2A84">
          <w:rPr>
            <w:rStyle w:val="Hyperlink"/>
            <w:rFonts w:ascii="Times New Roman" w:eastAsia="Times New Roman" w:hAnsi="Times New Roman" w:cs="Times New Roman"/>
            <w:kern w:val="0"/>
            <w:szCs w:val="24"/>
            <w:lang w:eastAsia="en-IN"/>
            <w14:ligatures w14:val="none"/>
          </w:rPr>
          <w:t>https://doi.org/10.32479/ijeep.7171</w:t>
        </w:r>
      </w:hyperlink>
    </w:p>
    <w:p w14:paraId="303C95B8" w14:textId="4A7E1399" w:rsidR="00F1199D" w:rsidRPr="00D04B19" w:rsidRDefault="00F1199D" w:rsidP="00D04B19">
      <w:pPr>
        <w:pStyle w:val="ListParagraph"/>
        <w:numPr>
          <w:ilvl w:val="0"/>
          <w:numId w:val="3"/>
        </w:numPr>
        <w:spacing w:line="360" w:lineRule="auto"/>
        <w:jc w:val="both"/>
        <w:rPr>
          <w:rStyle w:val="Hyperlink"/>
          <w:rFonts w:ascii="Times New Roman" w:hAnsi="Times New Roman" w:cs="Times New Roman"/>
          <w:color w:val="auto"/>
          <w:szCs w:val="24"/>
          <w:u w:val="none"/>
        </w:rPr>
      </w:pPr>
      <w:r w:rsidRPr="00D04B19">
        <w:rPr>
          <w:rFonts w:ascii="Times New Roman" w:hAnsi="Times New Roman" w:cs="Times New Roman"/>
          <w:szCs w:val="24"/>
        </w:rPr>
        <w:t xml:space="preserve">Gulistan, A., Tariq, Y. bin, &amp; Bashir, M. F. (2020). Dynamic relationship among economic growth, energy, trade openness, tourism, and environmental degradation: fresh global evidence. Environmental Science and Pollution Research, 27(12), 13477–13487. </w:t>
      </w:r>
      <w:hyperlink r:id="rId18" w:history="1">
        <w:r w:rsidRPr="00F1199D">
          <w:rPr>
            <w:rStyle w:val="Hyperlink"/>
            <w:rFonts w:ascii="Times New Roman" w:hAnsi="Times New Roman" w:cs="Times New Roman"/>
            <w:szCs w:val="24"/>
          </w:rPr>
          <w:t>https://doi.org/10.1007/s11356-020-07875-5</w:t>
        </w:r>
      </w:hyperlink>
    </w:p>
    <w:p w14:paraId="112F11F6" w14:textId="1D28A5CA" w:rsidR="00536EAD" w:rsidRPr="00D04B19" w:rsidRDefault="00F1199D" w:rsidP="00D04B19">
      <w:pPr>
        <w:pStyle w:val="ListParagraph"/>
        <w:numPr>
          <w:ilvl w:val="0"/>
          <w:numId w:val="6"/>
        </w:numPr>
        <w:spacing w:after="0" w:line="360" w:lineRule="auto"/>
        <w:jc w:val="both"/>
        <w:rPr>
          <w:rFonts w:ascii="Times New Roman" w:eastAsia="Times New Roman" w:hAnsi="Times New Roman" w:cs="Times New Roman"/>
          <w:kern w:val="0"/>
          <w:szCs w:val="24"/>
          <w:lang w:eastAsia="en-IN"/>
          <w14:ligatures w14:val="none"/>
        </w:rPr>
      </w:pPr>
      <w:r>
        <w:rPr>
          <w:rFonts w:ascii="Times New Roman" w:eastAsia="Times New Roman" w:hAnsi="Times New Roman" w:cs="Times New Roman"/>
          <w:kern w:val="0"/>
          <w:szCs w:val="24"/>
          <w:lang w:eastAsia="en-IN"/>
          <w14:ligatures w14:val="none"/>
        </w:rPr>
        <w:t>8</w:t>
      </w:r>
      <w:r w:rsidRPr="00D04B19">
        <w:rPr>
          <w:rFonts w:ascii="Times New Roman" w:eastAsia="Times New Roman" w:hAnsi="Times New Roman" w:cs="Times New Roman"/>
          <w:kern w:val="0"/>
          <w:szCs w:val="24"/>
          <w:lang w:eastAsia="en-IN"/>
          <w14:ligatures w14:val="none"/>
        </w:rPr>
        <w:t xml:space="preserve">.   </w:t>
      </w:r>
      <w:proofErr w:type="spellStart"/>
      <w:r w:rsidRPr="00D04B19">
        <w:rPr>
          <w:rFonts w:ascii="Times New Roman" w:eastAsia="Times New Roman" w:hAnsi="Times New Roman" w:cs="Times New Roman"/>
          <w:kern w:val="0"/>
          <w:szCs w:val="24"/>
          <w:lang w:eastAsia="en-IN"/>
          <w14:ligatures w14:val="none"/>
        </w:rPr>
        <w:t>Halicioglu</w:t>
      </w:r>
      <w:proofErr w:type="spellEnd"/>
      <w:r w:rsidRPr="00D04B19">
        <w:rPr>
          <w:rFonts w:ascii="Times New Roman" w:eastAsia="Times New Roman" w:hAnsi="Times New Roman" w:cs="Times New Roman"/>
          <w:kern w:val="0"/>
          <w:szCs w:val="24"/>
          <w:lang w:eastAsia="en-IN"/>
          <w14:ligatures w14:val="none"/>
        </w:rPr>
        <w:t xml:space="preserve">, F. (2009). An econometric study of CO2 emissions, energy consumption, income and foreign trade in Turkey. </w:t>
      </w:r>
      <w:r w:rsidRPr="00D04B19">
        <w:rPr>
          <w:rFonts w:ascii="Times New Roman" w:eastAsia="Times New Roman" w:hAnsi="Times New Roman" w:cs="Times New Roman"/>
          <w:i/>
          <w:iCs/>
          <w:kern w:val="0"/>
          <w:szCs w:val="24"/>
          <w:lang w:eastAsia="en-IN"/>
          <w14:ligatures w14:val="none"/>
        </w:rPr>
        <w:t>Energy Policy</w:t>
      </w:r>
      <w:r w:rsidRPr="00D04B19">
        <w:rPr>
          <w:rFonts w:ascii="Times New Roman" w:eastAsia="Times New Roman" w:hAnsi="Times New Roman" w:cs="Times New Roman"/>
          <w:kern w:val="0"/>
          <w:szCs w:val="24"/>
          <w:lang w:eastAsia="en-IN"/>
          <w14:ligatures w14:val="none"/>
        </w:rPr>
        <w:t xml:space="preserve">, </w:t>
      </w:r>
      <w:r w:rsidRPr="00D04B19">
        <w:rPr>
          <w:rFonts w:ascii="Times New Roman" w:eastAsia="Times New Roman" w:hAnsi="Times New Roman" w:cs="Times New Roman"/>
          <w:i/>
          <w:iCs/>
          <w:kern w:val="0"/>
          <w:szCs w:val="24"/>
          <w:lang w:eastAsia="en-IN"/>
          <w14:ligatures w14:val="none"/>
        </w:rPr>
        <w:t>37</w:t>
      </w:r>
      <w:r w:rsidRPr="00D04B19">
        <w:rPr>
          <w:rFonts w:ascii="Times New Roman" w:eastAsia="Times New Roman" w:hAnsi="Times New Roman" w:cs="Times New Roman"/>
          <w:kern w:val="0"/>
          <w:szCs w:val="24"/>
          <w:lang w:eastAsia="en-IN"/>
          <w14:ligatures w14:val="none"/>
        </w:rPr>
        <w:t xml:space="preserve">(3), 1156–1164.  </w:t>
      </w:r>
      <w:hyperlink r:id="rId19" w:history="1">
        <w:r w:rsidRPr="00F1199D">
          <w:rPr>
            <w:rStyle w:val="Hyperlink"/>
            <w:rFonts w:ascii="Times New Roman" w:eastAsia="Times New Roman" w:hAnsi="Times New Roman" w:cs="Times New Roman"/>
            <w:kern w:val="0"/>
            <w:szCs w:val="24"/>
            <w:lang w:eastAsia="en-IN"/>
            <w14:ligatures w14:val="none"/>
          </w:rPr>
          <w:t>https://doi.org/10.1016/j.enpol.2008.11.012</w:t>
        </w:r>
      </w:hyperlink>
      <w:r w:rsidR="00536EAD" w:rsidRPr="00D04B19">
        <w:rPr>
          <w:rFonts w:ascii="Times New Roman" w:eastAsia="Times New Roman" w:hAnsi="Times New Roman" w:cs="Times New Roman"/>
          <w:kern w:val="0"/>
          <w:szCs w:val="24"/>
          <w:lang w:eastAsia="en-IN"/>
          <w14:ligatures w14:val="none"/>
        </w:rPr>
        <w:t>Hannah Ritchie and Max Roser (2020) - “CO₂ emissions” Published online at OurWorldInData.org. Retrieved from: 'https://ourworldindata.org/co2-emissions' [Online Resource]</w:t>
      </w:r>
    </w:p>
    <w:p w14:paraId="32FB6D8D" w14:textId="1566E998" w:rsidR="00CC4537" w:rsidRPr="00D04B19" w:rsidRDefault="00F1199D" w:rsidP="00D04B19">
      <w:pPr>
        <w:spacing w:after="0" w:line="360" w:lineRule="auto"/>
        <w:ind w:left="142"/>
        <w:jc w:val="both"/>
        <w:rPr>
          <w:rFonts w:ascii="Times New Roman" w:eastAsia="Times New Roman" w:hAnsi="Times New Roman" w:cs="Times New Roman"/>
          <w:kern w:val="0"/>
          <w:szCs w:val="24"/>
          <w:lang w:eastAsia="en-IN"/>
          <w14:ligatures w14:val="none"/>
        </w:rPr>
      </w:pPr>
      <w:r>
        <w:rPr>
          <w:rFonts w:ascii="Times New Roman" w:eastAsia="Times New Roman" w:hAnsi="Times New Roman" w:cs="Times New Roman"/>
          <w:kern w:val="0"/>
          <w:szCs w:val="24"/>
          <w:lang w:eastAsia="en-IN"/>
          <w14:ligatures w14:val="none"/>
        </w:rPr>
        <w:t xml:space="preserve">10. </w:t>
      </w:r>
      <w:proofErr w:type="spellStart"/>
      <w:r w:rsidR="00CC4537" w:rsidRPr="00D04B19">
        <w:rPr>
          <w:rFonts w:ascii="Times New Roman" w:eastAsia="Times New Roman" w:hAnsi="Times New Roman" w:cs="Times New Roman"/>
          <w:kern w:val="0"/>
          <w:szCs w:val="24"/>
          <w:lang w:eastAsia="en-IN"/>
          <w14:ligatures w14:val="none"/>
        </w:rPr>
        <w:t>Hastuti</w:t>
      </w:r>
      <w:proofErr w:type="spellEnd"/>
      <w:r w:rsidR="00CC4537" w:rsidRPr="00D04B19">
        <w:rPr>
          <w:rFonts w:ascii="Times New Roman" w:eastAsia="Times New Roman" w:hAnsi="Times New Roman" w:cs="Times New Roman"/>
          <w:kern w:val="0"/>
          <w:szCs w:val="24"/>
          <w:lang w:eastAsia="en-IN"/>
          <w14:ligatures w14:val="none"/>
        </w:rPr>
        <w:t xml:space="preserve"> SRB, </w:t>
      </w:r>
      <w:proofErr w:type="spellStart"/>
      <w:r w:rsidR="00CC4537" w:rsidRPr="00D04B19">
        <w:rPr>
          <w:rFonts w:ascii="Times New Roman" w:eastAsia="Times New Roman" w:hAnsi="Times New Roman" w:cs="Times New Roman"/>
          <w:kern w:val="0"/>
          <w:szCs w:val="24"/>
          <w:lang w:eastAsia="en-IN"/>
          <w14:ligatures w14:val="none"/>
        </w:rPr>
        <w:t>Udjianto</w:t>
      </w:r>
      <w:proofErr w:type="spellEnd"/>
      <w:r w:rsidR="00CC4537" w:rsidRPr="00D04B19">
        <w:rPr>
          <w:rFonts w:ascii="Times New Roman" w:eastAsia="Times New Roman" w:hAnsi="Times New Roman" w:cs="Times New Roman"/>
          <w:kern w:val="0"/>
          <w:szCs w:val="24"/>
          <w:lang w:eastAsia="en-IN"/>
          <w14:ligatures w14:val="none"/>
        </w:rPr>
        <w:t xml:space="preserve"> DW, </w:t>
      </w:r>
      <w:proofErr w:type="spellStart"/>
      <w:r w:rsidR="00CC4537" w:rsidRPr="00D04B19">
        <w:rPr>
          <w:rFonts w:ascii="Times New Roman" w:eastAsia="Times New Roman" w:hAnsi="Times New Roman" w:cs="Times New Roman"/>
          <w:kern w:val="0"/>
          <w:szCs w:val="24"/>
          <w:lang w:eastAsia="en-IN"/>
          <w14:ligatures w14:val="none"/>
        </w:rPr>
        <w:t>Astuti</w:t>
      </w:r>
      <w:proofErr w:type="spellEnd"/>
      <w:r w:rsidR="00CC4537" w:rsidRPr="00D04B19">
        <w:rPr>
          <w:rFonts w:ascii="Times New Roman" w:eastAsia="Times New Roman" w:hAnsi="Times New Roman" w:cs="Times New Roman"/>
          <w:kern w:val="0"/>
          <w:szCs w:val="24"/>
          <w:lang w:eastAsia="en-IN"/>
          <w14:ligatures w14:val="none"/>
        </w:rPr>
        <w:t xml:space="preserve"> RD, Rahman IA. Causality of Environmental Degradation and Economic Growth in Indonesia. Int. </w:t>
      </w:r>
      <w:proofErr w:type="spellStart"/>
      <w:r w:rsidR="00CC4537" w:rsidRPr="00D04B19">
        <w:rPr>
          <w:rFonts w:ascii="Times New Roman" w:eastAsia="Times New Roman" w:hAnsi="Times New Roman" w:cs="Times New Roman"/>
          <w:kern w:val="0"/>
          <w:szCs w:val="24"/>
          <w:lang w:eastAsia="en-IN"/>
          <w14:ligatures w14:val="none"/>
        </w:rPr>
        <w:t>J.Environ</w:t>
      </w:r>
      <w:proofErr w:type="spellEnd"/>
      <w:r w:rsidR="00CC4537" w:rsidRPr="00D04B19">
        <w:rPr>
          <w:rFonts w:ascii="Times New Roman" w:eastAsia="Times New Roman" w:hAnsi="Times New Roman" w:cs="Times New Roman"/>
          <w:kern w:val="0"/>
          <w:szCs w:val="24"/>
          <w:lang w:eastAsia="en-IN"/>
          <w14:ligatures w14:val="none"/>
        </w:rPr>
        <w:t xml:space="preserve">. </w:t>
      </w:r>
      <w:proofErr w:type="spellStart"/>
      <w:r w:rsidR="00CC4537" w:rsidRPr="00D04B19">
        <w:rPr>
          <w:rFonts w:ascii="Times New Roman" w:eastAsia="Times New Roman" w:hAnsi="Times New Roman" w:cs="Times New Roman"/>
          <w:kern w:val="0"/>
          <w:szCs w:val="24"/>
          <w:lang w:eastAsia="en-IN"/>
          <w14:ligatures w14:val="none"/>
        </w:rPr>
        <w:t>Clim</w:t>
      </w:r>
      <w:proofErr w:type="spellEnd"/>
      <w:r w:rsidR="00CC4537" w:rsidRPr="00D04B19">
        <w:rPr>
          <w:rFonts w:ascii="Times New Roman" w:eastAsia="Times New Roman" w:hAnsi="Times New Roman" w:cs="Times New Roman"/>
          <w:kern w:val="0"/>
          <w:szCs w:val="24"/>
          <w:lang w:eastAsia="en-IN"/>
          <w14:ligatures w14:val="none"/>
        </w:rPr>
        <w:t xml:space="preserve">. Change. [Internet]. 2024 Jul. 9 [cited 2025 Jul. 31];14(7):364-70. Available from: https://journalijecc.com/index.php/IJECC/article/view/4277 </w:t>
      </w:r>
    </w:p>
    <w:p w14:paraId="55D0C3E9" w14:textId="4D62399F" w:rsidR="00FD3E11" w:rsidRPr="00F1199D" w:rsidRDefault="00F1199D" w:rsidP="00D04B19">
      <w:pPr>
        <w:spacing w:line="360" w:lineRule="auto"/>
        <w:ind w:left="142"/>
        <w:jc w:val="both"/>
        <w:rPr>
          <w:rFonts w:ascii="Times New Roman" w:hAnsi="Times New Roman" w:cs="Times New Roman"/>
          <w:szCs w:val="24"/>
        </w:rPr>
      </w:pPr>
      <w:r>
        <w:t xml:space="preserve">11. </w:t>
      </w:r>
      <w:hyperlink r:id="rId20" w:history="1">
        <w:r w:rsidR="00FD3E11" w:rsidRPr="00F1199D">
          <w:rPr>
            <w:rStyle w:val="Hyperlink"/>
            <w:rFonts w:ascii="Times New Roman" w:hAnsi="Times New Roman" w:cs="Times New Roman"/>
            <w:szCs w:val="24"/>
          </w:rPr>
          <w:t>https://www.imf.org/en/Publications/WEO/weo-database/2023/April/groups-and-aggregates</w:t>
        </w:r>
      </w:hyperlink>
    </w:p>
    <w:p w14:paraId="44F8AEAA" w14:textId="136FED7C" w:rsidR="00FD3E11" w:rsidRPr="00F1199D" w:rsidRDefault="004C0F19" w:rsidP="00D04B19">
      <w:pPr>
        <w:pStyle w:val="ListParagraph"/>
        <w:numPr>
          <w:ilvl w:val="0"/>
          <w:numId w:val="7"/>
        </w:numPr>
        <w:spacing w:after="0" w:line="360" w:lineRule="auto"/>
        <w:jc w:val="both"/>
        <w:rPr>
          <w:rStyle w:val="Hyperlink"/>
          <w:rFonts w:ascii="Times New Roman" w:eastAsia="Times New Roman" w:hAnsi="Times New Roman" w:cs="Times New Roman"/>
          <w:kern w:val="0"/>
          <w:szCs w:val="24"/>
          <w:lang w:eastAsia="en-IN"/>
          <w14:ligatures w14:val="none"/>
        </w:rPr>
      </w:pPr>
      <w:hyperlink r:id="rId21" w:history="1">
        <w:r w:rsidR="00FD3E11" w:rsidRPr="00F1199D">
          <w:rPr>
            <w:rStyle w:val="Hyperlink"/>
            <w:rFonts w:ascii="Times New Roman" w:eastAsia="Times New Roman" w:hAnsi="Times New Roman" w:cs="Times New Roman"/>
            <w:kern w:val="0"/>
            <w:szCs w:val="24"/>
            <w:lang w:eastAsia="en-IN"/>
            <w14:ligatures w14:val="none"/>
          </w:rPr>
          <w:t>https://www.oecd.org/env/indicators-modelling-outlooks/oecdenvironmentaloutlookto2050theconsequencesofinaction-keyfactsand</w:t>
        </w:r>
        <w:bookmarkStart w:id="1" w:name="_GoBack"/>
        <w:r w:rsidR="00FD3E11" w:rsidRPr="00F1199D">
          <w:rPr>
            <w:rStyle w:val="Hyperlink"/>
            <w:rFonts w:ascii="Times New Roman" w:eastAsia="Times New Roman" w:hAnsi="Times New Roman" w:cs="Times New Roman"/>
            <w:kern w:val="0"/>
            <w:szCs w:val="24"/>
            <w:lang w:eastAsia="en-IN"/>
            <w14:ligatures w14:val="none"/>
          </w:rPr>
          <w:t>fig</w:t>
        </w:r>
        <w:bookmarkEnd w:id="1"/>
        <w:r w:rsidR="00FD3E11" w:rsidRPr="00F1199D">
          <w:rPr>
            <w:rStyle w:val="Hyperlink"/>
            <w:rFonts w:ascii="Times New Roman" w:eastAsia="Times New Roman" w:hAnsi="Times New Roman" w:cs="Times New Roman"/>
            <w:kern w:val="0"/>
            <w:szCs w:val="24"/>
            <w:lang w:eastAsia="en-IN"/>
            <w14:ligatures w14:val="none"/>
          </w:rPr>
          <w:t>ures.htm</w:t>
        </w:r>
      </w:hyperlink>
    </w:p>
    <w:p w14:paraId="61022AB3" w14:textId="46014218" w:rsidR="00F1199D" w:rsidRPr="00F1199D" w:rsidRDefault="00F1199D" w:rsidP="00D04B19">
      <w:pPr>
        <w:pStyle w:val="ListParagraph"/>
        <w:numPr>
          <w:ilvl w:val="0"/>
          <w:numId w:val="7"/>
        </w:numPr>
        <w:spacing w:after="0" w:line="360" w:lineRule="auto"/>
        <w:jc w:val="both"/>
        <w:rPr>
          <w:rStyle w:val="Hyperlink"/>
          <w:rFonts w:ascii="Times New Roman" w:eastAsia="Times New Roman" w:hAnsi="Times New Roman" w:cs="Times New Roman"/>
          <w:color w:val="auto"/>
          <w:kern w:val="0"/>
          <w:szCs w:val="24"/>
          <w:lang w:eastAsia="en-IN"/>
          <w14:ligatures w14:val="none"/>
        </w:rPr>
      </w:pPr>
      <w:proofErr w:type="spellStart"/>
      <w:r w:rsidRPr="00D04B19">
        <w:rPr>
          <w:rFonts w:ascii="Times New Roman" w:eastAsia="Times New Roman" w:hAnsi="Times New Roman" w:cs="Times New Roman"/>
          <w:kern w:val="0"/>
          <w:szCs w:val="24"/>
          <w:lang w:eastAsia="en-IN"/>
          <w14:ligatures w14:val="none"/>
        </w:rPr>
        <w:t>Jayanthakumaran</w:t>
      </w:r>
      <w:proofErr w:type="spellEnd"/>
      <w:r w:rsidRPr="00D04B19">
        <w:rPr>
          <w:rFonts w:ascii="Times New Roman" w:eastAsia="Times New Roman" w:hAnsi="Times New Roman" w:cs="Times New Roman"/>
          <w:kern w:val="0"/>
          <w:szCs w:val="24"/>
          <w:lang w:eastAsia="en-IN"/>
          <w14:ligatures w14:val="none"/>
        </w:rPr>
        <w:t xml:space="preserve">, K., Verma, R., &amp; Liu, Y. (2012). CO 2 emissions, energy consumption, trade and income: A comparative analysis of China and India. </w:t>
      </w:r>
      <w:r w:rsidRPr="00D04B19">
        <w:rPr>
          <w:rFonts w:ascii="Times New Roman" w:eastAsia="Times New Roman" w:hAnsi="Times New Roman" w:cs="Times New Roman"/>
          <w:i/>
          <w:iCs/>
          <w:kern w:val="0"/>
          <w:szCs w:val="24"/>
          <w:lang w:eastAsia="en-IN"/>
          <w14:ligatures w14:val="none"/>
        </w:rPr>
        <w:t>Energy Policy</w:t>
      </w:r>
      <w:r w:rsidRPr="00D04B19">
        <w:rPr>
          <w:rFonts w:ascii="Times New Roman" w:eastAsia="Times New Roman" w:hAnsi="Times New Roman" w:cs="Times New Roman"/>
          <w:kern w:val="0"/>
          <w:szCs w:val="24"/>
          <w:lang w:eastAsia="en-IN"/>
          <w14:ligatures w14:val="none"/>
        </w:rPr>
        <w:t xml:space="preserve">, </w:t>
      </w:r>
      <w:r w:rsidRPr="00D04B19">
        <w:rPr>
          <w:rFonts w:ascii="Times New Roman" w:eastAsia="Times New Roman" w:hAnsi="Times New Roman" w:cs="Times New Roman"/>
          <w:i/>
          <w:iCs/>
          <w:kern w:val="0"/>
          <w:szCs w:val="24"/>
          <w:lang w:eastAsia="en-IN"/>
          <w14:ligatures w14:val="none"/>
        </w:rPr>
        <w:t>42</w:t>
      </w:r>
      <w:r w:rsidRPr="00D04B19">
        <w:rPr>
          <w:rFonts w:ascii="Times New Roman" w:eastAsia="Times New Roman" w:hAnsi="Times New Roman" w:cs="Times New Roman"/>
          <w:kern w:val="0"/>
          <w:szCs w:val="24"/>
          <w:lang w:eastAsia="en-IN"/>
          <w14:ligatures w14:val="none"/>
        </w:rPr>
        <w:t xml:space="preserve">, 450–460. </w:t>
      </w:r>
      <w:hyperlink r:id="rId22" w:history="1">
        <w:r w:rsidRPr="00F1199D">
          <w:rPr>
            <w:rStyle w:val="Hyperlink"/>
            <w:rFonts w:ascii="Times New Roman" w:eastAsia="Times New Roman" w:hAnsi="Times New Roman" w:cs="Times New Roman"/>
            <w:kern w:val="0"/>
            <w:szCs w:val="24"/>
            <w:lang w:eastAsia="en-IN"/>
            <w14:ligatures w14:val="none"/>
          </w:rPr>
          <w:t>https://doi.org/10.10</w:t>
        </w:r>
        <w:r w:rsidRPr="00B943AC">
          <w:rPr>
            <w:rStyle w:val="Hyperlink"/>
            <w:rFonts w:ascii="Times New Roman" w:eastAsia="Times New Roman" w:hAnsi="Times New Roman" w:cs="Times New Roman"/>
            <w:kern w:val="0"/>
            <w:szCs w:val="24"/>
            <w:lang w:eastAsia="en-IN"/>
            <w14:ligatures w14:val="none"/>
          </w:rPr>
          <w:t>16/j.enpol.2011.12.010</w:t>
        </w:r>
      </w:hyperlink>
    </w:p>
    <w:p w14:paraId="327CB1C6" w14:textId="5E86C6F3" w:rsidR="00CC4537" w:rsidRPr="00D04B19" w:rsidRDefault="00CC4537" w:rsidP="00D04B19">
      <w:pPr>
        <w:pStyle w:val="ListParagraph"/>
        <w:numPr>
          <w:ilvl w:val="0"/>
          <w:numId w:val="7"/>
        </w:numPr>
        <w:spacing w:line="360" w:lineRule="auto"/>
        <w:rPr>
          <w:rFonts w:ascii="Times New Roman" w:eastAsia="Times New Roman" w:hAnsi="Times New Roman" w:cs="Times New Roman"/>
          <w:color w:val="0563C1" w:themeColor="hyperlink"/>
          <w:kern w:val="0"/>
          <w:szCs w:val="24"/>
          <w:u w:val="single"/>
          <w:lang w:eastAsia="en-IN"/>
          <w14:ligatures w14:val="none"/>
        </w:rPr>
      </w:pPr>
      <w:r w:rsidRPr="00CC4537">
        <w:rPr>
          <w:rFonts w:ascii="Times New Roman" w:eastAsia="Times New Roman" w:hAnsi="Times New Roman" w:cs="Times New Roman"/>
          <w:color w:val="0563C1" w:themeColor="hyperlink"/>
          <w:kern w:val="0"/>
          <w:szCs w:val="24"/>
          <w:u w:val="single"/>
          <w:lang w:eastAsia="en-IN"/>
          <w14:ligatures w14:val="none"/>
        </w:rPr>
        <w:t xml:space="preserve">López Milla, D., Shahbaz, M., </w:t>
      </w:r>
      <w:proofErr w:type="spellStart"/>
      <w:r w:rsidRPr="00CC4537">
        <w:rPr>
          <w:rFonts w:ascii="Times New Roman" w:eastAsia="Times New Roman" w:hAnsi="Times New Roman" w:cs="Times New Roman"/>
          <w:color w:val="0563C1" w:themeColor="hyperlink"/>
          <w:kern w:val="0"/>
          <w:szCs w:val="24"/>
          <w:u w:val="single"/>
          <w:lang w:eastAsia="en-IN"/>
          <w14:ligatures w14:val="none"/>
        </w:rPr>
        <w:t>Roubaud</w:t>
      </w:r>
      <w:proofErr w:type="spellEnd"/>
      <w:r w:rsidRPr="00CC4537">
        <w:rPr>
          <w:rFonts w:ascii="Times New Roman" w:eastAsia="Times New Roman" w:hAnsi="Times New Roman" w:cs="Times New Roman"/>
          <w:color w:val="0563C1" w:themeColor="hyperlink"/>
          <w:kern w:val="0"/>
          <w:szCs w:val="24"/>
          <w:u w:val="single"/>
          <w:lang w:eastAsia="en-IN"/>
          <w14:ligatures w14:val="none"/>
        </w:rPr>
        <w:t xml:space="preserve">, D., &amp; </w:t>
      </w:r>
      <w:proofErr w:type="spellStart"/>
      <w:r w:rsidRPr="00CC4537">
        <w:rPr>
          <w:rFonts w:ascii="Times New Roman" w:eastAsia="Times New Roman" w:hAnsi="Times New Roman" w:cs="Times New Roman"/>
          <w:color w:val="0563C1" w:themeColor="hyperlink"/>
          <w:kern w:val="0"/>
          <w:szCs w:val="24"/>
          <w:u w:val="single"/>
          <w:lang w:eastAsia="en-IN"/>
          <w14:ligatures w14:val="none"/>
        </w:rPr>
        <w:t>Farhani</w:t>
      </w:r>
      <w:proofErr w:type="spellEnd"/>
      <w:r w:rsidRPr="00CC4537">
        <w:rPr>
          <w:rFonts w:ascii="Times New Roman" w:eastAsia="Times New Roman" w:hAnsi="Times New Roman" w:cs="Times New Roman"/>
          <w:color w:val="0563C1" w:themeColor="hyperlink"/>
          <w:kern w:val="0"/>
          <w:szCs w:val="24"/>
          <w:u w:val="single"/>
          <w:lang w:eastAsia="en-IN"/>
          <w14:ligatures w14:val="none"/>
        </w:rPr>
        <w:t>, S. (2025). Economic growth and environmental degradation across BRICS nations: Evidence from trends and visual analytics. Sustainability, 17(8), 3507. https://www.mdpi.com/2071-1050/17/8/3507.</w:t>
      </w:r>
    </w:p>
    <w:p w14:paraId="1351949D" w14:textId="3B6CE942" w:rsidR="005E78F5" w:rsidRPr="007D1724" w:rsidRDefault="005E78F5" w:rsidP="00D04B19">
      <w:pPr>
        <w:pStyle w:val="ListParagraph"/>
        <w:numPr>
          <w:ilvl w:val="0"/>
          <w:numId w:val="7"/>
        </w:numPr>
        <w:spacing w:after="0" w:line="360" w:lineRule="auto"/>
        <w:jc w:val="both"/>
        <w:rPr>
          <w:rStyle w:val="Hyperlink"/>
          <w:rFonts w:ascii="Times New Roman" w:eastAsia="Times New Roman" w:hAnsi="Times New Roman" w:cs="Times New Roman"/>
          <w:kern w:val="0"/>
          <w:szCs w:val="24"/>
          <w:lang w:eastAsia="en-IN"/>
          <w14:ligatures w14:val="none"/>
        </w:rPr>
      </w:pPr>
      <w:proofErr w:type="spellStart"/>
      <w:r w:rsidRPr="007D1724">
        <w:rPr>
          <w:rFonts w:ascii="Times New Roman" w:eastAsia="Times New Roman" w:hAnsi="Times New Roman" w:cs="Times New Roman"/>
          <w:kern w:val="0"/>
          <w:szCs w:val="24"/>
          <w:lang w:eastAsia="en-IN"/>
          <w14:ligatures w14:val="none"/>
        </w:rPr>
        <w:lastRenderedPageBreak/>
        <w:t>Omoke</w:t>
      </w:r>
      <w:proofErr w:type="spellEnd"/>
      <w:r w:rsidRPr="007D1724">
        <w:rPr>
          <w:rFonts w:ascii="Times New Roman" w:eastAsia="Times New Roman" w:hAnsi="Times New Roman" w:cs="Times New Roman"/>
          <w:kern w:val="0"/>
          <w:szCs w:val="24"/>
          <w:lang w:eastAsia="en-IN"/>
          <w14:ligatures w14:val="none"/>
        </w:rPr>
        <w:t>, P. C., Nwachukwu, T., Ibrahim, A., &amp; Nwachukwu, O. (202</w:t>
      </w:r>
      <w:r w:rsidR="00F1199D">
        <w:rPr>
          <w:rFonts w:ascii="Times New Roman" w:eastAsia="Times New Roman" w:hAnsi="Times New Roman" w:cs="Times New Roman"/>
          <w:kern w:val="0"/>
          <w:szCs w:val="24"/>
          <w:lang w:eastAsia="en-IN"/>
          <w14:ligatures w14:val="none"/>
        </w:rPr>
        <w:t>1</w:t>
      </w:r>
      <w:r w:rsidRPr="007D1724">
        <w:rPr>
          <w:rFonts w:ascii="Times New Roman" w:eastAsia="Times New Roman" w:hAnsi="Times New Roman" w:cs="Times New Roman"/>
          <w:kern w:val="0"/>
          <w:szCs w:val="24"/>
          <w:lang w:eastAsia="en-IN"/>
          <w14:ligatures w14:val="none"/>
        </w:rPr>
        <w:t xml:space="preserve">). Asymmetric impact of financial development, trade openness, and environmental degradation on economic growth in Venezuela. </w:t>
      </w:r>
      <w:r w:rsidRPr="007D1724">
        <w:rPr>
          <w:rFonts w:ascii="Times New Roman" w:eastAsia="Times New Roman" w:hAnsi="Times New Roman" w:cs="Times New Roman"/>
          <w:i/>
          <w:iCs/>
          <w:kern w:val="0"/>
          <w:szCs w:val="24"/>
          <w:lang w:eastAsia="en-IN"/>
          <w14:ligatures w14:val="none"/>
        </w:rPr>
        <w:t>Environmental Science and Pollution Research</w:t>
      </w:r>
      <w:r w:rsidRPr="007D1724">
        <w:rPr>
          <w:rFonts w:ascii="Times New Roman" w:eastAsia="Times New Roman" w:hAnsi="Times New Roman" w:cs="Times New Roman"/>
          <w:kern w:val="0"/>
          <w:szCs w:val="24"/>
          <w:lang w:eastAsia="en-IN"/>
          <w14:ligatures w14:val="none"/>
        </w:rPr>
        <w:t xml:space="preserve">, </w:t>
      </w:r>
      <w:r w:rsidRPr="007D1724">
        <w:rPr>
          <w:rFonts w:ascii="Times New Roman" w:eastAsia="Times New Roman" w:hAnsi="Times New Roman" w:cs="Times New Roman"/>
          <w:i/>
          <w:iCs/>
          <w:kern w:val="0"/>
          <w:szCs w:val="24"/>
          <w:lang w:eastAsia="en-IN"/>
          <w14:ligatures w14:val="none"/>
        </w:rPr>
        <w:t>29</w:t>
      </w:r>
      <w:r w:rsidRPr="007D1724">
        <w:rPr>
          <w:rFonts w:ascii="Times New Roman" w:eastAsia="Times New Roman" w:hAnsi="Times New Roman" w:cs="Times New Roman"/>
          <w:kern w:val="0"/>
          <w:szCs w:val="24"/>
          <w:lang w:eastAsia="en-IN"/>
          <w14:ligatures w14:val="none"/>
        </w:rPr>
        <w:t xml:space="preserve">(18), 27411–27420. </w:t>
      </w:r>
      <w:hyperlink r:id="rId23" w:history="1">
        <w:r w:rsidRPr="007D1724">
          <w:rPr>
            <w:rStyle w:val="Hyperlink"/>
            <w:rFonts w:ascii="Times New Roman" w:eastAsia="Times New Roman" w:hAnsi="Times New Roman" w:cs="Times New Roman"/>
            <w:kern w:val="0"/>
            <w:szCs w:val="24"/>
            <w:lang w:eastAsia="en-IN"/>
            <w14:ligatures w14:val="none"/>
          </w:rPr>
          <w:t>https://doi.org/10.1007/s11356-021-18421-2</w:t>
        </w:r>
      </w:hyperlink>
    </w:p>
    <w:p w14:paraId="3BBF113E" w14:textId="77777777" w:rsidR="00FD3E11" w:rsidRPr="00FD3E11" w:rsidRDefault="005E78F5" w:rsidP="00D04B19">
      <w:pPr>
        <w:pStyle w:val="ListParagraph"/>
        <w:numPr>
          <w:ilvl w:val="0"/>
          <w:numId w:val="7"/>
        </w:numPr>
        <w:spacing w:after="0" w:line="360" w:lineRule="auto"/>
        <w:jc w:val="both"/>
        <w:rPr>
          <w:rFonts w:ascii="Times New Roman" w:eastAsia="Times New Roman" w:hAnsi="Times New Roman" w:cs="Times New Roman"/>
          <w:kern w:val="0"/>
          <w:szCs w:val="24"/>
          <w:lang w:eastAsia="en-IN"/>
          <w14:ligatures w14:val="none"/>
        </w:rPr>
      </w:pPr>
      <w:r w:rsidRPr="007D1724">
        <w:rPr>
          <w:rFonts w:ascii="Times New Roman" w:hAnsi="Times New Roman" w:cs="Times New Roman"/>
          <w:szCs w:val="24"/>
        </w:rPr>
        <w:t xml:space="preserve">Rajeshwari, U. R. (2020). Nexus Between </w:t>
      </w:r>
      <w:proofErr w:type="gramStart"/>
      <w:r w:rsidRPr="007D1724">
        <w:rPr>
          <w:rFonts w:ascii="Times New Roman" w:hAnsi="Times New Roman" w:cs="Times New Roman"/>
          <w:szCs w:val="24"/>
        </w:rPr>
        <w:t>The</w:t>
      </w:r>
      <w:proofErr w:type="gramEnd"/>
      <w:r w:rsidRPr="007D1724">
        <w:rPr>
          <w:rFonts w:ascii="Times New Roman" w:hAnsi="Times New Roman" w:cs="Times New Roman"/>
          <w:szCs w:val="24"/>
        </w:rPr>
        <w:t xml:space="preserve"> Carbon Dioxide Emission And Economic Growth: Evidence From India. Journal of Management Information and Decision Sciences, 40(4).</w:t>
      </w:r>
      <w:r>
        <w:rPr>
          <w:rFonts w:ascii="Times New Roman" w:hAnsi="Times New Roman" w:cs="Times New Roman"/>
          <w:szCs w:val="24"/>
        </w:rPr>
        <w:t xml:space="preserve"> </w:t>
      </w:r>
    </w:p>
    <w:p w14:paraId="2C0558EF" w14:textId="77777777" w:rsidR="00FD3E11" w:rsidRPr="007D1724" w:rsidRDefault="00FD3E11" w:rsidP="00D04B19">
      <w:pPr>
        <w:pStyle w:val="ListParagraph"/>
        <w:numPr>
          <w:ilvl w:val="0"/>
          <w:numId w:val="7"/>
        </w:numPr>
        <w:spacing w:after="0" w:line="360" w:lineRule="auto"/>
        <w:jc w:val="both"/>
        <w:rPr>
          <w:rFonts w:ascii="Times New Roman" w:eastAsia="Times New Roman" w:hAnsi="Times New Roman" w:cs="Times New Roman"/>
          <w:kern w:val="0"/>
          <w:szCs w:val="24"/>
          <w:lang w:eastAsia="en-IN"/>
          <w14:ligatures w14:val="none"/>
        </w:rPr>
      </w:pPr>
      <w:r w:rsidRPr="007D1724">
        <w:rPr>
          <w:rFonts w:ascii="Times New Roman" w:hAnsi="Times New Roman" w:cs="Times New Roman"/>
          <w:color w:val="26323D"/>
          <w:szCs w:val="24"/>
        </w:rPr>
        <w:t>U.S. Energy Information Administration (2023); Energy Institute - Statistical Review of World Energy (2023); Population based on various sources (2023) – with major processing by Our World in Data. “Primary energy consumption per capita” [dataset]. U.S. Energy Information Administration, “International Energy Data”; Energy Institute, “Statistical Review of World Energy”; Various sources, “Population” [original data].</w:t>
      </w:r>
    </w:p>
    <w:p w14:paraId="64318165" w14:textId="77777777" w:rsidR="00FD3E11" w:rsidRPr="00FD3E11" w:rsidRDefault="00FD3E11" w:rsidP="00FD3E11">
      <w:pPr>
        <w:spacing w:line="360" w:lineRule="auto"/>
        <w:jc w:val="both"/>
        <w:rPr>
          <w:rFonts w:ascii="Times New Roman" w:hAnsi="Times New Roman" w:cs="Times New Roman"/>
          <w:color w:val="0563C1" w:themeColor="hyperlink"/>
          <w:szCs w:val="24"/>
          <w:u w:val="single"/>
        </w:rPr>
      </w:pPr>
    </w:p>
    <w:p w14:paraId="5A3DDED9" w14:textId="77777777" w:rsidR="005E78F5" w:rsidRPr="00F03792" w:rsidRDefault="005E78F5" w:rsidP="0036472C">
      <w:pPr>
        <w:spacing w:line="360" w:lineRule="auto"/>
        <w:jc w:val="both"/>
        <w:rPr>
          <w:rFonts w:ascii="Times New Roman" w:hAnsi="Times New Roman" w:cs="Times New Roman"/>
          <w:b/>
          <w:bCs/>
          <w:sz w:val="32"/>
          <w:szCs w:val="32"/>
        </w:rPr>
      </w:pPr>
    </w:p>
    <w:sectPr w:rsidR="005E78F5" w:rsidRPr="00F0379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4E42B" w14:textId="77777777" w:rsidR="004C0F19" w:rsidRDefault="004C0F19" w:rsidP="00EC4F6B">
      <w:pPr>
        <w:spacing w:after="0" w:line="240" w:lineRule="auto"/>
      </w:pPr>
      <w:r>
        <w:separator/>
      </w:r>
    </w:p>
  </w:endnote>
  <w:endnote w:type="continuationSeparator" w:id="0">
    <w:p w14:paraId="79C538BB" w14:textId="77777777" w:rsidR="004C0F19" w:rsidRDefault="004C0F19" w:rsidP="00EC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AEFF" w14:textId="77777777" w:rsidR="00FF7AFB" w:rsidRDefault="00FF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C1FC" w14:textId="77777777" w:rsidR="00FF7AFB" w:rsidRDefault="00FF7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43C2" w14:textId="77777777" w:rsidR="00FF7AFB" w:rsidRDefault="00FF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EBCB" w14:textId="77777777" w:rsidR="004C0F19" w:rsidRDefault="004C0F19" w:rsidP="00EC4F6B">
      <w:pPr>
        <w:spacing w:after="0" w:line="240" w:lineRule="auto"/>
      </w:pPr>
      <w:r>
        <w:separator/>
      </w:r>
    </w:p>
  </w:footnote>
  <w:footnote w:type="continuationSeparator" w:id="0">
    <w:p w14:paraId="328EF4EA" w14:textId="77777777" w:rsidR="004C0F19" w:rsidRDefault="004C0F19" w:rsidP="00EC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3C5F" w14:textId="10721DE8" w:rsidR="00FF7AFB" w:rsidRDefault="004C0F19">
    <w:pPr>
      <w:pStyle w:val="Header"/>
    </w:pPr>
    <w:r>
      <w:rPr>
        <w:noProof/>
      </w:rPr>
      <w:pict w14:anchorId="3F252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6789" w14:textId="1D79203F" w:rsidR="00FF7AFB" w:rsidRDefault="004C0F19">
    <w:pPr>
      <w:pStyle w:val="Header"/>
    </w:pPr>
    <w:r>
      <w:rPr>
        <w:noProof/>
      </w:rPr>
      <w:pict w14:anchorId="001AC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F33A" w14:textId="3C641FD6" w:rsidR="00FF7AFB" w:rsidRDefault="004C0F19">
    <w:pPr>
      <w:pStyle w:val="Header"/>
    </w:pPr>
    <w:r>
      <w:rPr>
        <w:noProof/>
      </w:rPr>
      <w:pict w14:anchorId="35B00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4419"/>
    <w:multiLevelType w:val="hybridMultilevel"/>
    <w:tmpl w:val="8B3628F8"/>
    <w:lvl w:ilvl="0" w:tplc="1AE42062">
      <w:start w:val="1"/>
      <w:numFmt w:val="decimal"/>
      <w:lvlText w:val="%1."/>
      <w:lvlJc w:val="left"/>
      <w:pPr>
        <w:ind w:left="502" w:hanging="360"/>
      </w:pPr>
      <w:rPr>
        <w:rFonts w:ascii="Times New Roman" w:eastAsia="Times New Roman" w:hAnsi="Times New Roman" w:cs="Times New Roman"/>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413F09"/>
    <w:multiLevelType w:val="hybridMultilevel"/>
    <w:tmpl w:val="E0628AB8"/>
    <w:lvl w:ilvl="0" w:tplc="FCB667C8">
      <w:start w:val="9"/>
      <w:numFmt w:val="decimal"/>
      <w:lvlText w:val="%1."/>
      <w:lvlJc w:val="left"/>
      <w:pPr>
        <w:ind w:left="1078" w:hanging="360"/>
      </w:pPr>
      <w:rPr>
        <w:rFonts w:hint="default"/>
      </w:rPr>
    </w:lvl>
    <w:lvl w:ilvl="1" w:tplc="40090019" w:tentative="1">
      <w:start w:val="1"/>
      <w:numFmt w:val="lowerLetter"/>
      <w:lvlText w:val="%2."/>
      <w:lvlJc w:val="left"/>
      <w:pPr>
        <w:ind w:left="1798" w:hanging="360"/>
      </w:pPr>
    </w:lvl>
    <w:lvl w:ilvl="2" w:tplc="4009001B" w:tentative="1">
      <w:start w:val="1"/>
      <w:numFmt w:val="lowerRoman"/>
      <w:lvlText w:val="%3."/>
      <w:lvlJc w:val="right"/>
      <w:pPr>
        <w:ind w:left="2518" w:hanging="180"/>
      </w:pPr>
    </w:lvl>
    <w:lvl w:ilvl="3" w:tplc="4009000F" w:tentative="1">
      <w:start w:val="1"/>
      <w:numFmt w:val="decimal"/>
      <w:lvlText w:val="%4."/>
      <w:lvlJc w:val="left"/>
      <w:pPr>
        <w:ind w:left="3238" w:hanging="360"/>
      </w:pPr>
    </w:lvl>
    <w:lvl w:ilvl="4" w:tplc="40090019" w:tentative="1">
      <w:start w:val="1"/>
      <w:numFmt w:val="lowerLetter"/>
      <w:lvlText w:val="%5."/>
      <w:lvlJc w:val="left"/>
      <w:pPr>
        <w:ind w:left="3958" w:hanging="360"/>
      </w:pPr>
    </w:lvl>
    <w:lvl w:ilvl="5" w:tplc="4009001B" w:tentative="1">
      <w:start w:val="1"/>
      <w:numFmt w:val="lowerRoman"/>
      <w:lvlText w:val="%6."/>
      <w:lvlJc w:val="right"/>
      <w:pPr>
        <w:ind w:left="4678" w:hanging="180"/>
      </w:pPr>
    </w:lvl>
    <w:lvl w:ilvl="6" w:tplc="4009000F" w:tentative="1">
      <w:start w:val="1"/>
      <w:numFmt w:val="decimal"/>
      <w:lvlText w:val="%7."/>
      <w:lvlJc w:val="left"/>
      <w:pPr>
        <w:ind w:left="5398" w:hanging="360"/>
      </w:pPr>
    </w:lvl>
    <w:lvl w:ilvl="7" w:tplc="40090019" w:tentative="1">
      <w:start w:val="1"/>
      <w:numFmt w:val="lowerLetter"/>
      <w:lvlText w:val="%8."/>
      <w:lvlJc w:val="left"/>
      <w:pPr>
        <w:ind w:left="6118" w:hanging="360"/>
      </w:pPr>
    </w:lvl>
    <w:lvl w:ilvl="8" w:tplc="4009001B" w:tentative="1">
      <w:start w:val="1"/>
      <w:numFmt w:val="lowerRoman"/>
      <w:lvlText w:val="%9."/>
      <w:lvlJc w:val="right"/>
      <w:pPr>
        <w:ind w:left="6838" w:hanging="180"/>
      </w:pPr>
    </w:lvl>
  </w:abstractNum>
  <w:abstractNum w:abstractNumId="2" w15:restartNumberingAfterBreak="0">
    <w:nsid w:val="40EE27C8"/>
    <w:multiLevelType w:val="hybridMultilevel"/>
    <w:tmpl w:val="239C65A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F55526"/>
    <w:multiLevelType w:val="hybridMultilevel"/>
    <w:tmpl w:val="FA8EE712"/>
    <w:lvl w:ilvl="0" w:tplc="7040B464">
      <w:start w:val="12"/>
      <w:numFmt w:val="decimal"/>
      <w:lvlText w:val="%1."/>
      <w:lvlJc w:val="left"/>
      <w:pPr>
        <w:ind w:left="1078" w:hanging="360"/>
      </w:pPr>
      <w:rPr>
        <w:rFonts w:asciiTheme="minorHAnsi" w:eastAsiaTheme="minorHAnsi" w:hAnsiTheme="minorHAnsi" w:cstheme="minorBidi" w:hint="default"/>
        <w:color w:val="auto"/>
        <w:u w:val="none"/>
      </w:rPr>
    </w:lvl>
    <w:lvl w:ilvl="1" w:tplc="40090019" w:tentative="1">
      <w:start w:val="1"/>
      <w:numFmt w:val="lowerLetter"/>
      <w:lvlText w:val="%2."/>
      <w:lvlJc w:val="left"/>
      <w:pPr>
        <w:ind w:left="1798" w:hanging="360"/>
      </w:pPr>
    </w:lvl>
    <w:lvl w:ilvl="2" w:tplc="4009001B" w:tentative="1">
      <w:start w:val="1"/>
      <w:numFmt w:val="lowerRoman"/>
      <w:lvlText w:val="%3."/>
      <w:lvlJc w:val="right"/>
      <w:pPr>
        <w:ind w:left="2518" w:hanging="180"/>
      </w:pPr>
    </w:lvl>
    <w:lvl w:ilvl="3" w:tplc="4009000F" w:tentative="1">
      <w:start w:val="1"/>
      <w:numFmt w:val="decimal"/>
      <w:lvlText w:val="%4."/>
      <w:lvlJc w:val="left"/>
      <w:pPr>
        <w:ind w:left="3238" w:hanging="360"/>
      </w:pPr>
    </w:lvl>
    <w:lvl w:ilvl="4" w:tplc="40090019" w:tentative="1">
      <w:start w:val="1"/>
      <w:numFmt w:val="lowerLetter"/>
      <w:lvlText w:val="%5."/>
      <w:lvlJc w:val="left"/>
      <w:pPr>
        <w:ind w:left="3958" w:hanging="360"/>
      </w:pPr>
    </w:lvl>
    <w:lvl w:ilvl="5" w:tplc="4009001B" w:tentative="1">
      <w:start w:val="1"/>
      <w:numFmt w:val="lowerRoman"/>
      <w:lvlText w:val="%6."/>
      <w:lvlJc w:val="right"/>
      <w:pPr>
        <w:ind w:left="4678" w:hanging="180"/>
      </w:pPr>
    </w:lvl>
    <w:lvl w:ilvl="6" w:tplc="4009000F" w:tentative="1">
      <w:start w:val="1"/>
      <w:numFmt w:val="decimal"/>
      <w:lvlText w:val="%7."/>
      <w:lvlJc w:val="left"/>
      <w:pPr>
        <w:ind w:left="5398" w:hanging="360"/>
      </w:pPr>
    </w:lvl>
    <w:lvl w:ilvl="7" w:tplc="40090019" w:tentative="1">
      <w:start w:val="1"/>
      <w:numFmt w:val="lowerLetter"/>
      <w:lvlText w:val="%8."/>
      <w:lvlJc w:val="left"/>
      <w:pPr>
        <w:ind w:left="6118" w:hanging="360"/>
      </w:pPr>
    </w:lvl>
    <w:lvl w:ilvl="8" w:tplc="4009001B" w:tentative="1">
      <w:start w:val="1"/>
      <w:numFmt w:val="lowerRoman"/>
      <w:lvlText w:val="%9."/>
      <w:lvlJc w:val="right"/>
      <w:pPr>
        <w:ind w:left="6838" w:hanging="180"/>
      </w:pPr>
    </w:lvl>
  </w:abstractNum>
  <w:abstractNum w:abstractNumId="4" w15:restartNumberingAfterBreak="0">
    <w:nsid w:val="5BDD780C"/>
    <w:multiLevelType w:val="multilevel"/>
    <w:tmpl w:val="E1E80B44"/>
    <w:lvl w:ilvl="0">
      <w:start w:val="1"/>
      <w:numFmt w:val="decimal"/>
      <w:lvlText w:val="%1."/>
      <w:lvlJc w:val="left"/>
      <w:pPr>
        <w:ind w:left="785"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 w15:restartNumberingAfterBreak="0">
    <w:nsid w:val="67DB077B"/>
    <w:multiLevelType w:val="hybridMultilevel"/>
    <w:tmpl w:val="92BEF19C"/>
    <w:lvl w:ilvl="0" w:tplc="A3E2B75A">
      <w:start w:val="1"/>
      <w:numFmt w:val="decimal"/>
      <w:lvlText w:val="%1."/>
      <w:lvlJc w:val="left"/>
      <w:pPr>
        <w:ind w:left="502"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437CFA"/>
    <w:multiLevelType w:val="hybridMultilevel"/>
    <w:tmpl w:val="92BEF19C"/>
    <w:lvl w:ilvl="0" w:tplc="A3E2B75A">
      <w:start w:val="1"/>
      <w:numFmt w:val="decimal"/>
      <w:lvlText w:val="%1."/>
      <w:lvlJc w:val="left"/>
      <w:pPr>
        <w:ind w:left="502"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318"/>
    <w:rsid w:val="00000C77"/>
    <w:rsid w:val="000113E3"/>
    <w:rsid w:val="000152A6"/>
    <w:rsid w:val="00025B2F"/>
    <w:rsid w:val="0003263E"/>
    <w:rsid w:val="00047318"/>
    <w:rsid w:val="00051925"/>
    <w:rsid w:val="000604E6"/>
    <w:rsid w:val="00063F10"/>
    <w:rsid w:val="000723FD"/>
    <w:rsid w:val="000738F3"/>
    <w:rsid w:val="00073AB2"/>
    <w:rsid w:val="000741FA"/>
    <w:rsid w:val="000914B8"/>
    <w:rsid w:val="00097508"/>
    <w:rsid w:val="000B55E8"/>
    <w:rsid w:val="000B7CC7"/>
    <w:rsid w:val="000D1BA4"/>
    <w:rsid w:val="000E3C97"/>
    <w:rsid w:val="001015C7"/>
    <w:rsid w:val="00102D7B"/>
    <w:rsid w:val="00105C36"/>
    <w:rsid w:val="00105F61"/>
    <w:rsid w:val="00113975"/>
    <w:rsid w:val="001225C8"/>
    <w:rsid w:val="00140FD4"/>
    <w:rsid w:val="00154B18"/>
    <w:rsid w:val="00170D83"/>
    <w:rsid w:val="00186B82"/>
    <w:rsid w:val="00187188"/>
    <w:rsid w:val="001A10CA"/>
    <w:rsid w:val="001A5D23"/>
    <w:rsid w:val="001B3A9A"/>
    <w:rsid w:val="001B7B56"/>
    <w:rsid w:val="001C4318"/>
    <w:rsid w:val="001F0FA7"/>
    <w:rsid w:val="001F222D"/>
    <w:rsid w:val="001F34B5"/>
    <w:rsid w:val="00204A8B"/>
    <w:rsid w:val="00235964"/>
    <w:rsid w:val="0024496F"/>
    <w:rsid w:val="002523CE"/>
    <w:rsid w:val="00252AD0"/>
    <w:rsid w:val="00260A7C"/>
    <w:rsid w:val="0028738F"/>
    <w:rsid w:val="00295229"/>
    <w:rsid w:val="002A4ADD"/>
    <w:rsid w:val="002A57A3"/>
    <w:rsid w:val="002B3508"/>
    <w:rsid w:val="002B55E3"/>
    <w:rsid w:val="002D51E4"/>
    <w:rsid w:val="002E02C4"/>
    <w:rsid w:val="002F1324"/>
    <w:rsid w:val="002F1D07"/>
    <w:rsid w:val="002F4AFD"/>
    <w:rsid w:val="00306998"/>
    <w:rsid w:val="0033353B"/>
    <w:rsid w:val="00343A1A"/>
    <w:rsid w:val="003514CD"/>
    <w:rsid w:val="0035332A"/>
    <w:rsid w:val="0036472C"/>
    <w:rsid w:val="00372C53"/>
    <w:rsid w:val="00373E7F"/>
    <w:rsid w:val="003A63F9"/>
    <w:rsid w:val="003C64E7"/>
    <w:rsid w:val="003C7ECC"/>
    <w:rsid w:val="003D61D6"/>
    <w:rsid w:val="003E22B2"/>
    <w:rsid w:val="003F0F0C"/>
    <w:rsid w:val="003F1505"/>
    <w:rsid w:val="003F762D"/>
    <w:rsid w:val="00405300"/>
    <w:rsid w:val="004149FC"/>
    <w:rsid w:val="00426543"/>
    <w:rsid w:val="004269B7"/>
    <w:rsid w:val="00434CB4"/>
    <w:rsid w:val="00436E1D"/>
    <w:rsid w:val="0044327C"/>
    <w:rsid w:val="00453746"/>
    <w:rsid w:val="004538E6"/>
    <w:rsid w:val="0045638C"/>
    <w:rsid w:val="0045662E"/>
    <w:rsid w:val="004627C5"/>
    <w:rsid w:val="004879EF"/>
    <w:rsid w:val="004908CB"/>
    <w:rsid w:val="00494062"/>
    <w:rsid w:val="004A050D"/>
    <w:rsid w:val="004A1D68"/>
    <w:rsid w:val="004A6EB7"/>
    <w:rsid w:val="004C0BA3"/>
    <w:rsid w:val="004C0F19"/>
    <w:rsid w:val="004C2673"/>
    <w:rsid w:val="004C4A3D"/>
    <w:rsid w:val="004D24A9"/>
    <w:rsid w:val="004D3A44"/>
    <w:rsid w:val="004D7E59"/>
    <w:rsid w:val="004E63E8"/>
    <w:rsid w:val="004F66EF"/>
    <w:rsid w:val="00504E6C"/>
    <w:rsid w:val="00507A01"/>
    <w:rsid w:val="005123B1"/>
    <w:rsid w:val="005145CF"/>
    <w:rsid w:val="00530782"/>
    <w:rsid w:val="00534BA2"/>
    <w:rsid w:val="00536EAD"/>
    <w:rsid w:val="00544F00"/>
    <w:rsid w:val="0054777F"/>
    <w:rsid w:val="0055085D"/>
    <w:rsid w:val="005521A4"/>
    <w:rsid w:val="00555C2D"/>
    <w:rsid w:val="0055791D"/>
    <w:rsid w:val="005762E6"/>
    <w:rsid w:val="005779E2"/>
    <w:rsid w:val="00581062"/>
    <w:rsid w:val="00590F83"/>
    <w:rsid w:val="005933C7"/>
    <w:rsid w:val="00597F5C"/>
    <w:rsid w:val="005A0EE7"/>
    <w:rsid w:val="005B14B8"/>
    <w:rsid w:val="005C13BA"/>
    <w:rsid w:val="005C7F8A"/>
    <w:rsid w:val="005D0EF3"/>
    <w:rsid w:val="005D1A63"/>
    <w:rsid w:val="005E273E"/>
    <w:rsid w:val="005E71DC"/>
    <w:rsid w:val="005E78F5"/>
    <w:rsid w:val="005F0447"/>
    <w:rsid w:val="005F6AAF"/>
    <w:rsid w:val="00601868"/>
    <w:rsid w:val="00601E60"/>
    <w:rsid w:val="006048CF"/>
    <w:rsid w:val="00623286"/>
    <w:rsid w:val="006366A9"/>
    <w:rsid w:val="00637516"/>
    <w:rsid w:val="00662E9A"/>
    <w:rsid w:val="0066748A"/>
    <w:rsid w:val="00672DDD"/>
    <w:rsid w:val="00682EE6"/>
    <w:rsid w:val="0069078A"/>
    <w:rsid w:val="00692524"/>
    <w:rsid w:val="00696CBB"/>
    <w:rsid w:val="006B7509"/>
    <w:rsid w:val="006C35A8"/>
    <w:rsid w:val="006F302D"/>
    <w:rsid w:val="006F37E3"/>
    <w:rsid w:val="007329C2"/>
    <w:rsid w:val="0074216C"/>
    <w:rsid w:val="00744527"/>
    <w:rsid w:val="00756CC1"/>
    <w:rsid w:val="00761A40"/>
    <w:rsid w:val="0077740B"/>
    <w:rsid w:val="007800CE"/>
    <w:rsid w:val="00787035"/>
    <w:rsid w:val="00793F29"/>
    <w:rsid w:val="007D07F3"/>
    <w:rsid w:val="007D25E5"/>
    <w:rsid w:val="007D3486"/>
    <w:rsid w:val="00800FC3"/>
    <w:rsid w:val="00805C4F"/>
    <w:rsid w:val="00813435"/>
    <w:rsid w:val="00825393"/>
    <w:rsid w:val="008273F7"/>
    <w:rsid w:val="00827990"/>
    <w:rsid w:val="00835309"/>
    <w:rsid w:val="0084674A"/>
    <w:rsid w:val="0085320A"/>
    <w:rsid w:val="0085452A"/>
    <w:rsid w:val="0085706E"/>
    <w:rsid w:val="00860722"/>
    <w:rsid w:val="0086422F"/>
    <w:rsid w:val="008651CE"/>
    <w:rsid w:val="00875E9E"/>
    <w:rsid w:val="00883F25"/>
    <w:rsid w:val="0088447E"/>
    <w:rsid w:val="00885083"/>
    <w:rsid w:val="008863AD"/>
    <w:rsid w:val="008A415A"/>
    <w:rsid w:val="008A4D1E"/>
    <w:rsid w:val="008A7E45"/>
    <w:rsid w:val="008C1CB3"/>
    <w:rsid w:val="008C34DC"/>
    <w:rsid w:val="008C563F"/>
    <w:rsid w:val="008E18C7"/>
    <w:rsid w:val="008E289E"/>
    <w:rsid w:val="008F3191"/>
    <w:rsid w:val="008F7361"/>
    <w:rsid w:val="009052CB"/>
    <w:rsid w:val="0092327C"/>
    <w:rsid w:val="0092500A"/>
    <w:rsid w:val="009312E6"/>
    <w:rsid w:val="00935548"/>
    <w:rsid w:val="009429A1"/>
    <w:rsid w:val="00944DA4"/>
    <w:rsid w:val="009773B6"/>
    <w:rsid w:val="00985BDA"/>
    <w:rsid w:val="00990FD9"/>
    <w:rsid w:val="00993E4A"/>
    <w:rsid w:val="009946B4"/>
    <w:rsid w:val="009A36B5"/>
    <w:rsid w:val="009B0889"/>
    <w:rsid w:val="009C0CD1"/>
    <w:rsid w:val="009D3D4E"/>
    <w:rsid w:val="009D6ED2"/>
    <w:rsid w:val="009E6B68"/>
    <w:rsid w:val="009F23EF"/>
    <w:rsid w:val="009F3A4A"/>
    <w:rsid w:val="00A04524"/>
    <w:rsid w:val="00A17EE5"/>
    <w:rsid w:val="00A2250D"/>
    <w:rsid w:val="00A22E74"/>
    <w:rsid w:val="00A247D5"/>
    <w:rsid w:val="00A2482B"/>
    <w:rsid w:val="00A26091"/>
    <w:rsid w:val="00A42B3B"/>
    <w:rsid w:val="00A44479"/>
    <w:rsid w:val="00A64ADB"/>
    <w:rsid w:val="00A82322"/>
    <w:rsid w:val="00A84D42"/>
    <w:rsid w:val="00AA3E7A"/>
    <w:rsid w:val="00AB17A0"/>
    <w:rsid w:val="00AB72D3"/>
    <w:rsid w:val="00AC067E"/>
    <w:rsid w:val="00AC1526"/>
    <w:rsid w:val="00AD4A04"/>
    <w:rsid w:val="00AF3B81"/>
    <w:rsid w:val="00AF730E"/>
    <w:rsid w:val="00B06197"/>
    <w:rsid w:val="00B274FF"/>
    <w:rsid w:val="00B32EC6"/>
    <w:rsid w:val="00B46397"/>
    <w:rsid w:val="00B62FCB"/>
    <w:rsid w:val="00B64D2F"/>
    <w:rsid w:val="00B7091D"/>
    <w:rsid w:val="00B80228"/>
    <w:rsid w:val="00B851BE"/>
    <w:rsid w:val="00B86891"/>
    <w:rsid w:val="00B86CA7"/>
    <w:rsid w:val="00B91E6B"/>
    <w:rsid w:val="00B943AC"/>
    <w:rsid w:val="00BA0B74"/>
    <w:rsid w:val="00BA2133"/>
    <w:rsid w:val="00BB1529"/>
    <w:rsid w:val="00BC167D"/>
    <w:rsid w:val="00BF5AAC"/>
    <w:rsid w:val="00BF79FC"/>
    <w:rsid w:val="00C0105D"/>
    <w:rsid w:val="00C04FD5"/>
    <w:rsid w:val="00C07A4D"/>
    <w:rsid w:val="00C142D9"/>
    <w:rsid w:val="00C21A4F"/>
    <w:rsid w:val="00C27607"/>
    <w:rsid w:val="00C41593"/>
    <w:rsid w:val="00C42017"/>
    <w:rsid w:val="00C6459E"/>
    <w:rsid w:val="00C64CFA"/>
    <w:rsid w:val="00C756D0"/>
    <w:rsid w:val="00C83637"/>
    <w:rsid w:val="00C84EBD"/>
    <w:rsid w:val="00C870EE"/>
    <w:rsid w:val="00C91427"/>
    <w:rsid w:val="00CA1C03"/>
    <w:rsid w:val="00CC4537"/>
    <w:rsid w:val="00CD296E"/>
    <w:rsid w:val="00CD7A73"/>
    <w:rsid w:val="00CE05E9"/>
    <w:rsid w:val="00CE1FC2"/>
    <w:rsid w:val="00CE2734"/>
    <w:rsid w:val="00D020B6"/>
    <w:rsid w:val="00D04B19"/>
    <w:rsid w:val="00D1281C"/>
    <w:rsid w:val="00D31046"/>
    <w:rsid w:val="00D41F80"/>
    <w:rsid w:val="00D47544"/>
    <w:rsid w:val="00D60012"/>
    <w:rsid w:val="00D82486"/>
    <w:rsid w:val="00D835AD"/>
    <w:rsid w:val="00D8543D"/>
    <w:rsid w:val="00D863FB"/>
    <w:rsid w:val="00D865F4"/>
    <w:rsid w:val="00DB133C"/>
    <w:rsid w:val="00DC2A60"/>
    <w:rsid w:val="00DC719D"/>
    <w:rsid w:val="00DC75CA"/>
    <w:rsid w:val="00DD43DA"/>
    <w:rsid w:val="00DE2F8D"/>
    <w:rsid w:val="00DE5CCD"/>
    <w:rsid w:val="00E1483B"/>
    <w:rsid w:val="00E17F6B"/>
    <w:rsid w:val="00E419A0"/>
    <w:rsid w:val="00E47421"/>
    <w:rsid w:val="00E5379F"/>
    <w:rsid w:val="00E655A3"/>
    <w:rsid w:val="00E74908"/>
    <w:rsid w:val="00EA4035"/>
    <w:rsid w:val="00EB2D1C"/>
    <w:rsid w:val="00EC4D5A"/>
    <w:rsid w:val="00EC4F6B"/>
    <w:rsid w:val="00ED44DD"/>
    <w:rsid w:val="00EE2646"/>
    <w:rsid w:val="00EE29DE"/>
    <w:rsid w:val="00EF78F9"/>
    <w:rsid w:val="00F03792"/>
    <w:rsid w:val="00F03DE5"/>
    <w:rsid w:val="00F1199D"/>
    <w:rsid w:val="00F2381C"/>
    <w:rsid w:val="00F44251"/>
    <w:rsid w:val="00F53FA2"/>
    <w:rsid w:val="00F55EAA"/>
    <w:rsid w:val="00F7084B"/>
    <w:rsid w:val="00F74418"/>
    <w:rsid w:val="00F751B3"/>
    <w:rsid w:val="00F854C2"/>
    <w:rsid w:val="00F92359"/>
    <w:rsid w:val="00F9610C"/>
    <w:rsid w:val="00FB27D2"/>
    <w:rsid w:val="00FB615F"/>
    <w:rsid w:val="00FB7032"/>
    <w:rsid w:val="00FC0C6C"/>
    <w:rsid w:val="00FC5D14"/>
    <w:rsid w:val="00FD1CB5"/>
    <w:rsid w:val="00FD3E11"/>
    <w:rsid w:val="00FD3F40"/>
    <w:rsid w:val="00FE2C33"/>
    <w:rsid w:val="00FF4692"/>
    <w:rsid w:val="00FF578D"/>
    <w:rsid w:val="00FF643C"/>
    <w:rsid w:val="00FF7A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C67A1A"/>
  <w15:docId w15:val="{4A6D4FF1-6ED4-4B9F-9673-C88902F8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31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4731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4731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47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1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4731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4731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47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318"/>
    <w:rPr>
      <w:rFonts w:eastAsiaTheme="majorEastAsia" w:cstheme="majorBidi"/>
      <w:color w:val="272727" w:themeColor="text1" w:themeTint="D8"/>
    </w:rPr>
  </w:style>
  <w:style w:type="paragraph" w:styleId="Title">
    <w:name w:val="Title"/>
    <w:basedOn w:val="Normal"/>
    <w:next w:val="Normal"/>
    <w:link w:val="TitleChar"/>
    <w:uiPriority w:val="10"/>
    <w:qFormat/>
    <w:rsid w:val="0004731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4731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4731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4731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47318"/>
    <w:pPr>
      <w:spacing w:before="160"/>
      <w:jc w:val="center"/>
    </w:pPr>
    <w:rPr>
      <w:i/>
      <w:iCs/>
      <w:color w:val="404040" w:themeColor="text1" w:themeTint="BF"/>
    </w:rPr>
  </w:style>
  <w:style w:type="character" w:customStyle="1" w:styleId="QuoteChar">
    <w:name w:val="Quote Char"/>
    <w:basedOn w:val="DefaultParagraphFont"/>
    <w:link w:val="Quote"/>
    <w:uiPriority w:val="29"/>
    <w:rsid w:val="00047318"/>
    <w:rPr>
      <w:i/>
      <w:iCs/>
      <w:color w:val="404040" w:themeColor="text1" w:themeTint="BF"/>
    </w:rPr>
  </w:style>
  <w:style w:type="paragraph" w:styleId="ListParagraph">
    <w:name w:val="List Paragraph"/>
    <w:basedOn w:val="Normal"/>
    <w:uiPriority w:val="34"/>
    <w:qFormat/>
    <w:rsid w:val="00047318"/>
    <w:pPr>
      <w:ind w:left="720"/>
      <w:contextualSpacing/>
    </w:pPr>
  </w:style>
  <w:style w:type="character" w:styleId="IntenseEmphasis">
    <w:name w:val="Intense Emphasis"/>
    <w:basedOn w:val="DefaultParagraphFont"/>
    <w:uiPriority w:val="21"/>
    <w:qFormat/>
    <w:rsid w:val="00047318"/>
    <w:rPr>
      <w:i/>
      <w:iCs/>
      <w:color w:val="2F5496" w:themeColor="accent1" w:themeShade="BF"/>
    </w:rPr>
  </w:style>
  <w:style w:type="paragraph" w:styleId="IntenseQuote">
    <w:name w:val="Intense Quote"/>
    <w:basedOn w:val="Normal"/>
    <w:next w:val="Normal"/>
    <w:link w:val="IntenseQuoteChar"/>
    <w:uiPriority w:val="30"/>
    <w:qFormat/>
    <w:rsid w:val="00047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318"/>
    <w:rPr>
      <w:i/>
      <w:iCs/>
      <w:color w:val="2F5496" w:themeColor="accent1" w:themeShade="BF"/>
    </w:rPr>
  </w:style>
  <w:style w:type="character" w:styleId="IntenseReference">
    <w:name w:val="Intense Reference"/>
    <w:basedOn w:val="DefaultParagraphFont"/>
    <w:uiPriority w:val="32"/>
    <w:qFormat/>
    <w:rsid w:val="00047318"/>
    <w:rPr>
      <w:b/>
      <w:bCs/>
      <w:smallCaps/>
      <w:color w:val="2F5496" w:themeColor="accent1" w:themeShade="BF"/>
      <w:spacing w:val="5"/>
    </w:rPr>
  </w:style>
  <w:style w:type="table" w:styleId="TableGrid">
    <w:name w:val="Table Grid"/>
    <w:basedOn w:val="TableNormal"/>
    <w:uiPriority w:val="39"/>
    <w:rsid w:val="0004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F6B"/>
  </w:style>
  <w:style w:type="paragraph" w:styleId="Footer">
    <w:name w:val="footer"/>
    <w:basedOn w:val="Normal"/>
    <w:link w:val="FooterChar"/>
    <w:uiPriority w:val="99"/>
    <w:unhideWhenUsed/>
    <w:rsid w:val="00EC4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F6B"/>
  </w:style>
  <w:style w:type="character" w:styleId="Hyperlink">
    <w:name w:val="Hyperlink"/>
    <w:basedOn w:val="DefaultParagraphFont"/>
    <w:uiPriority w:val="99"/>
    <w:unhideWhenUsed/>
    <w:rsid w:val="005E78F5"/>
    <w:rPr>
      <w:color w:val="0563C1" w:themeColor="hyperlink"/>
      <w:u w:val="single"/>
    </w:rPr>
  </w:style>
  <w:style w:type="paragraph" w:customStyle="1" w:styleId="article-blocktext">
    <w:name w:val="article-block__text"/>
    <w:basedOn w:val="Normal"/>
    <w:rsid w:val="00FD3E11"/>
    <w:pPr>
      <w:spacing w:before="100" w:beforeAutospacing="1" w:after="100" w:afterAutospacing="1" w:line="240" w:lineRule="auto"/>
    </w:pPr>
    <w:rPr>
      <w:rFonts w:ascii="Times New Roman" w:eastAsia="Times New Roman" w:hAnsi="Times New Roman" w:cs="Times New Roman"/>
      <w:kern w:val="0"/>
      <w:szCs w:val="24"/>
      <w:lang w:eastAsia="en-IN"/>
    </w:rPr>
  </w:style>
  <w:style w:type="paragraph" w:styleId="BalloonText">
    <w:name w:val="Balloon Text"/>
    <w:basedOn w:val="Normal"/>
    <w:link w:val="BalloonTextChar"/>
    <w:uiPriority w:val="99"/>
    <w:semiHidden/>
    <w:unhideWhenUsed/>
    <w:rsid w:val="008C563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C563F"/>
    <w:rPr>
      <w:rFonts w:ascii="Tahoma" w:hAnsi="Tahoma" w:cs="Mangal"/>
      <w:sz w:val="16"/>
      <w:szCs w:val="14"/>
    </w:rPr>
  </w:style>
  <w:style w:type="paragraph" w:styleId="NormalWeb">
    <w:name w:val="Normal (Web)"/>
    <w:basedOn w:val="Normal"/>
    <w:uiPriority w:val="99"/>
    <w:unhideWhenUsed/>
    <w:rsid w:val="00CC4537"/>
    <w:pPr>
      <w:spacing w:before="100" w:beforeAutospacing="1" w:after="100" w:afterAutospacing="1" w:line="240" w:lineRule="auto"/>
    </w:pPr>
    <w:rPr>
      <w:rFonts w:ascii="Times New Roman" w:eastAsia="Times New Roman" w:hAnsi="Times New Roman" w:cs="Times New Roman"/>
      <w:kern w:val="0"/>
      <w:szCs w:val="24"/>
      <w:lang w:eastAsia="en-IN" w:bidi="ar-SA"/>
      <w14:ligatures w14:val="none"/>
    </w:rPr>
  </w:style>
  <w:style w:type="character" w:styleId="Emphasis">
    <w:name w:val="Emphasis"/>
    <w:basedOn w:val="DefaultParagraphFont"/>
    <w:uiPriority w:val="20"/>
    <w:qFormat/>
    <w:rsid w:val="00CC4537"/>
    <w:rPr>
      <w:i/>
      <w:iCs/>
    </w:rPr>
  </w:style>
  <w:style w:type="character" w:styleId="Strong">
    <w:name w:val="Strong"/>
    <w:basedOn w:val="DefaultParagraphFont"/>
    <w:uiPriority w:val="22"/>
    <w:qFormat/>
    <w:rsid w:val="00CC4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930">
      <w:bodyDiv w:val="1"/>
      <w:marLeft w:val="0"/>
      <w:marRight w:val="0"/>
      <w:marTop w:val="0"/>
      <w:marBottom w:val="0"/>
      <w:divBdr>
        <w:top w:val="none" w:sz="0" w:space="0" w:color="auto"/>
        <w:left w:val="none" w:sz="0" w:space="0" w:color="auto"/>
        <w:bottom w:val="none" w:sz="0" w:space="0" w:color="auto"/>
        <w:right w:val="none" w:sz="0" w:space="0" w:color="auto"/>
      </w:divBdr>
    </w:div>
    <w:div w:id="1676033819">
      <w:bodyDiv w:val="1"/>
      <w:marLeft w:val="0"/>
      <w:marRight w:val="0"/>
      <w:marTop w:val="0"/>
      <w:marBottom w:val="0"/>
      <w:divBdr>
        <w:top w:val="none" w:sz="0" w:space="0" w:color="auto"/>
        <w:left w:val="none" w:sz="0" w:space="0" w:color="auto"/>
        <w:bottom w:val="none" w:sz="0" w:space="0" w:color="auto"/>
        <w:right w:val="none" w:sz="0" w:space="0" w:color="auto"/>
      </w:divBdr>
    </w:div>
    <w:div w:id="20164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doi.org/10.1007/s11356-020-07875-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ecd.org/env/indicators-modelling-outlooks/oecdenvironmentaloutlookto2050theconsequencesofinaction-keyfactsandfigures.ht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doi.org/10.32479/ijeep.717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conjournals.com" TargetMode="External"/><Relationship Id="rId20" Type="http://schemas.openxmlformats.org/officeDocument/2006/relationships/hyperlink" Target="https://www.imf.org/en/Publications/WEO/weo-database/2023/April/groups-and-aggregat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390/su16010205" TargetMode="External"/><Relationship Id="rId23" Type="http://schemas.openxmlformats.org/officeDocument/2006/relationships/hyperlink" Target="https://doi.org/10.1007/s11356-021-18421-2" TargetMode="External"/><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yperlink" Target="https://doi.org/10.1016/j.enpol.2008.11.0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doi.org/10.1016/j.enpol.2011.12.01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3935-4112-4281-8520-AF167C9B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8568</TotalTime>
  <Pages>18</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Kinjal Kaondal</dc:creator>
  <cp:keywords/>
  <dc:description/>
  <cp:lastModifiedBy>SDI 1183</cp:lastModifiedBy>
  <cp:revision>276</cp:revision>
  <dcterms:created xsi:type="dcterms:W3CDTF">2025-07-16T05:21:00Z</dcterms:created>
  <dcterms:modified xsi:type="dcterms:W3CDTF">2025-08-05T12:09:00Z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8e341cb6-1b9f-45a2-b430-29b5c9d06f75</vt:lpwstr>
  </property>
</Properties>
</file>