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9.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10.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23A" w:rsidRDefault="008C023A">
      <w:pPr>
        <w:pStyle w:val="Title"/>
        <w:spacing w:after="0"/>
        <w:jc w:val="both"/>
        <w:rPr>
          <w:rFonts w:ascii="Arial" w:hAnsi="Arial" w:cs="Arial"/>
        </w:rPr>
      </w:pPr>
    </w:p>
    <w:p w:rsidR="008C023A" w:rsidRDefault="00B876A5">
      <w:pPr>
        <w:jc w:val="center"/>
        <w:rPr>
          <w:sz w:val="14"/>
          <w:szCs w:val="14"/>
        </w:rPr>
      </w:pPr>
      <w:r>
        <w:rPr>
          <w:rFonts w:ascii="Times New Roman" w:hAnsi="Times New Roman"/>
          <w:b/>
          <w:bCs/>
          <w:kern w:val="36"/>
          <w:sz w:val="32"/>
          <w:szCs w:val="32"/>
          <w:lang w:eastAsia="fr-FR"/>
        </w:rPr>
        <w:t>Exploring the Metals of Industrial Contaminated Soil and The Status of Heavy Metal Hyper-Accumulating Plant Species in Bangladesh</w:t>
      </w:r>
    </w:p>
    <w:p w:rsidR="008C023A" w:rsidRDefault="00B876A5">
      <w:pPr>
        <w:pStyle w:val="Author"/>
        <w:spacing w:line="240" w:lineRule="auto"/>
        <w:rPr>
          <w:rFonts w:ascii="Arial" w:hAnsi="Arial" w:cs="Arial"/>
          <w:bCs/>
          <w:iCs/>
          <w:kern w:val="28"/>
          <w:sz w:val="36"/>
        </w:rPr>
      </w:pPr>
      <w:r>
        <w:rPr>
          <w:rFonts w:ascii="Arial" w:hAnsi="Arial" w:cs="Arial"/>
          <w:bCs/>
          <w:iCs/>
          <w:kern w:val="28"/>
          <w:sz w:val="36"/>
        </w:rPr>
        <w:t xml:space="preserve"> </w:t>
      </w:r>
    </w:p>
    <w:p w:rsidR="008C023A" w:rsidRDefault="008C023A">
      <w:pPr>
        <w:pStyle w:val="Affiliation"/>
        <w:spacing w:after="0" w:line="240" w:lineRule="auto"/>
        <w:jc w:val="both"/>
        <w:rPr>
          <w:rFonts w:ascii="Arial" w:hAnsi="Arial" w:cs="Arial"/>
        </w:rPr>
      </w:pPr>
    </w:p>
    <w:p w:rsidR="008C023A" w:rsidRDefault="008C023A">
      <w:pPr>
        <w:pStyle w:val="Affiliation"/>
        <w:spacing w:after="0" w:line="240" w:lineRule="auto"/>
        <w:jc w:val="both"/>
        <w:rPr>
          <w:rFonts w:ascii="Arial" w:hAnsi="Arial" w:cs="Arial"/>
        </w:rPr>
      </w:pPr>
    </w:p>
    <w:p w:rsidR="008C023A" w:rsidRDefault="008C023A">
      <w:pPr>
        <w:pStyle w:val="Footer"/>
      </w:pPr>
    </w:p>
    <w:p w:rsidR="008C023A" w:rsidRDefault="008C023A">
      <w:pPr>
        <w:pStyle w:val="Affiliation"/>
        <w:spacing w:after="0" w:line="240" w:lineRule="auto"/>
        <w:jc w:val="both"/>
        <w:rPr>
          <w:rFonts w:ascii="Arial" w:hAnsi="Arial" w:cs="Arial"/>
        </w:rPr>
      </w:pPr>
    </w:p>
    <w:p w:rsidR="008C023A" w:rsidRDefault="00B876A5">
      <w:pPr>
        <w:pStyle w:val="Copyright"/>
        <w:spacing w:after="0" w:line="240" w:lineRule="auto"/>
        <w:jc w:val="both"/>
        <w:rPr>
          <w:rFonts w:ascii="Arial" w:hAnsi="Arial" w:cs="Arial"/>
        </w:rPr>
        <w:sectPr w:rsidR="008C023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SEHfPAAAAAgEAAA8AAAAAAAAAAQAg&#10;AAAAIgAAAGRycy9kb3ducmV2LnhtbFBLAQIUABQAAAAIAIdO4kBXEc6g3gEAAOEDAAAOAAAAAAAA&#10;AAEAIAAAAB4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rsidR="008C023A" w:rsidRDefault="00B876A5">
      <w:pPr>
        <w:pStyle w:val="AbstHead"/>
        <w:spacing w:after="0"/>
        <w:jc w:val="both"/>
        <w:rPr>
          <w:rFonts w:ascii="Arial" w:hAnsi="Arial" w:cs="Arial"/>
        </w:rPr>
      </w:pPr>
      <w:r>
        <w:rPr>
          <w:rFonts w:ascii="Arial" w:hAnsi="Arial" w:cs="Arial"/>
        </w:rPr>
        <w:t>ABSTRACT</w:t>
      </w:r>
    </w:p>
    <w:p w:rsidR="008C023A" w:rsidRDefault="008C023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8C023A">
        <w:tc>
          <w:tcPr>
            <w:tcW w:w="9576" w:type="dxa"/>
            <w:shd w:val="clear" w:color="auto" w:fill="F2F2F2"/>
          </w:tcPr>
          <w:p w:rsidR="008C023A" w:rsidRDefault="00B876A5">
            <w:pPr>
              <w:pStyle w:val="Body"/>
              <w:spacing w:after="0"/>
              <w:rPr>
                <w:rFonts w:ascii="Arial" w:eastAsia="Calibri" w:hAnsi="Arial" w:cs="Arial"/>
                <w:szCs w:val="22"/>
              </w:rPr>
            </w:pPr>
            <w:r>
              <w:rPr>
                <w:rFonts w:asciiTheme="majorBidi" w:hAnsiTheme="majorBidi" w:cstheme="majorBidi"/>
                <w:szCs w:val="24"/>
              </w:rPr>
              <w:t xml:space="preserve">Phytoremediation is a practical and cost-effective method for the remediation of heavy metal-polluted soils. The study aimed to explore </w:t>
            </w:r>
            <w:proofErr w:type="spellStart"/>
            <w:r>
              <w:rPr>
                <w:rFonts w:asciiTheme="majorBidi" w:hAnsiTheme="majorBidi" w:cstheme="majorBidi"/>
                <w:szCs w:val="24"/>
              </w:rPr>
              <w:t>phytoremediating</w:t>
            </w:r>
            <w:proofErr w:type="spellEnd"/>
            <w:r>
              <w:rPr>
                <w:rFonts w:asciiTheme="majorBidi" w:hAnsiTheme="majorBidi" w:cstheme="majorBidi"/>
                <w:szCs w:val="24"/>
              </w:rPr>
              <w:t xml:space="preserve"> plant species (no plant species from the </w:t>
            </w:r>
            <w:r>
              <w:rPr>
                <w:rFonts w:asciiTheme="majorBidi" w:hAnsiTheme="majorBidi" w:cstheme="majorBidi"/>
                <w:szCs w:val="24"/>
              </w:rPr>
              <w:t xml:space="preserve">food chain) available in the study area sites, evaluate their metal uptake capability, and illustrate the storage of metals within the parts of the hyperaccumulating species. A total of 14 </w:t>
            </w:r>
            <w:proofErr w:type="spellStart"/>
            <w:r>
              <w:rPr>
                <w:rFonts w:asciiTheme="majorBidi" w:hAnsiTheme="majorBidi" w:cstheme="majorBidi"/>
                <w:szCs w:val="24"/>
              </w:rPr>
              <w:t>phytoremediating</w:t>
            </w:r>
            <w:proofErr w:type="spellEnd"/>
            <w:r>
              <w:rPr>
                <w:rFonts w:asciiTheme="majorBidi" w:hAnsiTheme="majorBidi" w:cstheme="majorBidi"/>
                <w:szCs w:val="24"/>
              </w:rPr>
              <w:t xml:space="preserve"> species were identified as hyperaccumulators from </w:t>
            </w:r>
            <w:r>
              <w:rPr>
                <w:rFonts w:asciiTheme="majorBidi" w:hAnsiTheme="majorBidi" w:cstheme="majorBidi"/>
                <w:szCs w:val="24"/>
              </w:rPr>
              <w:t xml:space="preserve">the industry-contaminated sites in Gazipur, </w:t>
            </w:r>
            <w:proofErr w:type="spellStart"/>
            <w:r>
              <w:rPr>
                <w:rFonts w:asciiTheme="majorBidi" w:hAnsiTheme="majorBidi" w:cstheme="majorBidi"/>
                <w:szCs w:val="24"/>
              </w:rPr>
              <w:t>Narsingdi</w:t>
            </w:r>
            <w:proofErr w:type="spellEnd"/>
            <w:r>
              <w:rPr>
                <w:rFonts w:asciiTheme="majorBidi" w:hAnsiTheme="majorBidi" w:cstheme="majorBidi"/>
                <w:szCs w:val="24"/>
              </w:rPr>
              <w:t xml:space="preserve">, Narayanganj, and Mymensingh, and out of them, 4 species (Mustard, </w:t>
            </w:r>
            <w:proofErr w:type="spellStart"/>
            <w:r>
              <w:rPr>
                <w:rFonts w:asciiTheme="majorBidi" w:hAnsiTheme="majorBidi" w:cstheme="majorBidi"/>
                <w:szCs w:val="24"/>
              </w:rPr>
              <w:t>Dhaincha</w:t>
            </w:r>
            <w:proofErr w:type="spellEnd"/>
            <w:r>
              <w:rPr>
                <w:rFonts w:asciiTheme="majorBidi" w:hAnsiTheme="majorBidi" w:cstheme="majorBidi"/>
                <w:szCs w:val="24"/>
              </w:rPr>
              <w:t>, Bean, and Soybean) were selected for the field experiment, considering the farmers' interest and their availability.  Based o</w:t>
            </w:r>
            <w:r>
              <w:rPr>
                <w:rFonts w:asciiTheme="majorBidi" w:hAnsiTheme="majorBidi" w:cstheme="majorBidi"/>
                <w:szCs w:val="24"/>
              </w:rPr>
              <w:t xml:space="preserve">n measured metal contents in soils, As, Fe, Cr, and Ni exceed the permitted level. There is a significant uptake of toxic metals from soils, as noticed based on primary analysis of soil samples (initial and final samples). In initial soil samples, As, Cd, </w:t>
            </w:r>
            <w:r>
              <w:rPr>
                <w:rFonts w:asciiTheme="majorBidi" w:hAnsiTheme="majorBidi" w:cstheme="majorBidi"/>
                <w:szCs w:val="24"/>
              </w:rPr>
              <w:t>Cu, Cr, Ni, Mn, Co, Fe, Pb, and Zn ranged 16.276-21.310, 0.42-2.167, 18.25-34.85, 76.73-156.75, 62.75-110.25, 282.5-470.00, 7.975-19.630, 18675-36860, 18.05-37.521, and 46.65-86.55 ppm, respectively. Based on maximum permissible limits, As, Fe, Cr, Ni cont</w:t>
            </w:r>
            <w:r>
              <w:rPr>
                <w:rFonts w:asciiTheme="majorBidi" w:hAnsiTheme="majorBidi" w:cstheme="majorBidi"/>
                <w:szCs w:val="24"/>
              </w:rPr>
              <w:t>ents in initial soils are higher, but the rest of the metals do not exceed the limits. Soil samples from Mymensingh and Narayanganj have greater metal concentrations than those from other places. Furthermore, several metals, particularly Pb and Ni, were de</w:t>
            </w:r>
            <w:r>
              <w:rPr>
                <w:rFonts w:asciiTheme="majorBidi" w:hAnsiTheme="majorBidi" w:cstheme="majorBidi"/>
                <w:szCs w:val="24"/>
              </w:rPr>
              <w:t>tected in post-harvest soil in higher concentrations than initially, indicating persistent pollution in Gazipur. Therefore, using a hyperaccumulator to remediate soil ought to be regarded as a timely need method. Here, among the four species, planted India</w:t>
            </w:r>
            <w:r>
              <w:rPr>
                <w:rFonts w:asciiTheme="majorBidi" w:hAnsiTheme="majorBidi" w:cstheme="majorBidi"/>
                <w:szCs w:val="24"/>
              </w:rPr>
              <w:t xml:space="preserve">n mustard (Brassica </w:t>
            </w:r>
            <w:proofErr w:type="spellStart"/>
            <w:r>
              <w:rPr>
                <w:rFonts w:asciiTheme="majorBidi" w:hAnsiTheme="majorBidi" w:cstheme="majorBidi"/>
                <w:szCs w:val="24"/>
              </w:rPr>
              <w:t>juncea</w:t>
            </w:r>
            <w:proofErr w:type="spellEnd"/>
            <w:r>
              <w:rPr>
                <w:rFonts w:asciiTheme="majorBidi" w:hAnsiTheme="majorBidi" w:cstheme="majorBidi"/>
                <w:szCs w:val="24"/>
              </w:rPr>
              <w:t>) plants can be utilized to treat landfills in an economical and environmentally responsible manner.</w:t>
            </w:r>
          </w:p>
        </w:tc>
      </w:tr>
    </w:tbl>
    <w:p w:rsidR="008C023A" w:rsidRDefault="008C023A">
      <w:pPr>
        <w:pStyle w:val="Body"/>
        <w:spacing w:after="0"/>
        <w:rPr>
          <w:rFonts w:ascii="Arial" w:hAnsi="Arial" w:cs="Arial"/>
          <w:i/>
        </w:rPr>
      </w:pPr>
    </w:p>
    <w:p w:rsidR="008C023A" w:rsidRDefault="00B876A5">
      <w:pPr>
        <w:pStyle w:val="MDPI18keywords"/>
        <w:spacing w:before="0"/>
        <w:ind w:left="176"/>
        <w:rPr>
          <w:rFonts w:asciiTheme="majorBidi" w:hAnsiTheme="majorBidi" w:cstheme="majorBidi"/>
          <w:i/>
          <w:iCs/>
          <w:sz w:val="20"/>
          <w:szCs w:val="24"/>
        </w:rPr>
      </w:pPr>
      <w:r>
        <w:rPr>
          <w:rFonts w:ascii="Arial" w:hAnsi="Arial" w:cs="Arial"/>
          <w:b/>
          <w:bCs/>
          <w:i/>
        </w:rPr>
        <w:t>Keywords:</w:t>
      </w:r>
      <w:r>
        <w:rPr>
          <w:rFonts w:ascii="Arial" w:hAnsi="Arial" w:cs="Arial"/>
          <w:i/>
        </w:rPr>
        <w:t xml:space="preserve"> </w:t>
      </w:r>
      <w:r>
        <w:rPr>
          <w:rFonts w:asciiTheme="majorBidi" w:hAnsiTheme="majorBidi" w:cstheme="majorBidi"/>
          <w:i/>
          <w:iCs/>
          <w:szCs w:val="20"/>
        </w:rPr>
        <w:t>Heavy metal contamination, Phytoremediation, Metal pollution, Hyperaccumulator species, Industrial sites, Bangladesh</w:t>
      </w:r>
    </w:p>
    <w:p w:rsidR="008C023A" w:rsidRDefault="008C023A">
      <w:pPr>
        <w:pStyle w:val="Body"/>
        <w:spacing w:after="0"/>
        <w:rPr>
          <w:rFonts w:ascii="Arial" w:hAnsi="Arial" w:cs="Arial"/>
          <w:i/>
        </w:rPr>
      </w:pPr>
    </w:p>
    <w:p w:rsidR="008C023A" w:rsidRDefault="008C023A">
      <w:pPr>
        <w:pStyle w:val="Body"/>
        <w:spacing w:after="0"/>
        <w:rPr>
          <w:rFonts w:ascii="Arial" w:hAnsi="Arial" w:cs="Arial"/>
          <w:i/>
          <w:sz w:val="18"/>
          <w:u w:val="single"/>
        </w:rPr>
      </w:pPr>
    </w:p>
    <w:p w:rsidR="008C023A" w:rsidRDefault="008C023A">
      <w:pPr>
        <w:pStyle w:val="Body"/>
        <w:spacing w:after="0"/>
        <w:rPr>
          <w:rFonts w:ascii="Arial" w:hAnsi="Arial" w:cs="Arial"/>
          <w:i/>
        </w:rPr>
      </w:pPr>
    </w:p>
    <w:p w:rsidR="008C023A" w:rsidRDefault="00B876A5">
      <w:pPr>
        <w:pStyle w:val="AbstHead"/>
        <w:spacing w:after="0"/>
        <w:jc w:val="both"/>
        <w:rPr>
          <w:rFonts w:ascii="Arial" w:hAnsi="Arial" w:cs="Arial"/>
        </w:rPr>
      </w:pPr>
      <w:r>
        <w:rPr>
          <w:rFonts w:ascii="Arial" w:hAnsi="Arial" w:cs="Arial"/>
        </w:rPr>
        <w:t xml:space="preserve">1. INTRODUCTION </w:t>
      </w:r>
    </w:p>
    <w:p w:rsidR="008C023A" w:rsidRDefault="008C023A">
      <w:pPr>
        <w:pStyle w:val="AbstHead"/>
        <w:spacing w:after="0"/>
        <w:jc w:val="both"/>
        <w:rPr>
          <w:rFonts w:ascii="Arial" w:hAnsi="Arial" w:cs="Arial"/>
        </w:rPr>
      </w:pP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Heavy metals are not biodegradable, cannot be removed biologically, and only can be transformed from one form to another or change their chemical state (</w:t>
      </w:r>
      <w:proofErr w:type="spellStart"/>
      <w:r>
        <w:rPr>
          <w:rFonts w:ascii="Times New Roman" w:hAnsi="Times New Roman"/>
          <w:color w:val="0000FF"/>
          <w:sz w:val="24"/>
          <w:szCs w:val="24"/>
        </w:rPr>
        <w:t>Sumon</w:t>
      </w:r>
      <w:proofErr w:type="spellEnd"/>
      <w:r>
        <w:rPr>
          <w:rFonts w:ascii="Times New Roman" w:hAnsi="Times New Roman"/>
          <w:color w:val="0000FF"/>
          <w:sz w:val="24"/>
          <w:szCs w:val="24"/>
        </w:rPr>
        <w:t xml:space="preserve"> </w:t>
      </w:r>
      <w:r>
        <w:rPr>
          <w:rFonts w:ascii="Times New Roman" w:hAnsi="Times New Roman"/>
          <w:i/>
          <w:iCs/>
          <w:color w:val="0000FF"/>
          <w:sz w:val="24"/>
          <w:szCs w:val="24"/>
        </w:rPr>
        <w:t>et al.,</w:t>
      </w:r>
      <w:r>
        <w:rPr>
          <w:rFonts w:ascii="Times New Roman" w:hAnsi="Times New Roman"/>
          <w:color w:val="0000FF"/>
          <w:sz w:val="24"/>
          <w:szCs w:val="24"/>
        </w:rPr>
        <w:t xml:space="preserve"> 2018</w:t>
      </w:r>
      <w:r>
        <w:rPr>
          <w:rFonts w:ascii="Times New Roman" w:hAnsi="Times New Roman"/>
          <w:color w:val="000000" w:themeColor="text1"/>
          <w:sz w:val="24"/>
          <w:szCs w:val="24"/>
        </w:rPr>
        <w:t xml:space="preserve">). Those metals </w:t>
      </w:r>
      <w:r>
        <w:rPr>
          <w:rFonts w:ascii="Times New Roman" w:hAnsi="Times New Roman"/>
          <w:sz w:val="24"/>
          <w:szCs w:val="24"/>
        </w:rPr>
        <w:t>e.g. Cu, Zn, Cd, Cr, Pb, Mn, Ni, etc.</w:t>
      </w:r>
      <w:r>
        <w:rPr>
          <w:rFonts w:ascii="Times New Roman" w:hAnsi="Times New Roman"/>
          <w:color w:val="000000" w:themeColor="text1"/>
          <w:sz w:val="24"/>
          <w:szCs w:val="24"/>
        </w:rPr>
        <w:t xml:space="preserve"> are toxic for human being and environment. Rapid urbanization and industrialization have greatly increased soil contamination with heavy metals like zinc in recent decades (</w:t>
      </w:r>
      <w:r>
        <w:rPr>
          <w:rFonts w:ascii="Times New Roman" w:hAnsi="Times New Roman"/>
          <w:color w:val="0000FF"/>
          <w:sz w:val="24"/>
          <w:szCs w:val="24"/>
        </w:rPr>
        <w:t xml:space="preserve">Bolan </w:t>
      </w:r>
      <w:r>
        <w:rPr>
          <w:rFonts w:ascii="Times New Roman" w:hAnsi="Times New Roman"/>
          <w:i/>
          <w:iCs/>
          <w:color w:val="0000FF"/>
          <w:sz w:val="24"/>
          <w:szCs w:val="24"/>
        </w:rPr>
        <w:t>et al.,</w:t>
      </w:r>
      <w:r>
        <w:rPr>
          <w:rFonts w:ascii="Times New Roman" w:hAnsi="Times New Roman"/>
          <w:color w:val="0000FF"/>
          <w:sz w:val="24"/>
          <w:szCs w:val="24"/>
        </w:rPr>
        <w:t xml:space="preserve"> 2014</w:t>
      </w:r>
      <w:r>
        <w:rPr>
          <w:rFonts w:ascii="Times New Roman" w:hAnsi="Times New Roman"/>
          <w:color w:val="000000" w:themeColor="text1"/>
          <w:sz w:val="24"/>
          <w:szCs w:val="24"/>
        </w:rPr>
        <w:t xml:space="preserve">). Using plants to extract and eliminate elemental contaminants </w:t>
      </w:r>
      <w:r>
        <w:rPr>
          <w:rFonts w:ascii="Times New Roman" w:hAnsi="Times New Roman"/>
          <w:color w:val="000000" w:themeColor="text1"/>
          <w:sz w:val="24"/>
          <w:szCs w:val="24"/>
        </w:rPr>
        <w:t>or reduce their bioavailability in soil is known as phytoremediation (</w:t>
      </w:r>
      <w:proofErr w:type="spellStart"/>
      <w:r>
        <w:rPr>
          <w:rFonts w:ascii="Times New Roman" w:hAnsi="Times New Roman"/>
          <w:color w:val="0000FF"/>
          <w:sz w:val="24"/>
          <w:szCs w:val="24"/>
        </w:rPr>
        <w:t>Berti</w:t>
      </w:r>
      <w:proofErr w:type="spellEnd"/>
      <w:r>
        <w:rPr>
          <w:rFonts w:ascii="Times New Roman" w:hAnsi="Times New Roman"/>
          <w:color w:val="0000FF"/>
          <w:sz w:val="24"/>
          <w:szCs w:val="24"/>
        </w:rPr>
        <w:t xml:space="preserve"> &amp; Cunningham, 2000</w:t>
      </w:r>
      <w:r>
        <w:rPr>
          <w:rFonts w:ascii="Times New Roman" w:hAnsi="Times New Roman"/>
          <w:color w:val="000000" w:themeColor="text1"/>
          <w:sz w:val="24"/>
          <w:szCs w:val="24"/>
        </w:rPr>
        <w:t>).</w:t>
      </w: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Our world is progressing astoundingly with the help of technological improvement, yet, these are causing numerous difficulties in our environment by disrupting</w:t>
      </w:r>
      <w:r>
        <w:rPr>
          <w:rFonts w:ascii="Times New Roman" w:hAnsi="Times New Roman"/>
          <w:color w:val="000000" w:themeColor="text1"/>
          <w:sz w:val="24"/>
          <w:szCs w:val="24"/>
        </w:rPr>
        <w:t xml:space="preserve"> the ecosystem (</w:t>
      </w:r>
      <w:proofErr w:type="spellStart"/>
      <w:r>
        <w:rPr>
          <w:rFonts w:ascii="Times New Roman" w:hAnsi="Times New Roman"/>
          <w:color w:val="0000FF"/>
          <w:sz w:val="24"/>
          <w:szCs w:val="24"/>
        </w:rPr>
        <w:t>Jadia</w:t>
      </w:r>
      <w:proofErr w:type="spellEnd"/>
      <w:r>
        <w:rPr>
          <w:rFonts w:ascii="Times New Roman" w:hAnsi="Times New Roman"/>
          <w:color w:val="0000FF"/>
          <w:sz w:val="24"/>
          <w:szCs w:val="24"/>
        </w:rPr>
        <w:t xml:space="preserve"> &amp; </w:t>
      </w:r>
      <w:proofErr w:type="spellStart"/>
      <w:r>
        <w:rPr>
          <w:rFonts w:ascii="Times New Roman" w:hAnsi="Times New Roman"/>
          <w:color w:val="0000FF"/>
          <w:sz w:val="24"/>
          <w:szCs w:val="24"/>
        </w:rPr>
        <w:t>Fulekar</w:t>
      </w:r>
      <w:proofErr w:type="spellEnd"/>
      <w:r>
        <w:rPr>
          <w:rFonts w:ascii="Times New Roman" w:hAnsi="Times New Roman"/>
          <w:color w:val="0000FF"/>
          <w:sz w:val="24"/>
          <w:szCs w:val="24"/>
        </w:rPr>
        <w:t xml:space="preserve">, 2009; </w:t>
      </w:r>
      <w:proofErr w:type="spellStart"/>
      <w:r>
        <w:rPr>
          <w:rFonts w:ascii="Times New Roman" w:hAnsi="Times New Roman"/>
          <w:color w:val="0000FF"/>
          <w:sz w:val="24"/>
          <w:szCs w:val="24"/>
        </w:rPr>
        <w:t>Azhdarpoor</w:t>
      </w:r>
      <w:proofErr w:type="spellEnd"/>
      <w:r>
        <w:rPr>
          <w:rFonts w:ascii="Times New Roman" w:hAnsi="Times New Roman"/>
          <w:color w:val="0000FF"/>
          <w:sz w:val="24"/>
          <w:szCs w:val="24"/>
        </w:rPr>
        <w:t xml:space="preserve"> </w:t>
      </w:r>
      <w:r>
        <w:rPr>
          <w:rFonts w:ascii="Times New Roman" w:hAnsi="Times New Roman"/>
          <w:i/>
          <w:iCs/>
          <w:color w:val="0000FF"/>
          <w:sz w:val="24"/>
          <w:szCs w:val="24"/>
        </w:rPr>
        <w:t>et al.,</w:t>
      </w:r>
      <w:r>
        <w:rPr>
          <w:rFonts w:ascii="Times New Roman" w:hAnsi="Times New Roman"/>
          <w:color w:val="0000FF"/>
          <w:sz w:val="24"/>
          <w:szCs w:val="24"/>
        </w:rPr>
        <w:t xml:space="preserve"> 2014</w:t>
      </w:r>
      <w:r>
        <w:rPr>
          <w:rFonts w:ascii="Times New Roman" w:hAnsi="Times New Roman"/>
          <w:color w:val="000000" w:themeColor="text1"/>
          <w:sz w:val="24"/>
          <w:szCs w:val="24"/>
        </w:rPr>
        <w:t>). Environmental pollution has become a major health risk causing serious diseases throughout the world (</w:t>
      </w:r>
      <w:r>
        <w:rPr>
          <w:rFonts w:ascii="Times New Roman" w:hAnsi="Times New Roman"/>
          <w:color w:val="0000FF"/>
          <w:sz w:val="24"/>
          <w:szCs w:val="24"/>
        </w:rPr>
        <w:t>Briggs, 2003</w:t>
      </w:r>
      <w:r>
        <w:rPr>
          <w:rFonts w:ascii="Times New Roman" w:hAnsi="Times New Roman"/>
          <w:color w:val="000000" w:themeColor="text1"/>
          <w:sz w:val="24"/>
          <w:szCs w:val="24"/>
        </w:rPr>
        <w:t>). Metal contamination in water, soil, and organisms is one of the serious ca</w:t>
      </w:r>
      <w:r>
        <w:rPr>
          <w:rFonts w:ascii="Times New Roman" w:hAnsi="Times New Roman"/>
          <w:color w:val="000000" w:themeColor="text1"/>
          <w:sz w:val="24"/>
          <w:szCs w:val="24"/>
        </w:rPr>
        <w:t>uses of environmental pollution and a global issue (</w:t>
      </w:r>
      <w:r>
        <w:rPr>
          <w:rFonts w:ascii="Times New Roman" w:hAnsi="Times New Roman"/>
          <w:color w:val="0000FF"/>
          <w:sz w:val="24"/>
          <w:szCs w:val="24"/>
        </w:rPr>
        <w:t xml:space="preserve">Rahman </w:t>
      </w:r>
      <w:r>
        <w:rPr>
          <w:rFonts w:ascii="Times New Roman" w:hAnsi="Times New Roman"/>
          <w:i/>
          <w:iCs/>
          <w:color w:val="0000FF"/>
          <w:sz w:val="24"/>
          <w:szCs w:val="24"/>
        </w:rPr>
        <w:t>et al.,</w:t>
      </w:r>
      <w:r>
        <w:rPr>
          <w:rFonts w:ascii="Times New Roman" w:hAnsi="Times New Roman"/>
          <w:color w:val="0000FF"/>
          <w:sz w:val="24"/>
          <w:szCs w:val="24"/>
        </w:rPr>
        <w:t xml:space="preserve"> 2019</w:t>
      </w:r>
      <w:r>
        <w:rPr>
          <w:rFonts w:ascii="Times New Roman" w:hAnsi="Times New Roman"/>
          <w:color w:val="000000" w:themeColor="text1"/>
          <w:sz w:val="24"/>
          <w:szCs w:val="24"/>
        </w:rPr>
        <w:t xml:space="preserve">). Massive industrialization and urbanization contribute to the </w:t>
      </w:r>
      <w:r>
        <w:rPr>
          <w:rFonts w:ascii="Times New Roman" w:hAnsi="Times New Roman"/>
          <w:color w:val="000000" w:themeColor="text1"/>
          <w:sz w:val="24"/>
          <w:szCs w:val="24"/>
        </w:rPr>
        <w:lastRenderedPageBreak/>
        <w:t>accumulation of toxic metals in the biosphere, leading to an increase in their level in the soil and aquatic systems (</w:t>
      </w:r>
      <w:r>
        <w:rPr>
          <w:rFonts w:ascii="Times New Roman" w:hAnsi="Times New Roman"/>
          <w:color w:val="0000FF"/>
          <w:sz w:val="24"/>
          <w:szCs w:val="24"/>
        </w:rPr>
        <w:t>Fei</w:t>
      </w:r>
      <w:r>
        <w:rPr>
          <w:rFonts w:ascii="Times New Roman" w:hAnsi="Times New Roman"/>
          <w:color w:val="0000FF"/>
          <w:sz w:val="24"/>
          <w:szCs w:val="24"/>
        </w:rPr>
        <w:t xml:space="preserve"> </w:t>
      </w:r>
      <w:r>
        <w:rPr>
          <w:rFonts w:ascii="Times New Roman" w:hAnsi="Times New Roman"/>
          <w:i/>
          <w:iCs/>
          <w:color w:val="0000FF"/>
          <w:sz w:val="24"/>
          <w:szCs w:val="24"/>
        </w:rPr>
        <w:t>et al.,</w:t>
      </w:r>
      <w:r>
        <w:rPr>
          <w:rFonts w:ascii="Times New Roman" w:hAnsi="Times New Roman"/>
          <w:color w:val="0000FF"/>
          <w:sz w:val="24"/>
          <w:szCs w:val="24"/>
        </w:rPr>
        <w:t xml:space="preserve"> 2022; Das </w:t>
      </w:r>
      <w:r>
        <w:rPr>
          <w:rFonts w:ascii="Times New Roman" w:hAnsi="Times New Roman"/>
          <w:i/>
          <w:iCs/>
          <w:color w:val="0000FF"/>
          <w:sz w:val="24"/>
          <w:szCs w:val="24"/>
        </w:rPr>
        <w:t>et al.,</w:t>
      </w:r>
      <w:r>
        <w:rPr>
          <w:rFonts w:ascii="Times New Roman" w:hAnsi="Times New Roman"/>
          <w:color w:val="0000FF"/>
          <w:sz w:val="24"/>
          <w:szCs w:val="24"/>
        </w:rPr>
        <w:t xml:space="preserve"> 2023</w:t>
      </w:r>
      <w:r>
        <w:rPr>
          <w:rFonts w:ascii="Times New Roman" w:hAnsi="Times New Roman"/>
          <w:color w:val="000000" w:themeColor="text1"/>
          <w:sz w:val="24"/>
          <w:szCs w:val="24"/>
        </w:rPr>
        <w:t>). These contaminants directly or indirectly reach our bodies through the food chain (</w:t>
      </w:r>
      <w:r>
        <w:rPr>
          <w:rFonts w:ascii="Times New Roman" w:hAnsi="Times New Roman"/>
          <w:color w:val="0000FF"/>
          <w:sz w:val="24"/>
          <w:szCs w:val="24"/>
        </w:rPr>
        <w:t xml:space="preserve">Rahman </w:t>
      </w:r>
      <w:r>
        <w:rPr>
          <w:rFonts w:ascii="Times New Roman" w:hAnsi="Times New Roman"/>
          <w:i/>
          <w:iCs/>
          <w:color w:val="0000FF"/>
          <w:sz w:val="24"/>
          <w:szCs w:val="24"/>
        </w:rPr>
        <w:t>et al.,</w:t>
      </w:r>
      <w:r>
        <w:rPr>
          <w:rFonts w:ascii="Times New Roman" w:hAnsi="Times New Roman"/>
          <w:color w:val="0000FF"/>
          <w:sz w:val="24"/>
          <w:szCs w:val="24"/>
        </w:rPr>
        <w:t xml:space="preserve"> 2012; </w:t>
      </w:r>
      <w:proofErr w:type="spellStart"/>
      <w:r>
        <w:rPr>
          <w:rFonts w:ascii="Times New Roman" w:hAnsi="Times New Roman"/>
          <w:color w:val="0000FF"/>
          <w:sz w:val="24"/>
          <w:szCs w:val="24"/>
        </w:rPr>
        <w:t>Tuhin</w:t>
      </w:r>
      <w:proofErr w:type="spellEnd"/>
      <w:r>
        <w:rPr>
          <w:rFonts w:ascii="Times New Roman" w:hAnsi="Times New Roman"/>
          <w:color w:val="0000FF"/>
          <w:sz w:val="24"/>
          <w:szCs w:val="24"/>
        </w:rPr>
        <w:t xml:space="preserve"> </w:t>
      </w:r>
      <w:r>
        <w:rPr>
          <w:rFonts w:ascii="Times New Roman" w:hAnsi="Times New Roman"/>
          <w:i/>
          <w:iCs/>
          <w:color w:val="0000FF"/>
          <w:sz w:val="24"/>
          <w:szCs w:val="24"/>
        </w:rPr>
        <w:t>et al.,</w:t>
      </w:r>
      <w:r>
        <w:rPr>
          <w:rFonts w:ascii="Times New Roman" w:hAnsi="Times New Roman"/>
          <w:color w:val="0000FF"/>
          <w:sz w:val="24"/>
          <w:szCs w:val="24"/>
        </w:rPr>
        <w:t xml:space="preserve"> 2024</w:t>
      </w:r>
      <w:r>
        <w:rPr>
          <w:rFonts w:ascii="Times New Roman" w:hAnsi="Times New Roman"/>
          <w:color w:val="000000" w:themeColor="text1"/>
          <w:sz w:val="24"/>
          <w:szCs w:val="24"/>
        </w:rPr>
        <w:t>) and the effects can even lead to death (</w:t>
      </w:r>
      <w:proofErr w:type="spellStart"/>
      <w:r>
        <w:rPr>
          <w:rFonts w:ascii="Times New Roman" w:hAnsi="Times New Roman"/>
          <w:color w:val="0000FF"/>
          <w:sz w:val="24"/>
          <w:szCs w:val="24"/>
        </w:rPr>
        <w:t>Jarup</w:t>
      </w:r>
      <w:proofErr w:type="spellEnd"/>
      <w:r>
        <w:rPr>
          <w:rFonts w:ascii="Times New Roman" w:hAnsi="Times New Roman"/>
          <w:color w:val="0000FF"/>
          <w:sz w:val="24"/>
          <w:szCs w:val="24"/>
        </w:rPr>
        <w:t>, 2003</w:t>
      </w:r>
      <w:r>
        <w:rPr>
          <w:rFonts w:ascii="Times New Roman" w:hAnsi="Times New Roman"/>
          <w:color w:val="000000" w:themeColor="text1"/>
          <w:sz w:val="24"/>
          <w:szCs w:val="24"/>
        </w:rPr>
        <w:t xml:space="preserve">). Depending on the type and quantity of heavy </w:t>
      </w:r>
      <w:r>
        <w:rPr>
          <w:rFonts w:ascii="Times New Roman" w:hAnsi="Times New Roman"/>
          <w:color w:val="000000" w:themeColor="text1"/>
          <w:sz w:val="24"/>
          <w:szCs w:val="24"/>
        </w:rPr>
        <w:t>metal ingested, it can cause serious health problems with a variety of symptoms (</w:t>
      </w:r>
      <w:r>
        <w:rPr>
          <w:rFonts w:ascii="Times New Roman" w:hAnsi="Times New Roman"/>
          <w:color w:val="0000FF"/>
          <w:sz w:val="24"/>
          <w:szCs w:val="24"/>
        </w:rPr>
        <w:t xml:space="preserve">Nipa </w:t>
      </w:r>
      <w:r>
        <w:rPr>
          <w:rFonts w:ascii="Times New Roman" w:hAnsi="Times New Roman"/>
          <w:i/>
          <w:iCs/>
          <w:color w:val="0000FF"/>
          <w:sz w:val="24"/>
          <w:szCs w:val="24"/>
        </w:rPr>
        <w:t>et al.,</w:t>
      </w:r>
      <w:r>
        <w:rPr>
          <w:rFonts w:ascii="Times New Roman" w:hAnsi="Times New Roman"/>
          <w:color w:val="0000FF"/>
          <w:sz w:val="24"/>
          <w:szCs w:val="24"/>
        </w:rPr>
        <w:t xml:space="preserve"> 2025</w:t>
      </w:r>
      <w:r>
        <w:rPr>
          <w:rFonts w:ascii="Times New Roman" w:hAnsi="Times New Roman"/>
          <w:color w:val="000000" w:themeColor="text1"/>
          <w:sz w:val="24"/>
          <w:szCs w:val="24"/>
        </w:rPr>
        <w:t xml:space="preserve">). </w:t>
      </w:r>
      <w:r>
        <w:rPr>
          <w:rFonts w:ascii="Times New Roman" w:hAnsi="Times New Roman"/>
          <w:sz w:val="24"/>
          <w:szCs w:val="24"/>
        </w:rPr>
        <w:t>The metals such as Cd, Cr, and Pb exceed safe posing serious risks such as kidney damage, neurological disorders, and increased cancer probability both car</w:t>
      </w:r>
      <w:r>
        <w:rPr>
          <w:rFonts w:ascii="Times New Roman" w:hAnsi="Times New Roman"/>
          <w:sz w:val="24"/>
          <w:szCs w:val="24"/>
        </w:rPr>
        <w:t xml:space="preserve">cinogenic and non-carcinogenic risks; and the risk index indicates greater vulnerability of children than adults </w:t>
      </w:r>
      <w:r>
        <w:rPr>
          <w:rFonts w:ascii="Times New Roman" w:hAnsi="Times New Roman"/>
          <w:color w:val="000000" w:themeColor="text1"/>
          <w:sz w:val="24"/>
          <w:szCs w:val="24"/>
        </w:rPr>
        <w:t>(</w:t>
      </w:r>
      <w:r>
        <w:rPr>
          <w:rFonts w:ascii="Times New Roman" w:hAnsi="Times New Roman"/>
          <w:color w:val="0000FF"/>
          <w:sz w:val="24"/>
          <w:szCs w:val="24"/>
        </w:rPr>
        <w:t xml:space="preserve">Hassan </w:t>
      </w:r>
      <w:r>
        <w:rPr>
          <w:rFonts w:ascii="Times New Roman" w:hAnsi="Times New Roman"/>
          <w:i/>
          <w:color w:val="0000FF"/>
          <w:sz w:val="24"/>
          <w:szCs w:val="24"/>
        </w:rPr>
        <w:t>et al.,</w:t>
      </w:r>
      <w:r>
        <w:rPr>
          <w:rFonts w:ascii="Times New Roman" w:hAnsi="Times New Roman"/>
          <w:color w:val="0000FF"/>
          <w:sz w:val="24"/>
          <w:szCs w:val="24"/>
        </w:rPr>
        <w:t xml:space="preserve"> 2025; </w:t>
      </w:r>
      <w:proofErr w:type="spellStart"/>
      <w:r>
        <w:rPr>
          <w:rFonts w:ascii="Times New Roman" w:hAnsi="Times New Roman"/>
          <w:color w:val="0000FF"/>
          <w:sz w:val="24"/>
          <w:szCs w:val="24"/>
          <w:lang w:bidi="en-US"/>
        </w:rPr>
        <w:t>Alegbe</w:t>
      </w:r>
      <w:proofErr w:type="spellEnd"/>
      <w:r>
        <w:rPr>
          <w:rFonts w:ascii="Times New Roman" w:hAnsi="Times New Roman"/>
          <w:color w:val="0000FF"/>
          <w:sz w:val="24"/>
          <w:szCs w:val="24"/>
          <w:lang w:bidi="en-US"/>
        </w:rPr>
        <w:t xml:space="preserve"> </w:t>
      </w:r>
      <w:r>
        <w:rPr>
          <w:rFonts w:ascii="Times New Roman" w:hAnsi="Times New Roman"/>
          <w:i/>
          <w:color w:val="0000FF"/>
          <w:sz w:val="24"/>
          <w:szCs w:val="24"/>
          <w:lang w:bidi="en-US"/>
        </w:rPr>
        <w:t>et al.,</w:t>
      </w:r>
      <w:r>
        <w:rPr>
          <w:rFonts w:ascii="Times New Roman" w:hAnsi="Times New Roman"/>
          <w:color w:val="0000FF"/>
          <w:sz w:val="24"/>
          <w:szCs w:val="24"/>
          <w:lang w:bidi="en-US"/>
        </w:rPr>
        <w:t xml:space="preserve"> 2025; Roy </w:t>
      </w:r>
      <w:r>
        <w:rPr>
          <w:rFonts w:ascii="Times New Roman" w:hAnsi="Times New Roman"/>
          <w:i/>
          <w:color w:val="0000FF"/>
          <w:sz w:val="24"/>
          <w:szCs w:val="24"/>
          <w:lang w:bidi="en-US"/>
        </w:rPr>
        <w:t>et al.,</w:t>
      </w:r>
      <w:r>
        <w:rPr>
          <w:rFonts w:ascii="Times New Roman" w:hAnsi="Times New Roman"/>
          <w:color w:val="0000FF"/>
          <w:sz w:val="24"/>
          <w:szCs w:val="24"/>
          <w:lang w:bidi="en-US"/>
        </w:rPr>
        <w:t xml:space="preserve"> 2025</w:t>
      </w:r>
      <w:r>
        <w:rPr>
          <w:rFonts w:ascii="Times New Roman" w:hAnsi="Times New Roman"/>
          <w:color w:val="0000FF"/>
          <w:sz w:val="24"/>
          <w:szCs w:val="24"/>
        </w:rPr>
        <w:t>)</w:t>
      </w:r>
      <w:r>
        <w:rPr>
          <w:rFonts w:ascii="Times New Roman" w:hAnsi="Times New Roman"/>
          <w:color w:val="000000" w:themeColor="text1"/>
          <w:sz w:val="24"/>
          <w:szCs w:val="24"/>
        </w:rPr>
        <w:t xml:space="preserve">. </w:t>
      </w: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removal of significant amounts of metal content using current processes </w:t>
      </w:r>
      <w:r>
        <w:rPr>
          <w:rFonts w:ascii="Times New Roman" w:hAnsi="Times New Roman"/>
          <w:color w:val="000000" w:themeColor="text1"/>
          <w:sz w:val="24"/>
          <w:szCs w:val="24"/>
        </w:rPr>
        <w:t>involves a high cost (</w:t>
      </w:r>
      <w:proofErr w:type="spellStart"/>
      <w:r>
        <w:rPr>
          <w:rFonts w:ascii="Times New Roman" w:hAnsi="Times New Roman"/>
          <w:color w:val="0000FF"/>
          <w:sz w:val="24"/>
          <w:szCs w:val="24"/>
        </w:rPr>
        <w:t>Tangahu</w:t>
      </w:r>
      <w:proofErr w:type="spellEnd"/>
      <w:r>
        <w:rPr>
          <w:rFonts w:ascii="Times New Roman" w:hAnsi="Times New Roman"/>
          <w:color w:val="0000FF"/>
          <w:sz w:val="24"/>
          <w:szCs w:val="24"/>
        </w:rPr>
        <w:t xml:space="preserve"> </w:t>
      </w:r>
      <w:r>
        <w:rPr>
          <w:rFonts w:ascii="Times New Roman" w:hAnsi="Times New Roman"/>
          <w:i/>
          <w:iCs/>
          <w:color w:val="0000FF"/>
          <w:sz w:val="24"/>
          <w:szCs w:val="24"/>
        </w:rPr>
        <w:t>et al.,</w:t>
      </w:r>
      <w:r>
        <w:rPr>
          <w:rFonts w:ascii="Times New Roman" w:hAnsi="Times New Roman"/>
          <w:color w:val="0000FF"/>
          <w:sz w:val="24"/>
          <w:szCs w:val="24"/>
        </w:rPr>
        <w:t xml:space="preserve"> 2011</w:t>
      </w:r>
      <w:r>
        <w:rPr>
          <w:rFonts w:ascii="Times New Roman" w:hAnsi="Times New Roman"/>
          <w:color w:val="000000" w:themeColor="text1"/>
          <w:sz w:val="24"/>
          <w:szCs w:val="24"/>
        </w:rPr>
        <w:t>), a long time, logistic problems, technical complexity (</w:t>
      </w:r>
      <w:r>
        <w:rPr>
          <w:rFonts w:ascii="Times New Roman" w:hAnsi="Times New Roman"/>
          <w:color w:val="0000FF"/>
          <w:sz w:val="24"/>
          <w:szCs w:val="24"/>
        </w:rPr>
        <w:t xml:space="preserve">Ali </w:t>
      </w:r>
      <w:r>
        <w:rPr>
          <w:rFonts w:ascii="Times New Roman" w:hAnsi="Times New Roman"/>
          <w:i/>
          <w:iCs/>
          <w:color w:val="0000FF"/>
          <w:sz w:val="24"/>
          <w:szCs w:val="24"/>
        </w:rPr>
        <w:t>et al.,</w:t>
      </w:r>
      <w:r>
        <w:rPr>
          <w:rFonts w:ascii="Times New Roman" w:hAnsi="Times New Roman"/>
          <w:color w:val="0000FF"/>
          <w:sz w:val="24"/>
          <w:szCs w:val="24"/>
        </w:rPr>
        <w:t xml:space="preserve"> 2013</w:t>
      </w:r>
      <w:r>
        <w:rPr>
          <w:rFonts w:ascii="Times New Roman" w:hAnsi="Times New Roman"/>
          <w:color w:val="000000" w:themeColor="text1"/>
          <w:sz w:val="24"/>
          <w:szCs w:val="24"/>
        </w:rPr>
        <w:t xml:space="preserve">) and produces massive secondary wastes. Therefore, an alternative method that is more cost-effective and environmentally friendly is needed </w:t>
      </w:r>
      <w:r>
        <w:rPr>
          <w:rFonts w:ascii="Times New Roman" w:hAnsi="Times New Roman"/>
          <w:color w:val="000000" w:themeColor="text1"/>
          <w:sz w:val="24"/>
          <w:szCs w:val="24"/>
        </w:rPr>
        <w:t>to mitigate metal pollution and decontaminate the environment to a safe and acceptable level (</w:t>
      </w:r>
      <w:r>
        <w:rPr>
          <w:rFonts w:ascii="Times New Roman" w:hAnsi="Times New Roman"/>
          <w:color w:val="0000FF"/>
          <w:sz w:val="24"/>
          <w:szCs w:val="24"/>
        </w:rPr>
        <w:t xml:space="preserve">Jacob </w:t>
      </w:r>
      <w:r>
        <w:rPr>
          <w:rFonts w:ascii="Times New Roman" w:hAnsi="Times New Roman"/>
          <w:i/>
          <w:iCs/>
          <w:color w:val="0000FF"/>
          <w:sz w:val="24"/>
          <w:szCs w:val="24"/>
        </w:rPr>
        <w:t>et al.,</w:t>
      </w:r>
      <w:r>
        <w:rPr>
          <w:rFonts w:ascii="Times New Roman" w:hAnsi="Times New Roman"/>
          <w:color w:val="0000FF"/>
          <w:sz w:val="24"/>
          <w:szCs w:val="24"/>
        </w:rPr>
        <w:t xml:space="preserve"> 2018; Sodhi </w:t>
      </w:r>
      <w:r>
        <w:rPr>
          <w:rFonts w:ascii="Times New Roman" w:hAnsi="Times New Roman"/>
          <w:i/>
          <w:iCs/>
          <w:color w:val="0000FF"/>
          <w:sz w:val="24"/>
          <w:szCs w:val="24"/>
        </w:rPr>
        <w:t>et al.,</w:t>
      </w:r>
      <w:r>
        <w:rPr>
          <w:rFonts w:ascii="Times New Roman" w:hAnsi="Times New Roman"/>
          <w:color w:val="0000FF"/>
          <w:sz w:val="24"/>
          <w:szCs w:val="24"/>
        </w:rPr>
        <w:t xml:space="preserve"> 2022</w:t>
      </w:r>
      <w:r>
        <w:rPr>
          <w:rFonts w:ascii="Times New Roman" w:hAnsi="Times New Roman"/>
          <w:color w:val="000000" w:themeColor="text1"/>
          <w:sz w:val="24"/>
          <w:szCs w:val="24"/>
        </w:rPr>
        <w:t>). Thus, in this framework, phytoremediation is a practical, dependable, environmentally friendly, long-term practicable, an</w:t>
      </w:r>
      <w:r>
        <w:rPr>
          <w:rFonts w:ascii="Times New Roman" w:hAnsi="Times New Roman"/>
          <w:color w:val="000000" w:themeColor="text1"/>
          <w:sz w:val="24"/>
          <w:szCs w:val="24"/>
        </w:rPr>
        <w:t>d cost-effective method (</w:t>
      </w:r>
      <w:proofErr w:type="spellStart"/>
      <w:r>
        <w:rPr>
          <w:rFonts w:ascii="Times New Roman" w:hAnsi="Times New Roman"/>
          <w:color w:val="0000FF"/>
          <w:sz w:val="24"/>
          <w:szCs w:val="24"/>
        </w:rPr>
        <w:t>Placek</w:t>
      </w:r>
      <w:proofErr w:type="spellEnd"/>
      <w:r>
        <w:rPr>
          <w:rFonts w:ascii="Times New Roman" w:hAnsi="Times New Roman"/>
          <w:color w:val="0000FF"/>
          <w:sz w:val="24"/>
          <w:szCs w:val="24"/>
        </w:rPr>
        <w:t xml:space="preserve"> </w:t>
      </w:r>
      <w:r>
        <w:rPr>
          <w:rFonts w:ascii="Times New Roman" w:hAnsi="Times New Roman"/>
          <w:i/>
          <w:iCs/>
          <w:color w:val="0000FF"/>
          <w:sz w:val="24"/>
          <w:szCs w:val="24"/>
        </w:rPr>
        <w:t>et al.,</w:t>
      </w:r>
      <w:r>
        <w:rPr>
          <w:rFonts w:ascii="Times New Roman" w:hAnsi="Times New Roman"/>
          <w:color w:val="0000FF"/>
          <w:sz w:val="24"/>
          <w:szCs w:val="24"/>
        </w:rPr>
        <w:t xml:space="preserve"> 2016; </w:t>
      </w:r>
      <w:proofErr w:type="spellStart"/>
      <w:r>
        <w:rPr>
          <w:rFonts w:ascii="Times New Roman" w:hAnsi="Times New Roman"/>
          <w:color w:val="0000FF"/>
          <w:sz w:val="24"/>
          <w:szCs w:val="24"/>
        </w:rPr>
        <w:t>Cluis</w:t>
      </w:r>
      <w:proofErr w:type="spellEnd"/>
      <w:r>
        <w:rPr>
          <w:rFonts w:ascii="Times New Roman" w:hAnsi="Times New Roman"/>
          <w:color w:val="0000FF"/>
          <w:sz w:val="24"/>
          <w:szCs w:val="24"/>
        </w:rPr>
        <w:t>, 2004</w:t>
      </w:r>
      <w:r>
        <w:rPr>
          <w:rFonts w:ascii="Times New Roman" w:hAnsi="Times New Roman"/>
          <w:color w:val="000000" w:themeColor="text1"/>
          <w:sz w:val="24"/>
          <w:szCs w:val="24"/>
        </w:rPr>
        <w:t xml:space="preserve">). </w:t>
      </w: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Phytoremediation is the most straightforward, cost-effective, and promising green technology that involves the use of plants owing to their ability to extract metals that is, phytoaccumulation or</w:t>
      </w:r>
      <w:r>
        <w:rPr>
          <w:rFonts w:ascii="Times New Roman" w:hAnsi="Times New Roman"/>
          <w:color w:val="000000" w:themeColor="text1"/>
          <w:sz w:val="24"/>
          <w:szCs w:val="24"/>
        </w:rPr>
        <w:t xml:space="preserve"> phytoextraction (</w:t>
      </w:r>
      <w:proofErr w:type="spellStart"/>
      <w:r>
        <w:rPr>
          <w:rFonts w:ascii="Times New Roman" w:hAnsi="Times New Roman"/>
          <w:color w:val="0000FF"/>
          <w:sz w:val="24"/>
          <w:szCs w:val="24"/>
        </w:rPr>
        <w:t>Rafati</w:t>
      </w:r>
      <w:proofErr w:type="spellEnd"/>
      <w:r>
        <w:rPr>
          <w:rFonts w:ascii="Times New Roman" w:hAnsi="Times New Roman"/>
          <w:color w:val="0000FF"/>
          <w:sz w:val="24"/>
          <w:szCs w:val="24"/>
        </w:rPr>
        <w:t xml:space="preserve"> </w:t>
      </w:r>
      <w:r>
        <w:rPr>
          <w:rFonts w:ascii="Times New Roman" w:hAnsi="Times New Roman"/>
          <w:i/>
          <w:iCs/>
          <w:color w:val="0000FF"/>
          <w:sz w:val="24"/>
          <w:szCs w:val="24"/>
        </w:rPr>
        <w:t>et al.</w:t>
      </w:r>
      <w:r>
        <w:rPr>
          <w:rFonts w:ascii="Times New Roman" w:hAnsi="Times New Roman"/>
          <w:color w:val="0000FF"/>
          <w:sz w:val="24"/>
          <w:szCs w:val="24"/>
        </w:rPr>
        <w:t xml:space="preserve"> 2011</w:t>
      </w:r>
      <w:r>
        <w:rPr>
          <w:rFonts w:ascii="Times New Roman" w:hAnsi="Times New Roman"/>
          <w:color w:val="000000" w:themeColor="text1"/>
          <w:sz w:val="24"/>
          <w:szCs w:val="24"/>
        </w:rPr>
        <w:t xml:space="preserve">) or to immobilize metals through the adsorption by roots or to make them harmless by binding them to soil humus that is, </w:t>
      </w:r>
      <w:proofErr w:type="spellStart"/>
      <w:r>
        <w:rPr>
          <w:rFonts w:ascii="Times New Roman" w:hAnsi="Times New Roman"/>
          <w:color w:val="000000" w:themeColor="text1"/>
          <w:sz w:val="24"/>
          <w:szCs w:val="24"/>
        </w:rPr>
        <w:t>phytostabilisation</w:t>
      </w:r>
      <w:proofErr w:type="spellEnd"/>
      <w:r>
        <w:rPr>
          <w:rFonts w:ascii="Times New Roman" w:hAnsi="Times New Roman"/>
          <w:color w:val="000000" w:themeColor="text1"/>
          <w:sz w:val="24"/>
          <w:szCs w:val="24"/>
        </w:rPr>
        <w:t xml:space="preserve"> (</w:t>
      </w:r>
      <w:r>
        <w:rPr>
          <w:rFonts w:ascii="Times New Roman" w:hAnsi="Times New Roman"/>
          <w:color w:val="0000FF"/>
          <w:sz w:val="24"/>
          <w:szCs w:val="24"/>
        </w:rPr>
        <w:t>Singh 2012</w:t>
      </w:r>
      <w:r>
        <w:rPr>
          <w:rFonts w:ascii="Times New Roman" w:hAnsi="Times New Roman"/>
          <w:color w:val="000000" w:themeColor="text1"/>
          <w:sz w:val="24"/>
          <w:szCs w:val="24"/>
        </w:rPr>
        <w:t>). The natural phytoremediation process was reported more than 300 y</w:t>
      </w:r>
      <w:r>
        <w:rPr>
          <w:rFonts w:ascii="Times New Roman" w:hAnsi="Times New Roman"/>
          <w:color w:val="000000" w:themeColor="text1"/>
          <w:sz w:val="24"/>
          <w:szCs w:val="24"/>
        </w:rPr>
        <w:t>ears ago (</w:t>
      </w:r>
      <w:proofErr w:type="spellStart"/>
      <w:r>
        <w:rPr>
          <w:rFonts w:ascii="Times New Roman" w:hAnsi="Times New Roman"/>
          <w:color w:val="0000FF"/>
          <w:sz w:val="24"/>
          <w:szCs w:val="24"/>
        </w:rPr>
        <w:t>Lasat</w:t>
      </w:r>
      <w:proofErr w:type="spellEnd"/>
      <w:r>
        <w:rPr>
          <w:rFonts w:ascii="Times New Roman" w:hAnsi="Times New Roman"/>
          <w:color w:val="0000FF"/>
          <w:sz w:val="24"/>
          <w:szCs w:val="24"/>
        </w:rPr>
        <w:t>, 2000</w:t>
      </w:r>
      <w:r>
        <w:rPr>
          <w:rFonts w:ascii="Times New Roman" w:hAnsi="Times New Roman"/>
          <w:color w:val="000000" w:themeColor="text1"/>
          <w:sz w:val="24"/>
          <w:szCs w:val="24"/>
        </w:rPr>
        <w:t>), and following that, humans began using these plants to remove pollutants from contaminated sites (</w:t>
      </w:r>
      <w:r>
        <w:rPr>
          <w:rFonts w:ascii="Times New Roman" w:hAnsi="Times New Roman"/>
          <w:color w:val="0000FF"/>
          <w:sz w:val="24"/>
          <w:szCs w:val="24"/>
        </w:rPr>
        <w:t xml:space="preserve">Paz-Alberto &amp; </w:t>
      </w:r>
      <w:proofErr w:type="spellStart"/>
      <w:r>
        <w:rPr>
          <w:rFonts w:ascii="Times New Roman" w:hAnsi="Times New Roman"/>
          <w:color w:val="0000FF"/>
          <w:sz w:val="24"/>
          <w:szCs w:val="24"/>
        </w:rPr>
        <w:t>Sigua</w:t>
      </w:r>
      <w:proofErr w:type="spellEnd"/>
      <w:r>
        <w:rPr>
          <w:rFonts w:ascii="Times New Roman" w:hAnsi="Times New Roman"/>
          <w:color w:val="0000FF"/>
          <w:sz w:val="24"/>
          <w:szCs w:val="24"/>
        </w:rPr>
        <w:t>, 2013</w:t>
      </w:r>
      <w:r>
        <w:rPr>
          <w:rFonts w:ascii="Times New Roman" w:hAnsi="Times New Roman"/>
          <w:color w:val="000000" w:themeColor="text1"/>
          <w:sz w:val="24"/>
          <w:szCs w:val="24"/>
        </w:rPr>
        <w:t>). For phytoremediation purposes, it is essential to use plants with strong resistance to heavy metal toxicit</w:t>
      </w:r>
      <w:r>
        <w:rPr>
          <w:rFonts w:ascii="Times New Roman" w:hAnsi="Times New Roman"/>
          <w:color w:val="000000" w:themeColor="text1"/>
          <w:sz w:val="24"/>
          <w:szCs w:val="24"/>
        </w:rPr>
        <w:t xml:space="preserve">y, greater translocation of contaminants from the roots to above-ground parts (shoots), therefore at the end, the metal-contaminated plant biomass could be harvested, treated and disposed of properly. </w:t>
      </w: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Researchers have reported different plants which are h</w:t>
      </w:r>
      <w:r>
        <w:rPr>
          <w:rFonts w:ascii="Times New Roman" w:hAnsi="Times New Roman"/>
          <w:color w:val="000000" w:themeColor="text1"/>
          <w:sz w:val="24"/>
          <w:szCs w:val="24"/>
        </w:rPr>
        <w:t xml:space="preserve">yperaccumulating and have potential roles in phytoremediation. </w:t>
      </w:r>
      <w:r>
        <w:rPr>
          <w:rFonts w:ascii="Times New Roman" w:hAnsi="Times New Roman"/>
          <w:color w:val="0000FF"/>
          <w:sz w:val="24"/>
          <w:szCs w:val="24"/>
        </w:rPr>
        <w:t xml:space="preserve">Mahmud </w:t>
      </w:r>
      <w:r>
        <w:rPr>
          <w:rFonts w:ascii="Times New Roman" w:hAnsi="Times New Roman"/>
          <w:i/>
          <w:iCs/>
          <w:color w:val="0000FF"/>
          <w:sz w:val="24"/>
          <w:szCs w:val="24"/>
        </w:rPr>
        <w:t>et al.</w:t>
      </w:r>
      <w:r>
        <w:rPr>
          <w:rFonts w:ascii="Times New Roman" w:hAnsi="Times New Roman"/>
          <w:color w:val="000000" w:themeColor="text1"/>
          <w:sz w:val="24"/>
          <w:szCs w:val="24"/>
        </w:rPr>
        <w:t xml:space="preserve"> (</w:t>
      </w:r>
      <w:r>
        <w:rPr>
          <w:rFonts w:ascii="Times New Roman" w:hAnsi="Times New Roman"/>
          <w:color w:val="0000FF"/>
          <w:sz w:val="24"/>
          <w:szCs w:val="24"/>
        </w:rPr>
        <w:t>2008</w:t>
      </w:r>
      <w:r>
        <w:rPr>
          <w:rFonts w:ascii="Times New Roman" w:hAnsi="Times New Roman"/>
          <w:color w:val="000000" w:themeColor="text1"/>
          <w:sz w:val="24"/>
          <w:szCs w:val="24"/>
        </w:rPr>
        <w:t>) found 10 native plant species suitable for phytoremediation out of 49 species. Among them one species was fern (</w:t>
      </w:r>
      <w:r>
        <w:rPr>
          <w:rFonts w:ascii="Times New Roman" w:hAnsi="Times New Roman"/>
          <w:i/>
          <w:sz w:val="24"/>
          <w:szCs w:val="24"/>
        </w:rPr>
        <w:t xml:space="preserve">Dryopteris </w:t>
      </w:r>
      <w:proofErr w:type="spellStart"/>
      <w:r>
        <w:rPr>
          <w:rFonts w:ascii="Times New Roman" w:hAnsi="Times New Roman"/>
          <w:i/>
          <w:sz w:val="24"/>
          <w:szCs w:val="24"/>
        </w:rPr>
        <w:t>filixmas</w:t>
      </w:r>
      <w:proofErr w:type="spellEnd"/>
      <w:r>
        <w:rPr>
          <w:rFonts w:ascii="Times New Roman" w:hAnsi="Times New Roman"/>
          <w:color w:val="000000" w:themeColor="text1"/>
          <w:sz w:val="24"/>
          <w:szCs w:val="24"/>
        </w:rPr>
        <w:t>), three herbs (</w:t>
      </w:r>
      <w:proofErr w:type="spellStart"/>
      <w:r>
        <w:rPr>
          <w:rFonts w:ascii="Times New Roman" w:hAnsi="Times New Roman"/>
          <w:i/>
          <w:sz w:val="24"/>
          <w:szCs w:val="24"/>
        </w:rPr>
        <w:t>Blumea</w:t>
      </w:r>
      <w:proofErr w:type="spellEnd"/>
      <w:r>
        <w:rPr>
          <w:rFonts w:ascii="Times New Roman" w:hAnsi="Times New Roman"/>
          <w:i/>
          <w:sz w:val="24"/>
          <w:szCs w:val="24"/>
        </w:rPr>
        <w:t xml:space="preserve"> </w:t>
      </w:r>
      <w:proofErr w:type="spellStart"/>
      <w:r>
        <w:rPr>
          <w:rFonts w:ascii="Times New Roman" w:hAnsi="Times New Roman"/>
          <w:i/>
          <w:sz w:val="24"/>
          <w:szCs w:val="24"/>
        </w:rPr>
        <w:t>lacera</w:t>
      </w:r>
      <w:proofErr w:type="spellEnd"/>
      <w:r>
        <w:rPr>
          <w:rFonts w:ascii="Times New Roman" w:hAnsi="Times New Roman"/>
          <w:sz w:val="24"/>
          <w:szCs w:val="24"/>
        </w:rPr>
        <w:t xml:space="preserve">, </w:t>
      </w:r>
      <w:r>
        <w:rPr>
          <w:rFonts w:ascii="Times New Roman" w:hAnsi="Times New Roman"/>
          <w:i/>
          <w:sz w:val="24"/>
          <w:szCs w:val="24"/>
        </w:rPr>
        <w:t xml:space="preserve">Mikania </w:t>
      </w:r>
      <w:proofErr w:type="spellStart"/>
      <w:r>
        <w:rPr>
          <w:rFonts w:ascii="Times New Roman" w:hAnsi="Times New Roman"/>
          <w:i/>
          <w:sz w:val="24"/>
          <w:szCs w:val="24"/>
        </w:rPr>
        <w:t>cordata</w:t>
      </w:r>
      <w:proofErr w:type="spellEnd"/>
      <w:r>
        <w:rPr>
          <w:rFonts w:ascii="Times New Roman" w:hAnsi="Times New Roman"/>
          <w:color w:val="000000" w:themeColor="text1"/>
          <w:sz w:val="24"/>
          <w:szCs w:val="24"/>
        </w:rPr>
        <w:t xml:space="preserve">, and </w:t>
      </w:r>
      <w:r>
        <w:rPr>
          <w:rFonts w:ascii="Times New Roman" w:hAnsi="Times New Roman"/>
          <w:i/>
          <w:sz w:val="24"/>
          <w:szCs w:val="24"/>
        </w:rPr>
        <w:t xml:space="preserve">Ageratum </w:t>
      </w:r>
      <w:proofErr w:type="spellStart"/>
      <w:r>
        <w:rPr>
          <w:rFonts w:ascii="Times New Roman" w:hAnsi="Times New Roman"/>
          <w:i/>
          <w:sz w:val="24"/>
          <w:szCs w:val="24"/>
        </w:rPr>
        <w:t>conyzoide</w:t>
      </w:r>
      <w:r>
        <w:rPr>
          <w:rFonts w:ascii="Times New Roman" w:hAnsi="Times New Roman"/>
          <w:i/>
          <w:color w:val="0070C0"/>
          <w:sz w:val="24"/>
          <w:szCs w:val="24"/>
        </w:rPr>
        <w:t>s</w:t>
      </w:r>
      <w:proofErr w:type="spellEnd"/>
      <w:r>
        <w:rPr>
          <w:rFonts w:ascii="Times New Roman" w:hAnsi="Times New Roman"/>
          <w:color w:val="000000" w:themeColor="text1"/>
          <w:sz w:val="24"/>
          <w:szCs w:val="24"/>
        </w:rPr>
        <w:t>), two shrubs (</w:t>
      </w:r>
      <w:proofErr w:type="spellStart"/>
      <w:r>
        <w:rPr>
          <w:rFonts w:ascii="Times New Roman" w:hAnsi="Times New Roman"/>
          <w:i/>
          <w:sz w:val="24"/>
          <w:szCs w:val="24"/>
        </w:rPr>
        <w:t>Clerodendrum</w:t>
      </w:r>
      <w:proofErr w:type="spellEnd"/>
      <w:r>
        <w:rPr>
          <w:rFonts w:ascii="Times New Roman" w:hAnsi="Times New Roman"/>
          <w:i/>
          <w:sz w:val="24"/>
          <w:szCs w:val="24"/>
        </w:rPr>
        <w:t xml:space="preserve"> </w:t>
      </w:r>
      <w:proofErr w:type="spellStart"/>
      <w:r>
        <w:rPr>
          <w:rFonts w:ascii="Times New Roman" w:hAnsi="Times New Roman"/>
          <w:i/>
          <w:sz w:val="24"/>
          <w:szCs w:val="24"/>
        </w:rPr>
        <w:t>trichotomum</w:t>
      </w:r>
      <w:proofErr w:type="spellEnd"/>
      <w:r>
        <w:rPr>
          <w:rFonts w:ascii="Times New Roman" w:hAnsi="Times New Roman"/>
          <w:i/>
          <w:sz w:val="24"/>
          <w:szCs w:val="24"/>
        </w:rPr>
        <w:t xml:space="preserve"> </w:t>
      </w:r>
      <w:r>
        <w:rPr>
          <w:rFonts w:ascii="Times New Roman" w:hAnsi="Times New Roman"/>
          <w:sz w:val="24"/>
          <w:szCs w:val="24"/>
        </w:rPr>
        <w:t xml:space="preserve">and </w:t>
      </w:r>
      <w:r>
        <w:rPr>
          <w:rFonts w:ascii="Times New Roman" w:hAnsi="Times New Roman"/>
          <w:i/>
          <w:sz w:val="24"/>
          <w:szCs w:val="24"/>
        </w:rPr>
        <w:t xml:space="preserve">Ricinus </w:t>
      </w:r>
      <w:proofErr w:type="spellStart"/>
      <w:r>
        <w:rPr>
          <w:rFonts w:ascii="Times New Roman" w:hAnsi="Times New Roman"/>
          <w:i/>
          <w:sz w:val="24"/>
          <w:szCs w:val="24"/>
        </w:rPr>
        <w:t>communis</w:t>
      </w:r>
      <w:proofErr w:type="spellEnd"/>
      <w:r>
        <w:rPr>
          <w:rFonts w:ascii="Times New Roman" w:hAnsi="Times New Roman"/>
          <w:color w:val="000000" w:themeColor="text1"/>
          <w:sz w:val="24"/>
          <w:szCs w:val="24"/>
        </w:rPr>
        <w:t>), three floating plants (</w:t>
      </w:r>
      <w:proofErr w:type="spellStart"/>
      <w:r>
        <w:rPr>
          <w:rFonts w:ascii="Times New Roman" w:hAnsi="Times New Roman"/>
          <w:i/>
          <w:sz w:val="24"/>
          <w:szCs w:val="24"/>
        </w:rPr>
        <w:t>Eichhornia</w:t>
      </w:r>
      <w:proofErr w:type="spellEnd"/>
      <w:r>
        <w:rPr>
          <w:rFonts w:ascii="Times New Roman" w:hAnsi="Times New Roman"/>
          <w:i/>
          <w:sz w:val="24"/>
          <w:szCs w:val="24"/>
        </w:rPr>
        <w:t xml:space="preserve"> </w:t>
      </w:r>
      <w:proofErr w:type="spellStart"/>
      <w:r>
        <w:rPr>
          <w:rFonts w:ascii="Times New Roman" w:hAnsi="Times New Roman"/>
          <w:i/>
          <w:sz w:val="24"/>
          <w:szCs w:val="24"/>
        </w:rPr>
        <w:t>crassipes</w:t>
      </w:r>
      <w:proofErr w:type="spellEnd"/>
      <w:r>
        <w:rPr>
          <w:rFonts w:ascii="Times New Roman" w:hAnsi="Times New Roman"/>
          <w:sz w:val="24"/>
          <w:szCs w:val="24"/>
        </w:rPr>
        <w:t xml:space="preserve">, </w:t>
      </w:r>
      <w:proofErr w:type="spellStart"/>
      <w:r>
        <w:rPr>
          <w:rFonts w:ascii="Times New Roman" w:hAnsi="Times New Roman"/>
          <w:i/>
          <w:sz w:val="24"/>
          <w:szCs w:val="24"/>
        </w:rPr>
        <w:t>Spirodela</w:t>
      </w:r>
      <w:proofErr w:type="spellEnd"/>
      <w:r>
        <w:rPr>
          <w:rFonts w:ascii="Times New Roman" w:hAnsi="Times New Roman"/>
          <w:i/>
          <w:sz w:val="24"/>
          <w:szCs w:val="24"/>
        </w:rPr>
        <w:t xml:space="preserve"> </w:t>
      </w:r>
      <w:proofErr w:type="spellStart"/>
      <w:r>
        <w:rPr>
          <w:rFonts w:ascii="Times New Roman" w:hAnsi="Times New Roman"/>
          <w:i/>
          <w:sz w:val="24"/>
          <w:szCs w:val="24"/>
        </w:rPr>
        <w:t>polyrhiza</w:t>
      </w:r>
      <w:proofErr w:type="spellEnd"/>
      <w:r>
        <w:rPr>
          <w:rFonts w:ascii="Times New Roman" w:hAnsi="Times New Roman"/>
          <w:sz w:val="24"/>
          <w:szCs w:val="24"/>
        </w:rPr>
        <w:t xml:space="preserve">, and </w:t>
      </w:r>
      <w:proofErr w:type="spellStart"/>
      <w:r>
        <w:rPr>
          <w:rFonts w:ascii="Times New Roman" w:hAnsi="Times New Roman"/>
          <w:i/>
          <w:sz w:val="24"/>
          <w:szCs w:val="24"/>
        </w:rPr>
        <w:t>Azolla</w:t>
      </w:r>
      <w:proofErr w:type="spellEnd"/>
      <w:r>
        <w:rPr>
          <w:rFonts w:ascii="Times New Roman" w:hAnsi="Times New Roman"/>
          <w:i/>
          <w:sz w:val="24"/>
          <w:szCs w:val="24"/>
        </w:rPr>
        <w:t xml:space="preserve"> </w:t>
      </w:r>
      <w:proofErr w:type="spellStart"/>
      <w:r>
        <w:rPr>
          <w:rFonts w:ascii="Times New Roman" w:hAnsi="Times New Roman"/>
          <w:i/>
          <w:sz w:val="24"/>
          <w:szCs w:val="24"/>
        </w:rPr>
        <w:t>pinnata</w:t>
      </w:r>
      <w:proofErr w:type="spellEnd"/>
      <w:r>
        <w:rPr>
          <w:rFonts w:ascii="Times New Roman" w:hAnsi="Times New Roman"/>
          <w:color w:val="000000" w:themeColor="text1"/>
          <w:sz w:val="24"/>
          <w:szCs w:val="24"/>
        </w:rPr>
        <w:t>) and a common wetland weed (</w:t>
      </w:r>
      <w:proofErr w:type="spellStart"/>
      <w:r>
        <w:rPr>
          <w:rFonts w:ascii="Times New Roman" w:hAnsi="Times New Roman"/>
          <w:i/>
          <w:sz w:val="24"/>
          <w:szCs w:val="24"/>
        </w:rPr>
        <w:t>Monochoria</w:t>
      </w:r>
      <w:proofErr w:type="spellEnd"/>
      <w:r>
        <w:rPr>
          <w:rFonts w:ascii="Times New Roman" w:hAnsi="Times New Roman"/>
          <w:i/>
          <w:sz w:val="24"/>
          <w:szCs w:val="24"/>
        </w:rPr>
        <w:t xml:space="preserve"> vaginalis</w:t>
      </w:r>
      <w:r>
        <w:rPr>
          <w:rFonts w:ascii="Times New Roman" w:hAnsi="Times New Roman"/>
          <w:sz w:val="24"/>
          <w:szCs w:val="24"/>
        </w:rPr>
        <w:t>)</w:t>
      </w:r>
      <w:r>
        <w:rPr>
          <w:rFonts w:ascii="Times New Roman" w:hAnsi="Times New Roman"/>
          <w:color w:val="000000" w:themeColor="text1"/>
          <w:sz w:val="24"/>
          <w:szCs w:val="24"/>
        </w:rPr>
        <w:t xml:space="preserve">.  Of the </w:t>
      </w:r>
      <w:proofErr w:type="gramStart"/>
      <w:r>
        <w:rPr>
          <w:rFonts w:ascii="Times New Roman" w:hAnsi="Times New Roman"/>
          <w:color w:val="000000" w:themeColor="text1"/>
          <w:sz w:val="24"/>
          <w:szCs w:val="24"/>
        </w:rPr>
        <w:t>21 plant</w:t>
      </w:r>
      <w:proofErr w:type="gramEnd"/>
      <w:r>
        <w:rPr>
          <w:rFonts w:ascii="Times New Roman" w:hAnsi="Times New Roman"/>
          <w:color w:val="000000" w:themeColor="text1"/>
          <w:sz w:val="24"/>
          <w:szCs w:val="24"/>
        </w:rPr>
        <w:t xml:space="preserve"> species </w:t>
      </w:r>
      <w:r>
        <w:rPr>
          <w:rFonts w:ascii="Times New Roman" w:hAnsi="Times New Roman"/>
          <w:color w:val="000000" w:themeColor="text1"/>
          <w:sz w:val="24"/>
          <w:szCs w:val="24"/>
        </w:rPr>
        <w:t>from a tannery contaminated site in Dhaka, a literature search indicated that seven plants species (</w:t>
      </w:r>
      <w:r>
        <w:rPr>
          <w:rFonts w:ascii="Times New Roman" w:hAnsi="Times New Roman"/>
          <w:i/>
          <w:sz w:val="24"/>
          <w:szCs w:val="24"/>
        </w:rPr>
        <w:t xml:space="preserve">Amaranthus </w:t>
      </w:r>
      <w:proofErr w:type="spellStart"/>
      <w:r>
        <w:rPr>
          <w:rFonts w:ascii="Times New Roman" w:hAnsi="Times New Roman"/>
          <w:i/>
          <w:sz w:val="24"/>
          <w:szCs w:val="24"/>
        </w:rPr>
        <w:t>viridis</w:t>
      </w:r>
      <w:proofErr w:type="spellEnd"/>
      <w:r>
        <w:rPr>
          <w:rFonts w:ascii="Times New Roman" w:hAnsi="Times New Roman"/>
          <w:sz w:val="24"/>
          <w:szCs w:val="24"/>
        </w:rPr>
        <w:t xml:space="preserve">, </w:t>
      </w:r>
      <w:proofErr w:type="spellStart"/>
      <w:r>
        <w:rPr>
          <w:rFonts w:ascii="Times New Roman" w:hAnsi="Times New Roman"/>
          <w:i/>
          <w:sz w:val="24"/>
          <w:szCs w:val="24"/>
        </w:rPr>
        <w:t>Azadirachta</w:t>
      </w:r>
      <w:proofErr w:type="spellEnd"/>
      <w:r>
        <w:rPr>
          <w:rFonts w:ascii="Times New Roman" w:hAnsi="Times New Roman"/>
          <w:i/>
          <w:sz w:val="24"/>
          <w:szCs w:val="24"/>
        </w:rPr>
        <w:t xml:space="preserve"> </w:t>
      </w:r>
      <w:proofErr w:type="spellStart"/>
      <w:r>
        <w:rPr>
          <w:rFonts w:ascii="Times New Roman" w:hAnsi="Times New Roman"/>
          <w:i/>
          <w:sz w:val="24"/>
          <w:szCs w:val="24"/>
        </w:rPr>
        <w:t>indica</w:t>
      </w:r>
      <w:proofErr w:type="spellEnd"/>
      <w:r>
        <w:rPr>
          <w:rFonts w:ascii="Times New Roman" w:hAnsi="Times New Roman"/>
          <w:sz w:val="24"/>
          <w:szCs w:val="24"/>
        </w:rPr>
        <w:t xml:space="preserve">, </w:t>
      </w:r>
      <w:proofErr w:type="spellStart"/>
      <w:r>
        <w:rPr>
          <w:rFonts w:ascii="Times New Roman" w:hAnsi="Times New Roman"/>
          <w:i/>
          <w:sz w:val="24"/>
          <w:szCs w:val="24"/>
        </w:rPr>
        <w:t>Blechnum</w:t>
      </w:r>
      <w:proofErr w:type="spellEnd"/>
      <w:r>
        <w:rPr>
          <w:rFonts w:ascii="Times New Roman" w:hAnsi="Times New Roman"/>
          <w:i/>
          <w:sz w:val="24"/>
          <w:szCs w:val="24"/>
        </w:rPr>
        <w:t xml:space="preserve"> </w:t>
      </w:r>
      <w:proofErr w:type="spellStart"/>
      <w:r>
        <w:rPr>
          <w:rFonts w:ascii="Times New Roman" w:hAnsi="Times New Roman"/>
          <w:i/>
          <w:sz w:val="24"/>
          <w:szCs w:val="24"/>
        </w:rPr>
        <w:t>orientale</w:t>
      </w:r>
      <w:proofErr w:type="spellEnd"/>
      <w:r>
        <w:rPr>
          <w:rFonts w:ascii="Times New Roman" w:hAnsi="Times New Roman"/>
          <w:sz w:val="24"/>
          <w:szCs w:val="24"/>
        </w:rPr>
        <w:t xml:space="preserve">, </w:t>
      </w:r>
      <w:proofErr w:type="spellStart"/>
      <w:r>
        <w:rPr>
          <w:rFonts w:ascii="Times New Roman" w:hAnsi="Times New Roman"/>
          <w:i/>
          <w:sz w:val="24"/>
          <w:szCs w:val="24"/>
        </w:rPr>
        <w:t>Commelina</w:t>
      </w:r>
      <w:proofErr w:type="spellEnd"/>
      <w:r>
        <w:rPr>
          <w:rFonts w:ascii="Times New Roman" w:hAnsi="Times New Roman"/>
          <w:i/>
          <w:sz w:val="24"/>
          <w:szCs w:val="24"/>
        </w:rPr>
        <w:t xml:space="preserve"> </w:t>
      </w:r>
      <w:proofErr w:type="spellStart"/>
      <w:r>
        <w:rPr>
          <w:rFonts w:ascii="Times New Roman" w:hAnsi="Times New Roman"/>
          <w:i/>
          <w:sz w:val="24"/>
          <w:szCs w:val="24"/>
        </w:rPr>
        <w:t>benghalensis</w:t>
      </w:r>
      <w:proofErr w:type="spellEnd"/>
      <w:r>
        <w:rPr>
          <w:rFonts w:ascii="Times New Roman" w:hAnsi="Times New Roman"/>
          <w:sz w:val="24"/>
          <w:szCs w:val="24"/>
        </w:rPr>
        <w:t xml:space="preserve">, </w:t>
      </w:r>
      <w:r>
        <w:rPr>
          <w:rFonts w:ascii="Times New Roman" w:hAnsi="Times New Roman"/>
          <w:i/>
          <w:sz w:val="24"/>
          <w:szCs w:val="24"/>
        </w:rPr>
        <w:t xml:space="preserve">Momordica </w:t>
      </w:r>
      <w:proofErr w:type="spellStart"/>
      <w:r>
        <w:rPr>
          <w:rFonts w:ascii="Times New Roman" w:hAnsi="Times New Roman"/>
          <w:i/>
          <w:sz w:val="24"/>
          <w:szCs w:val="24"/>
        </w:rPr>
        <w:t>charantia</w:t>
      </w:r>
      <w:proofErr w:type="spellEnd"/>
      <w:r>
        <w:rPr>
          <w:rFonts w:ascii="Times New Roman" w:hAnsi="Times New Roman"/>
          <w:sz w:val="24"/>
          <w:szCs w:val="24"/>
        </w:rPr>
        <w:t xml:space="preserve">, </w:t>
      </w:r>
      <w:proofErr w:type="spellStart"/>
      <w:r>
        <w:rPr>
          <w:rFonts w:ascii="Times New Roman" w:hAnsi="Times New Roman"/>
          <w:i/>
          <w:sz w:val="24"/>
          <w:szCs w:val="24"/>
        </w:rPr>
        <w:t>Pistia</w:t>
      </w:r>
      <w:proofErr w:type="spellEnd"/>
      <w:r>
        <w:rPr>
          <w:rFonts w:ascii="Times New Roman" w:hAnsi="Times New Roman"/>
          <w:i/>
          <w:sz w:val="24"/>
          <w:szCs w:val="24"/>
        </w:rPr>
        <w:t xml:space="preserve"> stratiotes</w:t>
      </w:r>
      <w:r>
        <w:rPr>
          <w:rFonts w:ascii="Times New Roman" w:hAnsi="Times New Roman"/>
          <w:sz w:val="24"/>
          <w:szCs w:val="24"/>
        </w:rPr>
        <w:t xml:space="preserve">, and </w:t>
      </w:r>
      <w:proofErr w:type="spellStart"/>
      <w:r>
        <w:rPr>
          <w:rFonts w:ascii="Times New Roman" w:hAnsi="Times New Roman"/>
          <w:i/>
          <w:sz w:val="24"/>
          <w:szCs w:val="24"/>
        </w:rPr>
        <w:t>Tridax</w:t>
      </w:r>
      <w:proofErr w:type="spellEnd"/>
      <w:r>
        <w:rPr>
          <w:rFonts w:ascii="Times New Roman" w:hAnsi="Times New Roman"/>
          <w:i/>
          <w:sz w:val="24"/>
          <w:szCs w:val="24"/>
        </w:rPr>
        <w:t xml:space="preserve"> </w:t>
      </w:r>
      <w:proofErr w:type="spellStart"/>
      <w:r>
        <w:rPr>
          <w:rFonts w:ascii="Times New Roman" w:hAnsi="Times New Roman"/>
          <w:i/>
          <w:sz w:val="24"/>
          <w:szCs w:val="24"/>
        </w:rPr>
        <w:t>procumbens</w:t>
      </w:r>
      <w:proofErr w:type="spellEnd"/>
      <w:r>
        <w:rPr>
          <w:rFonts w:ascii="Times New Roman" w:hAnsi="Times New Roman"/>
          <w:color w:val="000000" w:themeColor="text1"/>
          <w:sz w:val="24"/>
          <w:szCs w:val="24"/>
        </w:rPr>
        <w:t>) have prev</w:t>
      </w:r>
      <w:r>
        <w:rPr>
          <w:rFonts w:ascii="Times New Roman" w:hAnsi="Times New Roman"/>
          <w:color w:val="000000" w:themeColor="text1"/>
          <w:sz w:val="24"/>
          <w:szCs w:val="24"/>
        </w:rPr>
        <w:t>iously been reported to have phytoremediation capabilities (</w:t>
      </w:r>
      <w:r>
        <w:rPr>
          <w:rFonts w:ascii="Times New Roman" w:hAnsi="Times New Roman"/>
          <w:color w:val="0000FF"/>
          <w:sz w:val="24"/>
          <w:szCs w:val="24"/>
        </w:rPr>
        <w:t xml:space="preserve">Azam </w:t>
      </w:r>
      <w:r>
        <w:rPr>
          <w:rFonts w:ascii="Times New Roman" w:hAnsi="Times New Roman"/>
          <w:i/>
          <w:iCs/>
          <w:color w:val="0000FF"/>
          <w:sz w:val="24"/>
          <w:szCs w:val="24"/>
        </w:rPr>
        <w:t xml:space="preserve">et al., </w:t>
      </w:r>
      <w:r>
        <w:rPr>
          <w:rFonts w:ascii="Times New Roman" w:hAnsi="Times New Roman"/>
          <w:color w:val="0000FF"/>
          <w:sz w:val="24"/>
          <w:szCs w:val="24"/>
        </w:rPr>
        <w:t>2014</w:t>
      </w:r>
      <w:r>
        <w:rPr>
          <w:rFonts w:ascii="Times New Roman" w:hAnsi="Times New Roman"/>
          <w:color w:val="000000" w:themeColor="text1"/>
          <w:sz w:val="24"/>
          <w:szCs w:val="24"/>
        </w:rPr>
        <w:t xml:space="preserve">). </w:t>
      </w: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Biofuel plant species A. sativa (</w:t>
      </w:r>
      <w:r>
        <w:rPr>
          <w:rFonts w:ascii="Times New Roman" w:hAnsi="Times New Roman"/>
          <w:color w:val="0000FF"/>
          <w:sz w:val="24"/>
          <w:szCs w:val="24"/>
        </w:rPr>
        <w:t xml:space="preserve">Amin </w:t>
      </w:r>
      <w:r>
        <w:rPr>
          <w:rFonts w:ascii="Times New Roman" w:hAnsi="Times New Roman"/>
          <w:i/>
          <w:iCs/>
          <w:color w:val="0000FF"/>
          <w:sz w:val="24"/>
          <w:szCs w:val="24"/>
        </w:rPr>
        <w:t>et al.,</w:t>
      </w:r>
      <w:r>
        <w:rPr>
          <w:rFonts w:ascii="Times New Roman" w:hAnsi="Times New Roman"/>
          <w:color w:val="0000FF"/>
          <w:sz w:val="24"/>
          <w:szCs w:val="24"/>
        </w:rPr>
        <w:t xml:space="preserve"> 2022</w:t>
      </w:r>
      <w:r>
        <w:rPr>
          <w:rFonts w:ascii="Times New Roman" w:hAnsi="Times New Roman"/>
          <w:color w:val="000000" w:themeColor="text1"/>
          <w:sz w:val="24"/>
          <w:szCs w:val="24"/>
        </w:rPr>
        <w:t xml:space="preserve">) C. </w:t>
      </w:r>
      <w:proofErr w:type="spellStart"/>
      <w:r>
        <w:rPr>
          <w:rFonts w:ascii="Times New Roman" w:hAnsi="Times New Roman"/>
          <w:color w:val="000000" w:themeColor="text1"/>
          <w:sz w:val="24"/>
          <w:szCs w:val="24"/>
        </w:rPr>
        <w:t>tetragonoloba</w:t>
      </w:r>
      <w:proofErr w:type="spellEnd"/>
      <w:r>
        <w:rPr>
          <w:rFonts w:ascii="Times New Roman" w:hAnsi="Times New Roman"/>
          <w:color w:val="000000" w:themeColor="text1"/>
          <w:sz w:val="24"/>
          <w:szCs w:val="24"/>
        </w:rPr>
        <w:t xml:space="preserve">, and A. </w:t>
      </w:r>
      <w:proofErr w:type="spellStart"/>
      <w:r>
        <w:rPr>
          <w:rFonts w:ascii="Times New Roman" w:hAnsi="Times New Roman"/>
          <w:color w:val="000000" w:themeColor="text1"/>
          <w:sz w:val="24"/>
          <w:szCs w:val="24"/>
        </w:rPr>
        <w:t>esculentus</w:t>
      </w:r>
      <w:proofErr w:type="spellEnd"/>
      <w:r>
        <w:rPr>
          <w:rFonts w:ascii="Times New Roman" w:hAnsi="Times New Roman"/>
          <w:color w:val="000000" w:themeColor="text1"/>
          <w:sz w:val="24"/>
          <w:szCs w:val="24"/>
        </w:rPr>
        <w:t xml:space="preserve"> were found to be more tolerant and highly efficient for Cr-contaminated soil (</w:t>
      </w:r>
      <w:r>
        <w:rPr>
          <w:rFonts w:ascii="Times New Roman" w:hAnsi="Times New Roman"/>
          <w:color w:val="0000FF"/>
          <w:sz w:val="24"/>
          <w:szCs w:val="24"/>
        </w:rPr>
        <w:t xml:space="preserve">Amin </w:t>
      </w:r>
      <w:r>
        <w:rPr>
          <w:rFonts w:ascii="Times New Roman" w:hAnsi="Times New Roman"/>
          <w:i/>
          <w:iCs/>
          <w:color w:val="0000FF"/>
          <w:sz w:val="24"/>
          <w:szCs w:val="24"/>
        </w:rPr>
        <w:t>et a</w:t>
      </w:r>
      <w:r>
        <w:rPr>
          <w:rFonts w:ascii="Times New Roman" w:hAnsi="Times New Roman"/>
          <w:i/>
          <w:iCs/>
          <w:color w:val="0000FF"/>
          <w:sz w:val="24"/>
          <w:szCs w:val="24"/>
        </w:rPr>
        <w:t>l.,</w:t>
      </w:r>
      <w:r>
        <w:rPr>
          <w:rFonts w:ascii="Times New Roman" w:hAnsi="Times New Roman"/>
          <w:color w:val="0000FF"/>
          <w:sz w:val="24"/>
          <w:szCs w:val="24"/>
        </w:rPr>
        <w:t xml:space="preserve"> 2019</w:t>
      </w:r>
      <w:r>
        <w:rPr>
          <w:rFonts w:ascii="Times New Roman" w:hAnsi="Times New Roman"/>
          <w:color w:val="000000" w:themeColor="text1"/>
          <w:sz w:val="24"/>
          <w:szCs w:val="24"/>
        </w:rPr>
        <w:t xml:space="preserve">). </w:t>
      </w:r>
      <w:r>
        <w:rPr>
          <w:rFonts w:ascii="Times New Roman" w:hAnsi="Times New Roman"/>
          <w:color w:val="0000FF"/>
          <w:sz w:val="24"/>
          <w:szCs w:val="24"/>
        </w:rPr>
        <w:t xml:space="preserve">Hossain </w:t>
      </w:r>
      <w:r>
        <w:rPr>
          <w:rFonts w:ascii="Times New Roman" w:hAnsi="Times New Roman"/>
          <w:i/>
          <w:iCs/>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2021</w:t>
      </w:r>
      <w:r>
        <w:rPr>
          <w:rFonts w:ascii="Times New Roman" w:hAnsi="Times New Roman"/>
          <w:color w:val="000000" w:themeColor="text1"/>
          <w:sz w:val="24"/>
          <w:szCs w:val="24"/>
        </w:rPr>
        <w:t>) evaluated salt marsh macrophytes (</w:t>
      </w:r>
      <w:proofErr w:type="spellStart"/>
      <w:r>
        <w:rPr>
          <w:rFonts w:ascii="Times New Roman" w:hAnsi="Times New Roman"/>
          <w:i/>
          <w:sz w:val="24"/>
          <w:szCs w:val="24"/>
        </w:rPr>
        <w:t>Porteresia</w:t>
      </w:r>
      <w:proofErr w:type="spellEnd"/>
      <w:r>
        <w:rPr>
          <w:rFonts w:ascii="Times New Roman" w:hAnsi="Times New Roman"/>
          <w:i/>
          <w:sz w:val="24"/>
          <w:szCs w:val="24"/>
        </w:rPr>
        <w:t xml:space="preserve"> sp.</w:t>
      </w:r>
      <w:r>
        <w:rPr>
          <w:rFonts w:ascii="Times New Roman" w:hAnsi="Times New Roman"/>
          <w:color w:val="000000" w:themeColor="text1"/>
          <w:sz w:val="24"/>
          <w:szCs w:val="24"/>
        </w:rPr>
        <w:t>) for the uptake and translocation of heavy metals from coastal areas of Bangladesh. Indian mustard (</w:t>
      </w:r>
      <w:r>
        <w:rPr>
          <w:rFonts w:ascii="Times New Roman" w:hAnsi="Times New Roman"/>
          <w:i/>
          <w:sz w:val="24"/>
          <w:szCs w:val="24"/>
        </w:rPr>
        <w:t xml:space="preserve">Brassica </w:t>
      </w:r>
      <w:proofErr w:type="spellStart"/>
      <w:r>
        <w:rPr>
          <w:rFonts w:ascii="Times New Roman" w:hAnsi="Times New Roman"/>
          <w:i/>
          <w:sz w:val="24"/>
          <w:szCs w:val="24"/>
        </w:rPr>
        <w:t>juncea</w:t>
      </w:r>
      <w:proofErr w:type="spellEnd"/>
      <w:r>
        <w:rPr>
          <w:rFonts w:ascii="Times New Roman" w:hAnsi="Times New Roman"/>
          <w:color w:val="000000" w:themeColor="text1"/>
          <w:sz w:val="24"/>
          <w:szCs w:val="24"/>
        </w:rPr>
        <w:t>) and Marigold (</w:t>
      </w:r>
      <w:proofErr w:type="spellStart"/>
      <w:r>
        <w:rPr>
          <w:rFonts w:ascii="Times New Roman" w:hAnsi="Times New Roman"/>
          <w:i/>
          <w:sz w:val="24"/>
          <w:szCs w:val="24"/>
        </w:rPr>
        <w:t>Tagetes</w:t>
      </w:r>
      <w:proofErr w:type="spellEnd"/>
      <w:r>
        <w:rPr>
          <w:rFonts w:ascii="Times New Roman" w:hAnsi="Times New Roman"/>
          <w:i/>
          <w:sz w:val="24"/>
          <w:szCs w:val="24"/>
        </w:rPr>
        <w:t xml:space="preserve"> </w:t>
      </w:r>
      <w:proofErr w:type="spellStart"/>
      <w:r>
        <w:rPr>
          <w:rFonts w:ascii="Times New Roman" w:hAnsi="Times New Roman"/>
          <w:i/>
          <w:sz w:val="24"/>
          <w:szCs w:val="24"/>
        </w:rPr>
        <w:t>patula</w:t>
      </w:r>
      <w:proofErr w:type="spellEnd"/>
      <w:r>
        <w:rPr>
          <w:rFonts w:ascii="Times New Roman" w:hAnsi="Times New Roman"/>
          <w:color w:val="000000" w:themeColor="text1"/>
          <w:sz w:val="24"/>
          <w:szCs w:val="24"/>
        </w:rPr>
        <w:t xml:space="preserve">) plants can be used in a </w:t>
      </w:r>
      <w:r>
        <w:rPr>
          <w:rFonts w:ascii="Times New Roman" w:hAnsi="Times New Roman"/>
          <w:color w:val="000000" w:themeColor="text1"/>
          <w:sz w:val="24"/>
          <w:szCs w:val="24"/>
        </w:rPr>
        <w:t>cost-effective, environment-friendly approach for the treatment of landfills (</w:t>
      </w:r>
      <w:r>
        <w:rPr>
          <w:rFonts w:ascii="Times New Roman" w:hAnsi="Times New Roman"/>
          <w:color w:val="0000FF"/>
          <w:sz w:val="24"/>
          <w:szCs w:val="24"/>
        </w:rPr>
        <w:t xml:space="preserve">Choudhury </w:t>
      </w:r>
      <w:r>
        <w:rPr>
          <w:rFonts w:ascii="Times New Roman" w:hAnsi="Times New Roman"/>
          <w:i/>
          <w:iCs/>
          <w:color w:val="0000FF"/>
          <w:sz w:val="24"/>
          <w:szCs w:val="24"/>
        </w:rPr>
        <w:t>et al.</w:t>
      </w:r>
      <w:r>
        <w:rPr>
          <w:rFonts w:ascii="Times New Roman" w:hAnsi="Times New Roman"/>
          <w:color w:val="0000FF"/>
          <w:sz w:val="24"/>
          <w:szCs w:val="24"/>
        </w:rPr>
        <w:t>, 2016</w:t>
      </w:r>
      <w:r>
        <w:rPr>
          <w:rFonts w:ascii="Times New Roman" w:hAnsi="Times New Roman"/>
          <w:color w:val="000000" w:themeColor="text1"/>
          <w:sz w:val="24"/>
          <w:szCs w:val="24"/>
        </w:rPr>
        <w:t>). Even rice can accumulate heavy metals in its system and the uptake of arsenic was maximum compared to barnyard grass (</w:t>
      </w:r>
      <w:r>
        <w:rPr>
          <w:rFonts w:ascii="Times New Roman" w:hAnsi="Times New Roman"/>
          <w:color w:val="0000FF"/>
          <w:sz w:val="24"/>
          <w:szCs w:val="24"/>
        </w:rPr>
        <w:t xml:space="preserve">Sultana </w:t>
      </w:r>
      <w:r>
        <w:rPr>
          <w:rFonts w:ascii="Times New Roman" w:hAnsi="Times New Roman"/>
          <w:i/>
          <w:iCs/>
          <w:color w:val="0000FF"/>
          <w:sz w:val="24"/>
          <w:szCs w:val="24"/>
        </w:rPr>
        <w:t>et al.,</w:t>
      </w:r>
      <w:r>
        <w:rPr>
          <w:rFonts w:ascii="Times New Roman" w:hAnsi="Times New Roman"/>
          <w:color w:val="0000FF"/>
          <w:sz w:val="24"/>
          <w:szCs w:val="24"/>
        </w:rPr>
        <w:t xml:space="preserve"> 2015</w:t>
      </w:r>
      <w:r>
        <w:rPr>
          <w:rFonts w:ascii="Times New Roman" w:hAnsi="Times New Roman"/>
          <w:color w:val="000000" w:themeColor="text1"/>
          <w:sz w:val="24"/>
          <w:szCs w:val="24"/>
        </w:rPr>
        <w:t>).</w:t>
      </w:r>
    </w:p>
    <w:p w:rsidR="008C023A" w:rsidRDefault="00B876A5">
      <w:pPr>
        <w:pStyle w:val="Body"/>
        <w:spacing w:after="0"/>
        <w:rPr>
          <w:rFonts w:ascii="Arial" w:hAnsi="Arial" w:cs="Arial"/>
        </w:rPr>
      </w:pPr>
      <w:r>
        <w:rPr>
          <w:rFonts w:ascii="Times New Roman" w:hAnsi="Times New Roman"/>
          <w:color w:val="000000" w:themeColor="text1"/>
          <w:sz w:val="24"/>
          <w:szCs w:val="24"/>
        </w:rPr>
        <w:t>There are ma</w:t>
      </w:r>
      <w:r>
        <w:rPr>
          <w:rFonts w:ascii="Times New Roman" w:hAnsi="Times New Roman"/>
          <w:color w:val="000000" w:themeColor="text1"/>
          <w:sz w:val="24"/>
          <w:szCs w:val="24"/>
        </w:rPr>
        <w:t>ny scientists and research group worked on heavy metals in soils of industrial sites. They exposed the metal concentrations only rather than management of such pollution for sound environment. Plants itself act as metal accumulator for their growth and dev</w:t>
      </w:r>
      <w:r>
        <w:rPr>
          <w:rFonts w:ascii="Times New Roman" w:hAnsi="Times New Roman"/>
          <w:color w:val="000000" w:themeColor="text1"/>
          <w:sz w:val="24"/>
          <w:szCs w:val="24"/>
        </w:rPr>
        <w:t>elopment as well as many plants uptake much more such metals from soil though their requirement is not much higher. To overcome the major problem related to toxic metals, environment friendly tactics will be playing an important role for our sound environm</w:t>
      </w:r>
      <w:r>
        <w:rPr>
          <w:rFonts w:ascii="Times New Roman" w:hAnsi="Times New Roman"/>
          <w:color w:val="000000" w:themeColor="text1"/>
          <w:sz w:val="24"/>
          <w:szCs w:val="24"/>
        </w:rPr>
        <w:t>ent.</w:t>
      </w:r>
    </w:p>
    <w:p w:rsidR="008C023A" w:rsidRDefault="008C023A">
      <w:pPr>
        <w:pStyle w:val="AbstHead"/>
        <w:spacing w:after="0"/>
        <w:jc w:val="both"/>
        <w:rPr>
          <w:rFonts w:ascii="Arial" w:hAnsi="Arial" w:cs="Arial"/>
        </w:rPr>
      </w:pPr>
    </w:p>
    <w:p w:rsidR="008C023A" w:rsidRDefault="00B876A5">
      <w:pPr>
        <w:pStyle w:val="AbstHead"/>
        <w:spacing w:after="0"/>
        <w:jc w:val="both"/>
        <w:rPr>
          <w:rFonts w:ascii="Arial" w:hAnsi="Arial" w:cs="Arial"/>
        </w:rPr>
      </w:pPr>
      <w:r>
        <w:rPr>
          <w:rFonts w:ascii="Arial" w:hAnsi="Arial" w:cs="Arial"/>
        </w:rPr>
        <w:t xml:space="preserve">2. material and methods </w:t>
      </w:r>
    </w:p>
    <w:p w:rsidR="008C023A" w:rsidRDefault="008C023A">
      <w:pPr>
        <w:pStyle w:val="AbstHead"/>
        <w:spacing w:after="0"/>
        <w:jc w:val="both"/>
        <w:rPr>
          <w:rFonts w:ascii="Arial" w:hAnsi="Arial" w:cs="Arial"/>
        </w:rPr>
      </w:pPr>
    </w:p>
    <w:p w:rsidR="008C023A" w:rsidRDefault="00B876A5">
      <w:pPr>
        <w:jc w:val="both"/>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2.1 Study area</w:t>
      </w: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Metal pollution in soils is a common phenomenon. Mostly, industries </w:t>
      </w:r>
      <w:r>
        <w:rPr>
          <w:rFonts w:ascii="Times New Roman" w:hAnsi="Times New Roman"/>
          <w:sz w:val="24"/>
          <w:szCs w:val="24"/>
        </w:rPr>
        <w:t>(e.g. textile, tannery, dye, fertilizer, pesticide, plating)</w:t>
      </w:r>
      <w:r>
        <w:rPr>
          <w:rFonts w:ascii="Times New Roman" w:hAnsi="Times New Roman"/>
          <w:color w:val="000000" w:themeColor="text1"/>
          <w:sz w:val="24"/>
          <w:szCs w:val="24"/>
        </w:rPr>
        <w:t xml:space="preserve"> nearest land became severe metal polluted. Based on the review of literature and</w:t>
      </w:r>
      <w:r>
        <w:rPr>
          <w:rFonts w:ascii="Times New Roman" w:hAnsi="Times New Roman"/>
          <w:color w:val="000000" w:themeColor="text1"/>
          <w:sz w:val="24"/>
          <w:szCs w:val="24"/>
        </w:rPr>
        <w:t xml:space="preserve"> preliminary </w:t>
      </w:r>
      <w:r>
        <w:rPr>
          <w:rFonts w:ascii="Times New Roman" w:hAnsi="Times New Roman"/>
          <w:color w:val="000000" w:themeColor="text1"/>
          <w:sz w:val="24"/>
          <w:szCs w:val="24"/>
        </w:rPr>
        <w:lastRenderedPageBreak/>
        <w:t>analysis of soil samples, As, Cd, Cu, Cr, Ni, Pb metals are severely observed in study sites. Survey on available heavy metal hyper-accumulating species in major regions of Bangladesh. A Survey was conducted on hyper-accumulating plant species</w:t>
      </w:r>
      <w:r>
        <w:rPr>
          <w:rFonts w:ascii="Times New Roman" w:hAnsi="Times New Roman"/>
          <w:color w:val="000000" w:themeColor="text1"/>
          <w:sz w:val="24"/>
          <w:szCs w:val="24"/>
        </w:rPr>
        <w:t xml:space="preserve"> (mostly focusing on As, Cd, Cu, Cr, Ni, Pb) in selected regions (Gazipur, Mymensingh, Narayanganj and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 xml:space="preserve">) </w:t>
      </w:r>
      <w:r>
        <w:rPr>
          <w:rFonts w:ascii="Times New Roman" w:hAnsi="Times New Roman"/>
          <w:b/>
          <w:bCs/>
          <w:color w:val="000000" w:themeColor="text1"/>
          <w:sz w:val="24"/>
          <w:szCs w:val="24"/>
        </w:rPr>
        <w:t>(</w:t>
      </w:r>
      <w:r>
        <w:rPr>
          <w:rFonts w:ascii="Times New Roman" w:hAnsi="Times New Roman"/>
          <w:b/>
          <w:bCs/>
          <w:color w:val="0000FF"/>
          <w:sz w:val="24"/>
          <w:szCs w:val="24"/>
        </w:rPr>
        <w:t>Figure 1</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and</w:t>
      </w:r>
      <w:r>
        <w:rPr>
          <w:rFonts w:ascii="Times New Roman" w:hAnsi="Times New Roman"/>
          <w:b/>
          <w:bCs/>
          <w:color w:val="000000" w:themeColor="text1"/>
          <w:sz w:val="24"/>
          <w:szCs w:val="24"/>
        </w:rPr>
        <w:t xml:space="preserve"> (</w:t>
      </w:r>
      <w:r>
        <w:rPr>
          <w:rFonts w:ascii="Times New Roman" w:hAnsi="Times New Roman"/>
          <w:b/>
          <w:bCs/>
          <w:color w:val="0000FF"/>
          <w:sz w:val="24"/>
          <w:szCs w:val="24"/>
        </w:rPr>
        <w:t>Table 1</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shows the botanical names and locations.</w:t>
      </w:r>
    </w:p>
    <w:p w:rsidR="008464E8" w:rsidRDefault="008464E8">
      <w:pPr>
        <w:jc w:val="both"/>
        <w:rPr>
          <w:rFonts w:ascii="Times New Roman" w:hAnsi="Times New Roman"/>
          <w:color w:val="000000" w:themeColor="text1"/>
          <w:sz w:val="24"/>
          <w:szCs w:val="24"/>
        </w:rPr>
      </w:pPr>
    </w:p>
    <w:p w:rsidR="008C023A" w:rsidRDefault="00B876A5">
      <w:pPr>
        <w:jc w:val="center"/>
        <w:rPr>
          <w:rFonts w:ascii="Times New Roman" w:hAnsi="Times New Roman"/>
          <w:b/>
          <w:bCs/>
          <w:color w:val="000000" w:themeColor="text1"/>
        </w:rPr>
      </w:pPr>
      <w:r>
        <w:rPr>
          <w:noProof/>
        </w:rPr>
        <w:drawing>
          <wp:inline distT="0" distB="0" distL="0" distR="0">
            <wp:extent cx="5339080" cy="3721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344368" cy="3724360"/>
                    </a:xfrm>
                    <a:prstGeom prst="rect">
                      <a:avLst/>
                    </a:prstGeom>
                    <a:noFill/>
                    <a:ln>
                      <a:noFill/>
                    </a:ln>
                  </pic:spPr>
                </pic:pic>
              </a:graphicData>
            </a:graphic>
          </wp:inline>
        </w:drawing>
      </w:r>
    </w:p>
    <w:p w:rsidR="008C023A" w:rsidRDefault="00B876A5">
      <w:pPr>
        <w:jc w:val="center"/>
        <w:rPr>
          <w:rFonts w:ascii="Times New Roman" w:hAnsi="Times New Roman"/>
          <w:b/>
          <w:bCs/>
          <w:color w:val="000000" w:themeColor="text1"/>
        </w:rPr>
      </w:pPr>
      <w:r>
        <w:rPr>
          <w:rFonts w:ascii="Times New Roman" w:hAnsi="Times New Roman"/>
          <w:b/>
          <w:bCs/>
          <w:color w:val="0000FF"/>
        </w:rPr>
        <w:t xml:space="preserve">Figure 1. </w:t>
      </w:r>
      <w:r>
        <w:rPr>
          <w:rFonts w:ascii="Times New Roman" w:hAnsi="Times New Roman"/>
          <w:color w:val="000000" w:themeColor="text1"/>
        </w:rPr>
        <w:t>Location map of the Study area</w:t>
      </w:r>
    </w:p>
    <w:p w:rsidR="008C023A" w:rsidRDefault="008C023A">
      <w:pPr>
        <w:jc w:val="both"/>
        <w:rPr>
          <w:rFonts w:ascii="Times New Roman" w:hAnsi="Times New Roman"/>
          <w:b/>
          <w:bCs/>
          <w:color w:val="000000" w:themeColor="text1"/>
        </w:rPr>
      </w:pPr>
    </w:p>
    <w:p w:rsidR="008C023A" w:rsidRDefault="00B876A5">
      <w:pPr>
        <w:jc w:val="center"/>
        <w:rPr>
          <w:rFonts w:ascii="Times New Roman" w:hAnsi="Times New Roman"/>
          <w:color w:val="000000" w:themeColor="text1"/>
        </w:rPr>
      </w:pPr>
      <w:r>
        <w:rPr>
          <w:rFonts w:ascii="Times New Roman" w:hAnsi="Times New Roman"/>
          <w:b/>
          <w:bCs/>
          <w:color w:val="0000FF"/>
        </w:rPr>
        <w:t>Table 1.</w:t>
      </w:r>
      <w:r>
        <w:rPr>
          <w:rFonts w:ascii="Times New Roman" w:hAnsi="Times New Roman"/>
          <w:color w:val="0000FF"/>
        </w:rPr>
        <w:t xml:space="preserve"> </w:t>
      </w:r>
      <w:r>
        <w:rPr>
          <w:rFonts w:ascii="Times New Roman" w:hAnsi="Times New Roman"/>
          <w:color w:val="000000" w:themeColor="text1"/>
        </w:rPr>
        <w:t>The list of the species</w:t>
      </w:r>
      <w:r>
        <w:rPr>
          <w:rFonts w:ascii="Times New Roman" w:hAnsi="Times New Roman"/>
          <w:color w:val="000000" w:themeColor="text1"/>
        </w:rPr>
        <w:t xml:space="preserve"> identified as hyperaccumulators along with their common and botanical names and locations</w:t>
      </w:r>
    </w:p>
    <w:tbl>
      <w:tblPr>
        <w:tblStyle w:val="TableGrid"/>
        <w:tblW w:w="5000" w:type="pct"/>
        <w:jc w:val="center"/>
        <w:tblLook w:val="04A0" w:firstRow="1" w:lastRow="0" w:firstColumn="1" w:lastColumn="0" w:noHBand="0" w:noVBand="1"/>
      </w:tblPr>
      <w:tblGrid>
        <w:gridCol w:w="3437"/>
        <w:gridCol w:w="4593"/>
        <w:gridCol w:w="2760"/>
      </w:tblGrid>
      <w:tr w:rsidR="008C023A">
        <w:trPr>
          <w:trHeight w:val="287"/>
          <w:jc w:val="center"/>
        </w:trPr>
        <w:tc>
          <w:tcPr>
            <w:tcW w:w="1592" w:type="pct"/>
            <w:tcBorders>
              <w:tl2br w:val="nil"/>
              <w:tr2bl w:val="nil"/>
            </w:tcBorders>
            <w:shd w:val="clear" w:color="auto" w:fill="auto"/>
          </w:tcPr>
          <w:p w:rsidR="008C023A" w:rsidRDefault="00B876A5">
            <w:pPr>
              <w:pStyle w:val="NoSpacing"/>
              <w:rPr>
                <w:rFonts w:ascii="Times New Roman" w:eastAsia="SimSun" w:hAnsi="Times New Roman" w:cs="Times New Roman"/>
                <w:b/>
                <w:bCs/>
                <w:color w:val="000000" w:themeColor="text1"/>
              </w:rPr>
            </w:pPr>
            <w:r>
              <w:rPr>
                <w:rFonts w:ascii="Times New Roman" w:eastAsia="SimSun" w:hAnsi="Times New Roman" w:cs="Times New Roman"/>
                <w:b/>
                <w:bCs/>
                <w:color w:val="000000" w:themeColor="text1"/>
              </w:rPr>
              <w:t>Common Name</w:t>
            </w:r>
          </w:p>
        </w:tc>
        <w:tc>
          <w:tcPr>
            <w:tcW w:w="2128" w:type="pct"/>
            <w:tcBorders>
              <w:tl2br w:val="nil"/>
              <w:tr2bl w:val="nil"/>
            </w:tcBorders>
            <w:shd w:val="clear" w:color="auto" w:fill="auto"/>
          </w:tcPr>
          <w:p w:rsidR="008C023A" w:rsidRDefault="00B876A5">
            <w:pPr>
              <w:pStyle w:val="NoSpacing"/>
              <w:rPr>
                <w:rFonts w:ascii="Times New Roman" w:eastAsia="SimSun" w:hAnsi="Times New Roman" w:cs="Times New Roman"/>
                <w:b/>
                <w:bCs/>
                <w:color w:val="000000" w:themeColor="text1"/>
              </w:rPr>
            </w:pPr>
            <w:r>
              <w:rPr>
                <w:rFonts w:ascii="Times New Roman" w:eastAsia="SimSun" w:hAnsi="Times New Roman" w:cs="Times New Roman"/>
                <w:b/>
                <w:bCs/>
                <w:color w:val="000000" w:themeColor="text1"/>
              </w:rPr>
              <w:t>Botanical Name</w:t>
            </w:r>
          </w:p>
        </w:tc>
        <w:tc>
          <w:tcPr>
            <w:tcW w:w="1279" w:type="pct"/>
            <w:tcBorders>
              <w:tl2br w:val="nil"/>
              <w:tr2bl w:val="nil"/>
            </w:tcBorders>
            <w:shd w:val="clear" w:color="auto" w:fill="auto"/>
          </w:tcPr>
          <w:p w:rsidR="008C023A" w:rsidRDefault="00B876A5">
            <w:pPr>
              <w:pStyle w:val="NoSpacing"/>
              <w:rPr>
                <w:rFonts w:ascii="Times New Roman" w:eastAsia="SimSun" w:hAnsi="Times New Roman" w:cs="Times New Roman"/>
                <w:b/>
                <w:bCs/>
                <w:color w:val="000000" w:themeColor="text1"/>
              </w:rPr>
            </w:pPr>
            <w:r>
              <w:rPr>
                <w:rFonts w:ascii="Times New Roman" w:eastAsia="SimSun" w:hAnsi="Times New Roman" w:cs="Times New Roman"/>
                <w:b/>
                <w:bCs/>
                <w:color w:val="000000" w:themeColor="text1"/>
              </w:rPr>
              <w:t>Location</w:t>
            </w:r>
          </w:p>
        </w:tc>
      </w:tr>
      <w:tr w:rsidR="008C023A">
        <w:trPr>
          <w:trHeight w:val="276"/>
          <w:jc w:val="center"/>
        </w:trPr>
        <w:tc>
          <w:tcPr>
            <w:tcW w:w="1592" w:type="pct"/>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Mustard</w:t>
            </w:r>
          </w:p>
        </w:tc>
        <w:tc>
          <w:tcPr>
            <w:tcW w:w="2128" w:type="pct"/>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i/>
                <w:color w:val="000000" w:themeColor="text1"/>
              </w:rPr>
              <w:t xml:space="preserve">Brassica </w:t>
            </w:r>
            <w:proofErr w:type="spellStart"/>
            <w:r>
              <w:rPr>
                <w:rFonts w:ascii="Times New Roman" w:eastAsia="SimSun" w:hAnsi="Times New Roman" w:cs="Times New Roman"/>
                <w:i/>
                <w:color w:val="000000" w:themeColor="text1"/>
              </w:rPr>
              <w:t>juncea</w:t>
            </w:r>
            <w:proofErr w:type="spellEnd"/>
          </w:p>
        </w:tc>
        <w:tc>
          <w:tcPr>
            <w:tcW w:w="1279" w:type="pct"/>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8C023A">
        <w:trPr>
          <w:trHeight w:val="287"/>
          <w:jc w:val="center"/>
        </w:trPr>
        <w:tc>
          <w:tcPr>
            <w:tcW w:w="1592" w:type="pct"/>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Jute</w:t>
            </w:r>
          </w:p>
        </w:tc>
        <w:tc>
          <w:tcPr>
            <w:tcW w:w="2128" w:type="pct"/>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i/>
                <w:iCs/>
                <w:color w:val="000000" w:themeColor="text1"/>
              </w:rPr>
              <w:t xml:space="preserve">Corchorus </w:t>
            </w:r>
            <w:proofErr w:type="spellStart"/>
            <w:r>
              <w:rPr>
                <w:rFonts w:ascii="Times New Roman" w:eastAsia="SimSun" w:hAnsi="Times New Roman" w:cs="Times New Roman"/>
                <w:i/>
                <w:iCs/>
                <w:color w:val="000000" w:themeColor="text1"/>
              </w:rPr>
              <w:t>oletorius</w:t>
            </w:r>
            <w:proofErr w:type="spellEnd"/>
          </w:p>
        </w:tc>
        <w:tc>
          <w:tcPr>
            <w:tcW w:w="1279" w:type="pct"/>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8C023A">
        <w:trPr>
          <w:trHeight w:val="276"/>
          <w:jc w:val="center"/>
        </w:trPr>
        <w:tc>
          <w:tcPr>
            <w:tcW w:w="1592" w:type="pct"/>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Mesta</w:t>
            </w:r>
          </w:p>
        </w:tc>
        <w:tc>
          <w:tcPr>
            <w:tcW w:w="2128" w:type="pct"/>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i/>
                <w:iCs/>
                <w:color w:val="000000" w:themeColor="text1"/>
              </w:rPr>
              <w:t xml:space="preserve">Hibiscus </w:t>
            </w:r>
            <w:proofErr w:type="spellStart"/>
            <w:r>
              <w:rPr>
                <w:rFonts w:ascii="Times New Roman" w:eastAsia="SimSun" w:hAnsi="Times New Roman" w:cs="Times New Roman"/>
                <w:i/>
                <w:iCs/>
                <w:color w:val="000000" w:themeColor="text1"/>
              </w:rPr>
              <w:t>cannabinus</w:t>
            </w:r>
            <w:proofErr w:type="spellEnd"/>
          </w:p>
        </w:tc>
        <w:tc>
          <w:tcPr>
            <w:tcW w:w="1279" w:type="pct"/>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8C023A">
        <w:trPr>
          <w:trHeight w:val="287"/>
          <w:jc w:val="center"/>
        </w:trPr>
        <w:tc>
          <w:tcPr>
            <w:tcW w:w="1592" w:type="pct"/>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Marigold</w:t>
            </w:r>
          </w:p>
        </w:tc>
        <w:tc>
          <w:tcPr>
            <w:tcW w:w="2128" w:type="pct"/>
            <w:shd w:val="clear" w:color="auto" w:fill="auto"/>
          </w:tcPr>
          <w:p w:rsidR="008C023A" w:rsidRDefault="00B876A5">
            <w:pPr>
              <w:pStyle w:val="NoSpacing"/>
              <w:rPr>
                <w:rFonts w:ascii="Times New Roman" w:eastAsia="SimSun" w:hAnsi="Times New Roman" w:cs="Times New Roman"/>
                <w:color w:val="000000" w:themeColor="text1"/>
              </w:rPr>
            </w:pPr>
            <w:proofErr w:type="spellStart"/>
            <w:r>
              <w:rPr>
                <w:rFonts w:ascii="Times New Roman" w:eastAsia="SimSun" w:hAnsi="Times New Roman" w:cs="Times New Roman"/>
                <w:i/>
                <w:color w:val="000000" w:themeColor="text1"/>
              </w:rPr>
              <w:t>Tagetes</w:t>
            </w:r>
            <w:proofErr w:type="spellEnd"/>
            <w:r>
              <w:rPr>
                <w:rFonts w:ascii="Times New Roman" w:eastAsia="SimSun" w:hAnsi="Times New Roman" w:cs="Times New Roman"/>
                <w:i/>
                <w:color w:val="000000" w:themeColor="text1"/>
              </w:rPr>
              <w:t xml:space="preserve"> </w:t>
            </w:r>
            <w:proofErr w:type="spellStart"/>
            <w:r>
              <w:rPr>
                <w:rFonts w:ascii="Times New Roman" w:eastAsia="SimSun" w:hAnsi="Times New Roman" w:cs="Times New Roman"/>
                <w:i/>
                <w:color w:val="000000" w:themeColor="text1"/>
              </w:rPr>
              <w:t>patula</w:t>
            </w:r>
            <w:proofErr w:type="spellEnd"/>
          </w:p>
        </w:tc>
        <w:tc>
          <w:tcPr>
            <w:tcW w:w="1279" w:type="pct"/>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G, M, N, </w:t>
            </w:r>
          </w:p>
        </w:tc>
      </w:tr>
      <w:tr w:rsidR="008C023A">
        <w:trPr>
          <w:trHeight w:val="287"/>
          <w:jc w:val="center"/>
        </w:trPr>
        <w:tc>
          <w:tcPr>
            <w:tcW w:w="1592" w:type="pct"/>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Cotton</w:t>
            </w:r>
          </w:p>
        </w:tc>
        <w:tc>
          <w:tcPr>
            <w:tcW w:w="2128" w:type="pct"/>
            <w:shd w:val="clear" w:color="auto" w:fill="auto"/>
          </w:tcPr>
          <w:p w:rsidR="008C023A" w:rsidRDefault="00B876A5">
            <w:pPr>
              <w:pStyle w:val="NoSpacing"/>
              <w:rPr>
                <w:rFonts w:ascii="Times New Roman" w:eastAsia="SimSun" w:hAnsi="Times New Roman" w:cs="Times New Roman"/>
                <w:i/>
              </w:rPr>
            </w:pPr>
            <w:r>
              <w:rPr>
                <w:rFonts w:ascii="Times New Roman" w:eastAsia="SimSun" w:hAnsi="Times New Roman" w:cs="Times New Roman"/>
                <w:i/>
              </w:rPr>
              <w:t xml:space="preserve">Gossypium </w:t>
            </w:r>
            <w:proofErr w:type="spellStart"/>
            <w:r>
              <w:rPr>
                <w:rFonts w:ascii="Times New Roman" w:eastAsia="SimSun" w:hAnsi="Times New Roman" w:cs="Times New Roman"/>
                <w:i/>
              </w:rPr>
              <w:t>hirsutum</w:t>
            </w:r>
            <w:proofErr w:type="spellEnd"/>
          </w:p>
        </w:tc>
        <w:tc>
          <w:tcPr>
            <w:tcW w:w="1279" w:type="pct"/>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8C023A">
        <w:trPr>
          <w:trHeight w:val="276"/>
          <w:jc w:val="center"/>
        </w:trPr>
        <w:tc>
          <w:tcPr>
            <w:tcW w:w="1592" w:type="pct"/>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Water hyacinth </w:t>
            </w:r>
          </w:p>
        </w:tc>
        <w:tc>
          <w:tcPr>
            <w:tcW w:w="2128" w:type="pct"/>
            <w:shd w:val="clear" w:color="auto" w:fill="auto"/>
          </w:tcPr>
          <w:p w:rsidR="008C023A" w:rsidRDefault="00B876A5">
            <w:pPr>
              <w:pStyle w:val="NoSpacing"/>
              <w:rPr>
                <w:rFonts w:ascii="Times New Roman" w:eastAsia="SimSun" w:hAnsi="Times New Roman" w:cs="Times New Roman"/>
                <w:i/>
                <w:color w:val="000000" w:themeColor="text1"/>
              </w:rPr>
            </w:pPr>
            <w:proofErr w:type="spellStart"/>
            <w:r>
              <w:rPr>
                <w:rFonts w:ascii="Times New Roman" w:eastAsia="SimSun" w:hAnsi="Times New Roman" w:cs="Times New Roman"/>
                <w:i/>
                <w:color w:val="000000" w:themeColor="text1"/>
              </w:rPr>
              <w:t>Eichhornia</w:t>
            </w:r>
            <w:proofErr w:type="spellEnd"/>
            <w:r>
              <w:rPr>
                <w:rFonts w:ascii="Times New Roman" w:eastAsia="SimSun" w:hAnsi="Times New Roman" w:cs="Times New Roman"/>
                <w:i/>
                <w:color w:val="000000" w:themeColor="text1"/>
              </w:rPr>
              <w:t xml:space="preserve"> </w:t>
            </w:r>
            <w:proofErr w:type="spellStart"/>
            <w:r>
              <w:rPr>
                <w:rFonts w:ascii="Times New Roman" w:eastAsia="SimSun" w:hAnsi="Times New Roman" w:cs="Times New Roman"/>
                <w:i/>
                <w:color w:val="000000" w:themeColor="text1"/>
              </w:rPr>
              <w:t>crassipes</w:t>
            </w:r>
            <w:proofErr w:type="spellEnd"/>
          </w:p>
        </w:tc>
        <w:tc>
          <w:tcPr>
            <w:tcW w:w="1279" w:type="pct"/>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8C023A">
        <w:trPr>
          <w:trHeight w:val="287"/>
          <w:jc w:val="center"/>
        </w:trPr>
        <w:tc>
          <w:tcPr>
            <w:tcW w:w="1592" w:type="pct"/>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Barnyard grass</w:t>
            </w:r>
          </w:p>
        </w:tc>
        <w:tc>
          <w:tcPr>
            <w:tcW w:w="2128" w:type="pct"/>
            <w:shd w:val="clear" w:color="auto" w:fill="auto"/>
          </w:tcPr>
          <w:p w:rsidR="008C023A" w:rsidRDefault="00B876A5">
            <w:pPr>
              <w:pStyle w:val="NoSpacing"/>
              <w:rPr>
                <w:rFonts w:ascii="Times New Roman" w:eastAsia="SimSun" w:hAnsi="Times New Roman" w:cs="Times New Roman"/>
                <w:i/>
                <w:color w:val="000000" w:themeColor="text1"/>
              </w:rPr>
            </w:pPr>
            <w:proofErr w:type="spellStart"/>
            <w:r>
              <w:rPr>
                <w:rFonts w:ascii="Times New Roman" w:eastAsia="SimSun" w:hAnsi="Times New Roman" w:cs="Times New Roman"/>
                <w:i/>
                <w:color w:val="000000" w:themeColor="text1"/>
              </w:rPr>
              <w:t>Echinochloa</w:t>
            </w:r>
            <w:proofErr w:type="spellEnd"/>
            <w:r>
              <w:rPr>
                <w:rFonts w:ascii="Times New Roman" w:eastAsia="SimSun" w:hAnsi="Times New Roman" w:cs="Times New Roman"/>
                <w:i/>
                <w:color w:val="000000" w:themeColor="text1"/>
              </w:rPr>
              <w:t xml:space="preserve"> spp.</w:t>
            </w:r>
          </w:p>
        </w:tc>
        <w:tc>
          <w:tcPr>
            <w:tcW w:w="1279" w:type="pct"/>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8C023A">
        <w:trPr>
          <w:trHeight w:val="276"/>
          <w:jc w:val="center"/>
        </w:trPr>
        <w:tc>
          <w:tcPr>
            <w:tcW w:w="1592" w:type="pct"/>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Water Taro</w:t>
            </w:r>
          </w:p>
        </w:tc>
        <w:tc>
          <w:tcPr>
            <w:tcW w:w="2128" w:type="pct"/>
            <w:shd w:val="clear" w:color="auto" w:fill="auto"/>
          </w:tcPr>
          <w:p w:rsidR="008C023A" w:rsidRDefault="00B876A5">
            <w:pPr>
              <w:pStyle w:val="NoSpacing"/>
              <w:rPr>
                <w:rFonts w:ascii="Times New Roman" w:eastAsia="SimSun" w:hAnsi="Times New Roman" w:cs="Times New Roman"/>
                <w:i/>
                <w:color w:val="000000" w:themeColor="text1"/>
              </w:rPr>
            </w:pPr>
            <w:proofErr w:type="spellStart"/>
            <w:r>
              <w:rPr>
                <w:rFonts w:ascii="Times New Roman" w:eastAsia="SimSun" w:hAnsi="Times New Roman" w:cs="Times New Roman"/>
                <w:i/>
                <w:color w:val="000000" w:themeColor="text1"/>
              </w:rPr>
              <w:t>Colocasia</w:t>
            </w:r>
            <w:proofErr w:type="spellEnd"/>
            <w:r>
              <w:rPr>
                <w:rFonts w:ascii="Times New Roman" w:eastAsia="SimSun" w:hAnsi="Times New Roman" w:cs="Times New Roman"/>
                <w:i/>
                <w:color w:val="000000" w:themeColor="text1"/>
              </w:rPr>
              <w:t xml:space="preserve"> esculenta</w:t>
            </w:r>
          </w:p>
        </w:tc>
        <w:tc>
          <w:tcPr>
            <w:tcW w:w="1279" w:type="pct"/>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M, N, Nj</w:t>
            </w:r>
          </w:p>
        </w:tc>
      </w:tr>
      <w:tr w:rsidR="008C023A">
        <w:trPr>
          <w:trHeight w:val="287"/>
          <w:jc w:val="center"/>
        </w:trPr>
        <w:tc>
          <w:tcPr>
            <w:tcW w:w="1592" w:type="pct"/>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Country Bean</w:t>
            </w:r>
          </w:p>
        </w:tc>
        <w:tc>
          <w:tcPr>
            <w:tcW w:w="2128" w:type="pct"/>
            <w:shd w:val="clear" w:color="auto" w:fill="auto"/>
          </w:tcPr>
          <w:p w:rsidR="008C023A" w:rsidRDefault="00B876A5">
            <w:pPr>
              <w:pStyle w:val="NoSpacing"/>
              <w:rPr>
                <w:rFonts w:ascii="Times New Roman" w:eastAsia="SimSun" w:hAnsi="Times New Roman" w:cs="Times New Roman"/>
                <w:i/>
                <w:color w:val="000000" w:themeColor="text1"/>
              </w:rPr>
            </w:pPr>
            <w:r>
              <w:rPr>
                <w:rFonts w:ascii="Times New Roman" w:eastAsia="SimSun" w:hAnsi="Times New Roman" w:cs="Times New Roman"/>
                <w:i/>
                <w:color w:val="000000" w:themeColor="text1"/>
              </w:rPr>
              <w:t xml:space="preserve">Lablab </w:t>
            </w:r>
            <w:proofErr w:type="spellStart"/>
            <w:r>
              <w:rPr>
                <w:rFonts w:ascii="Times New Roman" w:eastAsia="SimSun" w:hAnsi="Times New Roman" w:cs="Times New Roman"/>
                <w:i/>
                <w:color w:val="000000" w:themeColor="text1"/>
              </w:rPr>
              <w:t>purpureus</w:t>
            </w:r>
            <w:proofErr w:type="spellEnd"/>
          </w:p>
        </w:tc>
        <w:tc>
          <w:tcPr>
            <w:tcW w:w="1279" w:type="pct"/>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8C023A">
        <w:trPr>
          <w:trHeight w:val="287"/>
          <w:jc w:val="center"/>
        </w:trPr>
        <w:tc>
          <w:tcPr>
            <w:tcW w:w="1592" w:type="pct"/>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rPr>
            </w:pPr>
            <w:proofErr w:type="spellStart"/>
            <w:r>
              <w:rPr>
                <w:rFonts w:ascii="Times New Roman" w:eastAsia="SimSun" w:hAnsi="Times New Roman" w:cs="Times New Roman"/>
                <w:color w:val="000000" w:themeColor="text1"/>
              </w:rPr>
              <w:t>Soyabean</w:t>
            </w:r>
            <w:proofErr w:type="spellEnd"/>
          </w:p>
        </w:tc>
        <w:tc>
          <w:tcPr>
            <w:tcW w:w="2128" w:type="pct"/>
            <w:shd w:val="clear" w:color="auto" w:fill="auto"/>
          </w:tcPr>
          <w:p w:rsidR="008C023A" w:rsidRDefault="00B876A5">
            <w:pPr>
              <w:pStyle w:val="NoSpacing"/>
              <w:rPr>
                <w:rFonts w:ascii="Times New Roman" w:eastAsia="SimSun" w:hAnsi="Times New Roman" w:cs="Times New Roman"/>
                <w:i/>
                <w:color w:val="000000" w:themeColor="text1"/>
              </w:rPr>
            </w:pPr>
            <w:r>
              <w:rPr>
                <w:rFonts w:ascii="Times New Roman" w:eastAsia="SimSun" w:hAnsi="Times New Roman" w:cs="Times New Roman"/>
                <w:i/>
                <w:color w:val="000000" w:themeColor="text1"/>
              </w:rPr>
              <w:t>Glycine max</w:t>
            </w:r>
          </w:p>
        </w:tc>
        <w:tc>
          <w:tcPr>
            <w:tcW w:w="1279" w:type="pct"/>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8C023A">
        <w:trPr>
          <w:trHeight w:val="276"/>
          <w:jc w:val="center"/>
        </w:trPr>
        <w:tc>
          <w:tcPr>
            <w:tcW w:w="1592" w:type="pct"/>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Sunflower</w:t>
            </w:r>
          </w:p>
        </w:tc>
        <w:tc>
          <w:tcPr>
            <w:tcW w:w="2128" w:type="pct"/>
            <w:shd w:val="clear" w:color="auto" w:fill="auto"/>
          </w:tcPr>
          <w:p w:rsidR="008C023A" w:rsidRDefault="00B876A5">
            <w:pPr>
              <w:pStyle w:val="NoSpacing"/>
              <w:rPr>
                <w:rFonts w:ascii="Times New Roman" w:eastAsia="SimSun" w:hAnsi="Times New Roman" w:cs="Times New Roman"/>
                <w:i/>
                <w:color w:val="000000" w:themeColor="text1"/>
              </w:rPr>
            </w:pPr>
            <w:r>
              <w:rPr>
                <w:rFonts w:ascii="Times New Roman" w:eastAsia="SimSun" w:hAnsi="Times New Roman" w:cs="Times New Roman"/>
                <w:i/>
                <w:color w:val="000000" w:themeColor="text1"/>
              </w:rPr>
              <w:t xml:space="preserve">Helianthus </w:t>
            </w:r>
            <w:proofErr w:type="spellStart"/>
            <w:r>
              <w:rPr>
                <w:rFonts w:ascii="Times New Roman" w:eastAsia="SimSun" w:hAnsi="Times New Roman" w:cs="Times New Roman"/>
                <w:i/>
                <w:color w:val="000000" w:themeColor="text1"/>
              </w:rPr>
              <w:t>annuus</w:t>
            </w:r>
            <w:proofErr w:type="spellEnd"/>
          </w:p>
        </w:tc>
        <w:tc>
          <w:tcPr>
            <w:tcW w:w="1279" w:type="pct"/>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8C023A">
        <w:trPr>
          <w:trHeight w:val="287"/>
          <w:jc w:val="center"/>
        </w:trPr>
        <w:tc>
          <w:tcPr>
            <w:tcW w:w="1592" w:type="pct"/>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Alpine</w:t>
            </w:r>
          </w:p>
        </w:tc>
        <w:tc>
          <w:tcPr>
            <w:tcW w:w="2128" w:type="pct"/>
            <w:shd w:val="clear" w:color="auto" w:fill="auto"/>
          </w:tcPr>
          <w:p w:rsidR="008C023A" w:rsidRDefault="00B876A5">
            <w:pPr>
              <w:pStyle w:val="NoSpacing"/>
              <w:rPr>
                <w:rFonts w:ascii="Times New Roman" w:eastAsia="SimSun" w:hAnsi="Times New Roman" w:cs="Times New Roman"/>
                <w:i/>
                <w:color w:val="000000" w:themeColor="text1"/>
              </w:rPr>
            </w:pPr>
            <w:proofErr w:type="spellStart"/>
            <w:r>
              <w:rPr>
                <w:rFonts w:ascii="Times New Roman" w:eastAsia="SimSun" w:hAnsi="Times New Roman" w:cs="Times New Roman"/>
                <w:i/>
                <w:color w:val="000000" w:themeColor="text1"/>
              </w:rPr>
              <w:t>Thlaspi</w:t>
            </w:r>
            <w:proofErr w:type="spellEnd"/>
            <w:r>
              <w:rPr>
                <w:rFonts w:ascii="Times New Roman" w:eastAsia="SimSun" w:hAnsi="Times New Roman" w:cs="Times New Roman"/>
                <w:i/>
                <w:color w:val="000000" w:themeColor="text1"/>
              </w:rPr>
              <w:t xml:space="preserve"> </w:t>
            </w:r>
            <w:proofErr w:type="spellStart"/>
            <w:r>
              <w:rPr>
                <w:rFonts w:ascii="Times New Roman" w:eastAsia="SimSun" w:hAnsi="Times New Roman" w:cs="Times New Roman"/>
                <w:i/>
                <w:color w:val="000000" w:themeColor="text1"/>
              </w:rPr>
              <w:t>caerulescens</w:t>
            </w:r>
            <w:proofErr w:type="spellEnd"/>
          </w:p>
        </w:tc>
        <w:tc>
          <w:tcPr>
            <w:tcW w:w="1279" w:type="pct"/>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M, N, Nj</w:t>
            </w:r>
          </w:p>
        </w:tc>
      </w:tr>
      <w:tr w:rsidR="008C023A">
        <w:trPr>
          <w:trHeight w:val="276"/>
          <w:jc w:val="center"/>
        </w:trPr>
        <w:tc>
          <w:tcPr>
            <w:tcW w:w="1592" w:type="pct"/>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Red Clover</w:t>
            </w:r>
          </w:p>
        </w:tc>
        <w:tc>
          <w:tcPr>
            <w:tcW w:w="2128" w:type="pct"/>
            <w:shd w:val="clear" w:color="auto" w:fill="auto"/>
          </w:tcPr>
          <w:p w:rsidR="008C023A" w:rsidRDefault="00B876A5">
            <w:pPr>
              <w:pStyle w:val="NoSpacing"/>
              <w:rPr>
                <w:rFonts w:ascii="Times New Roman" w:eastAsia="SimSun" w:hAnsi="Times New Roman" w:cs="Times New Roman"/>
                <w:i/>
                <w:color w:val="000000" w:themeColor="text1"/>
              </w:rPr>
            </w:pPr>
            <w:proofErr w:type="spellStart"/>
            <w:r>
              <w:rPr>
                <w:rFonts w:ascii="Times New Roman" w:eastAsia="SimSun" w:hAnsi="Times New Roman" w:cs="Times New Roman"/>
                <w:i/>
                <w:color w:val="000000" w:themeColor="text1"/>
              </w:rPr>
              <w:t>Trifolium</w:t>
            </w:r>
            <w:proofErr w:type="spellEnd"/>
            <w:r>
              <w:rPr>
                <w:rFonts w:ascii="Times New Roman" w:eastAsia="SimSun" w:hAnsi="Times New Roman" w:cs="Times New Roman"/>
                <w:i/>
                <w:color w:val="000000" w:themeColor="text1"/>
              </w:rPr>
              <w:t xml:space="preserve"> pretense</w:t>
            </w:r>
          </w:p>
        </w:tc>
        <w:tc>
          <w:tcPr>
            <w:tcW w:w="1279" w:type="pct"/>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8C023A">
        <w:trPr>
          <w:trHeight w:val="287"/>
          <w:jc w:val="center"/>
        </w:trPr>
        <w:tc>
          <w:tcPr>
            <w:tcW w:w="1592" w:type="pct"/>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rPr>
            </w:pPr>
            <w:proofErr w:type="spellStart"/>
            <w:r>
              <w:rPr>
                <w:rFonts w:ascii="Times New Roman" w:eastAsia="SimSun" w:hAnsi="Times New Roman" w:cs="Times New Roman"/>
                <w:color w:val="000000" w:themeColor="text1"/>
              </w:rPr>
              <w:t>Dhaincha</w:t>
            </w:r>
            <w:proofErr w:type="spellEnd"/>
          </w:p>
        </w:tc>
        <w:tc>
          <w:tcPr>
            <w:tcW w:w="2128" w:type="pct"/>
            <w:shd w:val="clear" w:color="auto" w:fill="auto"/>
          </w:tcPr>
          <w:p w:rsidR="008C023A" w:rsidRDefault="00B876A5">
            <w:pPr>
              <w:pStyle w:val="NoSpacing"/>
              <w:rPr>
                <w:rFonts w:ascii="Times New Roman" w:eastAsia="SimSun" w:hAnsi="Times New Roman" w:cs="Times New Roman"/>
                <w:i/>
                <w:color w:val="000000" w:themeColor="text1"/>
              </w:rPr>
            </w:pPr>
            <w:proofErr w:type="spellStart"/>
            <w:r>
              <w:rPr>
                <w:rFonts w:ascii="Times New Roman" w:eastAsia="SimSun" w:hAnsi="Times New Roman" w:cs="Times New Roman"/>
                <w:i/>
                <w:color w:val="000000" w:themeColor="text1"/>
              </w:rPr>
              <w:t>Sesbania</w:t>
            </w:r>
            <w:proofErr w:type="spellEnd"/>
            <w:r>
              <w:rPr>
                <w:rFonts w:ascii="Times New Roman" w:eastAsia="SimSun" w:hAnsi="Times New Roman" w:cs="Times New Roman"/>
                <w:i/>
                <w:color w:val="000000" w:themeColor="text1"/>
              </w:rPr>
              <w:t xml:space="preserve"> </w:t>
            </w:r>
            <w:proofErr w:type="spellStart"/>
            <w:r>
              <w:rPr>
                <w:rFonts w:ascii="Times New Roman" w:eastAsia="SimSun" w:hAnsi="Times New Roman" w:cs="Times New Roman"/>
                <w:i/>
                <w:color w:val="000000" w:themeColor="text1"/>
              </w:rPr>
              <w:t>bispinosa</w:t>
            </w:r>
            <w:proofErr w:type="spellEnd"/>
          </w:p>
        </w:tc>
        <w:tc>
          <w:tcPr>
            <w:tcW w:w="1279" w:type="pct"/>
            <w:shd w:val="clear" w:color="auto" w:fill="auto"/>
          </w:tcPr>
          <w:p w:rsidR="008C023A" w:rsidRDefault="00B876A5">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bl>
    <w:p w:rsidR="008C023A" w:rsidRDefault="00B876A5">
      <w:pPr>
        <w:jc w:val="both"/>
        <w:rPr>
          <w:rFonts w:ascii="Times New Roman" w:hAnsi="Times New Roman"/>
          <w:color w:val="000000" w:themeColor="text1"/>
          <w:sz w:val="24"/>
          <w:szCs w:val="24"/>
        </w:rPr>
      </w:pPr>
      <w:r>
        <w:rPr>
          <w:rFonts w:ascii="Times New Roman" w:hAnsi="Times New Roman"/>
          <w:b/>
          <w:bCs/>
          <w:color w:val="000000" w:themeColor="text1"/>
          <w:sz w:val="24"/>
          <w:szCs w:val="24"/>
        </w:rPr>
        <w:t>Note:</w:t>
      </w:r>
      <w:r>
        <w:rPr>
          <w:rFonts w:ascii="Times New Roman" w:hAnsi="Times New Roman"/>
          <w:color w:val="000000" w:themeColor="text1"/>
          <w:sz w:val="24"/>
          <w:szCs w:val="24"/>
        </w:rPr>
        <w:t xml:space="preserve"> G denotes sites of Gazipur, M denotes sites of Mymensingh, Nj denotes sites of Narayanganj, N denotes sites of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 xml:space="preserve">.  </w:t>
      </w:r>
    </w:p>
    <w:p w:rsidR="008C023A" w:rsidRDefault="00B876A5">
      <w:pPr>
        <w:jc w:val="both"/>
        <w:rPr>
          <w:rFonts w:ascii="Times New Roman" w:hAnsi="Times New Roman"/>
          <w:b/>
          <w:bCs/>
          <w:i/>
          <w:iCs/>
          <w:color w:val="000000" w:themeColor="text1"/>
        </w:rPr>
      </w:pPr>
      <w:r>
        <w:rPr>
          <w:rFonts w:ascii="Times New Roman" w:hAnsi="Times New Roman"/>
          <w:b/>
          <w:bCs/>
          <w:i/>
          <w:iCs/>
          <w:color w:val="000000" w:themeColor="text1"/>
          <w:sz w:val="24"/>
          <w:szCs w:val="24"/>
        </w:rPr>
        <w:t>Location with Species Name</w:t>
      </w: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Survey on available heavy metal hyper-accumulating plant species was done in the study sites and the </w:t>
      </w:r>
      <w:r>
        <w:rPr>
          <w:rFonts w:ascii="Times New Roman" w:hAnsi="Times New Roman"/>
          <w:color w:val="000000" w:themeColor="text1"/>
          <w:sz w:val="24"/>
          <w:szCs w:val="24"/>
        </w:rPr>
        <w:t>location wise information summarized in (</w:t>
      </w:r>
      <w:r>
        <w:rPr>
          <w:rFonts w:ascii="Times New Roman" w:hAnsi="Times New Roman"/>
          <w:b/>
          <w:bCs/>
          <w:color w:val="0000FF"/>
          <w:sz w:val="24"/>
          <w:szCs w:val="24"/>
        </w:rPr>
        <w:t>Table 2</w:t>
      </w:r>
      <w:r>
        <w:rPr>
          <w:rFonts w:ascii="Times New Roman" w:hAnsi="Times New Roman"/>
          <w:color w:val="000000" w:themeColor="text1"/>
          <w:sz w:val="24"/>
          <w:szCs w:val="24"/>
        </w:rPr>
        <w:t xml:space="preserve">). Status of soil pollution of the experimental field was evaluated based </w:t>
      </w:r>
      <w:r>
        <w:rPr>
          <w:rFonts w:ascii="Times New Roman" w:hAnsi="Times New Roman"/>
          <w:color w:val="000000" w:themeColor="text1"/>
          <w:sz w:val="24"/>
          <w:szCs w:val="24"/>
        </w:rPr>
        <w:lastRenderedPageBreak/>
        <w:t xml:space="preserve">on available secondary data. The metal pollution status of the soils (mostly focused on As, Cd, Cu, Cr, Ni, Pb) of selected sites was </w:t>
      </w:r>
      <w:r>
        <w:rPr>
          <w:rFonts w:ascii="Times New Roman" w:hAnsi="Times New Roman"/>
          <w:color w:val="000000" w:themeColor="text1"/>
          <w:sz w:val="24"/>
          <w:szCs w:val="24"/>
        </w:rPr>
        <w:t xml:space="preserve">explored. Experimental fields of mustard,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xml:space="preserve">, bean was cultivated in areas nearest to industries </w:t>
      </w:r>
      <w:r>
        <w:rPr>
          <w:rFonts w:ascii="Times New Roman" w:hAnsi="Times New Roman"/>
          <w:sz w:val="24"/>
          <w:szCs w:val="24"/>
        </w:rPr>
        <w:t>(textile and spinning, dye, tannery, pharmaceuticals, chemical, steel mills, plastic, ceramics)</w:t>
      </w:r>
      <w:r>
        <w:rPr>
          <w:rFonts w:ascii="Times New Roman" w:hAnsi="Times New Roman"/>
          <w:color w:val="000000" w:themeColor="text1"/>
          <w:sz w:val="24"/>
          <w:szCs w:val="24"/>
        </w:rPr>
        <w:t xml:space="preserve">.  </w:t>
      </w:r>
    </w:p>
    <w:p w:rsidR="008C023A" w:rsidRDefault="00B876A5">
      <w:pPr>
        <w:jc w:val="center"/>
        <w:rPr>
          <w:rFonts w:ascii="Times New Roman" w:hAnsi="Times New Roman"/>
          <w:color w:val="000000" w:themeColor="text1"/>
          <w:sz w:val="22"/>
        </w:rPr>
      </w:pPr>
      <w:r>
        <w:rPr>
          <w:rFonts w:ascii="Times New Roman" w:hAnsi="Times New Roman"/>
          <w:b/>
          <w:bCs/>
          <w:color w:val="0000FF"/>
          <w:sz w:val="22"/>
        </w:rPr>
        <w:t>Table 2.</w:t>
      </w:r>
      <w:r>
        <w:rPr>
          <w:rFonts w:ascii="Times New Roman" w:hAnsi="Times New Roman"/>
          <w:color w:val="0000FF"/>
          <w:sz w:val="22"/>
        </w:rPr>
        <w:t xml:space="preserve"> </w:t>
      </w:r>
      <w:r>
        <w:rPr>
          <w:rFonts w:ascii="Times New Roman" w:hAnsi="Times New Roman"/>
          <w:color w:val="000000" w:themeColor="text1"/>
          <w:sz w:val="22"/>
        </w:rPr>
        <w:t>Location wise information on the available hy</w:t>
      </w:r>
      <w:r>
        <w:rPr>
          <w:rFonts w:ascii="Times New Roman" w:hAnsi="Times New Roman"/>
          <w:color w:val="000000" w:themeColor="text1"/>
          <w:sz w:val="22"/>
        </w:rPr>
        <w:t>peraccumulating species from the survey.</w:t>
      </w:r>
    </w:p>
    <w:p w:rsidR="008C023A" w:rsidRDefault="008C023A">
      <w:pPr>
        <w:jc w:val="center"/>
        <w:rPr>
          <w:rFonts w:ascii="Times New Roman" w:hAnsi="Times New Roman"/>
          <w:color w:val="000000" w:themeColor="text1"/>
        </w:rPr>
      </w:pPr>
    </w:p>
    <w:tbl>
      <w:tblPr>
        <w:tblStyle w:val="TableGrid"/>
        <w:tblW w:w="0" w:type="auto"/>
        <w:tblInd w:w="108" w:type="dxa"/>
        <w:tblLook w:val="04A0" w:firstRow="1" w:lastRow="0" w:firstColumn="1" w:lastColumn="0" w:noHBand="0" w:noVBand="1"/>
      </w:tblPr>
      <w:tblGrid>
        <w:gridCol w:w="1620"/>
        <w:gridCol w:w="6030"/>
        <w:gridCol w:w="1260"/>
      </w:tblGrid>
      <w:tr w:rsidR="008C023A">
        <w:tc>
          <w:tcPr>
            <w:tcW w:w="1620" w:type="dxa"/>
            <w:vMerge w:val="restart"/>
            <w:tcBorders>
              <w:tl2br w:val="nil"/>
              <w:tr2bl w:val="nil"/>
            </w:tcBorders>
            <w:shd w:val="clear" w:color="auto" w:fill="auto"/>
            <w:vAlign w:val="center"/>
          </w:tcPr>
          <w:p w:rsidR="008C023A" w:rsidRDefault="00B876A5">
            <w:pPr>
              <w:pStyle w:val="NoSpacing"/>
              <w:rPr>
                <w:rFonts w:ascii="Times New Roman" w:eastAsia="SimSun" w:hAnsi="Times New Roman" w:cs="Times New Roman"/>
                <w:b/>
                <w:bCs/>
                <w:color w:val="000000" w:themeColor="text1"/>
                <w:sz w:val="20"/>
                <w:szCs w:val="20"/>
              </w:rPr>
            </w:pPr>
            <w:r>
              <w:rPr>
                <w:rFonts w:ascii="Times New Roman" w:eastAsia="SimSun" w:hAnsi="Times New Roman" w:cs="Times New Roman"/>
                <w:b/>
                <w:bCs/>
                <w:color w:val="000000" w:themeColor="text1"/>
              </w:rPr>
              <w:t>Location</w:t>
            </w:r>
          </w:p>
        </w:tc>
        <w:tc>
          <w:tcPr>
            <w:tcW w:w="7290" w:type="dxa"/>
            <w:gridSpan w:val="2"/>
            <w:tcBorders>
              <w:tl2br w:val="nil"/>
              <w:tr2bl w:val="nil"/>
            </w:tcBorders>
            <w:shd w:val="clear" w:color="auto" w:fill="auto"/>
          </w:tcPr>
          <w:p w:rsidR="008C023A" w:rsidRDefault="00B876A5">
            <w:pPr>
              <w:pStyle w:val="NoSpacing"/>
              <w:rPr>
                <w:rFonts w:ascii="Times New Roman" w:eastAsia="SimSun" w:hAnsi="Times New Roman" w:cs="Times New Roman"/>
                <w:b/>
                <w:bCs/>
                <w:color w:val="000000" w:themeColor="text1"/>
                <w:sz w:val="20"/>
                <w:szCs w:val="20"/>
              </w:rPr>
            </w:pPr>
            <w:r>
              <w:rPr>
                <w:rFonts w:ascii="Times New Roman" w:eastAsia="SimSun" w:hAnsi="Times New Roman" w:cs="Times New Roman"/>
                <w:b/>
                <w:bCs/>
                <w:color w:val="000000" w:themeColor="text1"/>
              </w:rPr>
              <w:t>Species</w:t>
            </w:r>
          </w:p>
        </w:tc>
      </w:tr>
      <w:tr w:rsidR="008C023A">
        <w:tc>
          <w:tcPr>
            <w:tcW w:w="1620" w:type="dxa"/>
            <w:vMerge/>
            <w:tcBorders>
              <w:tl2br w:val="nil"/>
              <w:tr2bl w:val="nil"/>
            </w:tcBorders>
            <w:shd w:val="clear" w:color="auto" w:fill="auto"/>
          </w:tcPr>
          <w:p w:rsidR="008C023A" w:rsidRDefault="008C023A">
            <w:pPr>
              <w:pStyle w:val="NoSpacing"/>
              <w:rPr>
                <w:rFonts w:ascii="Times New Roman" w:eastAsia="SimSun" w:hAnsi="Times New Roman" w:cs="Times New Roman"/>
                <w:b/>
                <w:bCs/>
                <w:color w:val="000000" w:themeColor="text1"/>
                <w:sz w:val="20"/>
                <w:szCs w:val="20"/>
              </w:rPr>
            </w:pPr>
          </w:p>
        </w:tc>
        <w:tc>
          <w:tcPr>
            <w:tcW w:w="6030" w:type="dxa"/>
            <w:shd w:val="clear" w:color="auto" w:fill="auto"/>
          </w:tcPr>
          <w:p w:rsidR="008C023A" w:rsidRDefault="00B876A5">
            <w:pPr>
              <w:pStyle w:val="NoSpacing"/>
              <w:rPr>
                <w:rFonts w:ascii="Times New Roman" w:eastAsia="SimSun" w:hAnsi="Times New Roman" w:cs="Times New Roman"/>
                <w:b/>
                <w:bCs/>
                <w:color w:val="000000" w:themeColor="text1"/>
                <w:sz w:val="20"/>
                <w:szCs w:val="20"/>
              </w:rPr>
            </w:pPr>
            <w:r>
              <w:rPr>
                <w:rFonts w:ascii="Times New Roman" w:eastAsia="SimSun" w:hAnsi="Times New Roman" w:cs="Times New Roman"/>
                <w:b/>
                <w:bCs/>
                <w:color w:val="000000" w:themeColor="text1"/>
              </w:rPr>
              <w:t>Name</w:t>
            </w:r>
          </w:p>
        </w:tc>
        <w:tc>
          <w:tcPr>
            <w:tcW w:w="1260" w:type="dxa"/>
            <w:shd w:val="clear" w:color="auto" w:fill="auto"/>
          </w:tcPr>
          <w:p w:rsidR="008C023A" w:rsidRDefault="00B876A5">
            <w:pPr>
              <w:pStyle w:val="NoSpacing"/>
              <w:rPr>
                <w:rFonts w:ascii="Times New Roman" w:eastAsia="SimSun" w:hAnsi="Times New Roman" w:cs="Times New Roman"/>
                <w:b/>
                <w:bCs/>
                <w:color w:val="000000" w:themeColor="text1"/>
                <w:sz w:val="20"/>
                <w:szCs w:val="20"/>
              </w:rPr>
            </w:pPr>
            <w:r>
              <w:rPr>
                <w:rFonts w:ascii="Times New Roman" w:eastAsia="SimSun" w:hAnsi="Times New Roman" w:cs="Times New Roman"/>
                <w:b/>
                <w:bCs/>
                <w:color w:val="000000" w:themeColor="text1"/>
              </w:rPr>
              <w:t>Number</w:t>
            </w:r>
          </w:p>
        </w:tc>
      </w:tr>
      <w:tr w:rsidR="008C023A">
        <w:tc>
          <w:tcPr>
            <w:tcW w:w="1620" w:type="dxa"/>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Gazipur</w:t>
            </w:r>
          </w:p>
        </w:tc>
        <w:tc>
          <w:tcPr>
            <w:tcW w:w="6030" w:type="dxa"/>
            <w:shd w:val="clear" w:color="auto" w:fill="auto"/>
          </w:tcPr>
          <w:p w:rsidR="008C023A" w:rsidRDefault="00B876A5">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 xml:space="preserve">Mustard, Jute, Mesta, Cotton, Bean, Sunflower, Alpine, </w:t>
            </w:r>
            <w:proofErr w:type="spellStart"/>
            <w:r>
              <w:rPr>
                <w:rFonts w:ascii="Times New Roman" w:eastAsia="SimSun" w:hAnsi="Times New Roman" w:cs="Times New Roman"/>
                <w:color w:val="000000" w:themeColor="text1"/>
              </w:rPr>
              <w:t>Soyabean</w:t>
            </w:r>
            <w:proofErr w:type="spellEnd"/>
            <w:r>
              <w:rPr>
                <w:rFonts w:ascii="Times New Roman" w:eastAsia="SimSun" w:hAnsi="Times New Roman" w:cs="Times New Roman"/>
                <w:color w:val="000000" w:themeColor="text1"/>
              </w:rPr>
              <w:t xml:space="preserve">, </w:t>
            </w:r>
            <w:proofErr w:type="spellStart"/>
            <w:r>
              <w:rPr>
                <w:rFonts w:ascii="Times New Roman" w:eastAsia="SimSun" w:hAnsi="Times New Roman" w:cs="Times New Roman"/>
                <w:color w:val="000000" w:themeColor="text1"/>
              </w:rPr>
              <w:t>Dhaincha</w:t>
            </w:r>
            <w:proofErr w:type="spellEnd"/>
          </w:p>
        </w:tc>
        <w:tc>
          <w:tcPr>
            <w:tcW w:w="1260" w:type="dxa"/>
            <w:shd w:val="clear" w:color="auto" w:fill="auto"/>
          </w:tcPr>
          <w:p w:rsidR="008C023A" w:rsidRDefault="00B876A5">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9</w:t>
            </w:r>
          </w:p>
        </w:tc>
      </w:tr>
      <w:tr w:rsidR="008C023A">
        <w:tc>
          <w:tcPr>
            <w:tcW w:w="1620" w:type="dxa"/>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Mymensingh</w:t>
            </w:r>
          </w:p>
        </w:tc>
        <w:tc>
          <w:tcPr>
            <w:tcW w:w="6030" w:type="dxa"/>
            <w:shd w:val="clear" w:color="auto" w:fill="auto"/>
          </w:tcPr>
          <w:p w:rsidR="008C023A" w:rsidRDefault="00B876A5">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 xml:space="preserve">Mustard, Jute, Mesta, Cotton, Bean, Sunflower, Alpine, </w:t>
            </w:r>
            <w:proofErr w:type="spellStart"/>
            <w:r>
              <w:rPr>
                <w:rFonts w:ascii="Times New Roman" w:eastAsia="SimSun" w:hAnsi="Times New Roman" w:cs="Times New Roman"/>
                <w:color w:val="000000" w:themeColor="text1"/>
              </w:rPr>
              <w:t>Soyabean</w:t>
            </w:r>
            <w:proofErr w:type="spellEnd"/>
            <w:r>
              <w:rPr>
                <w:rFonts w:ascii="Times New Roman" w:eastAsia="SimSun" w:hAnsi="Times New Roman" w:cs="Times New Roman"/>
                <w:color w:val="000000" w:themeColor="text1"/>
              </w:rPr>
              <w:t xml:space="preserve">, </w:t>
            </w:r>
            <w:proofErr w:type="spellStart"/>
            <w:r>
              <w:rPr>
                <w:rFonts w:ascii="Times New Roman" w:eastAsia="SimSun" w:hAnsi="Times New Roman" w:cs="Times New Roman"/>
                <w:color w:val="000000" w:themeColor="text1"/>
              </w:rPr>
              <w:t>Dhaincha</w:t>
            </w:r>
            <w:proofErr w:type="spellEnd"/>
            <w:r>
              <w:rPr>
                <w:rFonts w:ascii="Times New Roman" w:eastAsia="SimSun" w:hAnsi="Times New Roman" w:cs="Times New Roman"/>
                <w:color w:val="000000" w:themeColor="text1"/>
              </w:rPr>
              <w:t xml:space="preserve">, </w:t>
            </w:r>
            <w:proofErr w:type="spellStart"/>
            <w:r>
              <w:rPr>
                <w:rFonts w:ascii="Times New Roman" w:eastAsia="SimSun" w:hAnsi="Times New Roman" w:cs="Times New Roman"/>
                <w:color w:val="000000" w:themeColor="text1"/>
              </w:rPr>
              <w:t>Merigold</w:t>
            </w:r>
            <w:proofErr w:type="spellEnd"/>
          </w:p>
        </w:tc>
        <w:tc>
          <w:tcPr>
            <w:tcW w:w="1260" w:type="dxa"/>
            <w:shd w:val="clear" w:color="auto" w:fill="auto"/>
          </w:tcPr>
          <w:p w:rsidR="008C023A" w:rsidRDefault="00B876A5">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10</w:t>
            </w:r>
          </w:p>
        </w:tc>
      </w:tr>
      <w:tr w:rsidR="008C023A">
        <w:tc>
          <w:tcPr>
            <w:tcW w:w="1620" w:type="dxa"/>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sz w:val="20"/>
                <w:szCs w:val="20"/>
              </w:rPr>
            </w:pPr>
            <w:proofErr w:type="spellStart"/>
            <w:r>
              <w:rPr>
                <w:rFonts w:ascii="Times New Roman" w:eastAsia="SimSun" w:hAnsi="Times New Roman" w:cs="Times New Roman"/>
                <w:color w:val="000000" w:themeColor="text1"/>
              </w:rPr>
              <w:t>Narsingdi</w:t>
            </w:r>
            <w:proofErr w:type="spellEnd"/>
          </w:p>
        </w:tc>
        <w:tc>
          <w:tcPr>
            <w:tcW w:w="6030" w:type="dxa"/>
            <w:shd w:val="clear" w:color="auto" w:fill="auto"/>
          </w:tcPr>
          <w:p w:rsidR="008C023A" w:rsidRDefault="00B876A5">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 xml:space="preserve">Mustard, Jute, Mesta, Cotton, Bean, Sunflower, Alpine, </w:t>
            </w:r>
            <w:proofErr w:type="spellStart"/>
            <w:r>
              <w:rPr>
                <w:rFonts w:ascii="Times New Roman" w:eastAsia="SimSun" w:hAnsi="Times New Roman" w:cs="Times New Roman"/>
                <w:color w:val="000000" w:themeColor="text1"/>
              </w:rPr>
              <w:t>Soyabean</w:t>
            </w:r>
            <w:proofErr w:type="spellEnd"/>
            <w:r>
              <w:rPr>
                <w:rFonts w:ascii="Times New Roman" w:eastAsia="SimSun" w:hAnsi="Times New Roman" w:cs="Times New Roman"/>
                <w:color w:val="000000" w:themeColor="text1"/>
              </w:rPr>
              <w:t xml:space="preserve">, </w:t>
            </w:r>
            <w:proofErr w:type="spellStart"/>
            <w:r>
              <w:rPr>
                <w:rFonts w:ascii="Times New Roman" w:eastAsia="SimSun" w:hAnsi="Times New Roman" w:cs="Times New Roman"/>
                <w:color w:val="000000" w:themeColor="text1"/>
              </w:rPr>
              <w:t>Dhaincha</w:t>
            </w:r>
            <w:proofErr w:type="spellEnd"/>
          </w:p>
        </w:tc>
        <w:tc>
          <w:tcPr>
            <w:tcW w:w="1260" w:type="dxa"/>
            <w:shd w:val="clear" w:color="auto" w:fill="auto"/>
          </w:tcPr>
          <w:p w:rsidR="008C023A" w:rsidRDefault="00B876A5">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9</w:t>
            </w:r>
          </w:p>
        </w:tc>
      </w:tr>
      <w:tr w:rsidR="008C023A">
        <w:tc>
          <w:tcPr>
            <w:tcW w:w="1620" w:type="dxa"/>
            <w:tcBorders>
              <w:tl2br w:val="nil"/>
              <w:tr2bl w:val="nil"/>
            </w:tcBorders>
            <w:shd w:val="clear" w:color="auto" w:fill="auto"/>
          </w:tcPr>
          <w:p w:rsidR="008C023A" w:rsidRDefault="00B876A5">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Narayanganj</w:t>
            </w:r>
          </w:p>
        </w:tc>
        <w:tc>
          <w:tcPr>
            <w:tcW w:w="6030" w:type="dxa"/>
            <w:shd w:val="clear" w:color="auto" w:fill="auto"/>
          </w:tcPr>
          <w:p w:rsidR="008C023A" w:rsidRDefault="00B876A5">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 xml:space="preserve">Mustard, Cotton, Bean, Sunflower, Alpine, </w:t>
            </w:r>
            <w:proofErr w:type="spellStart"/>
            <w:r>
              <w:rPr>
                <w:rFonts w:ascii="Times New Roman" w:eastAsia="SimSun" w:hAnsi="Times New Roman" w:cs="Times New Roman"/>
                <w:color w:val="000000" w:themeColor="text1"/>
              </w:rPr>
              <w:t>Soyabean</w:t>
            </w:r>
            <w:proofErr w:type="spellEnd"/>
            <w:r>
              <w:rPr>
                <w:rFonts w:ascii="Times New Roman" w:eastAsia="SimSun" w:hAnsi="Times New Roman" w:cs="Times New Roman"/>
                <w:color w:val="000000" w:themeColor="text1"/>
              </w:rPr>
              <w:t xml:space="preserve">, </w:t>
            </w:r>
            <w:proofErr w:type="spellStart"/>
            <w:r>
              <w:rPr>
                <w:rFonts w:ascii="Times New Roman" w:eastAsia="SimSun" w:hAnsi="Times New Roman" w:cs="Times New Roman"/>
                <w:color w:val="000000" w:themeColor="text1"/>
              </w:rPr>
              <w:t>Dhaincha</w:t>
            </w:r>
            <w:proofErr w:type="spellEnd"/>
            <w:r>
              <w:rPr>
                <w:rFonts w:ascii="Times New Roman" w:eastAsia="SimSun" w:hAnsi="Times New Roman" w:cs="Times New Roman"/>
                <w:color w:val="000000" w:themeColor="text1"/>
              </w:rPr>
              <w:t xml:space="preserve">, Red clover, </w:t>
            </w:r>
          </w:p>
        </w:tc>
        <w:tc>
          <w:tcPr>
            <w:tcW w:w="1260" w:type="dxa"/>
            <w:shd w:val="clear" w:color="auto" w:fill="auto"/>
          </w:tcPr>
          <w:p w:rsidR="008C023A" w:rsidRDefault="00B876A5">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8</w:t>
            </w:r>
          </w:p>
        </w:tc>
      </w:tr>
    </w:tbl>
    <w:p w:rsidR="008C023A" w:rsidRDefault="008C023A">
      <w:pPr>
        <w:jc w:val="both"/>
        <w:rPr>
          <w:rFonts w:ascii="Times New Roman" w:hAnsi="Times New Roman"/>
          <w:b/>
          <w:bCs/>
          <w:i/>
          <w:iCs/>
          <w:color w:val="000000" w:themeColor="text1"/>
          <w:sz w:val="24"/>
          <w:szCs w:val="24"/>
        </w:rPr>
      </w:pPr>
    </w:p>
    <w:p w:rsidR="008C023A" w:rsidRDefault="00B876A5">
      <w:pPr>
        <w:jc w:val="both"/>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2.2 Status of soil pollution of the experimental field</w:t>
      </w: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Based on available </w:t>
      </w:r>
      <w:r>
        <w:rPr>
          <w:rFonts w:ascii="Times New Roman" w:hAnsi="Times New Roman"/>
          <w:color w:val="000000" w:themeColor="text1"/>
          <w:sz w:val="24"/>
          <w:szCs w:val="24"/>
        </w:rPr>
        <w:t>secondary data, the metal pollution status of the soils (As, Cd, Cu, Cr, Ni, Pb) of selected sites was explored. Experimental fields were selected in areas nearest to industries of the regions. Soil samples of each field site were collected before planting</w:t>
      </w:r>
      <w:r>
        <w:rPr>
          <w:rFonts w:ascii="Times New Roman" w:hAnsi="Times New Roman"/>
          <w:color w:val="000000" w:themeColor="text1"/>
          <w:sz w:val="24"/>
          <w:szCs w:val="24"/>
        </w:rPr>
        <w:t xml:space="preserve">/sowing the test species (Mustard,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Bean, Soybean) in experimental fields.</w:t>
      </w:r>
    </w:p>
    <w:p w:rsidR="008C023A" w:rsidRDefault="008C023A">
      <w:pPr>
        <w:jc w:val="both"/>
        <w:rPr>
          <w:rFonts w:ascii="Times New Roman" w:hAnsi="Times New Roman"/>
          <w:b/>
          <w:bCs/>
          <w:i/>
          <w:iCs/>
          <w:color w:val="000000" w:themeColor="text1"/>
          <w:sz w:val="24"/>
          <w:szCs w:val="24"/>
        </w:rPr>
      </w:pPr>
    </w:p>
    <w:p w:rsidR="008C023A" w:rsidRDefault="00B876A5">
      <w:pPr>
        <w:jc w:val="both"/>
        <w:rPr>
          <w:rFonts w:ascii="Times New Roman" w:hAnsi="Times New Roman"/>
          <w:i/>
          <w:iCs/>
          <w:color w:val="000000" w:themeColor="text1"/>
          <w:sz w:val="24"/>
          <w:szCs w:val="24"/>
        </w:rPr>
      </w:pPr>
      <w:r>
        <w:rPr>
          <w:rFonts w:ascii="Times New Roman" w:hAnsi="Times New Roman"/>
          <w:b/>
          <w:bCs/>
          <w:i/>
          <w:iCs/>
          <w:color w:val="000000" w:themeColor="text1"/>
          <w:sz w:val="24"/>
          <w:szCs w:val="24"/>
        </w:rPr>
        <w:t>2.3 Initial soil collection from fields and analysis</w:t>
      </w: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Soil samples of each field sites were collected before planting/sowing the test species (Mustard,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xml:space="preserve">, Bean, </w:t>
      </w:r>
      <w:r>
        <w:rPr>
          <w:rFonts w:ascii="Times New Roman" w:hAnsi="Times New Roman"/>
          <w:color w:val="000000" w:themeColor="text1"/>
          <w:sz w:val="24"/>
          <w:szCs w:val="24"/>
        </w:rPr>
        <w:t>Soybean) in experimental fields. The test species was selected based on farmers' interest, availability in the existing cropping pattern of the study sites, and relatively higher metal accumulators among the identified available species in the sites.</w:t>
      </w:r>
    </w:p>
    <w:p w:rsidR="008C023A" w:rsidRDefault="008C023A">
      <w:pPr>
        <w:jc w:val="both"/>
        <w:rPr>
          <w:rFonts w:ascii="Times New Roman" w:hAnsi="Times New Roman"/>
          <w:b/>
          <w:bCs/>
          <w:i/>
          <w:iCs/>
          <w:color w:val="000000" w:themeColor="text1"/>
          <w:sz w:val="24"/>
          <w:szCs w:val="24"/>
        </w:rPr>
      </w:pPr>
    </w:p>
    <w:p w:rsidR="008C023A" w:rsidRDefault="00B876A5">
      <w:pPr>
        <w:jc w:val="both"/>
        <w:rPr>
          <w:rFonts w:ascii="Times New Roman" w:hAnsi="Times New Roman"/>
          <w:i/>
          <w:iCs/>
          <w:color w:val="000000" w:themeColor="text1"/>
          <w:sz w:val="24"/>
          <w:szCs w:val="24"/>
        </w:rPr>
      </w:pPr>
      <w:r>
        <w:rPr>
          <w:rFonts w:ascii="Times New Roman" w:hAnsi="Times New Roman"/>
          <w:b/>
          <w:bCs/>
          <w:i/>
          <w:iCs/>
          <w:color w:val="000000" w:themeColor="text1"/>
          <w:sz w:val="24"/>
          <w:szCs w:val="24"/>
        </w:rPr>
        <w:t xml:space="preserve">2.4 </w:t>
      </w:r>
      <w:r>
        <w:rPr>
          <w:rFonts w:ascii="Times New Roman" w:hAnsi="Times New Roman"/>
          <w:b/>
          <w:bCs/>
          <w:i/>
          <w:iCs/>
          <w:color w:val="000000" w:themeColor="text1"/>
          <w:sz w:val="24"/>
          <w:szCs w:val="24"/>
        </w:rPr>
        <w:t>Experimental trial set up using the target species</w:t>
      </w: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Experimental field trials were designed and set up with the test species. A total 36 plots were set up at 4 locations. Four (4) species (Mustard, </w:t>
      </w:r>
      <w:r>
        <w:rPr>
          <w:rFonts w:ascii="Times New Roman" w:hAnsi="Times New Roman"/>
          <w:sz w:val="24"/>
          <w:szCs w:val="24"/>
        </w:rPr>
        <w:t xml:space="preserve">Country Bean </w:t>
      </w:r>
      <w:r>
        <w:rPr>
          <w:rFonts w:ascii="Times New Roman" w:hAnsi="Times New Roman"/>
          <w:color w:val="000000" w:themeColor="text1"/>
          <w:sz w:val="24"/>
          <w:szCs w:val="24"/>
        </w:rPr>
        <w:t xml:space="preserve">and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were grown species in the fields</w:t>
      </w:r>
      <w:r>
        <w:rPr>
          <w:rFonts w:ascii="Times New Roman" w:hAnsi="Times New Roman"/>
          <w:color w:val="000000" w:themeColor="text1"/>
          <w:sz w:val="24"/>
          <w:szCs w:val="24"/>
        </w:rPr>
        <w:t xml:space="preserve"> to explore their </w:t>
      </w:r>
      <w:proofErr w:type="spellStart"/>
      <w:r>
        <w:rPr>
          <w:rFonts w:ascii="Times New Roman" w:hAnsi="Times New Roman"/>
          <w:color w:val="000000" w:themeColor="text1"/>
          <w:sz w:val="24"/>
          <w:szCs w:val="24"/>
        </w:rPr>
        <w:t>phytoremediating</w:t>
      </w:r>
      <w:proofErr w:type="spellEnd"/>
      <w:r>
        <w:rPr>
          <w:rFonts w:ascii="Times New Roman" w:hAnsi="Times New Roman"/>
          <w:color w:val="000000" w:themeColor="text1"/>
          <w:sz w:val="24"/>
          <w:szCs w:val="24"/>
        </w:rPr>
        <w:t xml:space="preserve"> capacity. The test species and other species grown in whole year were focused during soil sampling. </w:t>
      </w:r>
    </w:p>
    <w:p w:rsidR="008C023A" w:rsidRDefault="008C023A">
      <w:pPr>
        <w:jc w:val="both"/>
        <w:rPr>
          <w:rFonts w:ascii="Times New Roman" w:hAnsi="Times New Roman"/>
          <w:b/>
          <w:bCs/>
          <w:i/>
          <w:iCs/>
          <w:color w:val="000000" w:themeColor="text1"/>
          <w:sz w:val="24"/>
          <w:szCs w:val="24"/>
        </w:rPr>
      </w:pPr>
    </w:p>
    <w:p w:rsidR="008C023A" w:rsidRDefault="00B876A5">
      <w:pPr>
        <w:jc w:val="both"/>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2.5 Harvesting of plant parts and their laboratory analysis</w:t>
      </w: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Plant shoots and roots (mustard, bean,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were harve</w:t>
      </w:r>
      <w:r>
        <w:rPr>
          <w:rFonts w:ascii="Times New Roman" w:hAnsi="Times New Roman"/>
          <w:color w:val="000000" w:themeColor="text1"/>
          <w:sz w:val="24"/>
          <w:szCs w:val="24"/>
        </w:rPr>
        <w:t>sted after maturation and samples were prepared for analysis in laboratory. The accumulated materials from soils were identified and quantified accordingly. The storage locations and relative concentrations of contaminants within the plant tissues were sep</w:t>
      </w:r>
      <w:r>
        <w:rPr>
          <w:rFonts w:ascii="Times New Roman" w:hAnsi="Times New Roman"/>
          <w:color w:val="000000" w:themeColor="text1"/>
          <w:sz w:val="24"/>
          <w:szCs w:val="24"/>
        </w:rPr>
        <w:t xml:space="preserve">arated and identified. Laboratory studies were conducted to investigate the processes of phytoremediation.  </w:t>
      </w:r>
    </w:p>
    <w:p w:rsidR="008C023A" w:rsidRDefault="008C023A">
      <w:pPr>
        <w:jc w:val="both"/>
        <w:rPr>
          <w:rFonts w:ascii="Times New Roman" w:hAnsi="Times New Roman"/>
          <w:b/>
          <w:bCs/>
          <w:i/>
          <w:iCs/>
          <w:color w:val="000000" w:themeColor="text1"/>
          <w:sz w:val="24"/>
          <w:szCs w:val="24"/>
        </w:rPr>
      </w:pPr>
    </w:p>
    <w:p w:rsidR="008C023A" w:rsidRDefault="00B876A5">
      <w:pPr>
        <w:jc w:val="both"/>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2.6 Soil sample analysis</w:t>
      </w: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After harvesting the test crop species (mustard, bean,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soil samples were collected immediately and prepared in</w:t>
      </w:r>
      <w:r>
        <w:rPr>
          <w:rFonts w:ascii="Times New Roman" w:hAnsi="Times New Roman"/>
          <w:color w:val="000000" w:themeColor="text1"/>
          <w:sz w:val="24"/>
          <w:szCs w:val="24"/>
        </w:rPr>
        <w:t xml:space="preserve"> laboratory for further metal contents. Metal accumulation from soils were calculated from initial soil samples [before growing test plants] and final soil samples (just after harvesting of test species). This study is followed Permissible limit for heavy </w:t>
      </w:r>
      <w:r>
        <w:rPr>
          <w:rFonts w:ascii="Times New Roman" w:hAnsi="Times New Roman"/>
          <w:color w:val="000000" w:themeColor="text1"/>
          <w:sz w:val="24"/>
          <w:szCs w:val="24"/>
        </w:rPr>
        <w:t>metals in soil WHO guideline (</w:t>
      </w:r>
      <w:r>
        <w:rPr>
          <w:rFonts w:ascii="Times New Roman" w:hAnsi="Times New Roman"/>
          <w:color w:val="0000FF"/>
          <w:sz w:val="24"/>
          <w:szCs w:val="24"/>
        </w:rPr>
        <w:t>WHO, 2014</w:t>
      </w:r>
      <w:r>
        <w:rPr>
          <w:rFonts w:ascii="Times New Roman" w:hAnsi="Times New Roman"/>
          <w:color w:val="000000" w:themeColor="text1"/>
          <w:sz w:val="24"/>
          <w:szCs w:val="24"/>
        </w:rPr>
        <w:t xml:space="preserve">). After surveying the study sites, among the available hyperaccumulating species total 4 species (Mustard,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xml:space="preserve">, Bean, Soybean) were preferred to do in field trials. In the first year, 3 test plants (Mustard, </w:t>
      </w:r>
      <w:proofErr w:type="spellStart"/>
      <w:r>
        <w:rPr>
          <w:rFonts w:ascii="Times New Roman" w:hAnsi="Times New Roman"/>
          <w:color w:val="000000" w:themeColor="text1"/>
          <w:sz w:val="24"/>
          <w:szCs w:val="24"/>
        </w:rPr>
        <w:t>Dha</w:t>
      </w:r>
      <w:r>
        <w:rPr>
          <w:rFonts w:ascii="Times New Roman" w:hAnsi="Times New Roman"/>
          <w:color w:val="000000" w:themeColor="text1"/>
          <w:sz w:val="24"/>
          <w:szCs w:val="24"/>
        </w:rPr>
        <w:t>incha</w:t>
      </w:r>
      <w:proofErr w:type="spellEnd"/>
      <w:r>
        <w:rPr>
          <w:rFonts w:ascii="Times New Roman" w:hAnsi="Times New Roman"/>
          <w:color w:val="000000" w:themeColor="text1"/>
          <w:sz w:val="24"/>
          <w:szCs w:val="24"/>
        </w:rPr>
        <w:t>, Bean) were cultivated. To measure the phytoremediation capacity of the species initial soil samples of grown field were collected and analyzed using AAS (AA-7000 Model Shimadzu) and ICP-MS (Model Shimadzu-2030) after proper digestion (</w:t>
      </w:r>
      <w:proofErr w:type="spellStart"/>
      <w:r>
        <w:rPr>
          <w:rFonts w:ascii="Times New Roman" w:hAnsi="Times New Roman"/>
          <w:color w:val="0000FF"/>
          <w:sz w:val="24"/>
          <w:szCs w:val="24"/>
        </w:rPr>
        <w:t>Bizzi</w:t>
      </w:r>
      <w:proofErr w:type="spellEnd"/>
      <w:r>
        <w:rPr>
          <w:rFonts w:ascii="Times New Roman" w:hAnsi="Times New Roman"/>
          <w:color w:val="0000FF"/>
          <w:sz w:val="24"/>
          <w:szCs w:val="24"/>
        </w:rPr>
        <w:t xml:space="preserve"> </w:t>
      </w:r>
      <w:r>
        <w:rPr>
          <w:rFonts w:ascii="Times New Roman" w:hAnsi="Times New Roman"/>
          <w:i/>
          <w:color w:val="0000FF"/>
          <w:sz w:val="24"/>
          <w:szCs w:val="24"/>
        </w:rPr>
        <w:t>et al.,</w:t>
      </w:r>
      <w:r>
        <w:rPr>
          <w:rFonts w:ascii="Times New Roman" w:hAnsi="Times New Roman"/>
          <w:color w:val="0000FF"/>
          <w:sz w:val="24"/>
          <w:szCs w:val="24"/>
        </w:rPr>
        <w:t xml:space="preserve"> </w:t>
      </w:r>
      <w:r>
        <w:rPr>
          <w:rFonts w:ascii="Times New Roman" w:hAnsi="Times New Roman"/>
          <w:color w:val="0000FF"/>
          <w:sz w:val="24"/>
          <w:szCs w:val="24"/>
        </w:rPr>
        <w:t>2011</w:t>
      </w:r>
      <w:r>
        <w:rPr>
          <w:rFonts w:asciiTheme="majorBidi" w:hAnsiTheme="majorBidi" w:cstheme="majorBidi"/>
          <w:snapToGrid w:val="0"/>
          <w:color w:val="000000" w:themeColor="text1"/>
          <w:sz w:val="22"/>
          <w:lang w:eastAsia="de-DE" w:bidi="en-US"/>
        </w:rPr>
        <w:t>)</w:t>
      </w:r>
      <w:r>
        <w:rPr>
          <w:rFonts w:ascii="Times New Roman" w:hAnsi="Times New Roman"/>
          <w:color w:val="000000" w:themeColor="text1"/>
          <w:sz w:val="24"/>
          <w:szCs w:val="24"/>
        </w:rPr>
        <w:t>.</w:t>
      </w:r>
    </w:p>
    <w:p w:rsidR="008C023A" w:rsidRDefault="008C023A">
      <w:pPr>
        <w:pStyle w:val="Body"/>
        <w:spacing w:after="0"/>
        <w:rPr>
          <w:rFonts w:ascii="Arial" w:hAnsi="Arial" w:cs="Arial"/>
        </w:rPr>
      </w:pPr>
    </w:p>
    <w:p w:rsidR="008C023A" w:rsidRDefault="008C023A">
      <w:pPr>
        <w:pStyle w:val="Body"/>
        <w:spacing w:after="0"/>
        <w:rPr>
          <w:rFonts w:ascii="Arial" w:hAnsi="Arial" w:cs="Arial"/>
        </w:rPr>
      </w:pPr>
    </w:p>
    <w:p w:rsidR="008C023A" w:rsidRDefault="00B876A5">
      <w:pPr>
        <w:pStyle w:val="Head1"/>
        <w:spacing w:after="0"/>
        <w:jc w:val="both"/>
        <w:rPr>
          <w:rFonts w:ascii="Arial" w:hAnsi="Arial" w:cs="Arial"/>
        </w:rPr>
      </w:pPr>
      <w:r>
        <w:rPr>
          <w:rFonts w:ascii="Arial" w:hAnsi="Arial" w:cs="Arial"/>
        </w:rPr>
        <w:t>3. results and discussion</w:t>
      </w:r>
    </w:p>
    <w:p w:rsidR="008C023A" w:rsidRDefault="008C023A">
      <w:pPr>
        <w:pStyle w:val="Head1"/>
        <w:spacing w:after="0"/>
        <w:jc w:val="both"/>
        <w:rPr>
          <w:rFonts w:ascii="Arial" w:hAnsi="Arial" w:cs="Arial"/>
        </w:rPr>
      </w:pP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Based on the survey of the availability of heavy metal hyper-accumulation species in the study sites of 4 selected zones in Bangladesh were identified. The selected 4 districts are more vulnerable to heavy metals contamination for industrialization in Bang</w:t>
      </w:r>
      <w:r>
        <w:rPr>
          <w:rFonts w:ascii="Times New Roman" w:hAnsi="Times New Roman"/>
          <w:color w:val="000000" w:themeColor="text1"/>
          <w:sz w:val="24"/>
          <w:szCs w:val="24"/>
        </w:rPr>
        <w:t xml:space="preserve">ladesh. Present study describes heavy metals (As, Cd, Cu, Cr, Ni, Mn, Co, Fe, Pb and Zn) in sixteen (16) sampling locations in industrial vicinity of Narayanganj,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 xml:space="preserve">, Gazipur and Mymensingh district were determined. </w:t>
      </w: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The concentration of As, Cd, Cu,</w:t>
      </w:r>
      <w:r>
        <w:rPr>
          <w:rFonts w:ascii="Times New Roman" w:hAnsi="Times New Roman"/>
          <w:color w:val="000000" w:themeColor="text1"/>
          <w:sz w:val="24"/>
          <w:szCs w:val="24"/>
        </w:rPr>
        <w:t xml:space="preserve"> Cr, Ni, Mn, Co, Fe, Pb and Zn in studied areas soils were measured and shown in Figure 2, 3, 4, 5, &amp; 6. </w:t>
      </w:r>
      <w:r>
        <w:rPr>
          <w:rFonts w:ascii="Times New Roman" w:hAnsi="Times New Roman"/>
          <w:color w:val="000000" w:themeColor="text1"/>
          <w:sz w:val="24"/>
          <w:szCs w:val="24"/>
          <w:shd w:val="clear" w:color="auto" w:fill="FFFFFF"/>
        </w:rPr>
        <w:t>These measurements were contrasted with the data from the World Health Organization (</w:t>
      </w:r>
      <w:r>
        <w:rPr>
          <w:rFonts w:ascii="Times New Roman" w:hAnsi="Times New Roman"/>
          <w:color w:val="0000FF"/>
          <w:sz w:val="24"/>
          <w:szCs w:val="24"/>
          <w:shd w:val="clear" w:color="auto" w:fill="FFFFFF"/>
        </w:rPr>
        <w:t>WHO, 2014</w:t>
      </w:r>
      <w:r>
        <w:rPr>
          <w:rFonts w:ascii="Times New Roman" w:hAnsi="Times New Roman"/>
          <w:color w:val="000000" w:themeColor="text1"/>
          <w:sz w:val="24"/>
          <w:szCs w:val="24"/>
          <w:shd w:val="clear" w:color="auto" w:fill="FFFFFF"/>
        </w:rPr>
        <w:t>) to evaluate their adherence to the suggested standards.</w:t>
      </w:r>
      <w:r>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rPr>
        <w:t>There is representing a potential risk to the environment for presenting of these heavy metals in soils. The metals are generally toxic to soil and environment. They can persist in the environment for many years and have adverse effect to ecology.</w:t>
      </w: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These f</w:t>
      </w:r>
      <w:r>
        <w:rPr>
          <w:rFonts w:ascii="Times New Roman" w:hAnsi="Times New Roman"/>
          <w:color w:val="000000" w:themeColor="text1"/>
          <w:sz w:val="24"/>
          <w:szCs w:val="24"/>
        </w:rPr>
        <w:t xml:space="preserve">igures mostly </w:t>
      </w:r>
      <w:proofErr w:type="gramStart"/>
      <w:r>
        <w:rPr>
          <w:rFonts w:ascii="Times New Roman" w:hAnsi="Times New Roman"/>
          <w:color w:val="000000" w:themeColor="text1"/>
          <w:sz w:val="24"/>
          <w:szCs w:val="24"/>
        </w:rPr>
        <w:t>illustrates</w:t>
      </w:r>
      <w:proofErr w:type="gramEnd"/>
      <w:r>
        <w:rPr>
          <w:rFonts w:ascii="Times New Roman" w:hAnsi="Times New Roman"/>
          <w:color w:val="000000" w:themeColor="text1"/>
          <w:sz w:val="24"/>
          <w:szCs w:val="24"/>
        </w:rPr>
        <w:t xml:space="preserve"> about the uptake amount during the whole year cropping season. The comparison between initial and after </w:t>
      </w:r>
      <w:proofErr w:type="gramStart"/>
      <w:r>
        <w:rPr>
          <w:rFonts w:ascii="Times New Roman" w:hAnsi="Times New Roman"/>
          <w:color w:val="000000" w:themeColor="text1"/>
          <w:sz w:val="24"/>
          <w:szCs w:val="24"/>
        </w:rPr>
        <w:t>one year</w:t>
      </w:r>
      <w:proofErr w:type="gramEnd"/>
      <w:r>
        <w:rPr>
          <w:rFonts w:ascii="Times New Roman" w:hAnsi="Times New Roman"/>
          <w:color w:val="000000" w:themeColor="text1"/>
          <w:sz w:val="24"/>
          <w:szCs w:val="24"/>
        </w:rPr>
        <w:t xml:space="preserve"> soil samples and their metal contents in the studied sites. There are significant variations observes the metal conce</w:t>
      </w:r>
      <w:r>
        <w:rPr>
          <w:rFonts w:ascii="Times New Roman" w:hAnsi="Times New Roman"/>
          <w:color w:val="000000" w:themeColor="text1"/>
          <w:sz w:val="24"/>
          <w:szCs w:val="24"/>
        </w:rPr>
        <w:t xml:space="preserve">ntration among initial and final soil samples. </w:t>
      </w:r>
    </w:p>
    <w:p w:rsidR="008C023A" w:rsidRDefault="00B876A5">
      <w:pPr>
        <w:pStyle w:val="NoSpacing"/>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Four locations (Narayanganj, Gazipur, Mymensingh, and </w:t>
      </w:r>
      <w:proofErr w:type="spellStart"/>
      <w:r>
        <w:rPr>
          <w:rFonts w:ascii="Times New Roman" w:hAnsi="Times New Roman" w:cs="Times New Roman"/>
          <w:color w:val="000000" w:themeColor="text1"/>
          <w:sz w:val="24"/>
          <w:szCs w:val="24"/>
        </w:rPr>
        <w:t>Narsingdi</w:t>
      </w:r>
      <w:proofErr w:type="spellEnd"/>
      <w:r>
        <w:rPr>
          <w:rFonts w:ascii="Times New Roman" w:hAnsi="Times New Roman" w:cs="Times New Roman"/>
          <w:color w:val="000000" w:themeColor="text1"/>
          <w:sz w:val="24"/>
          <w:szCs w:val="24"/>
        </w:rPr>
        <w:t xml:space="preserve">) have their arsenic (As) concentrations (ppm) shown in the bar chart </w:t>
      </w:r>
      <w:r>
        <w:rPr>
          <w:rFonts w:ascii="Times New Roman" w:hAnsi="Times New Roman" w:cs="Times New Roman"/>
          <w:b/>
          <w:bCs/>
          <w:color w:val="0000FF"/>
          <w:sz w:val="24"/>
          <w:szCs w:val="24"/>
        </w:rPr>
        <w:t>Figure 2 (A)</w:t>
      </w:r>
      <w:r>
        <w:rPr>
          <w:rFonts w:ascii="Times New Roman" w:hAnsi="Times New Roman" w:cs="Times New Roman"/>
          <w:color w:val="0000FF"/>
          <w:sz w:val="24"/>
          <w:szCs w:val="24"/>
        </w:rPr>
        <w:t xml:space="preserve"> </w:t>
      </w:r>
      <w:r>
        <w:rPr>
          <w:rFonts w:ascii="Times New Roman" w:hAnsi="Times New Roman" w:cs="Times New Roman"/>
          <w:color w:val="000000" w:themeColor="text1"/>
          <w:sz w:val="24"/>
          <w:szCs w:val="24"/>
        </w:rPr>
        <w:t xml:space="preserve">before (Pre) and after (Post) particular actions. The </w:t>
      </w:r>
      <w:proofErr w:type="gramStart"/>
      <w:r>
        <w:rPr>
          <w:rFonts w:ascii="Times New Roman" w:hAnsi="Times New Roman" w:cs="Times New Roman"/>
          <w:color w:val="000000" w:themeColor="text1"/>
          <w:sz w:val="24"/>
          <w:szCs w:val="24"/>
        </w:rPr>
        <w:t>20 ppm</w:t>
      </w:r>
      <w:proofErr w:type="gram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allowable limit is shown by the orange line. All places have arsenic levels below the limit, with the exception of Narayanganj, where they drop from 21.310 ppm (Pre) to 17.460 ppm (Post). The most noticeable change occurred in Gazipur, where the </w:t>
      </w:r>
      <w:proofErr w:type="gramStart"/>
      <w:r>
        <w:rPr>
          <w:rFonts w:ascii="Times New Roman" w:hAnsi="Times New Roman" w:cs="Times New Roman"/>
          <w:color w:val="000000" w:themeColor="text1"/>
          <w:sz w:val="24"/>
          <w:szCs w:val="24"/>
        </w:rPr>
        <w:t>As</w:t>
      </w:r>
      <w:proofErr w:type="gramEnd"/>
      <w:r>
        <w:rPr>
          <w:rFonts w:ascii="Times New Roman" w:hAnsi="Times New Roman" w:cs="Times New Roman"/>
          <w:color w:val="000000" w:themeColor="text1"/>
          <w:sz w:val="24"/>
          <w:szCs w:val="24"/>
        </w:rPr>
        <w:t xml:space="preserve"> content</w:t>
      </w:r>
      <w:r>
        <w:rPr>
          <w:rFonts w:ascii="Times New Roman" w:hAnsi="Times New Roman" w:cs="Times New Roman"/>
          <w:color w:val="000000" w:themeColor="text1"/>
          <w:sz w:val="24"/>
          <w:szCs w:val="24"/>
        </w:rPr>
        <w:t xml:space="preserve"> dropped from 16.276 ppm to 6.846 ppm.</w:t>
      </w:r>
    </w:p>
    <w:p w:rsidR="008C023A" w:rsidRDefault="00B876A5">
      <w:pPr>
        <w:pStyle w:val="NoSpacing"/>
        <w:spacing w:line="276" w:lineRule="auto"/>
        <w:jc w:val="both"/>
        <w:rPr>
          <w:rFonts w:ascii="Times New Roman" w:hAnsi="Times New Roman" w:cs="Times New Roman"/>
          <w:color w:val="000000" w:themeColor="text1"/>
          <w:sz w:val="24"/>
          <w:szCs w:val="24"/>
        </w:rPr>
      </w:pPr>
      <w:bookmarkStart w:id="0" w:name="_Hlk188134686"/>
      <w:r>
        <w:rPr>
          <w:rFonts w:ascii="Times New Roman" w:hAnsi="Times New Roman" w:cs="Times New Roman"/>
          <w:b/>
          <w:bCs/>
          <w:color w:val="0000FF"/>
          <w:sz w:val="24"/>
          <w:szCs w:val="24"/>
        </w:rPr>
        <w:t>Figure 2 (B)</w:t>
      </w:r>
      <w:r>
        <w:rPr>
          <w:rFonts w:ascii="Times New Roman" w:hAnsi="Times New Roman" w:cs="Times New Roman"/>
          <w:color w:val="0000FF"/>
          <w:sz w:val="24"/>
          <w:szCs w:val="24"/>
        </w:rPr>
        <w:t xml:space="preserve"> </w:t>
      </w:r>
      <w:r>
        <w:rPr>
          <w:rFonts w:ascii="Times New Roman" w:hAnsi="Times New Roman" w:cs="Times New Roman"/>
          <w:color w:val="000000" w:themeColor="text1"/>
          <w:sz w:val="24"/>
          <w:szCs w:val="24"/>
        </w:rPr>
        <w:t xml:space="preserve">Cadmium (Cd) concentrations (ppm) in four different locations—Narayanganj, Gazipur, Mymensingh, and </w:t>
      </w:r>
      <w:proofErr w:type="spellStart"/>
      <w:r>
        <w:rPr>
          <w:rFonts w:ascii="Times New Roman" w:hAnsi="Times New Roman" w:cs="Times New Roman"/>
          <w:color w:val="000000" w:themeColor="text1"/>
          <w:sz w:val="24"/>
          <w:szCs w:val="24"/>
        </w:rPr>
        <w:t>Narsingdi</w:t>
      </w:r>
      <w:proofErr w:type="spellEnd"/>
      <w:r>
        <w:rPr>
          <w:rFonts w:ascii="Times New Roman" w:hAnsi="Times New Roman" w:cs="Times New Roman"/>
          <w:color w:val="000000" w:themeColor="text1"/>
          <w:sz w:val="24"/>
          <w:szCs w:val="24"/>
        </w:rPr>
        <w:t>—before (Pre) and after (Post) interventions are displayed in the bar chart. Every value is muc</w:t>
      </w:r>
      <w:r>
        <w:rPr>
          <w:rFonts w:ascii="Times New Roman" w:hAnsi="Times New Roman" w:cs="Times New Roman"/>
          <w:color w:val="000000" w:themeColor="text1"/>
          <w:sz w:val="24"/>
          <w:szCs w:val="24"/>
        </w:rPr>
        <w:t xml:space="preserve">h lower than the </w:t>
      </w:r>
      <w:proofErr w:type="gramStart"/>
      <w:r>
        <w:rPr>
          <w:rFonts w:ascii="Times New Roman" w:hAnsi="Times New Roman" w:cs="Times New Roman"/>
          <w:color w:val="000000" w:themeColor="text1"/>
          <w:sz w:val="24"/>
          <w:szCs w:val="24"/>
        </w:rPr>
        <w:t>3 ppm</w:t>
      </w:r>
      <w:proofErr w:type="gramEnd"/>
      <w:r>
        <w:rPr>
          <w:rFonts w:ascii="Times New Roman" w:hAnsi="Times New Roman" w:cs="Times New Roman"/>
          <w:color w:val="000000" w:themeColor="text1"/>
          <w:sz w:val="24"/>
          <w:szCs w:val="24"/>
        </w:rPr>
        <w:t xml:space="preserve"> allowable limit. Highest Cd value (2.167 ppm) was found in the soil of Mymensingh.</w:t>
      </w:r>
    </w:p>
    <w:bookmarkEnd w:id="0"/>
    <w:p w:rsidR="008C023A" w:rsidRDefault="008C023A">
      <w:pPr>
        <w:pStyle w:val="NoSpacing"/>
        <w:spacing w:line="276" w:lineRule="auto"/>
        <w:jc w:val="center"/>
        <w:rPr>
          <w:rFonts w:ascii="Times New Roman" w:hAnsi="Times New Roman" w:cs="Times New Roman"/>
          <w:color w:val="000000" w:themeColor="text1"/>
          <w:sz w:val="24"/>
          <w:szCs w:val="24"/>
        </w:rPr>
      </w:pPr>
    </w:p>
    <w:p w:rsidR="008C023A" w:rsidRDefault="00B876A5">
      <w:pPr>
        <w:pStyle w:val="NoSpacing"/>
        <w:jc w:val="center"/>
        <w:rPr>
          <w:rFonts w:ascii="Times New Roman" w:hAnsi="Times New Roman" w:cs="Times New Roman"/>
          <w:color w:val="000000" w:themeColor="text1"/>
        </w:rPr>
      </w:pPr>
      <w:r>
        <w:rPr>
          <w:noProof/>
        </w:rPr>
        <w:drawing>
          <wp:inline distT="0" distB="0" distL="0" distR="0">
            <wp:extent cx="5013960" cy="315087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C023A" w:rsidRDefault="008C023A">
      <w:pPr>
        <w:pStyle w:val="NoSpacing"/>
        <w:jc w:val="center"/>
        <w:rPr>
          <w:rFonts w:ascii="Times New Roman" w:hAnsi="Times New Roman" w:cs="Times New Roman"/>
          <w:color w:val="000000" w:themeColor="text1"/>
        </w:rPr>
      </w:pPr>
    </w:p>
    <w:p w:rsidR="008C023A" w:rsidRDefault="00B876A5">
      <w:pPr>
        <w:pStyle w:val="NoSpacing"/>
        <w:jc w:val="center"/>
        <w:rPr>
          <w:rFonts w:ascii="Times New Roman" w:hAnsi="Times New Roman" w:cs="Times New Roman"/>
          <w:color w:val="000000" w:themeColor="text1"/>
        </w:rPr>
      </w:pPr>
      <w:r>
        <w:rPr>
          <w:noProof/>
        </w:rPr>
        <w:lastRenderedPageBreak/>
        <w:drawing>
          <wp:inline distT="0" distB="0" distL="0" distR="0">
            <wp:extent cx="5234940" cy="3288030"/>
            <wp:effectExtent l="0" t="0" r="381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C023A" w:rsidRDefault="00B876A5">
      <w:pPr>
        <w:pStyle w:val="NoSpacing"/>
        <w:jc w:val="center"/>
        <w:rPr>
          <w:rFonts w:ascii="Times New Roman" w:hAnsi="Times New Roman" w:cs="Times New Roman"/>
          <w:color w:val="000000" w:themeColor="text1"/>
        </w:rPr>
      </w:pPr>
      <w:r>
        <w:rPr>
          <w:rFonts w:ascii="Times New Roman" w:hAnsi="Times New Roman" w:cs="Times New Roman"/>
          <w:b/>
          <w:bCs/>
          <w:color w:val="0000FF"/>
        </w:rPr>
        <w:t>Figure 2.</w:t>
      </w:r>
      <w:r>
        <w:rPr>
          <w:rFonts w:ascii="Times New Roman" w:hAnsi="Times New Roman" w:cs="Times New Roman"/>
          <w:color w:val="0000FF"/>
        </w:rPr>
        <w:t xml:space="preserve"> </w:t>
      </w:r>
      <w:r>
        <w:rPr>
          <w:rFonts w:ascii="Times New Roman" w:hAnsi="Times New Roman" w:cs="Times New Roman"/>
          <w:color w:val="000000" w:themeColor="text1"/>
        </w:rPr>
        <w:t>Metal concentrations of (A) As and (B) Cd (in ppm) in soil samples (pre and post-harvest) of different experimental fields</w:t>
      </w:r>
    </w:p>
    <w:p w:rsidR="008C023A" w:rsidRDefault="008C023A">
      <w:pPr>
        <w:pStyle w:val="NoSpacing"/>
        <w:jc w:val="center"/>
        <w:rPr>
          <w:rFonts w:ascii="Times New Roman" w:hAnsi="Times New Roman" w:cs="Times New Roman"/>
          <w:color w:val="000000" w:themeColor="text1"/>
        </w:rPr>
      </w:pPr>
    </w:p>
    <w:p w:rsidR="008C023A" w:rsidRDefault="00B876A5">
      <w:pPr>
        <w:jc w:val="both"/>
        <w:rPr>
          <w:rFonts w:ascii="Times New Roman" w:hAnsi="Times New Roman"/>
          <w:color w:val="000000" w:themeColor="text1"/>
          <w:sz w:val="24"/>
          <w:szCs w:val="24"/>
        </w:rPr>
      </w:pPr>
      <w:bookmarkStart w:id="1" w:name="_Hlk188134604"/>
      <w:r>
        <w:rPr>
          <w:rFonts w:ascii="Times New Roman" w:hAnsi="Times New Roman"/>
          <w:b/>
          <w:bCs/>
          <w:color w:val="0000FF"/>
          <w:sz w:val="24"/>
          <w:szCs w:val="24"/>
        </w:rPr>
        <w:t>Figure 3 (</w:t>
      </w:r>
      <w:r>
        <w:rPr>
          <w:rFonts w:ascii="Times New Roman" w:hAnsi="Times New Roman"/>
          <w:b/>
          <w:bCs/>
          <w:color w:val="0000FF"/>
          <w:sz w:val="24"/>
          <w:szCs w:val="24"/>
        </w:rPr>
        <w:t>A)</w:t>
      </w:r>
      <w:r>
        <w:rPr>
          <w:rFonts w:ascii="Times New Roman" w:hAnsi="Times New Roman"/>
          <w:color w:val="0000FF"/>
          <w:sz w:val="24"/>
          <w:szCs w:val="24"/>
        </w:rPr>
        <w:t xml:space="preserve"> </w:t>
      </w:r>
      <w:r>
        <w:rPr>
          <w:rFonts w:ascii="Times New Roman" w:hAnsi="Times New Roman"/>
          <w:color w:val="000000" w:themeColor="text1"/>
          <w:sz w:val="24"/>
          <w:szCs w:val="24"/>
        </w:rPr>
        <w:t xml:space="preserve">shows that every value of Coper (Cu) is below the </w:t>
      </w:r>
      <w:proofErr w:type="gramStart"/>
      <w:r>
        <w:rPr>
          <w:rFonts w:ascii="Times New Roman" w:hAnsi="Times New Roman"/>
          <w:color w:val="000000" w:themeColor="text1"/>
          <w:sz w:val="24"/>
          <w:szCs w:val="24"/>
        </w:rPr>
        <w:t>100 ppm</w:t>
      </w:r>
      <w:proofErr w:type="gramEnd"/>
      <w:r>
        <w:rPr>
          <w:rFonts w:ascii="Times New Roman" w:hAnsi="Times New Roman"/>
          <w:color w:val="000000" w:themeColor="text1"/>
          <w:sz w:val="24"/>
          <w:szCs w:val="24"/>
        </w:rPr>
        <w:t xml:space="preserve"> allowable limit.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 xml:space="preserve"> had the highest concentration while Narayanganj had the lowest. After the intervention, the Cu concentration dropped in all districts; however, the concentration in the so</w:t>
      </w:r>
      <w:r>
        <w:rPr>
          <w:rFonts w:ascii="Times New Roman" w:hAnsi="Times New Roman"/>
          <w:color w:val="000000" w:themeColor="text1"/>
          <w:sz w:val="24"/>
          <w:szCs w:val="24"/>
        </w:rPr>
        <w:t xml:space="preserve">il of Gazipur increased from 27.236 ppm to 30.399 ppm. </w:t>
      </w:r>
    </w:p>
    <w:bookmarkEnd w:id="1"/>
    <w:p w:rsidR="008C023A" w:rsidRDefault="00B876A5">
      <w:pPr>
        <w:pStyle w:val="NoSpacing"/>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Chromium (Cr) concentrations in the industrial areas of Narayanganj and </w:t>
      </w:r>
      <w:proofErr w:type="spellStart"/>
      <w:r>
        <w:rPr>
          <w:rFonts w:ascii="Times New Roman" w:hAnsi="Times New Roman" w:cs="Times New Roman"/>
          <w:color w:val="000000" w:themeColor="text1"/>
        </w:rPr>
        <w:t>Narsingdi</w:t>
      </w:r>
      <w:proofErr w:type="spellEnd"/>
      <w:r>
        <w:rPr>
          <w:rFonts w:ascii="Times New Roman" w:hAnsi="Times New Roman" w:cs="Times New Roman"/>
          <w:color w:val="000000" w:themeColor="text1"/>
        </w:rPr>
        <w:t xml:space="preserve"> are a major cause for concern </w:t>
      </w:r>
      <w:r>
        <w:rPr>
          <w:rFonts w:ascii="Times New Roman" w:hAnsi="Times New Roman" w:cs="Times New Roman"/>
          <w:b/>
          <w:bCs/>
          <w:color w:val="0000FF"/>
        </w:rPr>
        <w:t>Figure 3 (B)</w:t>
      </w:r>
      <w:r>
        <w:rPr>
          <w:rFonts w:ascii="Times New Roman" w:hAnsi="Times New Roman" w:cs="Times New Roman"/>
          <w:color w:val="000000" w:themeColor="text1"/>
        </w:rPr>
        <w:t xml:space="preserve"> The data showed that they were higher than the Maximum Permissible Limit (MPL) of 100 ppm both before and after the intervention. The chromium concentration in Narayanganj was 156.75 ppm before the treatment was performed and dropped to 131.67 ppm after i</w:t>
      </w:r>
      <w:r>
        <w:rPr>
          <w:rFonts w:ascii="Times New Roman" w:hAnsi="Times New Roman" w:cs="Times New Roman"/>
          <w:color w:val="000000" w:themeColor="text1"/>
        </w:rPr>
        <w:t xml:space="preserve">t. Similarly, </w:t>
      </w:r>
      <w:proofErr w:type="spellStart"/>
      <w:r>
        <w:rPr>
          <w:rFonts w:ascii="Times New Roman" w:hAnsi="Times New Roman" w:cs="Times New Roman"/>
          <w:color w:val="000000" w:themeColor="text1"/>
        </w:rPr>
        <w:t>Narsingdi's</w:t>
      </w:r>
      <w:proofErr w:type="spellEnd"/>
      <w:r>
        <w:rPr>
          <w:rFonts w:ascii="Times New Roman" w:hAnsi="Times New Roman" w:cs="Times New Roman"/>
          <w:color w:val="000000" w:themeColor="text1"/>
        </w:rPr>
        <w:t xml:space="preserve"> pre-intervention level was 149.250 ppm, but following the intervention, it dropped to 124.624 ppm. Both regions continue to be far above the MPL in spite of these decreases, presenting significant threats to the environment and pu</w:t>
      </w:r>
      <w:r>
        <w:rPr>
          <w:rFonts w:ascii="Times New Roman" w:hAnsi="Times New Roman" w:cs="Times New Roman"/>
          <w:color w:val="000000" w:themeColor="text1"/>
        </w:rPr>
        <w:t xml:space="preserve">blic health. On the contrary, Gazipur soil experienced an elevated Cr content just like Cu. </w:t>
      </w:r>
    </w:p>
    <w:p w:rsidR="008C023A" w:rsidRDefault="008C023A">
      <w:pPr>
        <w:pStyle w:val="NoSpacing"/>
        <w:jc w:val="both"/>
        <w:rPr>
          <w:rFonts w:ascii="Times New Roman" w:hAnsi="Times New Roman" w:cs="Times New Roman"/>
          <w:color w:val="000000" w:themeColor="text1"/>
        </w:rPr>
      </w:pPr>
    </w:p>
    <w:p w:rsidR="008C023A" w:rsidRDefault="00B876A5">
      <w:pPr>
        <w:pStyle w:val="NoSpacing"/>
        <w:jc w:val="center"/>
        <w:rPr>
          <w:rFonts w:ascii="Times New Roman" w:hAnsi="Times New Roman" w:cs="Times New Roman"/>
          <w:color w:val="000000" w:themeColor="text1"/>
        </w:rPr>
      </w:pPr>
      <w:r>
        <w:rPr>
          <w:noProof/>
        </w:rPr>
        <w:drawing>
          <wp:inline distT="0" distB="0" distL="0" distR="0">
            <wp:extent cx="5341620" cy="280797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C023A" w:rsidRDefault="008C023A">
      <w:pPr>
        <w:pStyle w:val="NoSpacing"/>
        <w:jc w:val="center"/>
        <w:rPr>
          <w:rFonts w:ascii="Times New Roman" w:hAnsi="Times New Roman" w:cs="Times New Roman"/>
          <w:color w:val="000000" w:themeColor="text1"/>
        </w:rPr>
      </w:pPr>
    </w:p>
    <w:p w:rsidR="008C023A" w:rsidRDefault="00B876A5">
      <w:pPr>
        <w:pStyle w:val="NoSpacing"/>
        <w:jc w:val="center"/>
        <w:rPr>
          <w:rFonts w:ascii="Times New Roman" w:hAnsi="Times New Roman" w:cs="Times New Roman"/>
          <w:color w:val="000000" w:themeColor="text1"/>
        </w:rPr>
      </w:pPr>
      <w:r>
        <w:rPr>
          <w:noProof/>
        </w:rPr>
        <w:lastRenderedPageBreak/>
        <w:drawing>
          <wp:inline distT="0" distB="0" distL="0" distR="0">
            <wp:extent cx="5387975" cy="2604135"/>
            <wp:effectExtent l="0" t="0" r="3175" b="57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C023A" w:rsidRDefault="00B876A5">
      <w:pPr>
        <w:pStyle w:val="NoSpacing"/>
        <w:spacing w:line="276" w:lineRule="auto"/>
        <w:jc w:val="center"/>
        <w:rPr>
          <w:rFonts w:ascii="Times New Roman" w:hAnsi="Times New Roman" w:cs="Times New Roman"/>
          <w:color w:val="000000" w:themeColor="text1"/>
        </w:rPr>
      </w:pPr>
      <w:r>
        <w:rPr>
          <w:rFonts w:ascii="Times New Roman" w:hAnsi="Times New Roman" w:cs="Times New Roman"/>
          <w:b/>
          <w:bCs/>
          <w:color w:val="0000FF"/>
        </w:rPr>
        <w:t>Figure 3.</w:t>
      </w:r>
      <w:r>
        <w:rPr>
          <w:rFonts w:ascii="Times New Roman" w:hAnsi="Times New Roman" w:cs="Times New Roman"/>
          <w:color w:val="0000FF"/>
        </w:rPr>
        <w:t xml:space="preserve"> </w:t>
      </w:r>
      <w:r>
        <w:rPr>
          <w:rFonts w:ascii="Times New Roman" w:hAnsi="Times New Roman" w:cs="Times New Roman"/>
          <w:color w:val="000000" w:themeColor="text1"/>
        </w:rPr>
        <w:t>Metal concentrations of (A) Cu and (B) Cr (in ppm) in soil samples (pre and post-harvest) of different experimental fields</w:t>
      </w:r>
    </w:p>
    <w:p w:rsidR="008C023A" w:rsidRDefault="008C023A">
      <w:pPr>
        <w:pStyle w:val="NoSpacing"/>
        <w:jc w:val="center"/>
        <w:rPr>
          <w:rFonts w:ascii="Times New Roman" w:hAnsi="Times New Roman" w:cs="Times New Roman"/>
          <w:color w:val="000000" w:themeColor="text1"/>
        </w:rPr>
      </w:pPr>
    </w:p>
    <w:p w:rsidR="008C023A" w:rsidRDefault="00B876A5">
      <w:pPr>
        <w:pStyle w:val="NoSpacing"/>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Since the concentration</w:t>
      </w:r>
      <w:r>
        <w:rPr>
          <w:rFonts w:ascii="Times New Roman" w:hAnsi="Times New Roman" w:cs="Times New Roman"/>
          <w:color w:val="000000" w:themeColor="text1"/>
          <w:sz w:val="24"/>
          <w:szCs w:val="24"/>
        </w:rPr>
        <w:t>s of nickel (Ni) in Narayanganj and Gazipur—exceed the Maximum Permissible Limit (MPL) of 100 ppm (</w:t>
      </w:r>
      <w:r>
        <w:rPr>
          <w:rFonts w:ascii="Times New Roman" w:hAnsi="Times New Roman"/>
          <w:color w:val="0000FF"/>
          <w:sz w:val="24"/>
          <w:szCs w:val="24"/>
        </w:rPr>
        <w:t>WHO, 2014)</w:t>
      </w:r>
      <w:r>
        <w:rPr>
          <w:rFonts w:ascii="Times New Roman" w:hAnsi="Times New Roman" w:cs="Times New Roman"/>
          <w:color w:val="000000" w:themeColor="text1"/>
          <w:sz w:val="24"/>
          <w:szCs w:val="24"/>
        </w:rPr>
        <w:t xml:space="preserve"> before and after the intervention, </w:t>
      </w:r>
      <w:r>
        <w:rPr>
          <w:rFonts w:ascii="Times New Roman" w:hAnsi="Times New Roman" w:cs="Times New Roman"/>
          <w:b/>
          <w:bCs/>
          <w:color w:val="0000FF"/>
          <w:sz w:val="24"/>
          <w:szCs w:val="24"/>
        </w:rPr>
        <w:t>Figure 4 (A)</w:t>
      </w:r>
      <w:r>
        <w:rPr>
          <w:rFonts w:ascii="Times New Roman" w:hAnsi="Times New Roman" w:cs="Times New Roman"/>
          <w:color w:val="0000FF"/>
          <w:sz w:val="24"/>
          <w:szCs w:val="24"/>
        </w:rPr>
        <w:t xml:space="preserve"> </w:t>
      </w:r>
      <w:r>
        <w:rPr>
          <w:rFonts w:ascii="Times New Roman" w:hAnsi="Times New Roman" w:cs="Times New Roman"/>
          <w:color w:val="000000" w:themeColor="text1"/>
          <w:sz w:val="24"/>
          <w:szCs w:val="24"/>
        </w:rPr>
        <w:t xml:space="preserve">expresses that attention is needed to a serious problem. The concentration of nickel in Narayanganj was 110.25 ppm before the intervention and dropped to 93.75 ppm after it. The results in Gazipur were comparatively higher in the post-harvest soil, with a </w:t>
      </w:r>
      <w:r>
        <w:rPr>
          <w:rFonts w:ascii="Times New Roman" w:hAnsi="Times New Roman" w:cs="Times New Roman"/>
          <w:color w:val="000000" w:themeColor="text1"/>
          <w:sz w:val="24"/>
          <w:szCs w:val="24"/>
        </w:rPr>
        <w:t xml:space="preserve">pre-intervention level of 74.805 ppm that rose to 125.715 ppm after the intervention. Likewise, Mymensingh's score dropped from 91.15 to 79.3 and </w:t>
      </w:r>
      <w:proofErr w:type="spellStart"/>
      <w:r>
        <w:rPr>
          <w:rFonts w:ascii="Times New Roman" w:hAnsi="Times New Roman" w:cs="Times New Roman"/>
          <w:color w:val="000000" w:themeColor="text1"/>
          <w:sz w:val="24"/>
          <w:szCs w:val="24"/>
        </w:rPr>
        <w:t>Narsingdi's</w:t>
      </w:r>
      <w:proofErr w:type="spellEnd"/>
      <w:r>
        <w:rPr>
          <w:rFonts w:ascii="Times New Roman" w:hAnsi="Times New Roman" w:cs="Times New Roman"/>
          <w:color w:val="000000" w:themeColor="text1"/>
          <w:sz w:val="24"/>
          <w:szCs w:val="24"/>
        </w:rPr>
        <w:t xml:space="preserve"> dropped from 62.75 to 53.965 ppm following the intervention. Two regions continue to have nickel l</w:t>
      </w:r>
      <w:r>
        <w:rPr>
          <w:rFonts w:ascii="Times New Roman" w:hAnsi="Times New Roman" w:cs="Times New Roman"/>
          <w:color w:val="000000" w:themeColor="text1"/>
          <w:sz w:val="24"/>
          <w:szCs w:val="24"/>
        </w:rPr>
        <w:t xml:space="preserve">evels over the MPL even after intervention, suggests ongoing environmental pollution. </w:t>
      </w:r>
      <w:r>
        <w:rPr>
          <w:rFonts w:ascii="Times New Roman" w:hAnsi="Times New Roman" w:cs="Times New Roman"/>
          <w:b/>
          <w:bCs/>
          <w:color w:val="0000FF"/>
          <w:sz w:val="24"/>
          <w:szCs w:val="24"/>
        </w:rPr>
        <w:t>Figure 4 (B)</w:t>
      </w:r>
      <w:r>
        <w:rPr>
          <w:rFonts w:ascii="Times New Roman" w:hAnsi="Times New Roman" w:cs="Times New Roman"/>
          <w:color w:val="0000FF"/>
          <w:sz w:val="24"/>
          <w:szCs w:val="24"/>
        </w:rPr>
        <w:t xml:space="preserve"> </w:t>
      </w:r>
      <w:r>
        <w:rPr>
          <w:rFonts w:ascii="Times New Roman" w:hAnsi="Times New Roman" w:cs="Times New Roman"/>
          <w:color w:val="000000" w:themeColor="text1"/>
          <w:sz w:val="24"/>
          <w:szCs w:val="24"/>
        </w:rPr>
        <w:t xml:space="preserve">shows that every value of Manganese (Mn) is below the </w:t>
      </w:r>
      <w:proofErr w:type="gramStart"/>
      <w:r>
        <w:rPr>
          <w:rFonts w:ascii="Times New Roman" w:hAnsi="Times New Roman" w:cs="Times New Roman"/>
          <w:color w:val="000000" w:themeColor="text1"/>
          <w:sz w:val="24"/>
          <w:szCs w:val="24"/>
        </w:rPr>
        <w:t>740 ppm</w:t>
      </w:r>
      <w:proofErr w:type="gramEnd"/>
      <w:r>
        <w:rPr>
          <w:rFonts w:ascii="Times New Roman" w:hAnsi="Times New Roman" w:cs="Times New Roman"/>
          <w:color w:val="000000" w:themeColor="text1"/>
          <w:sz w:val="24"/>
          <w:szCs w:val="24"/>
        </w:rPr>
        <w:t xml:space="preserve"> allowable limit. Narayanganj has the highest concentration, which dropped from 470 ppm (Pre) to</w:t>
      </w:r>
      <w:r>
        <w:rPr>
          <w:rFonts w:ascii="Times New Roman" w:hAnsi="Times New Roman" w:cs="Times New Roman"/>
          <w:color w:val="000000" w:themeColor="text1"/>
          <w:sz w:val="24"/>
          <w:szCs w:val="24"/>
        </w:rPr>
        <w:t xml:space="preserve"> 371.3 ppm (Post). Gazipur had the highest falling, dropping from 297.95 ppm (Pre) to 58.93 ppm (Post).</w:t>
      </w:r>
    </w:p>
    <w:p w:rsidR="008C023A" w:rsidRDefault="008C023A">
      <w:pPr>
        <w:pStyle w:val="NoSpacing"/>
        <w:spacing w:line="276" w:lineRule="auto"/>
        <w:jc w:val="both"/>
        <w:rPr>
          <w:rFonts w:ascii="Times New Roman" w:hAnsi="Times New Roman" w:cs="Times New Roman"/>
          <w:color w:val="000000" w:themeColor="text1"/>
          <w:sz w:val="24"/>
          <w:szCs w:val="24"/>
        </w:rPr>
      </w:pPr>
    </w:p>
    <w:p w:rsidR="008C023A" w:rsidRDefault="00B876A5">
      <w:pPr>
        <w:pStyle w:val="NoSpacing"/>
        <w:jc w:val="center"/>
        <w:rPr>
          <w:rFonts w:ascii="Times New Roman" w:hAnsi="Times New Roman" w:cs="Times New Roman"/>
          <w:color w:val="000000" w:themeColor="text1"/>
        </w:rPr>
      </w:pPr>
      <w:r>
        <w:rPr>
          <w:noProof/>
        </w:rPr>
        <w:drawing>
          <wp:inline distT="0" distB="0" distL="0" distR="0">
            <wp:extent cx="5364480" cy="2846070"/>
            <wp:effectExtent l="0" t="0" r="762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C023A" w:rsidRDefault="008C023A">
      <w:pPr>
        <w:pStyle w:val="NoSpacing"/>
        <w:jc w:val="center"/>
        <w:rPr>
          <w:rFonts w:ascii="Times New Roman" w:hAnsi="Times New Roman" w:cs="Times New Roman"/>
          <w:color w:val="000000" w:themeColor="text1"/>
        </w:rPr>
      </w:pPr>
    </w:p>
    <w:p w:rsidR="008C023A" w:rsidRDefault="00B876A5">
      <w:pPr>
        <w:pStyle w:val="NoSpacing"/>
        <w:jc w:val="center"/>
        <w:rPr>
          <w:rFonts w:ascii="Times New Roman" w:hAnsi="Times New Roman" w:cs="Times New Roman"/>
          <w:color w:val="000000" w:themeColor="text1"/>
        </w:rPr>
      </w:pPr>
      <w:r>
        <w:rPr>
          <w:noProof/>
        </w:rPr>
        <w:lastRenderedPageBreak/>
        <w:drawing>
          <wp:inline distT="0" distB="0" distL="0" distR="0">
            <wp:extent cx="5303520" cy="280797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C023A" w:rsidRDefault="00B876A5">
      <w:pPr>
        <w:pStyle w:val="NoSpacing"/>
        <w:spacing w:line="276" w:lineRule="auto"/>
        <w:jc w:val="center"/>
        <w:rPr>
          <w:rFonts w:ascii="Times New Roman" w:hAnsi="Times New Roman" w:cs="Times New Roman"/>
          <w:color w:val="000000" w:themeColor="text1"/>
        </w:rPr>
      </w:pPr>
      <w:r>
        <w:rPr>
          <w:rFonts w:ascii="Times New Roman" w:hAnsi="Times New Roman" w:cs="Times New Roman"/>
          <w:b/>
          <w:bCs/>
          <w:color w:val="0000FF"/>
        </w:rPr>
        <w:t>Figure 4.</w:t>
      </w:r>
      <w:r>
        <w:rPr>
          <w:rFonts w:ascii="Times New Roman" w:hAnsi="Times New Roman" w:cs="Times New Roman"/>
          <w:color w:val="0000FF"/>
        </w:rPr>
        <w:t xml:space="preserve"> </w:t>
      </w:r>
      <w:r>
        <w:rPr>
          <w:rFonts w:ascii="Times New Roman" w:hAnsi="Times New Roman" w:cs="Times New Roman"/>
          <w:color w:val="000000" w:themeColor="text1"/>
        </w:rPr>
        <w:t>Metal concentrations of (A) Ni and (B) Mn (in ppm) in soil samples (pre and post-harvest) of different experimental fields</w:t>
      </w:r>
    </w:p>
    <w:p w:rsidR="008C023A" w:rsidRDefault="008C023A">
      <w:pPr>
        <w:pStyle w:val="NoSpacing"/>
        <w:jc w:val="center"/>
        <w:rPr>
          <w:rFonts w:ascii="Times New Roman" w:hAnsi="Times New Roman" w:cs="Times New Roman"/>
          <w:color w:val="000000" w:themeColor="text1"/>
        </w:rPr>
      </w:pPr>
    </w:p>
    <w:p w:rsidR="008C023A" w:rsidRDefault="008C023A">
      <w:pPr>
        <w:pStyle w:val="NoSpacing"/>
        <w:jc w:val="both"/>
        <w:rPr>
          <w:rFonts w:ascii="Times New Roman" w:hAnsi="Times New Roman" w:cs="Times New Roman"/>
          <w:color w:val="000000" w:themeColor="text1"/>
        </w:rPr>
      </w:pPr>
    </w:p>
    <w:p w:rsidR="008C023A" w:rsidRDefault="00B876A5">
      <w:pPr>
        <w:pStyle w:val="NoSpacing"/>
        <w:spacing w:line="276" w:lineRule="auto"/>
        <w:jc w:val="both"/>
        <w:rPr>
          <w:rFonts w:ascii="Times New Roman" w:hAnsi="Times New Roman" w:cs="Times New Roman"/>
          <w:color w:val="000000" w:themeColor="text1"/>
        </w:rPr>
      </w:pPr>
      <w:r>
        <w:rPr>
          <w:rFonts w:ascii="Times New Roman" w:hAnsi="Times New Roman" w:cs="Times New Roman"/>
          <w:b/>
          <w:bCs/>
          <w:color w:val="0000FF"/>
        </w:rPr>
        <w:t>Figure 5 (A</w:t>
      </w:r>
      <w:r>
        <w:rPr>
          <w:rFonts w:ascii="Times New Roman" w:hAnsi="Times New Roman" w:cs="Times New Roman"/>
          <w:b/>
          <w:bCs/>
          <w:color w:val="0000FF"/>
        </w:rPr>
        <w:t>)</w:t>
      </w:r>
      <w:r>
        <w:rPr>
          <w:rFonts w:ascii="Times New Roman" w:hAnsi="Times New Roman" w:cs="Times New Roman"/>
          <w:color w:val="0000FF"/>
        </w:rPr>
        <w:t xml:space="preserve"> </w:t>
      </w:r>
      <w:r>
        <w:rPr>
          <w:rFonts w:ascii="Times New Roman" w:hAnsi="Times New Roman" w:cs="Times New Roman"/>
          <w:color w:val="000000" w:themeColor="text1"/>
        </w:rPr>
        <w:t xml:space="preserve">Cobalt (Co) concentrations (ppm) in four different locations—Narayanganj, Gazipur, Mymensingh, and </w:t>
      </w:r>
      <w:proofErr w:type="spellStart"/>
      <w:r>
        <w:rPr>
          <w:rFonts w:ascii="Times New Roman" w:hAnsi="Times New Roman" w:cs="Times New Roman"/>
          <w:color w:val="000000" w:themeColor="text1"/>
        </w:rPr>
        <w:t>Narsingdi</w:t>
      </w:r>
      <w:proofErr w:type="spellEnd"/>
      <w:r>
        <w:rPr>
          <w:rFonts w:ascii="Times New Roman" w:hAnsi="Times New Roman" w:cs="Times New Roman"/>
          <w:color w:val="000000" w:themeColor="text1"/>
        </w:rPr>
        <w:t xml:space="preserve">—before (Pre) and after (Post) interventions are displayed in the bar chart. Every value is much lower than the </w:t>
      </w:r>
      <w:proofErr w:type="gramStart"/>
      <w:r>
        <w:rPr>
          <w:rFonts w:ascii="Times New Roman" w:hAnsi="Times New Roman" w:cs="Times New Roman"/>
          <w:color w:val="000000" w:themeColor="text1"/>
        </w:rPr>
        <w:t>50 ppm</w:t>
      </w:r>
      <w:proofErr w:type="gramEnd"/>
      <w:r>
        <w:rPr>
          <w:rFonts w:ascii="Times New Roman" w:hAnsi="Times New Roman" w:cs="Times New Roman"/>
          <w:color w:val="000000" w:themeColor="text1"/>
        </w:rPr>
        <w:t xml:space="preserve"> allowable limit. Mymensingh</w:t>
      </w:r>
      <w:r>
        <w:rPr>
          <w:rFonts w:ascii="Times New Roman" w:hAnsi="Times New Roman" w:cs="Times New Roman"/>
          <w:color w:val="000000" w:themeColor="text1"/>
        </w:rPr>
        <w:t xml:space="preserve"> has the greatest values, which drop from 19.630 ppm (Pre) to 17.080 ppm (Post).</w:t>
      </w:r>
      <w:r>
        <w:rPr>
          <w:color w:val="000000" w:themeColor="text1"/>
        </w:rPr>
        <w:t xml:space="preserve"> </w:t>
      </w:r>
      <w:r>
        <w:rPr>
          <w:rFonts w:ascii="Times New Roman" w:hAnsi="Times New Roman" w:cs="Times New Roman"/>
          <w:color w:val="000000" w:themeColor="text1"/>
        </w:rPr>
        <w:t xml:space="preserve">The lowest concentrations are observed in </w:t>
      </w:r>
      <w:proofErr w:type="spellStart"/>
      <w:r>
        <w:rPr>
          <w:rFonts w:ascii="Times New Roman" w:hAnsi="Times New Roman" w:cs="Times New Roman"/>
          <w:color w:val="000000" w:themeColor="text1"/>
        </w:rPr>
        <w:t>Narsingdi</w:t>
      </w:r>
      <w:proofErr w:type="spellEnd"/>
      <w:r>
        <w:rPr>
          <w:rFonts w:ascii="Times New Roman" w:hAnsi="Times New Roman" w:cs="Times New Roman"/>
          <w:color w:val="000000" w:themeColor="text1"/>
        </w:rPr>
        <w:t>, decreasing from 7.975 ppm (Pre) to 6.779 ppm (Post).</w:t>
      </w:r>
    </w:p>
    <w:p w:rsidR="008C023A" w:rsidRDefault="00B876A5">
      <w:pPr>
        <w:pStyle w:val="NoSpacing"/>
        <w:jc w:val="center"/>
        <w:rPr>
          <w:rFonts w:ascii="Times New Roman" w:hAnsi="Times New Roman" w:cs="Times New Roman"/>
          <w:color w:val="000000" w:themeColor="text1"/>
        </w:rPr>
      </w:pPr>
      <w:r>
        <w:rPr>
          <w:noProof/>
        </w:rPr>
        <w:drawing>
          <wp:inline distT="0" distB="0" distL="0" distR="0">
            <wp:extent cx="5311140" cy="3249930"/>
            <wp:effectExtent l="0" t="0" r="3810" b="76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C023A" w:rsidRDefault="008C023A">
      <w:pPr>
        <w:pStyle w:val="NoSpacing"/>
        <w:jc w:val="center"/>
        <w:rPr>
          <w:rFonts w:ascii="Times New Roman" w:hAnsi="Times New Roman" w:cs="Times New Roman"/>
          <w:color w:val="000000" w:themeColor="text1"/>
        </w:rPr>
      </w:pPr>
    </w:p>
    <w:p w:rsidR="008C023A" w:rsidRDefault="00B876A5">
      <w:pPr>
        <w:pStyle w:val="NoSpacing"/>
        <w:jc w:val="center"/>
        <w:rPr>
          <w:rFonts w:ascii="Times New Roman" w:hAnsi="Times New Roman" w:cs="Times New Roman"/>
          <w:color w:val="000000" w:themeColor="text1"/>
        </w:rPr>
      </w:pPr>
      <w:r>
        <w:rPr>
          <w:noProof/>
        </w:rPr>
        <w:lastRenderedPageBreak/>
        <w:drawing>
          <wp:inline distT="0" distB="0" distL="0" distR="0">
            <wp:extent cx="5538470" cy="2788920"/>
            <wp:effectExtent l="0" t="0" r="508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C023A" w:rsidRDefault="008C023A">
      <w:pPr>
        <w:pStyle w:val="NoSpacing"/>
        <w:jc w:val="center"/>
        <w:rPr>
          <w:rFonts w:ascii="Times New Roman" w:hAnsi="Times New Roman" w:cs="Times New Roman"/>
          <w:color w:val="000000" w:themeColor="text1"/>
        </w:rPr>
      </w:pPr>
    </w:p>
    <w:p w:rsidR="008C023A" w:rsidRDefault="00B876A5">
      <w:pPr>
        <w:jc w:val="center"/>
        <w:rPr>
          <w:rFonts w:ascii="Times New Roman" w:hAnsi="Times New Roman"/>
          <w:color w:val="000000" w:themeColor="text1"/>
          <w:sz w:val="24"/>
        </w:rPr>
      </w:pPr>
      <w:r>
        <w:rPr>
          <w:rFonts w:ascii="Times New Roman" w:hAnsi="Times New Roman"/>
          <w:b/>
          <w:bCs/>
          <w:color w:val="0000FF"/>
          <w:sz w:val="24"/>
        </w:rPr>
        <w:t>Figure 5.</w:t>
      </w:r>
      <w:r>
        <w:rPr>
          <w:rFonts w:ascii="Times New Roman" w:hAnsi="Times New Roman"/>
          <w:color w:val="0000FF"/>
          <w:sz w:val="24"/>
        </w:rPr>
        <w:t xml:space="preserve"> </w:t>
      </w:r>
      <w:r>
        <w:rPr>
          <w:rFonts w:ascii="Times New Roman" w:hAnsi="Times New Roman"/>
          <w:color w:val="000000" w:themeColor="text1"/>
          <w:sz w:val="24"/>
        </w:rPr>
        <w:t>Metal concentrations of (A) Co and (B) Fe (in ppm) in</w:t>
      </w:r>
      <w:r>
        <w:rPr>
          <w:rFonts w:ascii="Times New Roman" w:hAnsi="Times New Roman"/>
          <w:color w:val="000000" w:themeColor="text1"/>
          <w:sz w:val="24"/>
        </w:rPr>
        <w:t xml:space="preserve"> soil samples (pre and post-harvest) of different experimental fields</w:t>
      </w:r>
    </w:p>
    <w:p w:rsidR="008C023A" w:rsidRDefault="008C023A">
      <w:pPr>
        <w:jc w:val="both"/>
        <w:rPr>
          <w:rFonts w:ascii="Times New Roman" w:hAnsi="Times New Roman"/>
          <w:color w:val="000000" w:themeColor="text1"/>
          <w:sz w:val="24"/>
          <w:szCs w:val="24"/>
        </w:rPr>
      </w:pP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According to the </w:t>
      </w:r>
      <w:r>
        <w:rPr>
          <w:rFonts w:ascii="Times New Roman" w:hAnsi="Times New Roman"/>
          <w:b/>
          <w:bCs/>
          <w:color w:val="0000FF"/>
          <w:sz w:val="24"/>
          <w:szCs w:val="24"/>
        </w:rPr>
        <w:t>Figure 5 (B)</w:t>
      </w:r>
      <w:r>
        <w:rPr>
          <w:rFonts w:ascii="Times New Roman" w:hAnsi="Times New Roman"/>
          <w:b/>
          <w:bCs/>
          <w:color w:val="000000" w:themeColor="text1"/>
          <w:sz w:val="24"/>
          <w:szCs w:val="24"/>
        </w:rPr>
        <w:t>,</w:t>
      </w:r>
      <w:r>
        <w:rPr>
          <w:rFonts w:ascii="Times New Roman" w:hAnsi="Times New Roman"/>
          <w:color w:val="000000" w:themeColor="text1"/>
          <w:sz w:val="24"/>
          <w:szCs w:val="24"/>
        </w:rPr>
        <w:t xml:space="preserve"> both before and after the intervention, Iron (Fe) concentrations in all four regions—Narayanganj, Gazipur, Mymensingh, and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—exceed the Maximum Permissible Limit (MPL) of 5000 ppm (</w:t>
      </w:r>
      <w:r>
        <w:rPr>
          <w:rFonts w:ascii="Times New Roman" w:hAnsi="Times New Roman"/>
          <w:color w:val="0000FF"/>
          <w:sz w:val="24"/>
          <w:szCs w:val="24"/>
        </w:rPr>
        <w:t>WHO, 2014)</w:t>
      </w:r>
      <w:r>
        <w:rPr>
          <w:rFonts w:ascii="Times New Roman" w:hAnsi="Times New Roman"/>
          <w:color w:val="000000" w:themeColor="text1"/>
          <w:sz w:val="24"/>
          <w:szCs w:val="24"/>
        </w:rPr>
        <w:t>. The iron (Fe) level in Narayanganj was 21,925 ppm befo</w:t>
      </w:r>
      <w:r>
        <w:rPr>
          <w:rFonts w:ascii="Times New Roman" w:hAnsi="Times New Roman"/>
          <w:color w:val="000000" w:themeColor="text1"/>
          <w:sz w:val="24"/>
          <w:szCs w:val="24"/>
        </w:rPr>
        <w:t>re the intervention and dropped to 20,728.75 ppm after. Prior to the intervention, Gazipur reported 8775 ppm and following it, 8,560 ppm. In a similar vein, Mymensingh had concerningly elevated levels of 36,860 ppm before and 31,331 ppm after the intervent</w:t>
      </w:r>
      <w:r>
        <w:rPr>
          <w:rFonts w:ascii="Times New Roman" w:hAnsi="Times New Roman"/>
          <w:color w:val="000000" w:themeColor="text1"/>
          <w:sz w:val="24"/>
          <w:szCs w:val="24"/>
        </w:rPr>
        <w:t xml:space="preserve">ion. A similar pattern was seen in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 where readings of 18,675 ppm slightly decreased to 14675 ppm. Since all of these values are far higher than the MPL, there is extensive iron contamination throughout the area.</w:t>
      </w: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In case of Pb, the values of all t</w:t>
      </w:r>
      <w:r>
        <w:rPr>
          <w:rFonts w:ascii="Times New Roman" w:hAnsi="Times New Roman"/>
          <w:color w:val="000000" w:themeColor="text1"/>
          <w:sz w:val="24"/>
          <w:szCs w:val="24"/>
        </w:rPr>
        <w:t>he four districts were far below the standard limit. But in Gazipur elevation was seen after the intervention almost reaching the WHO guideline value, showcasing ongoing pollution due to industries (</w:t>
      </w:r>
      <w:r>
        <w:rPr>
          <w:rFonts w:ascii="Times New Roman" w:hAnsi="Times New Roman"/>
          <w:b/>
          <w:bCs/>
          <w:color w:val="0000FF"/>
          <w:sz w:val="24"/>
          <w:szCs w:val="24"/>
        </w:rPr>
        <w:t>Figure 6A</w:t>
      </w:r>
      <w:r>
        <w:rPr>
          <w:rFonts w:ascii="Times New Roman" w:hAnsi="Times New Roman"/>
          <w:color w:val="000000" w:themeColor="text1"/>
          <w:sz w:val="24"/>
          <w:szCs w:val="24"/>
        </w:rPr>
        <w:t xml:space="preserve">). </w:t>
      </w:r>
    </w:p>
    <w:p w:rsidR="008C023A" w:rsidRDefault="00B876A5">
      <w:pPr>
        <w:jc w:val="center"/>
        <w:rPr>
          <w:rFonts w:ascii="Times New Roman" w:hAnsi="Times New Roman"/>
          <w:color w:val="000000" w:themeColor="text1"/>
          <w:sz w:val="24"/>
          <w:szCs w:val="24"/>
        </w:rPr>
      </w:pPr>
      <w:r>
        <w:rPr>
          <w:noProof/>
        </w:rPr>
        <w:drawing>
          <wp:inline distT="0" distB="0" distL="0" distR="0">
            <wp:extent cx="5059680" cy="2922270"/>
            <wp:effectExtent l="0" t="0" r="762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C023A" w:rsidRDefault="008C023A">
      <w:pPr>
        <w:jc w:val="both"/>
        <w:rPr>
          <w:rFonts w:ascii="Times New Roman" w:hAnsi="Times New Roman"/>
          <w:color w:val="000000" w:themeColor="text1"/>
          <w:sz w:val="24"/>
          <w:szCs w:val="24"/>
        </w:rPr>
      </w:pPr>
    </w:p>
    <w:p w:rsidR="008C023A" w:rsidRDefault="008C023A">
      <w:pPr>
        <w:jc w:val="both"/>
        <w:rPr>
          <w:rFonts w:ascii="Times New Roman" w:hAnsi="Times New Roman"/>
          <w:color w:val="000000" w:themeColor="text1"/>
          <w:sz w:val="24"/>
          <w:szCs w:val="24"/>
        </w:rPr>
      </w:pPr>
    </w:p>
    <w:p w:rsidR="008C023A" w:rsidRDefault="008C023A">
      <w:pPr>
        <w:jc w:val="both"/>
        <w:rPr>
          <w:rFonts w:ascii="Times New Roman" w:hAnsi="Times New Roman"/>
          <w:color w:val="000000" w:themeColor="text1"/>
          <w:sz w:val="24"/>
          <w:szCs w:val="24"/>
        </w:rPr>
      </w:pPr>
    </w:p>
    <w:p w:rsidR="008C023A" w:rsidRDefault="008C023A">
      <w:pPr>
        <w:jc w:val="both"/>
        <w:rPr>
          <w:rFonts w:ascii="Times New Roman" w:hAnsi="Times New Roman"/>
          <w:color w:val="000000" w:themeColor="text1"/>
          <w:sz w:val="24"/>
          <w:szCs w:val="24"/>
        </w:rPr>
      </w:pPr>
    </w:p>
    <w:p w:rsidR="008C023A" w:rsidRDefault="008C023A">
      <w:pPr>
        <w:jc w:val="both"/>
        <w:rPr>
          <w:rFonts w:ascii="Times New Roman" w:hAnsi="Times New Roman"/>
          <w:color w:val="000000" w:themeColor="text1"/>
          <w:sz w:val="24"/>
          <w:szCs w:val="24"/>
        </w:rPr>
      </w:pPr>
    </w:p>
    <w:p w:rsidR="008C023A" w:rsidRDefault="00B876A5">
      <w:pPr>
        <w:jc w:val="center"/>
        <w:rPr>
          <w:rFonts w:ascii="Times New Roman" w:hAnsi="Times New Roman"/>
          <w:color w:val="000000" w:themeColor="text1"/>
          <w:sz w:val="24"/>
          <w:szCs w:val="24"/>
        </w:rPr>
      </w:pPr>
      <w:r>
        <w:rPr>
          <w:noProof/>
        </w:rPr>
        <w:drawing>
          <wp:inline distT="0" distB="0" distL="0" distR="0">
            <wp:extent cx="5128260" cy="2853690"/>
            <wp:effectExtent l="0" t="0" r="0" b="381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C023A" w:rsidRDefault="008C023A">
      <w:pPr>
        <w:jc w:val="center"/>
        <w:rPr>
          <w:rFonts w:ascii="Times New Roman" w:hAnsi="Times New Roman"/>
          <w:b/>
          <w:bCs/>
          <w:color w:val="0000FF"/>
          <w:sz w:val="24"/>
        </w:rPr>
      </w:pPr>
    </w:p>
    <w:p w:rsidR="008C023A" w:rsidRDefault="00B876A5">
      <w:pPr>
        <w:jc w:val="center"/>
        <w:rPr>
          <w:rFonts w:ascii="Times New Roman" w:hAnsi="Times New Roman"/>
          <w:color w:val="000000" w:themeColor="text1"/>
          <w:sz w:val="24"/>
          <w:szCs w:val="24"/>
        </w:rPr>
      </w:pPr>
      <w:r>
        <w:rPr>
          <w:rFonts w:ascii="Times New Roman" w:hAnsi="Times New Roman"/>
          <w:b/>
          <w:bCs/>
          <w:color w:val="0000FF"/>
          <w:sz w:val="24"/>
        </w:rPr>
        <w:t>Figure 6.</w:t>
      </w:r>
      <w:r>
        <w:rPr>
          <w:rFonts w:ascii="Times New Roman" w:hAnsi="Times New Roman"/>
          <w:color w:val="0000FF"/>
          <w:sz w:val="24"/>
        </w:rPr>
        <w:t xml:space="preserve"> </w:t>
      </w:r>
      <w:r>
        <w:rPr>
          <w:rFonts w:ascii="Times New Roman" w:hAnsi="Times New Roman"/>
          <w:color w:val="000000" w:themeColor="text1"/>
          <w:sz w:val="24"/>
        </w:rPr>
        <w:t xml:space="preserve">Metal concentrations of </w:t>
      </w:r>
      <w:r>
        <w:rPr>
          <w:rFonts w:ascii="Times New Roman" w:hAnsi="Times New Roman"/>
          <w:color w:val="000000" w:themeColor="text1"/>
          <w:sz w:val="24"/>
        </w:rPr>
        <w:t>(A) Pb and (B) Zn (in ppm) in soil samples (pre and post-harvest) of different experimental fields</w:t>
      </w:r>
    </w:p>
    <w:p w:rsidR="008C023A" w:rsidRDefault="00B876A5">
      <w:pPr>
        <w:jc w:val="both"/>
        <w:rPr>
          <w:rFonts w:ascii="Times New Roman" w:hAnsi="Times New Roman"/>
          <w:sz w:val="24"/>
          <w:szCs w:val="24"/>
        </w:rPr>
      </w:pPr>
      <w:r>
        <w:rPr>
          <w:rFonts w:ascii="Times New Roman" w:hAnsi="Times New Roman"/>
          <w:b/>
          <w:bCs/>
          <w:color w:val="0000FF"/>
          <w:sz w:val="24"/>
        </w:rPr>
        <w:t xml:space="preserve">Figure 6 (B) </w:t>
      </w:r>
      <w:r>
        <w:rPr>
          <w:rFonts w:ascii="Times New Roman" w:hAnsi="Times New Roman"/>
          <w:bCs/>
          <w:sz w:val="24"/>
        </w:rPr>
        <w:t>illustrates the concentration of Zn in pre and post-harvest soil of the selected four districts. The Zn content were below the permissible limit in all the districts. However, similar to other metals Zn concentration showed rise in the post-harvest soil in</w:t>
      </w:r>
      <w:r>
        <w:rPr>
          <w:rFonts w:ascii="Times New Roman" w:hAnsi="Times New Roman"/>
          <w:bCs/>
          <w:sz w:val="24"/>
        </w:rPr>
        <w:t xml:space="preserve"> Gazipur. This situation may be caused by the industrial activities happening in that area. </w:t>
      </w: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The expected outputs total 14 test species identified as phytoremediators with their capability of accumulation. As well as, Significant variations observed the me</w:t>
      </w:r>
      <w:r>
        <w:rPr>
          <w:rFonts w:ascii="Times New Roman" w:hAnsi="Times New Roman"/>
          <w:color w:val="000000" w:themeColor="text1"/>
          <w:sz w:val="24"/>
          <w:szCs w:val="24"/>
        </w:rPr>
        <w:t xml:space="preserve">tal concentration among initial and final soil samples (after one year). </w:t>
      </w: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The metal accumulation capacity and the nature of toxicants stored in the different parts discussed and the comparison among the species outlined.</w:t>
      </w:r>
      <w:r>
        <w:rPr>
          <w:color w:val="000000" w:themeColor="text1"/>
          <w:sz w:val="24"/>
          <w:szCs w:val="24"/>
        </w:rPr>
        <w:t xml:space="preserve"> </w:t>
      </w:r>
      <w:r>
        <w:rPr>
          <w:rFonts w:ascii="Times New Roman" w:hAnsi="Times New Roman"/>
          <w:color w:val="0000FF"/>
          <w:sz w:val="24"/>
          <w:szCs w:val="24"/>
        </w:rPr>
        <w:t xml:space="preserve">Choudhury </w:t>
      </w:r>
      <w:r>
        <w:rPr>
          <w:rFonts w:ascii="Times New Roman" w:hAnsi="Times New Roman"/>
          <w:i/>
          <w:iCs/>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2016</w:t>
      </w:r>
      <w:r>
        <w:rPr>
          <w:rFonts w:ascii="Times New Roman" w:hAnsi="Times New Roman"/>
          <w:color w:val="000000" w:themeColor="text1"/>
          <w:sz w:val="24"/>
          <w:szCs w:val="24"/>
        </w:rPr>
        <w:t>) explained t</w:t>
      </w:r>
      <w:r>
        <w:rPr>
          <w:rFonts w:ascii="Times New Roman" w:hAnsi="Times New Roman"/>
          <w:color w:val="000000" w:themeColor="text1"/>
          <w:sz w:val="24"/>
          <w:szCs w:val="24"/>
        </w:rPr>
        <w:t xml:space="preserve">hat, in comparison to plants grown in noncontaminated soil, it was found that both Indian mustard and marigold plants were able to sustain a growth rate of over 90% by accumulating these heavy metals in various plant parts from the contaminated sediments. </w:t>
      </w:r>
      <w:r>
        <w:rPr>
          <w:rFonts w:ascii="Times New Roman" w:hAnsi="Times New Roman"/>
          <w:color w:val="0000FF"/>
          <w:sz w:val="24"/>
          <w:szCs w:val="24"/>
        </w:rPr>
        <w:t xml:space="preserve">Sultan </w:t>
      </w:r>
      <w:r>
        <w:rPr>
          <w:rFonts w:ascii="Times New Roman" w:hAnsi="Times New Roman"/>
          <w:i/>
          <w:iCs/>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2022</w:t>
      </w:r>
      <w:r>
        <w:rPr>
          <w:rFonts w:ascii="Times New Roman" w:hAnsi="Times New Roman"/>
          <w:color w:val="000000" w:themeColor="text1"/>
          <w:sz w:val="24"/>
          <w:szCs w:val="24"/>
        </w:rPr>
        <w:t>) found in Dhaka that the concentration (ppm) of Cd (4.95 0.06), Zn (254.8 0), Cu (56.25 0.06) and Mn (995.9±0.0) in the soil. In this study, the descending order of metal concentration in soil is Fe&gt;Mn&gt;Zn&gt;Cr&gt;Pb&gt;Cu&gt;Ni&gt;As&gt;Cd. The concent</w:t>
      </w:r>
      <w:r>
        <w:rPr>
          <w:rFonts w:ascii="Times New Roman" w:hAnsi="Times New Roman"/>
          <w:color w:val="000000" w:themeColor="text1"/>
          <w:sz w:val="24"/>
          <w:szCs w:val="24"/>
        </w:rPr>
        <w:t>rations of four heavy metals (Zn, Pb, Cr, and Cd) in agricultural field of Mymensingh roadside soil were ranged from 59.865-84.760, 8.005-18.675, 8.516-17.667 and 0.001-0.189 mg kg</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respectively (</w:t>
      </w:r>
      <w:r>
        <w:rPr>
          <w:rFonts w:ascii="Times New Roman" w:hAnsi="Times New Roman"/>
          <w:color w:val="0000FF"/>
          <w:sz w:val="24"/>
          <w:szCs w:val="24"/>
        </w:rPr>
        <w:t xml:space="preserve">Das </w:t>
      </w:r>
      <w:r>
        <w:rPr>
          <w:rFonts w:ascii="Times New Roman" w:hAnsi="Times New Roman"/>
          <w:i/>
          <w:iCs/>
          <w:color w:val="0000FF"/>
          <w:sz w:val="24"/>
          <w:szCs w:val="24"/>
        </w:rPr>
        <w:t>et al.,</w:t>
      </w:r>
      <w:r>
        <w:rPr>
          <w:rFonts w:ascii="Times New Roman" w:hAnsi="Times New Roman"/>
          <w:color w:val="0000FF"/>
          <w:sz w:val="24"/>
          <w:szCs w:val="24"/>
        </w:rPr>
        <w:t xml:space="preserve"> 2021</w:t>
      </w:r>
      <w:r>
        <w:rPr>
          <w:rFonts w:ascii="Times New Roman" w:hAnsi="Times New Roman"/>
          <w:color w:val="000000" w:themeColor="text1"/>
          <w:sz w:val="24"/>
          <w:szCs w:val="24"/>
        </w:rPr>
        <w:t xml:space="preserve">). </w:t>
      </w:r>
      <w:r>
        <w:rPr>
          <w:rFonts w:ascii="Times New Roman" w:hAnsi="Times New Roman"/>
          <w:color w:val="0000FF"/>
          <w:sz w:val="24"/>
          <w:szCs w:val="24"/>
        </w:rPr>
        <w:t xml:space="preserve">Uddin </w:t>
      </w:r>
      <w:r>
        <w:rPr>
          <w:rFonts w:ascii="Times New Roman" w:hAnsi="Times New Roman"/>
          <w:i/>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2016</w:t>
      </w:r>
      <w:r>
        <w:rPr>
          <w:rFonts w:ascii="Times New Roman" w:hAnsi="Times New Roman"/>
          <w:color w:val="000000" w:themeColor="text1"/>
          <w:sz w:val="24"/>
          <w:szCs w:val="24"/>
        </w:rPr>
        <w:t xml:space="preserve">) shown that the </w:t>
      </w:r>
      <w:r>
        <w:rPr>
          <w:rFonts w:ascii="Times New Roman" w:hAnsi="Times New Roman"/>
          <w:color w:val="000000" w:themeColor="text1"/>
          <w:sz w:val="24"/>
          <w:szCs w:val="24"/>
        </w:rPr>
        <w:t>initial contents of Cu, Zn, Pb and Fe were higher in industrial waste mixed soil as compared to municipal waste and control soil. This study also showed that the industrial waste treated plants of BARI–1 up taken the more Cu and Zn content (16.12 and 21.39</w:t>
      </w:r>
      <w:r>
        <w:rPr>
          <w:rFonts w:ascii="Times New Roman" w:hAnsi="Times New Roman"/>
          <w:color w:val="000000" w:themeColor="text1"/>
          <w:sz w:val="24"/>
          <w:szCs w:val="24"/>
        </w:rPr>
        <w:t xml:space="preserve"> mg/kg, respectively) in roots while plants of BARI–4 gave the more Pb and Fe content (0.363 and 365.70 mg/kg, respectively) in roots compared other interaction treatments. In the study of Brahmaputra River areas found that, the mean concentrations of Cd, </w:t>
      </w:r>
      <w:r>
        <w:rPr>
          <w:rFonts w:ascii="Times New Roman" w:hAnsi="Times New Roman"/>
          <w:color w:val="000000" w:themeColor="text1"/>
          <w:sz w:val="24"/>
          <w:szCs w:val="24"/>
        </w:rPr>
        <w:t>Cr, Fe, Mn, Pb, Ni and Zn in sediments were 0.2808, 35.7464, 1293.85, 411.7323, 12.6384, 74.4498 and 96.6593 mg/Kg, respectively on the right bank (</w:t>
      </w:r>
      <w:r>
        <w:rPr>
          <w:rFonts w:ascii="Times New Roman" w:hAnsi="Times New Roman"/>
          <w:color w:val="0000FF"/>
          <w:sz w:val="24"/>
          <w:szCs w:val="24"/>
        </w:rPr>
        <w:t xml:space="preserve">Islam </w:t>
      </w:r>
      <w:r>
        <w:rPr>
          <w:rFonts w:ascii="Times New Roman" w:hAnsi="Times New Roman"/>
          <w:i/>
          <w:iCs/>
          <w:color w:val="0000FF"/>
          <w:sz w:val="24"/>
          <w:szCs w:val="24"/>
        </w:rPr>
        <w:t>et al.,</w:t>
      </w:r>
      <w:r>
        <w:rPr>
          <w:rFonts w:ascii="Times New Roman" w:hAnsi="Times New Roman"/>
          <w:color w:val="0000FF"/>
          <w:sz w:val="24"/>
          <w:szCs w:val="24"/>
        </w:rPr>
        <w:t xml:space="preserve"> 2020</w:t>
      </w:r>
      <w:r>
        <w:rPr>
          <w:rFonts w:ascii="Times New Roman" w:hAnsi="Times New Roman"/>
          <w:color w:val="000000" w:themeColor="text1"/>
          <w:sz w:val="24"/>
          <w:szCs w:val="24"/>
        </w:rPr>
        <w:t xml:space="preserve">). </w:t>
      </w:r>
      <w:r>
        <w:rPr>
          <w:rFonts w:ascii="Times New Roman" w:hAnsi="Times New Roman"/>
          <w:color w:val="0000FF"/>
          <w:sz w:val="24"/>
          <w:szCs w:val="24"/>
        </w:rPr>
        <w:t xml:space="preserve">Rahman </w:t>
      </w:r>
      <w:r>
        <w:rPr>
          <w:rFonts w:ascii="Times New Roman" w:hAnsi="Times New Roman"/>
          <w:i/>
          <w:iCs/>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2018</w:t>
      </w:r>
      <w:r>
        <w:rPr>
          <w:rFonts w:ascii="Times New Roman" w:hAnsi="Times New Roman"/>
          <w:color w:val="000000" w:themeColor="text1"/>
          <w:sz w:val="24"/>
          <w:szCs w:val="24"/>
        </w:rPr>
        <w:t>) showed that, the control soil included the following heavy metals</w:t>
      </w:r>
      <w:r>
        <w:rPr>
          <w:rFonts w:ascii="Times New Roman" w:hAnsi="Times New Roman"/>
          <w:color w:val="000000" w:themeColor="text1"/>
          <w:sz w:val="24"/>
          <w:szCs w:val="24"/>
        </w:rPr>
        <w:t xml:space="preserve">: Zn (6.25 mg/kg), Pb (16.14 mg/kg), Cr (10.83 mg/kg), and Cu (11.64 mg/kg). By contrast, the amounts of Cu (26.83 mg/kg), Zn (16.43 mg/kg), Pb (43.68 mg/kg), and Cr (24.09 mg/kg) were greater in soil samples from municipal waste. The amounts of Cu (38.48 </w:t>
      </w:r>
      <w:r>
        <w:rPr>
          <w:rFonts w:ascii="Times New Roman" w:hAnsi="Times New Roman"/>
          <w:color w:val="000000" w:themeColor="text1"/>
          <w:sz w:val="24"/>
          <w:szCs w:val="24"/>
        </w:rPr>
        <w:t>mg/kg), Zn (15.53 mg/kg), Pb (61.09 mg/kg), and Cr (19.28 mg/kg) were also noticeably higher in industrial waste soil.</w:t>
      </w:r>
      <w:r>
        <w:rPr>
          <w:color w:val="000000" w:themeColor="text1"/>
          <w:sz w:val="24"/>
          <w:szCs w:val="24"/>
        </w:rPr>
        <w:t xml:space="preserve"> </w:t>
      </w:r>
      <w:r>
        <w:rPr>
          <w:rFonts w:ascii="Times New Roman" w:hAnsi="Times New Roman"/>
          <w:color w:val="000000" w:themeColor="text1"/>
          <w:sz w:val="24"/>
          <w:szCs w:val="24"/>
        </w:rPr>
        <w:t>The initial concentrations of heavy metals (Cu, Zn, Pb, and Cr) in the soil and the heavy metal accumulation performance of sunflower and</w:t>
      </w:r>
      <w:r>
        <w:rPr>
          <w:rFonts w:ascii="Times New Roman" w:hAnsi="Times New Roman"/>
          <w:color w:val="000000" w:themeColor="text1"/>
          <w:sz w:val="24"/>
          <w:szCs w:val="24"/>
        </w:rPr>
        <w:t xml:space="preserve"> amaranth were evaluated. In Gazipur, the initial concentrations of heavy metals (Cu, Zn, Pb, Cr) in the soil and the heavy metal accumulation performance of sunflower and </w:t>
      </w:r>
      <w:r>
        <w:rPr>
          <w:rFonts w:ascii="Times New Roman" w:hAnsi="Times New Roman"/>
          <w:color w:val="000000" w:themeColor="text1"/>
          <w:sz w:val="24"/>
          <w:szCs w:val="24"/>
        </w:rPr>
        <w:lastRenderedPageBreak/>
        <w:t xml:space="preserve">amaranth were evaluated by </w:t>
      </w:r>
      <w:r>
        <w:rPr>
          <w:rFonts w:ascii="Times New Roman" w:hAnsi="Times New Roman"/>
          <w:color w:val="0000FF"/>
          <w:sz w:val="24"/>
          <w:szCs w:val="24"/>
        </w:rPr>
        <w:t xml:space="preserve">Rahman </w:t>
      </w:r>
      <w:r>
        <w:rPr>
          <w:rFonts w:ascii="Times New Roman" w:hAnsi="Times New Roman"/>
          <w:i/>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2020</w:t>
      </w:r>
      <w:r>
        <w:rPr>
          <w:rFonts w:ascii="Times New Roman" w:hAnsi="Times New Roman"/>
          <w:color w:val="000000" w:themeColor="text1"/>
          <w:sz w:val="24"/>
          <w:szCs w:val="24"/>
        </w:rPr>
        <w:t>). The results showed that heavy meta</w:t>
      </w:r>
      <w:r>
        <w:rPr>
          <w:rFonts w:ascii="Times New Roman" w:hAnsi="Times New Roman"/>
          <w:color w:val="000000" w:themeColor="text1"/>
          <w:sz w:val="24"/>
          <w:szCs w:val="24"/>
        </w:rPr>
        <w:t>ls in control soils were: Cu (31.64 mg/kg), Zn (76.25 mg/kg), Pb (22.14 mg/kg), and Cr (30.83 mg/kg).</w:t>
      </w:r>
    </w:p>
    <w:p w:rsidR="008C023A" w:rsidRDefault="00B876A5">
      <w:pPr>
        <w:pStyle w:val="Body"/>
        <w:spacing w:after="0"/>
        <w:rPr>
          <w:rFonts w:ascii="Arial" w:hAnsi="Arial" w:cs="Arial"/>
        </w:rPr>
      </w:pPr>
      <w:r>
        <w:rPr>
          <w:rFonts w:ascii="Times New Roman" w:hAnsi="Times New Roman"/>
          <w:color w:val="000000" w:themeColor="text1"/>
          <w:sz w:val="24"/>
          <w:szCs w:val="24"/>
        </w:rPr>
        <w:t xml:space="preserve">The metal accumulation capacity and the nature of toxicants stored in the different parts (shoot &amp; root) addressed and the comparison among the species </w:t>
      </w:r>
      <w:r>
        <w:rPr>
          <w:rFonts w:ascii="Times New Roman" w:hAnsi="Times New Roman"/>
          <w:color w:val="000000" w:themeColor="text1"/>
          <w:sz w:val="24"/>
          <w:szCs w:val="24"/>
        </w:rPr>
        <w:t xml:space="preserve">outlined, as follows: (a) </w:t>
      </w:r>
      <w:proofErr w:type="spellStart"/>
      <w:r>
        <w:rPr>
          <w:rFonts w:ascii="Times New Roman" w:hAnsi="Times New Roman"/>
          <w:color w:val="000000" w:themeColor="text1"/>
          <w:sz w:val="24"/>
          <w:szCs w:val="24"/>
        </w:rPr>
        <w:t>Phytoremediating</w:t>
      </w:r>
      <w:proofErr w:type="spellEnd"/>
      <w:r>
        <w:rPr>
          <w:rFonts w:ascii="Times New Roman" w:hAnsi="Times New Roman"/>
          <w:color w:val="000000" w:themeColor="text1"/>
          <w:sz w:val="24"/>
          <w:szCs w:val="24"/>
        </w:rPr>
        <w:t xml:space="preserve"> plant species identified, (b) Contamination level of heavy metals of soil reduced and (c) There is a significant uptake of toxic metals from soils noticed based on primary analysis of soil samples (initial and fin</w:t>
      </w:r>
      <w:r>
        <w:rPr>
          <w:rFonts w:ascii="Times New Roman" w:hAnsi="Times New Roman"/>
          <w:color w:val="000000" w:themeColor="text1"/>
          <w:sz w:val="24"/>
          <w:szCs w:val="24"/>
        </w:rPr>
        <w:t>al samples).</w:t>
      </w:r>
    </w:p>
    <w:p w:rsidR="008C023A" w:rsidRDefault="008C023A">
      <w:pPr>
        <w:pStyle w:val="ConcHead"/>
        <w:spacing w:after="0"/>
        <w:jc w:val="both"/>
        <w:rPr>
          <w:rFonts w:ascii="Arial" w:hAnsi="Arial" w:cs="Arial"/>
        </w:rPr>
      </w:pPr>
    </w:p>
    <w:p w:rsidR="008C023A" w:rsidRDefault="00B876A5">
      <w:pPr>
        <w:pStyle w:val="ConcHead"/>
        <w:spacing w:after="0"/>
        <w:jc w:val="both"/>
        <w:rPr>
          <w:rFonts w:ascii="Arial" w:hAnsi="Arial" w:cs="Arial"/>
        </w:rPr>
      </w:pPr>
      <w:r>
        <w:rPr>
          <w:rFonts w:ascii="Arial" w:hAnsi="Arial" w:cs="Arial"/>
        </w:rPr>
        <w:t>4. Conclusion</w:t>
      </w:r>
    </w:p>
    <w:p w:rsidR="008C023A" w:rsidRDefault="008C023A">
      <w:pPr>
        <w:pStyle w:val="ConcHead"/>
        <w:spacing w:after="0"/>
        <w:jc w:val="both"/>
        <w:rPr>
          <w:rFonts w:ascii="Arial" w:hAnsi="Arial" w:cs="Arial"/>
        </w:rPr>
      </w:pPr>
    </w:p>
    <w:p w:rsidR="008C023A" w:rsidRDefault="00B876A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To manage toxic metals in soil and ensure the safety of agricultural products, the use of contaminated soils in food production requires reducing heavy metal concentrations through various techniques. This can be a sustainable </w:t>
      </w:r>
      <w:r>
        <w:rPr>
          <w:rFonts w:ascii="Times New Roman" w:hAnsi="Times New Roman"/>
          <w:color w:val="000000" w:themeColor="text1"/>
          <w:sz w:val="24"/>
          <w:szCs w:val="24"/>
        </w:rPr>
        <w:t>and affordable option, especially for developing countries, because of its relatively low application and maintenance costs. Many hyperaccumulating plants have been identified for soil cleansing, increasing the method's applicability and replicability. How</w:t>
      </w:r>
      <w:r>
        <w:rPr>
          <w:rFonts w:ascii="Times New Roman" w:hAnsi="Times New Roman"/>
          <w:color w:val="000000" w:themeColor="text1"/>
          <w:sz w:val="24"/>
          <w:szCs w:val="24"/>
        </w:rPr>
        <w:t xml:space="preserve">ever, four plant species were selected based on a preliminary survey out of a total of 14 </w:t>
      </w:r>
      <w:proofErr w:type="spellStart"/>
      <w:r>
        <w:rPr>
          <w:rFonts w:ascii="Times New Roman" w:hAnsi="Times New Roman"/>
          <w:color w:val="000000" w:themeColor="text1"/>
          <w:sz w:val="24"/>
          <w:szCs w:val="24"/>
        </w:rPr>
        <w:t>phytoremediating</w:t>
      </w:r>
      <w:proofErr w:type="spellEnd"/>
      <w:r>
        <w:rPr>
          <w:rFonts w:ascii="Times New Roman" w:hAnsi="Times New Roman"/>
          <w:color w:val="000000" w:themeColor="text1"/>
          <w:sz w:val="24"/>
          <w:szCs w:val="24"/>
        </w:rPr>
        <w:t xml:space="preserve"> species available. The test species were chosen based on availability, farmers' preferences, and existing cropping patterns. Of these four species, t</w:t>
      </w:r>
      <w:r>
        <w:rPr>
          <w:rFonts w:ascii="Times New Roman" w:hAnsi="Times New Roman"/>
          <w:color w:val="000000" w:themeColor="text1"/>
          <w:sz w:val="24"/>
          <w:szCs w:val="24"/>
        </w:rPr>
        <w:t>hree were grown in selected experimental fields across four districts. Initial soil analysis indicated severe pollution at these sites. After increasing the test species, final soil samples were analyzed to compare metal uptake and its variations. The thre</w:t>
      </w:r>
      <w:r>
        <w:rPr>
          <w:rFonts w:ascii="Times New Roman" w:hAnsi="Times New Roman"/>
          <w:color w:val="000000" w:themeColor="text1"/>
          <w:sz w:val="24"/>
          <w:szCs w:val="24"/>
        </w:rPr>
        <w:t xml:space="preserve">e cultivated species showed the capability to accumulate significantly more toxic metals from the soil.   </w:t>
      </w:r>
    </w:p>
    <w:p w:rsidR="008C023A" w:rsidRDefault="00B876A5">
      <w:pPr>
        <w:pStyle w:val="Body"/>
        <w:spacing w:after="0"/>
        <w:rPr>
          <w:rFonts w:ascii="Arial" w:hAnsi="Arial" w:cs="Arial"/>
        </w:rPr>
      </w:pPr>
      <w:r>
        <w:rPr>
          <w:rFonts w:ascii="Times New Roman" w:hAnsi="Times New Roman"/>
          <w:color w:val="000000" w:themeColor="text1"/>
          <w:sz w:val="24"/>
          <w:szCs w:val="24"/>
        </w:rPr>
        <w:t>Data shows variation in metal contents between initial and final soil samples. Based on measured metal levels and recommended limits, As, Fe, Cr, and</w:t>
      </w:r>
      <w:r>
        <w:rPr>
          <w:rFonts w:ascii="Times New Roman" w:hAnsi="Times New Roman"/>
          <w:color w:val="000000" w:themeColor="text1"/>
          <w:sz w:val="24"/>
          <w:szCs w:val="24"/>
        </w:rPr>
        <w:t xml:space="preserve"> Ni exceed the permitted levels. A significant uptake of toxic metals from soils is observed from the primary analysis of soil samples (initial and final). The metal contents in initial soil samples vary by location, with the highest levels of As, Cr, Mn a</w:t>
      </w:r>
      <w:r>
        <w:rPr>
          <w:rFonts w:ascii="Times New Roman" w:hAnsi="Times New Roman"/>
          <w:color w:val="000000" w:themeColor="text1"/>
          <w:sz w:val="24"/>
          <w:szCs w:val="24"/>
        </w:rPr>
        <w:t>nd Ni were found in Narayanganj compared to the other three locations. In Mymensingh, Cd, Co, and Fe are higher than in the other three locations. In Gazipur samples, Pb and Ni levels were extremely higher in final soil sample even after intervention by th</w:t>
      </w:r>
      <w:r>
        <w:rPr>
          <w:rFonts w:ascii="Times New Roman" w:hAnsi="Times New Roman"/>
          <w:color w:val="000000" w:themeColor="text1"/>
          <w:sz w:val="24"/>
          <w:szCs w:val="24"/>
        </w:rPr>
        <w:t>e plant species. This situation is alarming as it indicated continuous soil pollution due to industrial activities, which should be addressed properly.</w:t>
      </w:r>
    </w:p>
    <w:p w:rsidR="008C023A" w:rsidRDefault="008C023A">
      <w:pPr>
        <w:pStyle w:val="Body"/>
        <w:spacing w:after="0"/>
        <w:rPr>
          <w:rFonts w:ascii="Arial" w:hAnsi="Arial" w:cs="Arial"/>
        </w:rPr>
      </w:pPr>
    </w:p>
    <w:p w:rsidR="008C023A" w:rsidRDefault="008C023A">
      <w:pPr>
        <w:pStyle w:val="ReferHead"/>
        <w:spacing w:after="0"/>
        <w:jc w:val="both"/>
        <w:rPr>
          <w:rFonts w:ascii="Arial" w:hAnsi="Arial" w:cs="Arial"/>
          <w:bCs/>
        </w:rPr>
      </w:pPr>
    </w:p>
    <w:p w:rsidR="008C023A" w:rsidRDefault="008C023A">
      <w:pPr>
        <w:pStyle w:val="ReferHead"/>
        <w:spacing w:after="0"/>
        <w:jc w:val="both"/>
        <w:rPr>
          <w:rFonts w:ascii="Arial" w:hAnsi="Arial" w:cs="Arial"/>
          <w:b w:val="0"/>
          <w:caps w:val="0"/>
          <w:sz w:val="20"/>
          <w:u w:val="single"/>
        </w:rPr>
      </w:pPr>
    </w:p>
    <w:p w:rsidR="008C023A" w:rsidRDefault="008C023A">
      <w:pPr>
        <w:pStyle w:val="ReferHead"/>
        <w:spacing w:after="0"/>
        <w:jc w:val="both"/>
        <w:rPr>
          <w:rFonts w:ascii="Arial" w:hAnsi="Arial" w:cs="Arial"/>
          <w:b w:val="0"/>
          <w:caps w:val="0"/>
          <w:sz w:val="20"/>
          <w:u w:val="single"/>
        </w:rPr>
      </w:pPr>
    </w:p>
    <w:p w:rsidR="008C023A" w:rsidRDefault="00B876A5">
      <w:pPr>
        <w:pStyle w:val="ReferHead"/>
        <w:spacing w:after="0"/>
        <w:jc w:val="both"/>
        <w:rPr>
          <w:rFonts w:ascii="Arial" w:hAnsi="Arial" w:cs="Arial"/>
          <w:bCs/>
        </w:rPr>
      </w:pPr>
      <w:r>
        <w:rPr>
          <w:rFonts w:ascii="Arial" w:hAnsi="Arial" w:cs="Arial"/>
          <w:bCs/>
        </w:rPr>
        <w:t>Ethical approval</w:t>
      </w:r>
      <w:r w:rsidR="008464E8">
        <w:rPr>
          <w:rFonts w:ascii="Arial" w:hAnsi="Arial" w:cs="Arial"/>
          <w:bCs/>
        </w:rPr>
        <w:t xml:space="preserve">: </w:t>
      </w:r>
    </w:p>
    <w:p w:rsidR="008C023A" w:rsidRDefault="008C023A">
      <w:pPr>
        <w:pStyle w:val="ReferHead"/>
        <w:spacing w:after="0"/>
        <w:jc w:val="both"/>
        <w:rPr>
          <w:rFonts w:ascii="Arial" w:hAnsi="Arial" w:cs="Arial"/>
          <w:b w:val="0"/>
          <w:caps w:val="0"/>
          <w:sz w:val="20"/>
        </w:rPr>
      </w:pPr>
    </w:p>
    <w:p w:rsidR="008C023A" w:rsidRDefault="00B876A5">
      <w:pPr>
        <w:pStyle w:val="ReferHead"/>
        <w:spacing w:after="0"/>
        <w:jc w:val="both"/>
        <w:rPr>
          <w:rFonts w:ascii="Arial" w:hAnsi="Arial" w:cs="Arial"/>
          <w:b w:val="0"/>
          <w:caps w:val="0"/>
          <w:sz w:val="20"/>
        </w:rPr>
      </w:pPr>
      <w:r>
        <w:rPr>
          <w:rFonts w:ascii="Arial" w:hAnsi="Arial" w:cs="Arial"/>
          <w:b w:val="0"/>
          <w:caps w:val="0"/>
          <w:sz w:val="20"/>
        </w:rPr>
        <w:t>All authors hereby declare that all experiments have been examined and approved by the appropriate ethics committee and have therefore be</w:t>
      </w:r>
      <w:r>
        <w:rPr>
          <w:rFonts w:ascii="Arial" w:hAnsi="Arial" w:cs="Arial"/>
          <w:b w:val="0"/>
          <w:caps w:val="0"/>
          <w:sz w:val="20"/>
        </w:rPr>
        <w:t>en performed in accordance with the ethical standards laid down in the 1964 Declaration of Helsinki.”</w:t>
      </w:r>
    </w:p>
    <w:p w:rsidR="008C023A" w:rsidRDefault="008C023A">
      <w:pPr>
        <w:pStyle w:val="ReferHead"/>
        <w:spacing w:after="0"/>
        <w:jc w:val="both"/>
        <w:rPr>
          <w:rFonts w:ascii="Arial" w:hAnsi="Arial" w:cs="Arial"/>
        </w:rPr>
      </w:pPr>
    </w:p>
    <w:p w:rsidR="008C023A" w:rsidRDefault="00B876A5">
      <w:pPr>
        <w:rPr>
          <w:rFonts w:ascii="Arial" w:hAnsi="Arial" w:cs="Arial"/>
          <w:b/>
          <w:sz w:val="22"/>
        </w:rPr>
      </w:pPr>
      <w:bookmarkStart w:id="2" w:name="_GoBack"/>
      <w:bookmarkEnd w:id="2"/>
      <w:r>
        <w:rPr>
          <w:rFonts w:ascii="Arial" w:hAnsi="Arial" w:cs="Arial"/>
          <w:b/>
          <w:sz w:val="22"/>
        </w:rPr>
        <w:t>Disclaimer (Artificial intelligence)</w:t>
      </w:r>
    </w:p>
    <w:p w:rsidR="008C023A" w:rsidRDefault="00B876A5">
      <w:pPr>
        <w:rPr>
          <w:highlight w:val="yellow"/>
        </w:rPr>
      </w:pPr>
      <w:r>
        <w:t>Author(s) hereby declare that NO generative AI technologies such as Large Language Models (</w:t>
      </w:r>
      <w:proofErr w:type="spellStart"/>
      <w:r>
        <w:t>ChatGPT</w:t>
      </w:r>
      <w:proofErr w:type="spellEnd"/>
      <w:r>
        <w:t xml:space="preserve">, COPILOT, etc.) and text-to-image </w:t>
      </w:r>
      <w:r>
        <w:t>generators have been used during the writing or editing of this manuscript.</w:t>
      </w:r>
      <w:r>
        <w:rPr>
          <w:highlight w:val="yellow"/>
        </w:rPr>
        <w:t xml:space="preserve"> </w:t>
      </w:r>
    </w:p>
    <w:p w:rsidR="008C023A" w:rsidRDefault="008C023A">
      <w:pPr>
        <w:rPr>
          <w:highlight w:val="yellow"/>
        </w:rPr>
      </w:pPr>
    </w:p>
    <w:p w:rsidR="008C023A" w:rsidRDefault="008C023A">
      <w:pPr>
        <w:pStyle w:val="ReferHead"/>
        <w:spacing w:after="0"/>
        <w:jc w:val="both"/>
        <w:rPr>
          <w:rFonts w:ascii="Arial" w:hAnsi="Arial" w:cs="Arial"/>
        </w:rPr>
      </w:pPr>
    </w:p>
    <w:p w:rsidR="008C023A" w:rsidRDefault="00B876A5">
      <w:pPr>
        <w:pStyle w:val="ReferHead"/>
        <w:spacing w:after="0"/>
        <w:jc w:val="both"/>
        <w:rPr>
          <w:rFonts w:ascii="Arial" w:hAnsi="Arial" w:cs="Arial"/>
        </w:rPr>
      </w:pPr>
      <w:r>
        <w:rPr>
          <w:rFonts w:ascii="Arial" w:hAnsi="Arial" w:cs="Arial"/>
        </w:rPr>
        <w:t>References</w:t>
      </w:r>
    </w:p>
    <w:p w:rsidR="008C023A" w:rsidRDefault="008C023A">
      <w:pPr>
        <w:pStyle w:val="Appendix"/>
        <w:spacing w:after="0"/>
        <w:jc w:val="both"/>
        <w:rPr>
          <w:rFonts w:ascii="Arial" w:hAnsi="Arial" w:cs="Arial"/>
          <w:b w:val="0"/>
        </w:rPr>
      </w:pPr>
    </w:p>
    <w:p w:rsidR="008C023A" w:rsidRDefault="008C023A">
      <w:pPr>
        <w:pStyle w:val="Appendix"/>
        <w:spacing w:after="0"/>
        <w:jc w:val="both"/>
        <w:rPr>
          <w:rFonts w:ascii="Arial" w:hAnsi="Arial" w:cs="Arial"/>
          <w:b w:val="0"/>
        </w:rPr>
      </w:pPr>
    </w:p>
    <w:p w:rsidR="008C023A" w:rsidRDefault="00B876A5">
      <w:pPr>
        <w:widowControl w:val="0"/>
        <w:autoSpaceDE w:val="0"/>
        <w:autoSpaceDN w:val="0"/>
        <w:adjustRightInd w:val="0"/>
        <w:ind w:left="709" w:hanging="567"/>
        <w:jc w:val="both"/>
        <w:rPr>
          <w:rFonts w:asciiTheme="majorBidi" w:hAnsiTheme="majorBidi" w:cstheme="majorBidi"/>
          <w:snapToGrid w:val="0"/>
          <w:sz w:val="22"/>
          <w:lang w:eastAsia="de-DE" w:bidi="en-US"/>
        </w:rPr>
      </w:pPr>
      <w:proofErr w:type="spellStart"/>
      <w:r>
        <w:rPr>
          <w:rFonts w:asciiTheme="majorBidi" w:hAnsiTheme="majorBidi" w:cstheme="majorBidi"/>
          <w:snapToGrid w:val="0"/>
          <w:sz w:val="22"/>
          <w:lang w:eastAsia="de-DE" w:bidi="en-US"/>
        </w:rPr>
        <w:t>Alegbe</w:t>
      </w:r>
      <w:proofErr w:type="spellEnd"/>
      <w:r>
        <w:rPr>
          <w:rFonts w:asciiTheme="majorBidi" w:hAnsiTheme="majorBidi" w:cstheme="majorBidi"/>
          <w:snapToGrid w:val="0"/>
          <w:sz w:val="22"/>
          <w:lang w:eastAsia="de-DE" w:bidi="en-US"/>
        </w:rPr>
        <w:t xml:space="preserve"> P.J., Appiah-</w:t>
      </w:r>
      <w:proofErr w:type="spellStart"/>
      <w:r>
        <w:rPr>
          <w:rFonts w:asciiTheme="majorBidi" w:hAnsiTheme="majorBidi" w:cstheme="majorBidi"/>
          <w:snapToGrid w:val="0"/>
          <w:sz w:val="22"/>
          <w:lang w:eastAsia="de-DE" w:bidi="en-US"/>
        </w:rPr>
        <w:t>Brempong</w:t>
      </w:r>
      <w:proofErr w:type="spellEnd"/>
      <w:r>
        <w:rPr>
          <w:rFonts w:asciiTheme="majorBidi" w:hAnsiTheme="majorBidi" w:cstheme="majorBidi"/>
          <w:snapToGrid w:val="0"/>
          <w:sz w:val="22"/>
          <w:lang w:eastAsia="de-DE" w:bidi="en-US"/>
        </w:rPr>
        <w:t xml:space="preserve"> M., Awuah E. (2025) Heavy metal contamination in vegetables and associated health risks. </w:t>
      </w:r>
      <w:r>
        <w:rPr>
          <w:rFonts w:asciiTheme="majorBidi" w:hAnsiTheme="majorBidi" w:cstheme="majorBidi"/>
          <w:i/>
          <w:iCs/>
          <w:snapToGrid w:val="0"/>
          <w:sz w:val="22"/>
          <w:lang w:eastAsia="de-DE" w:bidi="en-US"/>
        </w:rPr>
        <w:t>Scientific African</w:t>
      </w:r>
      <w:r>
        <w:rPr>
          <w:rFonts w:asciiTheme="majorBidi" w:hAnsiTheme="majorBidi" w:cstheme="majorBidi"/>
          <w:snapToGrid w:val="0"/>
          <w:sz w:val="22"/>
          <w:lang w:eastAsia="de-DE" w:bidi="en-US"/>
        </w:rPr>
        <w:t>, </w:t>
      </w:r>
      <w:r>
        <w:rPr>
          <w:rFonts w:asciiTheme="majorBidi" w:hAnsiTheme="majorBidi" w:cstheme="majorBidi"/>
          <w:i/>
          <w:iCs/>
          <w:snapToGrid w:val="0"/>
          <w:sz w:val="22"/>
          <w:lang w:eastAsia="de-DE" w:bidi="en-US"/>
        </w:rPr>
        <w:t>27</w:t>
      </w:r>
      <w:r>
        <w:rPr>
          <w:rFonts w:asciiTheme="majorBidi" w:hAnsiTheme="majorBidi" w:cstheme="majorBidi"/>
          <w:snapToGrid w:val="0"/>
          <w:sz w:val="22"/>
          <w:lang w:eastAsia="de-DE" w:bidi="en-US"/>
        </w:rPr>
        <w:t>, e02603.</w:t>
      </w:r>
    </w:p>
    <w:p w:rsidR="008C023A" w:rsidRDefault="00B876A5">
      <w:pPr>
        <w:widowControl w:val="0"/>
        <w:autoSpaceDE w:val="0"/>
        <w:autoSpaceDN w:val="0"/>
        <w:adjustRightInd w:val="0"/>
        <w:ind w:left="709" w:hanging="567"/>
        <w:jc w:val="both"/>
        <w:rPr>
          <w:rFonts w:ascii="Times New Roman" w:hAnsi="Times New Roman"/>
          <w:color w:val="000000" w:themeColor="text1"/>
          <w:sz w:val="22"/>
        </w:rPr>
      </w:pPr>
      <w:r>
        <w:rPr>
          <w:rFonts w:ascii="Times New Roman" w:hAnsi="Times New Roman"/>
          <w:color w:val="000000" w:themeColor="text1"/>
          <w:sz w:val="22"/>
        </w:rPr>
        <w:t>Ali H., Khan E</w:t>
      </w:r>
      <w:r>
        <w:rPr>
          <w:rFonts w:ascii="Times New Roman" w:hAnsi="Times New Roman"/>
          <w:color w:val="000000" w:themeColor="text1"/>
          <w:sz w:val="22"/>
        </w:rPr>
        <w:t xml:space="preserve">., </w:t>
      </w:r>
      <w:proofErr w:type="spellStart"/>
      <w:r>
        <w:rPr>
          <w:rFonts w:ascii="Times New Roman" w:hAnsi="Times New Roman"/>
          <w:color w:val="000000" w:themeColor="text1"/>
          <w:sz w:val="22"/>
        </w:rPr>
        <w:t>Sajad</w:t>
      </w:r>
      <w:proofErr w:type="spellEnd"/>
      <w:r>
        <w:rPr>
          <w:rFonts w:ascii="Times New Roman" w:hAnsi="Times New Roman"/>
          <w:color w:val="000000" w:themeColor="text1"/>
          <w:sz w:val="22"/>
        </w:rPr>
        <w:t xml:space="preserve"> M.A. (2013) Phytoremediation of heavy metals—concepts and </w:t>
      </w:r>
      <w:proofErr w:type="gramStart"/>
      <w:r>
        <w:rPr>
          <w:rFonts w:ascii="Times New Roman" w:hAnsi="Times New Roman"/>
          <w:color w:val="000000" w:themeColor="text1"/>
          <w:sz w:val="22"/>
        </w:rPr>
        <w:t xml:space="preserve">applications,  </w:t>
      </w:r>
      <w:r>
        <w:rPr>
          <w:rFonts w:ascii="Times New Roman" w:hAnsi="Times New Roman"/>
          <w:i/>
          <w:iCs/>
          <w:color w:val="000000" w:themeColor="text1"/>
          <w:sz w:val="22"/>
        </w:rPr>
        <w:t>Chemosphere</w:t>
      </w:r>
      <w:proofErr w:type="gramEnd"/>
      <w:r>
        <w:rPr>
          <w:rFonts w:ascii="Times New Roman" w:hAnsi="Times New Roman"/>
          <w:color w:val="000000" w:themeColor="text1"/>
          <w:sz w:val="22"/>
        </w:rPr>
        <w:t>, 91, 869–881.</w:t>
      </w:r>
      <w:r>
        <w:rPr>
          <w:sz w:val="22"/>
        </w:rPr>
        <w:t xml:space="preserve"> </w:t>
      </w:r>
      <w:hyperlink r:id="rId26" w:history="1">
        <w:r>
          <w:rPr>
            <w:rStyle w:val="Hyperlink"/>
            <w:rFonts w:ascii="Times New Roman" w:hAnsi="Times New Roman"/>
            <w:sz w:val="22"/>
          </w:rPr>
          <w:t>https://doi.org/10.1016/j.chemosphere.2013.01.075</w:t>
        </w:r>
      </w:hyperlink>
      <w:r>
        <w:rPr>
          <w:rFonts w:ascii="Times New Roman" w:hAnsi="Times New Roman"/>
          <w:color w:val="000000" w:themeColor="text1"/>
          <w:sz w:val="22"/>
        </w:rPr>
        <w:t xml:space="preserve"> </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Amin H., </w:t>
      </w:r>
      <w:proofErr w:type="spellStart"/>
      <w:r>
        <w:rPr>
          <w:rFonts w:ascii="Times New Roman" w:hAnsi="Times New Roman"/>
          <w:color w:val="000000" w:themeColor="text1"/>
          <w:sz w:val="22"/>
        </w:rPr>
        <w:t>Arain</w:t>
      </w:r>
      <w:proofErr w:type="spellEnd"/>
      <w:r>
        <w:rPr>
          <w:rFonts w:ascii="Times New Roman" w:hAnsi="Times New Roman"/>
          <w:color w:val="000000" w:themeColor="text1"/>
          <w:sz w:val="22"/>
        </w:rPr>
        <w:t xml:space="preserve"> A.B., Abbasi S., Amin F., Jahangir T.M., Soomro N.U.A. (2019) Evaluation of chromium </w:t>
      </w:r>
      <w:proofErr w:type="spellStart"/>
      <w:r>
        <w:rPr>
          <w:rFonts w:ascii="Times New Roman" w:hAnsi="Times New Roman"/>
          <w:color w:val="000000" w:themeColor="text1"/>
          <w:sz w:val="22"/>
        </w:rPr>
        <w:t>phyto</w:t>
      </w:r>
      <w:proofErr w:type="spellEnd"/>
      <w:r>
        <w:rPr>
          <w:rFonts w:ascii="Times New Roman" w:hAnsi="Times New Roman"/>
          <w:color w:val="000000" w:themeColor="text1"/>
          <w:sz w:val="22"/>
        </w:rPr>
        <w:t xml:space="preserve">-toxicity, </w:t>
      </w:r>
      <w:proofErr w:type="spellStart"/>
      <w:r>
        <w:rPr>
          <w:rFonts w:ascii="Times New Roman" w:hAnsi="Times New Roman"/>
          <w:color w:val="000000" w:themeColor="text1"/>
          <w:sz w:val="22"/>
        </w:rPr>
        <w:t>phyto</w:t>
      </w:r>
      <w:proofErr w:type="spellEnd"/>
      <w:r>
        <w:rPr>
          <w:rFonts w:ascii="Times New Roman" w:hAnsi="Times New Roman"/>
          <w:color w:val="000000" w:themeColor="text1"/>
          <w:sz w:val="22"/>
        </w:rPr>
        <w:t xml:space="preserve">-tolerance, and </w:t>
      </w:r>
      <w:proofErr w:type="spellStart"/>
      <w:r>
        <w:rPr>
          <w:rFonts w:ascii="Times New Roman" w:hAnsi="Times New Roman"/>
          <w:color w:val="000000" w:themeColor="text1"/>
          <w:sz w:val="22"/>
        </w:rPr>
        <w:t>phyto</w:t>
      </w:r>
      <w:proofErr w:type="spellEnd"/>
      <w:r>
        <w:rPr>
          <w:rFonts w:ascii="Times New Roman" w:hAnsi="Times New Roman"/>
          <w:color w:val="000000" w:themeColor="text1"/>
          <w:sz w:val="22"/>
        </w:rPr>
        <w:t xml:space="preserve">-accumulation using biofuel plants for effective phytoremediation, </w:t>
      </w:r>
      <w:r>
        <w:rPr>
          <w:rFonts w:ascii="Times New Roman" w:hAnsi="Times New Roman"/>
          <w:i/>
          <w:iCs/>
          <w:color w:val="000000" w:themeColor="text1"/>
          <w:sz w:val="22"/>
        </w:rPr>
        <w:t>International Journal of Phytoremediation</w:t>
      </w:r>
      <w:r>
        <w:rPr>
          <w:rFonts w:ascii="Times New Roman" w:hAnsi="Times New Roman"/>
          <w:color w:val="000000" w:themeColor="text1"/>
          <w:sz w:val="22"/>
        </w:rPr>
        <w:t>, 21(4</w:t>
      </w:r>
      <w:r>
        <w:rPr>
          <w:rFonts w:ascii="Times New Roman" w:hAnsi="Times New Roman"/>
          <w:color w:val="000000" w:themeColor="text1"/>
          <w:sz w:val="22"/>
        </w:rPr>
        <w:t xml:space="preserve">), 352–363. </w:t>
      </w:r>
      <w:hyperlink r:id="rId27" w:history="1">
        <w:r>
          <w:rPr>
            <w:rStyle w:val="Hyperlink"/>
            <w:rFonts w:ascii="Times New Roman" w:hAnsi="Times New Roman"/>
            <w:sz w:val="22"/>
          </w:rPr>
          <w:t>https://doi.org/10.1080/15226514.2018.1524837</w:t>
        </w:r>
      </w:hyperlink>
      <w:r>
        <w:rPr>
          <w:rFonts w:ascii="Times New Roman" w:hAnsi="Times New Roman"/>
          <w:color w:val="000000" w:themeColor="text1"/>
          <w:sz w:val="22"/>
        </w:rPr>
        <w:t xml:space="preserve"> </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Amin H., </w:t>
      </w:r>
      <w:proofErr w:type="spellStart"/>
      <w:r>
        <w:rPr>
          <w:rFonts w:ascii="Times New Roman" w:hAnsi="Times New Roman"/>
          <w:color w:val="000000" w:themeColor="text1"/>
          <w:sz w:val="22"/>
        </w:rPr>
        <w:t>Arain</w:t>
      </w:r>
      <w:proofErr w:type="spellEnd"/>
      <w:r>
        <w:rPr>
          <w:rFonts w:ascii="Times New Roman" w:hAnsi="Times New Roman"/>
          <w:color w:val="000000" w:themeColor="text1"/>
          <w:sz w:val="22"/>
        </w:rPr>
        <w:t xml:space="preserve"> B.A., Jahangir T.M., Abbasi A.R., Abbasi M.S., Amin F. (2022) Comparative zinc tolerance and phytoremediation potential </w:t>
      </w:r>
      <w:r>
        <w:rPr>
          <w:rFonts w:ascii="Times New Roman" w:hAnsi="Times New Roman"/>
          <w:color w:val="000000" w:themeColor="text1"/>
          <w:sz w:val="22"/>
        </w:rPr>
        <w:t xml:space="preserve">of four biofuel plant species, </w:t>
      </w:r>
      <w:r>
        <w:rPr>
          <w:rFonts w:ascii="Times New Roman" w:hAnsi="Times New Roman"/>
          <w:i/>
          <w:iCs/>
          <w:color w:val="000000" w:themeColor="text1"/>
          <w:sz w:val="22"/>
        </w:rPr>
        <w:t>International Journal of Phytoremediation</w:t>
      </w:r>
      <w:r>
        <w:rPr>
          <w:rFonts w:ascii="Times New Roman" w:hAnsi="Times New Roman"/>
          <w:color w:val="000000" w:themeColor="text1"/>
          <w:sz w:val="22"/>
        </w:rPr>
        <w:t>, 25(8), 1014-</w:t>
      </w:r>
      <w:r>
        <w:rPr>
          <w:rFonts w:ascii="Times New Roman" w:hAnsi="Times New Roman"/>
          <w:color w:val="000000" w:themeColor="text1"/>
          <w:sz w:val="22"/>
        </w:rPr>
        <w:lastRenderedPageBreak/>
        <w:t xml:space="preserve">1028. </w:t>
      </w:r>
      <w:hyperlink r:id="rId28" w:history="1">
        <w:r>
          <w:rPr>
            <w:rStyle w:val="Hyperlink"/>
            <w:rFonts w:ascii="Times New Roman" w:hAnsi="Times New Roman"/>
            <w:sz w:val="22"/>
          </w:rPr>
          <w:t>https://doi.org/10.1080/15226514.2022.2125496</w:t>
        </w:r>
      </w:hyperlink>
      <w:r>
        <w:rPr>
          <w:rFonts w:ascii="Times New Roman" w:hAnsi="Times New Roman"/>
          <w:color w:val="000000" w:themeColor="text1"/>
          <w:sz w:val="22"/>
        </w:rPr>
        <w:t xml:space="preserve"> </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Azam F.M.S., </w:t>
      </w:r>
      <w:proofErr w:type="spellStart"/>
      <w:r>
        <w:rPr>
          <w:rFonts w:ascii="Times New Roman" w:hAnsi="Times New Roman"/>
          <w:color w:val="000000" w:themeColor="text1"/>
          <w:sz w:val="22"/>
        </w:rPr>
        <w:t>Haq</w:t>
      </w:r>
      <w:proofErr w:type="spellEnd"/>
      <w:r>
        <w:rPr>
          <w:rFonts w:ascii="Times New Roman" w:hAnsi="Times New Roman"/>
          <w:color w:val="000000" w:themeColor="text1"/>
          <w:sz w:val="22"/>
        </w:rPr>
        <w:t xml:space="preserve"> W. M., Rahman S., Jahan S., Morshed M.</w:t>
      </w:r>
      <w:r>
        <w:rPr>
          <w:rFonts w:ascii="Times New Roman" w:hAnsi="Times New Roman"/>
          <w:color w:val="000000" w:themeColor="text1"/>
          <w:sz w:val="22"/>
        </w:rPr>
        <w:t xml:space="preserve">T., Islam S., </w:t>
      </w:r>
      <w:proofErr w:type="spellStart"/>
      <w:r>
        <w:rPr>
          <w:rFonts w:ascii="Times New Roman" w:hAnsi="Times New Roman"/>
          <w:color w:val="000000" w:themeColor="text1"/>
          <w:sz w:val="22"/>
        </w:rPr>
        <w:t>Chawdhury</w:t>
      </w:r>
      <w:proofErr w:type="spellEnd"/>
      <w:r>
        <w:rPr>
          <w:rFonts w:ascii="Times New Roman" w:hAnsi="Times New Roman"/>
          <w:color w:val="000000" w:themeColor="text1"/>
          <w:sz w:val="22"/>
        </w:rPr>
        <w:t xml:space="preserve"> M.M.H.R., </w:t>
      </w:r>
      <w:proofErr w:type="spellStart"/>
      <w:r>
        <w:rPr>
          <w:rFonts w:ascii="Times New Roman" w:hAnsi="Times New Roman"/>
          <w:color w:val="000000" w:themeColor="text1"/>
          <w:sz w:val="22"/>
        </w:rPr>
        <w:t>Rahmatullah</w:t>
      </w:r>
      <w:proofErr w:type="spellEnd"/>
      <w:r>
        <w:rPr>
          <w:rFonts w:ascii="Times New Roman" w:hAnsi="Times New Roman"/>
          <w:color w:val="000000" w:themeColor="text1"/>
          <w:sz w:val="22"/>
        </w:rPr>
        <w:t xml:space="preserve"> M. (2014) Phytoremediation and prospects of cleaning up a tannery waste contaminated site in Dhaka, Bangladesh, </w:t>
      </w:r>
      <w:r>
        <w:rPr>
          <w:rFonts w:ascii="Times New Roman" w:hAnsi="Times New Roman"/>
          <w:i/>
          <w:iCs/>
          <w:color w:val="000000" w:themeColor="text1"/>
          <w:sz w:val="22"/>
        </w:rPr>
        <w:t>Advances in Environmental Biology</w:t>
      </w:r>
      <w:r>
        <w:rPr>
          <w:rFonts w:ascii="Times New Roman" w:hAnsi="Times New Roman"/>
          <w:color w:val="000000" w:themeColor="text1"/>
          <w:sz w:val="22"/>
        </w:rPr>
        <w:t>, 8(12), 242-246.</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Pr>
          <w:rFonts w:ascii="Times New Roman" w:hAnsi="Times New Roman"/>
          <w:color w:val="000000" w:themeColor="text1"/>
          <w:sz w:val="22"/>
        </w:rPr>
        <w:t>Azhdarpoor</w:t>
      </w:r>
      <w:proofErr w:type="spellEnd"/>
      <w:r>
        <w:rPr>
          <w:rFonts w:ascii="Times New Roman" w:hAnsi="Times New Roman"/>
          <w:color w:val="000000" w:themeColor="text1"/>
          <w:sz w:val="22"/>
        </w:rPr>
        <w:t xml:space="preserve"> A., </w:t>
      </w:r>
      <w:proofErr w:type="spellStart"/>
      <w:r>
        <w:rPr>
          <w:rFonts w:ascii="Times New Roman" w:hAnsi="Times New Roman"/>
          <w:color w:val="000000" w:themeColor="text1"/>
          <w:sz w:val="22"/>
        </w:rPr>
        <w:t>Nikmanesh</w:t>
      </w:r>
      <w:proofErr w:type="spellEnd"/>
      <w:r>
        <w:rPr>
          <w:rFonts w:ascii="Times New Roman" w:hAnsi="Times New Roman"/>
          <w:color w:val="000000" w:themeColor="text1"/>
          <w:sz w:val="22"/>
        </w:rPr>
        <w:t xml:space="preserve"> R., </w:t>
      </w:r>
      <w:proofErr w:type="spellStart"/>
      <w:r>
        <w:rPr>
          <w:rFonts w:ascii="Times New Roman" w:hAnsi="Times New Roman"/>
          <w:color w:val="000000" w:themeColor="text1"/>
          <w:sz w:val="22"/>
        </w:rPr>
        <w:t>Khademi</w:t>
      </w:r>
      <w:proofErr w:type="spellEnd"/>
      <w:r>
        <w:rPr>
          <w:rFonts w:ascii="Times New Roman" w:hAnsi="Times New Roman"/>
          <w:color w:val="000000" w:themeColor="text1"/>
          <w:sz w:val="22"/>
        </w:rPr>
        <w:t xml:space="preserve"> F. (2014) A study of Reactive Red 198 adsorption on iron filings from aqueous solutions. </w:t>
      </w:r>
      <w:r>
        <w:rPr>
          <w:rFonts w:ascii="Times New Roman" w:hAnsi="Times New Roman"/>
          <w:i/>
          <w:iCs/>
          <w:color w:val="000000" w:themeColor="text1"/>
          <w:sz w:val="22"/>
        </w:rPr>
        <w:t>Environmental Technology</w:t>
      </w:r>
      <w:r>
        <w:rPr>
          <w:rFonts w:ascii="Times New Roman" w:hAnsi="Times New Roman"/>
          <w:color w:val="000000" w:themeColor="text1"/>
          <w:sz w:val="22"/>
        </w:rPr>
        <w:t xml:space="preserve">, 35(23), 2956–2960.  </w:t>
      </w:r>
      <w:hyperlink r:id="rId29" w:history="1">
        <w:r>
          <w:rPr>
            <w:rStyle w:val="Hyperlink"/>
            <w:rFonts w:ascii="Times New Roman" w:hAnsi="Times New Roman"/>
            <w:sz w:val="22"/>
          </w:rPr>
          <w:t>https://doi.org/10.1080/09</w:t>
        </w:r>
        <w:r>
          <w:rPr>
            <w:rStyle w:val="Hyperlink"/>
            <w:rFonts w:ascii="Times New Roman" w:hAnsi="Times New Roman"/>
            <w:sz w:val="22"/>
          </w:rPr>
          <w:t>593330.2014.927007</w:t>
        </w:r>
      </w:hyperlink>
      <w:r>
        <w:rPr>
          <w:rFonts w:ascii="Times New Roman" w:hAnsi="Times New Roman"/>
          <w:color w:val="000000" w:themeColor="text1"/>
          <w:sz w:val="22"/>
        </w:rPr>
        <w:t xml:space="preserve"> </w:t>
      </w:r>
    </w:p>
    <w:p w:rsidR="008C023A" w:rsidRDefault="00B876A5">
      <w:pPr>
        <w:widowControl w:val="0"/>
        <w:autoSpaceDE w:val="0"/>
        <w:autoSpaceDN w:val="0"/>
        <w:adjustRightInd w:val="0"/>
        <w:ind w:left="709" w:hanging="567"/>
        <w:jc w:val="both"/>
        <w:rPr>
          <w:rFonts w:ascii="Times New Roman" w:hAnsi="Times New Roman"/>
          <w:color w:val="000000" w:themeColor="text1"/>
          <w:sz w:val="22"/>
        </w:rPr>
      </w:pPr>
      <w:proofErr w:type="spellStart"/>
      <w:r>
        <w:rPr>
          <w:rFonts w:ascii="Times New Roman" w:hAnsi="Times New Roman"/>
          <w:color w:val="000000" w:themeColor="text1"/>
          <w:sz w:val="22"/>
        </w:rPr>
        <w:t>Berti</w:t>
      </w:r>
      <w:proofErr w:type="spellEnd"/>
      <w:r>
        <w:rPr>
          <w:rFonts w:ascii="Times New Roman" w:hAnsi="Times New Roman"/>
          <w:color w:val="000000" w:themeColor="text1"/>
          <w:sz w:val="22"/>
        </w:rPr>
        <w:t xml:space="preserve"> W.R., Cunningham S.D. (2000) “</w:t>
      </w:r>
      <w:proofErr w:type="spellStart"/>
      <w:r>
        <w:rPr>
          <w:rFonts w:ascii="Times New Roman" w:hAnsi="Times New Roman"/>
          <w:color w:val="000000" w:themeColor="text1"/>
          <w:sz w:val="22"/>
        </w:rPr>
        <w:t>Phytostabilization</w:t>
      </w:r>
      <w:proofErr w:type="spellEnd"/>
      <w:r>
        <w:rPr>
          <w:rFonts w:ascii="Times New Roman" w:hAnsi="Times New Roman"/>
          <w:color w:val="000000" w:themeColor="text1"/>
          <w:sz w:val="22"/>
        </w:rPr>
        <w:t xml:space="preserve"> of metals,” in Phytoremediation of Toxic Metals: Using Plants to Clean-up the Environment. </w:t>
      </w:r>
      <w:r>
        <w:rPr>
          <w:rFonts w:ascii="Times New Roman" w:hAnsi="Times New Roman"/>
          <w:i/>
          <w:iCs/>
          <w:color w:val="000000" w:themeColor="text1"/>
          <w:sz w:val="22"/>
        </w:rPr>
        <w:t xml:space="preserve">eds I. </w:t>
      </w:r>
      <w:proofErr w:type="spellStart"/>
      <w:r>
        <w:rPr>
          <w:rFonts w:ascii="Times New Roman" w:hAnsi="Times New Roman"/>
          <w:i/>
          <w:iCs/>
          <w:color w:val="000000" w:themeColor="text1"/>
          <w:sz w:val="22"/>
        </w:rPr>
        <w:t>Raskin</w:t>
      </w:r>
      <w:proofErr w:type="spellEnd"/>
      <w:r>
        <w:rPr>
          <w:rFonts w:ascii="Times New Roman" w:hAnsi="Times New Roman"/>
          <w:i/>
          <w:iCs/>
          <w:color w:val="000000" w:themeColor="text1"/>
          <w:sz w:val="22"/>
        </w:rPr>
        <w:t xml:space="preserve"> and B. D. Ensley</w:t>
      </w:r>
      <w:r>
        <w:rPr>
          <w:rFonts w:ascii="Times New Roman" w:hAnsi="Times New Roman"/>
          <w:color w:val="000000" w:themeColor="text1"/>
          <w:sz w:val="22"/>
        </w:rPr>
        <w:t xml:space="preserve"> (New York, NY: John Wiley &amp; Sons, Inc.), 71–88.</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Pr>
          <w:rFonts w:asciiTheme="majorBidi" w:hAnsiTheme="majorBidi" w:cstheme="majorBidi"/>
          <w:snapToGrid w:val="0"/>
          <w:color w:val="000000" w:themeColor="text1"/>
          <w:sz w:val="22"/>
          <w:lang w:eastAsia="de-DE" w:bidi="en-US"/>
        </w:rPr>
        <w:t>Bizzi</w:t>
      </w:r>
      <w:proofErr w:type="spellEnd"/>
      <w:r>
        <w:rPr>
          <w:rFonts w:asciiTheme="majorBidi" w:hAnsiTheme="majorBidi" w:cstheme="majorBidi"/>
          <w:snapToGrid w:val="0"/>
          <w:color w:val="000000" w:themeColor="text1"/>
          <w:sz w:val="22"/>
          <w:lang w:eastAsia="de-DE" w:bidi="en-US"/>
        </w:rPr>
        <w:t xml:space="preserve"> C.</w:t>
      </w:r>
      <w:r>
        <w:rPr>
          <w:rFonts w:asciiTheme="majorBidi" w:hAnsiTheme="majorBidi" w:cstheme="majorBidi"/>
          <w:snapToGrid w:val="0"/>
          <w:color w:val="000000" w:themeColor="text1"/>
          <w:sz w:val="22"/>
          <w:lang w:eastAsia="de-DE" w:bidi="en-US"/>
        </w:rPr>
        <w:t xml:space="preserve">A., Flores E.M., </w:t>
      </w:r>
      <w:proofErr w:type="spellStart"/>
      <w:r>
        <w:rPr>
          <w:rFonts w:asciiTheme="majorBidi" w:hAnsiTheme="majorBidi" w:cstheme="majorBidi"/>
          <w:snapToGrid w:val="0"/>
          <w:color w:val="000000" w:themeColor="text1"/>
          <w:sz w:val="22"/>
          <w:lang w:eastAsia="de-DE" w:bidi="en-US"/>
        </w:rPr>
        <w:t>Barin</w:t>
      </w:r>
      <w:proofErr w:type="spellEnd"/>
      <w:r>
        <w:rPr>
          <w:rFonts w:asciiTheme="majorBidi" w:hAnsiTheme="majorBidi" w:cstheme="majorBidi"/>
          <w:snapToGrid w:val="0"/>
          <w:color w:val="000000" w:themeColor="text1"/>
          <w:sz w:val="22"/>
          <w:lang w:eastAsia="de-DE" w:bidi="en-US"/>
        </w:rPr>
        <w:t xml:space="preserve"> J.S., Garcia E.E., </w:t>
      </w:r>
      <w:proofErr w:type="spellStart"/>
      <w:r>
        <w:rPr>
          <w:rFonts w:asciiTheme="majorBidi" w:hAnsiTheme="majorBidi" w:cstheme="majorBidi"/>
          <w:snapToGrid w:val="0"/>
          <w:color w:val="000000" w:themeColor="text1"/>
          <w:sz w:val="22"/>
          <w:lang w:eastAsia="de-DE" w:bidi="en-US"/>
        </w:rPr>
        <w:t>Nóbrega</w:t>
      </w:r>
      <w:proofErr w:type="spellEnd"/>
      <w:r>
        <w:rPr>
          <w:rFonts w:asciiTheme="majorBidi" w:hAnsiTheme="majorBidi" w:cstheme="majorBidi"/>
          <w:snapToGrid w:val="0"/>
          <w:color w:val="000000" w:themeColor="text1"/>
          <w:sz w:val="22"/>
          <w:lang w:eastAsia="de-DE" w:bidi="en-US"/>
        </w:rPr>
        <w:t xml:space="preserve"> J. A. (2011) Understanding the process of microwave-assisted digestion combining diluted nitric acid and oxygen as auxiliary reagent. </w:t>
      </w:r>
      <w:r>
        <w:rPr>
          <w:rFonts w:asciiTheme="majorBidi" w:hAnsiTheme="majorBidi" w:cstheme="majorBidi"/>
          <w:i/>
          <w:iCs/>
          <w:snapToGrid w:val="0"/>
          <w:color w:val="000000" w:themeColor="text1"/>
          <w:sz w:val="22"/>
          <w:lang w:eastAsia="de-DE" w:bidi="en-US"/>
        </w:rPr>
        <w:t>Microchemical Journal</w:t>
      </w:r>
      <w:r>
        <w:rPr>
          <w:rFonts w:asciiTheme="majorBidi" w:hAnsiTheme="majorBidi" w:cstheme="majorBidi"/>
          <w:snapToGrid w:val="0"/>
          <w:color w:val="000000" w:themeColor="text1"/>
          <w:sz w:val="22"/>
          <w:lang w:eastAsia="de-DE" w:bidi="en-US"/>
        </w:rPr>
        <w:t>, </w:t>
      </w:r>
      <w:r>
        <w:rPr>
          <w:rFonts w:asciiTheme="majorBidi" w:hAnsiTheme="majorBidi" w:cstheme="majorBidi"/>
          <w:i/>
          <w:iCs/>
          <w:snapToGrid w:val="0"/>
          <w:color w:val="000000" w:themeColor="text1"/>
          <w:sz w:val="22"/>
          <w:lang w:eastAsia="de-DE" w:bidi="en-US"/>
        </w:rPr>
        <w:t>99</w:t>
      </w:r>
      <w:r>
        <w:rPr>
          <w:rFonts w:asciiTheme="majorBidi" w:hAnsiTheme="majorBidi" w:cstheme="majorBidi"/>
          <w:snapToGrid w:val="0"/>
          <w:color w:val="000000" w:themeColor="text1"/>
          <w:sz w:val="22"/>
          <w:lang w:eastAsia="de-DE" w:bidi="en-US"/>
        </w:rPr>
        <w:t>(2), 193-196.</w:t>
      </w:r>
    </w:p>
    <w:p w:rsidR="008C023A" w:rsidRDefault="00B876A5">
      <w:pPr>
        <w:widowControl w:val="0"/>
        <w:autoSpaceDE w:val="0"/>
        <w:autoSpaceDN w:val="0"/>
        <w:adjustRightInd w:val="0"/>
        <w:ind w:left="709" w:hanging="567"/>
        <w:jc w:val="both"/>
        <w:rPr>
          <w:rStyle w:val="Hyperlink"/>
          <w:rFonts w:ascii="Times New Roman" w:hAnsi="Times New Roman"/>
          <w:sz w:val="22"/>
        </w:rPr>
      </w:pPr>
      <w:r>
        <w:rPr>
          <w:rFonts w:ascii="Times New Roman" w:hAnsi="Times New Roman"/>
          <w:color w:val="000000" w:themeColor="text1"/>
          <w:sz w:val="22"/>
        </w:rPr>
        <w:t xml:space="preserve">Bolan N., </w:t>
      </w:r>
      <w:proofErr w:type="spellStart"/>
      <w:r>
        <w:rPr>
          <w:rFonts w:ascii="Times New Roman" w:hAnsi="Times New Roman"/>
          <w:color w:val="000000" w:themeColor="text1"/>
          <w:sz w:val="22"/>
        </w:rPr>
        <w:t>Kunhikrishnan</w:t>
      </w:r>
      <w:proofErr w:type="spellEnd"/>
      <w:r>
        <w:rPr>
          <w:rFonts w:ascii="Times New Roman" w:hAnsi="Times New Roman"/>
          <w:color w:val="000000" w:themeColor="text1"/>
          <w:sz w:val="22"/>
        </w:rPr>
        <w:t xml:space="preserve"> A., </w:t>
      </w:r>
      <w:proofErr w:type="spellStart"/>
      <w:r>
        <w:rPr>
          <w:rFonts w:ascii="Times New Roman" w:hAnsi="Times New Roman"/>
          <w:color w:val="000000" w:themeColor="text1"/>
          <w:sz w:val="22"/>
        </w:rPr>
        <w:t>Thangarajan</w:t>
      </w:r>
      <w:proofErr w:type="spellEnd"/>
      <w:r>
        <w:rPr>
          <w:rFonts w:ascii="Times New Roman" w:hAnsi="Times New Roman"/>
          <w:color w:val="000000" w:themeColor="text1"/>
          <w:sz w:val="22"/>
        </w:rPr>
        <w:t xml:space="preserve"> R., </w:t>
      </w:r>
      <w:proofErr w:type="spellStart"/>
      <w:r>
        <w:rPr>
          <w:rFonts w:ascii="Times New Roman" w:hAnsi="Times New Roman"/>
          <w:color w:val="000000" w:themeColor="text1"/>
          <w:sz w:val="22"/>
        </w:rPr>
        <w:t>Kumpiene</w:t>
      </w:r>
      <w:proofErr w:type="spellEnd"/>
      <w:r>
        <w:rPr>
          <w:rFonts w:ascii="Times New Roman" w:hAnsi="Times New Roman"/>
          <w:color w:val="000000" w:themeColor="text1"/>
          <w:sz w:val="22"/>
        </w:rPr>
        <w:t xml:space="preserve"> J., Park J., Makino T., Kirkham M.B., Scheckel, K. (2014). Remediation of heavy metal (loid)s contaminated soils-to mobilize or to immobilize. </w:t>
      </w:r>
      <w:r>
        <w:rPr>
          <w:rFonts w:ascii="Times New Roman" w:hAnsi="Times New Roman"/>
          <w:i/>
          <w:iCs/>
          <w:color w:val="000000" w:themeColor="text1"/>
          <w:sz w:val="22"/>
        </w:rPr>
        <w:t>Journal of Hazardous Materials</w:t>
      </w:r>
      <w:r>
        <w:rPr>
          <w:rFonts w:ascii="Times New Roman" w:hAnsi="Times New Roman"/>
          <w:color w:val="000000" w:themeColor="text1"/>
          <w:sz w:val="22"/>
        </w:rPr>
        <w:t xml:space="preserve">, 266, 141–166. </w:t>
      </w:r>
      <w:hyperlink r:id="rId30" w:history="1">
        <w:r>
          <w:rPr>
            <w:rStyle w:val="Hyperlink"/>
            <w:rFonts w:ascii="Times New Roman" w:hAnsi="Times New Roman"/>
            <w:sz w:val="22"/>
          </w:rPr>
          <w:t>https://doi.org/10.1016/j.jhazmat.2013.12.018</w:t>
        </w:r>
      </w:hyperlink>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Briggs D. (2003) Environmental pollution and the global burden of disease. </w:t>
      </w:r>
      <w:r>
        <w:rPr>
          <w:rFonts w:ascii="Times New Roman" w:hAnsi="Times New Roman"/>
          <w:i/>
          <w:iCs/>
          <w:color w:val="000000" w:themeColor="text1"/>
          <w:sz w:val="22"/>
        </w:rPr>
        <w:t>British Medical Bulletin,</w:t>
      </w:r>
      <w:r>
        <w:rPr>
          <w:rFonts w:ascii="Times New Roman" w:hAnsi="Times New Roman"/>
          <w:color w:val="000000" w:themeColor="text1"/>
          <w:sz w:val="22"/>
        </w:rPr>
        <w:t xml:space="preserve"> 68(1), 1-24. </w:t>
      </w:r>
      <w:hyperlink r:id="rId31" w:history="1">
        <w:r>
          <w:rPr>
            <w:rStyle w:val="Hyperlink"/>
            <w:rFonts w:ascii="Times New Roman" w:hAnsi="Times New Roman"/>
            <w:sz w:val="22"/>
          </w:rPr>
          <w:t>https://doi.org/10.1093/bmb/ldg019</w:t>
        </w:r>
      </w:hyperlink>
      <w:r>
        <w:rPr>
          <w:rFonts w:ascii="Times New Roman" w:hAnsi="Times New Roman"/>
          <w:color w:val="000000" w:themeColor="text1"/>
          <w:sz w:val="22"/>
        </w:rPr>
        <w:t xml:space="preserve"> </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Choudhury M.R., Islam M.S., Ahmed Z.U., </w:t>
      </w:r>
      <w:proofErr w:type="spellStart"/>
      <w:r>
        <w:rPr>
          <w:rFonts w:ascii="Times New Roman" w:hAnsi="Times New Roman"/>
          <w:color w:val="000000" w:themeColor="text1"/>
          <w:sz w:val="22"/>
        </w:rPr>
        <w:t>Nayar</w:t>
      </w:r>
      <w:proofErr w:type="spellEnd"/>
      <w:r>
        <w:rPr>
          <w:rFonts w:ascii="Times New Roman" w:hAnsi="Times New Roman"/>
          <w:color w:val="000000" w:themeColor="text1"/>
          <w:sz w:val="22"/>
        </w:rPr>
        <w:t xml:space="preserve"> F.F. (2016) Phytoremediation of Heavy Metal Contaminated </w:t>
      </w:r>
      <w:proofErr w:type="spellStart"/>
      <w:r>
        <w:rPr>
          <w:rFonts w:ascii="Times New Roman" w:hAnsi="Times New Roman"/>
          <w:color w:val="000000" w:themeColor="text1"/>
          <w:sz w:val="22"/>
        </w:rPr>
        <w:t>Buriganga</w:t>
      </w:r>
      <w:proofErr w:type="spellEnd"/>
      <w:r>
        <w:rPr>
          <w:rFonts w:ascii="Times New Roman" w:hAnsi="Times New Roman"/>
          <w:color w:val="000000" w:themeColor="text1"/>
          <w:sz w:val="22"/>
        </w:rPr>
        <w:t xml:space="preserve"> Riverbed Sediment by Indian Mustard and Marigold Plants. </w:t>
      </w:r>
      <w:r>
        <w:rPr>
          <w:rFonts w:ascii="Times New Roman" w:hAnsi="Times New Roman"/>
          <w:i/>
          <w:iCs/>
          <w:color w:val="000000" w:themeColor="text1"/>
          <w:sz w:val="22"/>
        </w:rPr>
        <w:t>Environmental Progress &amp; Sustainable Energy,</w:t>
      </w:r>
      <w:r>
        <w:rPr>
          <w:rFonts w:ascii="Times New Roman" w:hAnsi="Times New Roman"/>
          <w:color w:val="000000" w:themeColor="text1"/>
          <w:sz w:val="22"/>
        </w:rPr>
        <w:t xml:space="preserve"> 35</w:t>
      </w:r>
      <w:r>
        <w:rPr>
          <w:rFonts w:ascii="Times New Roman" w:hAnsi="Times New Roman"/>
          <w:color w:val="000000" w:themeColor="text1"/>
          <w:sz w:val="22"/>
        </w:rPr>
        <w:t xml:space="preserve">(1), 117-124. </w:t>
      </w:r>
      <w:hyperlink r:id="rId32" w:history="1">
        <w:r>
          <w:rPr>
            <w:rStyle w:val="Hyperlink"/>
            <w:rFonts w:ascii="Times New Roman" w:hAnsi="Times New Roman"/>
            <w:sz w:val="22"/>
          </w:rPr>
          <w:t>http://dx.doi.org/10.1002/ep.12213</w:t>
        </w:r>
      </w:hyperlink>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Pr>
          <w:rFonts w:ascii="Times New Roman" w:hAnsi="Times New Roman"/>
          <w:color w:val="000000" w:themeColor="text1"/>
          <w:sz w:val="22"/>
        </w:rPr>
        <w:t>Cluis</w:t>
      </w:r>
      <w:proofErr w:type="spellEnd"/>
      <w:r>
        <w:rPr>
          <w:rFonts w:ascii="Times New Roman" w:hAnsi="Times New Roman"/>
          <w:color w:val="000000" w:themeColor="text1"/>
          <w:sz w:val="22"/>
        </w:rPr>
        <w:t xml:space="preserve"> C. (2004) Junk-greedy greens: Phytoremediation as a new option for soil decontamination. </w:t>
      </w:r>
      <w:proofErr w:type="spellStart"/>
      <w:r>
        <w:rPr>
          <w:rFonts w:ascii="Times New Roman" w:hAnsi="Times New Roman"/>
          <w:i/>
          <w:iCs/>
          <w:color w:val="000000" w:themeColor="text1"/>
          <w:sz w:val="22"/>
        </w:rPr>
        <w:t>BioTeach</w:t>
      </w:r>
      <w:proofErr w:type="spellEnd"/>
      <w:r>
        <w:rPr>
          <w:rFonts w:ascii="Times New Roman" w:hAnsi="Times New Roman"/>
          <w:i/>
          <w:iCs/>
          <w:color w:val="000000" w:themeColor="text1"/>
          <w:sz w:val="22"/>
        </w:rPr>
        <w:t xml:space="preserve"> Journal,</w:t>
      </w:r>
      <w:r>
        <w:rPr>
          <w:rFonts w:ascii="Times New Roman" w:hAnsi="Times New Roman"/>
          <w:color w:val="000000" w:themeColor="text1"/>
          <w:sz w:val="22"/>
        </w:rPr>
        <w:t xml:space="preserve"> 2, 61–67.</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Das R.C., Mallick S., Islam M.A.,</w:t>
      </w:r>
      <w:r>
        <w:rPr>
          <w:rFonts w:ascii="Times New Roman" w:hAnsi="Times New Roman"/>
          <w:color w:val="000000" w:themeColor="text1"/>
          <w:sz w:val="22"/>
        </w:rPr>
        <w:t xml:space="preserve"> </w:t>
      </w:r>
      <w:proofErr w:type="spellStart"/>
      <w:r>
        <w:rPr>
          <w:rFonts w:ascii="Times New Roman" w:hAnsi="Times New Roman"/>
          <w:color w:val="000000" w:themeColor="text1"/>
          <w:sz w:val="22"/>
        </w:rPr>
        <w:t>Alam</w:t>
      </w:r>
      <w:proofErr w:type="spellEnd"/>
      <w:r>
        <w:rPr>
          <w:rFonts w:ascii="Times New Roman" w:hAnsi="Times New Roman"/>
          <w:color w:val="000000" w:themeColor="text1"/>
          <w:sz w:val="22"/>
        </w:rPr>
        <w:t xml:space="preserve"> M.A., </w:t>
      </w:r>
      <w:proofErr w:type="spellStart"/>
      <w:r>
        <w:rPr>
          <w:rFonts w:ascii="Times New Roman" w:hAnsi="Times New Roman"/>
          <w:color w:val="000000" w:themeColor="text1"/>
          <w:sz w:val="22"/>
        </w:rPr>
        <w:t>Tareq</w:t>
      </w:r>
      <w:proofErr w:type="spellEnd"/>
      <w:r>
        <w:rPr>
          <w:rFonts w:ascii="Times New Roman" w:hAnsi="Times New Roman"/>
          <w:color w:val="000000" w:themeColor="text1"/>
          <w:sz w:val="22"/>
        </w:rPr>
        <w:t xml:space="preserve"> M.Z. (2021) Heavy Metal Assessment in Road Soil and Nearest Crop Field Along Mymensingh to </w:t>
      </w:r>
      <w:proofErr w:type="spellStart"/>
      <w:r>
        <w:rPr>
          <w:rFonts w:ascii="Times New Roman" w:hAnsi="Times New Roman"/>
          <w:color w:val="000000" w:themeColor="text1"/>
          <w:sz w:val="22"/>
        </w:rPr>
        <w:t>Valuka</w:t>
      </w:r>
      <w:proofErr w:type="spellEnd"/>
      <w:r>
        <w:rPr>
          <w:rFonts w:ascii="Times New Roman" w:hAnsi="Times New Roman"/>
          <w:color w:val="000000" w:themeColor="text1"/>
          <w:sz w:val="22"/>
        </w:rPr>
        <w:t xml:space="preserve">. </w:t>
      </w:r>
      <w:r>
        <w:rPr>
          <w:rFonts w:ascii="Times New Roman" w:hAnsi="Times New Roman"/>
          <w:i/>
          <w:iCs/>
          <w:color w:val="000000" w:themeColor="text1"/>
          <w:sz w:val="22"/>
        </w:rPr>
        <w:t>Bangladesh Journal of Environmental Science,</w:t>
      </w:r>
      <w:r>
        <w:rPr>
          <w:rFonts w:ascii="Times New Roman" w:hAnsi="Times New Roman"/>
          <w:color w:val="000000" w:themeColor="text1"/>
          <w:sz w:val="22"/>
        </w:rPr>
        <w:t xml:space="preserve"> 40, 9-16.</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Das S., Sultana K.W., </w:t>
      </w:r>
      <w:proofErr w:type="spellStart"/>
      <w:r>
        <w:rPr>
          <w:rFonts w:ascii="Times New Roman" w:hAnsi="Times New Roman"/>
          <w:color w:val="000000" w:themeColor="text1"/>
          <w:sz w:val="22"/>
        </w:rPr>
        <w:t>Ndhlala</w:t>
      </w:r>
      <w:proofErr w:type="spellEnd"/>
      <w:r>
        <w:rPr>
          <w:rFonts w:ascii="Times New Roman" w:hAnsi="Times New Roman"/>
          <w:color w:val="000000" w:themeColor="text1"/>
          <w:sz w:val="22"/>
        </w:rPr>
        <w:t xml:space="preserve"> A.R., Mondal M., Chandra I. (2023) Heavy Metal Polluti</w:t>
      </w:r>
      <w:r>
        <w:rPr>
          <w:rFonts w:ascii="Times New Roman" w:hAnsi="Times New Roman"/>
          <w:color w:val="000000" w:themeColor="text1"/>
          <w:sz w:val="22"/>
        </w:rPr>
        <w:t xml:space="preserve">on in the Environment and Its Impact on Health: Exploring Green Technology for Remediation. </w:t>
      </w:r>
      <w:r>
        <w:rPr>
          <w:rFonts w:ascii="Times New Roman" w:hAnsi="Times New Roman"/>
          <w:i/>
          <w:iCs/>
          <w:color w:val="000000" w:themeColor="text1"/>
          <w:sz w:val="22"/>
        </w:rPr>
        <w:t>Environmental Health Insights,</w:t>
      </w:r>
      <w:r>
        <w:rPr>
          <w:rFonts w:ascii="Times New Roman" w:hAnsi="Times New Roman"/>
          <w:color w:val="000000" w:themeColor="text1"/>
          <w:sz w:val="22"/>
        </w:rPr>
        <w:t xml:space="preserve"> 17, 1-10. </w:t>
      </w:r>
      <w:hyperlink r:id="rId33" w:history="1">
        <w:r>
          <w:rPr>
            <w:rStyle w:val="Hyperlink"/>
            <w:rFonts w:ascii="Times New Roman" w:hAnsi="Times New Roman"/>
            <w:sz w:val="22"/>
          </w:rPr>
          <w:t>https://doi.org/10.1177/11786302231201259</w:t>
        </w:r>
      </w:hyperlink>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Fei X., Lou Z., Xiao R.</w:t>
      </w:r>
      <w:r>
        <w:rPr>
          <w:rFonts w:ascii="Times New Roman" w:hAnsi="Times New Roman"/>
          <w:color w:val="000000" w:themeColor="text1"/>
          <w:sz w:val="22"/>
        </w:rPr>
        <w:t xml:space="preserve">, Ren Z., </w:t>
      </w:r>
      <w:proofErr w:type="spellStart"/>
      <w:r>
        <w:rPr>
          <w:rFonts w:ascii="Times New Roman" w:hAnsi="Times New Roman"/>
          <w:color w:val="000000" w:themeColor="text1"/>
          <w:sz w:val="22"/>
        </w:rPr>
        <w:t>Lv</w:t>
      </w:r>
      <w:proofErr w:type="spellEnd"/>
      <w:r>
        <w:rPr>
          <w:rFonts w:ascii="Times New Roman" w:hAnsi="Times New Roman"/>
          <w:color w:val="000000" w:themeColor="text1"/>
          <w:sz w:val="22"/>
        </w:rPr>
        <w:t xml:space="preserve"> X. (2022) Source analysis and source-oriented risk assessment of heavy metal pollution in agricultural soils of different cultivated land qualities. </w:t>
      </w:r>
      <w:r>
        <w:rPr>
          <w:rFonts w:ascii="Times New Roman" w:hAnsi="Times New Roman"/>
          <w:i/>
          <w:iCs/>
          <w:color w:val="000000" w:themeColor="text1"/>
          <w:sz w:val="22"/>
        </w:rPr>
        <w:t>Journal of Cleaner Production</w:t>
      </w:r>
      <w:r>
        <w:rPr>
          <w:rFonts w:ascii="Times New Roman" w:hAnsi="Times New Roman"/>
          <w:color w:val="000000" w:themeColor="text1"/>
          <w:sz w:val="22"/>
        </w:rPr>
        <w:t xml:space="preserve">, 341(3), 130942. </w:t>
      </w:r>
      <w:hyperlink r:id="rId34" w:history="1">
        <w:r>
          <w:rPr>
            <w:rStyle w:val="Hyperlink"/>
            <w:rFonts w:ascii="Times New Roman" w:hAnsi="Times New Roman"/>
            <w:sz w:val="22"/>
          </w:rPr>
          <w:t>http://dx.doi.org/10.1016/j.jclepro.2022.130942</w:t>
        </w:r>
      </w:hyperlink>
      <w:r>
        <w:rPr>
          <w:rFonts w:ascii="Times New Roman" w:hAnsi="Times New Roman"/>
          <w:color w:val="000000" w:themeColor="text1"/>
          <w:sz w:val="22"/>
        </w:rPr>
        <w:t xml:space="preserve"> </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heme="majorBidi" w:hAnsiTheme="majorBidi" w:cstheme="majorBidi"/>
          <w:snapToGrid w:val="0"/>
          <w:sz w:val="22"/>
          <w:lang w:eastAsia="de-DE" w:bidi="en-US"/>
        </w:rPr>
        <w:t>Hassan M.N., Reza A.S., Rasel M.I.A., Mahim M.M.A., Jannat, M.F.T. (2025) Pollution and health risk assessment of heavy metals in surface water of the industrial region in Gazipur, Banglades</w:t>
      </w:r>
      <w:r>
        <w:rPr>
          <w:rFonts w:asciiTheme="majorBidi" w:hAnsiTheme="majorBidi" w:cstheme="majorBidi"/>
          <w:snapToGrid w:val="0"/>
          <w:sz w:val="22"/>
          <w:lang w:eastAsia="de-DE" w:bidi="en-US"/>
        </w:rPr>
        <w:t>h. </w:t>
      </w:r>
      <w:r>
        <w:rPr>
          <w:rFonts w:asciiTheme="majorBidi" w:hAnsiTheme="majorBidi" w:cstheme="majorBidi"/>
          <w:i/>
          <w:iCs/>
          <w:snapToGrid w:val="0"/>
          <w:sz w:val="22"/>
          <w:lang w:eastAsia="de-DE" w:bidi="en-US"/>
        </w:rPr>
        <w:t>Environmental Chemistry and Ecotoxicology</w:t>
      </w:r>
      <w:r>
        <w:rPr>
          <w:rFonts w:asciiTheme="majorBidi" w:hAnsiTheme="majorBidi" w:cstheme="majorBidi"/>
          <w:snapToGrid w:val="0"/>
          <w:sz w:val="22"/>
          <w:lang w:eastAsia="de-DE" w:bidi="en-US"/>
        </w:rPr>
        <w:t>, </w:t>
      </w:r>
      <w:r>
        <w:rPr>
          <w:rFonts w:asciiTheme="majorBidi" w:hAnsiTheme="majorBidi" w:cstheme="majorBidi"/>
          <w:i/>
          <w:iCs/>
          <w:snapToGrid w:val="0"/>
          <w:sz w:val="22"/>
          <w:lang w:eastAsia="de-DE" w:bidi="en-US"/>
        </w:rPr>
        <w:t>7</w:t>
      </w:r>
      <w:r>
        <w:rPr>
          <w:rFonts w:asciiTheme="majorBidi" w:hAnsiTheme="majorBidi" w:cstheme="majorBidi"/>
          <w:snapToGrid w:val="0"/>
          <w:sz w:val="22"/>
          <w:lang w:eastAsia="de-DE" w:bidi="en-US"/>
        </w:rPr>
        <w:t>, 527-538.</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Hossain M.B., Rakib M.R.J., Jolly Y. N., Rahman M. (2021) Metals uptake and translocation in salt marsh macrophytes, </w:t>
      </w:r>
      <w:proofErr w:type="spellStart"/>
      <w:r>
        <w:rPr>
          <w:rFonts w:ascii="Times New Roman" w:hAnsi="Times New Roman"/>
          <w:color w:val="000000" w:themeColor="text1"/>
          <w:sz w:val="22"/>
        </w:rPr>
        <w:t>Porteresia</w:t>
      </w:r>
      <w:proofErr w:type="spellEnd"/>
      <w:r>
        <w:rPr>
          <w:rFonts w:ascii="Times New Roman" w:hAnsi="Times New Roman"/>
          <w:color w:val="000000" w:themeColor="text1"/>
          <w:sz w:val="22"/>
        </w:rPr>
        <w:t xml:space="preserve"> sp. from Bangladesh coastal area. </w:t>
      </w:r>
      <w:r>
        <w:rPr>
          <w:rFonts w:ascii="Times New Roman" w:hAnsi="Times New Roman"/>
          <w:i/>
          <w:iCs/>
          <w:color w:val="000000" w:themeColor="text1"/>
          <w:sz w:val="22"/>
        </w:rPr>
        <w:t>Science of The Total Environment,</w:t>
      </w:r>
      <w:r>
        <w:rPr>
          <w:rFonts w:ascii="Times New Roman" w:hAnsi="Times New Roman"/>
          <w:color w:val="000000" w:themeColor="text1"/>
          <w:sz w:val="22"/>
        </w:rPr>
        <w:t xml:space="preserve"> 764, 144637. </w:t>
      </w:r>
      <w:hyperlink r:id="rId35" w:history="1">
        <w:r>
          <w:rPr>
            <w:rStyle w:val="Hyperlink"/>
            <w:rFonts w:ascii="Times New Roman" w:hAnsi="Times New Roman"/>
            <w:sz w:val="22"/>
          </w:rPr>
          <w:t>https://doi.org/10.1016/j.scitotenv.2020.144637</w:t>
        </w:r>
      </w:hyperlink>
      <w:r>
        <w:rPr>
          <w:rFonts w:ascii="Times New Roman" w:hAnsi="Times New Roman"/>
          <w:color w:val="000000" w:themeColor="text1"/>
          <w:sz w:val="22"/>
        </w:rPr>
        <w:t xml:space="preserve"> </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Islam M. A., </w:t>
      </w:r>
      <w:proofErr w:type="spellStart"/>
      <w:r>
        <w:rPr>
          <w:rFonts w:ascii="Times New Roman" w:hAnsi="Times New Roman"/>
          <w:color w:val="000000" w:themeColor="text1"/>
          <w:sz w:val="22"/>
        </w:rPr>
        <w:t>Nuruzzaman</w:t>
      </w:r>
      <w:proofErr w:type="spellEnd"/>
      <w:r>
        <w:rPr>
          <w:rFonts w:ascii="Times New Roman" w:hAnsi="Times New Roman"/>
          <w:color w:val="000000" w:themeColor="text1"/>
          <w:sz w:val="22"/>
        </w:rPr>
        <w:t xml:space="preserve"> M., Das R. R., Afrin N., Habiba U. (2020) Contamination of heavy metals in water, sediments and fish is a</w:t>
      </w:r>
      <w:r>
        <w:rPr>
          <w:rFonts w:ascii="Times New Roman" w:hAnsi="Times New Roman"/>
          <w:color w:val="000000" w:themeColor="text1"/>
          <w:sz w:val="22"/>
        </w:rPr>
        <w:t xml:space="preserve"> consequence of paddy cultivation: focusing river pollution in Bangladesh. </w:t>
      </w:r>
      <w:r>
        <w:rPr>
          <w:rFonts w:ascii="Times New Roman" w:hAnsi="Times New Roman"/>
          <w:i/>
          <w:iCs/>
          <w:color w:val="000000" w:themeColor="text1"/>
          <w:sz w:val="22"/>
        </w:rPr>
        <w:t>Ministry of Science and Technology, Bangladesh,</w:t>
      </w:r>
      <w:r>
        <w:rPr>
          <w:rFonts w:ascii="Times New Roman" w:hAnsi="Times New Roman"/>
          <w:color w:val="000000" w:themeColor="text1"/>
          <w:sz w:val="22"/>
        </w:rPr>
        <w:t xml:space="preserve"> 48-59.</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Jacob M., Karthik C., </w:t>
      </w:r>
      <w:proofErr w:type="spellStart"/>
      <w:r>
        <w:rPr>
          <w:rFonts w:ascii="Times New Roman" w:hAnsi="Times New Roman"/>
          <w:color w:val="000000" w:themeColor="text1"/>
          <w:sz w:val="22"/>
        </w:rPr>
        <w:t>Saratale</w:t>
      </w:r>
      <w:proofErr w:type="spellEnd"/>
      <w:r>
        <w:rPr>
          <w:rFonts w:ascii="Times New Roman" w:hAnsi="Times New Roman"/>
          <w:color w:val="000000" w:themeColor="text1"/>
          <w:sz w:val="22"/>
        </w:rPr>
        <w:t xml:space="preserve"> R.G., Kumar S. S., Prabakar D., </w:t>
      </w:r>
      <w:proofErr w:type="spellStart"/>
      <w:r>
        <w:rPr>
          <w:rFonts w:ascii="Times New Roman" w:hAnsi="Times New Roman"/>
          <w:color w:val="000000" w:themeColor="text1"/>
          <w:sz w:val="22"/>
        </w:rPr>
        <w:t>Kadirvelu</w:t>
      </w:r>
      <w:proofErr w:type="spellEnd"/>
      <w:r>
        <w:rPr>
          <w:rFonts w:ascii="Times New Roman" w:hAnsi="Times New Roman"/>
          <w:color w:val="000000" w:themeColor="text1"/>
          <w:sz w:val="22"/>
        </w:rPr>
        <w:t xml:space="preserve"> K., </w:t>
      </w:r>
      <w:proofErr w:type="spellStart"/>
      <w:r>
        <w:rPr>
          <w:rFonts w:ascii="Times New Roman" w:hAnsi="Times New Roman"/>
          <w:color w:val="000000" w:themeColor="text1"/>
          <w:sz w:val="22"/>
        </w:rPr>
        <w:t>Pugazhendhi</w:t>
      </w:r>
      <w:proofErr w:type="spellEnd"/>
      <w:r>
        <w:rPr>
          <w:rFonts w:ascii="Times New Roman" w:hAnsi="Times New Roman"/>
          <w:color w:val="000000" w:themeColor="text1"/>
          <w:sz w:val="22"/>
        </w:rPr>
        <w:t xml:space="preserve"> A. (2018) Biological approaches to ta</w:t>
      </w:r>
      <w:r>
        <w:rPr>
          <w:rFonts w:ascii="Times New Roman" w:hAnsi="Times New Roman"/>
          <w:color w:val="000000" w:themeColor="text1"/>
          <w:sz w:val="22"/>
        </w:rPr>
        <w:t xml:space="preserve">ckle heavy metal pollution: a survey of literature. </w:t>
      </w:r>
      <w:r>
        <w:rPr>
          <w:rFonts w:ascii="Times New Roman" w:hAnsi="Times New Roman"/>
          <w:i/>
          <w:iCs/>
          <w:color w:val="000000" w:themeColor="text1"/>
          <w:sz w:val="22"/>
        </w:rPr>
        <w:t>Journal of Environmental Management,</w:t>
      </w:r>
      <w:r>
        <w:rPr>
          <w:rFonts w:ascii="Times New Roman" w:hAnsi="Times New Roman"/>
          <w:color w:val="000000" w:themeColor="text1"/>
          <w:sz w:val="22"/>
        </w:rPr>
        <w:t xml:space="preserve"> 217, 56-70, </w:t>
      </w:r>
      <w:hyperlink r:id="rId36" w:history="1">
        <w:r>
          <w:rPr>
            <w:rStyle w:val="Hyperlink"/>
            <w:rFonts w:ascii="Times New Roman" w:hAnsi="Times New Roman"/>
            <w:sz w:val="22"/>
          </w:rPr>
          <w:t>https://doi.org/10.1016/j.jenvman.2018.03.077</w:t>
        </w:r>
      </w:hyperlink>
      <w:r>
        <w:rPr>
          <w:rFonts w:ascii="Times New Roman" w:hAnsi="Times New Roman"/>
          <w:color w:val="000000" w:themeColor="text1"/>
          <w:sz w:val="22"/>
        </w:rPr>
        <w:t xml:space="preserve"> </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Pr>
          <w:rFonts w:ascii="Times New Roman" w:hAnsi="Times New Roman"/>
          <w:color w:val="000000" w:themeColor="text1"/>
          <w:sz w:val="22"/>
        </w:rPr>
        <w:t>Jadia</w:t>
      </w:r>
      <w:proofErr w:type="spellEnd"/>
      <w:r>
        <w:rPr>
          <w:rFonts w:ascii="Times New Roman" w:hAnsi="Times New Roman"/>
          <w:color w:val="000000" w:themeColor="text1"/>
          <w:sz w:val="22"/>
        </w:rPr>
        <w:t xml:space="preserve"> C.D., </w:t>
      </w:r>
      <w:proofErr w:type="spellStart"/>
      <w:r>
        <w:rPr>
          <w:rFonts w:ascii="Times New Roman" w:hAnsi="Times New Roman"/>
          <w:color w:val="000000" w:themeColor="text1"/>
          <w:sz w:val="22"/>
        </w:rPr>
        <w:t>Fulekar</w:t>
      </w:r>
      <w:proofErr w:type="spellEnd"/>
      <w:r>
        <w:rPr>
          <w:rFonts w:ascii="Times New Roman" w:hAnsi="Times New Roman"/>
          <w:color w:val="000000" w:themeColor="text1"/>
          <w:sz w:val="22"/>
        </w:rPr>
        <w:t xml:space="preserve"> M.H. (2009) Phytoremediati</w:t>
      </w:r>
      <w:r>
        <w:rPr>
          <w:rFonts w:ascii="Times New Roman" w:hAnsi="Times New Roman"/>
          <w:color w:val="000000" w:themeColor="text1"/>
          <w:sz w:val="22"/>
        </w:rPr>
        <w:t xml:space="preserve">on of heavy metals: recent techniques. </w:t>
      </w:r>
      <w:r>
        <w:rPr>
          <w:rFonts w:ascii="Times New Roman" w:hAnsi="Times New Roman"/>
          <w:i/>
          <w:iCs/>
          <w:color w:val="000000" w:themeColor="text1"/>
          <w:sz w:val="22"/>
        </w:rPr>
        <w:t>African Journal of Biotechnology,</w:t>
      </w:r>
      <w:r>
        <w:rPr>
          <w:rFonts w:ascii="Times New Roman" w:hAnsi="Times New Roman"/>
          <w:color w:val="000000" w:themeColor="text1"/>
          <w:sz w:val="22"/>
        </w:rPr>
        <w:t xml:space="preserve"> 8(6), 921-928.</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Pr>
          <w:rFonts w:ascii="Times New Roman" w:hAnsi="Times New Roman"/>
          <w:color w:val="000000" w:themeColor="text1"/>
          <w:sz w:val="22"/>
        </w:rPr>
        <w:t>Jarup</w:t>
      </w:r>
      <w:proofErr w:type="spellEnd"/>
      <w:r>
        <w:rPr>
          <w:rFonts w:ascii="Times New Roman" w:hAnsi="Times New Roman"/>
          <w:color w:val="000000" w:themeColor="text1"/>
          <w:sz w:val="22"/>
        </w:rPr>
        <w:t xml:space="preserve"> L. (2003) Hazards of heavy metal contamination. </w:t>
      </w:r>
      <w:r>
        <w:rPr>
          <w:rFonts w:ascii="Times New Roman" w:hAnsi="Times New Roman"/>
          <w:i/>
          <w:iCs/>
          <w:color w:val="000000" w:themeColor="text1"/>
          <w:sz w:val="22"/>
        </w:rPr>
        <w:t>British Medical Bulletin,</w:t>
      </w:r>
      <w:r>
        <w:rPr>
          <w:rFonts w:ascii="Times New Roman" w:hAnsi="Times New Roman"/>
          <w:color w:val="000000" w:themeColor="text1"/>
          <w:sz w:val="22"/>
        </w:rPr>
        <w:t xml:space="preserve"> 68(1), 167-182. </w:t>
      </w:r>
      <w:hyperlink r:id="rId37" w:history="1">
        <w:r>
          <w:rPr>
            <w:rStyle w:val="Hyperlink"/>
            <w:rFonts w:ascii="Times New Roman" w:hAnsi="Times New Roman"/>
            <w:sz w:val="22"/>
          </w:rPr>
          <w:t>https://doi.org/10.1093/</w:t>
        </w:r>
        <w:r>
          <w:rPr>
            <w:rStyle w:val="Hyperlink"/>
            <w:rFonts w:ascii="Times New Roman" w:hAnsi="Times New Roman"/>
            <w:sz w:val="22"/>
          </w:rPr>
          <w:t>bmb/ldg032</w:t>
        </w:r>
      </w:hyperlink>
      <w:r>
        <w:rPr>
          <w:rFonts w:ascii="Times New Roman" w:hAnsi="Times New Roman"/>
          <w:color w:val="000000" w:themeColor="text1"/>
          <w:sz w:val="22"/>
        </w:rPr>
        <w:t xml:space="preserve"> </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Pr>
          <w:rFonts w:ascii="Times New Roman" w:hAnsi="Times New Roman"/>
          <w:color w:val="000000" w:themeColor="text1"/>
          <w:sz w:val="22"/>
        </w:rPr>
        <w:t>Lasat</w:t>
      </w:r>
      <w:proofErr w:type="spellEnd"/>
      <w:r>
        <w:rPr>
          <w:rFonts w:ascii="Times New Roman" w:hAnsi="Times New Roman"/>
          <w:color w:val="000000" w:themeColor="text1"/>
          <w:sz w:val="22"/>
        </w:rPr>
        <w:t xml:space="preserve"> M.M. (2000) Phytoextraction of Metals from Contaminated Soil: A Review of Plant/Soil/Metal Interaction and Assessment of Pertinent Agronomic Issues. </w:t>
      </w:r>
      <w:r>
        <w:rPr>
          <w:rFonts w:ascii="Times New Roman" w:hAnsi="Times New Roman"/>
          <w:i/>
          <w:iCs/>
          <w:color w:val="000000" w:themeColor="text1"/>
          <w:sz w:val="22"/>
        </w:rPr>
        <w:t xml:space="preserve">Journal of Hazardous Substance Research, </w:t>
      </w:r>
      <w:r>
        <w:rPr>
          <w:rFonts w:ascii="Times New Roman" w:hAnsi="Times New Roman"/>
          <w:color w:val="000000" w:themeColor="text1"/>
          <w:sz w:val="22"/>
        </w:rPr>
        <w:t xml:space="preserve">2(5), 1-25. </w:t>
      </w:r>
      <w:hyperlink r:id="rId38" w:history="1">
        <w:r>
          <w:rPr>
            <w:rStyle w:val="Hyperlink"/>
            <w:rFonts w:ascii="Times New Roman" w:hAnsi="Times New Roman"/>
            <w:sz w:val="22"/>
          </w:rPr>
          <w:t>https://doi.org/10.4148/1090-7025.1015</w:t>
        </w:r>
      </w:hyperlink>
      <w:r>
        <w:rPr>
          <w:rFonts w:ascii="Times New Roman" w:hAnsi="Times New Roman"/>
          <w:color w:val="000000" w:themeColor="text1"/>
          <w:sz w:val="22"/>
        </w:rPr>
        <w:t xml:space="preserve"> </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Mahmud R., Inoue N., </w:t>
      </w:r>
      <w:proofErr w:type="spellStart"/>
      <w:r>
        <w:rPr>
          <w:rFonts w:ascii="Times New Roman" w:hAnsi="Times New Roman"/>
          <w:color w:val="000000" w:themeColor="text1"/>
          <w:sz w:val="22"/>
        </w:rPr>
        <w:t>Kasajima</w:t>
      </w:r>
      <w:proofErr w:type="spellEnd"/>
      <w:r>
        <w:rPr>
          <w:rFonts w:ascii="Times New Roman" w:hAnsi="Times New Roman"/>
          <w:color w:val="000000" w:themeColor="text1"/>
          <w:sz w:val="22"/>
        </w:rPr>
        <w:t xml:space="preserve"> S. </w:t>
      </w:r>
      <w:proofErr w:type="spellStart"/>
      <w:r>
        <w:rPr>
          <w:rFonts w:ascii="Times New Roman" w:hAnsi="Times New Roman"/>
          <w:color w:val="000000" w:themeColor="text1"/>
          <w:sz w:val="22"/>
        </w:rPr>
        <w:t>ya</w:t>
      </w:r>
      <w:proofErr w:type="spellEnd"/>
      <w:r>
        <w:rPr>
          <w:rFonts w:ascii="Times New Roman" w:hAnsi="Times New Roman"/>
          <w:color w:val="000000" w:themeColor="text1"/>
          <w:sz w:val="22"/>
        </w:rPr>
        <w:t xml:space="preserve">., </w:t>
      </w:r>
      <w:proofErr w:type="spellStart"/>
      <w:r>
        <w:rPr>
          <w:rFonts w:ascii="Times New Roman" w:hAnsi="Times New Roman"/>
          <w:color w:val="000000" w:themeColor="text1"/>
          <w:sz w:val="22"/>
        </w:rPr>
        <w:t>Shaheen</w:t>
      </w:r>
      <w:proofErr w:type="spellEnd"/>
      <w:r>
        <w:rPr>
          <w:rFonts w:ascii="Times New Roman" w:hAnsi="Times New Roman"/>
          <w:color w:val="000000" w:themeColor="text1"/>
          <w:sz w:val="22"/>
        </w:rPr>
        <w:t xml:space="preserve"> R. (2008) Assessment of Potential Indigenous Plant Species for the Phytoremediation of Arsenic-Contaminated Areas o</w:t>
      </w:r>
      <w:r>
        <w:rPr>
          <w:rFonts w:ascii="Times New Roman" w:hAnsi="Times New Roman"/>
          <w:color w:val="000000" w:themeColor="text1"/>
          <w:sz w:val="22"/>
        </w:rPr>
        <w:t xml:space="preserve">f Bangladesh. </w:t>
      </w:r>
      <w:r>
        <w:rPr>
          <w:rFonts w:ascii="Times New Roman" w:hAnsi="Times New Roman"/>
          <w:i/>
          <w:iCs/>
          <w:color w:val="000000" w:themeColor="text1"/>
          <w:sz w:val="22"/>
        </w:rPr>
        <w:t>International Journal of Phytoremediation,</w:t>
      </w:r>
      <w:r>
        <w:rPr>
          <w:rFonts w:ascii="Times New Roman" w:hAnsi="Times New Roman"/>
          <w:color w:val="000000" w:themeColor="text1"/>
          <w:sz w:val="22"/>
        </w:rPr>
        <w:t xml:space="preserve"> 10(2), 119–132. </w:t>
      </w:r>
      <w:hyperlink r:id="rId39" w:history="1">
        <w:r>
          <w:rPr>
            <w:rStyle w:val="Hyperlink"/>
            <w:rFonts w:ascii="Times New Roman" w:hAnsi="Times New Roman"/>
            <w:sz w:val="22"/>
          </w:rPr>
          <w:t>https://doi.org/10.1080/15226510801913884</w:t>
        </w:r>
      </w:hyperlink>
      <w:r>
        <w:rPr>
          <w:rFonts w:ascii="Times New Roman" w:hAnsi="Times New Roman"/>
          <w:color w:val="000000" w:themeColor="text1"/>
          <w:sz w:val="22"/>
        </w:rPr>
        <w:t xml:space="preserve"> </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Nipa N., </w:t>
      </w:r>
      <w:proofErr w:type="spellStart"/>
      <w:r>
        <w:rPr>
          <w:rFonts w:ascii="Times New Roman" w:hAnsi="Times New Roman"/>
          <w:color w:val="000000" w:themeColor="text1"/>
          <w:sz w:val="22"/>
        </w:rPr>
        <w:t>Tuhin</w:t>
      </w:r>
      <w:proofErr w:type="spellEnd"/>
      <w:r>
        <w:rPr>
          <w:rFonts w:ascii="Times New Roman" w:hAnsi="Times New Roman"/>
          <w:color w:val="000000" w:themeColor="text1"/>
          <w:sz w:val="22"/>
        </w:rPr>
        <w:t xml:space="preserve"> T.R., </w:t>
      </w:r>
      <w:proofErr w:type="spellStart"/>
      <w:r>
        <w:rPr>
          <w:rFonts w:ascii="Times New Roman" w:hAnsi="Times New Roman"/>
          <w:color w:val="000000" w:themeColor="text1"/>
          <w:sz w:val="22"/>
        </w:rPr>
        <w:t>Auyon</w:t>
      </w:r>
      <w:proofErr w:type="spellEnd"/>
      <w:r>
        <w:rPr>
          <w:rFonts w:ascii="Times New Roman" w:hAnsi="Times New Roman"/>
          <w:color w:val="000000" w:themeColor="text1"/>
          <w:sz w:val="22"/>
        </w:rPr>
        <w:t xml:space="preserve"> S.T., Usha K.F., Islam M.A., </w:t>
      </w:r>
      <w:proofErr w:type="spellStart"/>
      <w:r>
        <w:rPr>
          <w:rFonts w:ascii="Times New Roman" w:hAnsi="Times New Roman"/>
          <w:color w:val="000000" w:themeColor="text1"/>
          <w:sz w:val="22"/>
        </w:rPr>
        <w:t>Baten</w:t>
      </w:r>
      <w:proofErr w:type="spellEnd"/>
      <w:r>
        <w:rPr>
          <w:rFonts w:ascii="Times New Roman" w:hAnsi="Times New Roman"/>
          <w:color w:val="000000" w:themeColor="text1"/>
          <w:sz w:val="22"/>
        </w:rPr>
        <w:t xml:space="preserve"> M.A. (2025) Quantify</w:t>
      </w:r>
      <w:r>
        <w:rPr>
          <w:rFonts w:ascii="Times New Roman" w:hAnsi="Times New Roman"/>
          <w:color w:val="000000" w:themeColor="text1"/>
          <w:sz w:val="22"/>
        </w:rPr>
        <w:t xml:space="preserve">ing Heavy Metals in White Clay and Groundwater of </w:t>
      </w:r>
      <w:proofErr w:type="spellStart"/>
      <w:r>
        <w:rPr>
          <w:rFonts w:ascii="Times New Roman" w:hAnsi="Times New Roman"/>
          <w:color w:val="000000" w:themeColor="text1"/>
          <w:sz w:val="22"/>
        </w:rPr>
        <w:t>Bijoypur</w:t>
      </w:r>
      <w:proofErr w:type="spellEnd"/>
      <w:r>
        <w:rPr>
          <w:rFonts w:ascii="Times New Roman" w:hAnsi="Times New Roman"/>
          <w:color w:val="000000" w:themeColor="text1"/>
          <w:sz w:val="22"/>
        </w:rPr>
        <w:t xml:space="preserve">: A Comprehensive Study of Potential Impact Analysis. </w:t>
      </w:r>
      <w:r>
        <w:rPr>
          <w:rFonts w:ascii="Times New Roman" w:hAnsi="Times New Roman"/>
          <w:i/>
          <w:iCs/>
          <w:color w:val="000000" w:themeColor="text1"/>
          <w:sz w:val="22"/>
        </w:rPr>
        <w:t>Asian Journal of Environment &amp; Ecology</w:t>
      </w:r>
      <w:r>
        <w:rPr>
          <w:rFonts w:ascii="Times New Roman" w:hAnsi="Times New Roman"/>
          <w:color w:val="000000" w:themeColor="text1"/>
          <w:sz w:val="22"/>
        </w:rPr>
        <w:t xml:space="preserve">, 24(1),1-17. </w:t>
      </w:r>
      <w:hyperlink r:id="rId40" w:history="1">
        <w:r>
          <w:rPr>
            <w:rStyle w:val="Hyperlink"/>
            <w:rFonts w:ascii="Times New Roman" w:hAnsi="Times New Roman"/>
            <w:sz w:val="22"/>
          </w:rPr>
          <w:t>https://doi.org/10.9734/ajee/2025/v2</w:t>
        </w:r>
        <w:r>
          <w:rPr>
            <w:rStyle w:val="Hyperlink"/>
            <w:rFonts w:ascii="Times New Roman" w:hAnsi="Times New Roman"/>
            <w:sz w:val="22"/>
          </w:rPr>
          <w:t>4i1646</w:t>
        </w:r>
      </w:hyperlink>
      <w:r>
        <w:rPr>
          <w:sz w:val="22"/>
        </w:rPr>
        <w:t xml:space="preserve"> </w:t>
      </w:r>
      <w:r>
        <w:rPr>
          <w:rStyle w:val="Hyperlink"/>
          <w:rFonts w:ascii="Times New Roman" w:hAnsi="Times New Roman"/>
          <w:color w:val="000000" w:themeColor="text1"/>
          <w:sz w:val="22"/>
        </w:rPr>
        <w:t xml:space="preserve"> </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Paz-Alberto A., </w:t>
      </w:r>
      <w:proofErr w:type="spellStart"/>
      <w:r>
        <w:rPr>
          <w:rFonts w:ascii="Times New Roman" w:hAnsi="Times New Roman"/>
          <w:color w:val="000000" w:themeColor="text1"/>
          <w:sz w:val="22"/>
        </w:rPr>
        <w:t>Sigua</w:t>
      </w:r>
      <w:proofErr w:type="spellEnd"/>
      <w:r>
        <w:rPr>
          <w:rFonts w:ascii="Times New Roman" w:hAnsi="Times New Roman"/>
          <w:color w:val="000000" w:themeColor="text1"/>
          <w:sz w:val="22"/>
        </w:rPr>
        <w:t xml:space="preserve"> G. (2013) Phytoremediation: A Green Technology to Remove Environmental Pollutants. </w:t>
      </w:r>
      <w:r>
        <w:rPr>
          <w:rFonts w:ascii="Times New Roman" w:hAnsi="Times New Roman"/>
          <w:i/>
          <w:iCs/>
          <w:color w:val="000000" w:themeColor="text1"/>
          <w:sz w:val="22"/>
        </w:rPr>
        <w:t>American Journal of Climate Change,</w:t>
      </w:r>
      <w:r>
        <w:rPr>
          <w:rFonts w:ascii="Times New Roman" w:hAnsi="Times New Roman"/>
          <w:color w:val="000000" w:themeColor="text1"/>
          <w:sz w:val="22"/>
        </w:rPr>
        <w:t xml:space="preserve"> 2(1), 71-86. </w:t>
      </w:r>
      <w:hyperlink r:id="rId41" w:history="1">
        <w:r>
          <w:rPr>
            <w:rStyle w:val="Hyperlink"/>
            <w:rFonts w:ascii="Times New Roman" w:hAnsi="Times New Roman"/>
            <w:sz w:val="22"/>
          </w:rPr>
          <w:t>http://dx.doi.org/10.4236/ajcc.2013</w:t>
        </w:r>
        <w:r>
          <w:rPr>
            <w:rStyle w:val="Hyperlink"/>
            <w:rFonts w:ascii="Times New Roman" w:hAnsi="Times New Roman"/>
            <w:sz w:val="22"/>
          </w:rPr>
          <w:t>.21008</w:t>
        </w:r>
      </w:hyperlink>
    </w:p>
    <w:p w:rsidR="008C023A" w:rsidRDefault="00B876A5">
      <w:pPr>
        <w:widowControl w:val="0"/>
        <w:autoSpaceDE w:val="0"/>
        <w:autoSpaceDN w:val="0"/>
        <w:adjustRightInd w:val="0"/>
        <w:ind w:left="709" w:hanging="567"/>
        <w:jc w:val="both"/>
        <w:rPr>
          <w:rFonts w:ascii="Times New Roman" w:hAnsi="Times New Roman"/>
          <w:color w:val="000000" w:themeColor="text1"/>
          <w:sz w:val="22"/>
        </w:rPr>
      </w:pPr>
      <w:proofErr w:type="spellStart"/>
      <w:r>
        <w:rPr>
          <w:rFonts w:ascii="Times New Roman" w:hAnsi="Times New Roman"/>
          <w:color w:val="000000" w:themeColor="text1"/>
          <w:sz w:val="22"/>
        </w:rPr>
        <w:lastRenderedPageBreak/>
        <w:t>Placek</w:t>
      </w:r>
      <w:proofErr w:type="spellEnd"/>
      <w:r>
        <w:rPr>
          <w:rFonts w:ascii="Times New Roman" w:hAnsi="Times New Roman"/>
          <w:color w:val="000000" w:themeColor="text1"/>
          <w:sz w:val="22"/>
        </w:rPr>
        <w:t xml:space="preserve"> A., </w:t>
      </w:r>
      <w:proofErr w:type="spellStart"/>
      <w:r>
        <w:rPr>
          <w:rFonts w:ascii="Times New Roman" w:hAnsi="Times New Roman"/>
          <w:color w:val="000000" w:themeColor="text1"/>
          <w:sz w:val="22"/>
        </w:rPr>
        <w:t>Grobelak</w:t>
      </w:r>
      <w:proofErr w:type="spellEnd"/>
      <w:r>
        <w:rPr>
          <w:rFonts w:ascii="Times New Roman" w:hAnsi="Times New Roman"/>
          <w:color w:val="000000" w:themeColor="text1"/>
          <w:sz w:val="22"/>
        </w:rPr>
        <w:t xml:space="preserve"> A., </w:t>
      </w:r>
      <w:proofErr w:type="spellStart"/>
      <w:r>
        <w:rPr>
          <w:rFonts w:ascii="Times New Roman" w:hAnsi="Times New Roman"/>
          <w:color w:val="000000" w:themeColor="text1"/>
          <w:sz w:val="22"/>
        </w:rPr>
        <w:t>Kacprzak</w:t>
      </w:r>
      <w:proofErr w:type="spellEnd"/>
      <w:r>
        <w:rPr>
          <w:rFonts w:ascii="Times New Roman" w:hAnsi="Times New Roman"/>
          <w:color w:val="000000" w:themeColor="text1"/>
          <w:sz w:val="22"/>
        </w:rPr>
        <w:t xml:space="preserve">, M. (2016) Improving the phytoremediation of heavy metals contaminated soil by use of sewage sludge. </w:t>
      </w:r>
      <w:r>
        <w:rPr>
          <w:rFonts w:ascii="Times New Roman" w:hAnsi="Times New Roman"/>
          <w:i/>
          <w:iCs/>
          <w:color w:val="000000" w:themeColor="text1"/>
          <w:sz w:val="22"/>
        </w:rPr>
        <w:t>International Journal of Phytoremediation,</w:t>
      </w:r>
      <w:r>
        <w:rPr>
          <w:rFonts w:ascii="Times New Roman" w:hAnsi="Times New Roman"/>
          <w:color w:val="000000" w:themeColor="text1"/>
          <w:sz w:val="22"/>
        </w:rPr>
        <w:t xml:space="preserve"> 18, 605–618. </w:t>
      </w:r>
      <w:hyperlink r:id="rId42" w:history="1">
        <w:r>
          <w:rPr>
            <w:rStyle w:val="Hyperlink"/>
            <w:rFonts w:ascii="Times New Roman" w:hAnsi="Times New Roman"/>
            <w:sz w:val="22"/>
          </w:rPr>
          <w:t>https://doi.org/10.1080/15226514.2015.1086308</w:t>
        </w:r>
      </w:hyperlink>
      <w:r>
        <w:rPr>
          <w:rFonts w:ascii="Times New Roman" w:hAnsi="Times New Roman"/>
          <w:color w:val="000000" w:themeColor="text1"/>
          <w:sz w:val="22"/>
        </w:rPr>
        <w:t xml:space="preserve"> </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Pr>
          <w:rFonts w:ascii="Times New Roman" w:hAnsi="Times New Roman"/>
          <w:color w:val="000000" w:themeColor="text1"/>
          <w:sz w:val="22"/>
        </w:rPr>
        <w:t>Rafati</w:t>
      </w:r>
      <w:proofErr w:type="spellEnd"/>
      <w:r>
        <w:rPr>
          <w:rFonts w:ascii="Times New Roman" w:hAnsi="Times New Roman"/>
          <w:color w:val="000000" w:themeColor="text1"/>
          <w:sz w:val="22"/>
        </w:rPr>
        <w:t xml:space="preserve"> M., </w:t>
      </w:r>
      <w:proofErr w:type="spellStart"/>
      <w:r>
        <w:rPr>
          <w:rFonts w:ascii="Times New Roman" w:hAnsi="Times New Roman"/>
          <w:color w:val="000000" w:themeColor="text1"/>
          <w:sz w:val="22"/>
        </w:rPr>
        <w:t>Khorasani</w:t>
      </w:r>
      <w:proofErr w:type="spellEnd"/>
      <w:r>
        <w:rPr>
          <w:rFonts w:ascii="Times New Roman" w:hAnsi="Times New Roman"/>
          <w:color w:val="000000" w:themeColor="text1"/>
          <w:sz w:val="22"/>
        </w:rPr>
        <w:t xml:space="preserve"> N., </w:t>
      </w:r>
      <w:proofErr w:type="spellStart"/>
      <w:r>
        <w:rPr>
          <w:rFonts w:ascii="Times New Roman" w:hAnsi="Times New Roman"/>
          <w:color w:val="000000" w:themeColor="text1"/>
          <w:sz w:val="22"/>
        </w:rPr>
        <w:t>Moattar</w:t>
      </w:r>
      <w:proofErr w:type="spellEnd"/>
      <w:r>
        <w:rPr>
          <w:rFonts w:ascii="Times New Roman" w:hAnsi="Times New Roman"/>
          <w:color w:val="000000" w:themeColor="text1"/>
          <w:sz w:val="22"/>
        </w:rPr>
        <w:t xml:space="preserve"> F., </w:t>
      </w:r>
      <w:proofErr w:type="spellStart"/>
      <w:r>
        <w:rPr>
          <w:rFonts w:ascii="Times New Roman" w:hAnsi="Times New Roman"/>
          <w:color w:val="000000" w:themeColor="text1"/>
          <w:sz w:val="22"/>
        </w:rPr>
        <w:t>Shirvany</w:t>
      </w:r>
      <w:proofErr w:type="spellEnd"/>
      <w:r>
        <w:rPr>
          <w:rFonts w:ascii="Times New Roman" w:hAnsi="Times New Roman"/>
          <w:color w:val="000000" w:themeColor="text1"/>
          <w:sz w:val="22"/>
        </w:rPr>
        <w:t xml:space="preserve"> A., </w:t>
      </w:r>
      <w:proofErr w:type="spellStart"/>
      <w:r>
        <w:rPr>
          <w:rFonts w:ascii="Times New Roman" w:hAnsi="Times New Roman"/>
          <w:color w:val="000000" w:themeColor="text1"/>
          <w:sz w:val="22"/>
        </w:rPr>
        <w:t>Moraghebi</w:t>
      </w:r>
      <w:proofErr w:type="spellEnd"/>
      <w:r>
        <w:rPr>
          <w:rFonts w:ascii="Times New Roman" w:hAnsi="Times New Roman"/>
          <w:color w:val="000000" w:themeColor="text1"/>
          <w:sz w:val="22"/>
        </w:rPr>
        <w:t xml:space="preserve">, F., </w:t>
      </w:r>
      <w:proofErr w:type="spellStart"/>
      <w:r>
        <w:rPr>
          <w:rFonts w:ascii="Times New Roman" w:hAnsi="Times New Roman"/>
          <w:color w:val="000000" w:themeColor="text1"/>
          <w:sz w:val="22"/>
        </w:rPr>
        <w:t>Hosseinzadeh</w:t>
      </w:r>
      <w:proofErr w:type="spellEnd"/>
      <w:r>
        <w:rPr>
          <w:rFonts w:ascii="Times New Roman" w:hAnsi="Times New Roman"/>
          <w:color w:val="000000" w:themeColor="text1"/>
          <w:sz w:val="22"/>
        </w:rPr>
        <w:t xml:space="preserve"> S. (2011) Phytoremediation potential of </w:t>
      </w:r>
      <w:proofErr w:type="spellStart"/>
      <w:r>
        <w:rPr>
          <w:rFonts w:ascii="Times New Roman" w:hAnsi="Times New Roman"/>
          <w:color w:val="000000" w:themeColor="text1"/>
          <w:sz w:val="22"/>
        </w:rPr>
        <w:t>Populus</w:t>
      </w:r>
      <w:proofErr w:type="spellEnd"/>
      <w:r>
        <w:rPr>
          <w:rFonts w:ascii="Times New Roman" w:hAnsi="Times New Roman"/>
          <w:color w:val="000000" w:themeColor="text1"/>
          <w:sz w:val="22"/>
        </w:rPr>
        <w:t xml:space="preserve"> alba and </w:t>
      </w:r>
      <w:proofErr w:type="spellStart"/>
      <w:r>
        <w:rPr>
          <w:rFonts w:ascii="Times New Roman" w:hAnsi="Times New Roman"/>
          <w:color w:val="000000" w:themeColor="text1"/>
          <w:sz w:val="22"/>
        </w:rPr>
        <w:t>Morus</w:t>
      </w:r>
      <w:proofErr w:type="spellEnd"/>
      <w:r>
        <w:rPr>
          <w:rFonts w:ascii="Times New Roman" w:hAnsi="Times New Roman"/>
          <w:color w:val="000000" w:themeColor="text1"/>
          <w:sz w:val="22"/>
        </w:rPr>
        <w:t xml:space="preserve"> alba f</w:t>
      </w:r>
      <w:r>
        <w:rPr>
          <w:rFonts w:ascii="Times New Roman" w:hAnsi="Times New Roman"/>
          <w:color w:val="000000" w:themeColor="text1"/>
          <w:sz w:val="22"/>
        </w:rPr>
        <w:t xml:space="preserve">or cadmium, </w:t>
      </w:r>
      <w:proofErr w:type="spellStart"/>
      <w:r>
        <w:rPr>
          <w:rFonts w:ascii="Times New Roman" w:hAnsi="Times New Roman"/>
          <w:color w:val="000000" w:themeColor="text1"/>
          <w:sz w:val="22"/>
        </w:rPr>
        <w:t>chromuim</w:t>
      </w:r>
      <w:proofErr w:type="spellEnd"/>
      <w:r>
        <w:rPr>
          <w:rFonts w:ascii="Times New Roman" w:hAnsi="Times New Roman"/>
          <w:color w:val="000000" w:themeColor="text1"/>
          <w:sz w:val="22"/>
        </w:rPr>
        <w:t xml:space="preserve"> and nickel absorption from polluted soil. </w:t>
      </w:r>
      <w:r>
        <w:rPr>
          <w:rFonts w:ascii="Times New Roman" w:hAnsi="Times New Roman"/>
          <w:i/>
          <w:iCs/>
          <w:color w:val="000000" w:themeColor="text1"/>
          <w:sz w:val="22"/>
        </w:rPr>
        <w:t>International Journal of Environmental Research,</w:t>
      </w:r>
      <w:r>
        <w:rPr>
          <w:rFonts w:ascii="Times New Roman" w:hAnsi="Times New Roman"/>
          <w:color w:val="000000" w:themeColor="text1"/>
          <w:sz w:val="22"/>
        </w:rPr>
        <w:t xml:space="preserve"> 5(4), 961-970.</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Rahman M. S., Islam M.A., </w:t>
      </w:r>
      <w:proofErr w:type="spellStart"/>
      <w:r>
        <w:rPr>
          <w:rFonts w:ascii="Times New Roman" w:hAnsi="Times New Roman"/>
          <w:color w:val="000000" w:themeColor="text1"/>
          <w:sz w:val="22"/>
        </w:rPr>
        <w:t>Hossen</w:t>
      </w:r>
      <w:proofErr w:type="spellEnd"/>
      <w:r>
        <w:rPr>
          <w:rFonts w:ascii="Times New Roman" w:hAnsi="Times New Roman"/>
          <w:color w:val="000000" w:themeColor="text1"/>
          <w:sz w:val="22"/>
        </w:rPr>
        <w:t xml:space="preserve"> M. S. (2020) Heavy metals accumulation in soil and uptake by plant species: focusing phytoremedi</w:t>
      </w:r>
      <w:r>
        <w:rPr>
          <w:rFonts w:ascii="Times New Roman" w:hAnsi="Times New Roman"/>
          <w:color w:val="000000" w:themeColor="text1"/>
          <w:sz w:val="22"/>
        </w:rPr>
        <w:t xml:space="preserve">ation. </w:t>
      </w:r>
      <w:r>
        <w:rPr>
          <w:rFonts w:ascii="Times New Roman" w:hAnsi="Times New Roman"/>
          <w:i/>
          <w:iCs/>
          <w:color w:val="000000" w:themeColor="text1"/>
          <w:sz w:val="22"/>
        </w:rPr>
        <w:t>International Research Journal of Environmental Sciences,</w:t>
      </w:r>
      <w:r>
        <w:rPr>
          <w:rFonts w:ascii="Times New Roman" w:hAnsi="Times New Roman"/>
          <w:color w:val="000000" w:themeColor="text1"/>
          <w:sz w:val="22"/>
        </w:rPr>
        <w:t xml:space="preserve"> 9(1), 1-7.</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Rahman M.S., </w:t>
      </w:r>
      <w:proofErr w:type="spellStart"/>
      <w:r>
        <w:rPr>
          <w:rFonts w:ascii="Times New Roman" w:hAnsi="Times New Roman"/>
          <w:color w:val="000000" w:themeColor="text1"/>
          <w:sz w:val="22"/>
        </w:rPr>
        <w:t>Ayon</w:t>
      </w:r>
      <w:proofErr w:type="spellEnd"/>
      <w:r>
        <w:rPr>
          <w:rFonts w:ascii="Times New Roman" w:hAnsi="Times New Roman"/>
          <w:color w:val="000000" w:themeColor="text1"/>
          <w:sz w:val="22"/>
        </w:rPr>
        <w:t xml:space="preserve"> S.T., Islam M.A., </w:t>
      </w:r>
      <w:proofErr w:type="spellStart"/>
      <w:r>
        <w:rPr>
          <w:rFonts w:ascii="Times New Roman" w:hAnsi="Times New Roman"/>
          <w:color w:val="000000" w:themeColor="text1"/>
          <w:sz w:val="22"/>
        </w:rPr>
        <w:t>Hossen</w:t>
      </w:r>
      <w:proofErr w:type="spellEnd"/>
      <w:r>
        <w:rPr>
          <w:rFonts w:ascii="Times New Roman" w:hAnsi="Times New Roman"/>
          <w:color w:val="000000" w:themeColor="text1"/>
          <w:sz w:val="22"/>
        </w:rPr>
        <w:t xml:space="preserve"> M.S. (2018) Heavy Metal Accumulation in Soil and Uptake by Plant Species: Focusing on Phytoremediation. </w:t>
      </w:r>
      <w:r>
        <w:rPr>
          <w:rFonts w:ascii="Times New Roman" w:hAnsi="Times New Roman"/>
          <w:i/>
          <w:iCs/>
          <w:color w:val="000000" w:themeColor="text1"/>
          <w:sz w:val="22"/>
        </w:rPr>
        <w:t>International Conference on Susta</w:t>
      </w:r>
      <w:r>
        <w:rPr>
          <w:rFonts w:ascii="Times New Roman" w:hAnsi="Times New Roman"/>
          <w:i/>
          <w:iCs/>
          <w:color w:val="000000" w:themeColor="text1"/>
          <w:sz w:val="22"/>
        </w:rPr>
        <w:t>inable Agriculture,</w:t>
      </w:r>
      <w:r>
        <w:rPr>
          <w:rFonts w:ascii="Times New Roman" w:hAnsi="Times New Roman"/>
          <w:color w:val="000000" w:themeColor="text1"/>
          <w:sz w:val="22"/>
        </w:rPr>
        <w:t xml:space="preserve"> Malaysia.</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Rahman M.S., Khan M.D.H., Jolly Y.N., Kabir J., </w:t>
      </w:r>
      <w:proofErr w:type="spellStart"/>
      <w:r>
        <w:rPr>
          <w:rFonts w:ascii="Times New Roman" w:hAnsi="Times New Roman"/>
          <w:color w:val="000000" w:themeColor="text1"/>
          <w:sz w:val="22"/>
        </w:rPr>
        <w:t>Akter</w:t>
      </w:r>
      <w:proofErr w:type="spellEnd"/>
      <w:r>
        <w:rPr>
          <w:rFonts w:ascii="Times New Roman" w:hAnsi="Times New Roman"/>
          <w:color w:val="000000" w:themeColor="text1"/>
          <w:sz w:val="22"/>
        </w:rPr>
        <w:t xml:space="preserve"> S., Salam A., (2019) Assessing risk to human health for heavy metal contamination through street dust in the Southeast Asian Megacity: Dhaka, Bangladesh. </w:t>
      </w:r>
      <w:r>
        <w:rPr>
          <w:rFonts w:ascii="Times New Roman" w:hAnsi="Times New Roman"/>
          <w:i/>
          <w:iCs/>
          <w:color w:val="000000" w:themeColor="text1"/>
          <w:sz w:val="22"/>
        </w:rPr>
        <w:t>Science of The Tot</w:t>
      </w:r>
      <w:r>
        <w:rPr>
          <w:rFonts w:ascii="Times New Roman" w:hAnsi="Times New Roman"/>
          <w:i/>
          <w:iCs/>
          <w:color w:val="000000" w:themeColor="text1"/>
          <w:sz w:val="22"/>
        </w:rPr>
        <w:t>al Environment,</w:t>
      </w:r>
      <w:r>
        <w:rPr>
          <w:rFonts w:ascii="Times New Roman" w:hAnsi="Times New Roman"/>
          <w:color w:val="000000" w:themeColor="text1"/>
          <w:sz w:val="22"/>
        </w:rPr>
        <w:t xml:space="preserve"> 660, 1610-1622. </w:t>
      </w:r>
      <w:hyperlink r:id="rId43" w:history="1">
        <w:r>
          <w:rPr>
            <w:rStyle w:val="Hyperlink"/>
            <w:rFonts w:ascii="Times New Roman" w:hAnsi="Times New Roman"/>
            <w:sz w:val="22"/>
          </w:rPr>
          <w:t>https://doi.org/10.1016/j.scitotenv.2018.12.425</w:t>
        </w:r>
      </w:hyperlink>
    </w:p>
    <w:p w:rsidR="008C023A" w:rsidRDefault="00B876A5">
      <w:pPr>
        <w:widowControl w:val="0"/>
        <w:autoSpaceDE w:val="0"/>
        <w:autoSpaceDN w:val="0"/>
        <w:adjustRightInd w:val="0"/>
        <w:ind w:left="709" w:hanging="567"/>
        <w:jc w:val="both"/>
        <w:rPr>
          <w:rFonts w:ascii="Times New Roman" w:hAnsi="Times New Roman"/>
          <w:color w:val="000000" w:themeColor="text1"/>
          <w:sz w:val="22"/>
        </w:rPr>
      </w:pPr>
      <w:r>
        <w:rPr>
          <w:rFonts w:ascii="Times New Roman" w:hAnsi="Times New Roman"/>
          <w:color w:val="000000" w:themeColor="text1"/>
          <w:sz w:val="22"/>
        </w:rPr>
        <w:t>Rahman S.H., Khanam D., Adel T. M., Islam M.S., Ahsan M A. Akbar M. A. (2012) Assessment of Heavy Metal Contamin</w:t>
      </w:r>
      <w:r>
        <w:rPr>
          <w:rFonts w:ascii="Times New Roman" w:hAnsi="Times New Roman"/>
          <w:color w:val="000000" w:themeColor="text1"/>
          <w:sz w:val="22"/>
        </w:rPr>
        <w:t xml:space="preserve">ation of Agricultural soil around Dhaka Export Processing Zone (DEPZ), Bangladesh: Implication of Seasonal Variation and Indices. </w:t>
      </w:r>
      <w:r>
        <w:rPr>
          <w:rFonts w:ascii="Times New Roman" w:hAnsi="Times New Roman"/>
          <w:i/>
          <w:iCs/>
          <w:color w:val="000000" w:themeColor="text1"/>
          <w:sz w:val="22"/>
        </w:rPr>
        <w:t>Applied Science,</w:t>
      </w:r>
      <w:r>
        <w:rPr>
          <w:rFonts w:ascii="Times New Roman" w:hAnsi="Times New Roman"/>
          <w:color w:val="000000" w:themeColor="text1"/>
          <w:sz w:val="22"/>
        </w:rPr>
        <w:t xml:space="preserve"> 2, 584-601.</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heme="majorBidi" w:hAnsiTheme="majorBidi" w:cstheme="majorBidi"/>
          <w:snapToGrid w:val="0"/>
          <w:sz w:val="22"/>
          <w:lang w:eastAsia="de-DE" w:bidi="en-US"/>
        </w:rPr>
        <w:t xml:space="preserve">Roy T.K., Nag S.K., </w:t>
      </w:r>
      <w:proofErr w:type="spellStart"/>
      <w:r>
        <w:rPr>
          <w:rFonts w:asciiTheme="majorBidi" w:hAnsiTheme="majorBidi" w:cstheme="majorBidi"/>
          <w:snapToGrid w:val="0"/>
          <w:sz w:val="22"/>
          <w:lang w:eastAsia="de-DE" w:bidi="en-US"/>
        </w:rPr>
        <w:t>Antu</w:t>
      </w:r>
      <w:proofErr w:type="spellEnd"/>
      <w:r>
        <w:rPr>
          <w:rFonts w:asciiTheme="majorBidi" w:hAnsiTheme="majorBidi" w:cstheme="majorBidi"/>
          <w:snapToGrid w:val="0"/>
          <w:sz w:val="22"/>
          <w:lang w:eastAsia="de-DE" w:bidi="en-US"/>
        </w:rPr>
        <w:t xml:space="preserve"> U.B., Hossain S.A., Al </w:t>
      </w:r>
      <w:proofErr w:type="spellStart"/>
      <w:r>
        <w:rPr>
          <w:rFonts w:asciiTheme="majorBidi" w:hAnsiTheme="majorBidi" w:cstheme="majorBidi"/>
          <w:snapToGrid w:val="0"/>
          <w:sz w:val="22"/>
          <w:lang w:eastAsia="de-DE" w:bidi="en-US"/>
        </w:rPr>
        <w:t>Bakky</w:t>
      </w:r>
      <w:proofErr w:type="spellEnd"/>
      <w:r>
        <w:rPr>
          <w:rFonts w:asciiTheme="majorBidi" w:hAnsiTheme="majorBidi" w:cstheme="majorBidi"/>
          <w:snapToGrid w:val="0"/>
          <w:sz w:val="22"/>
          <w:lang w:eastAsia="de-DE" w:bidi="en-US"/>
        </w:rPr>
        <w:t xml:space="preserve"> A., Anjum M.T., ...  Idris A.M. (2025). A c</w:t>
      </w:r>
      <w:r>
        <w:rPr>
          <w:rFonts w:asciiTheme="majorBidi" w:hAnsiTheme="majorBidi" w:cstheme="majorBidi"/>
          <w:snapToGrid w:val="0"/>
          <w:sz w:val="22"/>
          <w:lang w:eastAsia="de-DE" w:bidi="en-US"/>
        </w:rPr>
        <w:t>omprehensive assessment of health risks associated with heavy metal through ingestion of two predominant fish species in a developing country. </w:t>
      </w:r>
      <w:r>
        <w:rPr>
          <w:rFonts w:asciiTheme="majorBidi" w:hAnsiTheme="majorBidi" w:cstheme="majorBidi"/>
          <w:i/>
          <w:iCs/>
          <w:snapToGrid w:val="0"/>
          <w:sz w:val="22"/>
          <w:lang w:eastAsia="de-DE" w:bidi="en-US"/>
        </w:rPr>
        <w:t>Biological Trace Element Research</w:t>
      </w:r>
      <w:r>
        <w:rPr>
          <w:rFonts w:asciiTheme="majorBidi" w:hAnsiTheme="majorBidi" w:cstheme="majorBidi"/>
          <w:snapToGrid w:val="0"/>
          <w:sz w:val="22"/>
          <w:lang w:eastAsia="de-DE" w:bidi="en-US"/>
        </w:rPr>
        <w:t>, 1-11.</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Singh S. (2012) Phytoremediation: a sustainable alternative for environmental challenges. </w:t>
      </w:r>
      <w:r>
        <w:rPr>
          <w:rFonts w:ascii="Times New Roman" w:hAnsi="Times New Roman"/>
          <w:i/>
          <w:iCs/>
          <w:color w:val="000000" w:themeColor="text1"/>
          <w:sz w:val="22"/>
        </w:rPr>
        <w:t>International Journal of Green and Herbal Chemistry,</w:t>
      </w:r>
      <w:r>
        <w:rPr>
          <w:rFonts w:ascii="Times New Roman" w:hAnsi="Times New Roman"/>
          <w:color w:val="000000" w:themeColor="text1"/>
          <w:sz w:val="22"/>
        </w:rPr>
        <w:t xml:space="preserve"> 1, 133–139.</w:t>
      </w:r>
    </w:p>
    <w:p w:rsidR="008C023A" w:rsidRDefault="00B876A5">
      <w:pPr>
        <w:widowControl w:val="0"/>
        <w:autoSpaceDE w:val="0"/>
        <w:autoSpaceDN w:val="0"/>
        <w:adjustRightInd w:val="0"/>
        <w:ind w:left="709" w:hanging="567"/>
        <w:jc w:val="both"/>
        <w:rPr>
          <w:rFonts w:ascii="Times New Roman" w:hAnsi="Times New Roman"/>
          <w:color w:val="000000" w:themeColor="text1"/>
          <w:sz w:val="22"/>
        </w:rPr>
      </w:pPr>
      <w:r>
        <w:rPr>
          <w:rFonts w:ascii="Times New Roman" w:hAnsi="Times New Roman"/>
          <w:color w:val="000000" w:themeColor="text1"/>
          <w:sz w:val="22"/>
        </w:rPr>
        <w:t>Sodhi K.K., Mishra L.C., Singh C.K., Kumar M. (2022) Perspective on the heavy metal pollution and rec</w:t>
      </w:r>
      <w:r>
        <w:rPr>
          <w:rFonts w:ascii="Times New Roman" w:hAnsi="Times New Roman"/>
          <w:color w:val="000000" w:themeColor="text1"/>
          <w:sz w:val="22"/>
        </w:rPr>
        <w:t xml:space="preserve">ent remediation strategies. </w:t>
      </w:r>
      <w:r>
        <w:rPr>
          <w:rFonts w:ascii="Times New Roman" w:hAnsi="Times New Roman"/>
          <w:i/>
          <w:iCs/>
          <w:color w:val="000000" w:themeColor="text1"/>
          <w:sz w:val="22"/>
        </w:rPr>
        <w:t>Current Research in Microbial Sciences,</w:t>
      </w:r>
      <w:r>
        <w:rPr>
          <w:rFonts w:ascii="Times New Roman" w:hAnsi="Times New Roman"/>
          <w:color w:val="000000" w:themeColor="text1"/>
          <w:sz w:val="22"/>
        </w:rPr>
        <w:t xml:space="preserve"> 3,100166. </w:t>
      </w:r>
      <w:hyperlink r:id="rId44" w:history="1">
        <w:r>
          <w:rPr>
            <w:rStyle w:val="Hyperlink"/>
            <w:rFonts w:ascii="Times New Roman" w:hAnsi="Times New Roman"/>
            <w:sz w:val="22"/>
          </w:rPr>
          <w:t>https://doi.org/10.1016/j.crmicr.2022.100166</w:t>
        </w:r>
      </w:hyperlink>
      <w:r>
        <w:rPr>
          <w:rFonts w:ascii="Times New Roman" w:hAnsi="Times New Roman"/>
          <w:color w:val="000000" w:themeColor="text1"/>
          <w:sz w:val="22"/>
        </w:rPr>
        <w:t xml:space="preserve"> </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heme="majorBidi" w:hAnsiTheme="majorBidi" w:cstheme="majorBidi"/>
          <w:snapToGrid w:val="0"/>
          <w:color w:val="000000" w:themeColor="text1"/>
          <w:sz w:val="22"/>
          <w:lang w:eastAsia="de-DE" w:bidi="en-US"/>
        </w:rPr>
        <w:t xml:space="preserve">Sultan M. B., Choudhury T. R., </w:t>
      </w:r>
      <w:proofErr w:type="spellStart"/>
      <w:r>
        <w:rPr>
          <w:rFonts w:asciiTheme="majorBidi" w:hAnsiTheme="majorBidi" w:cstheme="majorBidi"/>
          <w:snapToGrid w:val="0"/>
          <w:color w:val="000000" w:themeColor="text1"/>
          <w:sz w:val="22"/>
          <w:lang w:eastAsia="de-DE" w:bidi="en-US"/>
        </w:rPr>
        <w:t>Alam</w:t>
      </w:r>
      <w:proofErr w:type="spellEnd"/>
      <w:r>
        <w:rPr>
          <w:rFonts w:asciiTheme="majorBidi" w:hAnsiTheme="majorBidi" w:cstheme="majorBidi"/>
          <w:snapToGrid w:val="0"/>
          <w:color w:val="000000" w:themeColor="text1"/>
          <w:sz w:val="22"/>
          <w:lang w:eastAsia="de-DE" w:bidi="en-US"/>
        </w:rPr>
        <w:t xml:space="preserve"> M. N., </w:t>
      </w:r>
      <w:proofErr w:type="spellStart"/>
      <w:r>
        <w:rPr>
          <w:rFonts w:asciiTheme="majorBidi" w:hAnsiTheme="majorBidi" w:cstheme="majorBidi"/>
          <w:snapToGrid w:val="0"/>
          <w:color w:val="000000" w:themeColor="text1"/>
          <w:sz w:val="22"/>
          <w:lang w:eastAsia="de-DE" w:bidi="en-US"/>
        </w:rPr>
        <w:t>Doza</w:t>
      </w:r>
      <w:proofErr w:type="spellEnd"/>
      <w:r>
        <w:rPr>
          <w:rFonts w:asciiTheme="majorBidi" w:hAnsiTheme="majorBidi" w:cstheme="majorBidi"/>
          <w:snapToGrid w:val="0"/>
          <w:color w:val="000000" w:themeColor="text1"/>
          <w:sz w:val="22"/>
          <w:lang w:eastAsia="de-DE" w:bidi="en-US"/>
        </w:rPr>
        <w:t xml:space="preserve"> M. B., </w:t>
      </w:r>
      <w:proofErr w:type="spellStart"/>
      <w:r>
        <w:rPr>
          <w:rFonts w:asciiTheme="majorBidi" w:hAnsiTheme="majorBidi" w:cstheme="majorBidi"/>
          <w:snapToGrid w:val="0"/>
          <w:color w:val="000000" w:themeColor="text1"/>
          <w:sz w:val="22"/>
          <w:lang w:eastAsia="de-DE" w:bidi="en-US"/>
        </w:rPr>
        <w:t>Rahmana</w:t>
      </w:r>
      <w:proofErr w:type="spellEnd"/>
      <w:r>
        <w:rPr>
          <w:rFonts w:asciiTheme="majorBidi" w:hAnsiTheme="majorBidi" w:cstheme="majorBidi"/>
          <w:snapToGrid w:val="0"/>
          <w:color w:val="000000" w:themeColor="text1"/>
          <w:sz w:val="22"/>
          <w:lang w:eastAsia="de-DE" w:bidi="en-US"/>
        </w:rPr>
        <w:t xml:space="preserve"> M. M. (2</w:t>
      </w:r>
      <w:r>
        <w:rPr>
          <w:rFonts w:asciiTheme="majorBidi" w:hAnsiTheme="majorBidi" w:cstheme="majorBidi"/>
          <w:snapToGrid w:val="0"/>
          <w:color w:val="000000" w:themeColor="text1"/>
          <w:sz w:val="22"/>
          <w:lang w:eastAsia="de-DE" w:bidi="en-US"/>
        </w:rPr>
        <w:t xml:space="preserve">022) Soil, dust, and leaf-based novel multi-sample approach for urban heavy metal contamination appraisals in a megacity, Dhaka, Bangladesh, </w:t>
      </w:r>
      <w:r>
        <w:rPr>
          <w:rFonts w:asciiTheme="majorBidi" w:hAnsiTheme="majorBidi" w:cstheme="majorBidi"/>
          <w:i/>
          <w:iCs/>
          <w:snapToGrid w:val="0"/>
          <w:color w:val="000000" w:themeColor="text1"/>
          <w:sz w:val="22"/>
          <w:lang w:eastAsia="de-DE" w:bidi="en-US"/>
        </w:rPr>
        <w:t>Environmental advances</w:t>
      </w:r>
      <w:r>
        <w:rPr>
          <w:rFonts w:asciiTheme="majorBidi" w:hAnsiTheme="majorBidi" w:cstheme="majorBidi"/>
          <w:snapToGrid w:val="0"/>
          <w:color w:val="000000" w:themeColor="text1"/>
          <w:sz w:val="22"/>
          <w:lang w:eastAsia="de-DE" w:bidi="en-US"/>
        </w:rPr>
        <w:t xml:space="preserve">, 7, 100154. </w:t>
      </w:r>
      <w:hyperlink r:id="rId45" w:history="1">
        <w:r>
          <w:rPr>
            <w:rStyle w:val="Hyperlink"/>
            <w:rFonts w:asciiTheme="majorBidi" w:hAnsiTheme="majorBidi" w:cstheme="majorBidi"/>
            <w:snapToGrid w:val="0"/>
            <w:sz w:val="22"/>
            <w:lang w:eastAsia="de-DE" w:bidi="en-US"/>
          </w:rPr>
          <w:t>https://doi.org/10.1016/j.envadv.2021.100154</w:t>
        </w:r>
      </w:hyperlink>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Sultana R., Kobayashi K., Kim K.H. (2015) Comparison of Arsenic uptake ability of barnyard grass and rice species for Arsenic phytoremediation. Environmental Monitoring Assessment, 187(1), 1-9. </w:t>
      </w:r>
      <w:hyperlink r:id="rId46" w:history="1">
        <w:r>
          <w:rPr>
            <w:rStyle w:val="Hyperlink"/>
            <w:rFonts w:ascii="Times New Roman" w:hAnsi="Times New Roman"/>
            <w:sz w:val="22"/>
          </w:rPr>
          <w:t>https://doi.org/10.1007/s10661-014-4101-2</w:t>
        </w:r>
      </w:hyperlink>
      <w:r>
        <w:rPr>
          <w:rFonts w:ascii="Times New Roman" w:hAnsi="Times New Roman"/>
          <w:color w:val="000000" w:themeColor="text1"/>
          <w:sz w:val="22"/>
        </w:rPr>
        <w:t xml:space="preserve"> </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Suman J., </w:t>
      </w:r>
      <w:proofErr w:type="spellStart"/>
      <w:r>
        <w:rPr>
          <w:rFonts w:ascii="Times New Roman" w:hAnsi="Times New Roman"/>
          <w:color w:val="000000" w:themeColor="text1"/>
          <w:sz w:val="22"/>
        </w:rPr>
        <w:t>Uhlik</w:t>
      </w:r>
      <w:proofErr w:type="spellEnd"/>
      <w:r>
        <w:rPr>
          <w:rFonts w:ascii="Times New Roman" w:hAnsi="Times New Roman"/>
          <w:color w:val="000000" w:themeColor="text1"/>
          <w:sz w:val="22"/>
        </w:rPr>
        <w:t xml:space="preserve"> O., </w:t>
      </w:r>
      <w:proofErr w:type="spellStart"/>
      <w:r>
        <w:rPr>
          <w:rFonts w:ascii="Times New Roman" w:hAnsi="Times New Roman"/>
          <w:color w:val="000000" w:themeColor="text1"/>
          <w:sz w:val="22"/>
        </w:rPr>
        <w:t>Viktorova</w:t>
      </w:r>
      <w:proofErr w:type="spellEnd"/>
      <w:r>
        <w:rPr>
          <w:rFonts w:ascii="Times New Roman" w:hAnsi="Times New Roman"/>
          <w:color w:val="000000" w:themeColor="text1"/>
          <w:sz w:val="22"/>
        </w:rPr>
        <w:t xml:space="preserve"> J., </w:t>
      </w:r>
      <w:proofErr w:type="spellStart"/>
      <w:r>
        <w:rPr>
          <w:rFonts w:ascii="Times New Roman" w:hAnsi="Times New Roman"/>
          <w:color w:val="000000" w:themeColor="text1"/>
          <w:sz w:val="22"/>
        </w:rPr>
        <w:t>Macek</w:t>
      </w:r>
      <w:proofErr w:type="spellEnd"/>
      <w:r>
        <w:rPr>
          <w:rFonts w:ascii="Times New Roman" w:hAnsi="Times New Roman"/>
          <w:color w:val="000000" w:themeColor="text1"/>
          <w:sz w:val="22"/>
        </w:rPr>
        <w:t xml:space="preserve"> T. (2018) Phytoextraction of heavy metals: a promising tool for clean-up of polluted environment? </w:t>
      </w:r>
      <w:r>
        <w:rPr>
          <w:rFonts w:ascii="Times New Roman" w:hAnsi="Times New Roman"/>
          <w:i/>
          <w:iCs/>
          <w:color w:val="000000" w:themeColor="text1"/>
          <w:sz w:val="22"/>
        </w:rPr>
        <w:t>Frontiers in Plant Science,</w:t>
      </w:r>
      <w:r>
        <w:rPr>
          <w:rFonts w:ascii="Times New Roman" w:hAnsi="Times New Roman"/>
          <w:color w:val="000000" w:themeColor="text1"/>
          <w:sz w:val="22"/>
        </w:rPr>
        <w:t xml:space="preserve"> 9, 1476. </w:t>
      </w:r>
      <w:hyperlink r:id="rId47" w:history="1">
        <w:r>
          <w:rPr>
            <w:rStyle w:val="Hyperlink"/>
            <w:rFonts w:ascii="Times New Roman" w:hAnsi="Times New Roman"/>
            <w:sz w:val="22"/>
          </w:rPr>
          <w:t>https://doi.org/10.3389/fpls.2018.01476</w:t>
        </w:r>
      </w:hyperlink>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Pr>
          <w:rFonts w:ascii="Times New Roman" w:hAnsi="Times New Roman"/>
          <w:color w:val="000000" w:themeColor="text1"/>
          <w:sz w:val="22"/>
        </w:rPr>
        <w:t>Tangahu</w:t>
      </w:r>
      <w:proofErr w:type="spellEnd"/>
      <w:r>
        <w:rPr>
          <w:rFonts w:ascii="Times New Roman" w:hAnsi="Times New Roman"/>
          <w:color w:val="000000" w:themeColor="text1"/>
          <w:sz w:val="22"/>
        </w:rPr>
        <w:t xml:space="preserve"> B.V., Abdullah S.R.S., </w:t>
      </w:r>
      <w:proofErr w:type="spellStart"/>
      <w:r>
        <w:rPr>
          <w:rFonts w:ascii="Times New Roman" w:hAnsi="Times New Roman"/>
          <w:color w:val="000000" w:themeColor="text1"/>
          <w:sz w:val="22"/>
        </w:rPr>
        <w:t>Basri</w:t>
      </w:r>
      <w:proofErr w:type="spellEnd"/>
      <w:r>
        <w:rPr>
          <w:rFonts w:ascii="Times New Roman" w:hAnsi="Times New Roman"/>
          <w:color w:val="000000" w:themeColor="text1"/>
          <w:sz w:val="22"/>
        </w:rPr>
        <w:t xml:space="preserve"> H., Idris M., </w:t>
      </w:r>
      <w:proofErr w:type="spellStart"/>
      <w:r>
        <w:rPr>
          <w:rFonts w:ascii="Times New Roman" w:hAnsi="Times New Roman"/>
          <w:color w:val="000000" w:themeColor="text1"/>
          <w:sz w:val="22"/>
        </w:rPr>
        <w:t>Anuar</w:t>
      </w:r>
      <w:proofErr w:type="spellEnd"/>
      <w:r>
        <w:rPr>
          <w:rFonts w:ascii="Times New Roman" w:hAnsi="Times New Roman"/>
          <w:color w:val="000000" w:themeColor="text1"/>
          <w:sz w:val="22"/>
        </w:rPr>
        <w:t xml:space="preserve"> N., </w:t>
      </w:r>
      <w:proofErr w:type="spellStart"/>
      <w:r>
        <w:rPr>
          <w:rFonts w:ascii="Times New Roman" w:hAnsi="Times New Roman"/>
          <w:color w:val="000000" w:themeColor="text1"/>
          <w:sz w:val="22"/>
        </w:rPr>
        <w:t>Mukhlisin</w:t>
      </w:r>
      <w:proofErr w:type="spellEnd"/>
      <w:r>
        <w:rPr>
          <w:rFonts w:ascii="Times New Roman" w:hAnsi="Times New Roman"/>
          <w:color w:val="000000" w:themeColor="text1"/>
          <w:sz w:val="22"/>
        </w:rPr>
        <w:t xml:space="preserve"> M. (2011) A review on heavy metals (As, Pb, and Hg) up-take by plants through p</w:t>
      </w:r>
      <w:r>
        <w:rPr>
          <w:rFonts w:ascii="Times New Roman" w:hAnsi="Times New Roman"/>
          <w:color w:val="000000" w:themeColor="text1"/>
          <w:sz w:val="22"/>
        </w:rPr>
        <w:t xml:space="preserve">hytoremediation. </w:t>
      </w:r>
      <w:r>
        <w:rPr>
          <w:rFonts w:ascii="Times New Roman" w:hAnsi="Times New Roman"/>
          <w:i/>
          <w:iCs/>
          <w:color w:val="000000" w:themeColor="text1"/>
          <w:sz w:val="22"/>
        </w:rPr>
        <w:t>International Journal of Chemical Engineering,</w:t>
      </w:r>
      <w:r>
        <w:rPr>
          <w:rFonts w:ascii="Times New Roman" w:hAnsi="Times New Roman"/>
          <w:color w:val="000000" w:themeColor="text1"/>
          <w:sz w:val="22"/>
        </w:rPr>
        <w:t xml:space="preserve"> 2011, 1–36. </w:t>
      </w:r>
      <w:hyperlink r:id="rId48" w:history="1">
        <w:r>
          <w:rPr>
            <w:rStyle w:val="Hyperlink"/>
            <w:rFonts w:ascii="Times New Roman" w:hAnsi="Times New Roman"/>
            <w:sz w:val="22"/>
          </w:rPr>
          <w:t>http://dx.doi.org/10.1155/2011/939161</w:t>
        </w:r>
      </w:hyperlink>
      <w:r>
        <w:rPr>
          <w:rFonts w:ascii="Times New Roman" w:hAnsi="Times New Roman"/>
          <w:color w:val="000000" w:themeColor="text1"/>
          <w:sz w:val="22"/>
        </w:rPr>
        <w:t xml:space="preserve"> </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Pr>
          <w:rFonts w:ascii="Times New Roman" w:hAnsi="Times New Roman"/>
          <w:color w:val="000000" w:themeColor="text1"/>
          <w:sz w:val="22"/>
        </w:rPr>
        <w:t>Tuhin</w:t>
      </w:r>
      <w:proofErr w:type="spellEnd"/>
      <w:r>
        <w:rPr>
          <w:rFonts w:ascii="Times New Roman" w:hAnsi="Times New Roman"/>
          <w:color w:val="000000" w:themeColor="text1"/>
          <w:sz w:val="22"/>
        </w:rPr>
        <w:t xml:space="preserve"> T. R., Nipa N., </w:t>
      </w:r>
      <w:proofErr w:type="spellStart"/>
      <w:r>
        <w:rPr>
          <w:rFonts w:ascii="Times New Roman" w:hAnsi="Times New Roman"/>
          <w:color w:val="000000" w:themeColor="text1"/>
          <w:sz w:val="22"/>
        </w:rPr>
        <w:t>Auyon</w:t>
      </w:r>
      <w:proofErr w:type="spellEnd"/>
      <w:r>
        <w:rPr>
          <w:rFonts w:ascii="Times New Roman" w:hAnsi="Times New Roman"/>
          <w:color w:val="000000" w:themeColor="text1"/>
          <w:sz w:val="22"/>
        </w:rPr>
        <w:t xml:space="preserve"> S. T., Usha K. F., Islam M. A., Ali M. A. (2024) Assessment</w:t>
      </w:r>
      <w:r>
        <w:rPr>
          <w:rFonts w:ascii="Times New Roman" w:hAnsi="Times New Roman"/>
          <w:color w:val="000000" w:themeColor="text1"/>
          <w:sz w:val="22"/>
        </w:rPr>
        <w:t xml:space="preserve"> of heavy metals and environmental monitoring in surface sediments and water at </w:t>
      </w:r>
      <w:proofErr w:type="spellStart"/>
      <w:r>
        <w:rPr>
          <w:rFonts w:ascii="Times New Roman" w:hAnsi="Times New Roman"/>
          <w:color w:val="000000" w:themeColor="text1"/>
          <w:sz w:val="22"/>
        </w:rPr>
        <w:t>Someshwari</w:t>
      </w:r>
      <w:proofErr w:type="spellEnd"/>
      <w:r>
        <w:rPr>
          <w:rFonts w:ascii="Times New Roman" w:hAnsi="Times New Roman"/>
          <w:color w:val="000000" w:themeColor="text1"/>
          <w:sz w:val="22"/>
        </w:rPr>
        <w:t xml:space="preserve"> River, North-Eastern Bangladesh. </w:t>
      </w:r>
      <w:r>
        <w:rPr>
          <w:rFonts w:ascii="Times New Roman" w:hAnsi="Times New Roman"/>
          <w:i/>
          <w:iCs/>
          <w:color w:val="000000" w:themeColor="text1"/>
          <w:sz w:val="22"/>
        </w:rPr>
        <w:t>Journal of Materials and Environmental Science,</w:t>
      </w:r>
      <w:r>
        <w:rPr>
          <w:rFonts w:ascii="Times New Roman" w:hAnsi="Times New Roman"/>
          <w:color w:val="000000" w:themeColor="text1"/>
          <w:sz w:val="22"/>
        </w:rPr>
        <w:t xml:space="preserve"> 15(10), 1478-1490.</w:t>
      </w:r>
    </w:p>
    <w:p w:rsidR="008C023A" w:rsidRDefault="00B876A5">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Pr>
          <w:rFonts w:ascii="Times New Roman" w:hAnsi="Times New Roman"/>
          <w:color w:val="000000" w:themeColor="text1"/>
          <w:sz w:val="22"/>
        </w:rPr>
        <w:t xml:space="preserve">Uddin N., Islam M. A., </w:t>
      </w:r>
      <w:proofErr w:type="spellStart"/>
      <w:r>
        <w:rPr>
          <w:rFonts w:ascii="Times New Roman" w:hAnsi="Times New Roman"/>
          <w:color w:val="000000" w:themeColor="text1"/>
          <w:sz w:val="22"/>
        </w:rPr>
        <w:t>Baten</w:t>
      </w:r>
      <w:proofErr w:type="spellEnd"/>
      <w:r>
        <w:rPr>
          <w:rFonts w:ascii="Times New Roman" w:hAnsi="Times New Roman"/>
          <w:color w:val="000000" w:themeColor="text1"/>
          <w:sz w:val="22"/>
        </w:rPr>
        <w:t xml:space="preserve"> M. A. (2016) Heavy metal determinati</w:t>
      </w:r>
      <w:r>
        <w:rPr>
          <w:rFonts w:ascii="Times New Roman" w:hAnsi="Times New Roman"/>
          <w:color w:val="000000" w:themeColor="text1"/>
          <w:sz w:val="22"/>
        </w:rPr>
        <w:t xml:space="preserve">on of brinjal cultivated in Soil with wastes. </w:t>
      </w:r>
      <w:r>
        <w:rPr>
          <w:rFonts w:ascii="Times New Roman" w:hAnsi="Times New Roman"/>
          <w:i/>
          <w:iCs/>
          <w:color w:val="000000" w:themeColor="text1"/>
          <w:sz w:val="22"/>
        </w:rPr>
        <w:t>Progressive Agriculture,</w:t>
      </w:r>
      <w:r>
        <w:rPr>
          <w:rFonts w:ascii="Times New Roman" w:hAnsi="Times New Roman"/>
          <w:color w:val="000000" w:themeColor="text1"/>
          <w:sz w:val="22"/>
        </w:rPr>
        <w:t xml:space="preserve"> 27(4), 453-465.</w:t>
      </w:r>
    </w:p>
    <w:p w:rsidR="008C023A" w:rsidRDefault="00B876A5">
      <w:pPr>
        <w:widowControl w:val="0"/>
        <w:autoSpaceDE w:val="0"/>
        <w:autoSpaceDN w:val="0"/>
        <w:adjustRightInd w:val="0"/>
        <w:spacing w:line="276" w:lineRule="auto"/>
        <w:ind w:left="709" w:hanging="567"/>
        <w:jc w:val="both"/>
        <w:rPr>
          <w:rFonts w:ascii="Times New Roman" w:eastAsiaTheme="minorHAnsi" w:hAnsi="Times New Roman"/>
          <w:sz w:val="22"/>
          <w:szCs w:val="22"/>
          <w:lang w:eastAsia="de-DE" w:bidi="fa-IR"/>
        </w:rPr>
      </w:pPr>
      <w:r>
        <w:rPr>
          <w:rFonts w:ascii="Times New Roman" w:hAnsi="Times New Roman"/>
          <w:color w:val="000000" w:themeColor="text1"/>
          <w:sz w:val="22"/>
        </w:rPr>
        <w:t>WHO (2014) Global Health Observatory (GHO) Data Repository. Estimated Deaths, Data by Region. Geneva: World Health Organization. Retrieved from http://apps.who.int/gho/d</w:t>
      </w:r>
      <w:r>
        <w:rPr>
          <w:rFonts w:ascii="Times New Roman" w:hAnsi="Times New Roman"/>
          <w:color w:val="000000" w:themeColor="text1"/>
          <w:sz w:val="22"/>
        </w:rPr>
        <w:t>ata/view.main 14117.</w:t>
      </w:r>
    </w:p>
    <w:sectPr w:rsidR="008C023A">
      <w:headerReference w:type="even" r:id="rId49"/>
      <w:headerReference w:type="default" r:id="rId50"/>
      <w:footerReference w:type="default" r:id="rId51"/>
      <w:headerReference w:type="first" r:id="rId5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6A5" w:rsidRDefault="00B876A5">
      <w:r>
        <w:separator/>
      </w:r>
    </w:p>
  </w:endnote>
  <w:endnote w:type="continuationSeparator" w:id="0">
    <w:p w:rsidR="00B876A5" w:rsidRDefault="00B8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23A" w:rsidRDefault="008C0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23A" w:rsidRDefault="008C0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23A" w:rsidRDefault="008C02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23A" w:rsidRDefault="008C0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6A5" w:rsidRDefault="00B876A5">
      <w:r>
        <w:separator/>
      </w:r>
    </w:p>
  </w:footnote>
  <w:footnote w:type="continuationSeparator" w:id="0">
    <w:p w:rsidR="00B876A5" w:rsidRDefault="00B87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23A" w:rsidRDefault="00B876A5">
    <w:pPr>
      <w:pStyle w:val="Header"/>
    </w:pPr>
    <w:r>
      <w:pict w14:anchorId="64439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47" o:spid="_x0000_s2050" type="#_x0000_t136" style="position:absolute;margin-left:0;margin-top:0;width:685.25pt;height:76.1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23A" w:rsidRDefault="00B876A5">
    <w:pPr>
      <w:pStyle w:val="Header"/>
    </w:pPr>
    <w:r>
      <w:pict w14:anchorId="64E84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48" o:spid="_x0000_s2051" type="#_x0000_t136" style="position:absolute;margin-left:0;margin-top:0;width:685.25pt;height:76.1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23A" w:rsidRDefault="00B876A5">
    <w:pPr>
      <w:ind w:left="2160"/>
      <w:jc w:val="center"/>
      <w:rPr>
        <w:rFonts w:ascii="Times New Roman" w:eastAsia="Calibri" w:hAnsi="Times New Roman"/>
        <w:i/>
        <w:sz w:val="18"/>
        <w:szCs w:val="22"/>
      </w:rPr>
    </w:pPr>
    <w:r>
      <w:pict w14:anchorId="61273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46" o:spid="_x0000_s2049" type="#_x0000_t136" style="position:absolute;left:0;text-align:left;margin-left:0;margin-top:0;width:685.25pt;height:76.1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8C023A" w:rsidRDefault="00B876A5">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8C023A" w:rsidRDefault="00B876A5">
    <w:pPr>
      <w:jc w:val="center"/>
      <w:rPr>
        <w:rFonts w:ascii="Times New Roman" w:eastAsia="Calibri" w:hAnsi="Times New Roman"/>
        <w:i/>
        <w:sz w:val="18"/>
        <w:szCs w:val="22"/>
      </w:rPr>
    </w:pPr>
    <w:r>
      <w:rPr>
        <w:rFonts w:ascii="Times New Roman" w:eastAsia="Calibri" w:hAnsi="Times New Roman"/>
        <w:i/>
        <w:sz w:val="18"/>
        <w:szCs w:val="22"/>
      </w:rPr>
      <w:t>.</w:t>
    </w:r>
  </w:p>
  <w:p w:rsidR="008C023A" w:rsidRDefault="00B876A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8C023A" w:rsidRDefault="00B876A5">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8C023A" w:rsidRDefault="00B876A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C023A" w:rsidRDefault="00B876A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23A" w:rsidRDefault="00B876A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50" o:spid="_x0000_s2053" type="#_x0000_t136" style="position:absolute;margin-left:0;margin-top:0;width:685.25pt;height:76.1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23A" w:rsidRDefault="00B876A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51" o:spid="_x0000_s2054" type="#_x0000_t136" style="position:absolute;margin-left:0;margin-top:0;width:685.25pt;height:76.1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23A" w:rsidRDefault="00B876A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49" o:spid="_x0000_s2052" type="#_x0000_t136" style="position:absolute;margin-left:0;margin-top:0;width:685.25pt;height:76.1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0E8"/>
    <w:rsid w:val="00003307"/>
    <w:rsid w:val="00025FB1"/>
    <w:rsid w:val="00030174"/>
    <w:rsid w:val="00036E06"/>
    <w:rsid w:val="000372B9"/>
    <w:rsid w:val="0004579C"/>
    <w:rsid w:val="00050CFF"/>
    <w:rsid w:val="00073A61"/>
    <w:rsid w:val="000764DD"/>
    <w:rsid w:val="00094B1B"/>
    <w:rsid w:val="000A47FA"/>
    <w:rsid w:val="000A65D3"/>
    <w:rsid w:val="000B1E33"/>
    <w:rsid w:val="000C241D"/>
    <w:rsid w:val="000C3F49"/>
    <w:rsid w:val="000D689F"/>
    <w:rsid w:val="000E6D1E"/>
    <w:rsid w:val="000E7B7B"/>
    <w:rsid w:val="000E7D62"/>
    <w:rsid w:val="000F5624"/>
    <w:rsid w:val="00103357"/>
    <w:rsid w:val="00122367"/>
    <w:rsid w:val="00123C9F"/>
    <w:rsid w:val="00126190"/>
    <w:rsid w:val="00130F17"/>
    <w:rsid w:val="001320BF"/>
    <w:rsid w:val="0014479A"/>
    <w:rsid w:val="00150CC4"/>
    <w:rsid w:val="00156B82"/>
    <w:rsid w:val="0016085C"/>
    <w:rsid w:val="00163BC4"/>
    <w:rsid w:val="00171905"/>
    <w:rsid w:val="0017344B"/>
    <w:rsid w:val="00185710"/>
    <w:rsid w:val="00191062"/>
    <w:rsid w:val="00192B72"/>
    <w:rsid w:val="001A29D8"/>
    <w:rsid w:val="001A5CAA"/>
    <w:rsid w:val="001A5D6D"/>
    <w:rsid w:val="001B0427"/>
    <w:rsid w:val="001C6E37"/>
    <w:rsid w:val="001D3A51"/>
    <w:rsid w:val="001D66D7"/>
    <w:rsid w:val="001D6FC6"/>
    <w:rsid w:val="001E10D2"/>
    <w:rsid w:val="001E25B4"/>
    <w:rsid w:val="001E44FE"/>
    <w:rsid w:val="001E6792"/>
    <w:rsid w:val="001F0F40"/>
    <w:rsid w:val="001F704A"/>
    <w:rsid w:val="00200595"/>
    <w:rsid w:val="00204835"/>
    <w:rsid w:val="00231920"/>
    <w:rsid w:val="0023195C"/>
    <w:rsid w:val="00231C11"/>
    <w:rsid w:val="00240FB0"/>
    <w:rsid w:val="002412FA"/>
    <w:rsid w:val="0024282C"/>
    <w:rsid w:val="002460DC"/>
    <w:rsid w:val="00250985"/>
    <w:rsid w:val="002556F6"/>
    <w:rsid w:val="0027479A"/>
    <w:rsid w:val="00283105"/>
    <w:rsid w:val="00284C4C"/>
    <w:rsid w:val="00286C62"/>
    <w:rsid w:val="00287E68"/>
    <w:rsid w:val="00296529"/>
    <w:rsid w:val="002A6C72"/>
    <w:rsid w:val="002B27FB"/>
    <w:rsid w:val="002B685A"/>
    <w:rsid w:val="002C4447"/>
    <w:rsid w:val="002C57D2"/>
    <w:rsid w:val="002E0D56"/>
    <w:rsid w:val="002F40F0"/>
    <w:rsid w:val="00315186"/>
    <w:rsid w:val="00316E31"/>
    <w:rsid w:val="00326E64"/>
    <w:rsid w:val="0033343E"/>
    <w:rsid w:val="00336066"/>
    <w:rsid w:val="0034068E"/>
    <w:rsid w:val="00340D82"/>
    <w:rsid w:val="003512C2"/>
    <w:rsid w:val="00355955"/>
    <w:rsid w:val="0035746F"/>
    <w:rsid w:val="00363833"/>
    <w:rsid w:val="00367A89"/>
    <w:rsid w:val="00371FB6"/>
    <w:rsid w:val="00372A1F"/>
    <w:rsid w:val="003763C1"/>
    <w:rsid w:val="00376BBE"/>
    <w:rsid w:val="00386E74"/>
    <w:rsid w:val="00390959"/>
    <w:rsid w:val="0039224F"/>
    <w:rsid w:val="003A43A4"/>
    <w:rsid w:val="003A7E18"/>
    <w:rsid w:val="003C4C86"/>
    <w:rsid w:val="003C6258"/>
    <w:rsid w:val="003D2DC6"/>
    <w:rsid w:val="003E2904"/>
    <w:rsid w:val="003F6D77"/>
    <w:rsid w:val="00401927"/>
    <w:rsid w:val="004065E8"/>
    <w:rsid w:val="0041027F"/>
    <w:rsid w:val="00412475"/>
    <w:rsid w:val="00423789"/>
    <w:rsid w:val="00431FA6"/>
    <w:rsid w:val="00435504"/>
    <w:rsid w:val="00440F43"/>
    <w:rsid w:val="00441B6F"/>
    <w:rsid w:val="00441FCC"/>
    <w:rsid w:val="00446221"/>
    <w:rsid w:val="00450E62"/>
    <w:rsid w:val="004539DB"/>
    <w:rsid w:val="00460451"/>
    <w:rsid w:val="004670C8"/>
    <w:rsid w:val="0047026F"/>
    <w:rsid w:val="00471A80"/>
    <w:rsid w:val="00477773"/>
    <w:rsid w:val="00486A84"/>
    <w:rsid w:val="004951C6"/>
    <w:rsid w:val="004A2CD4"/>
    <w:rsid w:val="004B1681"/>
    <w:rsid w:val="004C0786"/>
    <w:rsid w:val="004C307C"/>
    <w:rsid w:val="004C398A"/>
    <w:rsid w:val="004C6CB5"/>
    <w:rsid w:val="004D305E"/>
    <w:rsid w:val="004D4277"/>
    <w:rsid w:val="004E2B28"/>
    <w:rsid w:val="004F6740"/>
    <w:rsid w:val="00502516"/>
    <w:rsid w:val="00505F06"/>
    <w:rsid w:val="00506828"/>
    <w:rsid w:val="00507306"/>
    <w:rsid w:val="0053056E"/>
    <w:rsid w:val="00530E0D"/>
    <w:rsid w:val="005376DD"/>
    <w:rsid w:val="00551809"/>
    <w:rsid w:val="00554FDA"/>
    <w:rsid w:val="00556B49"/>
    <w:rsid w:val="00581D20"/>
    <w:rsid w:val="00583B7C"/>
    <w:rsid w:val="00583B89"/>
    <w:rsid w:val="00593B7B"/>
    <w:rsid w:val="005A03E5"/>
    <w:rsid w:val="005C306B"/>
    <w:rsid w:val="005C784C"/>
    <w:rsid w:val="005D17F6"/>
    <w:rsid w:val="005E0FBF"/>
    <w:rsid w:val="005E1C0A"/>
    <w:rsid w:val="005E5539"/>
    <w:rsid w:val="005F5324"/>
    <w:rsid w:val="00602BF5"/>
    <w:rsid w:val="00606D00"/>
    <w:rsid w:val="0061525A"/>
    <w:rsid w:val="00617FDD"/>
    <w:rsid w:val="00627518"/>
    <w:rsid w:val="00633614"/>
    <w:rsid w:val="00633F68"/>
    <w:rsid w:val="00636EB2"/>
    <w:rsid w:val="006375B8"/>
    <w:rsid w:val="00652F3D"/>
    <w:rsid w:val="006530D9"/>
    <w:rsid w:val="0066510A"/>
    <w:rsid w:val="00667939"/>
    <w:rsid w:val="00673F9F"/>
    <w:rsid w:val="00674CEE"/>
    <w:rsid w:val="006848AC"/>
    <w:rsid w:val="00684AA0"/>
    <w:rsid w:val="00684E5E"/>
    <w:rsid w:val="00686953"/>
    <w:rsid w:val="00687DEA"/>
    <w:rsid w:val="00687E67"/>
    <w:rsid w:val="006967F7"/>
    <w:rsid w:val="006A1644"/>
    <w:rsid w:val="006A250C"/>
    <w:rsid w:val="006A2664"/>
    <w:rsid w:val="006B099A"/>
    <w:rsid w:val="006B21D3"/>
    <w:rsid w:val="006B49A0"/>
    <w:rsid w:val="006B57D0"/>
    <w:rsid w:val="006D30FF"/>
    <w:rsid w:val="006D4A81"/>
    <w:rsid w:val="006D4E44"/>
    <w:rsid w:val="006D6940"/>
    <w:rsid w:val="006E04C2"/>
    <w:rsid w:val="006F11EC"/>
    <w:rsid w:val="0070082C"/>
    <w:rsid w:val="0070696A"/>
    <w:rsid w:val="007133F4"/>
    <w:rsid w:val="00715C02"/>
    <w:rsid w:val="00717887"/>
    <w:rsid w:val="007211E9"/>
    <w:rsid w:val="00722542"/>
    <w:rsid w:val="00732887"/>
    <w:rsid w:val="007369E6"/>
    <w:rsid w:val="00744328"/>
    <w:rsid w:val="00746E59"/>
    <w:rsid w:val="007531BF"/>
    <w:rsid w:val="00754C9A"/>
    <w:rsid w:val="0075599A"/>
    <w:rsid w:val="00761D52"/>
    <w:rsid w:val="0076270D"/>
    <w:rsid w:val="00764358"/>
    <w:rsid w:val="0077749E"/>
    <w:rsid w:val="0078108F"/>
    <w:rsid w:val="00781435"/>
    <w:rsid w:val="00781CF6"/>
    <w:rsid w:val="00790ADA"/>
    <w:rsid w:val="007A1743"/>
    <w:rsid w:val="007A3D17"/>
    <w:rsid w:val="007A400B"/>
    <w:rsid w:val="007A7A95"/>
    <w:rsid w:val="007B0356"/>
    <w:rsid w:val="007D2168"/>
    <w:rsid w:val="007D2288"/>
    <w:rsid w:val="007D4B0A"/>
    <w:rsid w:val="007E088F"/>
    <w:rsid w:val="007F7B32"/>
    <w:rsid w:val="00804254"/>
    <w:rsid w:val="00804BC2"/>
    <w:rsid w:val="0081431A"/>
    <w:rsid w:val="008200C5"/>
    <w:rsid w:val="00824E82"/>
    <w:rsid w:val="0083212B"/>
    <w:rsid w:val="0083216F"/>
    <w:rsid w:val="008464E8"/>
    <w:rsid w:val="00860000"/>
    <w:rsid w:val="00863BD3"/>
    <w:rsid w:val="00863D9C"/>
    <w:rsid w:val="008641ED"/>
    <w:rsid w:val="0086659D"/>
    <w:rsid w:val="00866D66"/>
    <w:rsid w:val="008671C6"/>
    <w:rsid w:val="0087570D"/>
    <w:rsid w:val="00875803"/>
    <w:rsid w:val="00886CC0"/>
    <w:rsid w:val="008B459E"/>
    <w:rsid w:val="008C023A"/>
    <w:rsid w:val="008D0506"/>
    <w:rsid w:val="008D0D47"/>
    <w:rsid w:val="008D4F08"/>
    <w:rsid w:val="008E13AE"/>
    <w:rsid w:val="008E1506"/>
    <w:rsid w:val="008E710C"/>
    <w:rsid w:val="008F02FD"/>
    <w:rsid w:val="008F0BDA"/>
    <w:rsid w:val="008F4152"/>
    <w:rsid w:val="008F6574"/>
    <w:rsid w:val="008F69D6"/>
    <w:rsid w:val="00902823"/>
    <w:rsid w:val="00915CA6"/>
    <w:rsid w:val="00927834"/>
    <w:rsid w:val="009436E5"/>
    <w:rsid w:val="00943D85"/>
    <w:rsid w:val="009500A6"/>
    <w:rsid w:val="00950554"/>
    <w:rsid w:val="00957C18"/>
    <w:rsid w:val="009659BA"/>
    <w:rsid w:val="009776F6"/>
    <w:rsid w:val="00983040"/>
    <w:rsid w:val="00985BE0"/>
    <w:rsid w:val="00997B0E"/>
    <w:rsid w:val="009B3FB9"/>
    <w:rsid w:val="009C2465"/>
    <w:rsid w:val="009D35A0"/>
    <w:rsid w:val="009D7EB7"/>
    <w:rsid w:val="009E048A"/>
    <w:rsid w:val="009E08E9"/>
    <w:rsid w:val="009E0D75"/>
    <w:rsid w:val="009E3DB9"/>
    <w:rsid w:val="009E6E35"/>
    <w:rsid w:val="009F0EDA"/>
    <w:rsid w:val="00A03B96"/>
    <w:rsid w:val="00A0407E"/>
    <w:rsid w:val="00A05B19"/>
    <w:rsid w:val="00A06084"/>
    <w:rsid w:val="00A1134E"/>
    <w:rsid w:val="00A131F8"/>
    <w:rsid w:val="00A24E7E"/>
    <w:rsid w:val="00A258C3"/>
    <w:rsid w:val="00A347C0"/>
    <w:rsid w:val="00A413E2"/>
    <w:rsid w:val="00A458CA"/>
    <w:rsid w:val="00A505A0"/>
    <w:rsid w:val="00A51431"/>
    <w:rsid w:val="00A53340"/>
    <w:rsid w:val="00A539AD"/>
    <w:rsid w:val="00A94063"/>
    <w:rsid w:val="00A94DDD"/>
    <w:rsid w:val="00AA5FF8"/>
    <w:rsid w:val="00AA6219"/>
    <w:rsid w:val="00AA65A8"/>
    <w:rsid w:val="00AA74E0"/>
    <w:rsid w:val="00AB56AD"/>
    <w:rsid w:val="00AB703F"/>
    <w:rsid w:val="00AC179B"/>
    <w:rsid w:val="00AC6BB8"/>
    <w:rsid w:val="00AE008F"/>
    <w:rsid w:val="00AE7C73"/>
    <w:rsid w:val="00AE7E05"/>
    <w:rsid w:val="00B01FCD"/>
    <w:rsid w:val="00B1776C"/>
    <w:rsid w:val="00B24139"/>
    <w:rsid w:val="00B30C4E"/>
    <w:rsid w:val="00B52583"/>
    <w:rsid w:val="00B52896"/>
    <w:rsid w:val="00B71FF2"/>
    <w:rsid w:val="00B73EC8"/>
    <w:rsid w:val="00B86CFC"/>
    <w:rsid w:val="00B876A5"/>
    <w:rsid w:val="00B95236"/>
    <w:rsid w:val="00B96BD9"/>
    <w:rsid w:val="00BA1B01"/>
    <w:rsid w:val="00BA2641"/>
    <w:rsid w:val="00BA26BB"/>
    <w:rsid w:val="00BA4E7B"/>
    <w:rsid w:val="00BB11B4"/>
    <w:rsid w:val="00BB37AA"/>
    <w:rsid w:val="00BC53A0"/>
    <w:rsid w:val="00BE62AD"/>
    <w:rsid w:val="00BF0E5B"/>
    <w:rsid w:val="00BF121F"/>
    <w:rsid w:val="00BF1F80"/>
    <w:rsid w:val="00BF78D7"/>
    <w:rsid w:val="00C166EF"/>
    <w:rsid w:val="00C17EB0"/>
    <w:rsid w:val="00C260D7"/>
    <w:rsid w:val="00C26641"/>
    <w:rsid w:val="00C27F5F"/>
    <w:rsid w:val="00C30A0F"/>
    <w:rsid w:val="00C34F11"/>
    <w:rsid w:val="00C37E61"/>
    <w:rsid w:val="00C40EBB"/>
    <w:rsid w:val="00C565F7"/>
    <w:rsid w:val="00C572D5"/>
    <w:rsid w:val="00C70F1B"/>
    <w:rsid w:val="00C71A47"/>
    <w:rsid w:val="00C7464C"/>
    <w:rsid w:val="00C85588"/>
    <w:rsid w:val="00CA2DBC"/>
    <w:rsid w:val="00CB6241"/>
    <w:rsid w:val="00CC038B"/>
    <w:rsid w:val="00CD41C7"/>
    <w:rsid w:val="00CD6755"/>
    <w:rsid w:val="00CD6856"/>
    <w:rsid w:val="00CE0089"/>
    <w:rsid w:val="00CE793C"/>
    <w:rsid w:val="00CF193C"/>
    <w:rsid w:val="00CF6283"/>
    <w:rsid w:val="00D173F1"/>
    <w:rsid w:val="00D25006"/>
    <w:rsid w:val="00D26081"/>
    <w:rsid w:val="00D307EE"/>
    <w:rsid w:val="00D61F8A"/>
    <w:rsid w:val="00D63776"/>
    <w:rsid w:val="00D74CB0"/>
    <w:rsid w:val="00D8295D"/>
    <w:rsid w:val="00D9108E"/>
    <w:rsid w:val="00D95003"/>
    <w:rsid w:val="00DB2095"/>
    <w:rsid w:val="00DB277F"/>
    <w:rsid w:val="00DC2A65"/>
    <w:rsid w:val="00DD784C"/>
    <w:rsid w:val="00DE15F0"/>
    <w:rsid w:val="00DE5663"/>
    <w:rsid w:val="00DE78AA"/>
    <w:rsid w:val="00DF7E3F"/>
    <w:rsid w:val="00E053D0"/>
    <w:rsid w:val="00E15994"/>
    <w:rsid w:val="00E16C0C"/>
    <w:rsid w:val="00E3114E"/>
    <w:rsid w:val="00E31A70"/>
    <w:rsid w:val="00E31CFA"/>
    <w:rsid w:val="00E35B02"/>
    <w:rsid w:val="00E35EA4"/>
    <w:rsid w:val="00E56BAB"/>
    <w:rsid w:val="00E66496"/>
    <w:rsid w:val="00E66B35"/>
    <w:rsid w:val="00E66E10"/>
    <w:rsid w:val="00E67546"/>
    <w:rsid w:val="00E72B9B"/>
    <w:rsid w:val="00E769F6"/>
    <w:rsid w:val="00E8407C"/>
    <w:rsid w:val="00E84F3C"/>
    <w:rsid w:val="00E93D9A"/>
    <w:rsid w:val="00EA012C"/>
    <w:rsid w:val="00EA6842"/>
    <w:rsid w:val="00EB429C"/>
    <w:rsid w:val="00EC6A55"/>
    <w:rsid w:val="00ED0288"/>
    <w:rsid w:val="00ED1FD9"/>
    <w:rsid w:val="00EE52CB"/>
    <w:rsid w:val="00EE539E"/>
    <w:rsid w:val="00EF581D"/>
    <w:rsid w:val="00EF66C5"/>
    <w:rsid w:val="00EF7FD8"/>
    <w:rsid w:val="00F06F59"/>
    <w:rsid w:val="00F17988"/>
    <w:rsid w:val="00F20180"/>
    <w:rsid w:val="00F213F1"/>
    <w:rsid w:val="00F26997"/>
    <w:rsid w:val="00F31857"/>
    <w:rsid w:val="00F326BE"/>
    <w:rsid w:val="00F469F0"/>
    <w:rsid w:val="00F53273"/>
    <w:rsid w:val="00F563B4"/>
    <w:rsid w:val="00F755E4"/>
    <w:rsid w:val="00F77D02"/>
    <w:rsid w:val="00FA1225"/>
    <w:rsid w:val="00FB30C4"/>
    <w:rsid w:val="00FB3A86"/>
    <w:rsid w:val="00FB4C92"/>
    <w:rsid w:val="00FC3850"/>
    <w:rsid w:val="00FC46CD"/>
    <w:rsid w:val="00FD31CB"/>
    <w:rsid w:val="00FD36C8"/>
    <w:rsid w:val="02F8266E"/>
    <w:rsid w:val="04305BEE"/>
    <w:rsid w:val="1EDD2B2F"/>
    <w:rsid w:val="1F0B237A"/>
    <w:rsid w:val="20D42C6A"/>
    <w:rsid w:val="23480E6E"/>
    <w:rsid w:val="30232088"/>
    <w:rsid w:val="304845CE"/>
    <w:rsid w:val="431E1BAC"/>
    <w:rsid w:val="45803914"/>
    <w:rsid w:val="4BA64E05"/>
    <w:rsid w:val="51C365B2"/>
    <w:rsid w:val="5217023B"/>
    <w:rsid w:val="551E2455"/>
    <w:rsid w:val="5597277B"/>
    <w:rsid w:val="6855023B"/>
    <w:rsid w:val="69847953"/>
    <w:rsid w:val="6C75507C"/>
    <w:rsid w:val="6DB46109"/>
    <w:rsid w:val="77751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F71E5BD"/>
  <w15:docId w15:val="{C75D9852-E4D6-4AA2-A8BE-741D94BC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MDPI18keywords">
    <w:name w:val="MDPI_1.8_keywords"/>
    <w:next w:val="Normal"/>
    <w:qFormat/>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table" w:customStyle="1" w:styleId="PlainTable411">
    <w:name w:val="Plain Table 41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Pr>
      <w:rFonts w:asciiTheme="minorHAnsi" w:eastAsiaTheme="minorHAnsi" w:hAnsiTheme="minorHAnsi" w:cstheme="minorBidi"/>
      <w:sz w:val="22"/>
      <w:szCs w:val="22"/>
    </w:rPr>
  </w:style>
  <w:style w:type="paragraph" w:styleId="ListParagraph">
    <w:name w:val="List Paragraph"/>
    <w:basedOn w:val="Normal"/>
    <w:uiPriority w:val="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3.xml"/><Relationship Id="rId26" Type="http://schemas.openxmlformats.org/officeDocument/2006/relationships/hyperlink" Target="https://doi.org/10.1016/j.chemosphere.2013.01.075" TargetMode="External"/><Relationship Id="rId39" Type="http://schemas.openxmlformats.org/officeDocument/2006/relationships/hyperlink" Target="https://doi.org/10.1080/15226510801913884" TargetMode="External"/><Relationship Id="rId21" Type="http://schemas.openxmlformats.org/officeDocument/2006/relationships/chart" Target="charts/chart6.xml"/><Relationship Id="rId34" Type="http://schemas.openxmlformats.org/officeDocument/2006/relationships/hyperlink" Target="http://dx.doi.org/10.1016/j.jclepro.2022.130942" TargetMode="External"/><Relationship Id="rId42" Type="http://schemas.openxmlformats.org/officeDocument/2006/relationships/hyperlink" Target="https://doi.org/10.1080/15226514.2015.1086308" TargetMode="External"/><Relationship Id="rId47" Type="http://schemas.openxmlformats.org/officeDocument/2006/relationships/hyperlink" Target="https://doi.org/10.3389/fpls.2018.01476" TargetMode="External"/><Relationship Id="rId50" Type="http://schemas.openxmlformats.org/officeDocument/2006/relationships/header" Target="head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hyperlink" Target="https://doi.org/10.1080/09593330.2014.927007" TargetMode="External"/><Relationship Id="rId11" Type="http://schemas.openxmlformats.org/officeDocument/2006/relationships/footer" Target="footer1.xml"/><Relationship Id="rId24" Type="http://schemas.openxmlformats.org/officeDocument/2006/relationships/chart" Target="charts/chart9.xml"/><Relationship Id="rId32" Type="http://schemas.openxmlformats.org/officeDocument/2006/relationships/hyperlink" Target="http://dx.doi.org/10.1002/ep.12213" TargetMode="External"/><Relationship Id="rId37" Type="http://schemas.openxmlformats.org/officeDocument/2006/relationships/hyperlink" Target="https://doi.org/10.1093/bmb/ldg032" TargetMode="External"/><Relationship Id="rId40" Type="http://schemas.openxmlformats.org/officeDocument/2006/relationships/hyperlink" Target="https://doi.org/10.9734/ajee/2025/v24i1646" TargetMode="External"/><Relationship Id="rId45" Type="http://schemas.openxmlformats.org/officeDocument/2006/relationships/hyperlink" Target="https://doi.org/10.1016/j.envadv.2021.100154"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chart" Target="charts/chart4.xml"/><Relationship Id="rId31" Type="http://schemas.openxmlformats.org/officeDocument/2006/relationships/hyperlink" Target="https://doi.org/10.1093/bmb/ldg019" TargetMode="External"/><Relationship Id="rId44" Type="http://schemas.openxmlformats.org/officeDocument/2006/relationships/hyperlink" Target="https://doi.org/10.1016/j.crmicr.2022.100166" TargetMode="External"/><Relationship Id="rId52"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7.xml"/><Relationship Id="rId27" Type="http://schemas.openxmlformats.org/officeDocument/2006/relationships/hyperlink" Target="https://doi.org/10.1080/15226514.2018.1524837" TargetMode="External"/><Relationship Id="rId30" Type="http://schemas.openxmlformats.org/officeDocument/2006/relationships/hyperlink" Target="https://doi.org/10.1016/j.jhazmat.2013.12.018" TargetMode="External"/><Relationship Id="rId35" Type="http://schemas.openxmlformats.org/officeDocument/2006/relationships/hyperlink" Target="https://doi.org/10.1016/j.scitotenv.2020.144637" TargetMode="External"/><Relationship Id="rId43" Type="http://schemas.openxmlformats.org/officeDocument/2006/relationships/hyperlink" Target="https://doi.org/10.1016/j.scitotenv.2018.12.425" TargetMode="External"/><Relationship Id="rId48" Type="http://schemas.openxmlformats.org/officeDocument/2006/relationships/hyperlink" Target="http://dx.doi.org/10.1155/2011/939161" TargetMode="External"/><Relationship Id="rId8" Type="http://schemas.openxmlformats.org/officeDocument/2006/relationships/endnotes" Target="endnotes.xml"/><Relationship Id="rId51" Type="http://schemas.openxmlformats.org/officeDocument/2006/relationships/footer" Target="footer4.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hyperlink" Target="https://doi.org/10.1177/11786302231201259" TargetMode="External"/><Relationship Id="rId38" Type="http://schemas.openxmlformats.org/officeDocument/2006/relationships/hyperlink" Target="https://doi.org/10.4148/1090-7025.1015" TargetMode="External"/><Relationship Id="rId46" Type="http://schemas.openxmlformats.org/officeDocument/2006/relationships/hyperlink" Target="https://doi.org/10.1007/s10661-014-4101-2" TargetMode="External"/><Relationship Id="rId20" Type="http://schemas.openxmlformats.org/officeDocument/2006/relationships/chart" Target="charts/chart5.xml"/><Relationship Id="rId41" Type="http://schemas.openxmlformats.org/officeDocument/2006/relationships/hyperlink" Target="http://dx.doi.org/10.4236/ajcc.2013.2100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chart" Target="charts/chart8.xml"/><Relationship Id="rId28" Type="http://schemas.openxmlformats.org/officeDocument/2006/relationships/hyperlink" Target="https://doi.org/10.1080/15226514.2022.2125496" TargetMode="External"/><Relationship Id="rId36" Type="http://schemas.openxmlformats.org/officeDocument/2006/relationships/hyperlink" Target="https://doi.org/10.1016/j.jenvman.2018.03.077" TargetMode="External"/><Relationship Id="rId49"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niz%20Fatema\Desktop\PhD.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Kaniz%20Fatema\Desktop\PhD.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niz%20Fatema\Desktop\PhD.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aniz%20Fatema\Desktop\PhD.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aniz%20Fatema\Desktop\PhD.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aniz%20Fatema\Desktop\PhD.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aniz%20Fatema\Desktop\PhD.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aniz%20Fatema\Desktop\PhD.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Kaniz%20Fatema\Desktop\PhD.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Kaniz%20Fatema\Desktop\PhD.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Sheet1!$A$3</c:f>
              <c:strCache>
                <c:ptCount val="1"/>
                <c:pt idx="0">
                  <c:v>As</c:v>
                </c:pt>
              </c:strCache>
            </c:strRef>
          </c:tx>
          <c:spPr>
            <a:solidFill>
              <a:schemeClr val="accent6"/>
            </a:solidFill>
            <a:ln>
              <a:noFill/>
            </a:ln>
            <a:effectLst/>
          </c:spPr>
          <c:invertIfNegative val="0"/>
          <c:dPt>
            <c:idx val="0"/>
            <c:invertIfNegative val="0"/>
            <c:bubble3D val="0"/>
            <c:spPr>
              <a:solidFill>
                <a:schemeClr val="accent3"/>
              </a:solidFill>
              <a:ln>
                <a:noFill/>
              </a:ln>
              <a:effectLst/>
            </c:spPr>
            <c:extLst>
              <c:ext xmlns:c16="http://schemas.microsoft.com/office/drawing/2014/chart" uri="{C3380CC4-5D6E-409C-BE32-E72D297353CC}">
                <c16:uniqueId val="{00000001-C2CC-46DC-B997-11EDFAA4CEE6}"/>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3-C2CC-46DC-B997-11EDFAA4CEE6}"/>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C2CC-46DC-B997-11EDFAA4CEE6}"/>
              </c:ext>
            </c:extLst>
          </c:dPt>
          <c:dPt>
            <c:idx val="3"/>
            <c:invertIfNegative val="0"/>
            <c:bubble3D val="0"/>
            <c:spPr>
              <a:solidFill>
                <a:schemeClr val="accent6"/>
              </a:solidFill>
              <a:ln>
                <a:noFill/>
              </a:ln>
              <a:effectLst/>
            </c:spPr>
            <c:extLst>
              <c:ext xmlns:c16="http://schemas.microsoft.com/office/drawing/2014/chart" uri="{C3380CC4-5D6E-409C-BE32-E72D297353CC}">
                <c16:uniqueId val="{00000007-C2CC-46DC-B997-11EDFAA4CEE6}"/>
              </c:ext>
            </c:extLst>
          </c:dPt>
          <c:dPt>
            <c:idx val="4"/>
            <c:invertIfNegative val="0"/>
            <c:bubble3D val="0"/>
            <c:spPr>
              <a:solidFill>
                <a:schemeClr val="accent3"/>
              </a:solidFill>
              <a:ln>
                <a:noFill/>
              </a:ln>
              <a:effectLst/>
            </c:spPr>
            <c:extLst>
              <c:ext xmlns:c16="http://schemas.microsoft.com/office/drawing/2014/chart" uri="{C3380CC4-5D6E-409C-BE32-E72D297353CC}">
                <c16:uniqueId val="{00000009-C2CC-46DC-B997-11EDFAA4CEE6}"/>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C2CC-46DC-B997-11EDFAA4CEE6}"/>
              </c:ext>
            </c:extLst>
          </c:dPt>
          <c:dPt>
            <c:idx val="6"/>
            <c:invertIfNegative val="0"/>
            <c:bubble3D val="0"/>
            <c:spPr>
              <a:solidFill>
                <a:schemeClr val="accent3"/>
              </a:solidFill>
              <a:ln>
                <a:noFill/>
              </a:ln>
              <a:effectLst/>
            </c:spPr>
            <c:extLst>
              <c:ext xmlns:c16="http://schemas.microsoft.com/office/drawing/2014/chart" uri="{C3380CC4-5D6E-409C-BE32-E72D297353CC}">
                <c16:uniqueId val="{0000000D-C2CC-46DC-B997-11EDFAA4CEE6}"/>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F-C2CC-46DC-B997-11EDFAA4CEE6}"/>
              </c:ext>
            </c:extLst>
          </c:dPt>
          <c:dLbls>
            <c:dLbl>
              <c:idx val="2"/>
              <c:layout>
                <c:manualLayout>
                  <c:x val="0"/>
                  <c:y val="-3.62756952841596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CC-46DC-B997-11EDFAA4CEE6}"/>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Sheet1!$B$1:$I$2</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Sheet1!$B$3:$I$3</c:f>
              <c:numCache>
                <c:formatCode>0.000</c:formatCode>
                <c:ptCount val="8"/>
                <c:pt idx="0">
                  <c:v>21.31</c:v>
                </c:pt>
                <c:pt idx="1">
                  <c:v>17.46</c:v>
                </c:pt>
                <c:pt idx="2">
                  <c:v>19.274999999999999</c:v>
                </c:pt>
                <c:pt idx="3">
                  <c:v>16.190000000000001</c:v>
                </c:pt>
                <c:pt idx="4">
                  <c:v>17.36</c:v>
                </c:pt>
                <c:pt idx="5">
                  <c:v>15.276999999999999</c:v>
                </c:pt>
                <c:pt idx="6">
                  <c:v>16.275666666666702</c:v>
                </c:pt>
                <c:pt idx="7">
                  <c:v>6.8460000000000001</c:v>
                </c:pt>
              </c:numCache>
            </c:numRef>
          </c:val>
          <c:extLst>
            <c:ext xmlns:c16="http://schemas.microsoft.com/office/drawing/2014/chart" uri="{C3380CC4-5D6E-409C-BE32-E72D297353CC}">
              <c16:uniqueId val="{00000010-C2CC-46DC-B997-11EDFAA4CEE6}"/>
            </c:ext>
          </c:extLst>
        </c:ser>
        <c:dLbls>
          <c:showLegendKey val="0"/>
          <c:showVal val="1"/>
          <c:showCatName val="0"/>
          <c:showSerName val="0"/>
          <c:showPercent val="0"/>
          <c:showBubbleSize val="0"/>
        </c:dLbls>
        <c:gapWidth val="219"/>
        <c:overlap val="-27"/>
        <c:axId val="431426952"/>
        <c:axId val="431417112"/>
      </c:barChart>
      <c:lineChart>
        <c:grouping val="standard"/>
        <c:varyColors val="0"/>
        <c:ser>
          <c:idx val="1"/>
          <c:order val="1"/>
          <c:tx>
            <c:strRef>
              <c:f>Sheet1!$A$4</c:f>
              <c:strCache>
                <c:ptCount val="1"/>
                <c:pt idx="0">
                  <c:v>WHO</c:v>
                </c:pt>
              </c:strCache>
            </c:strRef>
          </c:tx>
          <c:spPr>
            <a:ln w="28575" cap="rnd">
              <a:solidFill>
                <a:srgbClr val="002060"/>
              </a:solidFill>
              <a:prstDash val="sysDash"/>
              <a:round/>
            </a:ln>
            <a:effectLst/>
          </c:spPr>
          <c:marker>
            <c:symbol val="none"/>
          </c:marker>
          <c:dLbls>
            <c:delete val="1"/>
          </c:dLbls>
          <c:cat>
            <c:multiLvlStrRef>
              <c:f>Sheet1!$B$1:$I$2</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Sheet1!$B$4:$I$4</c:f>
              <c:numCache>
                <c:formatCode>General</c:formatCode>
                <c:ptCount val="8"/>
                <c:pt idx="0">
                  <c:v>20</c:v>
                </c:pt>
                <c:pt idx="1">
                  <c:v>20</c:v>
                </c:pt>
                <c:pt idx="2">
                  <c:v>20</c:v>
                </c:pt>
                <c:pt idx="3">
                  <c:v>20</c:v>
                </c:pt>
                <c:pt idx="4">
                  <c:v>20</c:v>
                </c:pt>
                <c:pt idx="5">
                  <c:v>20</c:v>
                </c:pt>
                <c:pt idx="6">
                  <c:v>20</c:v>
                </c:pt>
                <c:pt idx="7">
                  <c:v>20</c:v>
                </c:pt>
              </c:numCache>
            </c:numRef>
          </c:val>
          <c:smooth val="0"/>
          <c:extLst>
            <c:ext xmlns:c16="http://schemas.microsoft.com/office/drawing/2014/chart" uri="{C3380CC4-5D6E-409C-BE32-E72D297353CC}">
              <c16:uniqueId val="{00000011-C2CC-46DC-B997-11EDFAA4CEE6}"/>
            </c:ext>
          </c:extLst>
        </c:ser>
        <c:dLbls>
          <c:showLegendKey val="0"/>
          <c:showVal val="1"/>
          <c:showCatName val="0"/>
          <c:showSerName val="0"/>
          <c:showPercent val="0"/>
          <c:showBubbleSize val="0"/>
        </c:dLbls>
        <c:marker val="1"/>
        <c:smooth val="0"/>
        <c:axId val="431426952"/>
        <c:axId val="431417112"/>
      </c:lineChart>
      <c:catAx>
        <c:axId val="43142695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Location</a:t>
                </a:r>
              </a:p>
            </c:rich>
          </c:tx>
          <c:layout>
            <c:manualLayout>
              <c:xMode val="edge"/>
              <c:yMode val="edge"/>
              <c:x val="0.48511156850074599"/>
              <c:y val="0.91453027259137998"/>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431417112"/>
        <c:crosses val="autoZero"/>
        <c:auto val="1"/>
        <c:lblAlgn val="ctr"/>
        <c:lblOffset val="100"/>
        <c:noMultiLvlLbl val="0"/>
      </c:catAx>
      <c:valAx>
        <c:axId val="43141711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As (ppm)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431426952"/>
        <c:crosses val="autoZero"/>
        <c:crossBetween val="between"/>
      </c:valAx>
      <c:spPr>
        <a:noFill/>
        <a:ln>
          <a:noFill/>
        </a:ln>
        <a:effectLst/>
      </c:spPr>
    </c:plotArea>
    <c:plotVisOnly val="1"/>
    <c:dispBlanksAs val="gap"/>
    <c:showDLblsOverMax val="0"/>
    <c:extLst>
      <c:ext uri="{0b15fc19-7d7d-44ad-8c2d-2c3a37ce22c3}">
        <chartProps xmlns="https://web.wps.cn/et/2018/main" chartId="{24a64b64-31cd-44d1-a3fd-07a824823200}"/>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Sheet1!$A$172</c:f>
              <c:strCache>
                <c:ptCount val="1"/>
                <c:pt idx="0">
                  <c:v>Zn</c:v>
                </c:pt>
              </c:strCache>
            </c:strRef>
          </c:tx>
          <c:spPr>
            <a:solidFill>
              <a:schemeClr val="accent6"/>
            </a:solidFill>
            <a:ln>
              <a:noFill/>
            </a:ln>
            <a:effectLst/>
          </c:spPr>
          <c:invertIfNegative val="0"/>
          <c:dPt>
            <c:idx val="0"/>
            <c:invertIfNegative val="0"/>
            <c:bubble3D val="0"/>
            <c:spPr>
              <a:solidFill>
                <a:schemeClr val="accent3"/>
              </a:solidFill>
              <a:ln>
                <a:noFill/>
              </a:ln>
              <a:effectLst/>
            </c:spPr>
            <c:extLst>
              <c:ext xmlns:c16="http://schemas.microsoft.com/office/drawing/2014/chart" uri="{C3380CC4-5D6E-409C-BE32-E72D297353CC}">
                <c16:uniqueId val="{00000001-1872-45C9-A0D6-A183BCFB0061}"/>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3-1872-45C9-A0D6-A183BCFB0061}"/>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1872-45C9-A0D6-A183BCFB0061}"/>
              </c:ext>
            </c:extLst>
          </c:dPt>
          <c:dPt>
            <c:idx val="3"/>
            <c:invertIfNegative val="0"/>
            <c:bubble3D val="0"/>
            <c:spPr>
              <a:solidFill>
                <a:schemeClr val="accent6"/>
              </a:solidFill>
              <a:ln>
                <a:noFill/>
              </a:ln>
              <a:effectLst/>
            </c:spPr>
            <c:extLst>
              <c:ext xmlns:c16="http://schemas.microsoft.com/office/drawing/2014/chart" uri="{C3380CC4-5D6E-409C-BE32-E72D297353CC}">
                <c16:uniqueId val="{00000007-1872-45C9-A0D6-A183BCFB0061}"/>
              </c:ext>
            </c:extLst>
          </c:dPt>
          <c:dPt>
            <c:idx val="4"/>
            <c:invertIfNegative val="0"/>
            <c:bubble3D val="0"/>
            <c:spPr>
              <a:solidFill>
                <a:schemeClr val="accent3"/>
              </a:solidFill>
              <a:ln>
                <a:noFill/>
              </a:ln>
              <a:effectLst/>
            </c:spPr>
            <c:extLst>
              <c:ext xmlns:c16="http://schemas.microsoft.com/office/drawing/2014/chart" uri="{C3380CC4-5D6E-409C-BE32-E72D297353CC}">
                <c16:uniqueId val="{00000009-1872-45C9-A0D6-A183BCFB0061}"/>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1872-45C9-A0D6-A183BCFB0061}"/>
              </c:ext>
            </c:extLst>
          </c:dPt>
          <c:dPt>
            <c:idx val="6"/>
            <c:invertIfNegative val="0"/>
            <c:bubble3D val="0"/>
            <c:spPr>
              <a:solidFill>
                <a:schemeClr val="accent3"/>
              </a:solidFill>
              <a:ln>
                <a:noFill/>
              </a:ln>
              <a:effectLst/>
            </c:spPr>
            <c:extLst>
              <c:ext xmlns:c16="http://schemas.microsoft.com/office/drawing/2014/chart" uri="{C3380CC4-5D6E-409C-BE32-E72D297353CC}">
                <c16:uniqueId val="{0000000D-1872-45C9-A0D6-A183BCFB0061}"/>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F-1872-45C9-A0D6-A183BCFB0061}"/>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Sheet1!$B$170:$I$171</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Sheet1!$B$172:$I$172</c:f>
              <c:numCache>
                <c:formatCode>General</c:formatCode>
                <c:ptCount val="8"/>
                <c:pt idx="0">
                  <c:v>86.55</c:v>
                </c:pt>
                <c:pt idx="1">
                  <c:v>66.64</c:v>
                </c:pt>
                <c:pt idx="2">
                  <c:v>65.67</c:v>
                </c:pt>
                <c:pt idx="3">
                  <c:v>51.9</c:v>
                </c:pt>
                <c:pt idx="4">
                  <c:v>53.36</c:v>
                </c:pt>
                <c:pt idx="5">
                  <c:v>34.68</c:v>
                </c:pt>
                <c:pt idx="6" formatCode="0.00">
                  <c:v>46.646666666666697</c:v>
                </c:pt>
                <c:pt idx="7" formatCode="0.00">
                  <c:v>71.835999999999999</c:v>
                </c:pt>
              </c:numCache>
            </c:numRef>
          </c:val>
          <c:extLst>
            <c:ext xmlns:c16="http://schemas.microsoft.com/office/drawing/2014/chart" uri="{C3380CC4-5D6E-409C-BE32-E72D297353CC}">
              <c16:uniqueId val="{00000010-1872-45C9-A0D6-A183BCFB0061}"/>
            </c:ext>
          </c:extLst>
        </c:ser>
        <c:dLbls>
          <c:showLegendKey val="0"/>
          <c:showVal val="0"/>
          <c:showCatName val="0"/>
          <c:showSerName val="0"/>
          <c:showPercent val="0"/>
          <c:showBubbleSize val="0"/>
        </c:dLbls>
        <c:gapWidth val="219"/>
        <c:overlap val="-27"/>
        <c:axId val="435216040"/>
        <c:axId val="435215712"/>
      </c:barChart>
      <c:lineChart>
        <c:grouping val="standard"/>
        <c:varyColors val="0"/>
        <c:ser>
          <c:idx val="1"/>
          <c:order val="1"/>
          <c:tx>
            <c:strRef>
              <c:f>Sheet1!$A$173</c:f>
              <c:strCache>
                <c:ptCount val="1"/>
                <c:pt idx="0">
                  <c:v>WHO</c:v>
                </c:pt>
              </c:strCache>
            </c:strRef>
          </c:tx>
          <c:spPr>
            <a:ln w="28575" cap="rnd">
              <a:solidFill>
                <a:srgbClr val="002060"/>
              </a:solidFill>
              <a:prstDash val="sysDash"/>
              <a:round/>
            </a:ln>
            <a:effectLst/>
          </c:spPr>
          <c:marker>
            <c:symbol val="none"/>
          </c:marker>
          <c:cat>
            <c:multiLvlStrRef>
              <c:f>Sheet1!$B$170:$I$171</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Sheet1!$B$173:$I$173</c:f>
              <c:numCache>
                <c:formatCode>General</c:formatCode>
                <c:ptCount val="8"/>
                <c:pt idx="0">
                  <c:v>300</c:v>
                </c:pt>
                <c:pt idx="1">
                  <c:v>300</c:v>
                </c:pt>
                <c:pt idx="2">
                  <c:v>300</c:v>
                </c:pt>
                <c:pt idx="3">
                  <c:v>300</c:v>
                </c:pt>
                <c:pt idx="4">
                  <c:v>300</c:v>
                </c:pt>
                <c:pt idx="5">
                  <c:v>300</c:v>
                </c:pt>
                <c:pt idx="6">
                  <c:v>300</c:v>
                </c:pt>
                <c:pt idx="7">
                  <c:v>300</c:v>
                </c:pt>
              </c:numCache>
            </c:numRef>
          </c:val>
          <c:smooth val="0"/>
          <c:extLst>
            <c:ext xmlns:c16="http://schemas.microsoft.com/office/drawing/2014/chart" uri="{C3380CC4-5D6E-409C-BE32-E72D297353CC}">
              <c16:uniqueId val="{00000011-1872-45C9-A0D6-A183BCFB0061}"/>
            </c:ext>
          </c:extLst>
        </c:ser>
        <c:dLbls>
          <c:showLegendKey val="0"/>
          <c:showVal val="0"/>
          <c:showCatName val="0"/>
          <c:showSerName val="0"/>
          <c:showPercent val="0"/>
          <c:showBubbleSize val="0"/>
        </c:dLbls>
        <c:marker val="1"/>
        <c:smooth val="0"/>
        <c:axId val="435216040"/>
        <c:axId val="435215712"/>
      </c:lineChart>
      <c:catAx>
        <c:axId val="435216040"/>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Location</a:t>
                </a:r>
              </a:p>
            </c:rich>
          </c:tx>
          <c:layout>
            <c:manualLayout>
              <c:xMode val="edge"/>
              <c:yMode val="edge"/>
              <c:x val="0.476292738667696"/>
              <c:y val="0.90562955331518102"/>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435215712"/>
        <c:crosses val="autoZero"/>
        <c:auto val="1"/>
        <c:lblAlgn val="ctr"/>
        <c:lblOffset val="100"/>
        <c:noMultiLvlLbl val="0"/>
      </c:catAx>
      <c:valAx>
        <c:axId val="43521571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Zn (ppm)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435216040"/>
        <c:crosses val="autoZero"/>
        <c:crossBetween val="between"/>
      </c:valAx>
      <c:spPr>
        <a:noFill/>
        <a:ln>
          <a:noFill/>
        </a:ln>
        <a:effectLst/>
      </c:spPr>
    </c:plotArea>
    <c:plotVisOnly val="1"/>
    <c:dispBlanksAs val="gap"/>
    <c:showDLblsOverMax val="0"/>
    <c:extLst>
      <c:ext uri="{0b15fc19-7d7d-44ad-8c2d-2c3a37ce22c3}">
        <chartProps xmlns="https://web.wps.cn/et/2018/main" chartId="{56ddc09c-11b0-4f4b-bfda-98bd07f5495b}"/>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Sheet1!$A$20</c:f>
              <c:strCache>
                <c:ptCount val="1"/>
                <c:pt idx="0">
                  <c:v>Cd</c:v>
                </c:pt>
              </c:strCache>
            </c:strRef>
          </c:tx>
          <c:spPr>
            <a:solidFill>
              <a:schemeClr val="accent6"/>
            </a:solidFill>
            <a:ln>
              <a:noFill/>
            </a:ln>
            <a:effectLst/>
          </c:spPr>
          <c:invertIfNegative val="0"/>
          <c:dPt>
            <c:idx val="0"/>
            <c:invertIfNegative val="0"/>
            <c:bubble3D val="0"/>
            <c:spPr>
              <a:solidFill>
                <a:schemeClr val="accent3"/>
              </a:solidFill>
              <a:ln>
                <a:noFill/>
              </a:ln>
              <a:effectLst/>
            </c:spPr>
            <c:extLst>
              <c:ext xmlns:c16="http://schemas.microsoft.com/office/drawing/2014/chart" uri="{C3380CC4-5D6E-409C-BE32-E72D297353CC}">
                <c16:uniqueId val="{00000001-80BB-4789-81FF-AE46F2123BB3}"/>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3-80BB-4789-81FF-AE46F2123BB3}"/>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80BB-4789-81FF-AE46F2123BB3}"/>
              </c:ext>
            </c:extLst>
          </c:dPt>
          <c:dPt>
            <c:idx val="3"/>
            <c:invertIfNegative val="0"/>
            <c:bubble3D val="0"/>
            <c:spPr>
              <a:solidFill>
                <a:schemeClr val="accent6"/>
              </a:solidFill>
              <a:ln>
                <a:noFill/>
              </a:ln>
              <a:effectLst/>
            </c:spPr>
            <c:extLst>
              <c:ext xmlns:c16="http://schemas.microsoft.com/office/drawing/2014/chart" uri="{C3380CC4-5D6E-409C-BE32-E72D297353CC}">
                <c16:uniqueId val="{00000007-80BB-4789-81FF-AE46F2123BB3}"/>
              </c:ext>
            </c:extLst>
          </c:dPt>
          <c:dPt>
            <c:idx val="4"/>
            <c:invertIfNegative val="0"/>
            <c:bubble3D val="0"/>
            <c:spPr>
              <a:solidFill>
                <a:schemeClr val="accent3"/>
              </a:solidFill>
              <a:ln>
                <a:noFill/>
              </a:ln>
              <a:effectLst/>
            </c:spPr>
            <c:extLst>
              <c:ext xmlns:c16="http://schemas.microsoft.com/office/drawing/2014/chart" uri="{C3380CC4-5D6E-409C-BE32-E72D297353CC}">
                <c16:uniqueId val="{00000009-80BB-4789-81FF-AE46F2123BB3}"/>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80BB-4789-81FF-AE46F2123BB3}"/>
              </c:ext>
            </c:extLst>
          </c:dPt>
          <c:dPt>
            <c:idx val="6"/>
            <c:invertIfNegative val="0"/>
            <c:bubble3D val="0"/>
            <c:spPr>
              <a:solidFill>
                <a:schemeClr val="accent3"/>
              </a:solidFill>
              <a:ln>
                <a:noFill/>
              </a:ln>
              <a:effectLst/>
            </c:spPr>
            <c:extLst>
              <c:ext xmlns:c16="http://schemas.microsoft.com/office/drawing/2014/chart" uri="{C3380CC4-5D6E-409C-BE32-E72D297353CC}">
                <c16:uniqueId val="{0000000D-80BB-4789-81FF-AE46F2123BB3}"/>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F-80BB-4789-81FF-AE46F2123BB3}"/>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Sheet1!$B$18:$I$19</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Sheet1!$B$20:$I$20</c:f>
              <c:numCache>
                <c:formatCode>0.000</c:formatCode>
                <c:ptCount val="8"/>
                <c:pt idx="0">
                  <c:v>0.42</c:v>
                </c:pt>
                <c:pt idx="1">
                  <c:v>0.3</c:v>
                </c:pt>
                <c:pt idx="2">
                  <c:v>0.71733333333333305</c:v>
                </c:pt>
                <c:pt idx="3">
                  <c:v>0.56799999999999995</c:v>
                </c:pt>
                <c:pt idx="4">
                  <c:v>2.1669999999999998</c:v>
                </c:pt>
                <c:pt idx="5">
                  <c:v>1.7010000000000001</c:v>
                </c:pt>
                <c:pt idx="6">
                  <c:v>1.4786666666666699</c:v>
                </c:pt>
                <c:pt idx="7">
                  <c:v>1.272</c:v>
                </c:pt>
              </c:numCache>
            </c:numRef>
          </c:val>
          <c:extLst>
            <c:ext xmlns:c16="http://schemas.microsoft.com/office/drawing/2014/chart" uri="{C3380CC4-5D6E-409C-BE32-E72D297353CC}">
              <c16:uniqueId val="{00000010-80BB-4789-81FF-AE46F2123BB3}"/>
            </c:ext>
          </c:extLst>
        </c:ser>
        <c:dLbls>
          <c:showLegendKey val="0"/>
          <c:showVal val="0"/>
          <c:showCatName val="0"/>
          <c:showSerName val="0"/>
          <c:showPercent val="0"/>
          <c:showBubbleSize val="0"/>
        </c:dLbls>
        <c:gapWidth val="219"/>
        <c:overlap val="-27"/>
        <c:axId val="522757376"/>
        <c:axId val="522763936"/>
      </c:barChart>
      <c:lineChart>
        <c:grouping val="standard"/>
        <c:varyColors val="0"/>
        <c:ser>
          <c:idx val="1"/>
          <c:order val="1"/>
          <c:tx>
            <c:strRef>
              <c:f>Sheet1!$A$21</c:f>
              <c:strCache>
                <c:ptCount val="1"/>
                <c:pt idx="0">
                  <c:v>WHO</c:v>
                </c:pt>
              </c:strCache>
            </c:strRef>
          </c:tx>
          <c:spPr>
            <a:ln w="28575" cap="rnd">
              <a:solidFill>
                <a:srgbClr val="002060"/>
              </a:solidFill>
              <a:prstDash val="sysDash"/>
              <a:round/>
            </a:ln>
            <a:effectLst/>
          </c:spPr>
          <c:marker>
            <c:symbol val="none"/>
          </c:marker>
          <c:cat>
            <c:multiLvlStrRef>
              <c:f>Sheet1!$B$18:$I$19</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Sheet1!$B$21:$I$21</c:f>
              <c:numCache>
                <c:formatCode>General</c:formatCode>
                <c:ptCount val="8"/>
                <c:pt idx="0">
                  <c:v>3</c:v>
                </c:pt>
                <c:pt idx="1">
                  <c:v>3</c:v>
                </c:pt>
                <c:pt idx="2">
                  <c:v>3</c:v>
                </c:pt>
                <c:pt idx="3">
                  <c:v>3</c:v>
                </c:pt>
                <c:pt idx="4">
                  <c:v>3</c:v>
                </c:pt>
                <c:pt idx="5">
                  <c:v>3</c:v>
                </c:pt>
                <c:pt idx="6">
                  <c:v>3</c:v>
                </c:pt>
                <c:pt idx="7">
                  <c:v>3</c:v>
                </c:pt>
              </c:numCache>
            </c:numRef>
          </c:val>
          <c:smooth val="0"/>
          <c:extLst>
            <c:ext xmlns:c16="http://schemas.microsoft.com/office/drawing/2014/chart" uri="{C3380CC4-5D6E-409C-BE32-E72D297353CC}">
              <c16:uniqueId val="{00000011-80BB-4789-81FF-AE46F2123BB3}"/>
            </c:ext>
          </c:extLst>
        </c:ser>
        <c:dLbls>
          <c:showLegendKey val="0"/>
          <c:showVal val="0"/>
          <c:showCatName val="0"/>
          <c:showSerName val="0"/>
          <c:showPercent val="0"/>
          <c:showBubbleSize val="0"/>
        </c:dLbls>
        <c:marker val="1"/>
        <c:smooth val="0"/>
        <c:axId val="522757376"/>
        <c:axId val="522763936"/>
      </c:lineChart>
      <c:catAx>
        <c:axId val="5227573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Location</a:t>
                </a:r>
              </a:p>
            </c:rich>
          </c:tx>
          <c:layout>
            <c:manualLayout>
              <c:xMode val="edge"/>
              <c:yMode val="edge"/>
              <c:x val="0.49797323369513302"/>
              <c:y val="0.91423314264164302"/>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22763936"/>
        <c:crosses val="autoZero"/>
        <c:auto val="1"/>
        <c:lblAlgn val="ctr"/>
        <c:lblOffset val="100"/>
        <c:noMultiLvlLbl val="0"/>
      </c:catAx>
      <c:valAx>
        <c:axId val="52276393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Cd (ppm)</a:t>
                </a:r>
              </a:p>
            </c:rich>
          </c:tx>
          <c:layout>
            <c:manualLayout>
              <c:xMode val="edge"/>
              <c:yMode val="edge"/>
              <c:x val="1.9408054342552199E-2"/>
              <c:y val="0.32714056745224301"/>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0.00" sourceLinked="0"/>
        <c:majorTickMark val="out"/>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22757376"/>
        <c:crosses val="autoZero"/>
        <c:crossBetween val="between"/>
      </c:valAx>
      <c:spPr>
        <a:noFill/>
        <a:ln>
          <a:noFill/>
        </a:ln>
        <a:effectLst/>
      </c:spPr>
    </c:plotArea>
    <c:plotVisOnly val="1"/>
    <c:dispBlanksAs val="gap"/>
    <c:showDLblsOverMax val="0"/>
    <c:extLst>
      <c:ext uri="{0b15fc19-7d7d-44ad-8c2d-2c3a37ce22c3}">
        <chartProps xmlns="https://web.wps.cn/et/2018/main" chartId="{35bfcf4f-d667-429c-b98b-4535a7a81dc1}"/>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Sheet1!$A$80</c:f>
              <c:strCache>
                <c:ptCount val="1"/>
                <c:pt idx="0">
                  <c:v>Cu</c:v>
                </c:pt>
              </c:strCache>
            </c:strRef>
          </c:tx>
          <c:spPr>
            <a:solidFill>
              <a:schemeClr val="accent6"/>
            </a:solidFill>
            <a:ln>
              <a:noFill/>
            </a:ln>
            <a:effectLst/>
          </c:spPr>
          <c:invertIfNegative val="0"/>
          <c:dPt>
            <c:idx val="0"/>
            <c:invertIfNegative val="0"/>
            <c:bubble3D val="0"/>
            <c:spPr>
              <a:solidFill>
                <a:schemeClr val="accent3"/>
              </a:solidFill>
              <a:ln>
                <a:noFill/>
              </a:ln>
              <a:effectLst/>
            </c:spPr>
            <c:extLst>
              <c:ext xmlns:c16="http://schemas.microsoft.com/office/drawing/2014/chart" uri="{C3380CC4-5D6E-409C-BE32-E72D297353CC}">
                <c16:uniqueId val="{00000001-F72E-43A9-BD11-0CAFDCCDAE9E}"/>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3-F72E-43A9-BD11-0CAFDCCDAE9E}"/>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F72E-43A9-BD11-0CAFDCCDAE9E}"/>
              </c:ext>
            </c:extLst>
          </c:dPt>
          <c:dPt>
            <c:idx val="3"/>
            <c:invertIfNegative val="0"/>
            <c:bubble3D val="0"/>
            <c:spPr>
              <a:solidFill>
                <a:schemeClr val="accent6"/>
              </a:solidFill>
              <a:ln>
                <a:noFill/>
              </a:ln>
              <a:effectLst/>
            </c:spPr>
            <c:extLst>
              <c:ext xmlns:c16="http://schemas.microsoft.com/office/drawing/2014/chart" uri="{C3380CC4-5D6E-409C-BE32-E72D297353CC}">
                <c16:uniqueId val="{00000007-F72E-43A9-BD11-0CAFDCCDAE9E}"/>
              </c:ext>
            </c:extLst>
          </c:dPt>
          <c:dPt>
            <c:idx val="4"/>
            <c:invertIfNegative val="0"/>
            <c:bubble3D val="0"/>
            <c:spPr>
              <a:solidFill>
                <a:schemeClr val="accent3"/>
              </a:solidFill>
              <a:ln>
                <a:noFill/>
              </a:ln>
              <a:effectLst/>
            </c:spPr>
            <c:extLst>
              <c:ext xmlns:c16="http://schemas.microsoft.com/office/drawing/2014/chart" uri="{C3380CC4-5D6E-409C-BE32-E72D297353CC}">
                <c16:uniqueId val="{00000009-F72E-43A9-BD11-0CAFDCCDAE9E}"/>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F72E-43A9-BD11-0CAFDCCDAE9E}"/>
              </c:ext>
            </c:extLst>
          </c:dPt>
          <c:dPt>
            <c:idx val="6"/>
            <c:invertIfNegative val="0"/>
            <c:bubble3D val="0"/>
            <c:spPr>
              <a:solidFill>
                <a:schemeClr val="accent3"/>
              </a:solidFill>
              <a:ln>
                <a:noFill/>
              </a:ln>
              <a:effectLst/>
            </c:spPr>
            <c:extLst>
              <c:ext xmlns:c16="http://schemas.microsoft.com/office/drawing/2014/chart" uri="{C3380CC4-5D6E-409C-BE32-E72D297353CC}">
                <c16:uniqueId val="{0000000D-F72E-43A9-BD11-0CAFDCCDAE9E}"/>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F-F72E-43A9-BD11-0CAFDCCDAE9E}"/>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Sheet1!$B$78:$I$79</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Sheet1!$B$80:$I$80</c:f>
              <c:numCache>
                <c:formatCode>0.000</c:formatCode>
                <c:ptCount val="8"/>
                <c:pt idx="0">
                  <c:v>18.25</c:v>
                </c:pt>
                <c:pt idx="1">
                  <c:v>14.6</c:v>
                </c:pt>
                <c:pt idx="2">
                  <c:v>34.85</c:v>
                </c:pt>
                <c:pt idx="3">
                  <c:v>28.228999999999999</c:v>
                </c:pt>
                <c:pt idx="4">
                  <c:v>29.44</c:v>
                </c:pt>
                <c:pt idx="5">
                  <c:v>24.04</c:v>
                </c:pt>
                <c:pt idx="6">
                  <c:v>27.236333333333299</c:v>
                </c:pt>
                <c:pt idx="7">
                  <c:v>30.399000000000001</c:v>
                </c:pt>
              </c:numCache>
            </c:numRef>
          </c:val>
          <c:extLst>
            <c:ext xmlns:c16="http://schemas.microsoft.com/office/drawing/2014/chart" uri="{C3380CC4-5D6E-409C-BE32-E72D297353CC}">
              <c16:uniqueId val="{00000010-F72E-43A9-BD11-0CAFDCCDAE9E}"/>
            </c:ext>
          </c:extLst>
        </c:ser>
        <c:dLbls>
          <c:showLegendKey val="0"/>
          <c:showVal val="0"/>
          <c:showCatName val="0"/>
          <c:showSerName val="0"/>
          <c:showPercent val="0"/>
          <c:showBubbleSize val="0"/>
        </c:dLbls>
        <c:gapWidth val="219"/>
        <c:overlap val="-27"/>
        <c:axId val="516511608"/>
        <c:axId val="516511936"/>
      </c:barChart>
      <c:lineChart>
        <c:grouping val="standard"/>
        <c:varyColors val="0"/>
        <c:ser>
          <c:idx val="1"/>
          <c:order val="1"/>
          <c:tx>
            <c:strRef>
              <c:f>Sheet1!$A$81</c:f>
              <c:strCache>
                <c:ptCount val="1"/>
                <c:pt idx="0">
                  <c:v>WHO</c:v>
                </c:pt>
              </c:strCache>
            </c:strRef>
          </c:tx>
          <c:spPr>
            <a:ln w="28575" cap="rnd">
              <a:solidFill>
                <a:srgbClr val="002060"/>
              </a:solidFill>
              <a:prstDash val="sysDash"/>
              <a:round/>
            </a:ln>
            <a:effectLst/>
          </c:spPr>
          <c:marker>
            <c:symbol val="none"/>
          </c:marker>
          <c:cat>
            <c:multiLvlStrRef>
              <c:f>Sheet1!$B$78:$I$79</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Sheet1!$B$81:$I$81</c:f>
              <c:numCache>
                <c:formatCode>General</c:formatCode>
                <c:ptCount val="8"/>
                <c:pt idx="0">
                  <c:v>100</c:v>
                </c:pt>
                <c:pt idx="1">
                  <c:v>100</c:v>
                </c:pt>
                <c:pt idx="2">
                  <c:v>100</c:v>
                </c:pt>
                <c:pt idx="3">
                  <c:v>100</c:v>
                </c:pt>
                <c:pt idx="4">
                  <c:v>100</c:v>
                </c:pt>
                <c:pt idx="5">
                  <c:v>100</c:v>
                </c:pt>
                <c:pt idx="6">
                  <c:v>100</c:v>
                </c:pt>
                <c:pt idx="7">
                  <c:v>100</c:v>
                </c:pt>
              </c:numCache>
            </c:numRef>
          </c:val>
          <c:smooth val="0"/>
          <c:extLst>
            <c:ext xmlns:c16="http://schemas.microsoft.com/office/drawing/2014/chart" uri="{C3380CC4-5D6E-409C-BE32-E72D297353CC}">
              <c16:uniqueId val="{00000011-F72E-43A9-BD11-0CAFDCCDAE9E}"/>
            </c:ext>
          </c:extLst>
        </c:ser>
        <c:dLbls>
          <c:showLegendKey val="0"/>
          <c:showVal val="0"/>
          <c:showCatName val="0"/>
          <c:showSerName val="0"/>
          <c:showPercent val="0"/>
          <c:showBubbleSize val="0"/>
        </c:dLbls>
        <c:marker val="1"/>
        <c:smooth val="0"/>
        <c:axId val="516511608"/>
        <c:axId val="516511936"/>
      </c:lineChart>
      <c:catAx>
        <c:axId val="516511608"/>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Location</a:t>
                </a:r>
              </a:p>
            </c:rich>
          </c:tx>
          <c:layout>
            <c:manualLayout>
              <c:xMode val="edge"/>
              <c:yMode val="edge"/>
              <c:x val="0.51123292184767899"/>
              <c:y val="0.89504731175902896"/>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16511936"/>
        <c:crosses val="autoZero"/>
        <c:auto val="1"/>
        <c:lblAlgn val="ctr"/>
        <c:lblOffset val="100"/>
        <c:noMultiLvlLbl val="0"/>
      </c:catAx>
      <c:valAx>
        <c:axId val="51651193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Cu (ppm)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0.00" sourceLinked="0"/>
        <c:majorTickMark val="out"/>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16511608"/>
        <c:crosses val="autoZero"/>
        <c:crossBetween val="between"/>
      </c:valAx>
      <c:spPr>
        <a:noFill/>
        <a:ln>
          <a:noFill/>
        </a:ln>
        <a:effectLst/>
      </c:spPr>
    </c:plotArea>
    <c:plotVisOnly val="1"/>
    <c:dispBlanksAs val="gap"/>
    <c:showDLblsOverMax val="0"/>
    <c:extLst>
      <c:ext uri="{0b15fc19-7d7d-44ad-8c2d-2c3a37ce22c3}">
        <chartProps xmlns="https://web.wps.cn/et/2018/main" chartId="{e61603f1-1d85-4806-9a3d-e4557c7f6b83}"/>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Sheet1!$A$63</c:f>
              <c:strCache>
                <c:ptCount val="1"/>
                <c:pt idx="0">
                  <c:v>Cr</c:v>
                </c:pt>
              </c:strCache>
            </c:strRef>
          </c:tx>
          <c:spPr>
            <a:solidFill>
              <a:schemeClr val="accent6"/>
            </a:solidFill>
            <a:ln>
              <a:noFill/>
            </a:ln>
            <a:effectLst/>
          </c:spPr>
          <c:invertIfNegative val="0"/>
          <c:dPt>
            <c:idx val="0"/>
            <c:invertIfNegative val="0"/>
            <c:bubble3D val="0"/>
            <c:spPr>
              <a:solidFill>
                <a:schemeClr val="accent3"/>
              </a:solidFill>
              <a:ln>
                <a:noFill/>
              </a:ln>
              <a:effectLst/>
            </c:spPr>
            <c:extLst>
              <c:ext xmlns:c16="http://schemas.microsoft.com/office/drawing/2014/chart" uri="{C3380CC4-5D6E-409C-BE32-E72D297353CC}">
                <c16:uniqueId val="{00000001-19B0-4A08-B1F6-ABA568C72F9F}"/>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3-19B0-4A08-B1F6-ABA568C72F9F}"/>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19B0-4A08-B1F6-ABA568C72F9F}"/>
              </c:ext>
            </c:extLst>
          </c:dPt>
          <c:dPt>
            <c:idx val="3"/>
            <c:invertIfNegative val="0"/>
            <c:bubble3D val="0"/>
            <c:spPr>
              <a:solidFill>
                <a:schemeClr val="accent6"/>
              </a:solidFill>
              <a:ln>
                <a:noFill/>
              </a:ln>
              <a:effectLst/>
            </c:spPr>
            <c:extLst>
              <c:ext xmlns:c16="http://schemas.microsoft.com/office/drawing/2014/chart" uri="{C3380CC4-5D6E-409C-BE32-E72D297353CC}">
                <c16:uniqueId val="{00000007-19B0-4A08-B1F6-ABA568C72F9F}"/>
              </c:ext>
            </c:extLst>
          </c:dPt>
          <c:dPt>
            <c:idx val="4"/>
            <c:invertIfNegative val="0"/>
            <c:bubble3D val="0"/>
            <c:spPr>
              <a:solidFill>
                <a:schemeClr val="accent3"/>
              </a:solidFill>
              <a:ln>
                <a:noFill/>
              </a:ln>
              <a:effectLst/>
            </c:spPr>
            <c:extLst>
              <c:ext xmlns:c16="http://schemas.microsoft.com/office/drawing/2014/chart" uri="{C3380CC4-5D6E-409C-BE32-E72D297353CC}">
                <c16:uniqueId val="{00000009-19B0-4A08-B1F6-ABA568C72F9F}"/>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19B0-4A08-B1F6-ABA568C72F9F}"/>
              </c:ext>
            </c:extLst>
          </c:dPt>
          <c:dPt>
            <c:idx val="6"/>
            <c:invertIfNegative val="0"/>
            <c:bubble3D val="0"/>
            <c:spPr>
              <a:solidFill>
                <a:schemeClr val="accent3"/>
              </a:solidFill>
              <a:ln>
                <a:noFill/>
              </a:ln>
              <a:effectLst/>
            </c:spPr>
            <c:extLst>
              <c:ext xmlns:c16="http://schemas.microsoft.com/office/drawing/2014/chart" uri="{C3380CC4-5D6E-409C-BE32-E72D297353CC}">
                <c16:uniqueId val="{0000000D-19B0-4A08-B1F6-ABA568C72F9F}"/>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F-19B0-4A08-B1F6-ABA568C72F9F}"/>
              </c:ext>
            </c:extLst>
          </c:dPt>
          <c:dLbls>
            <c:dLbl>
              <c:idx val="6"/>
              <c:layout>
                <c:manualLayout>
                  <c:x val="-1.7385606019486799E-16"/>
                  <c:y val="-2.72108843537414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9B0-4A08-B1F6-ABA568C72F9F}"/>
                </c:ext>
              </c:extLst>
            </c:dLbl>
            <c:dLbl>
              <c:idx val="7"/>
              <c:layout>
                <c:manualLayout>
                  <c:x val="2.8449502133712501E-2"/>
                  <c:y val="-1.81405895691610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9B0-4A08-B1F6-ABA568C72F9F}"/>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Sheet1!$B$61:$I$62</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Sheet1!$B$63:$I$63</c:f>
              <c:numCache>
                <c:formatCode>0.000</c:formatCode>
                <c:ptCount val="8"/>
                <c:pt idx="0">
                  <c:v>156.75</c:v>
                </c:pt>
                <c:pt idx="1">
                  <c:v>131.66999999999999</c:v>
                </c:pt>
                <c:pt idx="2">
                  <c:v>149.25</c:v>
                </c:pt>
                <c:pt idx="3">
                  <c:v>124.624</c:v>
                </c:pt>
                <c:pt idx="4">
                  <c:v>76.73</c:v>
                </c:pt>
                <c:pt idx="5">
                  <c:v>69.83</c:v>
                </c:pt>
                <c:pt idx="6">
                  <c:v>90.394666666666694</c:v>
                </c:pt>
                <c:pt idx="7">
                  <c:v>94.049000000000007</c:v>
                </c:pt>
              </c:numCache>
            </c:numRef>
          </c:val>
          <c:extLst>
            <c:ext xmlns:c16="http://schemas.microsoft.com/office/drawing/2014/chart" uri="{C3380CC4-5D6E-409C-BE32-E72D297353CC}">
              <c16:uniqueId val="{00000010-19B0-4A08-B1F6-ABA568C72F9F}"/>
            </c:ext>
          </c:extLst>
        </c:ser>
        <c:dLbls>
          <c:showLegendKey val="0"/>
          <c:showVal val="0"/>
          <c:showCatName val="0"/>
          <c:showSerName val="0"/>
          <c:showPercent val="0"/>
          <c:showBubbleSize val="0"/>
        </c:dLbls>
        <c:gapWidth val="219"/>
        <c:overlap val="-27"/>
        <c:axId val="516502752"/>
        <c:axId val="516501768"/>
      </c:barChart>
      <c:lineChart>
        <c:grouping val="standard"/>
        <c:varyColors val="0"/>
        <c:ser>
          <c:idx val="1"/>
          <c:order val="1"/>
          <c:tx>
            <c:strRef>
              <c:f>Sheet1!$A$64</c:f>
              <c:strCache>
                <c:ptCount val="1"/>
                <c:pt idx="0">
                  <c:v>WHO</c:v>
                </c:pt>
              </c:strCache>
            </c:strRef>
          </c:tx>
          <c:spPr>
            <a:ln w="28575" cap="rnd">
              <a:solidFill>
                <a:srgbClr val="002060"/>
              </a:solidFill>
              <a:prstDash val="sysDash"/>
              <a:round/>
            </a:ln>
            <a:effectLst/>
          </c:spPr>
          <c:marker>
            <c:symbol val="none"/>
          </c:marker>
          <c:cat>
            <c:multiLvlStrRef>
              <c:f>Sheet1!$B$61:$I$62</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Sheet1!$B$64:$I$64</c:f>
              <c:numCache>
                <c:formatCode>General</c:formatCode>
                <c:ptCount val="8"/>
                <c:pt idx="0">
                  <c:v>100</c:v>
                </c:pt>
                <c:pt idx="1">
                  <c:v>100</c:v>
                </c:pt>
                <c:pt idx="2">
                  <c:v>100</c:v>
                </c:pt>
                <c:pt idx="3">
                  <c:v>100</c:v>
                </c:pt>
                <c:pt idx="4">
                  <c:v>100</c:v>
                </c:pt>
                <c:pt idx="5">
                  <c:v>100</c:v>
                </c:pt>
                <c:pt idx="6">
                  <c:v>100</c:v>
                </c:pt>
                <c:pt idx="7">
                  <c:v>100</c:v>
                </c:pt>
              </c:numCache>
            </c:numRef>
          </c:val>
          <c:smooth val="0"/>
          <c:extLst>
            <c:ext xmlns:c16="http://schemas.microsoft.com/office/drawing/2014/chart" uri="{C3380CC4-5D6E-409C-BE32-E72D297353CC}">
              <c16:uniqueId val="{00000011-19B0-4A08-B1F6-ABA568C72F9F}"/>
            </c:ext>
          </c:extLst>
        </c:ser>
        <c:dLbls>
          <c:showLegendKey val="0"/>
          <c:showVal val="0"/>
          <c:showCatName val="0"/>
          <c:showSerName val="0"/>
          <c:showPercent val="0"/>
          <c:showBubbleSize val="0"/>
        </c:dLbls>
        <c:marker val="1"/>
        <c:smooth val="0"/>
        <c:axId val="516502752"/>
        <c:axId val="516501768"/>
      </c:lineChart>
      <c:catAx>
        <c:axId val="516502752"/>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Location</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16501768"/>
        <c:crosses val="autoZero"/>
        <c:auto val="1"/>
        <c:lblAlgn val="ctr"/>
        <c:lblOffset val="100"/>
        <c:noMultiLvlLbl val="0"/>
      </c:catAx>
      <c:valAx>
        <c:axId val="51650176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Cr (ppm)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16502752"/>
        <c:crosses val="autoZero"/>
        <c:crossBetween val="between"/>
      </c:valAx>
      <c:spPr>
        <a:noFill/>
        <a:ln>
          <a:noFill/>
        </a:ln>
        <a:effectLst/>
      </c:spPr>
    </c:plotArea>
    <c:plotVisOnly val="1"/>
    <c:dispBlanksAs val="gap"/>
    <c:showDLblsOverMax val="0"/>
    <c:extLst>
      <c:ext uri="{0b15fc19-7d7d-44ad-8c2d-2c3a37ce22c3}">
        <chartProps xmlns="https://web.wps.cn/et/2018/main" chartId="{39ea8e88-0ccf-4dc8-a979-745bad40af9a}"/>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Sheet1!$A$135</c:f>
              <c:strCache>
                <c:ptCount val="1"/>
                <c:pt idx="0">
                  <c:v>Ni</c:v>
                </c:pt>
              </c:strCache>
            </c:strRef>
          </c:tx>
          <c:spPr>
            <a:solidFill>
              <a:schemeClr val="accent6"/>
            </a:solidFill>
            <a:ln>
              <a:noFill/>
            </a:ln>
            <a:effectLst/>
          </c:spPr>
          <c:invertIfNegative val="0"/>
          <c:dPt>
            <c:idx val="0"/>
            <c:invertIfNegative val="0"/>
            <c:bubble3D val="0"/>
            <c:spPr>
              <a:solidFill>
                <a:schemeClr val="accent3"/>
              </a:solidFill>
              <a:ln>
                <a:noFill/>
              </a:ln>
              <a:effectLst/>
            </c:spPr>
            <c:extLst>
              <c:ext xmlns:c16="http://schemas.microsoft.com/office/drawing/2014/chart" uri="{C3380CC4-5D6E-409C-BE32-E72D297353CC}">
                <c16:uniqueId val="{00000001-5CEF-4C70-B7D1-48B8D5D1F27F}"/>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3-5CEF-4C70-B7D1-48B8D5D1F27F}"/>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5CEF-4C70-B7D1-48B8D5D1F27F}"/>
              </c:ext>
            </c:extLst>
          </c:dPt>
          <c:dPt>
            <c:idx val="3"/>
            <c:invertIfNegative val="0"/>
            <c:bubble3D val="0"/>
            <c:spPr>
              <a:solidFill>
                <a:schemeClr val="accent6"/>
              </a:solidFill>
              <a:ln>
                <a:noFill/>
              </a:ln>
              <a:effectLst/>
            </c:spPr>
            <c:extLst>
              <c:ext xmlns:c16="http://schemas.microsoft.com/office/drawing/2014/chart" uri="{C3380CC4-5D6E-409C-BE32-E72D297353CC}">
                <c16:uniqueId val="{00000007-5CEF-4C70-B7D1-48B8D5D1F27F}"/>
              </c:ext>
            </c:extLst>
          </c:dPt>
          <c:dPt>
            <c:idx val="4"/>
            <c:invertIfNegative val="0"/>
            <c:bubble3D val="0"/>
            <c:spPr>
              <a:solidFill>
                <a:schemeClr val="accent3"/>
              </a:solidFill>
              <a:ln>
                <a:noFill/>
              </a:ln>
              <a:effectLst/>
            </c:spPr>
            <c:extLst>
              <c:ext xmlns:c16="http://schemas.microsoft.com/office/drawing/2014/chart" uri="{C3380CC4-5D6E-409C-BE32-E72D297353CC}">
                <c16:uniqueId val="{00000009-5CEF-4C70-B7D1-48B8D5D1F27F}"/>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5CEF-4C70-B7D1-48B8D5D1F27F}"/>
              </c:ext>
            </c:extLst>
          </c:dPt>
          <c:dPt>
            <c:idx val="6"/>
            <c:invertIfNegative val="0"/>
            <c:bubble3D val="0"/>
            <c:spPr>
              <a:solidFill>
                <a:schemeClr val="accent3"/>
              </a:solidFill>
              <a:ln>
                <a:noFill/>
              </a:ln>
              <a:effectLst/>
            </c:spPr>
            <c:extLst>
              <c:ext xmlns:c16="http://schemas.microsoft.com/office/drawing/2014/chart" uri="{C3380CC4-5D6E-409C-BE32-E72D297353CC}">
                <c16:uniqueId val="{0000000D-5CEF-4C70-B7D1-48B8D5D1F27F}"/>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F-5CEF-4C70-B7D1-48B8D5D1F27F}"/>
              </c:ext>
            </c:extLst>
          </c:dPt>
          <c:dLbls>
            <c:dLbl>
              <c:idx val="1"/>
              <c:layout>
                <c:manualLayout>
                  <c:x val="0"/>
                  <c:y val="-8.47835787594824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EF-4C70-B7D1-48B8D5D1F27F}"/>
                </c:ext>
              </c:extLst>
            </c:dLbl>
            <c:dLbl>
              <c:idx val="4"/>
              <c:layout>
                <c:manualLayout>
                  <c:x val="-4.7348484848484799E-2"/>
                  <c:y val="-9.81704596162427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CEF-4C70-B7D1-48B8D5D1F27F}"/>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Sheet1!$B$133:$I$134</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Sheet1!$B$135:$I$135</c:f>
              <c:numCache>
                <c:formatCode>General</c:formatCode>
                <c:ptCount val="8"/>
                <c:pt idx="0">
                  <c:v>110.25</c:v>
                </c:pt>
                <c:pt idx="1">
                  <c:v>93.75</c:v>
                </c:pt>
                <c:pt idx="2">
                  <c:v>62.75</c:v>
                </c:pt>
                <c:pt idx="3">
                  <c:v>53.965000000000003</c:v>
                </c:pt>
                <c:pt idx="4">
                  <c:v>91.15</c:v>
                </c:pt>
                <c:pt idx="5">
                  <c:v>79.3</c:v>
                </c:pt>
                <c:pt idx="6">
                  <c:v>74.805000000000007</c:v>
                </c:pt>
                <c:pt idx="7">
                  <c:v>125.715</c:v>
                </c:pt>
              </c:numCache>
            </c:numRef>
          </c:val>
          <c:extLst>
            <c:ext xmlns:c16="http://schemas.microsoft.com/office/drawing/2014/chart" uri="{C3380CC4-5D6E-409C-BE32-E72D297353CC}">
              <c16:uniqueId val="{00000010-5CEF-4C70-B7D1-48B8D5D1F27F}"/>
            </c:ext>
          </c:extLst>
        </c:ser>
        <c:dLbls>
          <c:showLegendKey val="0"/>
          <c:showVal val="0"/>
          <c:showCatName val="0"/>
          <c:showSerName val="0"/>
          <c:showPercent val="0"/>
          <c:showBubbleSize val="0"/>
        </c:dLbls>
        <c:gapWidth val="219"/>
        <c:overlap val="-27"/>
        <c:axId val="411483760"/>
        <c:axId val="411482776"/>
      </c:barChart>
      <c:lineChart>
        <c:grouping val="standard"/>
        <c:varyColors val="0"/>
        <c:ser>
          <c:idx val="1"/>
          <c:order val="1"/>
          <c:tx>
            <c:strRef>
              <c:f>Sheet1!$A$136</c:f>
              <c:strCache>
                <c:ptCount val="1"/>
                <c:pt idx="0">
                  <c:v>WHO</c:v>
                </c:pt>
              </c:strCache>
            </c:strRef>
          </c:tx>
          <c:spPr>
            <a:ln w="28575" cap="rnd">
              <a:solidFill>
                <a:srgbClr val="002060"/>
              </a:solidFill>
              <a:prstDash val="sysDash"/>
              <a:round/>
            </a:ln>
            <a:effectLst/>
          </c:spPr>
          <c:marker>
            <c:symbol val="none"/>
          </c:marker>
          <c:cat>
            <c:multiLvlStrRef>
              <c:f>Sheet1!$B$133:$I$134</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Sheet1!$B$136:$I$136</c:f>
              <c:numCache>
                <c:formatCode>General</c:formatCode>
                <c:ptCount val="8"/>
                <c:pt idx="0">
                  <c:v>100</c:v>
                </c:pt>
                <c:pt idx="1">
                  <c:v>100</c:v>
                </c:pt>
                <c:pt idx="2">
                  <c:v>100</c:v>
                </c:pt>
                <c:pt idx="3">
                  <c:v>100</c:v>
                </c:pt>
                <c:pt idx="4">
                  <c:v>100</c:v>
                </c:pt>
                <c:pt idx="5">
                  <c:v>100</c:v>
                </c:pt>
                <c:pt idx="6">
                  <c:v>100</c:v>
                </c:pt>
                <c:pt idx="7">
                  <c:v>100</c:v>
                </c:pt>
              </c:numCache>
            </c:numRef>
          </c:val>
          <c:smooth val="0"/>
          <c:extLst>
            <c:ext xmlns:c16="http://schemas.microsoft.com/office/drawing/2014/chart" uri="{C3380CC4-5D6E-409C-BE32-E72D297353CC}">
              <c16:uniqueId val="{00000011-5CEF-4C70-B7D1-48B8D5D1F27F}"/>
            </c:ext>
          </c:extLst>
        </c:ser>
        <c:dLbls>
          <c:showLegendKey val="0"/>
          <c:showVal val="0"/>
          <c:showCatName val="0"/>
          <c:showSerName val="0"/>
          <c:showPercent val="0"/>
          <c:showBubbleSize val="0"/>
        </c:dLbls>
        <c:marker val="1"/>
        <c:smooth val="0"/>
        <c:axId val="411483760"/>
        <c:axId val="411482776"/>
      </c:lineChart>
      <c:catAx>
        <c:axId val="411483760"/>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Location</a:t>
                </a:r>
              </a:p>
            </c:rich>
          </c:tx>
          <c:layout>
            <c:manualLayout>
              <c:xMode val="edge"/>
              <c:yMode val="edge"/>
              <c:x val="0.50243732850155098"/>
              <c:y val="0.90091459451102796"/>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411482776"/>
        <c:crosses val="autoZero"/>
        <c:auto val="1"/>
        <c:lblAlgn val="ctr"/>
        <c:lblOffset val="100"/>
        <c:noMultiLvlLbl val="0"/>
      </c:catAx>
      <c:valAx>
        <c:axId val="41148277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Ni (ppm)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411483760"/>
        <c:crosses val="autoZero"/>
        <c:crossBetween val="between"/>
      </c:valAx>
      <c:spPr>
        <a:noFill/>
        <a:ln>
          <a:noFill/>
        </a:ln>
        <a:effectLst/>
      </c:spPr>
    </c:plotArea>
    <c:plotVisOnly val="1"/>
    <c:dispBlanksAs val="gap"/>
    <c:showDLblsOverMax val="0"/>
    <c:extLst>
      <c:ext uri="{0b15fc19-7d7d-44ad-8c2d-2c3a37ce22c3}">
        <chartProps xmlns="https://web.wps.cn/et/2018/main" chartId="{ffb39a97-7adf-4690-9b40-522dcb15a732}"/>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Sheet1!$A$117</c:f>
              <c:strCache>
                <c:ptCount val="1"/>
                <c:pt idx="0">
                  <c:v>Mn</c:v>
                </c:pt>
              </c:strCache>
            </c:strRef>
          </c:tx>
          <c:spPr>
            <a:solidFill>
              <a:schemeClr val="accent6"/>
            </a:solidFill>
            <a:ln>
              <a:noFill/>
            </a:ln>
            <a:effectLst/>
          </c:spPr>
          <c:invertIfNegative val="0"/>
          <c:dPt>
            <c:idx val="0"/>
            <c:invertIfNegative val="0"/>
            <c:bubble3D val="0"/>
            <c:spPr>
              <a:solidFill>
                <a:schemeClr val="accent3"/>
              </a:solidFill>
              <a:ln>
                <a:noFill/>
              </a:ln>
              <a:effectLst/>
            </c:spPr>
            <c:extLst>
              <c:ext xmlns:c16="http://schemas.microsoft.com/office/drawing/2014/chart" uri="{C3380CC4-5D6E-409C-BE32-E72D297353CC}">
                <c16:uniqueId val="{00000001-447F-4CD0-9F78-072F37A7FD00}"/>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3-447F-4CD0-9F78-072F37A7FD00}"/>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447F-4CD0-9F78-072F37A7FD00}"/>
              </c:ext>
            </c:extLst>
          </c:dPt>
          <c:dPt>
            <c:idx val="3"/>
            <c:invertIfNegative val="0"/>
            <c:bubble3D val="0"/>
            <c:spPr>
              <a:solidFill>
                <a:schemeClr val="accent6"/>
              </a:solidFill>
              <a:ln>
                <a:noFill/>
              </a:ln>
              <a:effectLst/>
            </c:spPr>
            <c:extLst>
              <c:ext xmlns:c16="http://schemas.microsoft.com/office/drawing/2014/chart" uri="{C3380CC4-5D6E-409C-BE32-E72D297353CC}">
                <c16:uniqueId val="{00000007-447F-4CD0-9F78-072F37A7FD00}"/>
              </c:ext>
            </c:extLst>
          </c:dPt>
          <c:dPt>
            <c:idx val="4"/>
            <c:invertIfNegative val="0"/>
            <c:bubble3D val="0"/>
            <c:spPr>
              <a:solidFill>
                <a:schemeClr val="accent3"/>
              </a:solidFill>
              <a:ln>
                <a:noFill/>
              </a:ln>
              <a:effectLst/>
            </c:spPr>
            <c:extLst>
              <c:ext xmlns:c16="http://schemas.microsoft.com/office/drawing/2014/chart" uri="{C3380CC4-5D6E-409C-BE32-E72D297353CC}">
                <c16:uniqueId val="{00000009-447F-4CD0-9F78-072F37A7FD00}"/>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447F-4CD0-9F78-072F37A7FD00}"/>
              </c:ext>
            </c:extLst>
          </c:dPt>
          <c:dPt>
            <c:idx val="6"/>
            <c:invertIfNegative val="0"/>
            <c:bubble3D val="0"/>
            <c:spPr>
              <a:solidFill>
                <a:schemeClr val="accent3"/>
              </a:solidFill>
              <a:ln>
                <a:noFill/>
              </a:ln>
              <a:effectLst/>
            </c:spPr>
            <c:extLst>
              <c:ext xmlns:c16="http://schemas.microsoft.com/office/drawing/2014/chart" uri="{C3380CC4-5D6E-409C-BE32-E72D297353CC}">
                <c16:uniqueId val="{0000000D-447F-4CD0-9F78-072F37A7FD00}"/>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F-447F-4CD0-9F78-072F37A7FD00}"/>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Sheet1!$B$115:$I$116</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Sheet1!$B$117:$I$117</c:f>
              <c:numCache>
                <c:formatCode>General</c:formatCode>
                <c:ptCount val="8"/>
                <c:pt idx="0">
                  <c:v>470</c:v>
                </c:pt>
                <c:pt idx="1">
                  <c:v>371.3</c:v>
                </c:pt>
                <c:pt idx="2">
                  <c:v>282.5</c:v>
                </c:pt>
                <c:pt idx="3" formatCode="0.00">
                  <c:v>228.82499999999999</c:v>
                </c:pt>
                <c:pt idx="4">
                  <c:v>357.54</c:v>
                </c:pt>
                <c:pt idx="5">
                  <c:v>307.48</c:v>
                </c:pt>
                <c:pt idx="6" formatCode="0.00">
                  <c:v>297.94833333333298</c:v>
                </c:pt>
                <c:pt idx="7">
                  <c:v>58.93</c:v>
                </c:pt>
              </c:numCache>
            </c:numRef>
          </c:val>
          <c:extLst>
            <c:ext xmlns:c16="http://schemas.microsoft.com/office/drawing/2014/chart" uri="{C3380CC4-5D6E-409C-BE32-E72D297353CC}">
              <c16:uniqueId val="{00000010-447F-4CD0-9F78-072F37A7FD00}"/>
            </c:ext>
          </c:extLst>
        </c:ser>
        <c:dLbls>
          <c:showLegendKey val="0"/>
          <c:showVal val="0"/>
          <c:showCatName val="0"/>
          <c:showSerName val="0"/>
          <c:showPercent val="0"/>
          <c:showBubbleSize val="0"/>
        </c:dLbls>
        <c:gapWidth val="219"/>
        <c:overlap val="-27"/>
        <c:axId val="412531416"/>
        <c:axId val="412531744"/>
      </c:barChart>
      <c:lineChart>
        <c:grouping val="standard"/>
        <c:varyColors val="0"/>
        <c:ser>
          <c:idx val="1"/>
          <c:order val="1"/>
          <c:tx>
            <c:strRef>
              <c:f>Sheet1!$A$118</c:f>
              <c:strCache>
                <c:ptCount val="1"/>
                <c:pt idx="0">
                  <c:v>WHO</c:v>
                </c:pt>
              </c:strCache>
            </c:strRef>
          </c:tx>
          <c:spPr>
            <a:ln w="28575" cap="rnd">
              <a:solidFill>
                <a:srgbClr val="002060"/>
              </a:solidFill>
              <a:prstDash val="sysDash"/>
              <a:round/>
            </a:ln>
            <a:effectLst/>
          </c:spPr>
          <c:marker>
            <c:symbol val="none"/>
          </c:marker>
          <c:cat>
            <c:multiLvlStrRef>
              <c:f>Sheet1!$B$115:$I$116</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Sheet1!$B$118:$I$118</c:f>
              <c:numCache>
                <c:formatCode>General</c:formatCode>
                <c:ptCount val="8"/>
                <c:pt idx="0">
                  <c:v>740</c:v>
                </c:pt>
                <c:pt idx="1">
                  <c:v>740</c:v>
                </c:pt>
                <c:pt idx="2">
                  <c:v>740</c:v>
                </c:pt>
                <c:pt idx="3">
                  <c:v>740</c:v>
                </c:pt>
                <c:pt idx="4">
                  <c:v>740</c:v>
                </c:pt>
                <c:pt idx="5">
                  <c:v>740</c:v>
                </c:pt>
                <c:pt idx="6">
                  <c:v>740</c:v>
                </c:pt>
                <c:pt idx="7">
                  <c:v>740</c:v>
                </c:pt>
              </c:numCache>
            </c:numRef>
          </c:val>
          <c:smooth val="0"/>
          <c:extLst>
            <c:ext xmlns:c16="http://schemas.microsoft.com/office/drawing/2014/chart" uri="{C3380CC4-5D6E-409C-BE32-E72D297353CC}">
              <c16:uniqueId val="{00000011-447F-4CD0-9F78-072F37A7FD00}"/>
            </c:ext>
          </c:extLst>
        </c:ser>
        <c:dLbls>
          <c:showLegendKey val="0"/>
          <c:showVal val="0"/>
          <c:showCatName val="0"/>
          <c:showSerName val="0"/>
          <c:showPercent val="0"/>
          <c:showBubbleSize val="0"/>
        </c:dLbls>
        <c:marker val="1"/>
        <c:smooth val="0"/>
        <c:axId val="412531416"/>
        <c:axId val="412531744"/>
      </c:lineChart>
      <c:catAx>
        <c:axId val="412531416"/>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Location</a:t>
                </a:r>
              </a:p>
            </c:rich>
          </c:tx>
          <c:layout>
            <c:manualLayout>
              <c:xMode val="edge"/>
              <c:yMode val="edge"/>
              <c:x val="0.472286896250038"/>
              <c:y val="0.89504731175902896"/>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412531744"/>
        <c:crosses val="autoZero"/>
        <c:auto val="1"/>
        <c:lblAlgn val="ctr"/>
        <c:lblOffset val="100"/>
        <c:noMultiLvlLbl val="0"/>
      </c:catAx>
      <c:valAx>
        <c:axId val="41253174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Mn (ppm)</a:t>
                </a:r>
              </a:p>
            </c:rich>
          </c:tx>
          <c:layout>
            <c:manualLayout>
              <c:xMode val="edge"/>
              <c:yMode val="edge"/>
              <c:x val="2.3946360153256699E-2"/>
              <c:y val="0.29935184492711803"/>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cmpd="sng">
            <a:solidFill>
              <a:schemeClr val="bg2">
                <a:lumMod val="75000"/>
              </a:schemeClr>
            </a:solidFill>
            <a:prstDash val="soli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412531416"/>
        <c:crosses val="autoZero"/>
        <c:crossBetween val="between"/>
      </c:valAx>
      <c:spPr>
        <a:noFill/>
        <a:ln>
          <a:noFill/>
        </a:ln>
        <a:effectLst/>
      </c:spPr>
    </c:plotArea>
    <c:plotVisOnly val="1"/>
    <c:dispBlanksAs val="gap"/>
    <c:showDLblsOverMax val="0"/>
    <c:extLst>
      <c:ext uri="{0b15fc19-7d7d-44ad-8c2d-2c3a37ce22c3}">
        <chartProps xmlns="https://web.wps.cn/et/2018/main" chartId="{1ebd7c17-3260-4b5b-b50f-2d5a453992bf}"/>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Sheet1!$A$43</c:f>
              <c:strCache>
                <c:ptCount val="1"/>
                <c:pt idx="0">
                  <c:v>Co</c:v>
                </c:pt>
              </c:strCache>
            </c:strRef>
          </c:tx>
          <c:spPr>
            <a:solidFill>
              <a:schemeClr val="accent6"/>
            </a:solidFill>
            <a:ln>
              <a:noFill/>
            </a:ln>
            <a:effectLst/>
          </c:spPr>
          <c:invertIfNegative val="0"/>
          <c:dPt>
            <c:idx val="0"/>
            <c:invertIfNegative val="0"/>
            <c:bubble3D val="0"/>
            <c:spPr>
              <a:solidFill>
                <a:schemeClr val="accent3"/>
              </a:solidFill>
              <a:ln>
                <a:noFill/>
              </a:ln>
              <a:effectLst/>
            </c:spPr>
            <c:extLst>
              <c:ext xmlns:c16="http://schemas.microsoft.com/office/drawing/2014/chart" uri="{C3380CC4-5D6E-409C-BE32-E72D297353CC}">
                <c16:uniqueId val="{00000001-A586-494B-9177-FE9F5F092C4F}"/>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3-A586-494B-9177-FE9F5F092C4F}"/>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A586-494B-9177-FE9F5F092C4F}"/>
              </c:ext>
            </c:extLst>
          </c:dPt>
          <c:dPt>
            <c:idx val="3"/>
            <c:invertIfNegative val="0"/>
            <c:bubble3D val="0"/>
            <c:spPr>
              <a:solidFill>
                <a:schemeClr val="accent6"/>
              </a:solidFill>
              <a:ln>
                <a:noFill/>
              </a:ln>
              <a:effectLst/>
            </c:spPr>
            <c:extLst>
              <c:ext xmlns:c16="http://schemas.microsoft.com/office/drawing/2014/chart" uri="{C3380CC4-5D6E-409C-BE32-E72D297353CC}">
                <c16:uniqueId val="{00000007-A586-494B-9177-FE9F5F092C4F}"/>
              </c:ext>
            </c:extLst>
          </c:dPt>
          <c:dPt>
            <c:idx val="4"/>
            <c:invertIfNegative val="0"/>
            <c:bubble3D val="0"/>
            <c:spPr>
              <a:solidFill>
                <a:schemeClr val="accent3"/>
              </a:solidFill>
              <a:ln>
                <a:noFill/>
              </a:ln>
              <a:effectLst/>
            </c:spPr>
            <c:extLst>
              <c:ext xmlns:c16="http://schemas.microsoft.com/office/drawing/2014/chart" uri="{C3380CC4-5D6E-409C-BE32-E72D297353CC}">
                <c16:uniqueId val="{00000009-A586-494B-9177-FE9F5F092C4F}"/>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A586-494B-9177-FE9F5F092C4F}"/>
              </c:ext>
            </c:extLst>
          </c:dPt>
          <c:dPt>
            <c:idx val="6"/>
            <c:invertIfNegative val="0"/>
            <c:bubble3D val="0"/>
            <c:spPr>
              <a:solidFill>
                <a:schemeClr val="accent3"/>
              </a:solidFill>
              <a:ln>
                <a:noFill/>
              </a:ln>
              <a:effectLst/>
            </c:spPr>
            <c:extLst>
              <c:ext xmlns:c16="http://schemas.microsoft.com/office/drawing/2014/chart" uri="{C3380CC4-5D6E-409C-BE32-E72D297353CC}">
                <c16:uniqueId val="{0000000D-A586-494B-9177-FE9F5F092C4F}"/>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F-A586-494B-9177-FE9F5F092C4F}"/>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Sheet1!$B$41:$I$42</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Sheet1!$B$43:$I$43</c:f>
              <c:numCache>
                <c:formatCode>0.000</c:formatCode>
                <c:ptCount val="8"/>
                <c:pt idx="0">
                  <c:v>10.9333333333333</c:v>
                </c:pt>
                <c:pt idx="1">
                  <c:v>10.355</c:v>
                </c:pt>
                <c:pt idx="2">
                  <c:v>7.9749999999999996</c:v>
                </c:pt>
                <c:pt idx="3">
                  <c:v>6.7789999999999999</c:v>
                </c:pt>
                <c:pt idx="4">
                  <c:v>19.63</c:v>
                </c:pt>
                <c:pt idx="5">
                  <c:v>17.079999999999998</c:v>
                </c:pt>
                <c:pt idx="6">
                  <c:v>14.4963333333333</c:v>
                </c:pt>
                <c:pt idx="7">
                  <c:v>4.2789999999999999</c:v>
                </c:pt>
              </c:numCache>
            </c:numRef>
          </c:val>
          <c:extLst>
            <c:ext xmlns:c16="http://schemas.microsoft.com/office/drawing/2014/chart" uri="{C3380CC4-5D6E-409C-BE32-E72D297353CC}">
              <c16:uniqueId val="{00000010-A586-494B-9177-FE9F5F092C4F}"/>
            </c:ext>
          </c:extLst>
        </c:ser>
        <c:dLbls>
          <c:showLegendKey val="0"/>
          <c:showVal val="1"/>
          <c:showCatName val="0"/>
          <c:showSerName val="0"/>
          <c:showPercent val="0"/>
          <c:showBubbleSize val="0"/>
        </c:dLbls>
        <c:gapWidth val="219"/>
        <c:overlap val="-27"/>
        <c:axId val="522767872"/>
        <c:axId val="522769512"/>
      </c:barChart>
      <c:lineChart>
        <c:grouping val="standard"/>
        <c:varyColors val="0"/>
        <c:ser>
          <c:idx val="1"/>
          <c:order val="1"/>
          <c:tx>
            <c:strRef>
              <c:f>Sheet1!$A$44</c:f>
              <c:strCache>
                <c:ptCount val="1"/>
                <c:pt idx="0">
                  <c:v>WHO</c:v>
                </c:pt>
              </c:strCache>
            </c:strRef>
          </c:tx>
          <c:spPr>
            <a:ln w="28575" cap="rnd">
              <a:solidFill>
                <a:srgbClr val="002060"/>
              </a:solidFill>
              <a:prstDash val="sysDash"/>
              <a:round/>
            </a:ln>
            <a:effectLst/>
          </c:spPr>
          <c:marker>
            <c:symbol val="none"/>
          </c:marker>
          <c:dLbls>
            <c:delete val="1"/>
          </c:dLbls>
          <c:cat>
            <c:multiLvlStrRef>
              <c:f>Sheet1!$B$41:$I$42</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Sheet1!$B$44:$I$44</c:f>
              <c:numCache>
                <c:formatCode>General</c:formatCode>
                <c:ptCount val="8"/>
                <c:pt idx="0">
                  <c:v>50</c:v>
                </c:pt>
                <c:pt idx="1">
                  <c:v>50</c:v>
                </c:pt>
                <c:pt idx="2">
                  <c:v>50</c:v>
                </c:pt>
                <c:pt idx="3">
                  <c:v>50</c:v>
                </c:pt>
                <c:pt idx="4">
                  <c:v>50</c:v>
                </c:pt>
                <c:pt idx="5">
                  <c:v>50</c:v>
                </c:pt>
                <c:pt idx="6">
                  <c:v>50</c:v>
                </c:pt>
                <c:pt idx="7">
                  <c:v>50</c:v>
                </c:pt>
              </c:numCache>
            </c:numRef>
          </c:val>
          <c:smooth val="0"/>
          <c:extLst>
            <c:ext xmlns:c16="http://schemas.microsoft.com/office/drawing/2014/chart" uri="{C3380CC4-5D6E-409C-BE32-E72D297353CC}">
              <c16:uniqueId val="{00000011-A586-494B-9177-FE9F5F092C4F}"/>
            </c:ext>
          </c:extLst>
        </c:ser>
        <c:dLbls>
          <c:showLegendKey val="0"/>
          <c:showVal val="1"/>
          <c:showCatName val="0"/>
          <c:showSerName val="0"/>
          <c:showPercent val="0"/>
          <c:showBubbleSize val="0"/>
        </c:dLbls>
        <c:marker val="1"/>
        <c:smooth val="0"/>
        <c:axId val="522767872"/>
        <c:axId val="522769512"/>
      </c:lineChart>
      <c:catAx>
        <c:axId val="522767872"/>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Location</a:t>
                </a:r>
              </a:p>
            </c:rich>
          </c:tx>
          <c:layout>
            <c:manualLayout>
              <c:xMode val="edge"/>
              <c:yMode val="edge"/>
              <c:x val="0.46687471992830198"/>
              <c:y val="0.91713544599422203"/>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22769512"/>
        <c:crosses val="autoZero"/>
        <c:auto val="1"/>
        <c:lblAlgn val="ctr"/>
        <c:lblOffset val="100"/>
        <c:noMultiLvlLbl val="0"/>
      </c:catAx>
      <c:valAx>
        <c:axId val="52276951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Co (ppm)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22767872"/>
        <c:crosses val="autoZero"/>
        <c:crossBetween val="between"/>
      </c:valAx>
      <c:spPr>
        <a:noFill/>
        <a:ln>
          <a:noFill/>
        </a:ln>
        <a:effectLst/>
      </c:spPr>
    </c:plotArea>
    <c:plotVisOnly val="1"/>
    <c:dispBlanksAs val="gap"/>
    <c:showDLblsOverMax val="0"/>
    <c:extLst>
      <c:ext uri="{0b15fc19-7d7d-44ad-8c2d-2c3a37ce22c3}">
        <chartProps xmlns="https://web.wps.cn/et/2018/main" chartId="{4858fb1e-1e85-4ab3-ac91-695b43d32a55}"/>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Sheet1!$A$97</c:f>
              <c:strCache>
                <c:ptCount val="1"/>
                <c:pt idx="0">
                  <c:v>Fe</c:v>
                </c:pt>
              </c:strCache>
            </c:strRef>
          </c:tx>
          <c:spPr>
            <a:solidFill>
              <a:schemeClr val="accent6"/>
            </a:solidFill>
            <a:ln>
              <a:noFill/>
            </a:ln>
            <a:effectLst/>
          </c:spPr>
          <c:invertIfNegative val="0"/>
          <c:dPt>
            <c:idx val="0"/>
            <c:invertIfNegative val="0"/>
            <c:bubble3D val="0"/>
            <c:spPr>
              <a:solidFill>
                <a:schemeClr val="accent3"/>
              </a:solidFill>
              <a:ln>
                <a:noFill/>
              </a:ln>
              <a:effectLst/>
            </c:spPr>
            <c:extLst>
              <c:ext xmlns:c16="http://schemas.microsoft.com/office/drawing/2014/chart" uri="{C3380CC4-5D6E-409C-BE32-E72D297353CC}">
                <c16:uniqueId val="{00000001-0379-4EF7-B2AE-3516B56AB2BC}"/>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3-0379-4EF7-B2AE-3516B56AB2BC}"/>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0379-4EF7-B2AE-3516B56AB2BC}"/>
              </c:ext>
            </c:extLst>
          </c:dPt>
          <c:dPt>
            <c:idx val="3"/>
            <c:invertIfNegative val="0"/>
            <c:bubble3D val="0"/>
            <c:spPr>
              <a:solidFill>
                <a:schemeClr val="accent6"/>
              </a:solidFill>
              <a:ln>
                <a:noFill/>
              </a:ln>
              <a:effectLst/>
            </c:spPr>
            <c:extLst>
              <c:ext xmlns:c16="http://schemas.microsoft.com/office/drawing/2014/chart" uri="{C3380CC4-5D6E-409C-BE32-E72D297353CC}">
                <c16:uniqueId val="{00000007-0379-4EF7-B2AE-3516B56AB2BC}"/>
              </c:ext>
            </c:extLst>
          </c:dPt>
          <c:dPt>
            <c:idx val="4"/>
            <c:invertIfNegative val="0"/>
            <c:bubble3D val="0"/>
            <c:spPr>
              <a:solidFill>
                <a:schemeClr val="accent3"/>
              </a:solidFill>
              <a:ln>
                <a:noFill/>
              </a:ln>
              <a:effectLst/>
            </c:spPr>
            <c:extLst>
              <c:ext xmlns:c16="http://schemas.microsoft.com/office/drawing/2014/chart" uri="{C3380CC4-5D6E-409C-BE32-E72D297353CC}">
                <c16:uniqueId val="{00000009-0379-4EF7-B2AE-3516B56AB2BC}"/>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0379-4EF7-B2AE-3516B56AB2BC}"/>
              </c:ext>
            </c:extLst>
          </c:dPt>
          <c:dPt>
            <c:idx val="6"/>
            <c:invertIfNegative val="0"/>
            <c:bubble3D val="0"/>
            <c:spPr>
              <a:solidFill>
                <a:schemeClr val="accent3"/>
              </a:solidFill>
              <a:ln>
                <a:noFill/>
              </a:ln>
              <a:effectLst/>
            </c:spPr>
            <c:extLst>
              <c:ext xmlns:c16="http://schemas.microsoft.com/office/drawing/2014/chart" uri="{C3380CC4-5D6E-409C-BE32-E72D297353CC}">
                <c16:uniqueId val="{0000000D-0379-4EF7-B2AE-3516B56AB2BC}"/>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F-0379-4EF7-B2AE-3516B56AB2BC}"/>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Sheet1!$B$95:$I$96</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Sheet1!$B$97:$I$97</c:f>
              <c:numCache>
                <c:formatCode>0.00</c:formatCode>
                <c:ptCount val="8"/>
                <c:pt idx="0">
                  <c:v>21925</c:v>
                </c:pt>
                <c:pt idx="1">
                  <c:v>20728.75</c:v>
                </c:pt>
                <c:pt idx="2">
                  <c:v>18675</c:v>
                </c:pt>
                <c:pt idx="3">
                  <c:v>14753.25</c:v>
                </c:pt>
                <c:pt idx="4">
                  <c:v>36860</c:v>
                </c:pt>
                <c:pt idx="5">
                  <c:v>31331</c:v>
                </c:pt>
                <c:pt idx="6">
                  <c:v>27648.083333333299</c:v>
                </c:pt>
                <c:pt idx="7">
                  <c:v>6844.5</c:v>
                </c:pt>
              </c:numCache>
            </c:numRef>
          </c:val>
          <c:extLst>
            <c:ext xmlns:c16="http://schemas.microsoft.com/office/drawing/2014/chart" uri="{C3380CC4-5D6E-409C-BE32-E72D297353CC}">
              <c16:uniqueId val="{00000010-0379-4EF7-B2AE-3516B56AB2BC}"/>
            </c:ext>
          </c:extLst>
        </c:ser>
        <c:dLbls>
          <c:showLegendKey val="0"/>
          <c:showVal val="0"/>
          <c:showCatName val="0"/>
          <c:showSerName val="0"/>
          <c:showPercent val="0"/>
          <c:showBubbleSize val="0"/>
        </c:dLbls>
        <c:gapWidth val="219"/>
        <c:overlap val="-27"/>
        <c:axId val="331474248"/>
        <c:axId val="331478184"/>
      </c:barChart>
      <c:lineChart>
        <c:grouping val="standard"/>
        <c:varyColors val="0"/>
        <c:ser>
          <c:idx val="1"/>
          <c:order val="1"/>
          <c:tx>
            <c:strRef>
              <c:f>Sheet1!$A$98</c:f>
              <c:strCache>
                <c:ptCount val="1"/>
                <c:pt idx="0">
                  <c:v>WHO</c:v>
                </c:pt>
              </c:strCache>
            </c:strRef>
          </c:tx>
          <c:spPr>
            <a:ln w="28575" cap="rnd">
              <a:solidFill>
                <a:srgbClr val="002060"/>
              </a:solidFill>
              <a:prstDash val="sysDash"/>
              <a:round/>
            </a:ln>
            <a:effectLst/>
          </c:spPr>
          <c:marker>
            <c:symbol val="none"/>
          </c:marker>
          <c:cat>
            <c:multiLvlStrRef>
              <c:f>Sheet1!$B$95:$I$96</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Sheet1!$B$98:$I$98</c:f>
              <c:numCache>
                <c:formatCode>General</c:formatCode>
                <c:ptCount val="8"/>
                <c:pt idx="0">
                  <c:v>5000</c:v>
                </c:pt>
                <c:pt idx="1">
                  <c:v>5000</c:v>
                </c:pt>
                <c:pt idx="2">
                  <c:v>5000</c:v>
                </c:pt>
                <c:pt idx="3">
                  <c:v>5000</c:v>
                </c:pt>
                <c:pt idx="4">
                  <c:v>5000</c:v>
                </c:pt>
                <c:pt idx="5">
                  <c:v>5000</c:v>
                </c:pt>
                <c:pt idx="6">
                  <c:v>5000</c:v>
                </c:pt>
                <c:pt idx="7">
                  <c:v>5000</c:v>
                </c:pt>
              </c:numCache>
            </c:numRef>
          </c:val>
          <c:smooth val="0"/>
          <c:extLst>
            <c:ext xmlns:c16="http://schemas.microsoft.com/office/drawing/2014/chart" uri="{C3380CC4-5D6E-409C-BE32-E72D297353CC}">
              <c16:uniqueId val="{00000011-0379-4EF7-B2AE-3516B56AB2BC}"/>
            </c:ext>
          </c:extLst>
        </c:ser>
        <c:dLbls>
          <c:showLegendKey val="0"/>
          <c:showVal val="0"/>
          <c:showCatName val="0"/>
          <c:showSerName val="0"/>
          <c:showPercent val="0"/>
          <c:showBubbleSize val="0"/>
        </c:dLbls>
        <c:marker val="1"/>
        <c:smooth val="0"/>
        <c:axId val="331474248"/>
        <c:axId val="331478184"/>
      </c:lineChart>
      <c:catAx>
        <c:axId val="331474248"/>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Location</a:t>
                </a:r>
              </a:p>
            </c:rich>
          </c:tx>
          <c:layout>
            <c:manualLayout>
              <c:xMode val="edge"/>
              <c:yMode val="edge"/>
              <c:x val="0.48344430565159502"/>
              <c:y val="0.92013167845544697"/>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331478184"/>
        <c:crosses val="autoZero"/>
        <c:auto val="1"/>
        <c:lblAlgn val="ctr"/>
        <c:lblOffset val="100"/>
        <c:noMultiLvlLbl val="0"/>
      </c:catAx>
      <c:valAx>
        <c:axId val="33147818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Fe (ppm)</a:t>
                </a:r>
              </a:p>
            </c:rich>
          </c:tx>
          <c:layout>
            <c:manualLayout>
              <c:xMode val="edge"/>
              <c:yMode val="edge"/>
              <c:x val="1.8885741265344699E-2"/>
              <c:y val="0.33334905170751999"/>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331474248"/>
        <c:crosses val="autoZero"/>
        <c:crossBetween val="between"/>
      </c:valAx>
      <c:spPr>
        <a:noFill/>
        <a:ln>
          <a:noFill/>
        </a:ln>
        <a:effectLst/>
      </c:spPr>
    </c:plotArea>
    <c:plotVisOnly val="1"/>
    <c:dispBlanksAs val="gap"/>
    <c:showDLblsOverMax val="0"/>
    <c:extLst>
      <c:ext uri="{0b15fc19-7d7d-44ad-8c2d-2c3a37ce22c3}">
        <chartProps xmlns="https://web.wps.cn/et/2018/main" chartId="{c6dee268-ab4b-4af8-8f78-c7882dd90e8a}"/>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Sheet1!$A$154</c:f>
              <c:strCache>
                <c:ptCount val="1"/>
                <c:pt idx="0">
                  <c:v>Pb</c:v>
                </c:pt>
              </c:strCache>
            </c:strRef>
          </c:tx>
          <c:spPr>
            <a:solidFill>
              <a:schemeClr val="accent6"/>
            </a:solidFill>
            <a:ln>
              <a:noFill/>
            </a:ln>
            <a:effectLst/>
          </c:spPr>
          <c:invertIfNegative val="0"/>
          <c:dPt>
            <c:idx val="0"/>
            <c:invertIfNegative val="0"/>
            <c:bubble3D val="0"/>
            <c:spPr>
              <a:solidFill>
                <a:schemeClr val="accent3"/>
              </a:solidFill>
              <a:ln>
                <a:noFill/>
              </a:ln>
              <a:effectLst/>
            </c:spPr>
            <c:extLst>
              <c:ext xmlns:c16="http://schemas.microsoft.com/office/drawing/2014/chart" uri="{C3380CC4-5D6E-409C-BE32-E72D297353CC}">
                <c16:uniqueId val="{00000001-CB6B-49A9-AB7F-EA82E3256507}"/>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3-CB6B-49A9-AB7F-EA82E3256507}"/>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CB6B-49A9-AB7F-EA82E3256507}"/>
              </c:ext>
            </c:extLst>
          </c:dPt>
          <c:dPt>
            <c:idx val="3"/>
            <c:invertIfNegative val="0"/>
            <c:bubble3D val="0"/>
            <c:spPr>
              <a:solidFill>
                <a:schemeClr val="accent6"/>
              </a:solidFill>
              <a:ln>
                <a:noFill/>
              </a:ln>
              <a:effectLst/>
            </c:spPr>
            <c:extLst>
              <c:ext xmlns:c16="http://schemas.microsoft.com/office/drawing/2014/chart" uri="{C3380CC4-5D6E-409C-BE32-E72D297353CC}">
                <c16:uniqueId val="{00000007-CB6B-49A9-AB7F-EA82E3256507}"/>
              </c:ext>
            </c:extLst>
          </c:dPt>
          <c:dPt>
            <c:idx val="4"/>
            <c:invertIfNegative val="0"/>
            <c:bubble3D val="0"/>
            <c:spPr>
              <a:solidFill>
                <a:schemeClr val="accent3"/>
              </a:solidFill>
              <a:ln>
                <a:noFill/>
              </a:ln>
              <a:effectLst/>
            </c:spPr>
            <c:extLst>
              <c:ext xmlns:c16="http://schemas.microsoft.com/office/drawing/2014/chart" uri="{C3380CC4-5D6E-409C-BE32-E72D297353CC}">
                <c16:uniqueId val="{00000009-CB6B-49A9-AB7F-EA82E3256507}"/>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CB6B-49A9-AB7F-EA82E3256507}"/>
              </c:ext>
            </c:extLst>
          </c:dPt>
          <c:dPt>
            <c:idx val="6"/>
            <c:invertIfNegative val="0"/>
            <c:bubble3D val="0"/>
            <c:spPr>
              <a:solidFill>
                <a:schemeClr val="accent3"/>
              </a:solidFill>
              <a:ln>
                <a:noFill/>
              </a:ln>
              <a:effectLst/>
            </c:spPr>
            <c:extLst>
              <c:ext xmlns:c16="http://schemas.microsoft.com/office/drawing/2014/chart" uri="{C3380CC4-5D6E-409C-BE32-E72D297353CC}">
                <c16:uniqueId val="{0000000D-CB6B-49A9-AB7F-EA82E3256507}"/>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F-CB6B-49A9-AB7F-EA82E3256507}"/>
              </c:ext>
            </c:extLst>
          </c:dPt>
          <c:dLbls>
            <c:dLbl>
              <c:idx val="7"/>
              <c:layout>
                <c:manualLayout>
                  <c:x val="4.0160642570281103E-2"/>
                  <c:y val="-3.04215558452846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B6B-49A9-AB7F-EA82E3256507}"/>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Sheet1!$B$152:$I$153</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Sheet1!$B$154:$I$154</c:f>
              <c:numCache>
                <c:formatCode>General</c:formatCode>
                <c:ptCount val="8"/>
                <c:pt idx="0">
                  <c:v>18.05</c:v>
                </c:pt>
                <c:pt idx="1">
                  <c:v>13.53</c:v>
                </c:pt>
                <c:pt idx="2">
                  <c:v>34.130000000000003</c:v>
                </c:pt>
                <c:pt idx="3">
                  <c:v>26.28</c:v>
                </c:pt>
                <c:pt idx="4" formatCode="0.000">
                  <c:v>37.521000000000001</c:v>
                </c:pt>
                <c:pt idx="5">
                  <c:v>27.38</c:v>
                </c:pt>
                <c:pt idx="6" formatCode="0.000">
                  <c:v>30.3936666666667</c:v>
                </c:pt>
                <c:pt idx="7">
                  <c:v>97.004999999999995</c:v>
                </c:pt>
              </c:numCache>
            </c:numRef>
          </c:val>
          <c:extLst>
            <c:ext xmlns:c16="http://schemas.microsoft.com/office/drawing/2014/chart" uri="{C3380CC4-5D6E-409C-BE32-E72D297353CC}">
              <c16:uniqueId val="{00000010-CB6B-49A9-AB7F-EA82E3256507}"/>
            </c:ext>
          </c:extLst>
        </c:ser>
        <c:dLbls>
          <c:showLegendKey val="0"/>
          <c:showVal val="0"/>
          <c:showCatName val="0"/>
          <c:showSerName val="0"/>
          <c:showPercent val="0"/>
          <c:showBubbleSize val="0"/>
        </c:dLbls>
        <c:gapWidth val="219"/>
        <c:overlap val="-27"/>
        <c:axId val="412508784"/>
        <c:axId val="412509768"/>
      </c:barChart>
      <c:lineChart>
        <c:grouping val="standard"/>
        <c:varyColors val="0"/>
        <c:ser>
          <c:idx val="1"/>
          <c:order val="1"/>
          <c:tx>
            <c:strRef>
              <c:f>Sheet1!$A$155</c:f>
              <c:strCache>
                <c:ptCount val="1"/>
                <c:pt idx="0">
                  <c:v>WHO</c:v>
                </c:pt>
              </c:strCache>
            </c:strRef>
          </c:tx>
          <c:spPr>
            <a:ln w="28575" cap="rnd">
              <a:solidFill>
                <a:srgbClr val="002060"/>
              </a:solidFill>
              <a:prstDash val="sysDash"/>
              <a:round/>
            </a:ln>
            <a:effectLst/>
          </c:spPr>
          <c:marker>
            <c:symbol val="none"/>
          </c:marker>
          <c:cat>
            <c:multiLvlStrRef>
              <c:f>Sheet1!$B$152:$I$153</c:f>
              <c:multiLvlStrCache>
                <c:ptCount val="8"/>
                <c:lvl>
                  <c:pt idx="0">
                    <c:v>Pre</c:v>
                  </c:pt>
                  <c:pt idx="1">
                    <c:v>Post</c:v>
                  </c:pt>
                  <c:pt idx="2">
                    <c:v>Pre</c:v>
                  </c:pt>
                  <c:pt idx="3">
                    <c:v>Post</c:v>
                  </c:pt>
                  <c:pt idx="4">
                    <c:v>Pre</c:v>
                  </c:pt>
                  <c:pt idx="5">
                    <c:v>Post</c:v>
                  </c:pt>
                  <c:pt idx="6">
                    <c:v>Pre</c:v>
                  </c:pt>
                  <c:pt idx="7">
                    <c:v>Post</c:v>
                  </c:pt>
                </c:lvl>
                <c:lvl>
                  <c:pt idx="0">
                    <c:v>Narayanganj</c:v>
                  </c:pt>
                  <c:pt idx="2">
                    <c:v>Narsingdi</c:v>
                  </c:pt>
                  <c:pt idx="4">
                    <c:v>Mymensingh</c:v>
                  </c:pt>
                  <c:pt idx="6">
                    <c:v>Gazipur</c:v>
                  </c:pt>
                </c:lvl>
              </c:multiLvlStrCache>
            </c:multiLvlStrRef>
          </c:cat>
          <c:val>
            <c:numRef>
              <c:f>Sheet1!$B$155:$I$155</c:f>
              <c:numCache>
                <c:formatCode>General</c:formatCode>
                <c:ptCount val="8"/>
                <c:pt idx="0">
                  <c:v>100</c:v>
                </c:pt>
                <c:pt idx="1">
                  <c:v>100</c:v>
                </c:pt>
                <c:pt idx="2">
                  <c:v>100</c:v>
                </c:pt>
                <c:pt idx="3">
                  <c:v>100</c:v>
                </c:pt>
                <c:pt idx="4">
                  <c:v>100</c:v>
                </c:pt>
                <c:pt idx="5">
                  <c:v>100</c:v>
                </c:pt>
                <c:pt idx="6">
                  <c:v>100</c:v>
                </c:pt>
                <c:pt idx="7">
                  <c:v>100</c:v>
                </c:pt>
              </c:numCache>
            </c:numRef>
          </c:val>
          <c:smooth val="0"/>
          <c:extLst>
            <c:ext xmlns:c16="http://schemas.microsoft.com/office/drawing/2014/chart" uri="{C3380CC4-5D6E-409C-BE32-E72D297353CC}">
              <c16:uniqueId val="{00000011-CB6B-49A9-AB7F-EA82E3256507}"/>
            </c:ext>
          </c:extLst>
        </c:ser>
        <c:dLbls>
          <c:showLegendKey val="0"/>
          <c:showVal val="0"/>
          <c:showCatName val="0"/>
          <c:showSerName val="0"/>
          <c:showPercent val="0"/>
          <c:showBubbleSize val="0"/>
        </c:dLbls>
        <c:marker val="1"/>
        <c:smooth val="0"/>
        <c:axId val="412508784"/>
        <c:axId val="412509768"/>
      </c:lineChart>
      <c:catAx>
        <c:axId val="412508784"/>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Location</a:t>
                </a:r>
              </a:p>
            </c:rich>
          </c:tx>
          <c:layout>
            <c:manualLayout>
              <c:xMode val="edge"/>
              <c:yMode val="edge"/>
              <c:x val="0.50509419568035896"/>
              <c:y val="0.89480643472369104"/>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412509768"/>
        <c:crosses val="autoZero"/>
        <c:auto val="1"/>
        <c:lblAlgn val="ctr"/>
        <c:lblOffset val="100"/>
        <c:noMultiLvlLbl val="0"/>
      </c:catAx>
      <c:valAx>
        <c:axId val="41250976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Pb (ppm)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412508784"/>
        <c:crosses val="autoZero"/>
        <c:crossBetween val="between"/>
      </c:valAx>
      <c:spPr>
        <a:noFill/>
        <a:ln>
          <a:noFill/>
        </a:ln>
        <a:effectLst/>
      </c:spPr>
    </c:plotArea>
    <c:plotVisOnly val="1"/>
    <c:dispBlanksAs val="gap"/>
    <c:showDLblsOverMax val="0"/>
    <c:extLst>
      <c:ext uri="{0b15fc19-7d7d-44ad-8c2d-2c3a37ce22c3}">
        <chartProps xmlns="https://web.wps.cn/et/2018/main" chartId="{ce7419a7-aecc-4a5c-9c33-06131e561d24}"/>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0.63222</cdr:x>
      <cdr:y>0.08585</cdr:y>
    </cdr:from>
    <cdr:to>
      <cdr:x>0.95137</cdr:x>
      <cdr:y>0.16324</cdr:y>
    </cdr:to>
    <cdr:sp macro="" textlink="">
      <cdr:nvSpPr>
        <cdr:cNvPr id="2" name="Rectangles 1"/>
        <cdr:cNvSpPr/>
      </cdr:nvSpPr>
      <cdr:spPr>
        <a:xfrm xmlns:a="http://schemas.openxmlformats.org/drawingml/2006/main">
          <a:off x="3169920" y="270510"/>
          <a:ext cx="1600200" cy="24384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a:solidFill>
                <a:srgbClr val="002060"/>
              </a:solidFill>
            </a:rPr>
            <a:t>WHO</a:t>
          </a:r>
          <a:r>
            <a:rPr lang="en-US" sz="1100" baseline="0">
              <a:solidFill>
                <a:srgbClr val="002060"/>
              </a:solidFill>
            </a:rPr>
            <a:t> Value=20 ppm</a:t>
          </a:r>
          <a:endParaRPr lang="en-US" sz="1100">
            <a:solidFill>
              <a:srgbClr val="002060"/>
            </a:solidFill>
          </a:endParaRPr>
        </a:p>
      </cdr:txBody>
    </cdr:sp>
  </cdr:relSizeAnchor>
  <cdr:relSizeAnchor xmlns:cdr="http://schemas.openxmlformats.org/drawingml/2006/chartDrawing">
    <cdr:from>
      <cdr:x>0.45745</cdr:x>
      <cdr:y>0.02297</cdr:y>
    </cdr:from>
    <cdr:to>
      <cdr:x>0.52736</cdr:x>
      <cdr:y>0.10278</cdr:y>
    </cdr:to>
    <cdr:sp macro="" textlink="">
      <cdr:nvSpPr>
        <cdr:cNvPr id="3" name="Rectangles 2"/>
        <cdr:cNvSpPr/>
      </cdr:nvSpPr>
      <cdr:spPr>
        <a:xfrm xmlns:a="http://schemas.openxmlformats.org/drawingml/2006/main">
          <a:off x="2293620" y="72390"/>
          <a:ext cx="350520" cy="25146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a:t>(A)</a:t>
          </a:r>
        </a:p>
      </cdr:txBody>
    </cdr:sp>
  </cdr:relSizeAnchor>
</c:userShapes>
</file>

<file path=word/drawings/drawing10.xml><?xml version="1.0" encoding="utf-8"?>
<c:userShapes xmlns:c="http://schemas.openxmlformats.org/drawingml/2006/chart">
  <cdr:relSizeAnchor xmlns:cdr="http://schemas.openxmlformats.org/drawingml/2006/chartDrawing">
    <cdr:from>
      <cdr:x>0.47647</cdr:x>
      <cdr:y>0.0445</cdr:y>
    </cdr:from>
    <cdr:to>
      <cdr:x>0.78851</cdr:x>
      <cdr:y>0.12994</cdr:y>
    </cdr:to>
    <cdr:sp macro="" textlink="">
      <cdr:nvSpPr>
        <cdr:cNvPr id="2" name="Rectangles 1"/>
        <cdr:cNvSpPr/>
      </cdr:nvSpPr>
      <cdr:spPr>
        <a:xfrm xmlns:a="http://schemas.openxmlformats.org/drawingml/2006/main">
          <a:off x="2443480" y="127000"/>
          <a:ext cx="1600189" cy="243816"/>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WHO</a:t>
          </a:r>
          <a:r>
            <a:rPr lang="en-US" sz="1100" baseline="0">
              <a:solidFill>
                <a:srgbClr val="002060"/>
              </a:solidFill>
            </a:rPr>
            <a:t> Value=300 ppm</a:t>
          </a:r>
          <a:endParaRPr lang="en-US" sz="1100">
            <a:solidFill>
              <a:srgbClr val="002060"/>
            </a:solidFill>
          </a:endParaRPr>
        </a:p>
      </cdr:txBody>
    </cdr:sp>
  </cdr:relSizeAnchor>
  <cdr:relSizeAnchor xmlns:cdr="http://schemas.openxmlformats.org/drawingml/2006/chartDrawing">
    <cdr:from>
      <cdr:x>0.43487</cdr:x>
      <cdr:y>0</cdr:y>
    </cdr:from>
    <cdr:to>
      <cdr:x>0.50322</cdr:x>
      <cdr:y>0.08812</cdr:y>
    </cdr:to>
    <cdr:sp macro="" textlink="">
      <cdr:nvSpPr>
        <cdr:cNvPr id="3" name="Rectangles 2"/>
        <cdr:cNvSpPr/>
      </cdr:nvSpPr>
      <cdr:spPr>
        <a:xfrm xmlns:a="http://schemas.openxmlformats.org/drawingml/2006/main">
          <a:off x="2230120" y="0"/>
          <a:ext cx="350520" cy="25146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a:t>
          </a:r>
        </a:p>
      </cdr:txBody>
    </cdr:sp>
  </cdr:relSizeAnchor>
</c:userShapes>
</file>

<file path=word/drawings/drawing2.xml><?xml version="1.0" encoding="utf-8"?>
<c:userShapes xmlns:c="http://schemas.openxmlformats.org/drawingml/2006/chart">
  <cdr:relSizeAnchor xmlns:cdr="http://schemas.openxmlformats.org/drawingml/2006/chartDrawing">
    <cdr:from>
      <cdr:x>0.60699</cdr:x>
      <cdr:y>0.06721</cdr:y>
    </cdr:from>
    <cdr:to>
      <cdr:x>0.91266</cdr:x>
      <cdr:y>0.12746</cdr:y>
    </cdr:to>
    <cdr:sp macro="" textlink="">
      <cdr:nvSpPr>
        <cdr:cNvPr id="2" name="Rectangles 1"/>
        <cdr:cNvSpPr/>
      </cdr:nvSpPr>
      <cdr:spPr>
        <a:xfrm xmlns:a="http://schemas.openxmlformats.org/drawingml/2006/main">
          <a:off x="3177540" y="220980"/>
          <a:ext cx="1600200" cy="19812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1100"/>
        </a:p>
      </cdr:txBody>
    </cdr:sp>
  </cdr:relSizeAnchor>
  <cdr:relSizeAnchor xmlns:cdr="http://schemas.openxmlformats.org/drawingml/2006/chartDrawing">
    <cdr:from>
      <cdr:x>0.67346</cdr:x>
      <cdr:y>0.05948</cdr:y>
    </cdr:from>
    <cdr:to>
      <cdr:x>0.97914</cdr:x>
      <cdr:y>0.13364</cdr:y>
    </cdr:to>
    <cdr:sp macro="" textlink="">
      <cdr:nvSpPr>
        <cdr:cNvPr id="3" name="Rectangles 2"/>
        <cdr:cNvSpPr/>
      </cdr:nvSpPr>
      <cdr:spPr>
        <a:xfrm xmlns:a="http://schemas.openxmlformats.org/drawingml/2006/main">
          <a:off x="3525520" y="195580"/>
          <a:ext cx="1600200" cy="24384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WHO</a:t>
          </a:r>
          <a:r>
            <a:rPr lang="en-US" sz="1100" baseline="0">
              <a:solidFill>
                <a:srgbClr val="002060"/>
              </a:solidFill>
            </a:rPr>
            <a:t> Value=3 ppm</a:t>
          </a:r>
          <a:endParaRPr lang="en-US" sz="1100">
            <a:solidFill>
              <a:srgbClr val="002060"/>
            </a:solidFill>
          </a:endParaRPr>
        </a:p>
      </cdr:txBody>
    </cdr:sp>
  </cdr:relSizeAnchor>
  <cdr:relSizeAnchor xmlns:cdr="http://schemas.openxmlformats.org/drawingml/2006/chartDrawing">
    <cdr:from>
      <cdr:x>0.49296</cdr:x>
      <cdr:y>0.0224</cdr:y>
    </cdr:from>
    <cdr:to>
      <cdr:x>0.55992</cdr:x>
      <cdr:y>0.09888</cdr:y>
    </cdr:to>
    <cdr:sp macro="" textlink="">
      <cdr:nvSpPr>
        <cdr:cNvPr id="4" name="Rectangles 3"/>
        <cdr:cNvSpPr/>
      </cdr:nvSpPr>
      <cdr:spPr>
        <a:xfrm xmlns:a="http://schemas.openxmlformats.org/drawingml/2006/main">
          <a:off x="2580640" y="73660"/>
          <a:ext cx="350520" cy="25146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a:t>
          </a:r>
        </a:p>
      </cdr:txBody>
    </cdr:sp>
  </cdr:relSizeAnchor>
</c:userShapes>
</file>

<file path=word/drawings/drawing3.xml><?xml version="1.0" encoding="utf-8"?>
<c:userShapes xmlns:c="http://schemas.openxmlformats.org/drawingml/2006/chart">
  <cdr:relSizeAnchor xmlns:cdr="http://schemas.openxmlformats.org/drawingml/2006/chartDrawing">
    <cdr:from>
      <cdr:x>0.63005</cdr:x>
      <cdr:y>0.05066</cdr:y>
    </cdr:from>
    <cdr:to>
      <cdr:x>0.92962</cdr:x>
      <cdr:y>0.13749</cdr:y>
    </cdr:to>
    <cdr:sp macro="" textlink="">
      <cdr:nvSpPr>
        <cdr:cNvPr id="2" name="Rectangles 1"/>
        <cdr:cNvSpPr/>
      </cdr:nvSpPr>
      <cdr:spPr>
        <a:xfrm xmlns:a="http://schemas.openxmlformats.org/drawingml/2006/main">
          <a:off x="3365500" y="142240"/>
          <a:ext cx="1600200" cy="24384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WHO</a:t>
          </a:r>
          <a:r>
            <a:rPr lang="en-US" sz="1100" baseline="0">
              <a:solidFill>
                <a:srgbClr val="002060"/>
              </a:solidFill>
            </a:rPr>
            <a:t> Value=100 ppm</a:t>
          </a:r>
          <a:endParaRPr lang="en-US" sz="1100">
            <a:solidFill>
              <a:srgbClr val="002060"/>
            </a:solidFill>
          </a:endParaRPr>
        </a:p>
      </cdr:txBody>
    </cdr:sp>
  </cdr:relSizeAnchor>
  <cdr:relSizeAnchor xmlns:cdr="http://schemas.openxmlformats.org/drawingml/2006/chartDrawing">
    <cdr:from>
      <cdr:x>0.45174</cdr:x>
      <cdr:y>0.01266</cdr:y>
    </cdr:from>
    <cdr:to>
      <cdr:x>0.51736</cdr:x>
      <cdr:y>0.10222</cdr:y>
    </cdr:to>
    <cdr:sp macro="" textlink="">
      <cdr:nvSpPr>
        <cdr:cNvPr id="3" name="Rectangles 2"/>
        <cdr:cNvSpPr/>
      </cdr:nvSpPr>
      <cdr:spPr>
        <a:xfrm xmlns:a="http://schemas.openxmlformats.org/drawingml/2006/main">
          <a:off x="2413000" y="35560"/>
          <a:ext cx="350520" cy="25146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a:t>
          </a:r>
        </a:p>
      </cdr:txBody>
    </cdr:sp>
  </cdr:relSizeAnchor>
</c:userShapes>
</file>

<file path=word/drawings/drawing4.xml><?xml version="1.0" encoding="utf-8"?>
<c:userShapes xmlns:c="http://schemas.openxmlformats.org/drawingml/2006/chart">
  <cdr:relSizeAnchor xmlns:cdr="http://schemas.openxmlformats.org/drawingml/2006/chartDrawing">
    <cdr:from>
      <cdr:x>0.60123</cdr:x>
      <cdr:y>0.09977</cdr:y>
    </cdr:from>
    <cdr:to>
      <cdr:x>0.89995</cdr:x>
      <cdr:y>0.18685</cdr:y>
    </cdr:to>
    <cdr:sp macro="" textlink="">
      <cdr:nvSpPr>
        <cdr:cNvPr id="2" name="Rectangles 1"/>
        <cdr:cNvSpPr/>
      </cdr:nvSpPr>
      <cdr:spPr>
        <a:xfrm xmlns:a="http://schemas.openxmlformats.org/drawingml/2006/main">
          <a:off x="3220720" y="279400"/>
          <a:ext cx="1600200" cy="24384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WHO</a:t>
          </a:r>
          <a:r>
            <a:rPr lang="en-US" sz="1100" baseline="0">
              <a:solidFill>
                <a:srgbClr val="002060"/>
              </a:solidFill>
            </a:rPr>
            <a:t> Value=100 ppm</a:t>
          </a:r>
          <a:endParaRPr lang="en-US" sz="1100">
            <a:solidFill>
              <a:srgbClr val="002060"/>
            </a:solidFill>
          </a:endParaRPr>
        </a:p>
      </cdr:txBody>
    </cdr:sp>
  </cdr:relSizeAnchor>
  <cdr:relSizeAnchor xmlns:cdr="http://schemas.openxmlformats.org/drawingml/2006/chartDrawing">
    <cdr:from>
      <cdr:x>0.6202</cdr:x>
      <cdr:y>0.17007</cdr:y>
    </cdr:from>
    <cdr:to>
      <cdr:x>0.68706</cdr:x>
      <cdr:y>0.33605</cdr:y>
    </cdr:to>
    <cdr:cxnSp macro="">
      <cdr:nvCxnSpPr>
        <cdr:cNvPr id="3" name="Straight Arrow Connector 2"/>
        <cdr:cNvCxnSpPr/>
      </cdr:nvCxnSpPr>
      <cdr:spPr>
        <a:xfrm xmlns:a="http://schemas.openxmlformats.org/drawingml/2006/main" flipV="1">
          <a:off x="3322320" y="476250"/>
          <a:ext cx="358140" cy="464820"/>
        </a:xfrm>
        <a:prstGeom xmlns:a="http://schemas.openxmlformats.org/drawingml/2006/main" prst="straightConnector1">
          <a:avLst/>
        </a:prstGeom>
        <a:ln xmlns:a="http://schemas.openxmlformats.org/drawingml/2006/main">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0.48743</cdr:x>
      <cdr:y>0.02086</cdr:y>
    </cdr:from>
    <cdr:to>
      <cdr:x>0.55287</cdr:x>
      <cdr:y>0.11066</cdr:y>
    </cdr:to>
    <cdr:sp macro="" textlink="">
      <cdr:nvSpPr>
        <cdr:cNvPr id="4" name="Rectangles 3"/>
        <cdr:cNvSpPr/>
      </cdr:nvSpPr>
      <cdr:spPr>
        <a:xfrm xmlns:a="http://schemas.openxmlformats.org/drawingml/2006/main">
          <a:off x="2611120" y="58420"/>
          <a:ext cx="350520" cy="25146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a:t>
          </a:r>
        </a:p>
      </cdr:txBody>
    </cdr:sp>
  </cdr:relSizeAnchor>
</c:userShapes>
</file>

<file path=word/drawings/drawing5.xml><?xml version="1.0" encoding="utf-8"?>
<c:userShapes xmlns:c="http://schemas.openxmlformats.org/drawingml/2006/chart">
  <cdr:relSizeAnchor xmlns:cdr="http://schemas.openxmlformats.org/drawingml/2006/chartDrawing">
    <cdr:from>
      <cdr:x>0.61032</cdr:x>
      <cdr:y>0.14369</cdr:y>
    </cdr:from>
    <cdr:to>
      <cdr:x>0.90862</cdr:x>
      <cdr:y>0.22935</cdr:y>
    </cdr:to>
    <cdr:sp macro="" textlink="">
      <cdr:nvSpPr>
        <cdr:cNvPr id="2" name="Rectangles 1"/>
        <cdr:cNvSpPr/>
      </cdr:nvSpPr>
      <cdr:spPr>
        <a:xfrm xmlns:a="http://schemas.openxmlformats.org/drawingml/2006/main">
          <a:off x="3274060" y="408940"/>
          <a:ext cx="1600189" cy="243816"/>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WHO</a:t>
          </a:r>
          <a:r>
            <a:rPr lang="en-US" sz="1100" baseline="0">
              <a:solidFill>
                <a:srgbClr val="002060"/>
              </a:solidFill>
            </a:rPr>
            <a:t> Value=100 ppm</a:t>
          </a:r>
          <a:endParaRPr lang="en-US" sz="1100">
            <a:solidFill>
              <a:srgbClr val="002060"/>
            </a:solidFill>
          </a:endParaRPr>
        </a:p>
      </cdr:txBody>
    </cdr:sp>
  </cdr:relSizeAnchor>
  <cdr:relSizeAnchor xmlns:cdr="http://schemas.openxmlformats.org/drawingml/2006/chartDrawing">
    <cdr:from>
      <cdr:x>0.43703</cdr:x>
      <cdr:y>0.02053</cdr:y>
    </cdr:from>
    <cdr:to>
      <cdr:x>0.50237</cdr:x>
      <cdr:y>0.10888</cdr:y>
    </cdr:to>
    <cdr:sp macro="" textlink="">
      <cdr:nvSpPr>
        <cdr:cNvPr id="3" name="Rectangles 2"/>
        <cdr:cNvSpPr/>
      </cdr:nvSpPr>
      <cdr:spPr>
        <a:xfrm xmlns:a="http://schemas.openxmlformats.org/drawingml/2006/main">
          <a:off x="2344420" y="58420"/>
          <a:ext cx="350520" cy="25146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a:t>
          </a:r>
        </a:p>
      </cdr:txBody>
    </cdr:sp>
  </cdr:relSizeAnchor>
</c:userShapes>
</file>

<file path=word/drawings/drawing6.xml><?xml version="1.0" encoding="utf-8"?>
<c:userShapes xmlns:c="http://schemas.openxmlformats.org/drawingml/2006/chart">
  <cdr:relSizeAnchor xmlns:cdr="http://schemas.openxmlformats.org/drawingml/2006/chartDrawing">
    <cdr:from>
      <cdr:x>0.56849</cdr:x>
      <cdr:y>0.0995</cdr:y>
    </cdr:from>
    <cdr:to>
      <cdr:x>0.87021</cdr:x>
      <cdr:y>0.18633</cdr:y>
    </cdr:to>
    <cdr:sp macro="" textlink="">
      <cdr:nvSpPr>
        <cdr:cNvPr id="2" name="Rectangles 1"/>
        <cdr:cNvSpPr/>
      </cdr:nvSpPr>
      <cdr:spPr>
        <a:xfrm xmlns:a="http://schemas.openxmlformats.org/drawingml/2006/main">
          <a:off x="3014980" y="279400"/>
          <a:ext cx="1600189" cy="243816"/>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WHO</a:t>
          </a:r>
          <a:r>
            <a:rPr lang="en-US" sz="1100" baseline="0">
              <a:solidFill>
                <a:srgbClr val="002060"/>
              </a:solidFill>
            </a:rPr>
            <a:t> Value=740 ppm</a:t>
          </a:r>
          <a:endParaRPr lang="en-US" sz="1100">
            <a:solidFill>
              <a:srgbClr val="002060"/>
            </a:solidFill>
          </a:endParaRPr>
        </a:p>
      </cdr:txBody>
    </cdr:sp>
  </cdr:relSizeAnchor>
  <cdr:relSizeAnchor xmlns:cdr="http://schemas.openxmlformats.org/drawingml/2006/chartDrawing">
    <cdr:from>
      <cdr:x>0.45929</cdr:x>
      <cdr:y>0</cdr:y>
    </cdr:from>
    <cdr:to>
      <cdr:x>0.52538</cdr:x>
      <cdr:y>0.08955</cdr:y>
    </cdr:to>
    <cdr:sp macro="" textlink="">
      <cdr:nvSpPr>
        <cdr:cNvPr id="3" name="Rectangles 2"/>
        <cdr:cNvSpPr/>
      </cdr:nvSpPr>
      <cdr:spPr>
        <a:xfrm xmlns:a="http://schemas.openxmlformats.org/drawingml/2006/main">
          <a:off x="2435860" y="0"/>
          <a:ext cx="350520" cy="25146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a:t>
          </a:r>
        </a:p>
      </cdr:txBody>
    </cdr:sp>
  </cdr:relSizeAnchor>
</c:userShapes>
</file>

<file path=word/drawings/drawing7.xml><?xml version="1.0" encoding="utf-8"?>
<c:userShapes xmlns:c="http://schemas.openxmlformats.org/drawingml/2006/chart">
  <cdr:relSizeAnchor xmlns:cdr="http://schemas.openxmlformats.org/drawingml/2006/chartDrawing">
    <cdr:from>
      <cdr:x>0.69393</cdr:x>
      <cdr:y>0.07425</cdr:y>
    </cdr:from>
    <cdr:to>
      <cdr:x>0.99522</cdr:x>
      <cdr:y>0.14928</cdr:y>
    </cdr:to>
    <cdr:sp macro="" textlink="">
      <cdr:nvSpPr>
        <cdr:cNvPr id="2" name="Rectangles 1"/>
        <cdr:cNvSpPr/>
      </cdr:nvSpPr>
      <cdr:spPr>
        <a:xfrm xmlns:a="http://schemas.openxmlformats.org/drawingml/2006/main">
          <a:off x="3685540" y="241300"/>
          <a:ext cx="1600200" cy="24384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WHO</a:t>
          </a:r>
          <a:r>
            <a:rPr lang="en-US" sz="1100" baseline="0">
              <a:solidFill>
                <a:srgbClr val="002060"/>
              </a:solidFill>
            </a:rPr>
            <a:t> Value=50 ppm</a:t>
          </a:r>
          <a:endParaRPr lang="en-US" sz="1100">
            <a:solidFill>
              <a:srgbClr val="002060"/>
            </a:solidFill>
          </a:endParaRPr>
        </a:p>
      </cdr:txBody>
    </cdr:sp>
  </cdr:relSizeAnchor>
  <cdr:relSizeAnchor xmlns:cdr="http://schemas.openxmlformats.org/drawingml/2006/chartDrawing">
    <cdr:from>
      <cdr:x>0.53324</cdr:x>
      <cdr:y>0.0086</cdr:y>
    </cdr:from>
    <cdr:to>
      <cdr:x>0.59923</cdr:x>
      <cdr:y>0.08597</cdr:y>
    </cdr:to>
    <cdr:sp macro="" textlink="">
      <cdr:nvSpPr>
        <cdr:cNvPr id="3" name="Rectangles 2"/>
        <cdr:cNvSpPr/>
      </cdr:nvSpPr>
      <cdr:spPr>
        <a:xfrm xmlns:a="http://schemas.openxmlformats.org/drawingml/2006/main">
          <a:off x="2832100" y="27940"/>
          <a:ext cx="350520" cy="25146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a:t>
          </a:r>
        </a:p>
      </cdr:txBody>
    </cdr:sp>
  </cdr:relSizeAnchor>
</c:userShapes>
</file>

<file path=word/drawings/drawing8.xml><?xml version="1.0" encoding="utf-8"?>
<c:userShapes xmlns:c="http://schemas.openxmlformats.org/drawingml/2006/chart">
  <cdr:relSizeAnchor xmlns:cdr="http://schemas.openxmlformats.org/drawingml/2006/chartDrawing">
    <cdr:from>
      <cdr:x>0.15817</cdr:x>
      <cdr:y>0.15292</cdr:y>
    </cdr:from>
    <cdr:to>
      <cdr:x>0.45562</cdr:x>
      <cdr:y>0.22523</cdr:y>
    </cdr:to>
    <cdr:sp macro="" textlink="">
      <cdr:nvSpPr>
        <cdr:cNvPr id="2" name="Rectangles 1"/>
        <cdr:cNvSpPr/>
      </cdr:nvSpPr>
      <cdr:spPr>
        <a:xfrm xmlns:a="http://schemas.openxmlformats.org/drawingml/2006/main">
          <a:off x="850900" y="515620"/>
          <a:ext cx="1600189" cy="243816"/>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WHO</a:t>
          </a:r>
          <a:r>
            <a:rPr lang="en-US" sz="1100" baseline="0">
              <a:solidFill>
                <a:srgbClr val="002060"/>
              </a:solidFill>
            </a:rPr>
            <a:t> Value=5000 ppm</a:t>
          </a:r>
          <a:endParaRPr lang="en-US" sz="1100">
            <a:solidFill>
              <a:srgbClr val="002060"/>
            </a:solidFill>
          </a:endParaRPr>
        </a:p>
      </cdr:txBody>
    </cdr:sp>
  </cdr:relSizeAnchor>
  <cdr:relSizeAnchor xmlns:cdr="http://schemas.openxmlformats.org/drawingml/2006/chartDrawing">
    <cdr:from>
      <cdr:x>0.24079</cdr:x>
      <cdr:y>0.22486</cdr:y>
    </cdr:from>
    <cdr:to>
      <cdr:x>0.24363</cdr:x>
      <cdr:y>0.66554</cdr:y>
    </cdr:to>
    <cdr:cxnSp macro="">
      <cdr:nvCxnSpPr>
        <cdr:cNvPr id="3" name="Straight Arrow Connector 2"/>
        <cdr:cNvCxnSpPr/>
      </cdr:nvCxnSpPr>
      <cdr:spPr>
        <a:xfrm xmlns:a="http://schemas.openxmlformats.org/drawingml/2006/main" flipV="1">
          <a:off x="1295400" y="758190"/>
          <a:ext cx="15240" cy="1485900"/>
        </a:xfrm>
        <a:prstGeom xmlns:a="http://schemas.openxmlformats.org/drawingml/2006/main" prst="straightConnector1">
          <a:avLst/>
        </a:prstGeom>
        <a:ln xmlns:a="http://schemas.openxmlformats.org/drawingml/2006/main">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0.46837</cdr:x>
      <cdr:y>0.01733</cdr:y>
    </cdr:from>
    <cdr:to>
      <cdr:x>0.53352</cdr:x>
      <cdr:y>0.0919</cdr:y>
    </cdr:to>
    <cdr:sp macro="" textlink="">
      <cdr:nvSpPr>
        <cdr:cNvPr id="4" name="Rectangles 3"/>
        <cdr:cNvSpPr/>
      </cdr:nvSpPr>
      <cdr:spPr>
        <a:xfrm xmlns:a="http://schemas.openxmlformats.org/drawingml/2006/main">
          <a:off x="2519680" y="58420"/>
          <a:ext cx="350520" cy="25146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a:t>
          </a:r>
        </a:p>
      </cdr:txBody>
    </cdr:sp>
  </cdr:relSizeAnchor>
</c:userShapes>
</file>

<file path=word/drawings/drawing9.xml><?xml version="1.0" encoding="utf-8"?>
<c:userShapes xmlns:c="http://schemas.openxmlformats.org/drawingml/2006/chart">
  <cdr:relSizeAnchor xmlns:cdr="http://schemas.openxmlformats.org/drawingml/2006/chartDrawing">
    <cdr:from>
      <cdr:x>0.48745</cdr:x>
      <cdr:y>0.07475</cdr:y>
    </cdr:from>
    <cdr:to>
      <cdr:x>0.80371</cdr:x>
      <cdr:y>0.15818</cdr:y>
    </cdr:to>
    <cdr:sp macro="" textlink="">
      <cdr:nvSpPr>
        <cdr:cNvPr id="2" name="Rectangles 1"/>
        <cdr:cNvSpPr/>
      </cdr:nvSpPr>
      <cdr:spPr>
        <a:xfrm xmlns:a="http://schemas.openxmlformats.org/drawingml/2006/main">
          <a:off x="2466340" y="218440"/>
          <a:ext cx="1600189" cy="243816"/>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WHO</a:t>
          </a:r>
          <a:r>
            <a:rPr lang="en-US" sz="1100" baseline="0">
              <a:solidFill>
                <a:srgbClr val="002060"/>
              </a:solidFill>
            </a:rPr>
            <a:t> Value=100 ppm</a:t>
          </a:r>
          <a:endParaRPr lang="en-US" sz="1100">
            <a:solidFill>
              <a:srgbClr val="002060"/>
            </a:solidFill>
          </a:endParaRPr>
        </a:p>
      </cdr:txBody>
    </cdr:sp>
  </cdr:relSizeAnchor>
  <cdr:relSizeAnchor xmlns:cdr="http://schemas.openxmlformats.org/drawingml/2006/chartDrawing">
    <cdr:from>
      <cdr:x>0.51305</cdr:x>
      <cdr:y>0.00435</cdr:y>
    </cdr:from>
    <cdr:to>
      <cdr:x>0.58233</cdr:x>
      <cdr:y>0.0904</cdr:y>
    </cdr:to>
    <cdr:sp macro="" textlink="">
      <cdr:nvSpPr>
        <cdr:cNvPr id="3" name="Rectangles 2"/>
        <cdr:cNvSpPr/>
      </cdr:nvSpPr>
      <cdr:spPr>
        <a:xfrm xmlns:a="http://schemas.openxmlformats.org/drawingml/2006/main">
          <a:off x="2595880" y="12700"/>
          <a:ext cx="350520" cy="25146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AE22A-FA4B-4BBC-A734-97071353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5604</TotalTime>
  <Pages>13</Pages>
  <Words>5442</Words>
  <Characters>31021</Characters>
  <Application>Microsoft Office Word</Application>
  <DocSecurity>0</DocSecurity>
  <Lines>258</Lines>
  <Paragraphs>72</Paragraphs>
  <ScaleCrop>false</ScaleCrop>
  <Company>aaaa</Company>
  <LinksUpToDate>false</LinksUpToDate>
  <CharactersWithSpaces>36391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228</cp:revision>
  <cp:lastPrinted>1999-07-06T11:00:00Z</cp:lastPrinted>
  <dcterms:created xsi:type="dcterms:W3CDTF">2025-07-21T14:02:00Z</dcterms:created>
  <dcterms:modified xsi:type="dcterms:W3CDTF">2025-08-05T11:57:00Z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23689C2C0EB4491BB0139A8BB9175718_13</vt:lpwstr>
  </property>
  <property fmtid="{D5CDD505-2E9C-101B-9397-08002B2CF9AE}" pid="4" name="GrammarlyDocumentId">
    <vt:lpwstr>b6eee2dc-b9bb-4344-b963-2ad63e3f8dbc</vt:lpwstr>
  </property>
</Properties>
</file>