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8D093" w14:textId="19B8225C" w:rsidR="005C5CFC" w:rsidRDefault="005C5CFC">
      <w:pPr>
        <w:spacing w:after="0" w:line="240" w:lineRule="auto"/>
        <w:jc w:val="center"/>
        <w:rPr>
          <w:rFonts w:ascii="Times New Roman" w:hAnsi="Times New Roman" w:cs="Times New Roman"/>
          <w:b/>
          <w:sz w:val="24"/>
          <w:szCs w:val="24"/>
        </w:rPr>
      </w:pPr>
    </w:p>
    <w:p w14:paraId="05E64B08" w14:textId="17C109D9" w:rsidR="005C5CFC" w:rsidRDefault="007A0C19">
      <w:pPr>
        <w:spacing w:after="0" w:line="240" w:lineRule="auto"/>
        <w:jc w:val="center"/>
        <w:rPr>
          <w:rFonts w:ascii="Times New Roman" w:hAnsi="Times New Roman" w:cs="Times New Roman"/>
          <w:b/>
          <w:sz w:val="24"/>
          <w:szCs w:val="24"/>
        </w:rPr>
      </w:pPr>
      <w:r>
        <w:rPr>
          <w:rFonts w:ascii="Times New Roman" w:hAnsi="Times New Roman"/>
          <w:b/>
          <w:bCs/>
          <w:sz w:val="24"/>
          <w:szCs w:val="24"/>
        </w:rPr>
        <w:t>Enhancing Tax Compliance Through Outreach: The Role of Taxpayer Awareness</w:t>
      </w:r>
      <w:r w:rsidR="00834893">
        <w:rPr>
          <w:rFonts w:ascii="Times New Roman" w:hAnsi="Times New Roman"/>
          <w:b/>
          <w:bCs/>
          <w:sz w:val="24"/>
          <w:szCs w:val="24"/>
        </w:rPr>
        <w:t xml:space="preserve"> </w:t>
      </w:r>
    </w:p>
    <w:p w14:paraId="6ED92B26" w14:textId="77777777" w:rsidR="005C5CFC" w:rsidRDefault="005C5CFC">
      <w:pPr>
        <w:spacing w:after="0" w:line="240" w:lineRule="auto"/>
        <w:jc w:val="center"/>
        <w:rPr>
          <w:rFonts w:ascii="Times New Roman" w:hAnsi="Times New Roman" w:cs="Times New Roman"/>
          <w:b/>
          <w:sz w:val="28"/>
          <w:szCs w:val="28"/>
        </w:rPr>
      </w:pPr>
    </w:p>
    <w:p w14:paraId="0881F8BC" w14:textId="77777777" w:rsidR="005C5CFC" w:rsidRDefault="005C5CFC">
      <w:pPr>
        <w:pStyle w:val="Heading1"/>
        <w:spacing w:before="0" w:after="0" w:line="240" w:lineRule="auto"/>
      </w:pPr>
    </w:p>
    <w:p w14:paraId="7D2FF213" w14:textId="77777777" w:rsidR="005C5CFC" w:rsidRDefault="005C5CFC">
      <w:pPr>
        <w:spacing w:after="0" w:line="240" w:lineRule="auto"/>
        <w:rPr>
          <w:lang w:val="zh-CN" w:eastAsia="zh-CN"/>
        </w:rPr>
      </w:pPr>
    </w:p>
    <w:p w14:paraId="3366C26E" w14:textId="77777777" w:rsidR="005C5CFC" w:rsidRDefault="007A0C19">
      <w:pPr>
        <w:pStyle w:val="Heading1"/>
        <w:spacing w:before="0" w:after="0" w:line="240" w:lineRule="auto"/>
        <w:rPr>
          <w:i/>
          <w:iCs/>
          <w:lang w:eastAsia="zh-CN"/>
        </w:rPr>
      </w:pPr>
      <w:r>
        <w:rPr>
          <w:i/>
          <w:iCs/>
          <w:lang w:eastAsia="zh-CN"/>
        </w:rPr>
        <w:t>ABSTRACT</w:t>
      </w:r>
    </w:p>
    <w:p w14:paraId="4204FE62" w14:textId="00246B26" w:rsidR="006A1DA6" w:rsidRPr="006A1DA6" w:rsidRDefault="006A1DA6" w:rsidP="006A1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en"/>
        </w:rPr>
      </w:pPr>
      <w:bookmarkStart w:id="0" w:name="_Hlk205920854"/>
      <w:r w:rsidRPr="006A1DA6">
        <w:rPr>
          <w:rFonts w:ascii="Times New Roman" w:eastAsia="Times New Roman" w:hAnsi="Times New Roman" w:cs="Times New Roman"/>
          <w:i/>
          <w:sz w:val="24"/>
          <w:szCs w:val="24"/>
          <w:lang w:val="en"/>
        </w:rPr>
        <w:t xml:space="preserve">This study investigates hotel and restaurant taxpayer compliance in </w:t>
      </w:r>
      <w:proofErr w:type="spellStart"/>
      <w:r w:rsidR="001D67A2">
        <w:rPr>
          <w:rFonts w:ascii="Times New Roman" w:eastAsia="Times New Roman" w:hAnsi="Times New Roman" w:cs="Times New Roman"/>
          <w:i/>
          <w:sz w:val="24"/>
          <w:szCs w:val="24"/>
          <w:lang w:val="en"/>
        </w:rPr>
        <w:t>Jepara</w:t>
      </w:r>
      <w:proofErr w:type="spellEnd"/>
      <w:r w:rsidR="001D67A2">
        <w:rPr>
          <w:rFonts w:ascii="Times New Roman" w:eastAsia="Times New Roman" w:hAnsi="Times New Roman" w:cs="Times New Roman"/>
          <w:i/>
          <w:sz w:val="24"/>
          <w:szCs w:val="24"/>
          <w:lang w:val="en"/>
        </w:rPr>
        <w:t xml:space="preserve"> Regency Indonesia</w:t>
      </w:r>
      <w:r w:rsidRPr="006A1DA6">
        <w:rPr>
          <w:rFonts w:ascii="Times New Roman" w:eastAsia="Times New Roman" w:hAnsi="Times New Roman" w:cs="Times New Roman"/>
          <w:i/>
          <w:sz w:val="24"/>
          <w:szCs w:val="24"/>
          <w:lang w:val="en"/>
        </w:rPr>
        <w:t>, emphasizing the mediating role of taxpayer awareness in the relationship between tax outreach and compliance. Using the census method, data were collected from 213 respondents through questionnaires and analyzed with structural equation modeling using PLS. The findings reveal that: (1) tax outreach has a significant positive effect on taxpayer awareness; (2) tax outreach has a significant positive effect on taxpayer compliance; (3) taxpayer awareness has a significant positive effect on taxpayer compliance; and (4) taxpayer awareness mediates the relationship between tax outreach and taxpayer compliance. These results confirm that outreach efforts enhance compliance both directly and indirectly by increasing taxpayers’ awareness of their obligations. The study extends the Theory of Planned Behavior and compliance theory by integrating taxpayer awareness as a mediating construct in the context of local taxation within a developing economy</w:t>
      </w:r>
      <w:r w:rsidR="003B6957" w:rsidRPr="003B6957">
        <w:rPr>
          <w:rFonts w:ascii="Times New Roman" w:eastAsia="Times New Roman" w:hAnsi="Times New Roman" w:cs="Times New Roman"/>
          <w:i/>
          <w:sz w:val="24"/>
          <w:szCs w:val="24"/>
          <w:lang w:val="en"/>
        </w:rPr>
        <w:t xml:space="preserve">. </w:t>
      </w:r>
      <w:r w:rsidR="003B6957" w:rsidRPr="003B6957">
        <w:rPr>
          <w:rFonts w:ascii="Times New Roman" w:eastAsia="Times New Roman" w:hAnsi="Times New Roman" w:cs="Times New Roman"/>
          <w:i/>
          <w:sz w:val="24"/>
          <w:szCs w:val="24"/>
          <w:lang w:val="en"/>
        </w:rPr>
        <w:t>Practically, the findings guide local governments to design targeted outreach—combining direct engagement and digital channels—that links tax payments to visible public benefits, builds trust, and strengthens awareness, thereby improving compliance and sustaining revenue growth.</w:t>
      </w:r>
    </w:p>
    <w:bookmarkEnd w:id="0"/>
    <w:p w14:paraId="14139AA3" w14:textId="75984C3C" w:rsidR="006A1DA6" w:rsidRPr="006A1DA6" w:rsidRDefault="006A1DA6" w:rsidP="006A1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en"/>
        </w:rPr>
      </w:pPr>
      <w:r>
        <w:rPr>
          <w:rFonts w:ascii="Times New Roman" w:eastAsia="Times New Roman" w:hAnsi="Times New Roman" w:cs="Times New Roman"/>
          <w:i/>
          <w:sz w:val="24"/>
          <w:szCs w:val="24"/>
          <w:lang w:val="en"/>
        </w:rPr>
        <w:t xml:space="preserve">Keywords: taxpayer awareness, taxpayer compliance, tax </w:t>
      </w:r>
      <w:r w:rsidR="00834893">
        <w:rPr>
          <w:rFonts w:ascii="Times New Roman" w:eastAsia="Times New Roman" w:hAnsi="Times New Roman" w:cs="Times New Roman"/>
          <w:i/>
          <w:sz w:val="24"/>
          <w:szCs w:val="24"/>
          <w:lang w:val="en"/>
        </w:rPr>
        <w:t>outreach</w:t>
      </w:r>
      <w:r>
        <w:rPr>
          <w:rFonts w:ascii="Times New Roman" w:eastAsia="Times New Roman" w:hAnsi="Times New Roman" w:cs="Times New Roman"/>
          <w:i/>
          <w:sz w:val="24"/>
          <w:szCs w:val="24"/>
          <w:lang w:val="en"/>
        </w:rPr>
        <w:t>.</w:t>
      </w:r>
    </w:p>
    <w:p w14:paraId="71BB2515" w14:textId="77777777" w:rsidR="005C5CFC" w:rsidRDefault="007A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en"/>
        </w:rPr>
      </w:pPr>
      <w:r>
        <w:rPr>
          <w:rFonts w:ascii="Times New Roman" w:eastAsia="Times New Roman" w:hAnsi="Times New Roman" w:cs="Times New Roman"/>
          <w:i/>
          <w:sz w:val="24"/>
          <w:szCs w:val="24"/>
          <w:lang w:val="en"/>
        </w:rPr>
        <w:tab/>
      </w:r>
    </w:p>
    <w:p w14:paraId="338A82D4" w14:textId="77777777" w:rsidR="005C5CFC" w:rsidRDefault="007A0C19">
      <w:pPr>
        <w:autoSpaceDE w:val="0"/>
        <w:autoSpaceDN w:val="0"/>
        <w:adjustRightInd w:val="0"/>
        <w:spacing w:after="0" w:line="240" w:lineRule="auto"/>
        <w:jc w:val="both"/>
        <w:rPr>
          <w:rFonts w:ascii="Times New Roman" w:eastAsia="CIDFont+F4" w:hAnsi="Times New Roman" w:cs="Times New Roman"/>
          <w:b/>
          <w:sz w:val="24"/>
          <w:szCs w:val="24"/>
        </w:rPr>
      </w:pPr>
      <w:r>
        <w:rPr>
          <w:rFonts w:ascii="Times New Roman" w:eastAsia="CIDFont+F4" w:hAnsi="Times New Roman" w:cs="Times New Roman"/>
          <w:b/>
          <w:sz w:val="24"/>
          <w:szCs w:val="24"/>
        </w:rPr>
        <w:t>INTRODUCTION</w:t>
      </w:r>
    </w:p>
    <w:p w14:paraId="24F6F813" w14:textId="4F4CB5E8" w:rsidR="001D67A2" w:rsidRDefault="001D67A2">
      <w:pPr>
        <w:autoSpaceDE w:val="0"/>
        <w:autoSpaceDN w:val="0"/>
        <w:adjustRightInd w:val="0"/>
        <w:spacing w:after="0" w:line="240" w:lineRule="auto"/>
        <w:ind w:firstLine="720"/>
        <w:jc w:val="both"/>
        <w:rPr>
          <w:rFonts w:ascii="Times New Roman" w:hAnsi="Times New Roman" w:cs="Times New Roman"/>
          <w:sz w:val="24"/>
          <w:szCs w:val="24"/>
          <w:lang w:val="zh-CN"/>
        </w:rPr>
      </w:pPr>
      <w:r w:rsidRPr="001D67A2">
        <w:rPr>
          <w:rFonts w:ascii="Times New Roman" w:hAnsi="Times New Roman" w:cs="Times New Roman"/>
          <w:sz w:val="24"/>
          <w:szCs w:val="24"/>
          <w:highlight w:val="yellow"/>
          <w:lang w:val="zh-CN"/>
        </w:rPr>
        <w:t xml:space="preserve">Local taxes are a vital source of revenue for any country, as they directly contribute to financing regional governance and development. In Indonesia, local taxation is regulated under Law No. 1 of 2022 on the Financial Relations between the Central Government and Regional Governments (which replaced Law No. 28 of 2009 on Regional Taxes and Levies), granting local governments the authority to collect taxes as part of fiscal decentralization. Revenue from local taxes, including hotel and restaurant taxes, not only enhances regional fiscal independence but also strengthens the capacity of local governments to provide quality public services. For </w:t>
      </w:r>
      <w:proofErr w:type="spellStart"/>
      <w:r w:rsidRPr="001D67A2">
        <w:rPr>
          <w:rFonts w:ascii="Times New Roman" w:hAnsi="Times New Roman" w:cs="Times New Roman"/>
          <w:sz w:val="24"/>
          <w:szCs w:val="24"/>
          <w:highlight w:val="yellow"/>
          <w:lang w:val="zh-CN"/>
        </w:rPr>
        <w:t>Jepara</w:t>
      </w:r>
      <w:proofErr w:type="spellEnd"/>
      <w:r w:rsidRPr="001D67A2">
        <w:rPr>
          <w:rFonts w:ascii="Times New Roman" w:hAnsi="Times New Roman" w:cs="Times New Roman"/>
          <w:sz w:val="24"/>
          <w:szCs w:val="24"/>
          <w:highlight w:val="yellow"/>
          <w:lang w:val="zh-CN"/>
        </w:rPr>
        <w:t xml:space="preserve"> Regency, local taxes hold strategic importance given its growing tourism and culinary sectors, making the optimization of hotel and restaurant tax collection a key driver of local economic growth and community welfare. Previous studies have emphasized that successful local tax collection positively impacts the quality of development and regional fiscal stability (</w:t>
      </w:r>
      <w:proofErr w:type="spellStart"/>
      <w:r w:rsidRPr="001D67A2">
        <w:rPr>
          <w:rFonts w:ascii="Times New Roman" w:hAnsi="Times New Roman" w:cs="Times New Roman"/>
          <w:sz w:val="24"/>
          <w:szCs w:val="24"/>
          <w:highlight w:val="yellow"/>
          <w:lang w:val="zh-CN"/>
        </w:rPr>
        <w:t>Jayalath</w:t>
      </w:r>
      <w:proofErr w:type="spellEnd"/>
      <w:r w:rsidRPr="001D67A2">
        <w:rPr>
          <w:rFonts w:ascii="Times New Roman" w:hAnsi="Times New Roman" w:cs="Times New Roman"/>
          <w:sz w:val="24"/>
          <w:szCs w:val="24"/>
          <w:highlight w:val="yellow"/>
          <w:lang w:val="zh-CN"/>
        </w:rPr>
        <w:t xml:space="preserve"> &amp; </w:t>
      </w:r>
      <w:proofErr w:type="spellStart"/>
      <w:r w:rsidRPr="001D67A2">
        <w:rPr>
          <w:rFonts w:ascii="Times New Roman" w:hAnsi="Times New Roman" w:cs="Times New Roman"/>
          <w:sz w:val="24"/>
          <w:szCs w:val="24"/>
          <w:highlight w:val="yellow"/>
          <w:lang w:val="zh-CN"/>
        </w:rPr>
        <w:t>Wijebandara</w:t>
      </w:r>
      <w:proofErr w:type="spellEnd"/>
      <w:r w:rsidRPr="001D67A2">
        <w:rPr>
          <w:rFonts w:ascii="Times New Roman" w:hAnsi="Times New Roman" w:cs="Times New Roman"/>
          <w:sz w:val="24"/>
          <w:szCs w:val="24"/>
          <w:highlight w:val="yellow"/>
          <w:lang w:val="zh-CN"/>
        </w:rPr>
        <w:t xml:space="preserve">, 2023; </w:t>
      </w:r>
      <w:proofErr w:type="spellStart"/>
      <w:r w:rsidRPr="001D67A2">
        <w:rPr>
          <w:rFonts w:ascii="Times New Roman" w:hAnsi="Times New Roman" w:cs="Times New Roman"/>
          <w:sz w:val="24"/>
          <w:szCs w:val="24"/>
          <w:highlight w:val="yellow"/>
          <w:lang w:val="zh-CN"/>
        </w:rPr>
        <w:t>Alm</w:t>
      </w:r>
      <w:proofErr w:type="spellEnd"/>
      <w:r w:rsidRPr="001D67A2">
        <w:rPr>
          <w:rFonts w:ascii="Times New Roman" w:hAnsi="Times New Roman" w:cs="Times New Roman"/>
          <w:sz w:val="24"/>
          <w:szCs w:val="24"/>
          <w:highlight w:val="yellow"/>
          <w:lang w:val="zh-CN"/>
        </w:rPr>
        <w:t>, 2019).</w:t>
      </w:r>
    </w:p>
    <w:p w14:paraId="63C9BD94" w14:textId="75DC7164" w:rsidR="005C5CFC" w:rsidRDefault="007A0C19">
      <w:pPr>
        <w:autoSpaceDE w:val="0"/>
        <w:autoSpaceDN w:val="0"/>
        <w:adjustRightInd w:val="0"/>
        <w:spacing w:after="0" w:line="24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Article 1, paragraph 1 of Law No. 28 of 2007 defines tax as a mandatory contribution to the state owed by individuals or entities, enforced by law, without direct compensation, and allocated for national needs in the interest of public welfare. Local governments collect taxes using a self-assessment system, including hotel and restaurant taxes, as regulated in Article 21 of the Regional Tax Law, which states, “1. Each taxpayer calculates, accounts for, pays, and reports their own tax liabilities using the Regional Tax Notification Letter (STPD). 2. For entertainment events with ticket sales, the governor determines the tax amount owed.”</w:t>
      </w:r>
    </w:p>
    <w:p w14:paraId="4D7ACA4E" w14:textId="77777777" w:rsidR="005C5CFC" w:rsidRDefault="007A0C19">
      <w:pPr>
        <w:autoSpaceDE w:val="0"/>
        <w:autoSpaceDN w:val="0"/>
        <w:adjustRightInd w:val="0"/>
        <w:spacing w:after="0" w:line="24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The self-assessment system aims to foster public awareness and compliance in tax payment. However, it also opens opportunities for taxpayers to manipulate or inaccurately </w:t>
      </w:r>
      <w:r>
        <w:rPr>
          <w:rFonts w:ascii="Times New Roman" w:hAnsi="Times New Roman" w:cs="Times New Roman"/>
          <w:sz w:val="24"/>
          <w:szCs w:val="24"/>
          <w:lang w:val="zh-CN"/>
        </w:rPr>
        <w:lastRenderedPageBreak/>
        <w:t>report their tax obligations (Rusnan, Koynja, &amp; Nurbani, 2020). The Directorate General of Taxes, as the authorized institution, must implement policies and take action to ensure the self-assessment system functions effectively.</w:t>
      </w:r>
    </w:p>
    <w:p w14:paraId="728C3C2C" w14:textId="6FFC93CC" w:rsidR="005C5CFC" w:rsidRPr="00611D96" w:rsidRDefault="007A0C19" w:rsidP="00611D96">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zh-CN"/>
        </w:rPr>
        <w:t>Based on the audit approved by the Jepara Regency Regional House of Representatives (DPRD) on November 14, 2023, Jepara’s total regional budget (APBD) revenue amounted to IDR 2.416 trillion. The audit also reported that in 2024, hotel and restaurant tax revenue totaled IDR 24.33 billion. Thus, hotel and restaurant taxes only contributed 1.01% of Jepara Regency's total regional income, highlighting their minimal impact on local revenue.</w:t>
      </w:r>
      <w:r w:rsidR="00611D96">
        <w:rPr>
          <w:rFonts w:ascii="Times New Roman" w:hAnsi="Times New Roman" w:cs="Times New Roman"/>
          <w:sz w:val="24"/>
          <w:szCs w:val="24"/>
        </w:rPr>
        <w:t xml:space="preserve"> </w:t>
      </w:r>
      <w:r w:rsidR="00611D96" w:rsidRPr="00611D96">
        <w:rPr>
          <w:rFonts w:ascii="Times New Roman" w:hAnsi="Times New Roman" w:cs="Times New Roman"/>
          <w:sz w:val="24"/>
          <w:szCs w:val="24"/>
          <w:highlight w:val="yellow"/>
        </w:rPr>
        <w:t xml:space="preserve">For example, </w:t>
      </w:r>
      <w:proofErr w:type="spellStart"/>
      <w:r w:rsidR="00611D96" w:rsidRPr="00611D96">
        <w:rPr>
          <w:rFonts w:ascii="Times New Roman" w:hAnsi="Times New Roman" w:cs="Times New Roman"/>
          <w:sz w:val="24"/>
          <w:szCs w:val="24"/>
          <w:highlight w:val="yellow"/>
        </w:rPr>
        <w:t>Jayalath</w:t>
      </w:r>
      <w:proofErr w:type="spellEnd"/>
      <w:r w:rsidR="00611D96" w:rsidRPr="00611D96">
        <w:rPr>
          <w:rFonts w:ascii="Times New Roman" w:hAnsi="Times New Roman" w:cs="Times New Roman"/>
          <w:sz w:val="24"/>
          <w:szCs w:val="24"/>
          <w:highlight w:val="yellow"/>
        </w:rPr>
        <w:t xml:space="preserve"> and </w:t>
      </w:r>
      <w:proofErr w:type="spellStart"/>
      <w:r w:rsidR="00611D96" w:rsidRPr="00611D96">
        <w:rPr>
          <w:rFonts w:ascii="Times New Roman" w:hAnsi="Times New Roman" w:cs="Times New Roman"/>
          <w:sz w:val="24"/>
          <w:szCs w:val="24"/>
          <w:highlight w:val="yellow"/>
        </w:rPr>
        <w:t>Wijebandara</w:t>
      </w:r>
      <w:proofErr w:type="spellEnd"/>
      <w:r w:rsidR="00611D96" w:rsidRPr="00611D96">
        <w:rPr>
          <w:rFonts w:ascii="Times New Roman" w:hAnsi="Times New Roman" w:cs="Times New Roman"/>
          <w:sz w:val="24"/>
          <w:szCs w:val="24"/>
          <w:highlight w:val="yellow"/>
        </w:rPr>
        <w:t xml:space="preserve"> (2023) emphasize that effective tax collection is critical for economic development and that voluntary compliance—where taxpayers correctly and promptly fulfill obligations without enforcement—is influenced by multiple drivers and barriers. These include trust in tax authorities, perceived fairness of the tax system, complexity of tax laws, taxpayers’ knowledge, and the perceived use of tax revenue.</w:t>
      </w:r>
      <w:r w:rsidR="00611D96" w:rsidRPr="00804A2D">
        <w:rPr>
          <w:rFonts w:ascii="Times New Roman" w:hAnsi="Times New Roman" w:cs="Times New Roman"/>
          <w:sz w:val="24"/>
          <w:szCs w:val="24"/>
        </w:rPr>
        <w:t xml:space="preserve"> </w:t>
      </w:r>
    </w:p>
    <w:p w14:paraId="1700ED90" w14:textId="190F9407" w:rsidR="005C5CFC" w:rsidRDefault="007A0C19">
      <w:pPr>
        <w:autoSpaceDE w:val="0"/>
        <w:autoSpaceDN w:val="0"/>
        <w:adjustRightInd w:val="0"/>
        <w:spacing w:after="0" w:line="24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Tax outreach efforts aim to enhance public awareness and compliance. Tax socialization involves learning through interaction with others how to think, feel, and act—key components for effective social participation (Yuliantari, Sudiartana, &amp; Dicriyani, 2021). Intensive outreach can increase prospective taxpayers' understanding of tax matters. Without effective outreach, taxpayers may struggle to meet their obligations. Insufficient knowledge due to poor outreach leads to </w:t>
      </w:r>
      <w:r w:rsidR="00611D96">
        <w:rPr>
          <w:rFonts w:ascii="Times New Roman" w:hAnsi="Times New Roman" w:cs="Times New Roman"/>
          <w:sz w:val="24"/>
          <w:szCs w:val="24"/>
          <w:lang w:val="zh-CN"/>
        </w:rPr>
        <w:t xml:space="preserve">a </w:t>
      </w:r>
      <w:r>
        <w:rPr>
          <w:rFonts w:ascii="Times New Roman" w:hAnsi="Times New Roman" w:cs="Times New Roman"/>
          <w:sz w:val="24"/>
          <w:szCs w:val="24"/>
          <w:lang w:val="zh-CN"/>
        </w:rPr>
        <w:t>misunderstanding of how to fulfill tax duties (Yulianti, 2022). Inadequate outreach weakens taxpayers’ cognitive, emotional, and behavioral engagement with their obligations, making them less likely to comply.</w:t>
      </w:r>
      <w:r w:rsidR="00FE3F2D">
        <w:rPr>
          <w:rFonts w:ascii="Times New Roman" w:hAnsi="Times New Roman" w:cs="Times New Roman"/>
          <w:sz w:val="24"/>
          <w:szCs w:val="24"/>
        </w:rPr>
        <w:t xml:space="preserve"> </w:t>
      </w:r>
      <w:r>
        <w:rPr>
          <w:rFonts w:ascii="Times New Roman" w:hAnsi="Times New Roman" w:cs="Times New Roman"/>
          <w:sz w:val="24"/>
          <w:szCs w:val="24"/>
          <w:lang w:val="zh-CN"/>
        </w:rPr>
        <w:t>Milleani &amp; Maryono (2020), Venti &amp; Sandra (2021), Yulianti (2022), and Purba &amp; Yusuf (2022) confirm that tax outreach significantly improves taxpayer compliance. However, Prianumata &amp; Alexander (2022) and Sofyan &amp; Sudirgo (2023) argue that outreach does not influence compliance.</w:t>
      </w:r>
    </w:p>
    <w:p w14:paraId="19A66C1B" w14:textId="77777777" w:rsidR="005C5CFC" w:rsidRDefault="007A0C19">
      <w:pPr>
        <w:autoSpaceDE w:val="0"/>
        <w:autoSpaceDN w:val="0"/>
        <w:adjustRightInd w:val="0"/>
        <w:spacing w:after="0" w:line="24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Tax awareness also stems from outreach efforts (Venti &amp; Sandra, 2021). Outreach conveys regulations and tax-related information, encouraging conscious taxpayer behavior. Those who receive outreach typically feel motivated to act according to what they learn. When tax officers conduct outreach to educate the public about the importance of taxes for national development, they tend to increase tax awareness. Budiono, Sitawati, &amp; Harjanto (2018) found a significant positive correlation between outreach and tax awareness. Venti &amp; Sandra (2021) also confirmed that tax outreach positively influences tax awareness.</w:t>
      </w:r>
    </w:p>
    <w:p w14:paraId="208E0387" w14:textId="556AF4F5" w:rsidR="005C5CFC" w:rsidRDefault="007A0C19">
      <w:pPr>
        <w:autoSpaceDE w:val="0"/>
        <w:autoSpaceDN w:val="0"/>
        <w:adjustRightInd w:val="0"/>
        <w:spacing w:after="0" w:line="240" w:lineRule="auto"/>
        <w:ind w:firstLine="720"/>
        <w:jc w:val="both"/>
        <w:rPr>
          <w:rFonts w:ascii="Times New Roman" w:hAnsi="Times New Roman" w:cs="Times New Roman"/>
          <w:sz w:val="24"/>
          <w:szCs w:val="24"/>
          <w:lang w:val="zh-CN" w:eastAsia="zh-CN"/>
        </w:rPr>
      </w:pPr>
      <w:r>
        <w:rPr>
          <w:rFonts w:ascii="Times New Roman" w:hAnsi="Times New Roman" w:cs="Times New Roman"/>
          <w:sz w:val="24"/>
          <w:szCs w:val="24"/>
          <w:lang w:val="zh-CN"/>
        </w:rPr>
        <w:t>As tax awareness increases, taxpayers are more likely to meet their obligations. Tax awareness reflects a taxpayer’s understanding that paying taxes is a form of active civic participation in national development, not a burden. The higher the public’s awareness, the higher their compliance. When awareness drives behavior, taxpayers fulfill obligations willingly, without coercion. Karlina &amp; Ethika (2020), Sofiana, Muawanan, &amp; Setia (2023), and Marampa &amp; Febriani (2024) found that tax awareness significantly influences taxpayer compliance. The more aware taxpayers are, the more compliant they become. Tax compliance depends not only on outreach but also on taxpayers’ willingness to follow legal provisions.</w:t>
      </w:r>
    </w:p>
    <w:p w14:paraId="1BA8CC95" w14:textId="74934757" w:rsidR="00E53B41" w:rsidRPr="00E53B41" w:rsidRDefault="00E53B41" w:rsidP="00E53B41">
      <w:pPr>
        <w:autoSpaceDE w:val="0"/>
        <w:autoSpaceDN w:val="0"/>
        <w:adjustRightInd w:val="0"/>
        <w:spacing w:after="0" w:line="240" w:lineRule="auto"/>
        <w:ind w:firstLine="720"/>
        <w:jc w:val="both"/>
        <w:rPr>
          <w:rFonts w:ascii="Times New Roman" w:hAnsi="Times New Roman" w:cs="Times New Roman"/>
          <w:sz w:val="24"/>
          <w:szCs w:val="24"/>
          <w:lang w:val="zh-CN" w:eastAsia="zh-CN"/>
        </w:rPr>
      </w:pPr>
      <w:r w:rsidRPr="00467184">
        <w:rPr>
          <w:rFonts w:ascii="Times New Roman" w:hAnsi="Times New Roman" w:cs="Times New Roman"/>
          <w:sz w:val="24"/>
          <w:szCs w:val="24"/>
          <w:highlight w:val="yellow"/>
          <w:lang w:val="zh-CN" w:eastAsia="zh-CN"/>
        </w:rPr>
        <w:t xml:space="preserve">This relationship aligns with the Theory of Planned Behavior (Ajzen, 1991), which explains that attitudes, subjective norms, and perceived behavioral control influence behavioral intentions and actual behavior. Recent applications of TPB to tax compliance—such as in the context of Goods and Services Tax (GST) in India—show that these psychological constructs can explain up to 60% of the variance in compliance </w:t>
      </w:r>
      <w:r w:rsidRPr="00467184">
        <w:rPr>
          <w:rFonts w:ascii="Times New Roman" w:hAnsi="Times New Roman" w:cs="Times New Roman"/>
          <w:sz w:val="24"/>
          <w:szCs w:val="24"/>
          <w:highlight w:val="yellow"/>
          <w:lang w:val="zh-CN" w:eastAsia="zh-CN"/>
        </w:rPr>
        <w:lastRenderedPageBreak/>
        <w:t>behavior (Kumar &amp; Sahay, 2024). Alm (2019) emphasizes that understanding taxpayer motivation is key to designing effective compliance strategies, while Andreoni, Erard, and Feinstein (1998) highlight the interplay of deterrence, moral obligation, and service quality in shaping compliance. Furthermore, meta-analytical evidence indicates that regulatory understanding and service quality are critical determinants of tax revenue performance (Sharma et al., 2024).</w:t>
      </w:r>
    </w:p>
    <w:p w14:paraId="35BD41CD" w14:textId="07876C30" w:rsidR="00E53B41" w:rsidRPr="00E53B41" w:rsidRDefault="00677BFD" w:rsidP="00E53B41">
      <w:pPr>
        <w:autoSpaceDE w:val="0"/>
        <w:autoSpaceDN w:val="0"/>
        <w:adjustRightInd w:val="0"/>
        <w:spacing w:after="0" w:line="240" w:lineRule="auto"/>
        <w:ind w:firstLine="720"/>
        <w:jc w:val="both"/>
        <w:rPr>
          <w:rFonts w:ascii="Times New Roman" w:hAnsi="Times New Roman" w:cs="Times New Roman"/>
          <w:sz w:val="24"/>
          <w:szCs w:val="24"/>
          <w:lang w:val="zh-CN" w:eastAsia="zh-CN"/>
        </w:rPr>
      </w:pPr>
      <w:r w:rsidRPr="00677BFD">
        <w:rPr>
          <w:rFonts w:ascii="Times New Roman" w:hAnsi="Times New Roman" w:cs="Times New Roman"/>
          <w:sz w:val="24"/>
          <w:szCs w:val="24"/>
          <w:highlight w:val="yellow"/>
          <w:lang w:val="zh-CN" w:eastAsia="zh-CN"/>
        </w:rPr>
        <w:t xml:space="preserve">Although hotel and restaurant taxes are an important source of local revenue for </w:t>
      </w:r>
      <w:proofErr w:type="spellStart"/>
      <w:r w:rsidRPr="00677BFD">
        <w:rPr>
          <w:rFonts w:ascii="Times New Roman" w:hAnsi="Times New Roman" w:cs="Times New Roman"/>
          <w:sz w:val="24"/>
          <w:szCs w:val="24"/>
          <w:highlight w:val="yellow"/>
          <w:lang w:val="zh-CN" w:eastAsia="zh-CN"/>
        </w:rPr>
        <w:t>Jepara</w:t>
      </w:r>
      <w:proofErr w:type="spellEnd"/>
      <w:r w:rsidRPr="00677BFD">
        <w:rPr>
          <w:rFonts w:ascii="Times New Roman" w:hAnsi="Times New Roman" w:cs="Times New Roman"/>
          <w:sz w:val="24"/>
          <w:szCs w:val="24"/>
          <w:highlight w:val="yellow"/>
          <w:lang w:val="zh-CN" w:eastAsia="zh-CN"/>
        </w:rPr>
        <w:t xml:space="preserve"> Regency, their realization remains far below potential. Addressing these issues requires improving taxpayer compliance through effective policy interventions, as supported by prior findings that voluntary compliance is shaped by awareness, perceived fairness, and trust in tax authorities (</w:t>
      </w:r>
      <w:proofErr w:type="spellStart"/>
      <w:r w:rsidRPr="00677BFD">
        <w:rPr>
          <w:rFonts w:ascii="Times New Roman" w:hAnsi="Times New Roman" w:cs="Times New Roman"/>
          <w:sz w:val="24"/>
          <w:szCs w:val="24"/>
          <w:highlight w:val="yellow"/>
          <w:lang w:val="zh-CN" w:eastAsia="zh-CN"/>
        </w:rPr>
        <w:t>Jayalath</w:t>
      </w:r>
      <w:proofErr w:type="spellEnd"/>
      <w:r w:rsidRPr="00677BFD">
        <w:rPr>
          <w:rFonts w:ascii="Times New Roman" w:hAnsi="Times New Roman" w:cs="Times New Roman"/>
          <w:sz w:val="24"/>
          <w:szCs w:val="24"/>
          <w:highlight w:val="yellow"/>
          <w:lang w:val="zh-CN" w:eastAsia="zh-CN"/>
        </w:rPr>
        <w:t xml:space="preserve"> &amp; </w:t>
      </w:r>
      <w:proofErr w:type="spellStart"/>
      <w:r w:rsidRPr="00677BFD">
        <w:rPr>
          <w:rFonts w:ascii="Times New Roman" w:hAnsi="Times New Roman" w:cs="Times New Roman"/>
          <w:sz w:val="24"/>
          <w:szCs w:val="24"/>
          <w:highlight w:val="yellow"/>
          <w:lang w:val="zh-CN" w:eastAsia="zh-CN"/>
        </w:rPr>
        <w:t>Wijebandara</w:t>
      </w:r>
      <w:proofErr w:type="spellEnd"/>
      <w:r w:rsidRPr="00677BFD">
        <w:rPr>
          <w:rFonts w:ascii="Times New Roman" w:hAnsi="Times New Roman" w:cs="Times New Roman"/>
          <w:sz w:val="24"/>
          <w:szCs w:val="24"/>
          <w:highlight w:val="yellow"/>
          <w:lang w:val="zh-CN" w:eastAsia="zh-CN"/>
        </w:rPr>
        <w:t xml:space="preserve">, 2023; </w:t>
      </w:r>
      <w:proofErr w:type="spellStart"/>
      <w:r w:rsidRPr="00677BFD">
        <w:rPr>
          <w:rFonts w:ascii="Times New Roman" w:hAnsi="Times New Roman" w:cs="Times New Roman"/>
          <w:sz w:val="24"/>
          <w:szCs w:val="24"/>
          <w:highlight w:val="yellow"/>
          <w:lang w:val="zh-CN" w:eastAsia="zh-CN"/>
        </w:rPr>
        <w:t>Alm</w:t>
      </w:r>
      <w:proofErr w:type="spellEnd"/>
      <w:r w:rsidRPr="00677BFD">
        <w:rPr>
          <w:rFonts w:ascii="Times New Roman" w:hAnsi="Times New Roman" w:cs="Times New Roman"/>
          <w:sz w:val="24"/>
          <w:szCs w:val="24"/>
          <w:highlight w:val="yellow"/>
          <w:lang w:val="zh-CN" w:eastAsia="zh-CN"/>
        </w:rPr>
        <w:t>, 2019). However, empirical research on the mediating role of taxpayer awareness in the relationship between tax outreach and compliance—particularly in the context of local taxation within developing economies—is still limited. This gap highlights the need to investigate how targeted outreach programs can enhance awareness and ultimately improve compliance among hotel and restaurant taxpayers in Jepara Regency.</w:t>
      </w:r>
    </w:p>
    <w:p w14:paraId="03444854" w14:textId="4FD66E84" w:rsidR="00E53B41" w:rsidRPr="00677BFD" w:rsidRDefault="00677BFD" w:rsidP="00E53B41">
      <w:pPr>
        <w:autoSpaceDE w:val="0"/>
        <w:autoSpaceDN w:val="0"/>
        <w:adjustRightInd w:val="0"/>
        <w:spacing w:after="0" w:line="240" w:lineRule="auto"/>
        <w:ind w:firstLine="720"/>
        <w:jc w:val="both"/>
        <w:rPr>
          <w:rFonts w:ascii="Times New Roman" w:hAnsi="Times New Roman" w:cs="Times New Roman" w:hint="eastAsia"/>
          <w:sz w:val="24"/>
          <w:szCs w:val="24"/>
          <w:highlight w:val="yellow"/>
          <w:lang w:val="zh-CN" w:eastAsia="zh-CN"/>
        </w:rPr>
      </w:pPr>
      <w:r w:rsidRPr="00677BFD">
        <w:rPr>
          <w:rFonts w:ascii="Times New Roman" w:hAnsi="Times New Roman" w:cs="Times New Roman"/>
          <w:sz w:val="24"/>
          <w:szCs w:val="24"/>
          <w:highlight w:val="yellow"/>
          <w:lang w:val="zh-CN" w:eastAsia="zh-CN"/>
        </w:rPr>
        <w:t xml:space="preserve">Addressing this gap, this study investigates how tax outreach influences compliance among hotel and restaurant taxpayers in </w:t>
      </w:r>
      <w:proofErr w:type="spellStart"/>
      <w:r w:rsidRPr="00677BFD">
        <w:rPr>
          <w:rFonts w:ascii="Times New Roman" w:hAnsi="Times New Roman" w:cs="Times New Roman"/>
          <w:sz w:val="24"/>
          <w:szCs w:val="24"/>
          <w:highlight w:val="yellow"/>
          <w:lang w:val="zh-CN" w:eastAsia="zh-CN"/>
        </w:rPr>
        <w:t>Jepara</w:t>
      </w:r>
      <w:proofErr w:type="spellEnd"/>
      <w:r w:rsidRPr="00677BFD">
        <w:rPr>
          <w:rFonts w:ascii="Times New Roman" w:hAnsi="Times New Roman" w:cs="Times New Roman"/>
          <w:sz w:val="24"/>
          <w:szCs w:val="24"/>
          <w:highlight w:val="yellow"/>
          <w:lang w:val="zh-CN" w:eastAsia="zh-CN"/>
        </w:rPr>
        <w:t xml:space="preserve"> Regency of Indonesia, with taxpayer awareness as a mediating variable. The contributions are threefold: (1) Theoretical – extending TPB and compliance theory by integrating taxpayer awareness as a mediating construct; (2) Empirical – providing evidence from an underexplored local tax context; and (3) Practical – offering policy recommendations for improving tax compliance through targeted outreach and awareness-building strategies. This research employs a quantitative approach using a census method, with data collected from 213 hotel and restaurant taxpayers through a structured questionnaire and analyzed using Structural Equation Modeling–Partial Least Squares (SEM-PLS). The primary objective is to empirically examine the direct and indirect effects of tax outreach on taxpayer compliance through the mediating role of taxpayer awareness, thereby contributing to a more comprehensive understanding of compliance behavior in the context of local taxation within developing economies.</w:t>
      </w:r>
    </w:p>
    <w:p w14:paraId="0B9486C6" w14:textId="77777777" w:rsidR="008D2E7A" w:rsidRPr="00677BFD" w:rsidRDefault="008D2E7A">
      <w:pPr>
        <w:spacing w:after="0" w:line="240" w:lineRule="auto"/>
        <w:rPr>
          <w:rFonts w:ascii="Times New Roman" w:hAnsi="Times New Roman" w:cs="Times New Roman"/>
          <w:sz w:val="24"/>
          <w:szCs w:val="24"/>
          <w:highlight w:val="yellow"/>
          <w:lang w:val="zh-CN" w:eastAsia="zh-CN"/>
        </w:rPr>
      </w:pPr>
    </w:p>
    <w:p w14:paraId="028C3E2B" w14:textId="77777777" w:rsidR="005C5CFC" w:rsidRDefault="007A0C19">
      <w:pPr>
        <w:spacing w:after="0" w:line="240" w:lineRule="auto"/>
        <w:rPr>
          <w:rFonts w:ascii="Times New Roman" w:hAnsi="Times New Roman"/>
          <w:b/>
          <w:sz w:val="24"/>
          <w:szCs w:val="24"/>
        </w:rPr>
      </w:pPr>
      <w:r>
        <w:rPr>
          <w:rFonts w:ascii="Times New Roman" w:hAnsi="Times New Roman"/>
          <w:b/>
          <w:sz w:val="24"/>
          <w:szCs w:val="24"/>
        </w:rPr>
        <w:t>LITERATURE REVIEW</w:t>
      </w:r>
    </w:p>
    <w:p w14:paraId="5939A255" w14:textId="77777777" w:rsidR="005C5CFC" w:rsidRDefault="007A0C19">
      <w:pPr>
        <w:spacing w:after="0" w:line="240" w:lineRule="auto"/>
        <w:rPr>
          <w:rFonts w:ascii="Times New Roman" w:hAnsi="Times New Roman" w:cs="Times New Roman"/>
          <w:b/>
          <w:sz w:val="24"/>
          <w:szCs w:val="24"/>
        </w:rPr>
      </w:pPr>
      <w:r>
        <w:rPr>
          <w:rFonts w:ascii="Times New Roman" w:hAnsi="Times New Roman" w:cs="Times New Roman"/>
          <w:b/>
          <w:sz w:val="24"/>
          <w:szCs w:val="24"/>
        </w:rPr>
        <w:t>Tax Payer Compliance</w:t>
      </w:r>
    </w:p>
    <w:p w14:paraId="131575E3" w14:textId="77777777" w:rsidR="005C5CFC" w:rsidRDefault="007A0C19">
      <w:pPr>
        <w:spacing w:after="0" w:line="24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One of the Directorate General of Taxes' goals is to increase taxpayer compliance in order to meet the tax revenue target set by the State Budget (APBN). According to Yuliantari, Sudiartana, and Dicriyani (2021), tax compliance reflects the responsibility of both the government and taxpayers to God, as they fulfill their tax obligations and exercise their tax rights.</w:t>
      </w:r>
    </w:p>
    <w:p w14:paraId="39583D96" w14:textId="77777777" w:rsidR="005C5CFC" w:rsidRDefault="007A0C19">
      <w:pPr>
        <w:spacing w:after="0" w:line="24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Venti and Sandra (2021) define taxpayer compliance as the situation where taxpayers meet all their tax obligations and exercise their rights regarding taxes. Rika, Nia, and Irfan (2023) explain that taxpayer compliance involves fulfilling tax responsibilities in accordance with applicable tax laws. Gunawan, Utami, and Sholeh (2022) state that one can measure compliance by observing whether taxpayers pay and report taxes in line with existing regulations.</w:t>
      </w:r>
    </w:p>
    <w:p w14:paraId="093F7F35" w14:textId="0A06CD72" w:rsidR="005C5CFC" w:rsidRDefault="007A0C19">
      <w:pPr>
        <w:spacing w:after="0" w:line="240" w:lineRule="auto"/>
        <w:ind w:firstLine="720"/>
        <w:jc w:val="both"/>
        <w:rPr>
          <w:rFonts w:ascii="Times New Roman" w:hAnsi="Times New Roman" w:cs="Times New Roman"/>
          <w:sz w:val="24"/>
          <w:szCs w:val="24"/>
          <w:lang w:val="zh-CN" w:eastAsia="zh-CN"/>
        </w:rPr>
      </w:pPr>
      <w:r>
        <w:rPr>
          <w:rFonts w:ascii="Times New Roman" w:hAnsi="Times New Roman" w:cs="Times New Roman"/>
          <w:sz w:val="24"/>
          <w:szCs w:val="24"/>
          <w:lang w:val="zh-CN"/>
        </w:rPr>
        <w:t xml:space="preserve">According to Minister of Finance Regulation No. 192/PMK.03/2007, taxpayer compliance refers to a taxpayer’s awareness of the need to report and remit taxes owed in accordance with the law. Kurniawan and Nugroho (2021) add that taxpayer compliance can be assessed through the taxpayer’s understanding of how to complete tax returns </w:t>
      </w:r>
      <w:r>
        <w:rPr>
          <w:rFonts w:ascii="Times New Roman" w:hAnsi="Times New Roman" w:cs="Times New Roman"/>
          <w:sz w:val="24"/>
          <w:szCs w:val="24"/>
          <w:lang w:val="zh-CN"/>
        </w:rPr>
        <w:lastRenderedPageBreak/>
        <w:t>(SPT), identify taxable objects, follow new tax policies, recognize types of taxes, and apply other relevant provisions.</w:t>
      </w:r>
    </w:p>
    <w:p w14:paraId="420448A2" w14:textId="5976E45B" w:rsidR="00223EB4" w:rsidRDefault="00223EB4">
      <w:pPr>
        <w:spacing w:after="0" w:line="240" w:lineRule="auto"/>
        <w:ind w:firstLine="720"/>
        <w:jc w:val="both"/>
        <w:rPr>
          <w:rFonts w:ascii="Times New Roman" w:hAnsi="Times New Roman" w:cs="Times New Roman"/>
          <w:sz w:val="24"/>
          <w:szCs w:val="24"/>
          <w:lang w:val="zh-CN" w:eastAsia="zh-CN"/>
        </w:rPr>
      </w:pPr>
      <w:r w:rsidRPr="009A75FA">
        <w:rPr>
          <w:rFonts w:ascii="Times New Roman" w:hAnsi="Times New Roman" w:cs="Times New Roman"/>
          <w:sz w:val="24"/>
          <w:szCs w:val="24"/>
          <w:highlight w:val="yellow"/>
          <w:lang w:val="zh-CN" w:eastAsia="zh-CN"/>
        </w:rPr>
        <w:t>From a theoretical perspective, compliance theory posits that both deterrence mechanisms (e.g., sanctions) and intrinsic motivations (e.g., moral norms) shape taxpayer behavior (Andreoni, Erard, &amp; Feinstein, 1998). Recent global studies, including Alm (2019), emphasize that effective compliance requires not only enforcement but also strategies that foster voluntary participation. Furthermore, macro-level evidence suggests that taxpayer compliance is influenced by the institutional quality, service standards, and perceived fairness of the tax system (Sharma et al., 2024).</w:t>
      </w:r>
    </w:p>
    <w:p w14:paraId="63FFD451" w14:textId="77777777" w:rsidR="005C5CFC" w:rsidRDefault="007A0C19">
      <w:pPr>
        <w:spacing w:after="0" w:line="24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Taxpayer compliance plays a crucial role, especially under Indonesia's current self-assessment system, which grants full trust to taxpayers to calculate, pay, and report their tax obligations independently.</w:t>
      </w:r>
    </w:p>
    <w:p w14:paraId="68810CE0" w14:textId="77777777" w:rsidR="005C5CFC" w:rsidRDefault="007A0C19">
      <w:pPr>
        <w:spacing w:after="0" w:line="24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Minister of Finance Decree No. 544/KMK.04/2000 outlines the criteria for compliant taxpayers as follows:</w:t>
      </w:r>
    </w:p>
    <w:p w14:paraId="39D7EB55" w14:textId="77777777" w:rsidR="005C5CFC" w:rsidRDefault="007A0C19">
      <w:pPr>
        <w:pStyle w:val="ListParagraph"/>
        <w:numPr>
          <w:ilvl w:val="0"/>
          <w:numId w:val="1"/>
        </w:numPr>
        <w:spacing w:after="0" w:line="240" w:lineRule="auto"/>
        <w:ind w:left="284" w:hanging="283"/>
        <w:jc w:val="both"/>
        <w:rPr>
          <w:rFonts w:ascii="Times New Roman" w:hAnsi="Times New Roman" w:cs="Times New Roman"/>
          <w:sz w:val="24"/>
          <w:szCs w:val="24"/>
          <w:lang w:val="zh-CN"/>
        </w:rPr>
      </w:pPr>
      <w:r>
        <w:rPr>
          <w:rFonts w:ascii="Times New Roman" w:hAnsi="Times New Roman" w:cs="Times New Roman"/>
          <w:sz w:val="24"/>
          <w:szCs w:val="24"/>
          <w:lang w:val="zh-CN"/>
        </w:rPr>
        <w:t>Submitting all tax returns (SPT) on time for all types of taxes over the past two years.</w:t>
      </w:r>
    </w:p>
    <w:p w14:paraId="2B6BDC52" w14:textId="77777777" w:rsidR="005C5CFC" w:rsidRDefault="007A0C19">
      <w:pPr>
        <w:pStyle w:val="ListParagraph"/>
        <w:numPr>
          <w:ilvl w:val="0"/>
          <w:numId w:val="1"/>
        </w:numPr>
        <w:spacing w:after="0" w:line="240" w:lineRule="auto"/>
        <w:ind w:left="284" w:hanging="283"/>
        <w:jc w:val="both"/>
        <w:rPr>
          <w:rFonts w:ascii="Times New Roman" w:hAnsi="Times New Roman" w:cs="Times New Roman"/>
          <w:sz w:val="24"/>
          <w:szCs w:val="24"/>
          <w:lang w:val="zh-CN"/>
        </w:rPr>
      </w:pPr>
      <w:r>
        <w:rPr>
          <w:rFonts w:ascii="Times New Roman" w:hAnsi="Times New Roman" w:cs="Times New Roman"/>
          <w:sz w:val="24"/>
          <w:szCs w:val="24"/>
          <w:lang w:val="zh-CN"/>
        </w:rPr>
        <w:t>Having no outstanding tax debts for any type of tax, unless granted approval for installment payments or deferrals.</w:t>
      </w:r>
    </w:p>
    <w:p w14:paraId="63EFF15B" w14:textId="77777777" w:rsidR="005C5CFC" w:rsidRDefault="007A0C19">
      <w:pPr>
        <w:pStyle w:val="ListParagraph"/>
        <w:numPr>
          <w:ilvl w:val="0"/>
          <w:numId w:val="1"/>
        </w:numPr>
        <w:spacing w:after="0" w:line="240" w:lineRule="auto"/>
        <w:ind w:left="284" w:hanging="283"/>
        <w:jc w:val="both"/>
        <w:rPr>
          <w:rFonts w:ascii="Times New Roman" w:hAnsi="Times New Roman" w:cs="Times New Roman"/>
          <w:sz w:val="24"/>
          <w:szCs w:val="24"/>
          <w:lang w:val="zh-CN"/>
        </w:rPr>
      </w:pPr>
      <w:r>
        <w:rPr>
          <w:rFonts w:ascii="Times New Roman" w:hAnsi="Times New Roman" w:cs="Times New Roman"/>
          <w:sz w:val="24"/>
          <w:szCs w:val="24"/>
          <w:lang w:val="zh-CN"/>
        </w:rPr>
        <w:t>Having no criminal convictions for tax-related offenses within the last ten years.</w:t>
      </w:r>
    </w:p>
    <w:p w14:paraId="070B1969" w14:textId="77777777" w:rsidR="005C5CFC" w:rsidRDefault="007A0C19">
      <w:pPr>
        <w:pStyle w:val="ListParagraph"/>
        <w:numPr>
          <w:ilvl w:val="0"/>
          <w:numId w:val="1"/>
        </w:numPr>
        <w:spacing w:after="0" w:line="240" w:lineRule="auto"/>
        <w:ind w:left="284" w:hanging="283"/>
        <w:jc w:val="both"/>
        <w:rPr>
          <w:rFonts w:ascii="Times New Roman" w:hAnsi="Times New Roman" w:cs="Times New Roman"/>
          <w:sz w:val="24"/>
          <w:szCs w:val="24"/>
          <w:lang w:val="zh-CN"/>
        </w:rPr>
      </w:pPr>
      <w:r>
        <w:rPr>
          <w:rFonts w:ascii="Times New Roman" w:hAnsi="Times New Roman" w:cs="Times New Roman"/>
          <w:sz w:val="24"/>
          <w:szCs w:val="24"/>
          <w:lang w:val="zh-CN"/>
        </w:rPr>
        <w:t>Maintaining bookkeeping over the past two years and, if audited, having the most recent audit revision for each tax type show no more than a five percent discrepancy.</w:t>
      </w:r>
    </w:p>
    <w:p w14:paraId="4FDA9375" w14:textId="77777777" w:rsidR="005C5CFC" w:rsidRDefault="007A0C19">
      <w:pPr>
        <w:pStyle w:val="ListParagraph"/>
        <w:numPr>
          <w:ilvl w:val="0"/>
          <w:numId w:val="1"/>
        </w:numPr>
        <w:spacing w:after="0" w:line="240" w:lineRule="auto"/>
        <w:ind w:left="284" w:hanging="283"/>
        <w:jc w:val="both"/>
        <w:rPr>
          <w:rFonts w:ascii="Times New Roman" w:hAnsi="Times New Roman" w:cs="Times New Roman"/>
          <w:sz w:val="24"/>
          <w:szCs w:val="24"/>
          <w:lang w:val="zh-CN"/>
        </w:rPr>
      </w:pPr>
      <w:r>
        <w:rPr>
          <w:rFonts w:ascii="Times New Roman" w:hAnsi="Times New Roman" w:cs="Times New Roman"/>
          <w:sz w:val="24"/>
          <w:szCs w:val="24"/>
          <w:lang w:val="zh-CN"/>
        </w:rPr>
        <w:t>Submitting financial statements audited by a public accountant over the past two years, with an unqualified or qualified opinion that does not affect fiscal profit or loss.</w:t>
      </w:r>
    </w:p>
    <w:p w14:paraId="0F57BFD5" w14:textId="77777777" w:rsidR="005C5CFC" w:rsidRDefault="005C5CFC">
      <w:pPr>
        <w:spacing w:after="0" w:line="240" w:lineRule="auto"/>
        <w:jc w:val="both"/>
        <w:rPr>
          <w:rFonts w:ascii="Times New Roman" w:hAnsi="Times New Roman" w:cs="Times New Roman"/>
          <w:sz w:val="24"/>
          <w:szCs w:val="24"/>
        </w:rPr>
      </w:pPr>
    </w:p>
    <w:p w14:paraId="3466F711" w14:textId="77777777" w:rsidR="005C5CFC" w:rsidRDefault="007A0C19">
      <w:pPr>
        <w:spacing w:after="0" w:line="240" w:lineRule="auto"/>
        <w:rPr>
          <w:rFonts w:ascii="Times New Roman" w:hAnsi="Times New Roman" w:cs="Times New Roman"/>
          <w:b/>
          <w:sz w:val="24"/>
          <w:szCs w:val="24"/>
        </w:rPr>
      </w:pPr>
      <w:r>
        <w:rPr>
          <w:rFonts w:ascii="Times New Roman" w:hAnsi="Times New Roman" w:cs="Times New Roman"/>
          <w:b/>
          <w:sz w:val="24"/>
          <w:szCs w:val="24"/>
        </w:rPr>
        <w:t>Taxpayer Awareness</w:t>
      </w:r>
    </w:p>
    <w:p w14:paraId="6D2112DA" w14:textId="43125BEC" w:rsidR="005C5CFC" w:rsidRDefault="007A0C19">
      <w:pPr>
        <w:spacing w:after="0" w:line="240" w:lineRule="auto"/>
        <w:ind w:firstLine="720"/>
        <w:jc w:val="both"/>
        <w:rPr>
          <w:rFonts w:ascii="Times New Roman" w:eastAsiaTheme="minorEastAsia" w:hAnsi="Times New Roman" w:cs="Times New Roman"/>
          <w:sz w:val="24"/>
          <w:szCs w:val="24"/>
          <w:lang w:val="zh-CN" w:eastAsia="zh-CN"/>
        </w:rPr>
      </w:pPr>
      <w:r>
        <w:rPr>
          <w:rFonts w:ascii="Times New Roman" w:eastAsia="CIDFont+F4" w:hAnsi="Times New Roman" w:cs="Times New Roman"/>
          <w:sz w:val="24"/>
          <w:szCs w:val="24"/>
          <w:lang w:val="zh-CN"/>
        </w:rPr>
        <w:t>According to Purba and Yusuf (2022), taxpayer awareness refers to a condition in which a taxpayer understands how to calculate, pay, and report taxes, applies that knowledge, and fulfills their tax rights and obligations in accordance with regulations. The self-assessment system encourages taxpayers to develop tax awareness so they can voluntarily fulfill their rights and obligations under applicable laws (Gunawan, Utami, &amp; Sholeh, 2022). The level of tax awareness reflects the excellence of a person understands the meaning, function, and role of taxes. A higher level of awareness improves understanding and execution of tax obligations, thereby increasing compliance (Purba &amp; Yusuf, 2022).</w:t>
      </w:r>
    </w:p>
    <w:p w14:paraId="325D380A" w14:textId="0A064030" w:rsidR="00223EB4" w:rsidRPr="00223EB4" w:rsidRDefault="00223EB4">
      <w:pPr>
        <w:spacing w:after="0" w:line="240" w:lineRule="auto"/>
        <w:ind w:firstLine="720"/>
        <w:jc w:val="both"/>
        <w:rPr>
          <w:rFonts w:ascii="Times New Roman" w:eastAsiaTheme="minorEastAsia" w:hAnsi="Times New Roman" w:cs="Times New Roman"/>
          <w:sz w:val="24"/>
          <w:szCs w:val="24"/>
          <w:lang w:val="zh-CN" w:eastAsia="zh-CN"/>
        </w:rPr>
      </w:pPr>
      <w:r w:rsidRPr="009A75FA">
        <w:rPr>
          <w:rFonts w:ascii="Times New Roman" w:eastAsiaTheme="minorEastAsia" w:hAnsi="Times New Roman" w:cs="Times New Roman"/>
          <w:sz w:val="24"/>
          <w:szCs w:val="24"/>
          <w:highlight w:val="yellow"/>
          <w:lang w:val="zh-CN" w:eastAsia="zh-CN"/>
        </w:rPr>
        <w:t>In behavioral terms, awareness serves as an internalized norm within the Theory of Planned Behavior (TPB), contributing to the attitudinal component that shapes intentions to comply (Ajzen, 1991). Empirical evidence shows that taxpayers with higher awareness levels are more likely to comply voluntarily, particularly when they perceive that tax revenues are used e</w:t>
      </w:r>
      <w:proofErr w:type="spellStart"/>
      <w:r w:rsidRPr="009A75FA">
        <w:rPr>
          <w:rFonts w:ascii="Times New Roman" w:eastAsiaTheme="minorEastAsia" w:hAnsi="Times New Roman" w:cs="Times New Roman"/>
          <w:sz w:val="24"/>
          <w:szCs w:val="24"/>
          <w:highlight w:val="yellow"/>
          <w:lang w:eastAsia="zh-CN"/>
        </w:rPr>
        <w:t>lim</w:t>
      </w:r>
      <w:proofErr w:type="spellEnd"/>
      <w:r w:rsidRPr="009A75FA">
        <w:rPr>
          <w:rFonts w:ascii="Times New Roman" w:eastAsiaTheme="minorEastAsia" w:hAnsi="Times New Roman" w:cs="Times New Roman"/>
          <w:sz w:val="24"/>
          <w:szCs w:val="24"/>
          <w:highlight w:val="yellow"/>
          <w:lang w:val="zh-CN" w:eastAsia="zh-CN"/>
        </w:rPr>
        <w:t>ffectively for public benefit (Yulianti, 2022; Marampa &amp; Febriani, 2024). Studies in various jurisdictions, such as Kumar &amp; Sahay (2024) in the context of GST compliance in India, confirm that awareness mediates the relationship between external interventions and actual compliance behavior.</w:t>
      </w:r>
    </w:p>
    <w:p w14:paraId="28DD2092" w14:textId="77777777" w:rsidR="005C5CFC" w:rsidRDefault="007A0C19">
      <w:pPr>
        <w:spacing w:after="0" w:line="240" w:lineRule="auto"/>
        <w:ind w:firstLine="720"/>
        <w:jc w:val="both"/>
        <w:rPr>
          <w:rFonts w:ascii="Times New Roman" w:eastAsia="CIDFont+F4" w:hAnsi="Times New Roman" w:cs="Times New Roman"/>
          <w:sz w:val="24"/>
          <w:szCs w:val="24"/>
          <w:lang w:val="zh-CN"/>
        </w:rPr>
      </w:pPr>
      <w:r>
        <w:rPr>
          <w:rFonts w:ascii="Times New Roman" w:eastAsia="CIDFont+F4" w:hAnsi="Times New Roman" w:cs="Times New Roman"/>
          <w:sz w:val="24"/>
          <w:szCs w:val="24"/>
          <w:lang w:val="zh-CN"/>
        </w:rPr>
        <w:t>Sofiana, Muawanan, and Setia (2023) identify three forms of awareness that motivate taxpayers to fulfill their obligations:</w:t>
      </w:r>
    </w:p>
    <w:p w14:paraId="46373FC1" w14:textId="77777777" w:rsidR="005C5CFC" w:rsidRDefault="007A0C19">
      <w:pPr>
        <w:numPr>
          <w:ilvl w:val="0"/>
          <w:numId w:val="2"/>
        </w:numPr>
        <w:spacing w:after="0" w:line="240" w:lineRule="auto"/>
        <w:jc w:val="both"/>
        <w:rPr>
          <w:rFonts w:ascii="Times New Roman" w:eastAsia="CIDFont+F4" w:hAnsi="Times New Roman" w:cs="Times New Roman"/>
          <w:sz w:val="24"/>
          <w:szCs w:val="24"/>
          <w:lang w:val="zh-CN"/>
        </w:rPr>
      </w:pPr>
      <w:r>
        <w:rPr>
          <w:rFonts w:ascii="Times New Roman" w:eastAsia="CIDFont+F4" w:hAnsi="Times New Roman" w:cs="Times New Roman"/>
          <w:sz w:val="24"/>
          <w:szCs w:val="24"/>
          <w:lang w:val="zh-CN"/>
        </w:rPr>
        <w:t>Awareness of tax as a contribution to national development—taxpayers who understand this are willing to pay taxes because they realize they do not suffer losses from tax collection.</w:t>
      </w:r>
    </w:p>
    <w:p w14:paraId="5095AA3A" w14:textId="77777777" w:rsidR="005C5CFC" w:rsidRDefault="007A0C19">
      <w:pPr>
        <w:numPr>
          <w:ilvl w:val="0"/>
          <w:numId w:val="2"/>
        </w:numPr>
        <w:spacing w:after="0" w:line="240" w:lineRule="auto"/>
        <w:jc w:val="both"/>
        <w:rPr>
          <w:rFonts w:ascii="Times New Roman" w:eastAsia="CIDFont+F4" w:hAnsi="Times New Roman" w:cs="Times New Roman"/>
          <w:sz w:val="24"/>
          <w:szCs w:val="24"/>
          <w:lang w:val="zh-CN"/>
        </w:rPr>
      </w:pPr>
      <w:r>
        <w:rPr>
          <w:rFonts w:ascii="Times New Roman" w:eastAsia="CIDFont+F4" w:hAnsi="Times New Roman" w:cs="Times New Roman"/>
          <w:sz w:val="24"/>
          <w:szCs w:val="24"/>
          <w:lang w:val="zh-CN"/>
        </w:rPr>
        <w:t xml:space="preserve">Understanding that delaying or avoiding taxes negatively impacts the country is crucial.Taxpayers who recognize that delaying payments or reducing tax burdens </w:t>
      </w:r>
      <w:r>
        <w:rPr>
          <w:rFonts w:ascii="Times New Roman" w:eastAsia="CIDFont+F4" w:hAnsi="Times New Roman" w:cs="Times New Roman"/>
          <w:sz w:val="24"/>
          <w:szCs w:val="24"/>
          <w:lang w:val="zh-CN"/>
        </w:rPr>
        <w:lastRenderedPageBreak/>
        <w:t>depletes financial resources and hampers national development are more willing to pay taxes.</w:t>
      </w:r>
    </w:p>
    <w:p w14:paraId="18B0481E" w14:textId="77777777" w:rsidR="005C5CFC" w:rsidRDefault="007A0C19">
      <w:pPr>
        <w:numPr>
          <w:ilvl w:val="0"/>
          <w:numId w:val="2"/>
        </w:numPr>
        <w:spacing w:after="0" w:line="240" w:lineRule="auto"/>
        <w:jc w:val="both"/>
        <w:rPr>
          <w:rFonts w:ascii="Times New Roman" w:eastAsia="CIDFont+F4" w:hAnsi="Times New Roman" w:cs="Times New Roman"/>
          <w:sz w:val="24"/>
          <w:szCs w:val="24"/>
          <w:lang w:val="zh-CN"/>
        </w:rPr>
      </w:pPr>
      <w:r>
        <w:rPr>
          <w:rFonts w:ascii="Times New Roman" w:eastAsia="CIDFont+F4" w:hAnsi="Times New Roman" w:cs="Times New Roman"/>
          <w:sz w:val="24"/>
          <w:szCs w:val="24"/>
          <w:lang w:val="zh-CN"/>
        </w:rPr>
        <w:t>Understanding that taxes are both regulated by law and mandatory for all citizens is crucial. Taxpayers who acknowledge that taxes are regulated by law and are mandatory for all citizens will fulfill their obligations based on this strong legal foundation.</w:t>
      </w:r>
    </w:p>
    <w:p w14:paraId="0AABB72D" w14:textId="77777777" w:rsidR="005C5CFC" w:rsidRPr="00223EB4" w:rsidRDefault="005C5CFC" w:rsidP="00223EB4">
      <w:pPr>
        <w:spacing w:after="0" w:line="240" w:lineRule="auto"/>
        <w:jc w:val="both"/>
        <w:rPr>
          <w:rFonts w:ascii="Times New Roman" w:eastAsiaTheme="minorEastAsia" w:hAnsi="Times New Roman" w:cs="Times New Roman"/>
          <w:sz w:val="24"/>
          <w:szCs w:val="24"/>
          <w:lang w:eastAsia="zh-CN"/>
        </w:rPr>
      </w:pPr>
    </w:p>
    <w:p w14:paraId="789F004D" w14:textId="77777777" w:rsidR="005C5CFC" w:rsidRDefault="007A0C19">
      <w:pPr>
        <w:spacing w:after="0" w:line="240" w:lineRule="auto"/>
        <w:rPr>
          <w:rFonts w:ascii="Times New Roman" w:hAnsi="Times New Roman" w:cs="Times New Roman"/>
          <w:b/>
          <w:sz w:val="24"/>
          <w:szCs w:val="24"/>
        </w:rPr>
      </w:pPr>
      <w:r>
        <w:rPr>
          <w:rFonts w:ascii="Times New Roman" w:hAnsi="Times New Roman" w:cs="Times New Roman"/>
          <w:b/>
          <w:sz w:val="24"/>
          <w:szCs w:val="24"/>
        </w:rPr>
        <w:t>Tax Outreach</w:t>
      </w:r>
    </w:p>
    <w:p w14:paraId="06DB8AB4" w14:textId="77777777" w:rsidR="005C5CFC" w:rsidRDefault="007A0C19">
      <w:pPr>
        <w:spacing w:after="0" w:line="240" w:lineRule="auto"/>
        <w:ind w:firstLine="720"/>
        <w:jc w:val="both"/>
        <w:rPr>
          <w:rFonts w:ascii="Times New Roman" w:eastAsia="CIDFont+F4" w:hAnsi="Times New Roman" w:cs="Times New Roman"/>
          <w:sz w:val="24"/>
          <w:szCs w:val="24"/>
          <w:lang w:val="zh-CN"/>
        </w:rPr>
      </w:pPr>
      <w:r>
        <w:rPr>
          <w:rFonts w:ascii="Times New Roman" w:eastAsia="CIDFont+F4" w:hAnsi="Times New Roman" w:cs="Times New Roman"/>
          <w:sz w:val="24"/>
          <w:szCs w:val="24"/>
          <w:lang w:val="zh-CN"/>
        </w:rPr>
        <w:t>According to Budiono, Sitawati, and Harjanto (2018), the Directorate General of Taxes (DGT) carries out outreach programs through various methods to inform the public—especially individual and corporate taxpayers—about all tax-related regulations and activities. Tax outreach aims to help individuals or groups understand tax matters so that taxpayer compliance improves. When taxpayers receive accurate information through these programs, they gain a better understanding of the importance of paying taxes and their role in supporting state revenue (Rika, Nia, &amp; Irfan, 2023).</w:t>
      </w:r>
    </w:p>
    <w:p w14:paraId="6F241BAD" w14:textId="08F14FB1" w:rsidR="005C5CFC" w:rsidRPr="009A75FA" w:rsidRDefault="007A0C19" w:rsidP="009A75FA">
      <w:pPr>
        <w:spacing w:after="0" w:line="240" w:lineRule="auto"/>
        <w:ind w:firstLine="720"/>
        <w:jc w:val="both"/>
        <w:rPr>
          <w:rFonts w:ascii="Times New Roman" w:eastAsiaTheme="minorEastAsia" w:hAnsi="Times New Roman" w:cs="Times New Roman"/>
          <w:sz w:val="24"/>
          <w:szCs w:val="24"/>
          <w:lang w:val="zh-CN" w:eastAsia="zh-CN"/>
        </w:rPr>
      </w:pPr>
      <w:r>
        <w:rPr>
          <w:rFonts w:ascii="Times New Roman" w:eastAsia="CIDFont+F4" w:hAnsi="Times New Roman" w:cs="Times New Roman"/>
          <w:sz w:val="24"/>
          <w:szCs w:val="24"/>
          <w:lang w:val="zh-CN"/>
        </w:rPr>
        <w:t>Yuliantari, Sudiartana, and Dicriyani (2021) emphasize that the DGT seeks to educate the public—particularly taxpayers—about tax-related matters using accurate and targeted methods. The DGT conducts outreach in two main ways:</w:t>
      </w:r>
    </w:p>
    <w:p w14:paraId="5746BC6C" w14:textId="77777777" w:rsidR="005C5CFC" w:rsidRDefault="007A0C19">
      <w:pPr>
        <w:numPr>
          <w:ilvl w:val="0"/>
          <w:numId w:val="3"/>
        </w:numPr>
        <w:spacing w:after="0" w:line="240" w:lineRule="auto"/>
        <w:jc w:val="both"/>
        <w:rPr>
          <w:rFonts w:ascii="Times New Roman" w:eastAsia="CIDFont+F4" w:hAnsi="Times New Roman" w:cs="Times New Roman"/>
          <w:sz w:val="24"/>
          <w:szCs w:val="24"/>
          <w:lang w:val="zh-CN"/>
        </w:rPr>
      </w:pPr>
      <w:r>
        <w:rPr>
          <w:rFonts w:ascii="Times New Roman" w:eastAsia="CIDFont+F4" w:hAnsi="Times New Roman" w:cs="Times New Roman"/>
          <w:sz w:val="24"/>
          <w:szCs w:val="24"/>
          <w:lang w:val="zh-CN"/>
        </w:rPr>
        <w:t>Direct Outreach</w:t>
      </w:r>
    </w:p>
    <w:p w14:paraId="4FB76FBF" w14:textId="77777777" w:rsidR="005C5CFC" w:rsidRDefault="007A0C19">
      <w:pPr>
        <w:spacing w:after="0" w:line="240" w:lineRule="auto"/>
        <w:ind w:left="720"/>
        <w:jc w:val="both"/>
        <w:rPr>
          <w:rFonts w:ascii="Times New Roman" w:eastAsia="CIDFont+F4" w:hAnsi="Times New Roman" w:cs="Times New Roman"/>
          <w:sz w:val="24"/>
          <w:szCs w:val="24"/>
          <w:lang w:val="zh-CN"/>
        </w:rPr>
      </w:pPr>
      <w:r>
        <w:rPr>
          <w:rFonts w:ascii="Times New Roman" w:eastAsia="CIDFont+F4" w:hAnsi="Times New Roman" w:cs="Times New Roman"/>
          <w:sz w:val="24"/>
          <w:szCs w:val="24"/>
          <w:lang w:val="zh-CN"/>
        </w:rPr>
        <w:t xml:space="preserve">This method involves face-to-face interaction with current or potential taxpayers. Examples include early tax education, </w:t>
      </w:r>
      <w:r>
        <w:rPr>
          <w:rFonts w:ascii="Times New Roman" w:eastAsia="CIDFont+F4" w:hAnsi="Times New Roman" w:cs="Times New Roman"/>
          <w:i/>
          <w:iCs/>
          <w:sz w:val="24"/>
          <w:szCs w:val="24"/>
          <w:lang w:val="zh-CN"/>
        </w:rPr>
        <w:t>Tax Goes to School</w:t>
      </w:r>
      <w:r>
        <w:rPr>
          <w:rFonts w:ascii="Times New Roman" w:eastAsia="CIDFont+F4" w:hAnsi="Times New Roman" w:cs="Times New Roman"/>
          <w:sz w:val="24"/>
          <w:szCs w:val="24"/>
          <w:lang w:val="zh-CN"/>
        </w:rPr>
        <w:t xml:space="preserve">, </w:t>
      </w:r>
      <w:r>
        <w:rPr>
          <w:rFonts w:ascii="Times New Roman" w:eastAsia="CIDFont+F4" w:hAnsi="Times New Roman" w:cs="Times New Roman"/>
          <w:i/>
          <w:iCs/>
          <w:sz w:val="24"/>
          <w:szCs w:val="24"/>
          <w:lang w:val="zh-CN"/>
        </w:rPr>
        <w:t>Tax Goes to Campus</w:t>
      </w:r>
      <w:r>
        <w:rPr>
          <w:rFonts w:ascii="Times New Roman" w:eastAsia="CIDFont+F4" w:hAnsi="Times New Roman" w:cs="Times New Roman"/>
          <w:sz w:val="24"/>
          <w:szCs w:val="24"/>
          <w:lang w:val="zh-CN"/>
        </w:rPr>
        <w:t>, tax clinics, seminars, workshops, and published tax articles.</w:t>
      </w:r>
    </w:p>
    <w:p w14:paraId="4B46DD89" w14:textId="77777777" w:rsidR="005C5CFC" w:rsidRDefault="007A0C19">
      <w:pPr>
        <w:numPr>
          <w:ilvl w:val="0"/>
          <w:numId w:val="3"/>
        </w:numPr>
        <w:spacing w:after="0" w:line="240" w:lineRule="auto"/>
        <w:jc w:val="both"/>
        <w:rPr>
          <w:rFonts w:ascii="Times New Roman" w:eastAsia="CIDFont+F4" w:hAnsi="Times New Roman" w:cs="Times New Roman"/>
          <w:sz w:val="24"/>
          <w:szCs w:val="24"/>
          <w:lang w:val="zh-CN"/>
        </w:rPr>
      </w:pPr>
      <w:r>
        <w:rPr>
          <w:rFonts w:ascii="Times New Roman" w:eastAsia="CIDFont+F4" w:hAnsi="Times New Roman" w:cs="Times New Roman"/>
          <w:sz w:val="24"/>
          <w:szCs w:val="24"/>
          <w:lang w:val="zh-CN"/>
        </w:rPr>
        <w:t>Indirect Outreach</w:t>
      </w:r>
    </w:p>
    <w:p w14:paraId="78ADA0DD" w14:textId="77777777" w:rsidR="005C5CFC" w:rsidRDefault="007A0C19">
      <w:pPr>
        <w:spacing w:after="0" w:line="240" w:lineRule="auto"/>
        <w:ind w:left="720"/>
        <w:jc w:val="both"/>
        <w:rPr>
          <w:rFonts w:ascii="Times New Roman" w:eastAsia="CIDFont+F4" w:hAnsi="Times New Roman" w:cs="Times New Roman"/>
          <w:sz w:val="24"/>
          <w:szCs w:val="24"/>
          <w:lang w:val="zh-CN"/>
        </w:rPr>
      </w:pPr>
      <w:r>
        <w:rPr>
          <w:rFonts w:ascii="Times New Roman" w:eastAsia="CIDFont+F4" w:hAnsi="Times New Roman" w:cs="Times New Roman"/>
          <w:sz w:val="24"/>
          <w:szCs w:val="24"/>
          <w:lang w:val="zh-CN"/>
        </w:rPr>
        <w:t>This method involves minimal interaction with the audience. Examples include electronic media such as TV and radio talk shows, as well as print media like newspapers, magazines, books, and published tax articles.</w:t>
      </w:r>
    </w:p>
    <w:p w14:paraId="38014528" w14:textId="77777777" w:rsidR="005C5CFC" w:rsidRDefault="005C5CFC">
      <w:pPr>
        <w:spacing w:after="0" w:line="240" w:lineRule="auto"/>
        <w:rPr>
          <w:rFonts w:ascii="Times New Roman" w:hAnsi="Times New Roman"/>
          <w:b/>
          <w:sz w:val="24"/>
          <w:szCs w:val="24"/>
        </w:rPr>
      </w:pPr>
    </w:p>
    <w:p w14:paraId="23C6E793" w14:textId="77777777" w:rsidR="005C5CFC" w:rsidRDefault="007A0C19">
      <w:pPr>
        <w:spacing w:after="0" w:line="240" w:lineRule="auto"/>
        <w:rPr>
          <w:rFonts w:ascii="Times New Roman" w:hAnsi="Times New Roman"/>
          <w:b/>
          <w:sz w:val="24"/>
          <w:szCs w:val="24"/>
        </w:rPr>
      </w:pPr>
      <w:r>
        <w:rPr>
          <w:rFonts w:ascii="Times New Roman" w:hAnsi="Times New Roman"/>
          <w:b/>
          <w:sz w:val="24"/>
          <w:szCs w:val="24"/>
        </w:rPr>
        <w:t>THEORETICAL FRAMEWORK</w:t>
      </w:r>
    </w:p>
    <w:p w14:paraId="20AEB64A" w14:textId="77777777" w:rsidR="005C5CFC" w:rsidRDefault="007A0C19">
      <w:pPr>
        <w:spacing w:after="0" w:line="24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An individual's awareness in fulfilling tax obligations also depends on the taxpayer’s willingness to comply with tax laws. The Theory of Planned Behavior explains that a person’s behavior arises from the intention to act (Sofyan &amp; Sudirgo, 2023). Behavioral intention serves as an intermediary variable that shapes behavior, such as awareness of compliance with tax obligations. Based on the Theory of Planned Behavior, the research framework identifies tax socialization as the independent variable, taxpayer compliance as the dependent variable, and taxpayer awareness as the mediating variable.</w:t>
      </w:r>
    </w:p>
    <w:p w14:paraId="6D877D96" w14:textId="77777777" w:rsidR="005C5CFC" w:rsidRDefault="007A0C19">
      <w:pPr>
        <w:ind w:left="709" w:hanging="709"/>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E8E22AF" wp14:editId="0DD57A61">
                <wp:simplePos x="0" y="0"/>
                <wp:positionH relativeFrom="column">
                  <wp:posOffset>1188720</wp:posOffset>
                </wp:positionH>
                <wp:positionV relativeFrom="paragraph">
                  <wp:posOffset>208915</wp:posOffset>
                </wp:positionV>
                <wp:extent cx="1571625" cy="581025"/>
                <wp:effectExtent l="0" t="0" r="28575" b="28575"/>
                <wp:wrapNone/>
                <wp:docPr id="5" name="Oval 5"/>
                <wp:cNvGraphicFramePr/>
                <a:graphic xmlns:a="http://schemas.openxmlformats.org/drawingml/2006/main">
                  <a:graphicData uri="http://schemas.microsoft.com/office/word/2010/wordprocessingShape">
                    <wps:wsp>
                      <wps:cNvSpPr/>
                      <wps:spPr>
                        <a:xfrm>
                          <a:off x="0" y="0"/>
                          <a:ext cx="1571625" cy="5810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E14190" w14:textId="77777777" w:rsidR="005C5CFC" w:rsidRDefault="007A0C19">
                            <w:pPr>
                              <w:jc w:val="center"/>
                              <w:rPr>
                                <w:rFonts w:ascii="Times New Roman" w:hAnsi="Times New Roman" w:cs="Times New Roman"/>
                                <w:color w:val="000000" w:themeColor="text1"/>
                              </w:rPr>
                            </w:pPr>
                            <w:r>
                              <w:rPr>
                                <w:rFonts w:ascii="Times New Roman" w:hAnsi="Times New Roman" w:cs="Times New Roman"/>
                                <w:color w:val="000000" w:themeColor="text1"/>
                              </w:rPr>
                              <w:t>Taxpayer awareness (Z)</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5E8E22AF" id="Oval 5" o:spid="_x0000_s1026" style="position:absolute;left:0;text-align:left;margin-left:93.6pt;margin-top:16.45pt;width:123.75pt;height:4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" filled="f" strokecolor="black [3213]" strokeweight="1pt">
                <v:stroke joinstyle="miter"/>
                <v:textbox>
                  <w:txbxContent>
                    <w:p w14:paraId="4EE14190" w14:textId="77777777" w:rsidR="005C5CFC" w:rsidRDefault="007A0C19">
                      <w:pPr>
                        <w:jc w:val="center"/>
                        <w:rPr>
                          <w:rFonts w:ascii="Times New Roman" w:hAnsi="Times New Roman" w:cs="Times New Roman"/>
                          <w:color w:val="000000" w:themeColor="text1"/>
                        </w:rPr>
                      </w:pPr>
                      <w:r>
                        <w:rPr>
                          <w:rFonts w:ascii="Times New Roman" w:hAnsi="Times New Roman" w:cs="Times New Roman"/>
                          <w:color w:val="000000" w:themeColor="text1"/>
                        </w:rPr>
                        <w:t>Taxpayer awareness (Z)</w:t>
                      </w:r>
                    </w:p>
                  </w:txbxContent>
                </v:textbox>
              </v:oval>
            </w:pict>
          </mc:Fallback>
        </mc:AlternateContent>
      </w:r>
    </w:p>
    <w:p w14:paraId="01E9DD68" w14:textId="663AD219" w:rsidR="005C5CFC" w:rsidRDefault="007A0C19">
      <w:pPr>
        <w:ind w:left="709" w:hanging="709"/>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1C4A245" wp14:editId="7F921265">
                <wp:simplePos x="0" y="0"/>
                <wp:positionH relativeFrom="column">
                  <wp:posOffset>2760345</wp:posOffset>
                </wp:positionH>
                <wp:positionV relativeFrom="paragraph">
                  <wp:posOffset>238760</wp:posOffset>
                </wp:positionV>
                <wp:extent cx="1362075" cy="847725"/>
                <wp:effectExtent l="0" t="0" r="66675" b="47625"/>
                <wp:wrapNone/>
                <wp:docPr id="9" name="Straight Arrow Connector 9"/>
                <wp:cNvGraphicFramePr/>
                <a:graphic xmlns:a="http://schemas.openxmlformats.org/drawingml/2006/main">
                  <a:graphicData uri="http://schemas.microsoft.com/office/word/2010/wordprocessingShape">
                    <wps:wsp>
                      <wps:cNvCnPr/>
                      <wps:spPr>
                        <a:xfrm>
                          <a:off x="0" y="0"/>
                          <a:ext cx="1362075" cy="8477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_x0000_s1026" o:spid="_x0000_s1026" o:spt="32" type="#_x0000_t32" style="position:absolute;left:0pt;margin-left:217.35pt;margin-top:18.8pt;height:66.75pt;width:107.25pt;z-index:251664384;mso-width-relative:page;mso-height-relative:page;" filled="f" stroked="t" coordsize="21600,21600" o:gfxdata="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02rRnXAAAACgEAAA8AAAAAAAAAAQAgAAAAIgAAAGRycy9kb3ducmV2LnhtbFBLAQIUABQA&#10;AAAIAIdO4kCDRETQ8QEAAOkDAAAOAAAAAAAAAAEAIAAAACYBAABkcnMvZTJvRG9jLnhtbFBLBQYA&#10;AAAABgAGAFkBAACJBQAAAAA=&#10;">
                <v:fill on="f" focussize="0,0"/>
                <v:stroke weight="0.5pt" color="#000000 [3213]" miterlimit="8" joinstyle="miter" endarrow="block"/>
                <v:imagedata o:title=""/>
                <o:lock v:ext="edit" aspectratio="f"/>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1D8AB06" wp14:editId="1025C240">
                <wp:simplePos x="0" y="0"/>
                <wp:positionH relativeFrom="column">
                  <wp:posOffset>807720</wp:posOffset>
                </wp:positionH>
                <wp:positionV relativeFrom="paragraph">
                  <wp:posOffset>172085</wp:posOffset>
                </wp:positionV>
                <wp:extent cx="381000" cy="904875"/>
                <wp:effectExtent l="0" t="38100" r="57150" b="28575"/>
                <wp:wrapNone/>
                <wp:docPr id="13" name="Straight Arrow Connector 13"/>
                <wp:cNvGraphicFramePr/>
                <a:graphic xmlns:a="http://schemas.openxmlformats.org/drawingml/2006/main">
                  <a:graphicData uri="http://schemas.microsoft.com/office/word/2010/wordprocessingShape">
                    <wps:wsp>
                      <wps:cNvCnPr/>
                      <wps:spPr>
                        <a:xfrm flipV="1">
                          <a:off x="0" y="0"/>
                          <a:ext cx="381000" cy="9048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_x0000_s1026" o:spid="_x0000_s1026" o:spt="32" type="#_x0000_t32" style="position:absolute;left:0pt;flip:y;margin-left:63.6pt;margin-top:13.55pt;height:71.25pt;width:30pt;z-index:251662336;mso-width-relative:page;mso-height-relative:page;" filled="f" stroked="t" coordsize="21600,21600" o:gfxdata="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qdDQrYAAAACgEAAA8AAAAAAAAAAQAgAAAAIgAAAGRycy9kb3ducmV2LnhtbFBL&#10;AQIUABQAAAAIAIdO4kDQMa/49gEAAPQDAAAOAAAAAAAAAAEAIAAAACcBAABkcnMvZTJvRG9jLnht&#10;bFBLBQYAAAAABgAGAFkBAACPBQAAAAA=&#10;">
                <v:fill on="f" focussize="0,0"/>
                <v:stroke weight="0.5pt" color="#000000 [3213]" miterlimit="8" joinstyle="miter" endarrow="block"/>
                <v:imagedata o:title=""/>
                <o:lock v:ext="edit" aspectratio="f"/>
              </v:shape>
            </w:pict>
          </mc:Fallback>
        </mc:AlternateContent>
      </w:r>
      <w:r>
        <w:rPr>
          <w:rFonts w:ascii="Times New Roman" w:hAnsi="Times New Roman" w:cs="Times New Roman"/>
          <w:sz w:val="24"/>
          <w:szCs w:val="24"/>
        </w:rPr>
        <w:t xml:space="preserve">                                                                           </w:t>
      </w:r>
    </w:p>
    <w:p w14:paraId="03DF8047" w14:textId="77777777" w:rsidR="005C5CFC" w:rsidRDefault="005C5CFC">
      <w:pPr>
        <w:ind w:left="709" w:hanging="709"/>
        <w:jc w:val="both"/>
        <w:rPr>
          <w:rFonts w:ascii="Times New Roman" w:hAnsi="Times New Roman" w:cs="Times New Roman"/>
          <w:sz w:val="24"/>
          <w:szCs w:val="24"/>
        </w:rPr>
      </w:pPr>
    </w:p>
    <w:p w14:paraId="3048DEB1" w14:textId="77777777" w:rsidR="005C5CFC" w:rsidRDefault="007A0C19">
      <w:pPr>
        <w:ind w:left="709" w:hanging="709"/>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399C627" wp14:editId="0D5382CA">
                <wp:simplePos x="0" y="0"/>
                <wp:positionH relativeFrom="column">
                  <wp:posOffset>2322195</wp:posOffset>
                </wp:positionH>
                <wp:positionV relativeFrom="paragraph">
                  <wp:posOffset>19685</wp:posOffset>
                </wp:positionV>
                <wp:extent cx="438150" cy="1076325"/>
                <wp:effectExtent l="38100" t="38100" r="19050" b="28575"/>
                <wp:wrapNone/>
                <wp:docPr id="11" name="Straight Arrow Connector 11"/>
                <wp:cNvGraphicFramePr/>
                <a:graphic xmlns:a="http://schemas.openxmlformats.org/drawingml/2006/main">
                  <a:graphicData uri="http://schemas.microsoft.com/office/word/2010/wordprocessingShape">
                    <wps:wsp>
                      <wps:cNvCnPr/>
                      <wps:spPr>
                        <a:xfrm flipH="1" flipV="1">
                          <a:off x="0" y="0"/>
                          <a:ext cx="438150" cy="1076325"/>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_x0000_s1026" o:spid="_x0000_s1026" o:spt="32" type="#_x0000_t32" style="position:absolute;left:0pt;flip:x y;margin-left:182.85pt;margin-top:1.55pt;height:84.75pt;width:34.5pt;z-index:251665408;mso-width-relative:page;mso-height-relative:page;" filled="f" stroked="t" coordsize="21600,21600" o:gfxdata="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a9H0H9cAAAAJAQAADwAAAAAAAAABACAAAAAiAAAAZHJzL2Rvd25yZXYu&#10;eG1sUEsBAhQAFAAAAAgAh07iQIcMZ2L8AQAA/gMAAA4AAAAAAAAAAQAgAAAAJgEAAGRycy9lMm9E&#10;b2MueG1sUEsFBgAAAAAGAAYAWQEAAJQFAAAAAA==&#10;">
                <v:fill on="f" focussize="0,0"/>
                <v:stroke weight="0.5pt" color="#000000 [3213]" miterlimit="8" joinstyle="miter" dashstyle="dash" endarrow="block"/>
                <v:imagedata o:title=""/>
                <o:lock v:ext="edit" aspectratio="f"/>
              </v:shape>
            </w:pict>
          </mc:Fallback>
        </mc:AlternateContent>
      </w:r>
      <w:r>
        <w:rPr>
          <w:rFonts w:ascii="Times New Roman" w:hAnsi="Times New Roman" w:cs="Times New Roman"/>
          <w:sz w:val="24"/>
          <w:szCs w:val="24"/>
        </w:rPr>
        <w:t xml:space="preserve">                            H1+                                                            H3+      </w:t>
      </w:r>
    </w:p>
    <w:p w14:paraId="7693EDED" w14:textId="77777777" w:rsidR="005C5CFC" w:rsidRDefault="007A0C19">
      <w:pPr>
        <w:ind w:left="709" w:hanging="709"/>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7CD30D6" wp14:editId="75D75715">
                <wp:simplePos x="0" y="0"/>
                <wp:positionH relativeFrom="column">
                  <wp:posOffset>26670</wp:posOffset>
                </wp:positionH>
                <wp:positionV relativeFrom="paragraph">
                  <wp:posOffset>207645</wp:posOffset>
                </wp:positionV>
                <wp:extent cx="1571625" cy="581025"/>
                <wp:effectExtent l="0" t="0" r="28575" b="28575"/>
                <wp:wrapNone/>
                <wp:docPr id="14" name="Oval 14"/>
                <wp:cNvGraphicFramePr/>
                <a:graphic xmlns:a="http://schemas.openxmlformats.org/drawingml/2006/main">
                  <a:graphicData uri="http://schemas.microsoft.com/office/word/2010/wordprocessingShape">
                    <wps:wsp>
                      <wps:cNvSpPr/>
                      <wps:spPr>
                        <a:xfrm>
                          <a:off x="0" y="0"/>
                          <a:ext cx="1571625" cy="5810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4B4B9D" w14:textId="1C2B2F19" w:rsidR="005C5CFC" w:rsidRDefault="007A0C1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Tax Outreach (X</w:t>
                            </w:r>
                            <w:r w:rsidR="0040287E">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57CD30D6" id="Oval 14" o:spid="_x0000_s1027" style="position:absolute;left:0;text-align:left;margin-left:2.1pt;margin-top:16.35pt;width:123.75pt;height:45.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" filled="f" strokecolor="black [3213]" strokeweight="1pt">
                <v:stroke joinstyle="miter"/>
                <v:textbox>
                  <w:txbxContent>
                    <w:p w14:paraId="504B4B9D" w14:textId="1C2B2F19" w:rsidR="005C5CFC" w:rsidRDefault="007A0C1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Tax Outreach (X</w:t>
                      </w:r>
                      <w:r w:rsidR="0040287E">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w:t>
                      </w:r>
                    </w:p>
                  </w:txbxContent>
                </v:textbox>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134BC8F" wp14:editId="3F32A493">
                <wp:simplePos x="0" y="0"/>
                <wp:positionH relativeFrom="column">
                  <wp:posOffset>3350895</wp:posOffset>
                </wp:positionH>
                <wp:positionV relativeFrom="paragraph">
                  <wp:posOffset>227330</wp:posOffset>
                </wp:positionV>
                <wp:extent cx="1571625" cy="581025"/>
                <wp:effectExtent l="0" t="0" r="28575" b="28575"/>
                <wp:wrapNone/>
                <wp:docPr id="6" name="Oval 6"/>
                <wp:cNvGraphicFramePr/>
                <a:graphic xmlns:a="http://schemas.openxmlformats.org/drawingml/2006/main">
                  <a:graphicData uri="http://schemas.microsoft.com/office/word/2010/wordprocessingShape">
                    <wps:wsp>
                      <wps:cNvSpPr/>
                      <wps:spPr>
                        <a:xfrm>
                          <a:off x="0" y="0"/>
                          <a:ext cx="1571625" cy="5810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78B92F" w14:textId="77777777" w:rsidR="005C5CFC" w:rsidRDefault="007A0C19">
                            <w:pPr>
                              <w:jc w:val="center"/>
                              <w:rPr>
                                <w:rFonts w:ascii="Times New Roman" w:hAnsi="Times New Roman" w:cs="Times New Roman"/>
                                <w:color w:val="000000" w:themeColor="text1"/>
                              </w:rPr>
                            </w:pPr>
                            <w:r>
                              <w:rPr>
                                <w:rFonts w:ascii="Times New Roman" w:hAnsi="Times New Roman" w:cs="Times New Roman"/>
                                <w:color w:val="000000" w:themeColor="text1"/>
                              </w:rPr>
                              <w:t>Taxpayer compliance (Y)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6134BC8F" id="Oval 6" o:spid="_x0000_s1028" style="position:absolute;left:0;text-align:left;margin-left:263.85pt;margin-top:17.9pt;width:123.75pt;height:45.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" filled="f" strokecolor="black [3213]" strokeweight="1pt">
                <v:stroke joinstyle="miter"/>
                <v:textbox>
                  <w:txbxContent>
                    <w:p w14:paraId="7278B92F" w14:textId="77777777" w:rsidR="005C5CFC" w:rsidRDefault="007A0C19">
                      <w:pPr>
                        <w:jc w:val="center"/>
                        <w:rPr>
                          <w:rFonts w:ascii="Times New Roman" w:hAnsi="Times New Roman" w:cs="Times New Roman"/>
                          <w:color w:val="000000" w:themeColor="text1"/>
                        </w:rPr>
                      </w:pPr>
                      <w:r>
                        <w:rPr>
                          <w:rFonts w:ascii="Times New Roman" w:hAnsi="Times New Roman" w:cs="Times New Roman"/>
                          <w:color w:val="000000" w:themeColor="text1"/>
                        </w:rPr>
                        <w:t>Taxpayer compliance (Y)</w:t>
                      </w:r>
                    </w:p>
                  </w:txbxContent>
                </v:textbox>
              </v:oval>
            </w:pict>
          </mc:Fallback>
        </mc:AlternateContent>
      </w:r>
      <w:r>
        <w:rPr>
          <w:rFonts w:ascii="Times New Roman" w:hAnsi="Times New Roman" w:cs="Times New Roman"/>
          <w:sz w:val="24"/>
          <w:szCs w:val="24"/>
        </w:rPr>
        <w:t xml:space="preserve">                                                                   H4</w:t>
      </w:r>
    </w:p>
    <w:p w14:paraId="241B928D" w14:textId="77777777" w:rsidR="005C5CFC" w:rsidRDefault="007A0C19">
      <w:pPr>
        <w:ind w:left="709" w:hanging="709"/>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4E06117" wp14:editId="7EF95FFB">
                <wp:simplePos x="0" y="0"/>
                <wp:positionH relativeFrom="column">
                  <wp:posOffset>1598295</wp:posOffset>
                </wp:positionH>
                <wp:positionV relativeFrom="paragraph">
                  <wp:posOffset>200025</wp:posOffset>
                </wp:positionV>
                <wp:extent cx="1752600" cy="19050"/>
                <wp:effectExtent l="0" t="57150" r="19050" b="95250"/>
                <wp:wrapNone/>
                <wp:docPr id="7" name="Straight Arrow Connector 7"/>
                <wp:cNvGraphicFramePr/>
                <a:graphic xmlns:a="http://schemas.openxmlformats.org/drawingml/2006/main">
                  <a:graphicData uri="http://schemas.microsoft.com/office/word/2010/wordprocessingShape">
                    <wps:wsp>
                      <wps:cNvCnPr/>
                      <wps:spPr>
                        <a:xfrm>
                          <a:off x="0" y="0"/>
                          <a:ext cx="1752600" cy="190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_x0000_s1026" o:spid="_x0000_s1026" o:spt="32" type="#_x0000_t32" style="position:absolute;left:0pt;margin-left:125.85pt;margin-top:15.75pt;height:1.5pt;width:138pt;z-index:251663360;mso-width-relative:page;mso-height-relative:page;" filled="f" stroked="t" coordsize="21600,21600" o:gfxdata="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jSSBR1gAAAAkBAAAPAAAAAAAAAAEAIAAAACIAAABkcnMvZG93bnJldi54bWxQSwECFAAUAAAA&#10;CACHTuJA2okQ2vABAADoAwAADgAAAAAAAAABACAAAAAlAQAAZHJzL2Uyb0RvYy54bWxQSwUGAAAA&#10;AAYABgBZAQAAhwUAAAAA&#10;">
                <v:fill on="f" focussize="0,0"/>
                <v:stroke weight="0.5pt" color="#000000 [3213]" miterlimit="8" joinstyle="miter" endarrow="block"/>
                <v:imagedata o:title=""/>
                <o:lock v:ext="edit" aspectratio="f"/>
              </v:shape>
            </w:pict>
          </mc:Fallback>
        </mc:AlternateContent>
      </w:r>
      <w:r>
        <w:rPr>
          <w:rFonts w:ascii="Times New Roman" w:hAnsi="Times New Roman" w:cs="Times New Roman"/>
          <w:sz w:val="24"/>
          <w:szCs w:val="24"/>
        </w:rPr>
        <w:t xml:space="preserve">                                                   H2+                        </w:t>
      </w:r>
    </w:p>
    <w:p w14:paraId="50D1E73D" w14:textId="77777777" w:rsidR="005C5CFC" w:rsidRDefault="005C5CFC">
      <w:pPr>
        <w:ind w:left="709" w:hanging="709"/>
        <w:jc w:val="both"/>
        <w:rPr>
          <w:rFonts w:ascii="Times New Roman" w:hAnsi="Times New Roman" w:cs="Times New Roman"/>
          <w:sz w:val="24"/>
          <w:szCs w:val="24"/>
        </w:rPr>
      </w:pPr>
    </w:p>
    <w:p w14:paraId="7DEEB5F3" w14:textId="799B07EF" w:rsidR="005C5CFC" w:rsidRDefault="007A0C19">
      <w:pPr>
        <w:spacing w:after="0" w:line="240" w:lineRule="auto"/>
        <w:ind w:left="709" w:hanging="709"/>
        <w:jc w:val="center"/>
        <w:rPr>
          <w:rFonts w:ascii="Times New Roman" w:hAnsi="Times New Roman" w:cs="Times New Roman"/>
          <w:sz w:val="24"/>
          <w:szCs w:val="24"/>
        </w:rPr>
      </w:pPr>
      <w:bookmarkStart w:id="1" w:name="_Toc190148814"/>
      <w:r>
        <w:rPr>
          <w:rFonts w:ascii="Times New Roman" w:hAnsi="Times New Roman" w:cs="Times New Roman"/>
          <w:sz w:val="24"/>
          <w:szCs w:val="24"/>
        </w:rPr>
        <w:t>Figure 1</w:t>
      </w:r>
    </w:p>
    <w:bookmarkEnd w:id="1"/>
    <w:p w14:paraId="49C72436" w14:textId="77777777" w:rsidR="005C5CFC" w:rsidRDefault="007A0C19">
      <w:pPr>
        <w:spacing w:after="0" w:line="240" w:lineRule="auto"/>
        <w:ind w:left="709" w:hanging="709"/>
        <w:jc w:val="center"/>
        <w:rPr>
          <w:rFonts w:ascii="Times New Roman" w:hAnsi="Times New Roman"/>
          <w:b/>
          <w:sz w:val="24"/>
          <w:szCs w:val="24"/>
        </w:rPr>
      </w:pPr>
      <w:r>
        <w:rPr>
          <w:rFonts w:ascii="Times New Roman" w:hAnsi="Times New Roman" w:cs="Times New Roman"/>
          <w:sz w:val="24"/>
          <w:szCs w:val="24"/>
        </w:rPr>
        <w:t>The Developed Research Model</w:t>
      </w:r>
    </w:p>
    <w:p w14:paraId="180C9D45" w14:textId="77777777" w:rsidR="005C5CFC" w:rsidRDefault="007A0C19">
      <w:pPr>
        <w:spacing w:after="0" w:line="240" w:lineRule="auto"/>
        <w:rPr>
          <w:rFonts w:ascii="Times New Roman" w:hAnsi="Times New Roman"/>
          <w:b/>
          <w:sz w:val="24"/>
          <w:szCs w:val="24"/>
        </w:rPr>
      </w:pPr>
      <w:r>
        <w:rPr>
          <w:rFonts w:ascii="Times New Roman" w:hAnsi="Times New Roman"/>
          <w:b/>
          <w:sz w:val="24"/>
          <w:szCs w:val="24"/>
        </w:rPr>
        <w:lastRenderedPageBreak/>
        <w:t>HYPOTHESES</w:t>
      </w:r>
    </w:p>
    <w:p w14:paraId="36FA1079" w14:textId="77777777" w:rsidR="005C5CFC" w:rsidRDefault="007A0C19">
      <w:pPr>
        <w:spacing w:after="0" w:line="24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To solve a research problem systematically, researchers must formulate a hypothesis. A hypothesis serves as a provisional theoretical answer to the questions posed in the problem statement (Ghozali, 2018). Researchers test these hypotheses by collecting and analyzing data. The proposed hypotheses include the following:</w:t>
      </w:r>
    </w:p>
    <w:p w14:paraId="3256B279" w14:textId="77777777" w:rsidR="005C5CFC" w:rsidRDefault="007A0C19">
      <w:pPr>
        <w:pStyle w:val="ListParagraph"/>
        <w:numPr>
          <w:ilvl w:val="0"/>
          <w:numId w:val="4"/>
        </w:numPr>
        <w:spacing w:after="0" w:line="240" w:lineRule="auto"/>
        <w:ind w:left="284" w:hanging="284"/>
        <w:jc w:val="both"/>
        <w:rPr>
          <w:rFonts w:ascii="Times New Roman" w:hAnsi="Times New Roman" w:cs="Times New Roman"/>
          <w:b/>
          <w:sz w:val="24"/>
          <w:szCs w:val="24"/>
        </w:rPr>
      </w:pPr>
      <w:bookmarkStart w:id="2" w:name="_Toc190188109"/>
      <w:bookmarkStart w:id="3" w:name="_Toc188118975"/>
      <w:r>
        <w:rPr>
          <w:rFonts w:ascii="Times New Roman" w:hAnsi="Times New Roman" w:cs="Times New Roman"/>
          <w:b/>
          <w:sz w:val="24"/>
          <w:szCs w:val="24"/>
        </w:rPr>
        <w:t>The Effects of Tax Outreach on the Taxpayer Awareness</w:t>
      </w:r>
    </w:p>
    <w:bookmarkEnd w:id="2"/>
    <w:bookmarkEnd w:id="3"/>
    <w:p w14:paraId="43098E7E" w14:textId="77777777" w:rsidR="005C5CFC" w:rsidRDefault="007A0C19">
      <w:pPr>
        <w:spacing w:after="0" w:line="240" w:lineRule="auto"/>
        <w:ind w:left="284" w:firstLine="567"/>
        <w:jc w:val="both"/>
        <w:rPr>
          <w:rFonts w:ascii="Times New Roman" w:hAnsi="Times New Roman" w:cs="Times New Roman"/>
          <w:sz w:val="24"/>
          <w:szCs w:val="24"/>
          <w:lang w:val="zh-CN"/>
        </w:rPr>
      </w:pPr>
      <w:r>
        <w:rPr>
          <w:rFonts w:ascii="Times New Roman" w:hAnsi="Times New Roman" w:cs="Times New Roman"/>
          <w:sz w:val="24"/>
          <w:szCs w:val="24"/>
          <w:lang w:val="zh-CN"/>
        </w:rPr>
        <w:t>The Theory of Planned Behavior (TPB) states that taxpayer behavior is strongly influenced by attitude, subjective norms, and perceived behavioral control. Socialization represents part of behavioral control that maintains taxpayer awareness to fulfill their obligations (Purba &amp; Yusuf, 2022).</w:t>
      </w:r>
    </w:p>
    <w:p w14:paraId="60AC5D00" w14:textId="77777777" w:rsidR="005C5CFC" w:rsidRDefault="007A0C19">
      <w:pPr>
        <w:spacing w:after="0" w:line="240" w:lineRule="auto"/>
        <w:ind w:left="284" w:firstLine="567"/>
        <w:jc w:val="both"/>
        <w:rPr>
          <w:rFonts w:ascii="Times New Roman" w:hAnsi="Times New Roman" w:cs="Times New Roman"/>
          <w:sz w:val="24"/>
          <w:szCs w:val="24"/>
          <w:lang w:val="zh-CN"/>
        </w:rPr>
      </w:pPr>
      <w:r>
        <w:rPr>
          <w:rFonts w:ascii="Times New Roman" w:hAnsi="Times New Roman" w:cs="Times New Roman"/>
          <w:sz w:val="24"/>
          <w:szCs w:val="24"/>
          <w:lang w:val="zh-CN"/>
        </w:rPr>
        <w:t>Tax socialization refers to the method used by tax authorities to deliver information about tax regulations and related matters so that individual and corporate taxpayers comply (Yulianti, 2022). Taxpayer awareness reflects a condition in which taxpayers voluntarily understand, calculate, pay, and fulfill their tax obligations (Perdana &amp; Dwiranda, 2020). According to TPB, socialization—by delivering essential information about the functions and sanctions of taxation—helps enhance taxpayer awareness.</w:t>
      </w:r>
    </w:p>
    <w:p w14:paraId="4F78B20D" w14:textId="36C7A35D" w:rsidR="005C5CFC" w:rsidRPr="006B4345" w:rsidRDefault="007A0C19">
      <w:pPr>
        <w:spacing w:after="0" w:line="240" w:lineRule="auto"/>
        <w:ind w:left="284" w:firstLine="567"/>
        <w:jc w:val="both"/>
        <w:rPr>
          <w:rFonts w:ascii="Times New Roman" w:hAnsi="Times New Roman" w:cs="Times New Roman"/>
          <w:sz w:val="24"/>
          <w:szCs w:val="24"/>
          <w:highlight w:val="yellow"/>
          <w:lang w:val="zh-CN"/>
        </w:rPr>
      </w:pPr>
      <w:r>
        <w:rPr>
          <w:rFonts w:ascii="Times New Roman" w:hAnsi="Times New Roman" w:cs="Times New Roman"/>
          <w:sz w:val="24"/>
          <w:szCs w:val="24"/>
          <w:lang w:val="zh-CN"/>
        </w:rPr>
        <w:t xml:space="preserve">Budiono, Sitawati, and Harjanto (2018) found a significant positive correlation between tax socialization and taxpayer awareness. Similarly, Venti and Sandra (2021) concluded that tax socialization positively influences taxpayer awareness. </w:t>
      </w:r>
      <w:r w:rsidRPr="006B4345">
        <w:rPr>
          <w:rFonts w:ascii="Times New Roman" w:hAnsi="Times New Roman" w:cs="Times New Roman"/>
          <w:sz w:val="24"/>
          <w:szCs w:val="24"/>
          <w:highlight w:val="yellow"/>
          <w:lang w:val="zh-CN"/>
        </w:rPr>
        <w:t xml:space="preserve">Therefore, the </w:t>
      </w:r>
      <w:r w:rsidR="00460EDA" w:rsidRPr="006B4345">
        <w:rPr>
          <w:rFonts w:ascii="Times New Roman" w:hAnsi="Times New Roman" w:cs="Times New Roman"/>
          <w:sz w:val="24"/>
          <w:szCs w:val="24"/>
          <w:highlight w:val="yellow"/>
        </w:rPr>
        <w:t>first</w:t>
      </w:r>
      <w:r w:rsidRPr="006B4345">
        <w:rPr>
          <w:rFonts w:ascii="Times New Roman" w:hAnsi="Times New Roman" w:cs="Times New Roman"/>
          <w:sz w:val="24"/>
          <w:szCs w:val="24"/>
          <w:highlight w:val="yellow"/>
          <w:lang w:val="zh-CN"/>
        </w:rPr>
        <w:t xml:space="preserve"> hypothesis can be stated as follows:</w:t>
      </w:r>
    </w:p>
    <w:p w14:paraId="64536986" w14:textId="5FED4A28" w:rsidR="005C5CFC" w:rsidRDefault="007A0C19">
      <w:pPr>
        <w:spacing w:after="0" w:line="240" w:lineRule="auto"/>
        <w:ind w:left="284"/>
        <w:jc w:val="both"/>
        <w:rPr>
          <w:rFonts w:ascii="Times New Roman" w:hAnsi="Times New Roman" w:cs="Times New Roman"/>
          <w:sz w:val="24"/>
          <w:szCs w:val="24"/>
          <w:lang w:val="zh-CN" w:eastAsia="zh-CN"/>
        </w:rPr>
      </w:pPr>
      <w:r w:rsidRPr="006B4345">
        <w:rPr>
          <w:rFonts w:ascii="Times New Roman" w:hAnsi="Times New Roman" w:cs="Times New Roman"/>
          <w:sz w:val="24"/>
          <w:szCs w:val="24"/>
          <w:highlight w:val="yellow"/>
          <w:lang w:val="zh-CN"/>
        </w:rPr>
        <w:t>H1: Tax socialization positively influences taxpayer awareness.</w:t>
      </w:r>
    </w:p>
    <w:p w14:paraId="2D42CE61" w14:textId="77777777" w:rsidR="00FE3F2D" w:rsidRDefault="00FE3F2D">
      <w:pPr>
        <w:spacing w:after="0" w:line="240" w:lineRule="auto"/>
        <w:ind w:left="284"/>
        <w:jc w:val="both"/>
        <w:rPr>
          <w:rFonts w:ascii="Times New Roman" w:hAnsi="Times New Roman" w:cs="Times New Roman" w:hint="eastAsia"/>
          <w:sz w:val="24"/>
          <w:szCs w:val="24"/>
          <w:lang w:val="zh-CN" w:eastAsia="zh-CN"/>
        </w:rPr>
      </w:pPr>
    </w:p>
    <w:p w14:paraId="6F041A7C" w14:textId="77777777" w:rsidR="005C5CFC" w:rsidRDefault="007A0C19">
      <w:pPr>
        <w:pStyle w:val="ListParagraph"/>
        <w:numPr>
          <w:ilvl w:val="0"/>
          <w:numId w:val="4"/>
        </w:numPr>
        <w:spacing w:after="0" w:line="240" w:lineRule="auto"/>
        <w:ind w:left="284" w:hanging="284"/>
        <w:jc w:val="both"/>
        <w:rPr>
          <w:rFonts w:ascii="Times New Roman" w:hAnsi="Times New Roman" w:cs="Times New Roman"/>
          <w:b/>
          <w:sz w:val="24"/>
          <w:szCs w:val="24"/>
        </w:rPr>
      </w:pPr>
      <w:bookmarkStart w:id="4" w:name="_Toc188118978"/>
      <w:bookmarkStart w:id="5" w:name="_Toc190188112"/>
      <w:r>
        <w:rPr>
          <w:rFonts w:ascii="Times New Roman" w:hAnsi="Times New Roman" w:cs="Times New Roman"/>
          <w:b/>
          <w:sz w:val="24"/>
          <w:szCs w:val="24"/>
        </w:rPr>
        <w:t>The Effects of Tax Outreach toward Taxpayer Compliance</w:t>
      </w:r>
    </w:p>
    <w:bookmarkEnd w:id="4"/>
    <w:bookmarkEnd w:id="5"/>
    <w:p w14:paraId="0B78FAF7" w14:textId="77777777" w:rsidR="005C5CFC" w:rsidRDefault="007A0C19">
      <w:pPr>
        <w:spacing w:after="0" w:line="240" w:lineRule="auto"/>
        <w:ind w:left="284" w:firstLine="567"/>
        <w:jc w:val="both"/>
        <w:rPr>
          <w:rFonts w:ascii="Times New Roman" w:hAnsi="Times New Roman" w:cs="Times New Roman"/>
          <w:sz w:val="24"/>
          <w:szCs w:val="24"/>
          <w:lang w:val="zh-CN"/>
        </w:rPr>
      </w:pPr>
      <w:r>
        <w:rPr>
          <w:rFonts w:ascii="Times New Roman" w:hAnsi="Times New Roman" w:cs="Times New Roman"/>
          <w:sz w:val="24"/>
          <w:szCs w:val="24"/>
          <w:lang w:val="zh-CN"/>
        </w:rPr>
        <w:t>The Theory of Planned Behavior explains that a person’s attitudes and behaviors can reflect their personality. Knowledge shapes one’s personality and often comes from learning activities such as socialization. When taxpayers receive information about the function and consequences of taxation, this knowledge shapes their attitudes and behaviors in fulfilling their tax obligations.</w:t>
      </w:r>
    </w:p>
    <w:p w14:paraId="3B408935" w14:textId="77777777" w:rsidR="005C5CFC" w:rsidRDefault="007A0C19">
      <w:pPr>
        <w:spacing w:after="0" w:line="240" w:lineRule="auto"/>
        <w:ind w:left="284" w:firstLine="567"/>
        <w:jc w:val="both"/>
        <w:rPr>
          <w:rFonts w:ascii="Times New Roman" w:hAnsi="Times New Roman" w:cs="Times New Roman"/>
          <w:sz w:val="24"/>
          <w:szCs w:val="24"/>
          <w:lang w:val="zh-CN"/>
        </w:rPr>
      </w:pPr>
      <w:r>
        <w:rPr>
          <w:rFonts w:ascii="Times New Roman" w:hAnsi="Times New Roman" w:cs="Times New Roman"/>
          <w:sz w:val="24"/>
          <w:szCs w:val="24"/>
          <w:lang w:val="zh-CN"/>
        </w:rPr>
        <w:t>Tax socialization involves providing individuals or groups with tax-related information to help them understand taxation, thereby increasing compliance (Sofyan &amp; Sudirgo, 2023). Tax compliance refers to the discipline taxpayers demonstrate in fulfilling their obligations under the applicable tax laws (Cahyadi &amp; Jati, 2016). Based on the Theory of Planned Behavior, tax compliance behavior reflects the taxpayer’s knowledge, which is shaped by information gained from learning activities like socialization. Information about the functions and penalties of taxation influences taxpayers' attitudes and behaviors toward compliance.</w:t>
      </w:r>
    </w:p>
    <w:p w14:paraId="35DC87ED" w14:textId="3AB0BAF6" w:rsidR="005C5CFC" w:rsidRDefault="007A0C19">
      <w:pPr>
        <w:spacing w:after="0" w:line="240" w:lineRule="auto"/>
        <w:ind w:left="284" w:firstLine="436"/>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Yulianti (2022), along with Venti and Sandra (2021), found a significant positive correlation between tax socialization and taxpayer compliance. Milleani and Maryono (2020), along with Purba and Yusuf (2022), found similar results, showing that tax socialization significantly improves taxpayers’ compliance in fulfilling their obligations. The higher the level of tax socialization, the higher the level of taxpayer compliance. Based on these findings, the </w:t>
      </w:r>
      <w:r w:rsidR="00460EDA">
        <w:rPr>
          <w:rFonts w:ascii="Times New Roman" w:hAnsi="Times New Roman" w:cs="Times New Roman"/>
          <w:sz w:val="24"/>
          <w:szCs w:val="24"/>
        </w:rPr>
        <w:t>second</w:t>
      </w:r>
      <w:r>
        <w:rPr>
          <w:rFonts w:ascii="Times New Roman" w:hAnsi="Times New Roman" w:cs="Times New Roman"/>
          <w:sz w:val="24"/>
          <w:szCs w:val="24"/>
          <w:lang w:val="zh-CN"/>
        </w:rPr>
        <w:t xml:space="preserve"> hypothesis is formulated as follows:</w:t>
      </w:r>
    </w:p>
    <w:p w14:paraId="6857687C" w14:textId="21995EF1" w:rsidR="005C5CFC" w:rsidRDefault="007A0C19">
      <w:pPr>
        <w:spacing w:after="0" w:line="240" w:lineRule="auto"/>
        <w:ind w:left="284"/>
        <w:jc w:val="both"/>
        <w:rPr>
          <w:rFonts w:ascii="Times New Roman" w:hAnsi="Times New Roman" w:cs="Times New Roman"/>
          <w:sz w:val="24"/>
          <w:szCs w:val="24"/>
          <w:lang w:val="zh-CN" w:eastAsia="zh-CN"/>
        </w:rPr>
      </w:pPr>
      <w:r>
        <w:rPr>
          <w:rFonts w:ascii="Times New Roman" w:hAnsi="Times New Roman" w:cs="Times New Roman"/>
          <w:sz w:val="24"/>
          <w:szCs w:val="24"/>
          <w:lang w:val="zh-CN"/>
        </w:rPr>
        <w:t>H2: Tax socialization positively influences taxpayer compliance.</w:t>
      </w:r>
    </w:p>
    <w:p w14:paraId="13DC0411" w14:textId="77777777" w:rsidR="003E08B8" w:rsidRDefault="003E08B8">
      <w:pPr>
        <w:spacing w:after="0" w:line="240" w:lineRule="auto"/>
        <w:ind w:left="284"/>
        <w:jc w:val="both"/>
        <w:rPr>
          <w:rFonts w:ascii="Times New Roman" w:hAnsi="Times New Roman" w:cs="Times New Roman" w:hint="eastAsia"/>
          <w:sz w:val="24"/>
          <w:szCs w:val="24"/>
          <w:lang w:val="zh-CN" w:eastAsia="zh-CN"/>
        </w:rPr>
      </w:pPr>
    </w:p>
    <w:p w14:paraId="7C5051A2" w14:textId="77777777" w:rsidR="005C5CFC" w:rsidRDefault="007A0C19">
      <w:pPr>
        <w:pStyle w:val="ListParagraph"/>
        <w:numPr>
          <w:ilvl w:val="0"/>
          <w:numId w:val="4"/>
        </w:numPr>
        <w:spacing w:after="0" w:line="240" w:lineRule="auto"/>
        <w:ind w:left="284" w:hanging="284"/>
        <w:jc w:val="both"/>
        <w:rPr>
          <w:rFonts w:ascii="Times New Roman" w:hAnsi="Times New Roman" w:cs="Times New Roman"/>
          <w:b/>
          <w:sz w:val="24"/>
          <w:szCs w:val="24"/>
        </w:rPr>
      </w:pPr>
      <w:bookmarkStart w:id="6" w:name="_Toc190188110"/>
      <w:bookmarkStart w:id="7" w:name="_Toc188118976"/>
      <w:r>
        <w:rPr>
          <w:rFonts w:ascii="Times New Roman" w:hAnsi="Times New Roman" w:cs="Times New Roman"/>
          <w:b/>
          <w:sz w:val="24"/>
          <w:szCs w:val="24"/>
        </w:rPr>
        <w:t xml:space="preserve">The Effects of Taxpayer Awareness on Taxpayer Compliance </w:t>
      </w:r>
    </w:p>
    <w:bookmarkEnd w:id="6"/>
    <w:bookmarkEnd w:id="7"/>
    <w:p w14:paraId="3058A5F8" w14:textId="77777777" w:rsidR="005C5CFC" w:rsidRDefault="007A0C19">
      <w:pPr>
        <w:spacing w:after="0" w:line="240" w:lineRule="auto"/>
        <w:ind w:left="284" w:firstLine="436"/>
        <w:jc w:val="both"/>
        <w:rPr>
          <w:rFonts w:ascii="Times New Roman" w:eastAsia="CIDFont+F4" w:hAnsi="Times New Roman" w:cs="Times New Roman"/>
          <w:sz w:val="24"/>
          <w:szCs w:val="24"/>
          <w:lang w:val="zh-CN"/>
        </w:rPr>
      </w:pPr>
      <w:r>
        <w:rPr>
          <w:rFonts w:ascii="Times New Roman" w:eastAsia="CIDFont+F4" w:hAnsi="Times New Roman" w:cs="Times New Roman"/>
          <w:sz w:val="24"/>
          <w:szCs w:val="24"/>
          <w:lang w:val="zh-CN"/>
        </w:rPr>
        <w:t xml:space="preserve">According to compliance theory, one key factor influencing tax compliance is internal norms, which are supported by the taxpayer’s level of awareness. A strong </w:t>
      </w:r>
      <w:r>
        <w:rPr>
          <w:rFonts w:ascii="Times New Roman" w:eastAsia="CIDFont+F4" w:hAnsi="Times New Roman" w:cs="Times New Roman"/>
          <w:sz w:val="24"/>
          <w:szCs w:val="24"/>
          <w:lang w:val="zh-CN"/>
        </w:rPr>
        <w:lastRenderedPageBreak/>
        <w:t>sense of awareness tends to generate consistent compliance with existing tax regulations.</w:t>
      </w:r>
    </w:p>
    <w:p w14:paraId="53E3E725" w14:textId="77777777" w:rsidR="005C5CFC" w:rsidRDefault="007A0C19">
      <w:pPr>
        <w:spacing w:after="0" w:line="240" w:lineRule="auto"/>
        <w:ind w:left="284" w:firstLine="436"/>
        <w:jc w:val="both"/>
        <w:rPr>
          <w:rFonts w:ascii="Times New Roman" w:eastAsia="CIDFont+F4" w:hAnsi="Times New Roman" w:cs="Times New Roman"/>
          <w:sz w:val="24"/>
          <w:szCs w:val="24"/>
          <w:lang w:val="zh-CN"/>
        </w:rPr>
      </w:pPr>
      <w:r>
        <w:rPr>
          <w:rFonts w:ascii="Times New Roman" w:eastAsia="CIDFont+F4" w:hAnsi="Times New Roman" w:cs="Times New Roman"/>
          <w:sz w:val="24"/>
          <w:szCs w:val="24"/>
          <w:lang w:val="zh-CN"/>
        </w:rPr>
        <w:t>Taxpayer awareness refers to the internal drive to fulfill tax obligations sincerely and voluntarily, without coercion (Gunawan, Utami, &amp; Sholeh, 2022). Voluntary tax compliance serves as the backbone of the self-assessment system, in which taxpayers must accurately determine, pay, and report their tax obligations on time (Yuliantari, Sudiartana, &amp; Dicriyani, 2021). Based on compliance theory, taxpayer awareness tends to foster stronger compliance with tax obligations.</w:t>
      </w:r>
    </w:p>
    <w:p w14:paraId="69275E4A" w14:textId="77777777" w:rsidR="005C5CFC" w:rsidRDefault="007A0C19">
      <w:pPr>
        <w:spacing w:after="0" w:line="240" w:lineRule="auto"/>
        <w:ind w:left="284" w:firstLine="436"/>
        <w:jc w:val="both"/>
        <w:rPr>
          <w:rFonts w:ascii="Times New Roman" w:eastAsia="CIDFont+F4" w:hAnsi="Times New Roman" w:cs="Times New Roman"/>
          <w:sz w:val="24"/>
          <w:szCs w:val="24"/>
          <w:lang w:val="zh-CN"/>
        </w:rPr>
      </w:pPr>
      <w:r>
        <w:rPr>
          <w:rFonts w:ascii="Times New Roman" w:eastAsia="CIDFont+F4" w:hAnsi="Times New Roman" w:cs="Times New Roman"/>
          <w:sz w:val="24"/>
          <w:szCs w:val="24"/>
          <w:lang w:val="zh-CN"/>
        </w:rPr>
        <w:t>Yulianti (2022) and Perdana and Dwiranda (2020) confirmed that taxpayer awareness has a significant positive influence on tax compliance. Their findings align with research by Yuliantari, Sudiartana, and Dicriyani (2021); Prianumata and Alexander (2022); Milleani and Maryono (2020); Karlina and Ethika (2020); Sofiana, Muawanan, and Setia (2023); and Marampa and Febriani (2024), all of whom concluded that taxpayer awareness positively affects compliance. As taxpayer awareness increases, tax compliance also rises. Based on this discussion, the third hypothesis is formulated as follows:</w:t>
      </w:r>
    </w:p>
    <w:p w14:paraId="265933A5" w14:textId="7A94C2B5" w:rsidR="005C5CFC" w:rsidRDefault="007A0C19">
      <w:pPr>
        <w:spacing w:after="0" w:line="240" w:lineRule="auto"/>
        <w:ind w:left="284"/>
        <w:jc w:val="both"/>
        <w:rPr>
          <w:rFonts w:ascii="Times New Roman" w:eastAsiaTheme="minorEastAsia" w:hAnsi="Times New Roman" w:cs="Times New Roman"/>
          <w:sz w:val="24"/>
          <w:szCs w:val="24"/>
          <w:lang w:val="zh-CN" w:eastAsia="zh-CN"/>
        </w:rPr>
      </w:pPr>
      <w:r>
        <w:rPr>
          <w:rFonts w:ascii="Times New Roman" w:eastAsia="CIDFont+F4" w:hAnsi="Times New Roman" w:cs="Times New Roman"/>
          <w:sz w:val="24"/>
          <w:szCs w:val="24"/>
          <w:lang w:val="zh-CN"/>
        </w:rPr>
        <w:t>H3: Taxpayer awareness positively influences taxpayer compliance.</w:t>
      </w:r>
    </w:p>
    <w:p w14:paraId="37FEA559" w14:textId="77777777" w:rsidR="003E08B8" w:rsidRPr="003E08B8" w:rsidRDefault="003E08B8">
      <w:pPr>
        <w:spacing w:after="0" w:line="240" w:lineRule="auto"/>
        <w:ind w:left="284"/>
        <w:jc w:val="both"/>
        <w:rPr>
          <w:rFonts w:ascii="Times New Roman" w:eastAsiaTheme="minorEastAsia" w:hAnsi="Times New Roman" w:cs="Times New Roman" w:hint="eastAsia"/>
          <w:sz w:val="24"/>
          <w:szCs w:val="24"/>
          <w:lang w:val="zh-CN" w:eastAsia="zh-CN"/>
        </w:rPr>
      </w:pPr>
    </w:p>
    <w:p w14:paraId="471F16F5" w14:textId="77777777" w:rsidR="005C5CFC" w:rsidRDefault="007A0C19">
      <w:pPr>
        <w:pStyle w:val="ListParagraph"/>
        <w:numPr>
          <w:ilvl w:val="0"/>
          <w:numId w:val="4"/>
        </w:numPr>
        <w:spacing w:after="0" w:line="240" w:lineRule="auto"/>
        <w:ind w:left="284" w:hanging="284"/>
        <w:jc w:val="both"/>
        <w:rPr>
          <w:rFonts w:ascii="Times New Roman" w:hAnsi="Times New Roman" w:cs="Times New Roman"/>
          <w:b/>
          <w:sz w:val="24"/>
          <w:szCs w:val="24"/>
        </w:rPr>
      </w:pPr>
      <w:bookmarkStart w:id="8" w:name="_Toc188118980"/>
      <w:bookmarkStart w:id="9" w:name="_Toc190188114"/>
      <w:r>
        <w:rPr>
          <w:rFonts w:ascii="Times New Roman" w:hAnsi="Times New Roman" w:cs="Times New Roman"/>
          <w:b/>
          <w:sz w:val="24"/>
          <w:szCs w:val="24"/>
        </w:rPr>
        <w:t>Taxpayer Awareness Mediating the Effects of Tax Outreach toward Taxpayer Compliance</w:t>
      </w:r>
    </w:p>
    <w:bookmarkEnd w:id="8"/>
    <w:bookmarkEnd w:id="9"/>
    <w:p w14:paraId="0EC0A2ED" w14:textId="77777777" w:rsidR="005C5CFC" w:rsidRDefault="007A0C19">
      <w:pPr>
        <w:autoSpaceDE w:val="0"/>
        <w:autoSpaceDN w:val="0"/>
        <w:adjustRightInd w:val="0"/>
        <w:spacing w:after="0" w:line="240" w:lineRule="auto"/>
        <w:ind w:left="284" w:firstLine="436"/>
        <w:jc w:val="both"/>
        <w:rPr>
          <w:rFonts w:ascii="Times New Roman" w:hAnsi="Times New Roman" w:cs="Times New Roman"/>
          <w:sz w:val="24"/>
          <w:szCs w:val="24"/>
          <w:lang w:val="zh-CN"/>
        </w:rPr>
      </w:pPr>
      <w:r>
        <w:rPr>
          <w:rFonts w:ascii="Times New Roman" w:hAnsi="Times New Roman" w:cs="Times New Roman"/>
          <w:sz w:val="24"/>
          <w:szCs w:val="24"/>
          <w:lang w:val="zh-CN"/>
        </w:rPr>
        <w:t>The Theory of Planned Behavior (TPB) explains that an individual’s behavior results from both internal and external factors (Gunawan, Utami, &amp; Sholeh, 2022). Individuals form behavioral intentions due to these internal and external influences (Rika, Nia, &amp; Irfan, 2023). Based on this theoretical approach, tax socialization provides information that can shape taxpayers’ awareness. This awareness, in turn, enhances taxpayers’ willingness to comply with their tax obligations.</w:t>
      </w:r>
    </w:p>
    <w:p w14:paraId="0F37237C" w14:textId="77777777" w:rsidR="005C5CFC" w:rsidRDefault="007A0C19">
      <w:pPr>
        <w:autoSpaceDE w:val="0"/>
        <w:autoSpaceDN w:val="0"/>
        <w:adjustRightInd w:val="0"/>
        <w:spacing w:after="0" w:line="240" w:lineRule="auto"/>
        <w:ind w:left="284" w:firstLine="436"/>
        <w:jc w:val="both"/>
        <w:rPr>
          <w:rFonts w:ascii="Times New Roman" w:hAnsi="Times New Roman" w:cs="Times New Roman"/>
          <w:sz w:val="24"/>
          <w:szCs w:val="24"/>
          <w:lang w:val="zh-CN"/>
        </w:rPr>
      </w:pPr>
      <w:r>
        <w:rPr>
          <w:rFonts w:ascii="Times New Roman" w:hAnsi="Times New Roman" w:cs="Times New Roman"/>
          <w:sz w:val="24"/>
          <w:szCs w:val="24"/>
          <w:lang w:val="zh-CN"/>
        </w:rPr>
        <w:t>When taxpayers understand the importance of taxes, their awareness increases, which encourages them to comply with tax regulations. This awareness manifests in consistent, voluntary efforts to fulfill their obligations. The tax office conducts socialization activities to improve taxpayers’ knowledge and insight, which fosters greater awareness. This awareness motivates taxpayers to understand the role of taxes and commit to paying and reporting them properly.</w:t>
      </w:r>
    </w:p>
    <w:p w14:paraId="5159072A" w14:textId="77777777" w:rsidR="005C5CFC" w:rsidRDefault="007A0C19">
      <w:pPr>
        <w:autoSpaceDE w:val="0"/>
        <w:autoSpaceDN w:val="0"/>
        <w:adjustRightInd w:val="0"/>
        <w:spacing w:after="0" w:line="240" w:lineRule="auto"/>
        <w:ind w:left="284" w:firstLine="436"/>
        <w:jc w:val="both"/>
        <w:rPr>
          <w:rFonts w:ascii="Times New Roman" w:hAnsi="Times New Roman" w:cs="Times New Roman"/>
          <w:sz w:val="24"/>
          <w:szCs w:val="24"/>
          <w:lang w:val="zh-CN"/>
        </w:rPr>
      </w:pPr>
      <w:r>
        <w:rPr>
          <w:rFonts w:ascii="Times New Roman" w:hAnsi="Times New Roman" w:cs="Times New Roman"/>
          <w:sz w:val="24"/>
          <w:szCs w:val="24"/>
          <w:lang w:val="zh-CN"/>
        </w:rPr>
        <w:t>Higher levels of tax socialization led to greater taxpayer awareness, which ultimately improves tax compliance. Venti and Sandra (2021), along with Budiono, Sitawati, and Harjanto (2018), found that tax socialization increases taxpayer awareness. Similarly, Sofiana, Muawanan, and Setia (2023), as well as Marampa and Febriani (2024), concluded that taxpayer awareness positively affects tax compliance. The more frequently tax authorities conduct socialization efforts, the more awareness increases—resulting in higher taxpayer compliance.</w:t>
      </w:r>
    </w:p>
    <w:p w14:paraId="5F74BC29" w14:textId="020ABA97" w:rsidR="005C5CFC" w:rsidRDefault="007A0C19">
      <w:pPr>
        <w:autoSpaceDE w:val="0"/>
        <w:autoSpaceDN w:val="0"/>
        <w:adjustRightInd w:val="0"/>
        <w:spacing w:after="0" w:line="240" w:lineRule="auto"/>
        <w:ind w:left="284"/>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Based on this reasoning, the </w:t>
      </w:r>
      <w:r w:rsidR="00460EDA">
        <w:rPr>
          <w:rFonts w:ascii="Times New Roman" w:hAnsi="Times New Roman" w:cs="Times New Roman"/>
          <w:sz w:val="24"/>
          <w:szCs w:val="24"/>
        </w:rPr>
        <w:t>fourth</w:t>
      </w:r>
      <w:r>
        <w:rPr>
          <w:rFonts w:ascii="Times New Roman" w:hAnsi="Times New Roman" w:cs="Times New Roman"/>
          <w:sz w:val="24"/>
          <w:szCs w:val="24"/>
          <w:lang w:val="zh-CN"/>
        </w:rPr>
        <w:t xml:space="preserve"> hypothesis is formulated as follows:</w:t>
      </w:r>
    </w:p>
    <w:p w14:paraId="1C634BEF" w14:textId="5AF9BD98" w:rsidR="005C5CFC" w:rsidRDefault="007A0C19">
      <w:pPr>
        <w:autoSpaceDE w:val="0"/>
        <w:autoSpaceDN w:val="0"/>
        <w:adjustRightInd w:val="0"/>
        <w:spacing w:after="0" w:line="240" w:lineRule="auto"/>
        <w:ind w:left="284"/>
        <w:jc w:val="both"/>
        <w:rPr>
          <w:rFonts w:ascii="Times New Roman" w:hAnsi="Times New Roman" w:cs="Times New Roman"/>
          <w:sz w:val="24"/>
          <w:szCs w:val="24"/>
          <w:lang w:val="zh-CN"/>
        </w:rPr>
      </w:pPr>
      <w:r>
        <w:rPr>
          <w:rFonts w:ascii="Times New Roman" w:hAnsi="Times New Roman" w:cs="Times New Roman"/>
          <w:sz w:val="24"/>
          <w:szCs w:val="24"/>
          <w:lang w:val="zh-CN"/>
        </w:rPr>
        <w:t>H4: Taxpayer awareness mediates the effect of tax socialization on taxpayer compliance.</w:t>
      </w:r>
    </w:p>
    <w:p w14:paraId="39EB4EC7" w14:textId="57C622AB" w:rsidR="00FE3F2D" w:rsidRDefault="00FE3F2D">
      <w:pPr>
        <w:autoSpaceDE w:val="0"/>
        <w:autoSpaceDN w:val="0"/>
        <w:adjustRightInd w:val="0"/>
        <w:spacing w:after="0" w:line="240" w:lineRule="auto"/>
        <w:ind w:left="284"/>
        <w:jc w:val="both"/>
        <w:rPr>
          <w:rFonts w:ascii="Times New Roman" w:hAnsi="Times New Roman" w:cs="Times New Roman"/>
          <w:sz w:val="24"/>
          <w:szCs w:val="24"/>
          <w:lang w:val="zh-CN"/>
        </w:rPr>
      </w:pPr>
    </w:p>
    <w:p w14:paraId="2864DDE7" w14:textId="77777777" w:rsidR="005C5CFC" w:rsidRDefault="005C5CFC">
      <w:pPr>
        <w:autoSpaceDE w:val="0"/>
        <w:autoSpaceDN w:val="0"/>
        <w:adjustRightInd w:val="0"/>
        <w:spacing w:after="0" w:line="240" w:lineRule="auto"/>
        <w:ind w:left="284"/>
        <w:jc w:val="both"/>
        <w:rPr>
          <w:rFonts w:ascii="Times New Roman" w:hAnsi="Times New Roman" w:cs="Times New Roman"/>
          <w:sz w:val="24"/>
          <w:szCs w:val="24"/>
        </w:rPr>
      </w:pPr>
    </w:p>
    <w:p w14:paraId="40A1A4BC" w14:textId="77777777" w:rsidR="005C5CFC" w:rsidRDefault="007A0C19">
      <w:pPr>
        <w:spacing w:after="0" w:line="240" w:lineRule="auto"/>
        <w:rPr>
          <w:rFonts w:ascii="Times New Roman" w:hAnsi="Times New Roman" w:cs="Times New Roman"/>
          <w:b/>
          <w:sz w:val="24"/>
          <w:szCs w:val="24"/>
        </w:rPr>
      </w:pPr>
      <w:r>
        <w:rPr>
          <w:rFonts w:ascii="Times New Roman" w:hAnsi="Times New Roman" w:cs="Times New Roman"/>
          <w:b/>
          <w:sz w:val="24"/>
          <w:szCs w:val="24"/>
        </w:rPr>
        <w:t>RESEARCH METHODOLOGY</w:t>
      </w:r>
    </w:p>
    <w:p w14:paraId="14399485" w14:textId="77777777" w:rsidR="005C5CFC" w:rsidRDefault="007A0C19">
      <w:pPr>
        <w:spacing w:after="0" w:line="240" w:lineRule="auto"/>
        <w:rPr>
          <w:rFonts w:ascii="Times New Roman" w:hAnsi="Times New Roman" w:cs="Times New Roman"/>
          <w:b/>
          <w:sz w:val="24"/>
          <w:szCs w:val="24"/>
        </w:rPr>
      </w:pPr>
      <w:r>
        <w:rPr>
          <w:rFonts w:ascii="Times New Roman" w:hAnsi="Times New Roman" w:cs="Times New Roman"/>
          <w:b/>
          <w:sz w:val="24"/>
          <w:szCs w:val="24"/>
        </w:rPr>
        <w:t>Population, Sample, and Data Collection Technique</w:t>
      </w:r>
    </w:p>
    <w:p w14:paraId="00036C17" w14:textId="5F66F0E8" w:rsidR="005C5CFC" w:rsidRDefault="007A0C19">
      <w:pPr>
        <w:spacing w:after="0" w:line="24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Sugiyono (20</w:t>
      </w:r>
      <w:r w:rsidR="00076534">
        <w:rPr>
          <w:rFonts w:ascii="Times New Roman" w:hAnsi="Times New Roman" w:cs="Times New Roman"/>
          <w:sz w:val="24"/>
          <w:szCs w:val="24"/>
        </w:rPr>
        <w:t>24</w:t>
      </w:r>
      <w:r>
        <w:rPr>
          <w:rFonts w:ascii="Times New Roman" w:hAnsi="Times New Roman" w:cs="Times New Roman"/>
          <w:sz w:val="24"/>
          <w:szCs w:val="24"/>
          <w:lang w:val="zh-CN"/>
        </w:rPr>
        <w:t xml:space="preserve">) explains a population is a generalization area consisting of objects or subjects with specific qualities and characteristics that researchers determine </w:t>
      </w:r>
      <w:r>
        <w:rPr>
          <w:rFonts w:ascii="Times New Roman" w:hAnsi="Times New Roman" w:cs="Times New Roman"/>
          <w:sz w:val="24"/>
          <w:szCs w:val="24"/>
          <w:lang w:val="zh-CN"/>
        </w:rPr>
        <w:lastRenderedPageBreak/>
        <w:t>to study and draw conclusions from. In this study, the population includes hotel and restaurant business actors in Jepara Regency. Data from the Central Bureau of Statistics of Jepara Regency recorded 202 hotel taxpayers and 11 restaurant taxpayers in 2024, making the total population 213 hotel and restaurant business actors (taxpayers).</w:t>
      </w:r>
    </w:p>
    <w:p w14:paraId="1E56638F" w14:textId="4CACA6FF" w:rsidR="005C5CFC" w:rsidRDefault="007A0C19">
      <w:pPr>
        <w:spacing w:after="0" w:line="24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Sugiyono (20</w:t>
      </w:r>
      <w:r w:rsidR="00076534">
        <w:rPr>
          <w:rFonts w:ascii="Times New Roman" w:hAnsi="Times New Roman" w:cs="Times New Roman"/>
          <w:sz w:val="24"/>
          <w:szCs w:val="24"/>
        </w:rPr>
        <w:t>24</w:t>
      </w:r>
      <w:r>
        <w:rPr>
          <w:rFonts w:ascii="Times New Roman" w:hAnsi="Times New Roman" w:cs="Times New Roman"/>
          <w:sz w:val="24"/>
          <w:szCs w:val="24"/>
          <w:lang w:val="zh-CN"/>
        </w:rPr>
        <w:t>) defines a sample as a subset of the population that possesses its characteristics. This study employed a saturated sampling technique, also known as a census, which involves using the entire population as the sample (Sugiyono, 20</w:t>
      </w:r>
      <w:r w:rsidR="00076534">
        <w:rPr>
          <w:rFonts w:ascii="Times New Roman" w:hAnsi="Times New Roman" w:cs="Times New Roman"/>
          <w:sz w:val="24"/>
          <w:szCs w:val="24"/>
        </w:rPr>
        <w:t>24</w:t>
      </w:r>
      <w:r>
        <w:rPr>
          <w:rFonts w:ascii="Times New Roman" w:hAnsi="Times New Roman" w:cs="Times New Roman"/>
          <w:sz w:val="24"/>
          <w:szCs w:val="24"/>
          <w:lang w:val="zh-CN"/>
        </w:rPr>
        <w:t>). The researcher chose this method to generalize the findings with minimal error. Although collecting data using this method takes more time, it provides a high level of data accuracy. Based on this explanation, the sample used in this study consisted of 213 taxpayers.</w:t>
      </w:r>
    </w:p>
    <w:p w14:paraId="73361713" w14:textId="7B0401BB" w:rsidR="005C5CFC" w:rsidRDefault="007A0C19">
      <w:pPr>
        <w:spacing w:after="0" w:line="24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Data collection serves as the most strategic step in research, as obtaining data is the main objective. In this study, the researcher used a questionnaire to collect the necessary data (Sugiyono, </w:t>
      </w:r>
      <w:r w:rsidR="00076534">
        <w:rPr>
          <w:rFonts w:ascii="Times New Roman" w:hAnsi="Times New Roman" w:cs="Times New Roman"/>
          <w:sz w:val="24"/>
          <w:szCs w:val="24"/>
          <w:lang w:val="zh-CN"/>
        </w:rPr>
        <w:t>20</w:t>
      </w:r>
      <w:r w:rsidR="00076534">
        <w:rPr>
          <w:rFonts w:ascii="Times New Roman" w:hAnsi="Times New Roman" w:cs="Times New Roman"/>
          <w:sz w:val="24"/>
          <w:szCs w:val="24"/>
        </w:rPr>
        <w:t>24</w:t>
      </w:r>
      <w:r>
        <w:rPr>
          <w:rFonts w:ascii="Times New Roman" w:hAnsi="Times New Roman" w:cs="Times New Roman"/>
          <w:sz w:val="24"/>
          <w:szCs w:val="24"/>
          <w:lang w:val="zh-CN"/>
        </w:rPr>
        <w:t>).</w:t>
      </w:r>
    </w:p>
    <w:p w14:paraId="7D202F6B" w14:textId="77777777" w:rsidR="005C5CFC" w:rsidRDefault="005C5CFC">
      <w:pPr>
        <w:spacing w:after="0" w:line="240" w:lineRule="auto"/>
        <w:ind w:firstLine="720"/>
        <w:jc w:val="both"/>
        <w:rPr>
          <w:rFonts w:ascii="Times New Roman" w:hAnsi="Times New Roman" w:cs="Times New Roman"/>
          <w:sz w:val="24"/>
          <w:szCs w:val="24"/>
        </w:rPr>
      </w:pPr>
    </w:p>
    <w:p w14:paraId="56C819AD" w14:textId="77777777" w:rsidR="005C5CFC" w:rsidRDefault="007A0C19">
      <w:pPr>
        <w:spacing w:after="0" w:line="240" w:lineRule="auto"/>
        <w:rPr>
          <w:rFonts w:ascii="Times New Roman" w:hAnsi="Times New Roman" w:cs="Times New Roman"/>
          <w:b/>
          <w:sz w:val="24"/>
          <w:szCs w:val="24"/>
        </w:rPr>
      </w:pPr>
      <w:r>
        <w:rPr>
          <w:rFonts w:ascii="Times New Roman" w:hAnsi="Times New Roman" w:cs="Times New Roman"/>
          <w:b/>
          <w:sz w:val="24"/>
          <w:szCs w:val="24"/>
        </w:rPr>
        <w:t>Operational Variable Definitions</w:t>
      </w:r>
    </w:p>
    <w:p w14:paraId="558DDAC9" w14:textId="5757E323" w:rsidR="005C5CFC" w:rsidRDefault="007A0C19">
      <w:pPr>
        <w:spacing w:after="0" w:line="240" w:lineRule="auto"/>
        <w:ind w:firstLine="720"/>
        <w:jc w:val="both"/>
        <w:rPr>
          <w:rFonts w:ascii="Times New Roman" w:eastAsiaTheme="majorEastAsia" w:hAnsi="Times New Roman" w:cs="Times New Roman"/>
          <w:bCs/>
          <w:sz w:val="24"/>
          <w:szCs w:val="24"/>
          <w:lang w:val="zh-CN"/>
        </w:rPr>
      </w:pPr>
      <w:r>
        <w:rPr>
          <w:rFonts w:ascii="Times New Roman" w:eastAsiaTheme="majorEastAsia" w:hAnsi="Times New Roman" w:cs="Times New Roman"/>
          <w:bCs/>
          <w:sz w:val="24"/>
          <w:szCs w:val="24"/>
          <w:lang w:val="zh-CN"/>
        </w:rPr>
        <w:t>According to Sugiyono (</w:t>
      </w:r>
      <w:r w:rsidR="00076534">
        <w:rPr>
          <w:rFonts w:ascii="Times New Roman" w:hAnsi="Times New Roman" w:cs="Times New Roman"/>
          <w:sz w:val="24"/>
          <w:szCs w:val="24"/>
          <w:lang w:val="zh-CN"/>
        </w:rPr>
        <w:t>20</w:t>
      </w:r>
      <w:r w:rsidR="00076534">
        <w:rPr>
          <w:rFonts w:ascii="Times New Roman" w:hAnsi="Times New Roman" w:cs="Times New Roman"/>
          <w:sz w:val="24"/>
          <w:szCs w:val="24"/>
        </w:rPr>
        <w:t>24</w:t>
      </w:r>
      <w:r>
        <w:rPr>
          <w:rFonts w:ascii="Times New Roman" w:eastAsiaTheme="majorEastAsia" w:hAnsi="Times New Roman" w:cs="Times New Roman"/>
          <w:bCs/>
          <w:sz w:val="24"/>
          <w:szCs w:val="24"/>
          <w:lang w:val="zh-CN"/>
        </w:rPr>
        <w:t>), an operational definition explains how to measure a variable—in other words, it provides a guideline for measuring a specific variable. Below are the variables used in this study along with their operational definitions.</w:t>
      </w:r>
    </w:p>
    <w:p w14:paraId="3E0F4229" w14:textId="77777777" w:rsidR="005C5CFC" w:rsidRDefault="005C5CFC">
      <w:pPr>
        <w:spacing w:after="0" w:line="240" w:lineRule="auto"/>
        <w:ind w:firstLine="720"/>
        <w:jc w:val="both"/>
        <w:rPr>
          <w:rStyle w:val="Heading3Char"/>
          <w:rFonts w:ascii="Times New Roman" w:hAnsi="Times New Roman" w:cs="Times New Roman"/>
          <w:bCs/>
          <w:color w:val="auto"/>
        </w:rPr>
      </w:pPr>
    </w:p>
    <w:p w14:paraId="6A6A035F" w14:textId="77777777" w:rsidR="005C5CFC" w:rsidRDefault="007A0C19">
      <w:pPr>
        <w:spacing w:after="0" w:line="240" w:lineRule="auto"/>
        <w:jc w:val="center"/>
        <w:rPr>
          <w:rFonts w:ascii="Times New Roman" w:hAnsi="Times New Roman" w:cs="Times New Roman"/>
          <w:i/>
          <w:iCs/>
          <w:sz w:val="24"/>
          <w:szCs w:val="24"/>
        </w:rPr>
      </w:pPr>
      <w:bookmarkStart w:id="10" w:name="_Toc190148876"/>
      <w:bookmarkStart w:id="11" w:name="_Toc188134062"/>
      <w:r>
        <w:rPr>
          <w:rFonts w:ascii="Times New Roman" w:hAnsi="Times New Roman" w:cs="Times New Roman"/>
          <w:sz w:val="24"/>
          <w:szCs w:val="24"/>
        </w:rPr>
        <w:t>Table 1</w:t>
      </w:r>
      <w:r>
        <w:rPr>
          <w:rFonts w:ascii="Times New Roman" w:hAnsi="Times New Roman" w:cs="Times New Roman"/>
          <w:sz w:val="24"/>
          <w:szCs w:val="24"/>
        </w:rPr>
        <w:br/>
      </w:r>
      <w:bookmarkEnd w:id="10"/>
      <w:bookmarkEnd w:id="11"/>
      <w:r>
        <w:rPr>
          <w:rStyle w:val="HeaderChar"/>
          <w:rFonts w:ascii="Times New Roman" w:hAnsi="Times New Roman" w:cs="Times New Roman"/>
          <w:sz w:val="24"/>
          <w:szCs w:val="24"/>
          <w:lang w:val="id-ID"/>
        </w:rPr>
        <w:t>Operational Variable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921"/>
        <w:gridCol w:w="3379"/>
        <w:gridCol w:w="2118"/>
      </w:tblGrid>
      <w:tr w:rsidR="005C5CFC" w14:paraId="2AAE482E" w14:textId="77777777">
        <w:tc>
          <w:tcPr>
            <w:tcW w:w="510" w:type="dxa"/>
          </w:tcPr>
          <w:p w14:paraId="0010439C" w14:textId="77777777" w:rsidR="005C5CFC" w:rsidRDefault="007A0C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1921" w:type="dxa"/>
          </w:tcPr>
          <w:p w14:paraId="0AFE60F6" w14:textId="77777777" w:rsidR="005C5CFC" w:rsidRDefault="007A0C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rPr>
              <w:t>ariables</w:t>
            </w:r>
          </w:p>
        </w:tc>
        <w:tc>
          <w:tcPr>
            <w:tcW w:w="3379" w:type="dxa"/>
          </w:tcPr>
          <w:p w14:paraId="5BDA7411" w14:textId="77777777" w:rsidR="005C5CFC" w:rsidRDefault="007A0C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rPr>
              <w:t>efinitions</w:t>
            </w:r>
          </w:p>
        </w:tc>
        <w:tc>
          <w:tcPr>
            <w:tcW w:w="2118" w:type="dxa"/>
          </w:tcPr>
          <w:p w14:paraId="66A3883C" w14:textId="77777777" w:rsidR="005C5CFC" w:rsidRDefault="007A0C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Indicators</w:t>
            </w:r>
          </w:p>
        </w:tc>
      </w:tr>
      <w:tr w:rsidR="005C5CFC" w14:paraId="73DF8B9E" w14:textId="77777777">
        <w:tc>
          <w:tcPr>
            <w:tcW w:w="510" w:type="dxa"/>
          </w:tcPr>
          <w:p w14:paraId="7B13D324" w14:textId="77777777" w:rsidR="005C5CFC" w:rsidRDefault="007A0C19">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921" w:type="dxa"/>
          </w:tcPr>
          <w:p w14:paraId="42980264" w14:textId="45FD9C1B" w:rsidR="005C5CFC" w:rsidRDefault="007A0C19">
            <w:pPr>
              <w:spacing w:after="0" w:line="240" w:lineRule="auto"/>
              <w:rPr>
                <w:rFonts w:ascii="Times New Roman" w:hAnsi="Times New Roman" w:cs="Times New Roman"/>
                <w:sz w:val="24"/>
                <w:szCs w:val="24"/>
              </w:rPr>
            </w:pPr>
            <w:bookmarkStart w:id="12" w:name="_Toc190147089"/>
            <w:bookmarkStart w:id="13" w:name="_Toc190147246"/>
            <w:bookmarkStart w:id="14" w:name="_Toc190188123"/>
            <w:bookmarkStart w:id="15" w:name="_Toc190147459"/>
            <w:r>
              <w:rPr>
                <w:rStyle w:val="Heading3Char"/>
                <w:rFonts w:ascii="Times New Roman" w:eastAsia="SimSun" w:hAnsi="Times New Roman" w:cs="Times New Roman"/>
                <w:color w:val="auto"/>
              </w:rPr>
              <w:t>T</w:t>
            </w:r>
            <w:r>
              <w:rPr>
                <w:rStyle w:val="Heading3Char"/>
              </w:rPr>
              <w:t>ax outreach</w:t>
            </w:r>
            <w:r>
              <w:rPr>
                <w:rStyle w:val="Heading3Char"/>
                <w:rFonts w:ascii="Times New Roman" w:eastAsia="SimSun" w:hAnsi="Times New Roman" w:cs="Times New Roman"/>
                <w:color w:val="auto"/>
              </w:rPr>
              <w:t xml:space="preserve"> (X</w:t>
            </w:r>
            <w:r w:rsidR="0040287E">
              <w:rPr>
                <w:rStyle w:val="Heading3Char"/>
                <w:rFonts w:ascii="Times New Roman" w:eastAsia="SimSun" w:hAnsi="Times New Roman" w:cs="Times New Roman"/>
                <w:color w:val="auto"/>
              </w:rPr>
              <w:t>1</w:t>
            </w:r>
            <w:r>
              <w:rPr>
                <w:rStyle w:val="Heading3Char"/>
                <w:rFonts w:ascii="Times New Roman" w:eastAsia="SimSun" w:hAnsi="Times New Roman" w:cs="Times New Roman"/>
                <w:color w:val="auto"/>
              </w:rPr>
              <w:t>)</w:t>
            </w:r>
            <w:bookmarkEnd w:id="12"/>
            <w:bookmarkEnd w:id="13"/>
            <w:bookmarkEnd w:id="14"/>
            <w:bookmarkEnd w:id="15"/>
          </w:p>
        </w:tc>
        <w:tc>
          <w:tcPr>
            <w:tcW w:w="3379" w:type="dxa"/>
          </w:tcPr>
          <w:p w14:paraId="5CA088F9" w14:textId="77777777" w:rsidR="005C5CFC" w:rsidRDefault="007A0C19">
            <w:pPr>
              <w:spacing w:after="0" w:line="240" w:lineRule="auto"/>
              <w:rPr>
                <w:rFonts w:ascii="Times New Roman" w:hAnsi="Times New Roman" w:cs="Times New Roman"/>
                <w:sz w:val="24"/>
                <w:szCs w:val="24"/>
                <w:lang w:val="zh-CN"/>
              </w:rPr>
            </w:pPr>
            <w:r>
              <w:rPr>
                <w:rFonts w:ascii="Times New Roman" w:hAnsi="Times New Roman" w:cs="Times New Roman"/>
                <w:sz w:val="24"/>
                <w:szCs w:val="24"/>
                <w:lang w:val="zh-CN"/>
              </w:rPr>
              <w:t>The tax office carries out activities to provide tax information that enhances taxpayers’ knowledge and insight, thereby fostering awareness in fulfilling tax obligations (Rika, Nia, &amp; Irfan, 2023).</w:t>
            </w:r>
          </w:p>
          <w:p w14:paraId="15B39FB6" w14:textId="77777777" w:rsidR="005C5CFC" w:rsidRDefault="005C5CFC">
            <w:pPr>
              <w:spacing w:after="0" w:line="240" w:lineRule="auto"/>
              <w:rPr>
                <w:rFonts w:ascii="Times New Roman" w:hAnsi="Times New Roman" w:cs="Times New Roman"/>
                <w:sz w:val="24"/>
                <w:szCs w:val="24"/>
              </w:rPr>
            </w:pPr>
          </w:p>
        </w:tc>
        <w:tc>
          <w:tcPr>
            <w:tcW w:w="2118" w:type="dxa"/>
          </w:tcPr>
          <w:p w14:paraId="2702C822" w14:textId="77777777" w:rsidR="005C5CFC" w:rsidRDefault="007A0C19">
            <w:pPr>
              <w:numPr>
                <w:ilvl w:val="0"/>
                <w:numId w:val="5"/>
              </w:numPr>
              <w:tabs>
                <w:tab w:val="left" w:pos="720"/>
              </w:tabs>
              <w:spacing w:after="0" w:line="240" w:lineRule="auto"/>
              <w:ind w:left="315" w:hanging="315"/>
              <w:rPr>
                <w:rFonts w:ascii="Times New Roman" w:hAnsi="Times New Roman" w:cs="Times New Roman"/>
                <w:sz w:val="24"/>
                <w:szCs w:val="24"/>
                <w:lang w:val="zh-CN"/>
              </w:rPr>
            </w:pPr>
            <w:r>
              <w:rPr>
                <w:rFonts w:ascii="Times New Roman" w:hAnsi="Times New Roman" w:cs="Times New Roman"/>
                <w:sz w:val="24"/>
                <w:szCs w:val="24"/>
                <w:lang w:val="zh-CN"/>
              </w:rPr>
              <w:t>Improves taxpayers’ insight</w:t>
            </w:r>
          </w:p>
          <w:p w14:paraId="30C490FA" w14:textId="77777777" w:rsidR="005C5CFC" w:rsidRDefault="007A0C19">
            <w:pPr>
              <w:numPr>
                <w:ilvl w:val="0"/>
                <w:numId w:val="5"/>
              </w:numPr>
              <w:tabs>
                <w:tab w:val="left" w:pos="720"/>
              </w:tabs>
              <w:spacing w:after="0" w:line="240" w:lineRule="auto"/>
              <w:ind w:left="315" w:hanging="315"/>
              <w:rPr>
                <w:rFonts w:ascii="Times New Roman" w:hAnsi="Times New Roman" w:cs="Times New Roman"/>
                <w:sz w:val="24"/>
                <w:szCs w:val="24"/>
                <w:lang w:val="zh-CN"/>
              </w:rPr>
            </w:pPr>
            <w:r>
              <w:rPr>
                <w:rFonts w:ascii="Times New Roman" w:hAnsi="Times New Roman" w:cs="Times New Roman"/>
                <w:sz w:val="24"/>
                <w:szCs w:val="24"/>
                <w:lang w:val="zh-CN"/>
              </w:rPr>
              <w:t>Increases taxpayers’ awareness</w:t>
            </w:r>
          </w:p>
          <w:p w14:paraId="7FFA8B60" w14:textId="77777777" w:rsidR="005C5CFC" w:rsidRDefault="007A0C19">
            <w:pPr>
              <w:numPr>
                <w:ilvl w:val="0"/>
                <w:numId w:val="5"/>
              </w:numPr>
              <w:tabs>
                <w:tab w:val="left" w:pos="720"/>
              </w:tabs>
              <w:spacing w:after="0" w:line="240" w:lineRule="auto"/>
              <w:ind w:left="315" w:hanging="315"/>
              <w:rPr>
                <w:rFonts w:ascii="Times New Roman" w:hAnsi="Times New Roman" w:cs="Times New Roman"/>
                <w:sz w:val="24"/>
                <w:szCs w:val="24"/>
                <w:lang w:val="zh-CN"/>
              </w:rPr>
            </w:pPr>
            <w:r>
              <w:rPr>
                <w:rFonts w:ascii="Times New Roman" w:hAnsi="Times New Roman" w:cs="Times New Roman"/>
                <w:sz w:val="24"/>
                <w:szCs w:val="24"/>
                <w:lang w:val="zh-CN"/>
              </w:rPr>
              <w:t>Targets the right audience</w:t>
            </w:r>
          </w:p>
          <w:p w14:paraId="49C1E9CB" w14:textId="77777777" w:rsidR="005C5CFC" w:rsidRDefault="007A0C19">
            <w:pPr>
              <w:numPr>
                <w:ilvl w:val="0"/>
                <w:numId w:val="5"/>
              </w:numPr>
              <w:tabs>
                <w:tab w:val="left" w:pos="720"/>
              </w:tabs>
              <w:spacing w:after="0" w:line="240" w:lineRule="auto"/>
              <w:ind w:left="315" w:hanging="315"/>
              <w:rPr>
                <w:rFonts w:ascii="Times New Roman" w:hAnsi="Times New Roman" w:cs="Times New Roman"/>
                <w:sz w:val="24"/>
                <w:szCs w:val="24"/>
                <w:lang w:val="zh-CN"/>
              </w:rPr>
            </w:pPr>
            <w:r>
              <w:rPr>
                <w:rFonts w:ascii="Times New Roman" w:hAnsi="Times New Roman" w:cs="Times New Roman"/>
                <w:sz w:val="24"/>
                <w:szCs w:val="24"/>
                <w:lang w:val="zh-CN"/>
              </w:rPr>
              <w:t>Boosts taxpayers’ motivation</w:t>
            </w:r>
          </w:p>
          <w:p w14:paraId="2F32FDC5" w14:textId="77777777" w:rsidR="005C5CFC" w:rsidRDefault="007A0C19">
            <w:pPr>
              <w:numPr>
                <w:ilvl w:val="0"/>
                <w:numId w:val="5"/>
              </w:numPr>
              <w:tabs>
                <w:tab w:val="left" w:pos="720"/>
              </w:tabs>
              <w:spacing w:after="0" w:line="240" w:lineRule="auto"/>
              <w:ind w:left="315" w:hanging="315"/>
              <w:rPr>
                <w:rFonts w:ascii="Times New Roman" w:hAnsi="Times New Roman" w:cs="Times New Roman"/>
                <w:sz w:val="24"/>
                <w:szCs w:val="24"/>
                <w:lang w:val="zh-CN"/>
              </w:rPr>
            </w:pPr>
            <w:r>
              <w:rPr>
                <w:rFonts w:ascii="Times New Roman" w:hAnsi="Times New Roman" w:cs="Times New Roman"/>
                <w:sz w:val="24"/>
                <w:szCs w:val="24"/>
                <w:lang w:val="zh-CN"/>
              </w:rPr>
              <w:t>Enhances taxpayers’ knowledge</w:t>
            </w:r>
          </w:p>
          <w:p w14:paraId="523E2D0E" w14:textId="77777777" w:rsidR="005C5CFC" w:rsidRDefault="007A0C19">
            <w:pPr>
              <w:numPr>
                <w:ilvl w:val="0"/>
                <w:numId w:val="5"/>
              </w:numPr>
              <w:tabs>
                <w:tab w:val="left" w:pos="720"/>
              </w:tabs>
              <w:spacing w:after="0" w:line="240" w:lineRule="auto"/>
              <w:ind w:left="315" w:hanging="315"/>
              <w:rPr>
                <w:rFonts w:ascii="Times New Roman" w:hAnsi="Times New Roman" w:cs="Times New Roman"/>
                <w:sz w:val="24"/>
                <w:szCs w:val="24"/>
                <w:lang w:val="zh-CN"/>
              </w:rPr>
            </w:pPr>
            <w:r>
              <w:rPr>
                <w:rFonts w:ascii="Times New Roman" w:hAnsi="Times New Roman" w:cs="Times New Roman"/>
                <w:sz w:val="24"/>
                <w:szCs w:val="24"/>
                <w:lang w:val="zh-CN"/>
              </w:rPr>
              <w:t>Provides simple access through print media</w:t>
            </w:r>
          </w:p>
          <w:p w14:paraId="36535EA8" w14:textId="77777777" w:rsidR="005C5CFC" w:rsidRDefault="007A0C19">
            <w:pPr>
              <w:numPr>
                <w:ilvl w:val="0"/>
                <w:numId w:val="5"/>
              </w:numPr>
              <w:tabs>
                <w:tab w:val="left" w:pos="720"/>
              </w:tabs>
              <w:spacing w:after="0" w:line="240" w:lineRule="auto"/>
              <w:ind w:left="315" w:hanging="315"/>
              <w:rPr>
                <w:rFonts w:ascii="Times New Roman" w:hAnsi="Times New Roman" w:cs="Times New Roman"/>
                <w:sz w:val="24"/>
                <w:szCs w:val="24"/>
                <w:lang w:val="zh-CN"/>
              </w:rPr>
            </w:pPr>
            <w:r>
              <w:rPr>
                <w:rFonts w:ascii="Times New Roman" w:hAnsi="Times New Roman" w:cs="Times New Roman"/>
                <w:sz w:val="24"/>
                <w:szCs w:val="24"/>
                <w:lang w:val="zh-CN"/>
              </w:rPr>
              <w:t>Provides easy access through social and electronic media</w:t>
            </w:r>
          </w:p>
          <w:p w14:paraId="37633470" w14:textId="77777777" w:rsidR="005C5CFC" w:rsidRDefault="007A0C19">
            <w:pPr>
              <w:spacing w:after="0" w:line="240" w:lineRule="auto"/>
              <w:rPr>
                <w:rFonts w:ascii="Times New Roman" w:hAnsi="Times New Roman" w:cs="Times New Roman"/>
                <w:sz w:val="24"/>
                <w:szCs w:val="24"/>
                <w:lang w:val="zh-CN"/>
              </w:rPr>
            </w:pPr>
            <w:r>
              <w:rPr>
                <w:rFonts w:ascii="Times New Roman" w:hAnsi="Times New Roman" w:cs="Times New Roman"/>
                <w:sz w:val="24"/>
                <w:szCs w:val="24"/>
                <w:lang w:val="zh-CN"/>
              </w:rPr>
              <w:t xml:space="preserve">(adopted from Yuliantari, </w:t>
            </w:r>
            <w:r>
              <w:rPr>
                <w:rFonts w:ascii="Times New Roman" w:hAnsi="Times New Roman" w:cs="Times New Roman"/>
                <w:sz w:val="24"/>
                <w:szCs w:val="24"/>
                <w:lang w:val="zh-CN"/>
              </w:rPr>
              <w:lastRenderedPageBreak/>
              <w:t>Sudiartana, &amp; Dicriyani, 2021)</w:t>
            </w:r>
          </w:p>
        </w:tc>
      </w:tr>
      <w:tr w:rsidR="005C5CFC" w14:paraId="3F6470E7" w14:textId="77777777">
        <w:tc>
          <w:tcPr>
            <w:tcW w:w="510" w:type="dxa"/>
          </w:tcPr>
          <w:p w14:paraId="61FC31EB" w14:textId="77777777" w:rsidR="005C5CFC" w:rsidRDefault="007A0C1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w:t>
            </w:r>
          </w:p>
        </w:tc>
        <w:tc>
          <w:tcPr>
            <w:tcW w:w="1921" w:type="dxa"/>
          </w:tcPr>
          <w:p w14:paraId="2313F896" w14:textId="77777777" w:rsidR="005C5CFC" w:rsidRDefault="007A0C19">
            <w:pPr>
              <w:spacing w:after="0" w:line="240" w:lineRule="auto"/>
              <w:rPr>
                <w:rFonts w:ascii="Times New Roman" w:hAnsi="Times New Roman" w:cs="Times New Roman"/>
                <w:sz w:val="24"/>
                <w:szCs w:val="24"/>
              </w:rPr>
            </w:pPr>
            <w:r>
              <w:rPr>
                <w:rFonts w:ascii="Times New Roman" w:hAnsi="Times New Roman" w:cs="Times New Roman"/>
                <w:sz w:val="24"/>
                <w:szCs w:val="24"/>
              </w:rPr>
              <w:t>T</w:t>
            </w:r>
            <w:r>
              <w:t>axpayer compliance</w:t>
            </w:r>
            <w:r>
              <w:rPr>
                <w:rFonts w:ascii="Times New Roman" w:hAnsi="Times New Roman" w:cs="Times New Roman"/>
                <w:sz w:val="24"/>
                <w:szCs w:val="24"/>
              </w:rPr>
              <w:t xml:space="preserve"> (Y)</w:t>
            </w:r>
          </w:p>
        </w:tc>
        <w:tc>
          <w:tcPr>
            <w:tcW w:w="3379" w:type="dxa"/>
          </w:tcPr>
          <w:p w14:paraId="503461C4" w14:textId="77777777" w:rsidR="005C5CFC" w:rsidRDefault="007A0C19">
            <w:pPr>
              <w:spacing w:after="0" w:line="240" w:lineRule="auto"/>
              <w:rPr>
                <w:rFonts w:ascii="Times New Roman" w:hAnsi="Times New Roman" w:cs="Times New Roman"/>
                <w:sz w:val="24"/>
                <w:szCs w:val="24"/>
                <w:lang w:val="zh-CN"/>
              </w:rPr>
            </w:pPr>
            <w:r>
              <w:rPr>
                <w:rFonts w:ascii="Times New Roman" w:hAnsi="Times New Roman" w:cs="Times New Roman"/>
                <w:sz w:val="24"/>
                <w:szCs w:val="24"/>
                <w:lang w:val="zh-CN"/>
              </w:rPr>
              <w:t>Fulfilling tax obligations and contributing to national development represent a form of patriotism (Perdana &amp; Dwiranda, 2020).</w:t>
            </w:r>
          </w:p>
          <w:p w14:paraId="04977CCA" w14:textId="77777777" w:rsidR="005C5CFC" w:rsidRDefault="005C5CFC">
            <w:pPr>
              <w:spacing w:after="0" w:line="240" w:lineRule="auto"/>
              <w:rPr>
                <w:rFonts w:ascii="Times New Roman" w:hAnsi="Times New Roman" w:cs="Times New Roman"/>
                <w:sz w:val="24"/>
                <w:szCs w:val="24"/>
              </w:rPr>
            </w:pPr>
          </w:p>
        </w:tc>
        <w:tc>
          <w:tcPr>
            <w:tcW w:w="2118" w:type="dxa"/>
          </w:tcPr>
          <w:p w14:paraId="429B0A07" w14:textId="77777777" w:rsidR="005C5CFC" w:rsidRDefault="007A0C19">
            <w:pPr>
              <w:numPr>
                <w:ilvl w:val="0"/>
                <w:numId w:val="6"/>
              </w:numPr>
              <w:tabs>
                <w:tab w:val="left" w:pos="720"/>
              </w:tabs>
              <w:spacing w:after="0" w:line="240" w:lineRule="auto"/>
              <w:ind w:left="315" w:hanging="283"/>
              <w:rPr>
                <w:rFonts w:ascii="Times New Roman" w:hAnsi="Times New Roman" w:cs="Times New Roman"/>
                <w:sz w:val="24"/>
                <w:szCs w:val="24"/>
                <w:lang w:val="zh-CN"/>
              </w:rPr>
            </w:pPr>
            <w:r>
              <w:rPr>
                <w:rFonts w:ascii="Times New Roman" w:hAnsi="Times New Roman" w:cs="Times New Roman"/>
                <w:sz w:val="24"/>
                <w:szCs w:val="24"/>
                <w:lang w:val="zh-CN"/>
              </w:rPr>
              <w:t>Reports taxes on time</w:t>
            </w:r>
          </w:p>
          <w:p w14:paraId="50DC94AB" w14:textId="77777777" w:rsidR="005C5CFC" w:rsidRDefault="007A0C19">
            <w:pPr>
              <w:numPr>
                <w:ilvl w:val="0"/>
                <w:numId w:val="6"/>
              </w:numPr>
              <w:tabs>
                <w:tab w:val="left" w:pos="720"/>
              </w:tabs>
              <w:spacing w:after="0" w:line="240" w:lineRule="auto"/>
              <w:ind w:left="315" w:hanging="283"/>
              <w:rPr>
                <w:rFonts w:ascii="Times New Roman" w:hAnsi="Times New Roman" w:cs="Times New Roman"/>
                <w:sz w:val="24"/>
                <w:szCs w:val="24"/>
                <w:lang w:val="zh-CN"/>
              </w:rPr>
            </w:pPr>
            <w:r>
              <w:rPr>
                <w:rFonts w:ascii="Times New Roman" w:hAnsi="Times New Roman" w:cs="Times New Roman"/>
                <w:sz w:val="24"/>
                <w:szCs w:val="24"/>
                <w:lang w:val="zh-CN"/>
              </w:rPr>
              <w:t>Complies with tax regulations</w:t>
            </w:r>
          </w:p>
          <w:p w14:paraId="39405411" w14:textId="77777777" w:rsidR="005C5CFC" w:rsidRDefault="007A0C19">
            <w:pPr>
              <w:numPr>
                <w:ilvl w:val="0"/>
                <w:numId w:val="6"/>
              </w:numPr>
              <w:tabs>
                <w:tab w:val="left" w:pos="720"/>
              </w:tabs>
              <w:spacing w:after="0" w:line="240" w:lineRule="auto"/>
              <w:ind w:left="315" w:hanging="283"/>
              <w:rPr>
                <w:rFonts w:ascii="Times New Roman" w:hAnsi="Times New Roman" w:cs="Times New Roman"/>
                <w:sz w:val="24"/>
                <w:szCs w:val="24"/>
                <w:lang w:val="zh-CN"/>
              </w:rPr>
            </w:pPr>
            <w:r>
              <w:rPr>
                <w:rFonts w:ascii="Times New Roman" w:hAnsi="Times New Roman" w:cs="Times New Roman"/>
                <w:sz w:val="24"/>
                <w:szCs w:val="24"/>
                <w:lang w:val="zh-CN"/>
              </w:rPr>
              <w:t>Calculates taxes according to provisions</w:t>
            </w:r>
          </w:p>
          <w:p w14:paraId="73E5D1E3" w14:textId="77777777" w:rsidR="005C5CFC" w:rsidRDefault="007A0C19">
            <w:pPr>
              <w:numPr>
                <w:ilvl w:val="0"/>
                <w:numId w:val="6"/>
              </w:numPr>
              <w:tabs>
                <w:tab w:val="left" w:pos="720"/>
              </w:tabs>
              <w:spacing w:after="0" w:line="240" w:lineRule="auto"/>
              <w:ind w:left="315" w:hanging="283"/>
              <w:rPr>
                <w:rFonts w:ascii="Times New Roman" w:hAnsi="Times New Roman" w:cs="Times New Roman"/>
                <w:sz w:val="24"/>
                <w:szCs w:val="24"/>
                <w:lang w:val="zh-CN"/>
              </w:rPr>
            </w:pPr>
            <w:r>
              <w:rPr>
                <w:rFonts w:ascii="Times New Roman" w:hAnsi="Times New Roman" w:cs="Times New Roman"/>
                <w:sz w:val="24"/>
                <w:szCs w:val="24"/>
                <w:lang w:val="zh-CN"/>
              </w:rPr>
              <w:t>Follows correct tax procedures</w:t>
            </w:r>
          </w:p>
          <w:p w14:paraId="52B1D6C4" w14:textId="77777777" w:rsidR="005C5CFC" w:rsidRDefault="007A0C19">
            <w:pPr>
              <w:numPr>
                <w:ilvl w:val="0"/>
                <w:numId w:val="6"/>
              </w:numPr>
              <w:tabs>
                <w:tab w:val="left" w:pos="720"/>
              </w:tabs>
              <w:spacing w:after="0" w:line="240" w:lineRule="auto"/>
              <w:ind w:left="315" w:hanging="283"/>
              <w:rPr>
                <w:rFonts w:ascii="Times New Roman" w:hAnsi="Times New Roman" w:cs="Times New Roman"/>
                <w:sz w:val="24"/>
                <w:szCs w:val="24"/>
                <w:lang w:val="zh-CN"/>
              </w:rPr>
            </w:pPr>
            <w:r>
              <w:rPr>
                <w:rFonts w:ascii="Times New Roman" w:hAnsi="Times New Roman" w:cs="Times New Roman"/>
                <w:sz w:val="24"/>
                <w:szCs w:val="24"/>
                <w:lang w:val="zh-CN"/>
              </w:rPr>
              <w:t>Calculates taxes accurately</w:t>
            </w:r>
          </w:p>
          <w:p w14:paraId="0B890D39" w14:textId="77777777" w:rsidR="005C5CFC" w:rsidRDefault="007A0C19">
            <w:pPr>
              <w:numPr>
                <w:ilvl w:val="0"/>
                <w:numId w:val="6"/>
              </w:numPr>
              <w:tabs>
                <w:tab w:val="left" w:pos="720"/>
              </w:tabs>
              <w:spacing w:after="0" w:line="240" w:lineRule="auto"/>
              <w:ind w:left="315" w:hanging="283"/>
              <w:rPr>
                <w:rFonts w:ascii="Times New Roman" w:hAnsi="Times New Roman" w:cs="Times New Roman"/>
                <w:sz w:val="24"/>
                <w:szCs w:val="24"/>
                <w:lang w:val="zh-CN"/>
              </w:rPr>
            </w:pPr>
            <w:r>
              <w:rPr>
                <w:rFonts w:ascii="Times New Roman" w:hAnsi="Times New Roman" w:cs="Times New Roman"/>
                <w:sz w:val="24"/>
                <w:szCs w:val="24"/>
                <w:lang w:val="zh-CN"/>
              </w:rPr>
              <w:t>Maintains administrative order</w:t>
            </w:r>
          </w:p>
          <w:p w14:paraId="23CD0C64" w14:textId="77777777" w:rsidR="005C5CFC" w:rsidRDefault="007A0C19">
            <w:pPr>
              <w:numPr>
                <w:ilvl w:val="0"/>
                <w:numId w:val="6"/>
              </w:numPr>
              <w:tabs>
                <w:tab w:val="left" w:pos="720"/>
              </w:tabs>
              <w:spacing w:after="0" w:line="240" w:lineRule="auto"/>
              <w:ind w:left="315" w:hanging="283"/>
              <w:rPr>
                <w:rFonts w:ascii="Times New Roman" w:hAnsi="Times New Roman" w:cs="Times New Roman"/>
                <w:sz w:val="24"/>
                <w:szCs w:val="24"/>
                <w:lang w:val="zh-CN"/>
              </w:rPr>
            </w:pPr>
            <w:r>
              <w:rPr>
                <w:rFonts w:ascii="Times New Roman" w:hAnsi="Times New Roman" w:cs="Times New Roman"/>
                <w:sz w:val="24"/>
                <w:szCs w:val="24"/>
                <w:lang w:val="zh-CN"/>
              </w:rPr>
              <w:t>Reports actual income</w:t>
            </w:r>
          </w:p>
          <w:p w14:paraId="0C611326" w14:textId="77777777" w:rsidR="005C5CFC" w:rsidRDefault="007A0C19">
            <w:pPr>
              <w:numPr>
                <w:ilvl w:val="0"/>
                <w:numId w:val="6"/>
              </w:numPr>
              <w:tabs>
                <w:tab w:val="left" w:pos="720"/>
              </w:tabs>
              <w:spacing w:after="0" w:line="240" w:lineRule="auto"/>
              <w:ind w:left="315" w:hanging="283"/>
              <w:rPr>
                <w:rFonts w:ascii="Times New Roman" w:hAnsi="Times New Roman" w:cs="Times New Roman"/>
                <w:sz w:val="24"/>
                <w:szCs w:val="24"/>
                <w:lang w:val="zh-CN"/>
              </w:rPr>
            </w:pPr>
            <w:r>
              <w:rPr>
                <w:rFonts w:ascii="Times New Roman" w:hAnsi="Times New Roman" w:cs="Times New Roman"/>
                <w:sz w:val="24"/>
                <w:szCs w:val="24"/>
                <w:lang w:val="zh-CN"/>
              </w:rPr>
              <w:t>Pays taxes in the correct amount</w:t>
            </w:r>
          </w:p>
          <w:p w14:paraId="032862D6" w14:textId="77777777" w:rsidR="005C5CFC" w:rsidRDefault="007A0C19">
            <w:pPr>
              <w:spacing w:after="0" w:line="240" w:lineRule="auto"/>
              <w:rPr>
                <w:rFonts w:ascii="Times New Roman" w:hAnsi="Times New Roman" w:cs="Times New Roman"/>
                <w:sz w:val="24"/>
                <w:szCs w:val="24"/>
                <w:lang w:val="zh-CN"/>
              </w:rPr>
            </w:pPr>
            <w:r>
              <w:rPr>
                <w:rFonts w:ascii="Times New Roman" w:hAnsi="Times New Roman" w:cs="Times New Roman"/>
                <w:sz w:val="24"/>
                <w:szCs w:val="24"/>
                <w:lang w:val="zh-CN"/>
              </w:rPr>
              <w:t>(adopted from Prianumata &amp; Alexander, 2022):</w:t>
            </w:r>
          </w:p>
        </w:tc>
      </w:tr>
      <w:tr w:rsidR="005C5CFC" w14:paraId="11BA5583" w14:textId="77777777">
        <w:tc>
          <w:tcPr>
            <w:tcW w:w="510" w:type="dxa"/>
          </w:tcPr>
          <w:p w14:paraId="0B4C1A80" w14:textId="77777777" w:rsidR="005C5CFC" w:rsidRDefault="007A0C19">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921" w:type="dxa"/>
          </w:tcPr>
          <w:p w14:paraId="01A15D0C" w14:textId="77777777" w:rsidR="005C5CFC" w:rsidRDefault="007A0C19">
            <w:pPr>
              <w:spacing w:after="0" w:line="240" w:lineRule="auto"/>
              <w:rPr>
                <w:rFonts w:ascii="Times New Roman" w:hAnsi="Times New Roman" w:cs="Times New Roman"/>
                <w:sz w:val="24"/>
                <w:szCs w:val="24"/>
              </w:rPr>
            </w:pPr>
            <w:r>
              <w:rPr>
                <w:rFonts w:ascii="Times New Roman" w:hAnsi="Times New Roman" w:cs="Times New Roman"/>
                <w:sz w:val="24"/>
                <w:szCs w:val="24"/>
              </w:rPr>
              <w:t>Taxpayer awareness (Z)</w:t>
            </w:r>
          </w:p>
        </w:tc>
        <w:tc>
          <w:tcPr>
            <w:tcW w:w="3379" w:type="dxa"/>
          </w:tcPr>
          <w:p w14:paraId="267B3FD8" w14:textId="77777777" w:rsidR="005C5CFC" w:rsidRDefault="007A0C19">
            <w:pPr>
              <w:spacing w:after="0" w:line="240" w:lineRule="auto"/>
              <w:rPr>
                <w:rFonts w:ascii="Times New Roman" w:hAnsi="Times New Roman" w:cs="Times New Roman"/>
                <w:sz w:val="24"/>
                <w:szCs w:val="24"/>
                <w:lang w:val="zh-CN"/>
              </w:rPr>
            </w:pPr>
            <w:r>
              <w:rPr>
                <w:rFonts w:ascii="Times New Roman" w:hAnsi="Times New Roman" w:cs="Times New Roman"/>
                <w:sz w:val="24"/>
                <w:szCs w:val="24"/>
                <w:lang w:val="zh-CN"/>
              </w:rPr>
              <w:t>Internal factors drive taxpayers to comply with and voluntarily implement tax regulations correctly (Milleani &amp; Maryono, 2020).</w:t>
            </w:r>
          </w:p>
          <w:p w14:paraId="614D1AEF" w14:textId="77777777" w:rsidR="005C5CFC" w:rsidRDefault="005C5CFC">
            <w:pPr>
              <w:spacing w:after="0" w:line="240" w:lineRule="auto"/>
              <w:rPr>
                <w:rFonts w:ascii="Times New Roman" w:hAnsi="Times New Roman" w:cs="Times New Roman"/>
                <w:sz w:val="24"/>
                <w:szCs w:val="24"/>
              </w:rPr>
            </w:pPr>
          </w:p>
        </w:tc>
        <w:tc>
          <w:tcPr>
            <w:tcW w:w="2118" w:type="dxa"/>
          </w:tcPr>
          <w:p w14:paraId="660F2384" w14:textId="77777777" w:rsidR="005C5CFC" w:rsidRDefault="007A0C19">
            <w:pPr>
              <w:numPr>
                <w:ilvl w:val="0"/>
                <w:numId w:val="7"/>
              </w:numPr>
              <w:tabs>
                <w:tab w:val="left" w:pos="720"/>
              </w:tabs>
              <w:spacing w:after="0" w:line="240" w:lineRule="auto"/>
              <w:ind w:left="315" w:hanging="283"/>
              <w:rPr>
                <w:rFonts w:ascii="Times New Roman" w:hAnsi="Times New Roman" w:cs="Times New Roman"/>
                <w:sz w:val="24"/>
                <w:szCs w:val="24"/>
                <w:lang w:val="zh-CN"/>
              </w:rPr>
            </w:pPr>
            <w:r>
              <w:rPr>
                <w:rFonts w:ascii="Times New Roman" w:hAnsi="Times New Roman" w:cs="Times New Roman"/>
                <w:sz w:val="24"/>
                <w:szCs w:val="24"/>
                <w:lang w:val="zh-CN"/>
              </w:rPr>
              <w:t>Prepares accurate documentation</w:t>
            </w:r>
          </w:p>
          <w:p w14:paraId="6DD27BA2" w14:textId="77777777" w:rsidR="005C5CFC" w:rsidRDefault="007A0C19">
            <w:pPr>
              <w:numPr>
                <w:ilvl w:val="0"/>
                <w:numId w:val="7"/>
              </w:numPr>
              <w:tabs>
                <w:tab w:val="left" w:pos="720"/>
              </w:tabs>
              <w:spacing w:after="0" w:line="240" w:lineRule="auto"/>
              <w:ind w:left="315" w:hanging="283"/>
              <w:rPr>
                <w:rFonts w:ascii="Times New Roman" w:hAnsi="Times New Roman" w:cs="Times New Roman"/>
                <w:sz w:val="24"/>
                <w:szCs w:val="24"/>
                <w:lang w:val="zh-CN"/>
              </w:rPr>
            </w:pPr>
            <w:r>
              <w:rPr>
                <w:rFonts w:ascii="Times New Roman" w:hAnsi="Times New Roman" w:cs="Times New Roman"/>
                <w:sz w:val="24"/>
                <w:szCs w:val="24"/>
                <w:lang w:val="zh-CN"/>
              </w:rPr>
              <w:t>Recognizes taxes as a shared responsibility</w:t>
            </w:r>
          </w:p>
          <w:p w14:paraId="3EDDD948" w14:textId="77777777" w:rsidR="005C5CFC" w:rsidRDefault="007A0C19">
            <w:pPr>
              <w:numPr>
                <w:ilvl w:val="0"/>
                <w:numId w:val="7"/>
              </w:numPr>
              <w:tabs>
                <w:tab w:val="left" w:pos="720"/>
              </w:tabs>
              <w:spacing w:after="0" w:line="240" w:lineRule="auto"/>
              <w:ind w:left="315" w:hanging="283"/>
              <w:rPr>
                <w:rFonts w:ascii="Times New Roman" w:hAnsi="Times New Roman" w:cs="Times New Roman"/>
                <w:sz w:val="24"/>
                <w:szCs w:val="24"/>
                <w:lang w:val="zh-CN"/>
              </w:rPr>
            </w:pPr>
            <w:r>
              <w:rPr>
                <w:rFonts w:ascii="Times New Roman" w:hAnsi="Times New Roman" w:cs="Times New Roman"/>
                <w:sz w:val="24"/>
                <w:szCs w:val="24"/>
                <w:lang w:val="zh-CN"/>
              </w:rPr>
              <w:t>Views paying taxes as a civic duty</w:t>
            </w:r>
          </w:p>
          <w:p w14:paraId="5FE57A7E" w14:textId="77777777" w:rsidR="005C5CFC" w:rsidRDefault="007A0C19">
            <w:pPr>
              <w:numPr>
                <w:ilvl w:val="0"/>
                <w:numId w:val="7"/>
              </w:numPr>
              <w:tabs>
                <w:tab w:val="left" w:pos="720"/>
              </w:tabs>
              <w:spacing w:after="0" w:line="240" w:lineRule="auto"/>
              <w:ind w:left="315" w:hanging="283"/>
              <w:rPr>
                <w:rFonts w:ascii="Times New Roman" w:hAnsi="Times New Roman" w:cs="Times New Roman"/>
                <w:sz w:val="24"/>
                <w:szCs w:val="24"/>
                <w:lang w:val="zh-CN"/>
              </w:rPr>
            </w:pPr>
            <w:r>
              <w:rPr>
                <w:rFonts w:ascii="Times New Roman" w:hAnsi="Times New Roman" w:cs="Times New Roman"/>
                <w:sz w:val="24"/>
                <w:szCs w:val="24"/>
                <w:lang w:val="zh-CN"/>
              </w:rPr>
              <w:t>Understands taxes as a means of national development</w:t>
            </w:r>
          </w:p>
          <w:p w14:paraId="01991DBA" w14:textId="77777777" w:rsidR="005C5CFC" w:rsidRDefault="007A0C19">
            <w:pPr>
              <w:numPr>
                <w:ilvl w:val="0"/>
                <w:numId w:val="7"/>
              </w:numPr>
              <w:tabs>
                <w:tab w:val="left" w:pos="720"/>
              </w:tabs>
              <w:spacing w:after="0" w:line="240" w:lineRule="auto"/>
              <w:ind w:left="315" w:hanging="283"/>
              <w:rPr>
                <w:rFonts w:ascii="Times New Roman" w:hAnsi="Times New Roman" w:cs="Times New Roman"/>
                <w:sz w:val="24"/>
                <w:szCs w:val="24"/>
                <w:lang w:val="zh-CN"/>
              </w:rPr>
            </w:pPr>
            <w:r>
              <w:rPr>
                <w:rFonts w:ascii="Times New Roman" w:hAnsi="Times New Roman" w:cs="Times New Roman"/>
                <w:sz w:val="24"/>
                <w:szCs w:val="24"/>
                <w:lang w:val="zh-CN"/>
              </w:rPr>
              <w:t>Accepts taxes as a national necessity</w:t>
            </w:r>
          </w:p>
          <w:p w14:paraId="6A1615E6" w14:textId="77777777" w:rsidR="005C5CFC" w:rsidRDefault="007A0C19">
            <w:pPr>
              <w:numPr>
                <w:ilvl w:val="0"/>
                <w:numId w:val="7"/>
              </w:numPr>
              <w:tabs>
                <w:tab w:val="left" w:pos="720"/>
              </w:tabs>
              <w:spacing w:after="0" w:line="240" w:lineRule="auto"/>
              <w:ind w:left="315" w:hanging="283"/>
              <w:rPr>
                <w:rFonts w:ascii="Times New Roman" w:hAnsi="Times New Roman" w:cs="Times New Roman"/>
                <w:sz w:val="24"/>
                <w:szCs w:val="24"/>
                <w:lang w:val="zh-CN"/>
              </w:rPr>
            </w:pPr>
            <w:r>
              <w:rPr>
                <w:rFonts w:ascii="Times New Roman" w:hAnsi="Times New Roman" w:cs="Times New Roman"/>
                <w:sz w:val="24"/>
                <w:szCs w:val="24"/>
                <w:lang w:val="zh-CN"/>
              </w:rPr>
              <w:t>Acknowledges tax as every citizen’s obligation</w:t>
            </w:r>
          </w:p>
          <w:p w14:paraId="6C5314A2" w14:textId="77777777" w:rsidR="005C5CFC" w:rsidRDefault="007A0C19">
            <w:pPr>
              <w:numPr>
                <w:ilvl w:val="0"/>
                <w:numId w:val="7"/>
              </w:numPr>
              <w:tabs>
                <w:tab w:val="left" w:pos="720"/>
              </w:tabs>
              <w:spacing w:after="0" w:line="240" w:lineRule="auto"/>
              <w:ind w:left="315" w:hanging="283"/>
              <w:rPr>
                <w:rFonts w:ascii="Times New Roman" w:hAnsi="Times New Roman" w:cs="Times New Roman"/>
                <w:sz w:val="24"/>
                <w:szCs w:val="24"/>
                <w:lang w:val="zh-CN"/>
              </w:rPr>
            </w:pPr>
            <w:r>
              <w:rPr>
                <w:rFonts w:ascii="Times New Roman" w:hAnsi="Times New Roman" w:cs="Times New Roman"/>
                <w:sz w:val="24"/>
                <w:szCs w:val="24"/>
                <w:lang w:val="zh-CN"/>
              </w:rPr>
              <w:t>Pays taxes willingly</w:t>
            </w:r>
          </w:p>
          <w:p w14:paraId="4A4B8EBA" w14:textId="77777777" w:rsidR="005C5CFC" w:rsidRDefault="007A0C19">
            <w:pPr>
              <w:numPr>
                <w:ilvl w:val="0"/>
                <w:numId w:val="7"/>
              </w:numPr>
              <w:tabs>
                <w:tab w:val="left" w:pos="720"/>
              </w:tabs>
              <w:spacing w:after="0" w:line="240" w:lineRule="auto"/>
              <w:ind w:left="315" w:hanging="283"/>
              <w:rPr>
                <w:rFonts w:ascii="Times New Roman" w:hAnsi="Times New Roman" w:cs="Times New Roman"/>
                <w:sz w:val="24"/>
                <w:szCs w:val="24"/>
                <w:lang w:val="zh-CN"/>
              </w:rPr>
            </w:pPr>
            <w:r>
              <w:rPr>
                <w:rFonts w:ascii="Times New Roman" w:hAnsi="Times New Roman" w:cs="Times New Roman"/>
                <w:sz w:val="24"/>
                <w:szCs w:val="24"/>
                <w:lang w:val="zh-CN"/>
              </w:rPr>
              <w:lastRenderedPageBreak/>
              <w:t>Pays taxes without coercion</w:t>
            </w:r>
          </w:p>
          <w:p w14:paraId="4FAF436C" w14:textId="77777777" w:rsidR="005C5CFC" w:rsidRDefault="007A0C19">
            <w:pPr>
              <w:spacing w:after="0" w:line="240" w:lineRule="auto"/>
              <w:rPr>
                <w:rFonts w:ascii="Times New Roman" w:hAnsi="Times New Roman" w:cs="Times New Roman"/>
                <w:sz w:val="24"/>
                <w:szCs w:val="24"/>
                <w:lang w:val="zh-CN"/>
              </w:rPr>
            </w:pPr>
            <w:r>
              <w:rPr>
                <w:rFonts w:ascii="Times New Roman" w:hAnsi="Times New Roman" w:cs="Times New Roman"/>
                <w:sz w:val="24"/>
                <w:szCs w:val="24"/>
                <w:lang w:val="zh-CN"/>
              </w:rPr>
              <w:t>(adopted from Sofiana, Muawanan, &amp; Setia, 2023):</w:t>
            </w:r>
          </w:p>
        </w:tc>
      </w:tr>
    </w:tbl>
    <w:p w14:paraId="346F3CCF" w14:textId="77777777" w:rsidR="005C5CFC" w:rsidRDefault="005C5CFC">
      <w:pPr>
        <w:spacing w:after="0" w:line="240" w:lineRule="auto"/>
        <w:rPr>
          <w:rFonts w:ascii="Times New Roman" w:hAnsi="Times New Roman" w:cs="Times New Roman"/>
          <w:b/>
          <w:sz w:val="24"/>
          <w:szCs w:val="24"/>
        </w:rPr>
      </w:pPr>
    </w:p>
    <w:p w14:paraId="2A7CB036" w14:textId="77777777" w:rsidR="005C5CFC" w:rsidRDefault="007A0C19">
      <w:pPr>
        <w:pStyle w:val="Heading2"/>
        <w:spacing w:before="0" w:line="240" w:lineRule="auto"/>
        <w:rPr>
          <w:rFonts w:ascii="Times New Roman" w:hAnsi="Times New Roman" w:cs="Times New Roman"/>
          <w:b/>
          <w:color w:val="auto"/>
          <w:sz w:val="24"/>
          <w:szCs w:val="24"/>
        </w:rPr>
      </w:pPr>
      <w:bookmarkStart w:id="16" w:name="_Toc190188135"/>
      <w:r>
        <w:rPr>
          <w:rFonts w:ascii="Times New Roman" w:hAnsi="Times New Roman" w:cs="Times New Roman"/>
          <w:b/>
          <w:color w:val="auto"/>
          <w:sz w:val="24"/>
          <w:szCs w:val="24"/>
        </w:rPr>
        <w:t>Validity and Reliability Test</w:t>
      </w:r>
    </w:p>
    <w:bookmarkEnd w:id="16"/>
    <w:p w14:paraId="0C80C762" w14:textId="77777777" w:rsidR="005C5CFC" w:rsidRDefault="007A0C19">
      <w:pPr>
        <w:pStyle w:val="Heading2"/>
        <w:spacing w:before="0" w:line="240" w:lineRule="auto"/>
        <w:rPr>
          <w:rFonts w:ascii="Times New Roman" w:hAnsi="Times New Roman" w:cs="Times New Roman"/>
          <w:b/>
          <w:color w:val="auto"/>
          <w:sz w:val="24"/>
          <w:szCs w:val="24"/>
        </w:rPr>
      </w:pPr>
      <w:r>
        <w:rPr>
          <w:rFonts w:ascii="Times New Roman" w:hAnsi="Times New Roman" w:cs="Times New Roman"/>
          <w:b/>
          <w:color w:val="auto"/>
          <w:sz w:val="24"/>
          <w:szCs w:val="24"/>
        </w:rPr>
        <w:t>Convergent Validity Test Results</w:t>
      </w:r>
    </w:p>
    <w:p w14:paraId="650C00C9" w14:textId="1D736FCB" w:rsidR="005C5CFC" w:rsidRDefault="007A0C19" w:rsidP="00FE3F2D">
      <w:pPr>
        <w:spacing w:after="0" w:line="240" w:lineRule="auto"/>
        <w:ind w:firstLine="720"/>
        <w:jc w:val="both"/>
        <w:rPr>
          <w:rFonts w:ascii="Times New Roman" w:hAnsi="Times New Roman"/>
          <w:sz w:val="24"/>
          <w:szCs w:val="24"/>
        </w:rPr>
      </w:pPr>
      <w:r>
        <w:rPr>
          <w:rFonts w:ascii="Times New Roman" w:hAnsi="Times New Roman"/>
          <w:sz w:val="24"/>
          <w:szCs w:val="24"/>
          <w:lang w:val="zh-CN"/>
        </w:rPr>
        <w:t>Researchers use the convergent validity test to determine whether the indicators of a construct are sufficiently valid to measure it. The commonly applied rule of thumb requires factor loadings to exceed 0.7 in confirmatory research, while loadings between 0.6 and 0.7 remain acceptable in exploratory studies (Ghozali &amp; Latan, 2020). Table 2 presents the results of the convergent validity test.</w:t>
      </w:r>
    </w:p>
    <w:p w14:paraId="18870453" w14:textId="77777777" w:rsidR="005C5CFC" w:rsidRDefault="007A0C19">
      <w:pPr>
        <w:spacing w:after="0" w:line="240" w:lineRule="auto"/>
        <w:jc w:val="center"/>
        <w:rPr>
          <w:rFonts w:ascii="Times New Roman" w:hAnsi="Times New Roman"/>
          <w:sz w:val="24"/>
          <w:szCs w:val="24"/>
        </w:rPr>
      </w:pPr>
      <w:r>
        <w:rPr>
          <w:rFonts w:ascii="Times New Roman" w:hAnsi="Times New Roman"/>
          <w:sz w:val="24"/>
          <w:szCs w:val="24"/>
        </w:rPr>
        <w:t>Table 2</w:t>
      </w:r>
    </w:p>
    <w:p w14:paraId="0EBDADCF" w14:textId="77777777" w:rsidR="005C5CFC" w:rsidRDefault="007A0C19">
      <w:pPr>
        <w:spacing w:after="0" w:line="240" w:lineRule="auto"/>
        <w:jc w:val="center"/>
        <w:rPr>
          <w:rFonts w:ascii="Times New Roman" w:hAnsi="Times New Roman"/>
          <w:sz w:val="24"/>
          <w:szCs w:val="24"/>
        </w:rPr>
      </w:pPr>
      <w:r>
        <w:rPr>
          <w:rFonts w:ascii="Times New Roman" w:hAnsi="Times New Roman"/>
          <w:sz w:val="24"/>
          <w:szCs w:val="24"/>
        </w:rPr>
        <w:t>Convergent Validity Test</w:t>
      </w:r>
    </w:p>
    <w:tbl>
      <w:tblPr>
        <w:tblW w:w="6360" w:type="dxa"/>
        <w:jc w:val="center"/>
        <w:tblLook w:val="04A0" w:firstRow="1" w:lastRow="0" w:firstColumn="1" w:lastColumn="0" w:noHBand="0" w:noVBand="1"/>
      </w:tblPr>
      <w:tblGrid>
        <w:gridCol w:w="628"/>
        <w:gridCol w:w="1546"/>
        <w:gridCol w:w="1603"/>
        <w:gridCol w:w="1568"/>
        <w:gridCol w:w="1220"/>
      </w:tblGrid>
      <w:tr w:rsidR="005C5CFC" w14:paraId="1446B5C4" w14:textId="77777777">
        <w:trPr>
          <w:trHeight w:val="300"/>
          <w:jc w:val="center"/>
        </w:trPr>
        <w:tc>
          <w:tcPr>
            <w:tcW w:w="5140" w:type="dxa"/>
            <w:gridSpan w:val="4"/>
            <w:tcBorders>
              <w:top w:val="nil"/>
              <w:left w:val="nil"/>
              <w:bottom w:val="single" w:sz="4" w:space="0" w:color="auto"/>
              <w:right w:val="nil"/>
            </w:tcBorders>
            <w:noWrap/>
            <w:vAlign w:val="center"/>
          </w:tcPr>
          <w:p w14:paraId="1DC1A6E2" w14:textId="77777777" w:rsidR="005C5CFC" w:rsidRDefault="007A0C19">
            <w:pPr>
              <w:spacing w:after="0" w:line="240" w:lineRule="auto"/>
              <w:rPr>
                <w:rFonts w:ascii="Arial" w:eastAsia="Times New Roman" w:hAnsi="Arial" w:cs="Arial"/>
                <w:color w:val="993300"/>
                <w:sz w:val="24"/>
                <w:szCs w:val="24"/>
              </w:rPr>
            </w:pPr>
            <w:r>
              <w:rPr>
                <w:rFonts w:ascii="Arial" w:eastAsia="Times New Roman" w:hAnsi="Arial" w:cs="Arial"/>
                <w:color w:val="993300"/>
                <w:sz w:val="24"/>
                <w:szCs w:val="24"/>
              </w:rPr>
              <w:t>Outer Loadings</w:t>
            </w:r>
          </w:p>
        </w:tc>
        <w:tc>
          <w:tcPr>
            <w:tcW w:w="1220" w:type="dxa"/>
            <w:tcBorders>
              <w:top w:val="nil"/>
              <w:left w:val="nil"/>
              <w:bottom w:val="nil"/>
              <w:right w:val="nil"/>
            </w:tcBorders>
            <w:noWrap/>
            <w:vAlign w:val="bottom"/>
          </w:tcPr>
          <w:p w14:paraId="292BE6EC" w14:textId="77777777" w:rsidR="005C5CFC" w:rsidRDefault="005C5CFC">
            <w:pPr>
              <w:spacing w:after="0" w:line="240" w:lineRule="auto"/>
              <w:rPr>
                <w:rFonts w:ascii="Arial" w:eastAsia="Times New Roman" w:hAnsi="Arial" w:cs="Arial"/>
                <w:color w:val="993300"/>
                <w:sz w:val="24"/>
                <w:szCs w:val="24"/>
              </w:rPr>
            </w:pPr>
          </w:p>
        </w:tc>
      </w:tr>
      <w:tr w:rsidR="005C5CFC" w14:paraId="0521037F" w14:textId="77777777">
        <w:trPr>
          <w:trHeight w:val="660"/>
          <w:jc w:val="center"/>
        </w:trPr>
        <w:tc>
          <w:tcPr>
            <w:tcW w:w="423" w:type="dxa"/>
            <w:tcBorders>
              <w:top w:val="nil"/>
              <w:left w:val="single" w:sz="4" w:space="0" w:color="auto"/>
              <w:bottom w:val="single" w:sz="4" w:space="0" w:color="auto"/>
              <w:right w:val="single" w:sz="4" w:space="0" w:color="auto"/>
            </w:tcBorders>
            <w:noWrap/>
            <w:vAlign w:val="center"/>
          </w:tcPr>
          <w:p w14:paraId="77B7E55C"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w:t>
            </w:r>
          </w:p>
        </w:tc>
        <w:tc>
          <w:tcPr>
            <w:tcW w:w="1546" w:type="dxa"/>
            <w:tcBorders>
              <w:top w:val="nil"/>
              <w:left w:val="nil"/>
              <w:bottom w:val="single" w:sz="4" w:space="0" w:color="auto"/>
              <w:right w:val="single" w:sz="4" w:space="0" w:color="auto"/>
            </w:tcBorders>
            <w:shd w:val="clear" w:color="000000" w:fill="C0C0C0"/>
            <w:vAlign w:val="center"/>
          </w:tcPr>
          <w:p w14:paraId="64E6ED5C" w14:textId="77777777" w:rsidR="005C5CFC" w:rsidRDefault="007A0C19">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Taxpayer Compliance </w:t>
            </w:r>
          </w:p>
        </w:tc>
        <w:tc>
          <w:tcPr>
            <w:tcW w:w="1603" w:type="dxa"/>
            <w:tcBorders>
              <w:top w:val="nil"/>
              <w:left w:val="nil"/>
              <w:bottom w:val="single" w:sz="4" w:space="0" w:color="auto"/>
              <w:right w:val="single" w:sz="4" w:space="0" w:color="auto"/>
            </w:tcBorders>
            <w:shd w:val="clear" w:color="000000" w:fill="C0C0C0"/>
            <w:vAlign w:val="center"/>
          </w:tcPr>
          <w:p w14:paraId="0A2CD4D7" w14:textId="77777777" w:rsidR="005C5CFC" w:rsidRDefault="007A0C19">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Taxpayer Awareness</w:t>
            </w:r>
          </w:p>
        </w:tc>
        <w:tc>
          <w:tcPr>
            <w:tcW w:w="1568" w:type="dxa"/>
            <w:tcBorders>
              <w:top w:val="nil"/>
              <w:left w:val="nil"/>
              <w:bottom w:val="single" w:sz="4" w:space="0" w:color="auto"/>
              <w:right w:val="single" w:sz="4" w:space="0" w:color="auto"/>
            </w:tcBorders>
            <w:shd w:val="clear" w:color="000000" w:fill="C0C0C0"/>
            <w:vAlign w:val="center"/>
          </w:tcPr>
          <w:p w14:paraId="74EDFD97" w14:textId="77777777" w:rsidR="005C5CFC" w:rsidRDefault="007A0C19">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Tax Outreach</w:t>
            </w:r>
          </w:p>
        </w:tc>
        <w:tc>
          <w:tcPr>
            <w:tcW w:w="1220" w:type="dxa"/>
            <w:tcBorders>
              <w:top w:val="single" w:sz="4" w:space="0" w:color="auto"/>
              <w:left w:val="nil"/>
              <w:bottom w:val="single" w:sz="4" w:space="0" w:color="auto"/>
              <w:right w:val="single" w:sz="4" w:space="0" w:color="auto"/>
            </w:tcBorders>
            <w:shd w:val="clear" w:color="000000" w:fill="C0C0C0"/>
            <w:vAlign w:val="center"/>
          </w:tcPr>
          <w:p w14:paraId="6926809D" w14:textId="77777777" w:rsidR="005C5CFC" w:rsidRDefault="007A0C19">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Remarks</w:t>
            </w:r>
          </w:p>
        </w:tc>
      </w:tr>
      <w:tr w:rsidR="005C5CFC" w14:paraId="5694A559" w14:textId="77777777">
        <w:trPr>
          <w:trHeight w:val="300"/>
          <w:jc w:val="center"/>
        </w:trPr>
        <w:tc>
          <w:tcPr>
            <w:tcW w:w="423" w:type="dxa"/>
            <w:tcBorders>
              <w:top w:val="nil"/>
              <w:left w:val="single" w:sz="4" w:space="0" w:color="auto"/>
              <w:bottom w:val="single" w:sz="4" w:space="0" w:color="auto"/>
              <w:right w:val="single" w:sz="4" w:space="0" w:color="auto"/>
            </w:tcBorders>
            <w:shd w:val="clear" w:color="000000" w:fill="C0C0C0"/>
            <w:noWrap/>
            <w:vAlign w:val="center"/>
          </w:tcPr>
          <w:p w14:paraId="5E8FC74C"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X1.1</w:t>
            </w:r>
          </w:p>
        </w:tc>
        <w:tc>
          <w:tcPr>
            <w:tcW w:w="1546" w:type="dxa"/>
            <w:tcBorders>
              <w:top w:val="nil"/>
              <w:left w:val="nil"/>
              <w:bottom w:val="single" w:sz="4" w:space="0" w:color="auto"/>
              <w:right w:val="single" w:sz="4" w:space="0" w:color="auto"/>
            </w:tcBorders>
            <w:noWrap/>
            <w:vAlign w:val="center"/>
          </w:tcPr>
          <w:p w14:paraId="4CDD963C"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603" w:type="dxa"/>
            <w:tcBorders>
              <w:top w:val="nil"/>
              <w:left w:val="nil"/>
              <w:bottom w:val="single" w:sz="4" w:space="0" w:color="auto"/>
              <w:right w:val="single" w:sz="4" w:space="0" w:color="auto"/>
            </w:tcBorders>
            <w:noWrap/>
            <w:vAlign w:val="center"/>
          </w:tcPr>
          <w:p w14:paraId="6BD95DA7"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568" w:type="dxa"/>
            <w:tcBorders>
              <w:top w:val="nil"/>
              <w:left w:val="nil"/>
              <w:bottom w:val="single" w:sz="4" w:space="0" w:color="auto"/>
              <w:right w:val="single" w:sz="4" w:space="0" w:color="auto"/>
            </w:tcBorders>
            <w:noWrap/>
            <w:vAlign w:val="center"/>
          </w:tcPr>
          <w:p w14:paraId="0CEAB20D" w14:textId="77777777" w:rsidR="005C5CFC" w:rsidRDefault="007A0C19">
            <w:pPr>
              <w:spacing w:after="0" w:line="240" w:lineRule="auto"/>
              <w:jc w:val="right"/>
              <w:rPr>
                <w:rFonts w:ascii="Arial" w:eastAsia="Times New Roman" w:hAnsi="Arial" w:cs="Arial"/>
                <w:b/>
                <w:bCs/>
                <w:color w:val="008000"/>
                <w:sz w:val="20"/>
                <w:szCs w:val="20"/>
              </w:rPr>
            </w:pPr>
            <w:r>
              <w:rPr>
                <w:rFonts w:ascii="Arial" w:eastAsia="Times New Roman" w:hAnsi="Arial" w:cs="Arial"/>
                <w:b/>
                <w:bCs/>
                <w:color w:val="008000"/>
                <w:sz w:val="20"/>
                <w:szCs w:val="20"/>
              </w:rPr>
              <w:t>0,875</w:t>
            </w:r>
          </w:p>
        </w:tc>
        <w:tc>
          <w:tcPr>
            <w:tcW w:w="1220" w:type="dxa"/>
            <w:tcBorders>
              <w:top w:val="nil"/>
              <w:left w:val="nil"/>
              <w:bottom w:val="single" w:sz="4" w:space="0" w:color="auto"/>
              <w:right w:val="single" w:sz="4" w:space="0" w:color="auto"/>
            </w:tcBorders>
            <w:noWrap/>
            <w:vAlign w:val="center"/>
          </w:tcPr>
          <w:p w14:paraId="22BD633B"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5D45110E" w14:textId="77777777">
        <w:trPr>
          <w:trHeight w:val="300"/>
          <w:jc w:val="center"/>
        </w:trPr>
        <w:tc>
          <w:tcPr>
            <w:tcW w:w="423" w:type="dxa"/>
            <w:tcBorders>
              <w:top w:val="nil"/>
              <w:left w:val="single" w:sz="4" w:space="0" w:color="auto"/>
              <w:bottom w:val="single" w:sz="4" w:space="0" w:color="auto"/>
              <w:right w:val="single" w:sz="4" w:space="0" w:color="auto"/>
            </w:tcBorders>
            <w:shd w:val="clear" w:color="000000" w:fill="C0C0C0"/>
            <w:noWrap/>
            <w:vAlign w:val="center"/>
          </w:tcPr>
          <w:p w14:paraId="1F983C26"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X1.2</w:t>
            </w:r>
          </w:p>
        </w:tc>
        <w:tc>
          <w:tcPr>
            <w:tcW w:w="1546" w:type="dxa"/>
            <w:tcBorders>
              <w:top w:val="nil"/>
              <w:left w:val="nil"/>
              <w:bottom w:val="single" w:sz="4" w:space="0" w:color="auto"/>
              <w:right w:val="single" w:sz="4" w:space="0" w:color="auto"/>
            </w:tcBorders>
            <w:shd w:val="clear" w:color="000000" w:fill="CCFFCC"/>
            <w:noWrap/>
            <w:vAlign w:val="center"/>
          </w:tcPr>
          <w:p w14:paraId="2E48381A"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603" w:type="dxa"/>
            <w:tcBorders>
              <w:top w:val="nil"/>
              <w:left w:val="nil"/>
              <w:bottom w:val="single" w:sz="4" w:space="0" w:color="auto"/>
              <w:right w:val="single" w:sz="4" w:space="0" w:color="auto"/>
            </w:tcBorders>
            <w:shd w:val="clear" w:color="000000" w:fill="CCFFCC"/>
            <w:noWrap/>
            <w:vAlign w:val="center"/>
          </w:tcPr>
          <w:p w14:paraId="239CFD10"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568" w:type="dxa"/>
            <w:tcBorders>
              <w:top w:val="nil"/>
              <w:left w:val="nil"/>
              <w:bottom w:val="single" w:sz="4" w:space="0" w:color="auto"/>
              <w:right w:val="single" w:sz="4" w:space="0" w:color="auto"/>
            </w:tcBorders>
            <w:shd w:val="clear" w:color="000000" w:fill="CCFFCC"/>
            <w:noWrap/>
            <w:vAlign w:val="center"/>
          </w:tcPr>
          <w:p w14:paraId="58A50A74" w14:textId="77777777" w:rsidR="005C5CFC" w:rsidRDefault="007A0C19">
            <w:pPr>
              <w:spacing w:after="0" w:line="240" w:lineRule="auto"/>
              <w:jc w:val="right"/>
              <w:rPr>
                <w:rFonts w:ascii="Arial" w:eastAsia="Times New Roman" w:hAnsi="Arial" w:cs="Arial"/>
                <w:b/>
                <w:bCs/>
                <w:color w:val="008000"/>
                <w:sz w:val="20"/>
                <w:szCs w:val="20"/>
              </w:rPr>
            </w:pPr>
            <w:r>
              <w:rPr>
                <w:rFonts w:ascii="Arial" w:eastAsia="Times New Roman" w:hAnsi="Arial" w:cs="Arial"/>
                <w:b/>
                <w:bCs/>
                <w:color w:val="008000"/>
                <w:sz w:val="20"/>
                <w:szCs w:val="20"/>
              </w:rPr>
              <w:t>0,861</w:t>
            </w:r>
          </w:p>
        </w:tc>
        <w:tc>
          <w:tcPr>
            <w:tcW w:w="1220" w:type="dxa"/>
            <w:tcBorders>
              <w:top w:val="nil"/>
              <w:left w:val="nil"/>
              <w:bottom w:val="single" w:sz="4" w:space="0" w:color="auto"/>
              <w:right w:val="single" w:sz="4" w:space="0" w:color="auto"/>
            </w:tcBorders>
            <w:shd w:val="clear" w:color="000000" w:fill="CCFFCC"/>
            <w:noWrap/>
            <w:vAlign w:val="center"/>
          </w:tcPr>
          <w:p w14:paraId="4E8EF475"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09077D01" w14:textId="77777777">
        <w:trPr>
          <w:trHeight w:val="300"/>
          <w:jc w:val="center"/>
        </w:trPr>
        <w:tc>
          <w:tcPr>
            <w:tcW w:w="423" w:type="dxa"/>
            <w:tcBorders>
              <w:top w:val="nil"/>
              <w:left w:val="single" w:sz="4" w:space="0" w:color="auto"/>
              <w:bottom w:val="single" w:sz="4" w:space="0" w:color="auto"/>
              <w:right w:val="single" w:sz="4" w:space="0" w:color="auto"/>
            </w:tcBorders>
            <w:shd w:val="clear" w:color="000000" w:fill="C0C0C0"/>
            <w:noWrap/>
            <w:vAlign w:val="center"/>
          </w:tcPr>
          <w:p w14:paraId="3DAC3D26"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X1.3</w:t>
            </w:r>
          </w:p>
        </w:tc>
        <w:tc>
          <w:tcPr>
            <w:tcW w:w="1546" w:type="dxa"/>
            <w:tcBorders>
              <w:top w:val="nil"/>
              <w:left w:val="nil"/>
              <w:bottom w:val="single" w:sz="4" w:space="0" w:color="auto"/>
              <w:right w:val="single" w:sz="4" w:space="0" w:color="auto"/>
            </w:tcBorders>
            <w:noWrap/>
            <w:vAlign w:val="center"/>
          </w:tcPr>
          <w:p w14:paraId="13B2A656"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603" w:type="dxa"/>
            <w:tcBorders>
              <w:top w:val="nil"/>
              <w:left w:val="nil"/>
              <w:bottom w:val="single" w:sz="4" w:space="0" w:color="auto"/>
              <w:right w:val="single" w:sz="4" w:space="0" w:color="auto"/>
            </w:tcBorders>
            <w:noWrap/>
            <w:vAlign w:val="center"/>
          </w:tcPr>
          <w:p w14:paraId="47A3E850"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568" w:type="dxa"/>
            <w:tcBorders>
              <w:top w:val="nil"/>
              <w:left w:val="nil"/>
              <w:bottom w:val="single" w:sz="4" w:space="0" w:color="auto"/>
              <w:right w:val="single" w:sz="4" w:space="0" w:color="auto"/>
            </w:tcBorders>
            <w:noWrap/>
            <w:vAlign w:val="center"/>
          </w:tcPr>
          <w:p w14:paraId="7614324E" w14:textId="77777777" w:rsidR="005C5CFC" w:rsidRDefault="007A0C19">
            <w:pPr>
              <w:spacing w:after="0" w:line="240" w:lineRule="auto"/>
              <w:jc w:val="right"/>
              <w:rPr>
                <w:rFonts w:ascii="Arial" w:eastAsia="Times New Roman" w:hAnsi="Arial" w:cs="Arial"/>
                <w:b/>
                <w:bCs/>
                <w:color w:val="008000"/>
                <w:sz w:val="20"/>
                <w:szCs w:val="20"/>
              </w:rPr>
            </w:pPr>
            <w:r>
              <w:rPr>
                <w:rFonts w:ascii="Arial" w:eastAsia="Times New Roman" w:hAnsi="Arial" w:cs="Arial"/>
                <w:b/>
                <w:bCs/>
                <w:color w:val="008000"/>
                <w:sz w:val="20"/>
                <w:szCs w:val="20"/>
              </w:rPr>
              <w:t>0,832</w:t>
            </w:r>
          </w:p>
        </w:tc>
        <w:tc>
          <w:tcPr>
            <w:tcW w:w="1220" w:type="dxa"/>
            <w:tcBorders>
              <w:top w:val="nil"/>
              <w:left w:val="nil"/>
              <w:bottom w:val="single" w:sz="4" w:space="0" w:color="auto"/>
              <w:right w:val="single" w:sz="4" w:space="0" w:color="auto"/>
            </w:tcBorders>
            <w:noWrap/>
            <w:vAlign w:val="center"/>
          </w:tcPr>
          <w:p w14:paraId="7FDAD417"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4B8B9C66" w14:textId="77777777">
        <w:trPr>
          <w:trHeight w:val="300"/>
          <w:jc w:val="center"/>
        </w:trPr>
        <w:tc>
          <w:tcPr>
            <w:tcW w:w="423" w:type="dxa"/>
            <w:tcBorders>
              <w:top w:val="nil"/>
              <w:left w:val="single" w:sz="4" w:space="0" w:color="auto"/>
              <w:bottom w:val="single" w:sz="4" w:space="0" w:color="auto"/>
              <w:right w:val="single" w:sz="4" w:space="0" w:color="auto"/>
            </w:tcBorders>
            <w:shd w:val="clear" w:color="000000" w:fill="C0C0C0"/>
            <w:noWrap/>
            <w:vAlign w:val="center"/>
          </w:tcPr>
          <w:p w14:paraId="7F535292"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X1.4</w:t>
            </w:r>
          </w:p>
        </w:tc>
        <w:tc>
          <w:tcPr>
            <w:tcW w:w="1546" w:type="dxa"/>
            <w:tcBorders>
              <w:top w:val="nil"/>
              <w:left w:val="nil"/>
              <w:bottom w:val="single" w:sz="4" w:space="0" w:color="auto"/>
              <w:right w:val="single" w:sz="4" w:space="0" w:color="auto"/>
            </w:tcBorders>
            <w:shd w:val="clear" w:color="000000" w:fill="CCFFCC"/>
            <w:noWrap/>
            <w:vAlign w:val="center"/>
          </w:tcPr>
          <w:p w14:paraId="3A93A89F"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603" w:type="dxa"/>
            <w:tcBorders>
              <w:top w:val="nil"/>
              <w:left w:val="nil"/>
              <w:bottom w:val="single" w:sz="4" w:space="0" w:color="auto"/>
              <w:right w:val="single" w:sz="4" w:space="0" w:color="auto"/>
            </w:tcBorders>
            <w:shd w:val="clear" w:color="000000" w:fill="CCFFCC"/>
            <w:noWrap/>
            <w:vAlign w:val="center"/>
          </w:tcPr>
          <w:p w14:paraId="4DB89FB9"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568" w:type="dxa"/>
            <w:tcBorders>
              <w:top w:val="nil"/>
              <w:left w:val="nil"/>
              <w:bottom w:val="single" w:sz="4" w:space="0" w:color="auto"/>
              <w:right w:val="single" w:sz="4" w:space="0" w:color="auto"/>
            </w:tcBorders>
            <w:shd w:val="clear" w:color="000000" w:fill="CCFFCC"/>
            <w:noWrap/>
            <w:vAlign w:val="center"/>
          </w:tcPr>
          <w:p w14:paraId="3ED44C61" w14:textId="77777777" w:rsidR="005C5CFC" w:rsidRDefault="007A0C19">
            <w:pPr>
              <w:spacing w:after="0" w:line="240" w:lineRule="auto"/>
              <w:jc w:val="right"/>
              <w:rPr>
                <w:rFonts w:ascii="Arial" w:eastAsia="Times New Roman" w:hAnsi="Arial" w:cs="Arial"/>
                <w:b/>
                <w:bCs/>
                <w:color w:val="008000"/>
                <w:sz w:val="20"/>
                <w:szCs w:val="20"/>
              </w:rPr>
            </w:pPr>
            <w:r>
              <w:rPr>
                <w:rFonts w:ascii="Arial" w:eastAsia="Times New Roman" w:hAnsi="Arial" w:cs="Arial"/>
                <w:b/>
                <w:bCs/>
                <w:color w:val="008000"/>
                <w:sz w:val="20"/>
                <w:szCs w:val="20"/>
              </w:rPr>
              <w:t>0,859</w:t>
            </w:r>
          </w:p>
        </w:tc>
        <w:tc>
          <w:tcPr>
            <w:tcW w:w="1220" w:type="dxa"/>
            <w:tcBorders>
              <w:top w:val="nil"/>
              <w:left w:val="nil"/>
              <w:bottom w:val="single" w:sz="4" w:space="0" w:color="auto"/>
              <w:right w:val="single" w:sz="4" w:space="0" w:color="auto"/>
            </w:tcBorders>
            <w:shd w:val="clear" w:color="000000" w:fill="CCFFCC"/>
            <w:noWrap/>
            <w:vAlign w:val="center"/>
          </w:tcPr>
          <w:p w14:paraId="71830CB6"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318B360D" w14:textId="77777777">
        <w:trPr>
          <w:trHeight w:val="300"/>
          <w:jc w:val="center"/>
        </w:trPr>
        <w:tc>
          <w:tcPr>
            <w:tcW w:w="423" w:type="dxa"/>
            <w:tcBorders>
              <w:top w:val="nil"/>
              <w:left w:val="single" w:sz="4" w:space="0" w:color="auto"/>
              <w:bottom w:val="single" w:sz="4" w:space="0" w:color="auto"/>
              <w:right w:val="single" w:sz="4" w:space="0" w:color="auto"/>
            </w:tcBorders>
            <w:shd w:val="clear" w:color="000000" w:fill="C0C0C0"/>
            <w:noWrap/>
            <w:vAlign w:val="center"/>
          </w:tcPr>
          <w:p w14:paraId="45FBDFAD"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X1.5</w:t>
            </w:r>
          </w:p>
        </w:tc>
        <w:tc>
          <w:tcPr>
            <w:tcW w:w="1546" w:type="dxa"/>
            <w:tcBorders>
              <w:top w:val="nil"/>
              <w:left w:val="nil"/>
              <w:bottom w:val="single" w:sz="4" w:space="0" w:color="auto"/>
              <w:right w:val="single" w:sz="4" w:space="0" w:color="auto"/>
            </w:tcBorders>
            <w:noWrap/>
            <w:vAlign w:val="center"/>
          </w:tcPr>
          <w:p w14:paraId="6AC0DBE4"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603" w:type="dxa"/>
            <w:tcBorders>
              <w:top w:val="nil"/>
              <w:left w:val="nil"/>
              <w:bottom w:val="single" w:sz="4" w:space="0" w:color="auto"/>
              <w:right w:val="single" w:sz="4" w:space="0" w:color="auto"/>
            </w:tcBorders>
            <w:noWrap/>
            <w:vAlign w:val="center"/>
          </w:tcPr>
          <w:p w14:paraId="03C0B730"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568" w:type="dxa"/>
            <w:tcBorders>
              <w:top w:val="nil"/>
              <w:left w:val="nil"/>
              <w:bottom w:val="single" w:sz="4" w:space="0" w:color="auto"/>
              <w:right w:val="single" w:sz="4" w:space="0" w:color="auto"/>
            </w:tcBorders>
            <w:noWrap/>
            <w:vAlign w:val="center"/>
          </w:tcPr>
          <w:p w14:paraId="13405B7F" w14:textId="77777777" w:rsidR="005C5CFC" w:rsidRDefault="007A0C19">
            <w:pPr>
              <w:spacing w:after="0" w:line="240" w:lineRule="auto"/>
              <w:jc w:val="right"/>
              <w:rPr>
                <w:rFonts w:ascii="Arial" w:eastAsia="Times New Roman" w:hAnsi="Arial" w:cs="Arial"/>
                <w:b/>
                <w:bCs/>
                <w:color w:val="008000"/>
                <w:sz w:val="20"/>
                <w:szCs w:val="20"/>
              </w:rPr>
            </w:pPr>
            <w:r>
              <w:rPr>
                <w:rFonts w:ascii="Arial" w:eastAsia="Times New Roman" w:hAnsi="Arial" w:cs="Arial"/>
                <w:b/>
                <w:bCs/>
                <w:color w:val="008000"/>
                <w:sz w:val="20"/>
                <w:szCs w:val="20"/>
              </w:rPr>
              <w:t>0,830</w:t>
            </w:r>
          </w:p>
        </w:tc>
        <w:tc>
          <w:tcPr>
            <w:tcW w:w="1220" w:type="dxa"/>
            <w:tcBorders>
              <w:top w:val="nil"/>
              <w:left w:val="nil"/>
              <w:bottom w:val="single" w:sz="4" w:space="0" w:color="auto"/>
              <w:right w:val="single" w:sz="4" w:space="0" w:color="auto"/>
            </w:tcBorders>
            <w:noWrap/>
            <w:vAlign w:val="center"/>
          </w:tcPr>
          <w:p w14:paraId="2702CD50"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6B659084" w14:textId="77777777">
        <w:trPr>
          <w:trHeight w:val="300"/>
          <w:jc w:val="center"/>
        </w:trPr>
        <w:tc>
          <w:tcPr>
            <w:tcW w:w="423" w:type="dxa"/>
            <w:tcBorders>
              <w:top w:val="nil"/>
              <w:left w:val="single" w:sz="4" w:space="0" w:color="auto"/>
              <w:bottom w:val="single" w:sz="4" w:space="0" w:color="auto"/>
              <w:right w:val="single" w:sz="4" w:space="0" w:color="auto"/>
            </w:tcBorders>
            <w:shd w:val="clear" w:color="000000" w:fill="C0C0C0"/>
            <w:noWrap/>
            <w:vAlign w:val="center"/>
          </w:tcPr>
          <w:p w14:paraId="44A56F35"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X1.6</w:t>
            </w:r>
          </w:p>
        </w:tc>
        <w:tc>
          <w:tcPr>
            <w:tcW w:w="1546" w:type="dxa"/>
            <w:tcBorders>
              <w:top w:val="nil"/>
              <w:left w:val="nil"/>
              <w:bottom w:val="single" w:sz="4" w:space="0" w:color="auto"/>
              <w:right w:val="single" w:sz="4" w:space="0" w:color="auto"/>
            </w:tcBorders>
            <w:shd w:val="clear" w:color="000000" w:fill="CCFFCC"/>
            <w:noWrap/>
            <w:vAlign w:val="center"/>
          </w:tcPr>
          <w:p w14:paraId="19A81FF8"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603" w:type="dxa"/>
            <w:tcBorders>
              <w:top w:val="nil"/>
              <w:left w:val="nil"/>
              <w:bottom w:val="single" w:sz="4" w:space="0" w:color="auto"/>
              <w:right w:val="single" w:sz="4" w:space="0" w:color="auto"/>
            </w:tcBorders>
            <w:shd w:val="clear" w:color="000000" w:fill="CCFFCC"/>
            <w:noWrap/>
            <w:vAlign w:val="center"/>
          </w:tcPr>
          <w:p w14:paraId="61DF2D28"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568" w:type="dxa"/>
            <w:tcBorders>
              <w:top w:val="nil"/>
              <w:left w:val="nil"/>
              <w:bottom w:val="single" w:sz="4" w:space="0" w:color="auto"/>
              <w:right w:val="single" w:sz="4" w:space="0" w:color="auto"/>
            </w:tcBorders>
            <w:shd w:val="clear" w:color="000000" w:fill="CCFFCC"/>
            <w:noWrap/>
            <w:vAlign w:val="center"/>
          </w:tcPr>
          <w:p w14:paraId="49D43CFC" w14:textId="77777777" w:rsidR="005C5CFC" w:rsidRDefault="007A0C19">
            <w:pPr>
              <w:spacing w:after="0" w:line="240" w:lineRule="auto"/>
              <w:jc w:val="right"/>
              <w:rPr>
                <w:rFonts w:ascii="Arial" w:eastAsia="Times New Roman" w:hAnsi="Arial" w:cs="Arial"/>
                <w:b/>
                <w:bCs/>
                <w:color w:val="008000"/>
                <w:sz w:val="20"/>
                <w:szCs w:val="20"/>
              </w:rPr>
            </w:pPr>
            <w:r>
              <w:rPr>
                <w:rFonts w:ascii="Arial" w:eastAsia="Times New Roman" w:hAnsi="Arial" w:cs="Arial"/>
                <w:b/>
                <w:bCs/>
                <w:color w:val="008000"/>
                <w:sz w:val="20"/>
                <w:szCs w:val="20"/>
              </w:rPr>
              <w:t>0,755</w:t>
            </w:r>
          </w:p>
        </w:tc>
        <w:tc>
          <w:tcPr>
            <w:tcW w:w="1220" w:type="dxa"/>
            <w:tcBorders>
              <w:top w:val="nil"/>
              <w:left w:val="nil"/>
              <w:bottom w:val="single" w:sz="4" w:space="0" w:color="auto"/>
              <w:right w:val="single" w:sz="4" w:space="0" w:color="auto"/>
            </w:tcBorders>
            <w:shd w:val="clear" w:color="000000" w:fill="CCFFCC"/>
            <w:noWrap/>
            <w:vAlign w:val="center"/>
          </w:tcPr>
          <w:p w14:paraId="6E346723"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580CF334" w14:textId="77777777">
        <w:trPr>
          <w:trHeight w:val="300"/>
          <w:jc w:val="center"/>
        </w:trPr>
        <w:tc>
          <w:tcPr>
            <w:tcW w:w="423" w:type="dxa"/>
            <w:tcBorders>
              <w:top w:val="nil"/>
              <w:left w:val="single" w:sz="4" w:space="0" w:color="auto"/>
              <w:bottom w:val="single" w:sz="4" w:space="0" w:color="auto"/>
              <w:right w:val="single" w:sz="4" w:space="0" w:color="auto"/>
            </w:tcBorders>
            <w:shd w:val="clear" w:color="000000" w:fill="C0C0C0"/>
            <w:noWrap/>
            <w:vAlign w:val="center"/>
          </w:tcPr>
          <w:p w14:paraId="3265F9E3"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X1.7</w:t>
            </w:r>
          </w:p>
        </w:tc>
        <w:tc>
          <w:tcPr>
            <w:tcW w:w="1546" w:type="dxa"/>
            <w:tcBorders>
              <w:top w:val="nil"/>
              <w:left w:val="nil"/>
              <w:bottom w:val="single" w:sz="4" w:space="0" w:color="auto"/>
              <w:right w:val="single" w:sz="4" w:space="0" w:color="auto"/>
            </w:tcBorders>
            <w:noWrap/>
            <w:vAlign w:val="center"/>
          </w:tcPr>
          <w:p w14:paraId="0D303C87"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603" w:type="dxa"/>
            <w:tcBorders>
              <w:top w:val="nil"/>
              <w:left w:val="nil"/>
              <w:bottom w:val="single" w:sz="4" w:space="0" w:color="auto"/>
              <w:right w:val="single" w:sz="4" w:space="0" w:color="auto"/>
            </w:tcBorders>
            <w:noWrap/>
            <w:vAlign w:val="center"/>
          </w:tcPr>
          <w:p w14:paraId="0E8ED054"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568" w:type="dxa"/>
            <w:tcBorders>
              <w:top w:val="nil"/>
              <w:left w:val="nil"/>
              <w:bottom w:val="single" w:sz="4" w:space="0" w:color="auto"/>
              <w:right w:val="single" w:sz="4" w:space="0" w:color="auto"/>
            </w:tcBorders>
            <w:noWrap/>
            <w:vAlign w:val="center"/>
          </w:tcPr>
          <w:p w14:paraId="17DACC5B" w14:textId="77777777" w:rsidR="005C5CFC" w:rsidRDefault="007A0C19">
            <w:pPr>
              <w:spacing w:after="0" w:line="240" w:lineRule="auto"/>
              <w:jc w:val="right"/>
              <w:rPr>
                <w:rFonts w:ascii="Arial" w:eastAsia="Times New Roman" w:hAnsi="Arial" w:cs="Arial"/>
                <w:b/>
                <w:bCs/>
                <w:color w:val="008000"/>
                <w:sz w:val="20"/>
                <w:szCs w:val="20"/>
              </w:rPr>
            </w:pPr>
            <w:r>
              <w:rPr>
                <w:rFonts w:ascii="Arial" w:eastAsia="Times New Roman" w:hAnsi="Arial" w:cs="Arial"/>
                <w:b/>
                <w:bCs/>
                <w:color w:val="008000"/>
                <w:sz w:val="20"/>
                <w:szCs w:val="20"/>
              </w:rPr>
              <w:t>0,897</w:t>
            </w:r>
          </w:p>
        </w:tc>
        <w:tc>
          <w:tcPr>
            <w:tcW w:w="1220" w:type="dxa"/>
            <w:tcBorders>
              <w:top w:val="nil"/>
              <w:left w:val="nil"/>
              <w:bottom w:val="single" w:sz="4" w:space="0" w:color="auto"/>
              <w:right w:val="single" w:sz="4" w:space="0" w:color="auto"/>
            </w:tcBorders>
            <w:noWrap/>
            <w:vAlign w:val="center"/>
          </w:tcPr>
          <w:p w14:paraId="3FDE8E7C"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5206B548" w14:textId="77777777">
        <w:trPr>
          <w:trHeight w:val="300"/>
          <w:jc w:val="center"/>
        </w:trPr>
        <w:tc>
          <w:tcPr>
            <w:tcW w:w="423" w:type="dxa"/>
            <w:tcBorders>
              <w:top w:val="nil"/>
              <w:left w:val="single" w:sz="4" w:space="0" w:color="auto"/>
              <w:bottom w:val="single" w:sz="4" w:space="0" w:color="auto"/>
              <w:right w:val="single" w:sz="4" w:space="0" w:color="auto"/>
            </w:tcBorders>
            <w:shd w:val="clear" w:color="000000" w:fill="C0C0C0"/>
            <w:noWrap/>
            <w:vAlign w:val="center"/>
          </w:tcPr>
          <w:p w14:paraId="03DAE8A9"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Y.1</w:t>
            </w:r>
          </w:p>
        </w:tc>
        <w:tc>
          <w:tcPr>
            <w:tcW w:w="1546" w:type="dxa"/>
            <w:tcBorders>
              <w:top w:val="nil"/>
              <w:left w:val="nil"/>
              <w:bottom w:val="single" w:sz="4" w:space="0" w:color="auto"/>
              <w:right w:val="single" w:sz="4" w:space="0" w:color="auto"/>
            </w:tcBorders>
            <w:shd w:val="clear" w:color="000000" w:fill="CCFFCC"/>
            <w:noWrap/>
            <w:vAlign w:val="center"/>
          </w:tcPr>
          <w:p w14:paraId="001C5BE9" w14:textId="77777777" w:rsidR="005C5CFC" w:rsidRDefault="007A0C19">
            <w:pPr>
              <w:spacing w:after="0" w:line="240" w:lineRule="auto"/>
              <w:jc w:val="right"/>
              <w:rPr>
                <w:rFonts w:ascii="Arial" w:eastAsia="Times New Roman" w:hAnsi="Arial" w:cs="Arial"/>
                <w:b/>
                <w:bCs/>
                <w:color w:val="008000"/>
                <w:sz w:val="20"/>
                <w:szCs w:val="20"/>
              </w:rPr>
            </w:pPr>
            <w:r>
              <w:rPr>
                <w:rFonts w:ascii="Arial" w:eastAsia="Times New Roman" w:hAnsi="Arial" w:cs="Arial"/>
                <w:b/>
                <w:bCs/>
                <w:color w:val="008000"/>
                <w:sz w:val="20"/>
                <w:szCs w:val="20"/>
              </w:rPr>
              <w:t>0,737</w:t>
            </w:r>
          </w:p>
        </w:tc>
        <w:tc>
          <w:tcPr>
            <w:tcW w:w="1603" w:type="dxa"/>
            <w:tcBorders>
              <w:top w:val="nil"/>
              <w:left w:val="nil"/>
              <w:bottom w:val="single" w:sz="4" w:space="0" w:color="auto"/>
              <w:right w:val="single" w:sz="4" w:space="0" w:color="auto"/>
            </w:tcBorders>
            <w:shd w:val="clear" w:color="000000" w:fill="CCFFCC"/>
            <w:noWrap/>
            <w:vAlign w:val="center"/>
          </w:tcPr>
          <w:p w14:paraId="5AFEBC2E"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568" w:type="dxa"/>
            <w:tcBorders>
              <w:top w:val="nil"/>
              <w:left w:val="nil"/>
              <w:bottom w:val="single" w:sz="4" w:space="0" w:color="auto"/>
              <w:right w:val="single" w:sz="4" w:space="0" w:color="auto"/>
            </w:tcBorders>
            <w:shd w:val="clear" w:color="000000" w:fill="CCFFCC"/>
            <w:noWrap/>
            <w:vAlign w:val="center"/>
          </w:tcPr>
          <w:p w14:paraId="798615F0"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220" w:type="dxa"/>
            <w:tcBorders>
              <w:top w:val="nil"/>
              <w:left w:val="nil"/>
              <w:bottom w:val="single" w:sz="4" w:space="0" w:color="auto"/>
              <w:right w:val="single" w:sz="4" w:space="0" w:color="auto"/>
            </w:tcBorders>
            <w:shd w:val="clear" w:color="000000" w:fill="CCFFCC"/>
            <w:noWrap/>
            <w:vAlign w:val="center"/>
          </w:tcPr>
          <w:p w14:paraId="28048FA0"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6B5701EA" w14:textId="77777777">
        <w:trPr>
          <w:trHeight w:val="300"/>
          <w:jc w:val="center"/>
        </w:trPr>
        <w:tc>
          <w:tcPr>
            <w:tcW w:w="423" w:type="dxa"/>
            <w:tcBorders>
              <w:top w:val="nil"/>
              <w:left w:val="single" w:sz="4" w:space="0" w:color="auto"/>
              <w:bottom w:val="single" w:sz="4" w:space="0" w:color="auto"/>
              <w:right w:val="single" w:sz="4" w:space="0" w:color="auto"/>
            </w:tcBorders>
            <w:shd w:val="clear" w:color="000000" w:fill="C0C0C0"/>
            <w:noWrap/>
            <w:vAlign w:val="center"/>
          </w:tcPr>
          <w:p w14:paraId="666561EC"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Y.2</w:t>
            </w:r>
          </w:p>
        </w:tc>
        <w:tc>
          <w:tcPr>
            <w:tcW w:w="1546" w:type="dxa"/>
            <w:tcBorders>
              <w:top w:val="nil"/>
              <w:left w:val="nil"/>
              <w:bottom w:val="single" w:sz="4" w:space="0" w:color="auto"/>
              <w:right w:val="single" w:sz="4" w:space="0" w:color="auto"/>
            </w:tcBorders>
            <w:noWrap/>
            <w:vAlign w:val="center"/>
          </w:tcPr>
          <w:p w14:paraId="5A6A819C" w14:textId="77777777" w:rsidR="005C5CFC" w:rsidRDefault="007A0C19">
            <w:pPr>
              <w:spacing w:after="0" w:line="240" w:lineRule="auto"/>
              <w:jc w:val="right"/>
              <w:rPr>
                <w:rFonts w:ascii="Arial" w:eastAsia="Times New Roman" w:hAnsi="Arial" w:cs="Arial"/>
                <w:b/>
                <w:bCs/>
                <w:color w:val="008000"/>
                <w:sz w:val="20"/>
                <w:szCs w:val="20"/>
              </w:rPr>
            </w:pPr>
            <w:r>
              <w:rPr>
                <w:rFonts w:ascii="Arial" w:eastAsia="Times New Roman" w:hAnsi="Arial" w:cs="Arial"/>
                <w:b/>
                <w:bCs/>
                <w:color w:val="008000"/>
                <w:sz w:val="20"/>
                <w:szCs w:val="20"/>
              </w:rPr>
              <w:t>0,844</w:t>
            </w:r>
          </w:p>
        </w:tc>
        <w:tc>
          <w:tcPr>
            <w:tcW w:w="1603" w:type="dxa"/>
            <w:tcBorders>
              <w:top w:val="nil"/>
              <w:left w:val="nil"/>
              <w:bottom w:val="single" w:sz="4" w:space="0" w:color="auto"/>
              <w:right w:val="single" w:sz="4" w:space="0" w:color="auto"/>
            </w:tcBorders>
            <w:noWrap/>
            <w:vAlign w:val="center"/>
          </w:tcPr>
          <w:p w14:paraId="42FB2692"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568" w:type="dxa"/>
            <w:tcBorders>
              <w:top w:val="nil"/>
              <w:left w:val="nil"/>
              <w:bottom w:val="single" w:sz="4" w:space="0" w:color="auto"/>
              <w:right w:val="single" w:sz="4" w:space="0" w:color="auto"/>
            </w:tcBorders>
            <w:noWrap/>
            <w:vAlign w:val="center"/>
          </w:tcPr>
          <w:p w14:paraId="38039445"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220" w:type="dxa"/>
            <w:tcBorders>
              <w:top w:val="nil"/>
              <w:left w:val="nil"/>
              <w:bottom w:val="single" w:sz="4" w:space="0" w:color="auto"/>
              <w:right w:val="single" w:sz="4" w:space="0" w:color="auto"/>
            </w:tcBorders>
            <w:noWrap/>
            <w:vAlign w:val="center"/>
          </w:tcPr>
          <w:p w14:paraId="7C5BDDC0"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3F2A3DA0" w14:textId="77777777">
        <w:trPr>
          <w:trHeight w:val="300"/>
          <w:jc w:val="center"/>
        </w:trPr>
        <w:tc>
          <w:tcPr>
            <w:tcW w:w="423" w:type="dxa"/>
            <w:tcBorders>
              <w:top w:val="nil"/>
              <w:left w:val="single" w:sz="4" w:space="0" w:color="auto"/>
              <w:bottom w:val="single" w:sz="4" w:space="0" w:color="auto"/>
              <w:right w:val="single" w:sz="4" w:space="0" w:color="auto"/>
            </w:tcBorders>
            <w:shd w:val="clear" w:color="000000" w:fill="C0C0C0"/>
            <w:noWrap/>
            <w:vAlign w:val="center"/>
          </w:tcPr>
          <w:p w14:paraId="03F14EE5"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Y.3</w:t>
            </w:r>
          </w:p>
        </w:tc>
        <w:tc>
          <w:tcPr>
            <w:tcW w:w="1546" w:type="dxa"/>
            <w:tcBorders>
              <w:top w:val="nil"/>
              <w:left w:val="nil"/>
              <w:bottom w:val="single" w:sz="4" w:space="0" w:color="auto"/>
              <w:right w:val="single" w:sz="4" w:space="0" w:color="auto"/>
            </w:tcBorders>
            <w:shd w:val="clear" w:color="000000" w:fill="CCFFCC"/>
            <w:noWrap/>
            <w:vAlign w:val="center"/>
          </w:tcPr>
          <w:p w14:paraId="5B6C556C" w14:textId="77777777" w:rsidR="005C5CFC" w:rsidRDefault="007A0C19">
            <w:pPr>
              <w:spacing w:after="0" w:line="240" w:lineRule="auto"/>
              <w:jc w:val="right"/>
              <w:rPr>
                <w:rFonts w:ascii="Arial" w:eastAsia="Times New Roman" w:hAnsi="Arial" w:cs="Arial"/>
                <w:b/>
                <w:bCs/>
                <w:color w:val="008000"/>
                <w:sz w:val="20"/>
                <w:szCs w:val="20"/>
              </w:rPr>
            </w:pPr>
            <w:r>
              <w:rPr>
                <w:rFonts w:ascii="Arial" w:eastAsia="Times New Roman" w:hAnsi="Arial" w:cs="Arial"/>
                <w:b/>
                <w:bCs/>
                <w:color w:val="008000"/>
                <w:sz w:val="20"/>
                <w:szCs w:val="20"/>
              </w:rPr>
              <w:t>0,839</w:t>
            </w:r>
          </w:p>
        </w:tc>
        <w:tc>
          <w:tcPr>
            <w:tcW w:w="1603" w:type="dxa"/>
            <w:tcBorders>
              <w:top w:val="nil"/>
              <w:left w:val="nil"/>
              <w:bottom w:val="single" w:sz="4" w:space="0" w:color="auto"/>
              <w:right w:val="single" w:sz="4" w:space="0" w:color="auto"/>
            </w:tcBorders>
            <w:shd w:val="clear" w:color="000000" w:fill="CCFFCC"/>
            <w:noWrap/>
            <w:vAlign w:val="center"/>
          </w:tcPr>
          <w:p w14:paraId="6615ECD8"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568" w:type="dxa"/>
            <w:tcBorders>
              <w:top w:val="nil"/>
              <w:left w:val="nil"/>
              <w:bottom w:val="single" w:sz="4" w:space="0" w:color="auto"/>
              <w:right w:val="single" w:sz="4" w:space="0" w:color="auto"/>
            </w:tcBorders>
            <w:shd w:val="clear" w:color="000000" w:fill="CCFFCC"/>
            <w:noWrap/>
            <w:vAlign w:val="center"/>
          </w:tcPr>
          <w:p w14:paraId="722C07C9"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220" w:type="dxa"/>
            <w:tcBorders>
              <w:top w:val="nil"/>
              <w:left w:val="nil"/>
              <w:bottom w:val="single" w:sz="4" w:space="0" w:color="auto"/>
              <w:right w:val="single" w:sz="4" w:space="0" w:color="auto"/>
            </w:tcBorders>
            <w:shd w:val="clear" w:color="000000" w:fill="CCFFCC"/>
            <w:noWrap/>
            <w:vAlign w:val="center"/>
          </w:tcPr>
          <w:p w14:paraId="1E33AAC0"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06CC0CEF" w14:textId="77777777">
        <w:trPr>
          <w:trHeight w:val="300"/>
          <w:jc w:val="center"/>
        </w:trPr>
        <w:tc>
          <w:tcPr>
            <w:tcW w:w="423" w:type="dxa"/>
            <w:tcBorders>
              <w:top w:val="nil"/>
              <w:left w:val="single" w:sz="4" w:space="0" w:color="auto"/>
              <w:bottom w:val="single" w:sz="4" w:space="0" w:color="auto"/>
              <w:right w:val="single" w:sz="4" w:space="0" w:color="auto"/>
            </w:tcBorders>
            <w:shd w:val="clear" w:color="000000" w:fill="C0C0C0"/>
            <w:noWrap/>
            <w:vAlign w:val="center"/>
          </w:tcPr>
          <w:p w14:paraId="528AED9A"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Y.4</w:t>
            </w:r>
          </w:p>
        </w:tc>
        <w:tc>
          <w:tcPr>
            <w:tcW w:w="1546" w:type="dxa"/>
            <w:tcBorders>
              <w:top w:val="nil"/>
              <w:left w:val="nil"/>
              <w:bottom w:val="single" w:sz="4" w:space="0" w:color="auto"/>
              <w:right w:val="single" w:sz="4" w:space="0" w:color="auto"/>
            </w:tcBorders>
            <w:noWrap/>
            <w:vAlign w:val="center"/>
          </w:tcPr>
          <w:p w14:paraId="36CA1BEA" w14:textId="77777777" w:rsidR="005C5CFC" w:rsidRDefault="007A0C19">
            <w:pPr>
              <w:spacing w:after="0" w:line="240" w:lineRule="auto"/>
              <w:jc w:val="right"/>
              <w:rPr>
                <w:rFonts w:ascii="Arial" w:eastAsia="Times New Roman" w:hAnsi="Arial" w:cs="Arial"/>
                <w:b/>
                <w:bCs/>
                <w:color w:val="008000"/>
                <w:sz w:val="20"/>
                <w:szCs w:val="20"/>
              </w:rPr>
            </w:pPr>
            <w:r>
              <w:rPr>
                <w:rFonts w:ascii="Arial" w:eastAsia="Times New Roman" w:hAnsi="Arial" w:cs="Arial"/>
                <w:b/>
                <w:bCs/>
                <w:color w:val="008000"/>
                <w:sz w:val="20"/>
                <w:szCs w:val="20"/>
              </w:rPr>
              <w:t>0,800</w:t>
            </w:r>
          </w:p>
        </w:tc>
        <w:tc>
          <w:tcPr>
            <w:tcW w:w="1603" w:type="dxa"/>
            <w:tcBorders>
              <w:top w:val="nil"/>
              <w:left w:val="nil"/>
              <w:bottom w:val="single" w:sz="4" w:space="0" w:color="auto"/>
              <w:right w:val="single" w:sz="4" w:space="0" w:color="auto"/>
            </w:tcBorders>
            <w:noWrap/>
            <w:vAlign w:val="center"/>
          </w:tcPr>
          <w:p w14:paraId="029DBA3A"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568" w:type="dxa"/>
            <w:tcBorders>
              <w:top w:val="nil"/>
              <w:left w:val="nil"/>
              <w:bottom w:val="single" w:sz="4" w:space="0" w:color="auto"/>
              <w:right w:val="single" w:sz="4" w:space="0" w:color="auto"/>
            </w:tcBorders>
            <w:noWrap/>
            <w:vAlign w:val="center"/>
          </w:tcPr>
          <w:p w14:paraId="77FDEADB"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220" w:type="dxa"/>
            <w:tcBorders>
              <w:top w:val="nil"/>
              <w:left w:val="nil"/>
              <w:bottom w:val="single" w:sz="4" w:space="0" w:color="auto"/>
              <w:right w:val="single" w:sz="4" w:space="0" w:color="auto"/>
            </w:tcBorders>
            <w:noWrap/>
            <w:vAlign w:val="center"/>
          </w:tcPr>
          <w:p w14:paraId="6327BEB5"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13D2F975" w14:textId="77777777">
        <w:trPr>
          <w:trHeight w:val="300"/>
          <w:jc w:val="center"/>
        </w:trPr>
        <w:tc>
          <w:tcPr>
            <w:tcW w:w="423" w:type="dxa"/>
            <w:tcBorders>
              <w:top w:val="nil"/>
              <w:left w:val="single" w:sz="4" w:space="0" w:color="auto"/>
              <w:bottom w:val="single" w:sz="4" w:space="0" w:color="auto"/>
              <w:right w:val="single" w:sz="4" w:space="0" w:color="auto"/>
            </w:tcBorders>
            <w:shd w:val="clear" w:color="000000" w:fill="C0C0C0"/>
            <w:noWrap/>
            <w:vAlign w:val="center"/>
          </w:tcPr>
          <w:p w14:paraId="5D18E4DE"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Y.5</w:t>
            </w:r>
          </w:p>
        </w:tc>
        <w:tc>
          <w:tcPr>
            <w:tcW w:w="1546" w:type="dxa"/>
            <w:tcBorders>
              <w:top w:val="nil"/>
              <w:left w:val="nil"/>
              <w:bottom w:val="single" w:sz="4" w:space="0" w:color="auto"/>
              <w:right w:val="single" w:sz="4" w:space="0" w:color="auto"/>
            </w:tcBorders>
            <w:shd w:val="clear" w:color="000000" w:fill="CCFFCC"/>
            <w:noWrap/>
            <w:vAlign w:val="center"/>
          </w:tcPr>
          <w:p w14:paraId="1F1113C2" w14:textId="77777777" w:rsidR="005C5CFC" w:rsidRDefault="007A0C19">
            <w:pPr>
              <w:spacing w:after="0" w:line="240" w:lineRule="auto"/>
              <w:jc w:val="right"/>
              <w:rPr>
                <w:rFonts w:ascii="Arial" w:eastAsia="Times New Roman" w:hAnsi="Arial" w:cs="Arial"/>
                <w:b/>
                <w:bCs/>
                <w:color w:val="008000"/>
                <w:sz w:val="20"/>
                <w:szCs w:val="20"/>
              </w:rPr>
            </w:pPr>
            <w:r>
              <w:rPr>
                <w:rFonts w:ascii="Arial" w:eastAsia="Times New Roman" w:hAnsi="Arial" w:cs="Arial"/>
                <w:b/>
                <w:bCs/>
                <w:color w:val="008000"/>
                <w:sz w:val="20"/>
                <w:szCs w:val="20"/>
              </w:rPr>
              <w:t>0,789</w:t>
            </w:r>
          </w:p>
        </w:tc>
        <w:tc>
          <w:tcPr>
            <w:tcW w:w="1603" w:type="dxa"/>
            <w:tcBorders>
              <w:top w:val="nil"/>
              <w:left w:val="nil"/>
              <w:bottom w:val="single" w:sz="4" w:space="0" w:color="auto"/>
              <w:right w:val="single" w:sz="4" w:space="0" w:color="auto"/>
            </w:tcBorders>
            <w:shd w:val="clear" w:color="000000" w:fill="CCFFCC"/>
            <w:noWrap/>
            <w:vAlign w:val="center"/>
          </w:tcPr>
          <w:p w14:paraId="6D2FBDA9"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568" w:type="dxa"/>
            <w:tcBorders>
              <w:top w:val="nil"/>
              <w:left w:val="nil"/>
              <w:bottom w:val="single" w:sz="4" w:space="0" w:color="auto"/>
              <w:right w:val="single" w:sz="4" w:space="0" w:color="auto"/>
            </w:tcBorders>
            <w:shd w:val="clear" w:color="000000" w:fill="CCFFCC"/>
            <w:noWrap/>
            <w:vAlign w:val="center"/>
          </w:tcPr>
          <w:p w14:paraId="5B8BE179"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220" w:type="dxa"/>
            <w:tcBorders>
              <w:top w:val="nil"/>
              <w:left w:val="nil"/>
              <w:bottom w:val="single" w:sz="4" w:space="0" w:color="auto"/>
              <w:right w:val="single" w:sz="4" w:space="0" w:color="auto"/>
            </w:tcBorders>
            <w:shd w:val="clear" w:color="000000" w:fill="CCFFCC"/>
            <w:noWrap/>
            <w:vAlign w:val="center"/>
          </w:tcPr>
          <w:p w14:paraId="2055BA26"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4E1972C1" w14:textId="77777777">
        <w:trPr>
          <w:trHeight w:val="300"/>
          <w:jc w:val="center"/>
        </w:trPr>
        <w:tc>
          <w:tcPr>
            <w:tcW w:w="423" w:type="dxa"/>
            <w:tcBorders>
              <w:top w:val="nil"/>
              <w:left w:val="single" w:sz="4" w:space="0" w:color="auto"/>
              <w:bottom w:val="single" w:sz="4" w:space="0" w:color="auto"/>
              <w:right w:val="single" w:sz="4" w:space="0" w:color="auto"/>
            </w:tcBorders>
            <w:shd w:val="clear" w:color="000000" w:fill="C0C0C0"/>
            <w:noWrap/>
            <w:vAlign w:val="center"/>
          </w:tcPr>
          <w:p w14:paraId="1FB8B314"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Y.6</w:t>
            </w:r>
          </w:p>
        </w:tc>
        <w:tc>
          <w:tcPr>
            <w:tcW w:w="1546" w:type="dxa"/>
            <w:tcBorders>
              <w:top w:val="nil"/>
              <w:left w:val="nil"/>
              <w:bottom w:val="single" w:sz="4" w:space="0" w:color="auto"/>
              <w:right w:val="single" w:sz="4" w:space="0" w:color="auto"/>
            </w:tcBorders>
            <w:noWrap/>
            <w:vAlign w:val="center"/>
          </w:tcPr>
          <w:p w14:paraId="0BBADB3D" w14:textId="77777777" w:rsidR="005C5CFC" w:rsidRDefault="007A0C19">
            <w:pPr>
              <w:spacing w:after="0" w:line="240" w:lineRule="auto"/>
              <w:jc w:val="right"/>
              <w:rPr>
                <w:rFonts w:ascii="Arial" w:eastAsia="Times New Roman" w:hAnsi="Arial" w:cs="Arial"/>
                <w:b/>
                <w:bCs/>
                <w:color w:val="008000"/>
                <w:sz w:val="20"/>
                <w:szCs w:val="20"/>
              </w:rPr>
            </w:pPr>
            <w:r>
              <w:rPr>
                <w:rFonts w:ascii="Arial" w:eastAsia="Times New Roman" w:hAnsi="Arial" w:cs="Arial"/>
                <w:b/>
                <w:bCs/>
                <w:color w:val="008000"/>
                <w:sz w:val="20"/>
                <w:szCs w:val="20"/>
              </w:rPr>
              <w:t>0,851</w:t>
            </w:r>
          </w:p>
        </w:tc>
        <w:tc>
          <w:tcPr>
            <w:tcW w:w="1603" w:type="dxa"/>
            <w:tcBorders>
              <w:top w:val="nil"/>
              <w:left w:val="nil"/>
              <w:bottom w:val="single" w:sz="4" w:space="0" w:color="auto"/>
              <w:right w:val="single" w:sz="4" w:space="0" w:color="auto"/>
            </w:tcBorders>
            <w:noWrap/>
            <w:vAlign w:val="center"/>
          </w:tcPr>
          <w:p w14:paraId="1A7965E4"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568" w:type="dxa"/>
            <w:tcBorders>
              <w:top w:val="nil"/>
              <w:left w:val="nil"/>
              <w:bottom w:val="single" w:sz="4" w:space="0" w:color="auto"/>
              <w:right w:val="single" w:sz="4" w:space="0" w:color="auto"/>
            </w:tcBorders>
            <w:noWrap/>
            <w:vAlign w:val="center"/>
          </w:tcPr>
          <w:p w14:paraId="3E468E2E"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220" w:type="dxa"/>
            <w:tcBorders>
              <w:top w:val="nil"/>
              <w:left w:val="nil"/>
              <w:bottom w:val="single" w:sz="4" w:space="0" w:color="auto"/>
              <w:right w:val="single" w:sz="4" w:space="0" w:color="auto"/>
            </w:tcBorders>
            <w:noWrap/>
            <w:vAlign w:val="center"/>
          </w:tcPr>
          <w:p w14:paraId="33C956F3"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78013D95" w14:textId="77777777">
        <w:trPr>
          <w:trHeight w:val="300"/>
          <w:jc w:val="center"/>
        </w:trPr>
        <w:tc>
          <w:tcPr>
            <w:tcW w:w="423" w:type="dxa"/>
            <w:tcBorders>
              <w:top w:val="nil"/>
              <w:left w:val="single" w:sz="4" w:space="0" w:color="auto"/>
              <w:bottom w:val="single" w:sz="4" w:space="0" w:color="auto"/>
              <w:right w:val="single" w:sz="4" w:space="0" w:color="auto"/>
            </w:tcBorders>
            <w:shd w:val="clear" w:color="000000" w:fill="C0C0C0"/>
            <w:noWrap/>
            <w:vAlign w:val="center"/>
          </w:tcPr>
          <w:p w14:paraId="41544515"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Y.7</w:t>
            </w:r>
          </w:p>
        </w:tc>
        <w:tc>
          <w:tcPr>
            <w:tcW w:w="1546" w:type="dxa"/>
            <w:tcBorders>
              <w:top w:val="nil"/>
              <w:left w:val="nil"/>
              <w:bottom w:val="single" w:sz="4" w:space="0" w:color="auto"/>
              <w:right w:val="single" w:sz="4" w:space="0" w:color="auto"/>
            </w:tcBorders>
            <w:shd w:val="clear" w:color="000000" w:fill="CCFFCC"/>
            <w:noWrap/>
            <w:vAlign w:val="center"/>
          </w:tcPr>
          <w:p w14:paraId="58EB10D7" w14:textId="77777777" w:rsidR="005C5CFC" w:rsidRDefault="007A0C19">
            <w:pPr>
              <w:spacing w:after="0" w:line="240" w:lineRule="auto"/>
              <w:jc w:val="right"/>
              <w:rPr>
                <w:rFonts w:ascii="Arial" w:eastAsia="Times New Roman" w:hAnsi="Arial" w:cs="Arial"/>
                <w:b/>
                <w:bCs/>
                <w:color w:val="008000"/>
                <w:sz w:val="20"/>
                <w:szCs w:val="20"/>
              </w:rPr>
            </w:pPr>
            <w:r>
              <w:rPr>
                <w:rFonts w:ascii="Arial" w:eastAsia="Times New Roman" w:hAnsi="Arial" w:cs="Arial"/>
                <w:b/>
                <w:bCs/>
                <w:color w:val="008000"/>
                <w:sz w:val="20"/>
                <w:szCs w:val="20"/>
              </w:rPr>
              <w:t>0,708</w:t>
            </w:r>
          </w:p>
        </w:tc>
        <w:tc>
          <w:tcPr>
            <w:tcW w:w="1603" w:type="dxa"/>
            <w:tcBorders>
              <w:top w:val="nil"/>
              <w:left w:val="nil"/>
              <w:bottom w:val="single" w:sz="4" w:space="0" w:color="auto"/>
              <w:right w:val="single" w:sz="4" w:space="0" w:color="auto"/>
            </w:tcBorders>
            <w:shd w:val="clear" w:color="000000" w:fill="CCFFCC"/>
            <w:noWrap/>
            <w:vAlign w:val="center"/>
          </w:tcPr>
          <w:p w14:paraId="4CF1FC9E"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568" w:type="dxa"/>
            <w:tcBorders>
              <w:top w:val="nil"/>
              <w:left w:val="nil"/>
              <w:bottom w:val="single" w:sz="4" w:space="0" w:color="auto"/>
              <w:right w:val="single" w:sz="4" w:space="0" w:color="auto"/>
            </w:tcBorders>
            <w:shd w:val="clear" w:color="000000" w:fill="CCFFCC"/>
            <w:noWrap/>
            <w:vAlign w:val="center"/>
          </w:tcPr>
          <w:p w14:paraId="7A75248B"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220" w:type="dxa"/>
            <w:tcBorders>
              <w:top w:val="nil"/>
              <w:left w:val="nil"/>
              <w:bottom w:val="single" w:sz="4" w:space="0" w:color="auto"/>
              <w:right w:val="single" w:sz="4" w:space="0" w:color="auto"/>
            </w:tcBorders>
            <w:shd w:val="clear" w:color="000000" w:fill="CCFFCC"/>
            <w:noWrap/>
            <w:vAlign w:val="center"/>
          </w:tcPr>
          <w:p w14:paraId="7B07DEF4"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130B8B85" w14:textId="77777777">
        <w:trPr>
          <w:trHeight w:val="300"/>
          <w:jc w:val="center"/>
        </w:trPr>
        <w:tc>
          <w:tcPr>
            <w:tcW w:w="423" w:type="dxa"/>
            <w:tcBorders>
              <w:top w:val="nil"/>
              <w:left w:val="single" w:sz="4" w:space="0" w:color="auto"/>
              <w:bottom w:val="single" w:sz="4" w:space="0" w:color="auto"/>
              <w:right w:val="single" w:sz="4" w:space="0" w:color="auto"/>
            </w:tcBorders>
            <w:shd w:val="clear" w:color="000000" w:fill="C0C0C0"/>
            <w:noWrap/>
            <w:vAlign w:val="center"/>
          </w:tcPr>
          <w:p w14:paraId="62A48293"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Y.8</w:t>
            </w:r>
          </w:p>
        </w:tc>
        <w:tc>
          <w:tcPr>
            <w:tcW w:w="1546" w:type="dxa"/>
            <w:tcBorders>
              <w:top w:val="nil"/>
              <w:left w:val="nil"/>
              <w:bottom w:val="single" w:sz="4" w:space="0" w:color="auto"/>
              <w:right w:val="single" w:sz="4" w:space="0" w:color="auto"/>
            </w:tcBorders>
            <w:noWrap/>
            <w:vAlign w:val="center"/>
          </w:tcPr>
          <w:p w14:paraId="5C322E92" w14:textId="77777777" w:rsidR="005C5CFC" w:rsidRDefault="007A0C19">
            <w:pPr>
              <w:spacing w:after="0" w:line="240" w:lineRule="auto"/>
              <w:jc w:val="right"/>
              <w:rPr>
                <w:rFonts w:ascii="Arial" w:eastAsia="Times New Roman" w:hAnsi="Arial" w:cs="Arial"/>
                <w:b/>
                <w:bCs/>
                <w:color w:val="008000"/>
                <w:sz w:val="20"/>
                <w:szCs w:val="20"/>
              </w:rPr>
            </w:pPr>
            <w:r>
              <w:rPr>
                <w:rFonts w:ascii="Arial" w:eastAsia="Times New Roman" w:hAnsi="Arial" w:cs="Arial"/>
                <w:b/>
                <w:bCs/>
                <w:color w:val="008000"/>
                <w:sz w:val="20"/>
                <w:szCs w:val="20"/>
              </w:rPr>
              <w:t>0,714</w:t>
            </w:r>
          </w:p>
        </w:tc>
        <w:tc>
          <w:tcPr>
            <w:tcW w:w="1603" w:type="dxa"/>
            <w:tcBorders>
              <w:top w:val="nil"/>
              <w:left w:val="nil"/>
              <w:bottom w:val="single" w:sz="4" w:space="0" w:color="auto"/>
              <w:right w:val="single" w:sz="4" w:space="0" w:color="auto"/>
            </w:tcBorders>
            <w:noWrap/>
            <w:vAlign w:val="center"/>
          </w:tcPr>
          <w:p w14:paraId="0C3189D5"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568" w:type="dxa"/>
            <w:tcBorders>
              <w:top w:val="nil"/>
              <w:left w:val="nil"/>
              <w:bottom w:val="single" w:sz="4" w:space="0" w:color="auto"/>
              <w:right w:val="single" w:sz="4" w:space="0" w:color="auto"/>
            </w:tcBorders>
            <w:noWrap/>
            <w:vAlign w:val="center"/>
          </w:tcPr>
          <w:p w14:paraId="63816E58"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220" w:type="dxa"/>
            <w:tcBorders>
              <w:top w:val="nil"/>
              <w:left w:val="nil"/>
              <w:bottom w:val="single" w:sz="4" w:space="0" w:color="auto"/>
              <w:right w:val="single" w:sz="4" w:space="0" w:color="auto"/>
            </w:tcBorders>
            <w:noWrap/>
            <w:vAlign w:val="center"/>
          </w:tcPr>
          <w:p w14:paraId="7773081F"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7448BD1C" w14:textId="77777777">
        <w:trPr>
          <w:trHeight w:val="300"/>
          <w:jc w:val="center"/>
        </w:trPr>
        <w:tc>
          <w:tcPr>
            <w:tcW w:w="423" w:type="dxa"/>
            <w:tcBorders>
              <w:top w:val="nil"/>
              <w:left w:val="single" w:sz="4" w:space="0" w:color="auto"/>
              <w:bottom w:val="single" w:sz="4" w:space="0" w:color="auto"/>
              <w:right w:val="single" w:sz="4" w:space="0" w:color="auto"/>
            </w:tcBorders>
            <w:shd w:val="clear" w:color="000000" w:fill="C0C0C0"/>
            <w:noWrap/>
            <w:vAlign w:val="center"/>
          </w:tcPr>
          <w:p w14:paraId="3CF42357"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Z.1</w:t>
            </w:r>
          </w:p>
        </w:tc>
        <w:tc>
          <w:tcPr>
            <w:tcW w:w="1546" w:type="dxa"/>
            <w:tcBorders>
              <w:top w:val="nil"/>
              <w:left w:val="nil"/>
              <w:bottom w:val="single" w:sz="4" w:space="0" w:color="auto"/>
              <w:right w:val="single" w:sz="4" w:space="0" w:color="auto"/>
            </w:tcBorders>
            <w:shd w:val="clear" w:color="000000" w:fill="CCFFCC"/>
            <w:noWrap/>
            <w:vAlign w:val="center"/>
          </w:tcPr>
          <w:p w14:paraId="7CFC9904"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603" w:type="dxa"/>
            <w:tcBorders>
              <w:top w:val="nil"/>
              <w:left w:val="nil"/>
              <w:bottom w:val="single" w:sz="4" w:space="0" w:color="auto"/>
              <w:right w:val="single" w:sz="4" w:space="0" w:color="auto"/>
            </w:tcBorders>
            <w:shd w:val="clear" w:color="000000" w:fill="CCFFCC"/>
            <w:noWrap/>
            <w:vAlign w:val="center"/>
          </w:tcPr>
          <w:p w14:paraId="01873B8C" w14:textId="77777777" w:rsidR="005C5CFC" w:rsidRDefault="007A0C19">
            <w:pPr>
              <w:spacing w:after="0" w:line="240" w:lineRule="auto"/>
              <w:jc w:val="right"/>
              <w:rPr>
                <w:rFonts w:ascii="Arial" w:eastAsia="Times New Roman" w:hAnsi="Arial" w:cs="Arial"/>
                <w:b/>
                <w:bCs/>
                <w:color w:val="008000"/>
                <w:sz w:val="20"/>
                <w:szCs w:val="20"/>
              </w:rPr>
            </w:pPr>
            <w:r>
              <w:rPr>
                <w:rFonts w:ascii="Arial" w:eastAsia="Times New Roman" w:hAnsi="Arial" w:cs="Arial"/>
                <w:b/>
                <w:bCs/>
                <w:color w:val="008000"/>
                <w:sz w:val="20"/>
                <w:szCs w:val="20"/>
              </w:rPr>
              <w:t>0,816</w:t>
            </w:r>
          </w:p>
        </w:tc>
        <w:tc>
          <w:tcPr>
            <w:tcW w:w="1568" w:type="dxa"/>
            <w:tcBorders>
              <w:top w:val="nil"/>
              <w:left w:val="nil"/>
              <w:bottom w:val="single" w:sz="4" w:space="0" w:color="auto"/>
              <w:right w:val="single" w:sz="4" w:space="0" w:color="auto"/>
            </w:tcBorders>
            <w:shd w:val="clear" w:color="000000" w:fill="CCFFCC"/>
            <w:noWrap/>
            <w:vAlign w:val="center"/>
          </w:tcPr>
          <w:p w14:paraId="3C041E89"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220" w:type="dxa"/>
            <w:tcBorders>
              <w:top w:val="nil"/>
              <w:left w:val="nil"/>
              <w:bottom w:val="single" w:sz="4" w:space="0" w:color="auto"/>
              <w:right w:val="single" w:sz="4" w:space="0" w:color="auto"/>
            </w:tcBorders>
            <w:shd w:val="clear" w:color="000000" w:fill="CCFFCC"/>
            <w:noWrap/>
            <w:vAlign w:val="center"/>
          </w:tcPr>
          <w:p w14:paraId="05143BDA"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5E1DD346" w14:textId="77777777">
        <w:trPr>
          <w:trHeight w:val="300"/>
          <w:jc w:val="center"/>
        </w:trPr>
        <w:tc>
          <w:tcPr>
            <w:tcW w:w="423" w:type="dxa"/>
            <w:tcBorders>
              <w:top w:val="nil"/>
              <w:left w:val="single" w:sz="4" w:space="0" w:color="auto"/>
              <w:bottom w:val="single" w:sz="4" w:space="0" w:color="auto"/>
              <w:right w:val="single" w:sz="4" w:space="0" w:color="auto"/>
            </w:tcBorders>
            <w:shd w:val="clear" w:color="000000" w:fill="C0C0C0"/>
            <w:noWrap/>
            <w:vAlign w:val="center"/>
          </w:tcPr>
          <w:p w14:paraId="258BCDBD"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Z.2</w:t>
            </w:r>
          </w:p>
        </w:tc>
        <w:tc>
          <w:tcPr>
            <w:tcW w:w="1546" w:type="dxa"/>
            <w:tcBorders>
              <w:top w:val="nil"/>
              <w:left w:val="nil"/>
              <w:bottom w:val="single" w:sz="4" w:space="0" w:color="auto"/>
              <w:right w:val="single" w:sz="4" w:space="0" w:color="auto"/>
            </w:tcBorders>
            <w:noWrap/>
            <w:vAlign w:val="center"/>
          </w:tcPr>
          <w:p w14:paraId="7F609B28"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603" w:type="dxa"/>
            <w:tcBorders>
              <w:top w:val="nil"/>
              <w:left w:val="nil"/>
              <w:bottom w:val="single" w:sz="4" w:space="0" w:color="auto"/>
              <w:right w:val="single" w:sz="4" w:space="0" w:color="auto"/>
            </w:tcBorders>
            <w:noWrap/>
            <w:vAlign w:val="center"/>
          </w:tcPr>
          <w:p w14:paraId="382D4305" w14:textId="77777777" w:rsidR="005C5CFC" w:rsidRDefault="007A0C19">
            <w:pPr>
              <w:spacing w:after="0" w:line="240" w:lineRule="auto"/>
              <w:jc w:val="right"/>
              <w:rPr>
                <w:rFonts w:ascii="Arial" w:eastAsia="Times New Roman" w:hAnsi="Arial" w:cs="Arial"/>
                <w:b/>
                <w:bCs/>
                <w:color w:val="008000"/>
                <w:sz w:val="20"/>
                <w:szCs w:val="20"/>
              </w:rPr>
            </w:pPr>
            <w:r>
              <w:rPr>
                <w:rFonts w:ascii="Arial" w:eastAsia="Times New Roman" w:hAnsi="Arial" w:cs="Arial"/>
                <w:b/>
                <w:bCs/>
                <w:color w:val="008000"/>
                <w:sz w:val="20"/>
                <w:szCs w:val="20"/>
              </w:rPr>
              <w:t>0,840</w:t>
            </w:r>
          </w:p>
        </w:tc>
        <w:tc>
          <w:tcPr>
            <w:tcW w:w="1568" w:type="dxa"/>
            <w:tcBorders>
              <w:top w:val="nil"/>
              <w:left w:val="nil"/>
              <w:bottom w:val="single" w:sz="4" w:space="0" w:color="auto"/>
              <w:right w:val="single" w:sz="4" w:space="0" w:color="auto"/>
            </w:tcBorders>
            <w:noWrap/>
            <w:vAlign w:val="center"/>
          </w:tcPr>
          <w:p w14:paraId="3B70E977"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220" w:type="dxa"/>
            <w:tcBorders>
              <w:top w:val="nil"/>
              <w:left w:val="nil"/>
              <w:bottom w:val="single" w:sz="4" w:space="0" w:color="auto"/>
              <w:right w:val="single" w:sz="4" w:space="0" w:color="auto"/>
            </w:tcBorders>
            <w:noWrap/>
            <w:vAlign w:val="center"/>
          </w:tcPr>
          <w:p w14:paraId="75B93B1E"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4317F466" w14:textId="77777777">
        <w:trPr>
          <w:trHeight w:val="300"/>
          <w:jc w:val="center"/>
        </w:trPr>
        <w:tc>
          <w:tcPr>
            <w:tcW w:w="423" w:type="dxa"/>
            <w:tcBorders>
              <w:top w:val="nil"/>
              <w:left w:val="single" w:sz="4" w:space="0" w:color="auto"/>
              <w:bottom w:val="single" w:sz="4" w:space="0" w:color="auto"/>
              <w:right w:val="single" w:sz="4" w:space="0" w:color="auto"/>
            </w:tcBorders>
            <w:shd w:val="clear" w:color="000000" w:fill="C0C0C0"/>
            <w:noWrap/>
            <w:vAlign w:val="center"/>
          </w:tcPr>
          <w:p w14:paraId="393F1B7E"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Z.5</w:t>
            </w:r>
          </w:p>
        </w:tc>
        <w:tc>
          <w:tcPr>
            <w:tcW w:w="1546" w:type="dxa"/>
            <w:tcBorders>
              <w:top w:val="nil"/>
              <w:left w:val="nil"/>
              <w:bottom w:val="single" w:sz="4" w:space="0" w:color="auto"/>
              <w:right w:val="single" w:sz="4" w:space="0" w:color="auto"/>
            </w:tcBorders>
            <w:shd w:val="clear" w:color="000000" w:fill="CCFFCC"/>
            <w:noWrap/>
            <w:vAlign w:val="center"/>
          </w:tcPr>
          <w:p w14:paraId="450E7C4D"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603" w:type="dxa"/>
            <w:tcBorders>
              <w:top w:val="nil"/>
              <w:left w:val="nil"/>
              <w:bottom w:val="single" w:sz="4" w:space="0" w:color="auto"/>
              <w:right w:val="single" w:sz="4" w:space="0" w:color="auto"/>
            </w:tcBorders>
            <w:shd w:val="clear" w:color="000000" w:fill="CCFFCC"/>
            <w:noWrap/>
            <w:vAlign w:val="center"/>
          </w:tcPr>
          <w:p w14:paraId="57C37368" w14:textId="77777777" w:rsidR="005C5CFC" w:rsidRDefault="007A0C19">
            <w:pPr>
              <w:spacing w:after="0" w:line="240" w:lineRule="auto"/>
              <w:jc w:val="right"/>
              <w:rPr>
                <w:rFonts w:ascii="Arial" w:eastAsia="Times New Roman" w:hAnsi="Arial" w:cs="Arial"/>
                <w:b/>
                <w:bCs/>
                <w:color w:val="008000"/>
                <w:sz w:val="20"/>
                <w:szCs w:val="20"/>
              </w:rPr>
            </w:pPr>
            <w:r>
              <w:rPr>
                <w:rFonts w:ascii="Arial" w:eastAsia="Times New Roman" w:hAnsi="Arial" w:cs="Arial"/>
                <w:b/>
                <w:bCs/>
                <w:color w:val="008000"/>
                <w:sz w:val="20"/>
                <w:szCs w:val="20"/>
              </w:rPr>
              <w:t>0,720</w:t>
            </w:r>
          </w:p>
        </w:tc>
        <w:tc>
          <w:tcPr>
            <w:tcW w:w="1568" w:type="dxa"/>
            <w:tcBorders>
              <w:top w:val="nil"/>
              <w:left w:val="nil"/>
              <w:bottom w:val="single" w:sz="4" w:space="0" w:color="auto"/>
              <w:right w:val="single" w:sz="4" w:space="0" w:color="auto"/>
            </w:tcBorders>
            <w:shd w:val="clear" w:color="000000" w:fill="CCFFCC"/>
            <w:noWrap/>
            <w:vAlign w:val="center"/>
          </w:tcPr>
          <w:p w14:paraId="002F4A08"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220" w:type="dxa"/>
            <w:tcBorders>
              <w:top w:val="nil"/>
              <w:left w:val="nil"/>
              <w:bottom w:val="single" w:sz="4" w:space="0" w:color="auto"/>
              <w:right w:val="single" w:sz="4" w:space="0" w:color="auto"/>
            </w:tcBorders>
            <w:shd w:val="clear" w:color="000000" w:fill="CCFFCC"/>
            <w:noWrap/>
            <w:vAlign w:val="center"/>
          </w:tcPr>
          <w:p w14:paraId="3137C1F0"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12C7F219" w14:textId="77777777">
        <w:trPr>
          <w:trHeight w:val="300"/>
          <w:jc w:val="center"/>
        </w:trPr>
        <w:tc>
          <w:tcPr>
            <w:tcW w:w="423" w:type="dxa"/>
            <w:tcBorders>
              <w:top w:val="nil"/>
              <w:left w:val="single" w:sz="4" w:space="0" w:color="auto"/>
              <w:bottom w:val="single" w:sz="4" w:space="0" w:color="auto"/>
              <w:right w:val="single" w:sz="4" w:space="0" w:color="auto"/>
            </w:tcBorders>
            <w:shd w:val="clear" w:color="000000" w:fill="C0C0C0"/>
            <w:noWrap/>
            <w:vAlign w:val="center"/>
          </w:tcPr>
          <w:p w14:paraId="0907B79D"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Z.6</w:t>
            </w:r>
          </w:p>
        </w:tc>
        <w:tc>
          <w:tcPr>
            <w:tcW w:w="1546" w:type="dxa"/>
            <w:tcBorders>
              <w:top w:val="nil"/>
              <w:left w:val="nil"/>
              <w:bottom w:val="single" w:sz="4" w:space="0" w:color="auto"/>
              <w:right w:val="single" w:sz="4" w:space="0" w:color="auto"/>
            </w:tcBorders>
            <w:noWrap/>
            <w:vAlign w:val="center"/>
          </w:tcPr>
          <w:p w14:paraId="081BAB40"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603" w:type="dxa"/>
            <w:tcBorders>
              <w:top w:val="nil"/>
              <w:left w:val="nil"/>
              <w:bottom w:val="single" w:sz="4" w:space="0" w:color="auto"/>
              <w:right w:val="single" w:sz="4" w:space="0" w:color="auto"/>
            </w:tcBorders>
            <w:noWrap/>
            <w:vAlign w:val="center"/>
          </w:tcPr>
          <w:p w14:paraId="288565FB" w14:textId="77777777" w:rsidR="005C5CFC" w:rsidRDefault="007A0C19">
            <w:pPr>
              <w:spacing w:after="0" w:line="240" w:lineRule="auto"/>
              <w:jc w:val="right"/>
              <w:rPr>
                <w:rFonts w:ascii="Arial" w:eastAsia="Times New Roman" w:hAnsi="Arial" w:cs="Arial"/>
                <w:b/>
                <w:bCs/>
                <w:color w:val="008000"/>
                <w:sz w:val="20"/>
                <w:szCs w:val="20"/>
              </w:rPr>
            </w:pPr>
            <w:r>
              <w:rPr>
                <w:rFonts w:ascii="Arial" w:eastAsia="Times New Roman" w:hAnsi="Arial" w:cs="Arial"/>
                <w:b/>
                <w:bCs/>
                <w:color w:val="008000"/>
                <w:sz w:val="20"/>
                <w:szCs w:val="20"/>
              </w:rPr>
              <w:t>0,839</w:t>
            </w:r>
          </w:p>
        </w:tc>
        <w:tc>
          <w:tcPr>
            <w:tcW w:w="1568" w:type="dxa"/>
            <w:tcBorders>
              <w:top w:val="nil"/>
              <w:left w:val="nil"/>
              <w:bottom w:val="single" w:sz="4" w:space="0" w:color="auto"/>
              <w:right w:val="single" w:sz="4" w:space="0" w:color="auto"/>
            </w:tcBorders>
            <w:noWrap/>
            <w:vAlign w:val="center"/>
          </w:tcPr>
          <w:p w14:paraId="20A61CB6"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220" w:type="dxa"/>
            <w:tcBorders>
              <w:top w:val="nil"/>
              <w:left w:val="nil"/>
              <w:bottom w:val="single" w:sz="4" w:space="0" w:color="auto"/>
              <w:right w:val="single" w:sz="4" w:space="0" w:color="auto"/>
            </w:tcBorders>
            <w:noWrap/>
            <w:vAlign w:val="center"/>
          </w:tcPr>
          <w:p w14:paraId="1FA83362"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6D9974B9" w14:textId="77777777">
        <w:trPr>
          <w:trHeight w:val="300"/>
          <w:jc w:val="center"/>
        </w:trPr>
        <w:tc>
          <w:tcPr>
            <w:tcW w:w="423" w:type="dxa"/>
            <w:tcBorders>
              <w:top w:val="nil"/>
              <w:left w:val="single" w:sz="4" w:space="0" w:color="auto"/>
              <w:bottom w:val="single" w:sz="4" w:space="0" w:color="auto"/>
              <w:right w:val="single" w:sz="4" w:space="0" w:color="auto"/>
            </w:tcBorders>
            <w:shd w:val="clear" w:color="000000" w:fill="C0C0C0"/>
            <w:noWrap/>
            <w:vAlign w:val="center"/>
          </w:tcPr>
          <w:p w14:paraId="1B9F651A"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Z.7</w:t>
            </w:r>
          </w:p>
        </w:tc>
        <w:tc>
          <w:tcPr>
            <w:tcW w:w="1546" w:type="dxa"/>
            <w:tcBorders>
              <w:top w:val="nil"/>
              <w:left w:val="nil"/>
              <w:bottom w:val="single" w:sz="4" w:space="0" w:color="auto"/>
              <w:right w:val="single" w:sz="4" w:space="0" w:color="auto"/>
            </w:tcBorders>
            <w:shd w:val="clear" w:color="000000" w:fill="CCFFCC"/>
            <w:noWrap/>
            <w:vAlign w:val="center"/>
          </w:tcPr>
          <w:p w14:paraId="4CF65CE1"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603" w:type="dxa"/>
            <w:tcBorders>
              <w:top w:val="nil"/>
              <w:left w:val="nil"/>
              <w:bottom w:val="single" w:sz="4" w:space="0" w:color="auto"/>
              <w:right w:val="single" w:sz="4" w:space="0" w:color="auto"/>
            </w:tcBorders>
            <w:shd w:val="clear" w:color="000000" w:fill="CCFFCC"/>
            <w:noWrap/>
            <w:vAlign w:val="center"/>
          </w:tcPr>
          <w:p w14:paraId="2255F3B0" w14:textId="77777777" w:rsidR="005C5CFC" w:rsidRDefault="007A0C19">
            <w:pPr>
              <w:spacing w:after="0" w:line="240" w:lineRule="auto"/>
              <w:jc w:val="right"/>
              <w:rPr>
                <w:rFonts w:ascii="Arial" w:eastAsia="Times New Roman" w:hAnsi="Arial" w:cs="Arial"/>
                <w:b/>
                <w:bCs/>
                <w:color w:val="008000"/>
                <w:sz w:val="20"/>
                <w:szCs w:val="20"/>
              </w:rPr>
            </w:pPr>
            <w:r>
              <w:rPr>
                <w:rFonts w:ascii="Arial" w:eastAsia="Times New Roman" w:hAnsi="Arial" w:cs="Arial"/>
                <w:b/>
                <w:bCs/>
                <w:color w:val="008000"/>
                <w:sz w:val="20"/>
                <w:szCs w:val="20"/>
              </w:rPr>
              <w:t>0,853</w:t>
            </w:r>
          </w:p>
        </w:tc>
        <w:tc>
          <w:tcPr>
            <w:tcW w:w="1568" w:type="dxa"/>
            <w:tcBorders>
              <w:top w:val="nil"/>
              <w:left w:val="nil"/>
              <w:bottom w:val="single" w:sz="4" w:space="0" w:color="auto"/>
              <w:right w:val="single" w:sz="4" w:space="0" w:color="auto"/>
            </w:tcBorders>
            <w:shd w:val="clear" w:color="000000" w:fill="CCFFCC"/>
            <w:noWrap/>
            <w:vAlign w:val="center"/>
          </w:tcPr>
          <w:p w14:paraId="56727982"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220" w:type="dxa"/>
            <w:tcBorders>
              <w:top w:val="nil"/>
              <w:left w:val="nil"/>
              <w:bottom w:val="single" w:sz="4" w:space="0" w:color="auto"/>
              <w:right w:val="single" w:sz="4" w:space="0" w:color="auto"/>
            </w:tcBorders>
            <w:shd w:val="clear" w:color="000000" w:fill="CCFFCC"/>
            <w:noWrap/>
            <w:vAlign w:val="center"/>
          </w:tcPr>
          <w:p w14:paraId="00AC5083"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0F13FD63" w14:textId="77777777">
        <w:trPr>
          <w:trHeight w:val="300"/>
          <w:jc w:val="center"/>
        </w:trPr>
        <w:tc>
          <w:tcPr>
            <w:tcW w:w="423" w:type="dxa"/>
            <w:tcBorders>
              <w:top w:val="nil"/>
              <w:left w:val="single" w:sz="4" w:space="0" w:color="auto"/>
              <w:bottom w:val="single" w:sz="4" w:space="0" w:color="auto"/>
              <w:right w:val="single" w:sz="4" w:space="0" w:color="auto"/>
            </w:tcBorders>
            <w:shd w:val="clear" w:color="000000" w:fill="C0C0C0"/>
            <w:noWrap/>
            <w:vAlign w:val="center"/>
          </w:tcPr>
          <w:p w14:paraId="331FD3D2"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Z.8</w:t>
            </w:r>
          </w:p>
        </w:tc>
        <w:tc>
          <w:tcPr>
            <w:tcW w:w="1546" w:type="dxa"/>
            <w:tcBorders>
              <w:top w:val="nil"/>
              <w:left w:val="nil"/>
              <w:bottom w:val="single" w:sz="4" w:space="0" w:color="auto"/>
              <w:right w:val="single" w:sz="4" w:space="0" w:color="auto"/>
            </w:tcBorders>
            <w:noWrap/>
            <w:vAlign w:val="center"/>
          </w:tcPr>
          <w:p w14:paraId="670DF2FB"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603" w:type="dxa"/>
            <w:tcBorders>
              <w:top w:val="nil"/>
              <w:left w:val="nil"/>
              <w:bottom w:val="single" w:sz="4" w:space="0" w:color="auto"/>
              <w:right w:val="single" w:sz="4" w:space="0" w:color="auto"/>
            </w:tcBorders>
            <w:noWrap/>
            <w:vAlign w:val="center"/>
          </w:tcPr>
          <w:p w14:paraId="1D2F8344" w14:textId="77777777" w:rsidR="005C5CFC" w:rsidRDefault="007A0C19">
            <w:pPr>
              <w:spacing w:after="0" w:line="240" w:lineRule="auto"/>
              <w:jc w:val="right"/>
              <w:rPr>
                <w:rFonts w:ascii="Arial" w:eastAsia="Times New Roman" w:hAnsi="Arial" w:cs="Arial"/>
                <w:b/>
                <w:bCs/>
                <w:color w:val="008000"/>
                <w:sz w:val="20"/>
                <w:szCs w:val="20"/>
              </w:rPr>
            </w:pPr>
            <w:r>
              <w:rPr>
                <w:rFonts w:ascii="Arial" w:eastAsia="Times New Roman" w:hAnsi="Arial" w:cs="Arial"/>
                <w:b/>
                <w:bCs/>
                <w:color w:val="008000"/>
                <w:sz w:val="20"/>
                <w:szCs w:val="20"/>
              </w:rPr>
              <w:t>0,823</w:t>
            </w:r>
          </w:p>
        </w:tc>
        <w:tc>
          <w:tcPr>
            <w:tcW w:w="1568" w:type="dxa"/>
            <w:tcBorders>
              <w:top w:val="nil"/>
              <w:left w:val="nil"/>
              <w:bottom w:val="single" w:sz="4" w:space="0" w:color="auto"/>
              <w:right w:val="single" w:sz="4" w:space="0" w:color="auto"/>
            </w:tcBorders>
            <w:noWrap/>
            <w:vAlign w:val="center"/>
          </w:tcPr>
          <w:p w14:paraId="42CB99C0"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220" w:type="dxa"/>
            <w:tcBorders>
              <w:top w:val="nil"/>
              <w:left w:val="nil"/>
              <w:bottom w:val="single" w:sz="4" w:space="0" w:color="auto"/>
              <w:right w:val="single" w:sz="4" w:space="0" w:color="auto"/>
            </w:tcBorders>
            <w:noWrap/>
            <w:vAlign w:val="center"/>
          </w:tcPr>
          <w:p w14:paraId="17D6309F"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bl>
    <w:p w14:paraId="0CEC663B" w14:textId="77777777" w:rsidR="005C5CFC" w:rsidRDefault="007A0C19">
      <w:pPr>
        <w:spacing w:after="0" w:line="240" w:lineRule="auto"/>
        <w:rPr>
          <w:rFonts w:ascii="Times New Roman" w:hAnsi="Times New Roman" w:cs="Times New Roman"/>
          <w:sz w:val="24"/>
          <w:szCs w:val="24"/>
        </w:rPr>
      </w:pPr>
      <w:bookmarkStart w:id="17" w:name="_Toc190148886"/>
      <w:bookmarkStart w:id="18" w:name="_Toc190147507"/>
      <w:r>
        <w:t xml:space="preserve">             </w:t>
      </w:r>
      <w:r>
        <w:rPr>
          <w:rFonts w:ascii="Times New Roman" w:hAnsi="Times New Roman" w:cs="Times New Roman"/>
          <w:sz w:val="24"/>
          <w:szCs w:val="24"/>
        </w:rPr>
        <w:t>Source: Primary processed data (2025)</w:t>
      </w:r>
    </w:p>
    <w:p w14:paraId="0DF6B7F4" w14:textId="77777777" w:rsidR="00FE3F2D" w:rsidRDefault="00FE3F2D">
      <w:pPr>
        <w:spacing w:after="0" w:line="240" w:lineRule="auto"/>
        <w:rPr>
          <w:rFonts w:ascii="Times New Roman" w:hAnsi="Times New Roman" w:cs="Times New Roman"/>
          <w:sz w:val="24"/>
          <w:szCs w:val="24"/>
          <w:lang w:val="zh-CN"/>
        </w:rPr>
      </w:pPr>
    </w:p>
    <w:p w14:paraId="641A9FCD" w14:textId="70948D1E" w:rsidR="005C5CFC" w:rsidRDefault="007A0C19">
      <w:pPr>
        <w:spacing w:after="0" w:line="240" w:lineRule="auto"/>
        <w:rPr>
          <w:rFonts w:ascii="Times New Roman" w:hAnsi="Times New Roman" w:cs="Times New Roman"/>
          <w:sz w:val="24"/>
          <w:szCs w:val="24"/>
          <w:lang w:val="zh-CN"/>
        </w:rPr>
      </w:pPr>
      <w:r>
        <w:rPr>
          <w:rFonts w:ascii="Times New Roman" w:hAnsi="Times New Roman" w:cs="Times New Roman"/>
          <w:sz w:val="24"/>
          <w:szCs w:val="24"/>
          <w:lang w:val="zh-CN"/>
        </w:rPr>
        <w:t>The test results indicate that the factor loadings for each construct exceed 0.7, indicating that the data meet the criteria for convergent validity.</w:t>
      </w:r>
    </w:p>
    <w:bookmarkEnd w:id="17"/>
    <w:bookmarkEnd w:id="18"/>
    <w:p w14:paraId="55BFAEC1" w14:textId="77777777" w:rsidR="005C5CFC" w:rsidRDefault="007A0C19">
      <w:pPr>
        <w:pStyle w:val="Heading3"/>
        <w:spacing w:before="0" w:line="240" w:lineRule="auto"/>
        <w:rPr>
          <w:rFonts w:ascii="Times New Roman" w:hAnsi="Times New Roman" w:cs="Times New Roman"/>
          <w:b/>
          <w:color w:val="auto"/>
        </w:rPr>
      </w:pPr>
      <w:r>
        <w:rPr>
          <w:rFonts w:ascii="Times New Roman" w:hAnsi="Times New Roman" w:cs="Times New Roman"/>
          <w:b/>
          <w:color w:val="auto"/>
        </w:rPr>
        <w:lastRenderedPageBreak/>
        <w:t>Discriminant Validity Test Results</w:t>
      </w:r>
    </w:p>
    <w:p w14:paraId="35A012E2" w14:textId="77777777" w:rsidR="005C5CFC" w:rsidRDefault="007A0C19">
      <w:pPr>
        <w:spacing w:after="0" w:line="24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Researchers assess discriminant validity by examining cross-loading values or by comparing the square root of the AVE using the Fornell-Larcker criterion. A construct is considered valid if the square root of its AVE exceeds the correlations with other constructs.</w:t>
      </w:r>
    </w:p>
    <w:p w14:paraId="590129BD" w14:textId="77777777" w:rsidR="005C5CFC" w:rsidRDefault="005C5CFC">
      <w:pPr>
        <w:spacing w:after="0" w:line="240" w:lineRule="auto"/>
        <w:ind w:firstLine="720"/>
        <w:jc w:val="both"/>
        <w:rPr>
          <w:rFonts w:ascii="Times New Roman" w:hAnsi="Times New Roman" w:cs="Times New Roman"/>
          <w:sz w:val="24"/>
          <w:szCs w:val="24"/>
        </w:rPr>
      </w:pPr>
    </w:p>
    <w:p w14:paraId="1CAB15FF" w14:textId="77777777" w:rsidR="005C5CFC" w:rsidRDefault="007A0C19">
      <w:pPr>
        <w:pStyle w:val="Caption"/>
        <w:spacing w:after="0"/>
        <w:jc w:val="center"/>
        <w:rPr>
          <w:rFonts w:ascii="Times New Roman" w:hAnsi="Times New Roman" w:cs="Times New Roman"/>
          <w:i w:val="0"/>
          <w:iCs w:val="0"/>
          <w:color w:val="auto"/>
          <w:sz w:val="24"/>
          <w:szCs w:val="24"/>
        </w:rPr>
      </w:pPr>
      <w:bookmarkStart w:id="19" w:name="_Toc190148887"/>
      <w:bookmarkStart w:id="20" w:name="_Toc190147508"/>
      <w:r>
        <w:rPr>
          <w:rFonts w:ascii="Times New Roman" w:hAnsi="Times New Roman" w:cs="Times New Roman"/>
          <w:i w:val="0"/>
          <w:iCs w:val="0"/>
          <w:color w:val="auto"/>
          <w:sz w:val="24"/>
          <w:szCs w:val="24"/>
        </w:rPr>
        <w:t>Table 3</w:t>
      </w:r>
      <w:r>
        <w:rPr>
          <w:rFonts w:ascii="Times New Roman" w:hAnsi="Times New Roman" w:cs="Times New Roman"/>
          <w:i w:val="0"/>
          <w:iCs w:val="0"/>
          <w:color w:val="auto"/>
          <w:sz w:val="24"/>
          <w:szCs w:val="24"/>
        </w:rPr>
        <w:br/>
      </w:r>
      <w:bookmarkEnd w:id="19"/>
      <w:bookmarkEnd w:id="20"/>
      <w:r>
        <w:rPr>
          <w:rFonts w:ascii="Times New Roman" w:hAnsi="Times New Roman" w:cs="Times New Roman"/>
          <w:i w:val="0"/>
          <w:iCs w:val="0"/>
          <w:color w:val="auto"/>
          <w:sz w:val="24"/>
          <w:szCs w:val="24"/>
        </w:rPr>
        <w:t>First-Stage Discriminant Validity Test Results</w:t>
      </w:r>
    </w:p>
    <w:tbl>
      <w:tblPr>
        <w:tblW w:w="6584" w:type="dxa"/>
        <w:jc w:val="center"/>
        <w:tblLook w:val="04A0" w:firstRow="1" w:lastRow="0" w:firstColumn="1" w:lastColumn="0" w:noHBand="0" w:noVBand="1"/>
      </w:tblPr>
      <w:tblGrid>
        <w:gridCol w:w="628"/>
        <w:gridCol w:w="1481"/>
        <w:gridCol w:w="1536"/>
        <w:gridCol w:w="1502"/>
        <w:gridCol w:w="1437"/>
      </w:tblGrid>
      <w:tr w:rsidR="005C5CFC" w14:paraId="0B119BD1" w14:textId="77777777">
        <w:trPr>
          <w:trHeight w:val="300"/>
          <w:jc w:val="center"/>
        </w:trPr>
        <w:tc>
          <w:tcPr>
            <w:tcW w:w="6584" w:type="dxa"/>
            <w:gridSpan w:val="5"/>
            <w:tcBorders>
              <w:top w:val="nil"/>
              <w:left w:val="nil"/>
              <w:bottom w:val="single" w:sz="4" w:space="0" w:color="auto"/>
              <w:right w:val="nil"/>
            </w:tcBorders>
            <w:noWrap/>
            <w:vAlign w:val="center"/>
          </w:tcPr>
          <w:p w14:paraId="6A77A569" w14:textId="77777777" w:rsidR="005C5CFC" w:rsidRDefault="007A0C19">
            <w:pPr>
              <w:spacing w:after="0" w:line="240" w:lineRule="auto"/>
              <w:rPr>
                <w:rFonts w:ascii="Arial" w:eastAsia="Times New Roman" w:hAnsi="Arial" w:cs="Arial"/>
                <w:color w:val="993300"/>
                <w:sz w:val="20"/>
                <w:szCs w:val="20"/>
              </w:rPr>
            </w:pPr>
            <w:r>
              <w:rPr>
                <w:rFonts w:ascii="Arial" w:eastAsia="Times New Roman" w:hAnsi="Arial" w:cs="Arial"/>
                <w:color w:val="993300"/>
                <w:sz w:val="20"/>
                <w:szCs w:val="20"/>
              </w:rPr>
              <w:t>Cross Loadings</w:t>
            </w:r>
          </w:p>
        </w:tc>
      </w:tr>
      <w:tr w:rsidR="005C5CFC" w14:paraId="17AAA1CC" w14:textId="77777777">
        <w:trPr>
          <w:trHeight w:val="585"/>
          <w:jc w:val="center"/>
        </w:trPr>
        <w:tc>
          <w:tcPr>
            <w:tcW w:w="628" w:type="dxa"/>
            <w:tcBorders>
              <w:top w:val="nil"/>
              <w:left w:val="single" w:sz="4" w:space="0" w:color="auto"/>
              <w:bottom w:val="single" w:sz="4" w:space="0" w:color="auto"/>
              <w:right w:val="single" w:sz="4" w:space="0" w:color="auto"/>
            </w:tcBorders>
            <w:noWrap/>
            <w:vAlign w:val="center"/>
          </w:tcPr>
          <w:p w14:paraId="3D935F44"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w:t>
            </w:r>
          </w:p>
        </w:tc>
        <w:tc>
          <w:tcPr>
            <w:tcW w:w="1481" w:type="dxa"/>
            <w:tcBorders>
              <w:top w:val="nil"/>
              <w:left w:val="nil"/>
              <w:bottom w:val="single" w:sz="4" w:space="0" w:color="auto"/>
              <w:right w:val="single" w:sz="4" w:space="0" w:color="auto"/>
            </w:tcBorders>
            <w:shd w:val="clear" w:color="000000" w:fill="C0C0C0"/>
            <w:vAlign w:val="center"/>
          </w:tcPr>
          <w:p w14:paraId="59BA9256" w14:textId="77777777" w:rsidR="005C5CFC" w:rsidRDefault="007A0C19">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Taxpayer Compliance </w:t>
            </w:r>
          </w:p>
        </w:tc>
        <w:tc>
          <w:tcPr>
            <w:tcW w:w="1536" w:type="dxa"/>
            <w:tcBorders>
              <w:top w:val="nil"/>
              <w:left w:val="nil"/>
              <w:bottom w:val="single" w:sz="4" w:space="0" w:color="auto"/>
              <w:right w:val="single" w:sz="4" w:space="0" w:color="auto"/>
            </w:tcBorders>
            <w:shd w:val="clear" w:color="000000" w:fill="C0C0C0"/>
            <w:vAlign w:val="center"/>
          </w:tcPr>
          <w:p w14:paraId="658CD6E4" w14:textId="77777777" w:rsidR="005C5CFC" w:rsidRDefault="007A0C19">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Taxpayer Awareness</w:t>
            </w:r>
          </w:p>
        </w:tc>
        <w:tc>
          <w:tcPr>
            <w:tcW w:w="1502" w:type="dxa"/>
            <w:tcBorders>
              <w:top w:val="nil"/>
              <w:left w:val="nil"/>
              <w:bottom w:val="single" w:sz="4" w:space="0" w:color="auto"/>
              <w:right w:val="single" w:sz="4" w:space="0" w:color="auto"/>
            </w:tcBorders>
            <w:shd w:val="clear" w:color="000000" w:fill="C0C0C0"/>
            <w:vAlign w:val="center"/>
          </w:tcPr>
          <w:p w14:paraId="671CC703" w14:textId="77777777" w:rsidR="005C5CFC" w:rsidRDefault="007A0C19">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Tax Outreach</w:t>
            </w:r>
          </w:p>
        </w:tc>
        <w:tc>
          <w:tcPr>
            <w:tcW w:w="1437" w:type="dxa"/>
            <w:tcBorders>
              <w:top w:val="nil"/>
              <w:left w:val="nil"/>
              <w:bottom w:val="single" w:sz="4" w:space="0" w:color="auto"/>
              <w:right w:val="single" w:sz="4" w:space="0" w:color="auto"/>
            </w:tcBorders>
            <w:shd w:val="clear" w:color="000000" w:fill="C0C0C0"/>
            <w:vAlign w:val="center"/>
          </w:tcPr>
          <w:p w14:paraId="560BA44A" w14:textId="77777777" w:rsidR="005C5CFC" w:rsidRDefault="007A0C19">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Remarks</w:t>
            </w:r>
          </w:p>
        </w:tc>
      </w:tr>
      <w:tr w:rsidR="005C5CFC" w14:paraId="72E08A3D" w14:textId="77777777">
        <w:trPr>
          <w:trHeight w:val="300"/>
          <w:jc w:val="center"/>
        </w:trPr>
        <w:tc>
          <w:tcPr>
            <w:tcW w:w="628" w:type="dxa"/>
            <w:tcBorders>
              <w:top w:val="nil"/>
              <w:left w:val="single" w:sz="4" w:space="0" w:color="auto"/>
              <w:bottom w:val="single" w:sz="4" w:space="0" w:color="auto"/>
              <w:right w:val="single" w:sz="4" w:space="0" w:color="auto"/>
            </w:tcBorders>
            <w:shd w:val="clear" w:color="000000" w:fill="C0C0C0"/>
            <w:noWrap/>
            <w:vAlign w:val="center"/>
          </w:tcPr>
          <w:p w14:paraId="080DCCB4"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X1.1</w:t>
            </w:r>
          </w:p>
        </w:tc>
        <w:tc>
          <w:tcPr>
            <w:tcW w:w="1481" w:type="dxa"/>
            <w:tcBorders>
              <w:top w:val="nil"/>
              <w:left w:val="nil"/>
              <w:bottom w:val="single" w:sz="4" w:space="0" w:color="auto"/>
              <w:right w:val="single" w:sz="4" w:space="0" w:color="auto"/>
            </w:tcBorders>
            <w:noWrap/>
            <w:vAlign w:val="center"/>
          </w:tcPr>
          <w:p w14:paraId="1472D4B5"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0,341</w:t>
            </w:r>
          </w:p>
        </w:tc>
        <w:tc>
          <w:tcPr>
            <w:tcW w:w="1536" w:type="dxa"/>
            <w:tcBorders>
              <w:top w:val="nil"/>
              <w:left w:val="nil"/>
              <w:bottom w:val="single" w:sz="4" w:space="0" w:color="auto"/>
              <w:right w:val="single" w:sz="4" w:space="0" w:color="auto"/>
            </w:tcBorders>
            <w:noWrap/>
            <w:vAlign w:val="center"/>
          </w:tcPr>
          <w:p w14:paraId="1456E9E4"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0,269</w:t>
            </w:r>
          </w:p>
        </w:tc>
        <w:tc>
          <w:tcPr>
            <w:tcW w:w="1502" w:type="dxa"/>
            <w:tcBorders>
              <w:top w:val="nil"/>
              <w:left w:val="nil"/>
              <w:bottom w:val="single" w:sz="4" w:space="0" w:color="auto"/>
              <w:right w:val="single" w:sz="4" w:space="0" w:color="auto"/>
            </w:tcBorders>
            <w:noWrap/>
            <w:vAlign w:val="center"/>
          </w:tcPr>
          <w:p w14:paraId="655783E7"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0,875</w:t>
            </w:r>
          </w:p>
        </w:tc>
        <w:tc>
          <w:tcPr>
            <w:tcW w:w="1437" w:type="dxa"/>
            <w:tcBorders>
              <w:top w:val="nil"/>
              <w:left w:val="nil"/>
              <w:bottom w:val="single" w:sz="4" w:space="0" w:color="auto"/>
              <w:right w:val="single" w:sz="4" w:space="0" w:color="auto"/>
            </w:tcBorders>
            <w:noWrap/>
            <w:vAlign w:val="center"/>
          </w:tcPr>
          <w:p w14:paraId="696C17F9"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5BE356DC" w14:textId="77777777">
        <w:trPr>
          <w:trHeight w:val="300"/>
          <w:jc w:val="center"/>
        </w:trPr>
        <w:tc>
          <w:tcPr>
            <w:tcW w:w="628" w:type="dxa"/>
            <w:tcBorders>
              <w:top w:val="nil"/>
              <w:left w:val="single" w:sz="4" w:space="0" w:color="auto"/>
              <w:bottom w:val="single" w:sz="4" w:space="0" w:color="auto"/>
              <w:right w:val="single" w:sz="4" w:space="0" w:color="auto"/>
            </w:tcBorders>
            <w:shd w:val="clear" w:color="000000" w:fill="C0C0C0"/>
            <w:noWrap/>
            <w:vAlign w:val="center"/>
          </w:tcPr>
          <w:p w14:paraId="2B243DBF"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X1.2</w:t>
            </w:r>
          </w:p>
        </w:tc>
        <w:tc>
          <w:tcPr>
            <w:tcW w:w="1481" w:type="dxa"/>
            <w:tcBorders>
              <w:top w:val="nil"/>
              <w:left w:val="nil"/>
              <w:bottom w:val="single" w:sz="4" w:space="0" w:color="auto"/>
              <w:right w:val="single" w:sz="4" w:space="0" w:color="auto"/>
            </w:tcBorders>
            <w:shd w:val="clear" w:color="000000" w:fill="CCFFCC"/>
            <w:noWrap/>
            <w:vAlign w:val="center"/>
          </w:tcPr>
          <w:p w14:paraId="28619E55"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0,341</w:t>
            </w:r>
          </w:p>
        </w:tc>
        <w:tc>
          <w:tcPr>
            <w:tcW w:w="1536" w:type="dxa"/>
            <w:tcBorders>
              <w:top w:val="nil"/>
              <w:left w:val="nil"/>
              <w:bottom w:val="single" w:sz="4" w:space="0" w:color="auto"/>
              <w:right w:val="single" w:sz="4" w:space="0" w:color="auto"/>
            </w:tcBorders>
            <w:shd w:val="clear" w:color="000000" w:fill="CCFFCC"/>
            <w:noWrap/>
            <w:vAlign w:val="center"/>
          </w:tcPr>
          <w:p w14:paraId="4403E378"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0,263</w:t>
            </w:r>
          </w:p>
        </w:tc>
        <w:tc>
          <w:tcPr>
            <w:tcW w:w="1502" w:type="dxa"/>
            <w:tcBorders>
              <w:top w:val="nil"/>
              <w:left w:val="nil"/>
              <w:bottom w:val="single" w:sz="4" w:space="0" w:color="auto"/>
              <w:right w:val="single" w:sz="4" w:space="0" w:color="auto"/>
            </w:tcBorders>
            <w:shd w:val="clear" w:color="000000" w:fill="CCFFCC"/>
            <w:noWrap/>
            <w:vAlign w:val="center"/>
          </w:tcPr>
          <w:p w14:paraId="643A3C19"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0,861</w:t>
            </w:r>
          </w:p>
        </w:tc>
        <w:tc>
          <w:tcPr>
            <w:tcW w:w="1437" w:type="dxa"/>
            <w:tcBorders>
              <w:top w:val="nil"/>
              <w:left w:val="nil"/>
              <w:bottom w:val="single" w:sz="4" w:space="0" w:color="auto"/>
              <w:right w:val="single" w:sz="4" w:space="0" w:color="auto"/>
            </w:tcBorders>
            <w:shd w:val="clear" w:color="000000" w:fill="CCFFCC"/>
            <w:noWrap/>
            <w:vAlign w:val="center"/>
          </w:tcPr>
          <w:p w14:paraId="29206C31"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6BB0AE2D" w14:textId="77777777">
        <w:trPr>
          <w:trHeight w:val="300"/>
          <w:jc w:val="center"/>
        </w:trPr>
        <w:tc>
          <w:tcPr>
            <w:tcW w:w="628" w:type="dxa"/>
            <w:tcBorders>
              <w:top w:val="nil"/>
              <w:left w:val="single" w:sz="4" w:space="0" w:color="auto"/>
              <w:bottom w:val="single" w:sz="4" w:space="0" w:color="auto"/>
              <w:right w:val="single" w:sz="4" w:space="0" w:color="auto"/>
            </w:tcBorders>
            <w:shd w:val="clear" w:color="000000" w:fill="C0C0C0"/>
            <w:noWrap/>
            <w:vAlign w:val="center"/>
          </w:tcPr>
          <w:p w14:paraId="3B882591"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X1.3</w:t>
            </w:r>
          </w:p>
        </w:tc>
        <w:tc>
          <w:tcPr>
            <w:tcW w:w="1481" w:type="dxa"/>
            <w:tcBorders>
              <w:top w:val="nil"/>
              <w:left w:val="nil"/>
              <w:bottom w:val="single" w:sz="4" w:space="0" w:color="auto"/>
              <w:right w:val="single" w:sz="4" w:space="0" w:color="auto"/>
            </w:tcBorders>
            <w:noWrap/>
            <w:vAlign w:val="center"/>
          </w:tcPr>
          <w:p w14:paraId="7115F7E0"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0,328</w:t>
            </w:r>
          </w:p>
        </w:tc>
        <w:tc>
          <w:tcPr>
            <w:tcW w:w="1536" w:type="dxa"/>
            <w:tcBorders>
              <w:top w:val="nil"/>
              <w:left w:val="nil"/>
              <w:bottom w:val="single" w:sz="4" w:space="0" w:color="auto"/>
              <w:right w:val="single" w:sz="4" w:space="0" w:color="auto"/>
            </w:tcBorders>
            <w:noWrap/>
            <w:vAlign w:val="center"/>
          </w:tcPr>
          <w:p w14:paraId="72D34229"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0,218</w:t>
            </w:r>
          </w:p>
        </w:tc>
        <w:tc>
          <w:tcPr>
            <w:tcW w:w="1502" w:type="dxa"/>
            <w:tcBorders>
              <w:top w:val="nil"/>
              <w:left w:val="nil"/>
              <w:bottom w:val="single" w:sz="4" w:space="0" w:color="auto"/>
              <w:right w:val="single" w:sz="4" w:space="0" w:color="auto"/>
            </w:tcBorders>
            <w:noWrap/>
            <w:vAlign w:val="center"/>
          </w:tcPr>
          <w:p w14:paraId="2D9E0D6A"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0,832</w:t>
            </w:r>
          </w:p>
        </w:tc>
        <w:tc>
          <w:tcPr>
            <w:tcW w:w="1437" w:type="dxa"/>
            <w:tcBorders>
              <w:top w:val="nil"/>
              <w:left w:val="nil"/>
              <w:bottom w:val="single" w:sz="4" w:space="0" w:color="auto"/>
              <w:right w:val="single" w:sz="4" w:space="0" w:color="auto"/>
            </w:tcBorders>
            <w:noWrap/>
            <w:vAlign w:val="center"/>
          </w:tcPr>
          <w:p w14:paraId="2375725A"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3EC3676E" w14:textId="77777777">
        <w:trPr>
          <w:trHeight w:val="300"/>
          <w:jc w:val="center"/>
        </w:trPr>
        <w:tc>
          <w:tcPr>
            <w:tcW w:w="628" w:type="dxa"/>
            <w:tcBorders>
              <w:top w:val="nil"/>
              <w:left w:val="single" w:sz="4" w:space="0" w:color="auto"/>
              <w:bottom w:val="single" w:sz="4" w:space="0" w:color="auto"/>
              <w:right w:val="single" w:sz="4" w:space="0" w:color="auto"/>
            </w:tcBorders>
            <w:shd w:val="clear" w:color="000000" w:fill="C0C0C0"/>
            <w:noWrap/>
            <w:vAlign w:val="center"/>
          </w:tcPr>
          <w:p w14:paraId="7416D920"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X1.4</w:t>
            </w:r>
          </w:p>
        </w:tc>
        <w:tc>
          <w:tcPr>
            <w:tcW w:w="1481" w:type="dxa"/>
            <w:tcBorders>
              <w:top w:val="nil"/>
              <w:left w:val="nil"/>
              <w:bottom w:val="single" w:sz="4" w:space="0" w:color="auto"/>
              <w:right w:val="single" w:sz="4" w:space="0" w:color="auto"/>
            </w:tcBorders>
            <w:shd w:val="clear" w:color="000000" w:fill="CCFFCC"/>
            <w:noWrap/>
            <w:vAlign w:val="center"/>
          </w:tcPr>
          <w:p w14:paraId="2B94864E"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0,392</w:t>
            </w:r>
          </w:p>
        </w:tc>
        <w:tc>
          <w:tcPr>
            <w:tcW w:w="1536" w:type="dxa"/>
            <w:tcBorders>
              <w:top w:val="nil"/>
              <w:left w:val="nil"/>
              <w:bottom w:val="single" w:sz="4" w:space="0" w:color="auto"/>
              <w:right w:val="single" w:sz="4" w:space="0" w:color="auto"/>
            </w:tcBorders>
            <w:shd w:val="clear" w:color="000000" w:fill="CCFFCC"/>
            <w:noWrap/>
            <w:vAlign w:val="center"/>
          </w:tcPr>
          <w:p w14:paraId="7BF1248A"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0,352</w:t>
            </w:r>
          </w:p>
        </w:tc>
        <w:tc>
          <w:tcPr>
            <w:tcW w:w="1502" w:type="dxa"/>
            <w:tcBorders>
              <w:top w:val="nil"/>
              <w:left w:val="nil"/>
              <w:bottom w:val="single" w:sz="4" w:space="0" w:color="auto"/>
              <w:right w:val="single" w:sz="4" w:space="0" w:color="auto"/>
            </w:tcBorders>
            <w:shd w:val="clear" w:color="000000" w:fill="CCFFCC"/>
            <w:noWrap/>
            <w:vAlign w:val="center"/>
          </w:tcPr>
          <w:p w14:paraId="6D13C9E7"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0,859</w:t>
            </w:r>
          </w:p>
        </w:tc>
        <w:tc>
          <w:tcPr>
            <w:tcW w:w="1437" w:type="dxa"/>
            <w:tcBorders>
              <w:top w:val="nil"/>
              <w:left w:val="nil"/>
              <w:bottom w:val="single" w:sz="4" w:space="0" w:color="auto"/>
              <w:right w:val="single" w:sz="4" w:space="0" w:color="auto"/>
            </w:tcBorders>
            <w:shd w:val="clear" w:color="000000" w:fill="CCFFCC"/>
            <w:noWrap/>
            <w:vAlign w:val="center"/>
          </w:tcPr>
          <w:p w14:paraId="2B3581DB"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4511F665" w14:textId="77777777">
        <w:trPr>
          <w:trHeight w:val="300"/>
          <w:jc w:val="center"/>
        </w:trPr>
        <w:tc>
          <w:tcPr>
            <w:tcW w:w="628" w:type="dxa"/>
            <w:tcBorders>
              <w:top w:val="nil"/>
              <w:left w:val="single" w:sz="4" w:space="0" w:color="auto"/>
              <w:bottom w:val="single" w:sz="4" w:space="0" w:color="auto"/>
              <w:right w:val="single" w:sz="4" w:space="0" w:color="auto"/>
            </w:tcBorders>
            <w:shd w:val="clear" w:color="000000" w:fill="C0C0C0"/>
            <w:noWrap/>
            <w:vAlign w:val="center"/>
          </w:tcPr>
          <w:p w14:paraId="6963BBA1"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X1.5</w:t>
            </w:r>
          </w:p>
        </w:tc>
        <w:tc>
          <w:tcPr>
            <w:tcW w:w="1481" w:type="dxa"/>
            <w:tcBorders>
              <w:top w:val="nil"/>
              <w:left w:val="nil"/>
              <w:bottom w:val="single" w:sz="4" w:space="0" w:color="auto"/>
              <w:right w:val="single" w:sz="4" w:space="0" w:color="auto"/>
            </w:tcBorders>
            <w:noWrap/>
            <w:vAlign w:val="center"/>
          </w:tcPr>
          <w:p w14:paraId="3221F312"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0,309</w:t>
            </w:r>
          </w:p>
        </w:tc>
        <w:tc>
          <w:tcPr>
            <w:tcW w:w="1536" w:type="dxa"/>
            <w:tcBorders>
              <w:top w:val="nil"/>
              <w:left w:val="nil"/>
              <w:bottom w:val="single" w:sz="4" w:space="0" w:color="auto"/>
              <w:right w:val="single" w:sz="4" w:space="0" w:color="auto"/>
            </w:tcBorders>
            <w:noWrap/>
            <w:vAlign w:val="center"/>
          </w:tcPr>
          <w:p w14:paraId="5B76BC60"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0,255</w:t>
            </w:r>
          </w:p>
        </w:tc>
        <w:tc>
          <w:tcPr>
            <w:tcW w:w="1502" w:type="dxa"/>
            <w:tcBorders>
              <w:top w:val="nil"/>
              <w:left w:val="nil"/>
              <w:bottom w:val="single" w:sz="4" w:space="0" w:color="auto"/>
              <w:right w:val="single" w:sz="4" w:space="0" w:color="auto"/>
            </w:tcBorders>
            <w:noWrap/>
            <w:vAlign w:val="center"/>
          </w:tcPr>
          <w:p w14:paraId="7525899C"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0,830</w:t>
            </w:r>
          </w:p>
        </w:tc>
        <w:tc>
          <w:tcPr>
            <w:tcW w:w="1437" w:type="dxa"/>
            <w:tcBorders>
              <w:top w:val="nil"/>
              <w:left w:val="nil"/>
              <w:bottom w:val="single" w:sz="4" w:space="0" w:color="auto"/>
              <w:right w:val="single" w:sz="4" w:space="0" w:color="auto"/>
            </w:tcBorders>
            <w:noWrap/>
            <w:vAlign w:val="center"/>
          </w:tcPr>
          <w:p w14:paraId="3C1D249A"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11236D66" w14:textId="77777777">
        <w:trPr>
          <w:trHeight w:val="300"/>
          <w:jc w:val="center"/>
        </w:trPr>
        <w:tc>
          <w:tcPr>
            <w:tcW w:w="628" w:type="dxa"/>
            <w:tcBorders>
              <w:top w:val="nil"/>
              <w:left w:val="single" w:sz="4" w:space="0" w:color="auto"/>
              <w:bottom w:val="single" w:sz="4" w:space="0" w:color="auto"/>
              <w:right w:val="single" w:sz="4" w:space="0" w:color="auto"/>
            </w:tcBorders>
            <w:shd w:val="clear" w:color="000000" w:fill="C0C0C0"/>
            <w:noWrap/>
            <w:vAlign w:val="center"/>
          </w:tcPr>
          <w:p w14:paraId="5D266159"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X1.6</w:t>
            </w:r>
          </w:p>
        </w:tc>
        <w:tc>
          <w:tcPr>
            <w:tcW w:w="1481" w:type="dxa"/>
            <w:tcBorders>
              <w:top w:val="nil"/>
              <w:left w:val="nil"/>
              <w:bottom w:val="single" w:sz="4" w:space="0" w:color="auto"/>
              <w:right w:val="single" w:sz="4" w:space="0" w:color="auto"/>
            </w:tcBorders>
            <w:shd w:val="clear" w:color="000000" w:fill="CCFFCC"/>
            <w:noWrap/>
            <w:vAlign w:val="center"/>
          </w:tcPr>
          <w:p w14:paraId="24717950"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0,328</w:t>
            </w:r>
          </w:p>
        </w:tc>
        <w:tc>
          <w:tcPr>
            <w:tcW w:w="1536" w:type="dxa"/>
            <w:tcBorders>
              <w:top w:val="nil"/>
              <w:left w:val="nil"/>
              <w:bottom w:val="single" w:sz="4" w:space="0" w:color="auto"/>
              <w:right w:val="single" w:sz="4" w:space="0" w:color="auto"/>
            </w:tcBorders>
            <w:shd w:val="clear" w:color="000000" w:fill="CCFFCC"/>
            <w:noWrap/>
            <w:vAlign w:val="center"/>
          </w:tcPr>
          <w:p w14:paraId="3047ADB5"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0,218</w:t>
            </w:r>
          </w:p>
        </w:tc>
        <w:tc>
          <w:tcPr>
            <w:tcW w:w="1502" w:type="dxa"/>
            <w:tcBorders>
              <w:top w:val="nil"/>
              <w:left w:val="nil"/>
              <w:bottom w:val="single" w:sz="4" w:space="0" w:color="auto"/>
              <w:right w:val="single" w:sz="4" w:space="0" w:color="auto"/>
            </w:tcBorders>
            <w:shd w:val="clear" w:color="000000" w:fill="CCFFCC"/>
            <w:noWrap/>
            <w:vAlign w:val="center"/>
          </w:tcPr>
          <w:p w14:paraId="48DFC2B5"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0,755</w:t>
            </w:r>
          </w:p>
        </w:tc>
        <w:tc>
          <w:tcPr>
            <w:tcW w:w="1437" w:type="dxa"/>
            <w:tcBorders>
              <w:top w:val="nil"/>
              <w:left w:val="nil"/>
              <w:bottom w:val="single" w:sz="4" w:space="0" w:color="auto"/>
              <w:right w:val="single" w:sz="4" w:space="0" w:color="auto"/>
            </w:tcBorders>
            <w:shd w:val="clear" w:color="000000" w:fill="CCFFCC"/>
            <w:noWrap/>
            <w:vAlign w:val="center"/>
          </w:tcPr>
          <w:p w14:paraId="4B3D7E4F"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0E6B08C1" w14:textId="77777777">
        <w:trPr>
          <w:trHeight w:val="300"/>
          <w:jc w:val="center"/>
        </w:trPr>
        <w:tc>
          <w:tcPr>
            <w:tcW w:w="628" w:type="dxa"/>
            <w:tcBorders>
              <w:top w:val="nil"/>
              <w:left w:val="single" w:sz="4" w:space="0" w:color="auto"/>
              <w:bottom w:val="single" w:sz="4" w:space="0" w:color="auto"/>
              <w:right w:val="single" w:sz="4" w:space="0" w:color="auto"/>
            </w:tcBorders>
            <w:shd w:val="clear" w:color="000000" w:fill="C0C0C0"/>
            <w:noWrap/>
            <w:vAlign w:val="center"/>
          </w:tcPr>
          <w:p w14:paraId="1728AD96"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X1.7</w:t>
            </w:r>
          </w:p>
        </w:tc>
        <w:tc>
          <w:tcPr>
            <w:tcW w:w="1481" w:type="dxa"/>
            <w:tcBorders>
              <w:top w:val="nil"/>
              <w:left w:val="nil"/>
              <w:bottom w:val="single" w:sz="4" w:space="0" w:color="auto"/>
              <w:right w:val="single" w:sz="4" w:space="0" w:color="auto"/>
            </w:tcBorders>
            <w:noWrap/>
            <w:vAlign w:val="center"/>
          </w:tcPr>
          <w:p w14:paraId="0E980A91"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0,317</w:t>
            </w:r>
          </w:p>
        </w:tc>
        <w:tc>
          <w:tcPr>
            <w:tcW w:w="1536" w:type="dxa"/>
            <w:tcBorders>
              <w:top w:val="nil"/>
              <w:left w:val="nil"/>
              <w:bottom w:val="single" w:sz="4" w:space="0" w:color="auto"/>
              <w:right w:val="single" w:sz="4" w:space="0" w:color="auto"/>
            </w:tcBorders>
            <w:noWrap/>
            <w:vAlign w:val="center"/>
          </w:tcPr>
          <w:p w14:paraId="79DA238E"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0,303</w:t>
            </w:r>
          </w:p>
        </w:tc>
        <w:tc>
          <w:tcPr>
            <w:tcW w:w="1502" w:type="dxa"/>
            <w:tcBorders>
              <w:top w:val="nil"/>
              <w:left w:val="nil"/>
              <w:bottom w:val="single" w:sz="4" w:space="0" w:color="auto"/>
              <w:right w:val="single" w:sz="4" w:space="0" w:color="auto"/>
            </w:tcBorders>
            <w:noWrap/>
            <w:vAlign w:val="center"/>
          </w:tcPr>
          <w:p w14:paraId="4092F858"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0,897</w:t>
            </w:r>
          </w:p>
        </w:tc>
        <w:tc>
          <w:tcPr>
            <w:tcW w:w="1437" w:type="dxa"/>
            <w:tcBorders>
              <w:top w:val="nil"/>
              <w:left w:val="nil"/>
              <w:bottom w:val="single" w:sz="4" w:space="0" w:color="auto"/>
              <w:right w:val="single" w:sz="4" w:space="0" w:color="auto"/>
            </w:tcBorders>
            <w:noWrap/>
            <w:vAlign w:val="center"/>
          </w:tcPr>
          <w:p w14:paraId="614E2840"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25D255AA" w14:textId="77777777">
        <w:trPr>
          <w:trHeight w:val="300"/>
          <w:jc w:val="center"/>
        </w:trPr>
        <w:tc>
          <w:tcPr>
            <w:tcW w:w="628" w:type="dxa"/>
            <w:tcBorders>
              <w:top w:val="nil"/>
              <w:left w:val="single" w:sz="4" w:space="0" w:color="auto"/>
              <w:bottom w:val="single" w:sz="4" w:space="0" w:color="auto"/>
              <w:right w:val="single" w:sz="4" w:space="0" w:color="auto"/>
            </w:tcBorders>
            <w:shd w:val="clear" w:color="000000" w:fill="C0C0C0"/>
            <w:noWrap/>
            <w:vAlign w:val="center"/>
          </w:tcPr>
          <w:p w14:paraId="3B3B7E00"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Y.1</w:t>
            </w:r>
          </w:p>
        </w:tc>
        <w:tc>
          <w:tcPr>
            <w:tcW w:w="1481" w:type="dxa"/>
            <w:tcBorders>
              <w:top w:val="nil"/>
              <w:left w:val="nil"/>
              <w:bottom w:val="single" w:sz="4" w:space="0" w:color="auto"/>
              <w:right w:val="single" w:sz="4" w:space="0" w:color="auto"/>
            </w:tcBorders>
            <w:shd w:val="clear" w:color="000000" w:fill="CCFFCC"/>
            <w:noWrap/>
            <w:vAlign w:val="center"/>
          </w:tcPr>
          <w:p w14:paraId="745D8E14"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0,737</w:t>
            </w:r>
          </w:p>
        </w:tc>
        <w:tc>
          <w:tcPr>
            <w:tcW w:w="1536" w:type="dxa"/>
            <w:tcBorders>
              <w:top w:val="nil"/>
              <w:left w:val="nil"/>
              <w:bottom w:val="single" w:sz="4" w:space="0" w:color="auto"/>
              <w:right w:val="single" w:sz="4" w:space="0" w:color="auto"/>
            </w:tcBorders>
            <w:shd w:val="clear" w:color="000000" w:fill="CCFFCC"/>
            <w:noWrap/>
            <w:vAlign w:val="center"/>
          </w:tcPr>
          <w:p w14:paraId="44208B6D"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0,429</w:t>
            </w:r>
          </w:p>
        </w:tc>
        <w:tc>
          <w:tcPr>
            <w:tcW w:w="1502" w:type="dxa"/>
            <w:tcBorders>
              <w:top w:val="nil"/>
              <w:left w:val="nil"/>
              <w:bottom w:val="single" w:sz="4" w:space="0" w:color="auto"/>
              <w:right w:val="single" w:sz="4" w:space="0" w:color="auto"/>
            </w:tcBorders>
            <w:shd w:val="clear" w:color="000000" w:fill="CCFFCC"/>
            <w:noWrap/>
            <w:vAlign w:val="center"/>
          </w:tcPr>
          <w:p w14:paraId="2F91BFAC"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0,363</w:t>
            </w:r>
          </w:p>
        </w:tc>
        <w:tc>
          <w:tcPr>
            <w:tcW w:w="1437" w:type="dxa"/>
            <w:tcBorders>
              <w:top w:val="nil"/>
              <w:left w:val="nil"/>
              <w:bottom w:val="single" w:sz="4" w:space="0" w:color="auto"/>
              <w:right w:val="single" w:sz="4" w:space="0" w:color="auto"/>
            </w:tcBorders>
            <w:shd w:val="clear" w:color="000000" w:fill="CCFFCC"/>
            <w:noWrap/>
            <w:vAlign w:val="center"/>
          </w:tcPr>
          <w:p w14:paraId="0572F29E"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5C414E3B" w14:textId="77777777">
        <w:trPr>
          <w:trHeight w:val="300"/>
          <w:jc w:val="center"/>
        </w:trPr>
        <w:tc>
          <w:tcPr>
            <w:tcW w:w="628" w:type="dxa"/>
            <w:tcBorders>
              <w:top w:val="nil"/>
              <w:left w:val="single" w:sz="4" w:space="0" w:color="auto"/>
              <w:bottom w:val="single" w:sz="4" w:space="0" w:color="auto"/>
              <w:right w:val="single" w:sz="4" w:space="0" w:color="auto"/>
            </w:tcBorders>
            <w:shd w:val="clear" w:color="000000" w:fill="C0C0C0"/>
            <w:noWrap/>
            <w:vAlign w:val="center"/>
          </w:tcPr>
          <w:p w14:paraId="112D326D"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Y.2</w:t>
            </w:r>
          </w:p>
        </w:tc>
        <w:tc>
          <w:tcPr>
            <w:tcW w:w="1481" w:type="dxa"/>
            <w:tcBorders>
              <w:top w:val="nil"/>
              <w:left w:val="nil"/>
              <w:bottom w:val="single" w:sz="4" w:space="0" w:color="auto"/>
              <w:right w:val="single" w:sz="4" w:space="0" w:color="auto"/>
            </w:tcBorders>
            <w:noWrap/>
            <w:vAlign w:val="center"/>
          </w:tcPr>
          <w:p w14:paraId="0DF44702"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0,844</w:t>
            </w:r>
          </w:p>
        </w:tc>
        <w:tc>
          <w:tcPr>
            <w:tcW w:w="1536" w:type="dxa"/>
            <w:tcBorders>
              <w:top w:val="nil"/>
              <w:left w:val="nil"/>
              <w:bottom w:val="single" w:sz="4" w:space="0" w:color="auto"/>
              <w:right w:val="single" w:sz="4" w:space="0" w:color="auto"/>
            </w:tcBorders>
            <w:noWrap/>
            <w:vAlign w:val="center"/>
          </w:tcPr>
          <w:p w14:paraId="6F54CF2C"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0,432</w:t>
            </w:r>
          </w:p>
        </w:tc>
        <w:tc>
          <w:tcPr>
            <w:tcW w:w="1502" w:type="dxa"/>
            <w:tcBorders>
              <w:top w:val="nil"/>
              <w:left w:val="nil"/>
              <w:bottom w:val="single" w:sz="4" w:space="0" w:color="auto"/>
              <w:right w:val="single" w:sz="4" w:space="0" w:color="auto"/>
            </w:tcBorders>
            <w:noWrap/>
            <w:vAlign w:val="center"/>
          </w:tcPr>
          <w:p w14:paraId="239CB4B6"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0,307</w:t>
            </w:r>
          </w:p>
        </w:tc>
        <w:tc>
          <w:tcPr>
            <w:tcW w:w="1437" w:type="dxa"/>
            <w:tcBorders>
              <w:top w:val="nil"/>
              <w:left w:val="nil"/>
              <w:bottom w:val="single" w:sz="4" w:space="0" w:color="auto"/>
              <w:right w:val="single" w:sz="4" w:space="0" w:color="auto"/>
            </w:tcBorders>
            <w:noWrap/>
            <w:vAlign w:val="center"/>
          </w:tcPr>
          <w:p w14:paraId="4DCD68FB"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50FF2EED" w14:textId="77777777">
        <w:trPr>
          <w:trHeight w:val="300"/>
          <w:jc w:val="center"/>
        </w:trPr>
        <w:tc>
          <w:tcPr>
            <w:tcW w:w="628" w:type="dxa"/>
            <w:tcBorders>
              <w:top w:val="nil"/>
              <w:left w:val="single" w:sz="4" w:space="0" w:color="auto"/>
              <w:bottom w:val="single" w:sz="4" w:space="0" w:color="auto"/>
              <w:right w:val="single" w:sz="4" w:space="0" w:color="auto"/>
            </w:tcBorders>
            <w:shd w:val="clear" w:color="000000" w:fill="C0C0C0"/>
            <w:noWrap/>
            <w:vAlign w:val="center"/>
          </w:tcPr>
          <w:p w14:paraId="50632099"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Y.3</w:t>
            </w:r>
          </w:p>
        </w:tc>
        <w:tc>
          <w:tcPr>
            <w:tcW w:w="1481" w:type="dxa"/>
            <w:tcBorders>
              <w:top w:val="nil"/>
              <w:left w:val="nil"/>
              <w:bottom w:val="single" w:sz="4" w:space="0" w:color="auto"/>
              <w:right w:val="single" w:sz="4" w:space="0" w:color="auto"/>
            </w:tcBorders>
            <w:shd w:val="clear" w:color="000000" w:fill="CCFFCC"/>
            <w:noWrap/>
            <w:vAlign w:val="center"/>
          </w:tcPr>
          <w:p w14:paraId="05E66E65"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0,839</w:t>
            </w:r>
          </w:p>
        </w:tc>
        <w:tc>
          <w:tcPr>
            <w:tcW w:w="1536" w:type="dxa"/>
            <w:tcBorders>
              <w:top w:val="nil"/>
              <w:left w:val="nil"/>
              <w:bottom w:val="single" w:sz="4" w:space="0" w:color="auto"/>
              <w:right w:val="single" w:sz="4" w:space="0" w:color="auto"/>
            </w:tcBorders>
            <w:shd w:val="clear" w:color="000000" w:fill="CCFFCC"/>
            <w:noWrap/>
            <w:vAlign w:val="center"/>
          </w:tcPr>
          <w:p w14:paraId="7425BFE0"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0,519</w:t>
            </w:r>
          </w:p>
        </w:tc>
        <w:tc>
          <w:tcPr>
            <w:tcW w:w="1502" w:type="dxa"/>
            <w:tcBorders>
              <w:top w:val="nil"/>
              <w:left w:val="nil"/>
              <w:bottom w:val="single" w:sz="4" w:space="0" w:color="auto"/>
              <w:right w:val="single" w:sz="4" w:space="0" w:color="auto"/>
            </w:tcBorders>
            <w:shd w:val="clear" w:color="000000" w:fill="CCFFCC"/>
            <w:noWrap/>
            <w:vAlign w:val="center"/>
          </w:tcPr>
          <w:p w14:paraId="673EF480"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0,310</w:t>
            </w:r>
          </w:p>
        </w:tc>
        <w:tc>
          <w:tcPr>
            <w:tcW w:w="1437" w:type="dxa"/>
            <w:tcBorders>
              <w:top w:val="nil"/>
              <w:left w:val="nil"/>
              <w:bottom w:val="single" w:sz="4" w:space="0" w:color="auto"/>
              <w:right w:val="single" w:sz="4" w:space="0" w:color="auto"/>
            </w:tcBorders>
            <w:shd w:val="clear" w:color="000000" w:fill="CCFFCC"/>
            <w:noWrap/>
            <w:vAlign w:val="center"/>
          </w:tcPr>
          <w:p w14:paraId="7536C3B7"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6B48D941" w14:textId="77777777">
        <w:trPr>
          <w:trHeight w:val="300"/>
          <w:jc w:val="center"/>
        </w:trPr>
        <w:tc>
          <w:tcPr>
            <w:tcW w:w="628" w:type="dxa"/>
            <w:tcBorders>
              <w:top w:val="nil"/>
              <w:left w:val="single" w:sz="4" w:space="0" w:color="auto"/>
              <w:bottom w:val="single" w:sz="4" w:space="0" w:color="auto"/>
              <w:right w:val="single" w:sz="4" w:space="0" w:color="auto"/>
            </w:tcBorders>
            <w:shd w:val="clear" w:color="000000" w:fill="C0C0C0"/>
            <w:noWrap/>
            <w:vAlign w:val="center"/>
          </w:tcPr>
          <w:p w14:paraId="68B82638"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Y.4</w:t>
            </w:r>
          </w:p>
        </w:tc>
        <w:tc>
          <w:tcPr>
            <w:tcW w:w="1481" w:type="dxa"/>
            <w:tcBorders>
              <w:top w:val="nil"/>
              <w:left w:val="nil"/>
              <w:bottom w:val="single" w:sz="4" w:space="0" w:color="auto"/>
              <w:right w:val="single" w:sz="4" w:space="0" w:color="auto"/>
            </w:tcBorders>
            <w:noWrap/>
            <w:vAlign w:val="center"/>
          </w:tcPr>
          <w:p w14:paraId="7B9F104D"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0,800</w:t>
            </w:r>
          </w:p>
        </w:tc>
        <w:tc>
          <w:tcPr>
            <w:tcW w:w="1536" w:type="dxa"/>
            <w:tcBorders>
              <w:top w:val="nil"/>
              <w:left w:val="nil"/>
              <w:bottom w:val="single" w:sz="4" w:space="0" w:color="auto"/>
              <w:right w:val="single" w:sz="4" w:space="0" w:color="auto"/>
            </w:tcBorders>
            <w:noWrap/>
            <w:vAlign w:val="center"/>
          </w:tcPr>
          <w:p w14:paraId="204151A3"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0,444</w:t>
            </w:r>
          </w:p>
        </w:tc>
        <w:tc>
          <w:tcPr>
            <w:tcW w:w="1502" w:type="dxa"/>
            <w:tcBorders>
              <w:top w:val="nil"/>
              <w:left w:val="nil"/>
              <w:bottom w:val="single" w:sz="4" w:space="0" w:color="auto"/>
              <w:right w:val="single" w:sz="4" w:space="0" w:color="auto"/>
            </w:tcBorders>
            <w:noWrap/>
            <w:vAlign w:val="center"/>
          </w:tcPr>
          <w:p w14:paraId="04E590D7"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0,301</w:t>
            </w:r>
          </w:p>
        </w:tc>
        <w:tc>
          <w:tcPr>
            <w:tcW w:w="1437" w:type="dxa"/>
            <w:tcBorders>
              <w:top w:val="nil"/>
              <w:left w:val="nil"/>
              <w:bottom w:val="single" w:sz="4" w:space="0" w:color="auto"/>
              <w:right w:val="single" w:sz="4" w:space="0" w:color="auto"/>
            </w:tcBorders>
            <w:noWrap/>
            <w:vAlign w:val="center"/>
          </w:tcPr>
          <w:p w14:paraId="75F24B8A"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31C40687" w14:textId="77777777">
        <w:trPr>
          <w:trHeight w:val="300"/>
          <w:jc w:val="center"/>
        </w:trPr>
        <w:tc>
          <w:tcPr>
            <w:tcW w:w="628" w:type="dxa"/>
            <w:tcBorders>
              <w:top w:val="nil"/>
              <w:left w:val="single" w:sz="4" w:space="0" w:color="auto"/>
              <w:bottom w:val="single" w:sz="4" w:space="0" w:color="auto"/>
              <w:right w:val="single" w:sz="4" w:space="0" w:color="auto"/>
            </w:tcBorders>
            <w:shd w:val="clear" w:color="000000" w:fill="C0C0C0"/>
            <w:noWrap/>
            <w:vAlign w:val="center"/>
          </w:tcPr>
          <w:p w14:paraId="64C370A5"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Y.5</w:t>
            </w:r>
          </w:p>
        </w:tc>
        <w:tc>
          <w:tcPr>
            <w:tcW w:w="1481" w:type="dxa"/>
            <w:tcBorders>
              <w:top w:val="nil"/>
              <w:left w:val="nil"/>
              <w:bottom w:val="single" w:sz="4" w:space="0" w:color="auto"/>
              <w:right w:val="single" w:sz="4" w:space="0" w:color="auto"/>
            </w:tcBorders>
            <w:shd w:val="clear" w:color="000000" w:fill="CCFFCC"/>
            <w:noWrap/>
            <w:vAlign w:val="center"/>
          </w:tcPr>
          <w:p w14:paraId="38C568A5"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0,789</w:t>
            </w:r>
          </w:p>
        </w:tc>
        <w:tc>
          <w:tcPr>
            <w:tcW w:w="1536" w:type="dxa"/>
            <w:tcBorders>
              <w:top w:val="nil"/>
              <w:left w:val="nil"/>
              <w:bottom w:val="single" w:sz="4" w:space="0" w:color="auto"/>
              <w:right w:val="single" w:sz="4" w:space="0" w:color="auto"/>
            </w:tcBorders>
            <w:shd w:val="clear" w:color="000000" w:fill="CCFFCC"/>
            <w:noWrap/>
            <w:vAlign w:val="center"/>
          </w:tcPr>
          <w:p w14:paraId="084C61B4"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0,443</w:t>
            </w:r>
          </w:p>
        </w:tc>
        <w:tc>
          <w:tcPr>
            <w:tcW w:w="1502" w:type="dxa"/>
            <w:tcBorders>
              <w:top w:val="nil"/>
              <w:left w:val="nil"/>
              <w:bottom w:val="single" w:sz="4" w:space="0" w:color="auto"/>
              <w:right w:val="single" w:sz="4" w:space="0" w:color="auto"/>
            </w:tcBorders>
            <w:shd w:val="clear" w:color="000000" w:fill="CCFFCC"/>
            <w:noWrap/>
            <w:vAlign w:val="center"/>
          </w:tcPr>
          <w:p w14:paraId="754CEF1C"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0,250</w:t>
            </w:r>
          </w:p>
        </w:tc>
        <w:tc>
          <w:tcPr>
            <w:tcW w:w="1437" w:type="dxa"/>
            <w:tcBorders>
              <w:top w:val="nil"/>
              <w:left w:val="nil"/>
              <w:bottom w:val="single" w:sz="4" w:space="0" w:color="auto"/>
              <w:right w:val="single" w:sz="4" w:space="0" w:color="auto"/>
            </w:tcBorders>
            <w:shd w:val="clear" w:color="000000" w:fill="CCFFCC"/>
            <w:noWrap/>
            <w:vAlign w:val="center"/>
          </w:tcPr>
          <w:p w14:paraId="237DF245"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7251FEE3" w14:textId="77777777">
        <w:trPr>
          <w:trHeight w:val="300"/>
          <w:jc w:val="center"/>
        </w:trPr>
        <w:tc>
          <w:tcPr>
            <w:tcW w:w="628" w:type="dxa"/>
            <w:tcBorders>
              <w:top w:val="nil"/>
              <w:left w:val="single" w:sz="4" w:space="0" w:color="auto"/>
              <w:bottom w:val="single" w:sz="4" w:space="0" w:color="auto"/>
              <w:right w:val="single" w:sz="4" w:space="0" w:color="auto"/>
            </w:tcBorders>
            <w:shd w:val="clear" w:color="000000" w:fill="C0C0C0"/>
            <w:noWrap/>
            <w:vAlign w:val="center"/>
          </w:tcPr>
          <w:p w14:paraId="483B2B21"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Y.6</w:t>
            </w:r>
          </w:p>
        </w:tc>
        <w:tc>
          <w:tcPr>
            <w:tcW w:w="1481" w:type="dxa"/>
            <w:tcBorders>
              <w:top w:val="nil"/>
              <w:left w:val="nil"/>
              <w:bottom w:val="single" w:sz="4" w:space="0" w:color="auto"/>
              <w:right w:val="single" w:sz="4" w:space="0" w:color="auto"/>
            </w:tcBorders>
            <w:noWrap/>
            <w:vAlign w:val="center"/>
          </w:tcPr>
          <w:p w14:paraId="20F272C6"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0,851</w:t>
            </w:r>
          </w:p>
        </w:tc>
        <w:tc>
          <w:tcPr>
            <w:tcW w:w="1536" w:type="dxa"/>
            <w:tcBorders>
              <w:top w:val="nil"/>
              <w:left w:val="nil"/>
              <w:bottom w:val="single" w:sz="4" w:space="0" w:color="auto"/>
              <w:right w:val="single" w:sz="4" w:space="0" w:color="auto"/>
            </w:tcBorders>
            <w:noWrap/>
            <w:vAlign w:val="center"/>
          </w:tcPr>
          <w:p w14:paraId="1029CAFB"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0,503</w:t>
            </w:r>
          </w:p>
        </w:tc>
        <w:tc>
          <w:tcPr>
            <w:tcW w:w="1502" w:type="dxa"/>
            <w:tcBorders>
              <w:top w:val="nil"/>
              <w:left w:val="nil"/>
              <w:bottom w:val="single" w:sz="4" w:space="0" w:color="auto"/>
              <w:right w:val="single" w:sz="4" w:space="0" w:color="auto"/>
            </w:tcBorders>
            <w:noWrap/>
            <w:vAlign w:val="center"/>
          </w:tcPr>
          <w:p w14:paraId="2E5CC9BD"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0,363</w:t>
            </w:r>
          </w:p>
        </w:tc>
        <w:tc>
          <w:tcPr>
            <w:tcW w:w="1437" w:type="dxa"/>
            <w:tcBorders>
              <w:top w:val="nil"/>
              <w:left w:val="nil"/>
              <w:bottom w:val="single" w:sz="4" w:space="0" w:color="auto"/>
              <w:right w:val="single" w:sz="4" w:space="0" w:color="auto"/>
            </w:tcBorders>
            <w:noWrap/>
            <w:vAlign w:val="center"/>
          </w:tcPr>
          <w:p w14:paraId="38B4273C"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309B3271" w14:textId="77777777">
        <w:trPr>
          <w:trHeight w:val="300"/>
          <w:jc w:val="center"/>
        </w:trPr>
        <w:tc>
          <w:tcPr>
            <w:tcW w:w="628" w:type="dxa"/>
            <w:tcBorders>
              <w:top w:val="nil"/>
              <w:left w:val="single" w:sz="4" w:space="0" w:color="auto"/>
              <w:bottom w:val="single" w:sz="4" w:space="0" w:color="auto"/>
              <w:right w:val="single" w:sz="4" w:space="0" w:color="auto"/>
            </w:tcBorders>
            <w:shd w:val="clear" w:color="000000" w:fill="C0C0C0"/>
            <w:noWrap/>
            <w:vAlign w:val="center"/>
          </w:tcPr>
          <w:p w14:paraId="4EAC3F5A"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Y.7</w:t>
            </w:r>
          </w:p>
        </w:tc>
        <w:tc>
          <w:tcPr>
            <w:tcW w:w="1481" w:type="dxa"/>
            <w:tcBorders>
              <w:top w:val="nil"/>
              <w:left w:val="nil"/>
              <w:bottom w:val="single" w:sz="4" w:space="0" w:color="auto"/>
              <w:right w:val="single" w:sz="4" w:space="0" w:color="auto"/>
            </w:tcBorders>
            <w:shd w:val="clear" w:color="000000" w:fill="CCFFCC"/>
            <w:noWrap/>
            <w:vAlign w:val="center"/>
          </w:tcPr>
          <w:p w14:paraId="41074752"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0,708</w:t>
            </w:r>
          </w:p>
        </w:tc>
        <w:tc>
          <w:tcPr>
            <w:tcW w:w="1536" w:type="dxa"/>
            <w:tcBorders>
              <w:top w:val="nil"/>
              <w:left w:val="nil"/>
              <w:bottom w:val="single" w:sz="4" w:space="0" w:color="auto"/>
              <w:right w:val="single" w:sz="4" w:space="0" w:color="auto"/>
            </w:tcBorders>
            <w:shd w:val="clear" w:color="000000" w:fill="CCFFCC"/>
            <w:noWrap/>
            <w:vAlign w:val="center"/>
          </w:tcPr>
          <w:p w14:paraId="4F47F6A5"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0,446</w:t>
            </w:r>
          </w:p>
        </w:tc>
        <w:tc>
          <w:tcPr>
            <w:tcW w:w="1502" w:type="dxa"/>
            <w:tcBorders>
              <w:top w:val="nil"/>
              <w:left w:val="nil"/>
              <w:bottom w:val="single" w:sz="4" w:space="0" w:color="auto"/>
              <w:right w:val="single" w:sz="4" w:space="0" w:color="auto"/>
            </w:tcBorders>
            <w:shd w:val="clear" w:color="000000" w:fill="CCFFCC"/>
            <w:noWrap/>
            <w:vAlign w:val="center"/>
          </w:tcPr>
          <w:p w14:paraId="16CDFA53"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0,275</w:t>
            </w:r>
          </w:p>
        </w:tc>
        <w:tc>
          <w:tcPr>
            <w:tcW w:w="1437" w:type="dxa"/>
            <w:tcBorders>
              <w:top w:val="nil"/>
              <w:left w:val="nil"/>
              <w:bottom w:val="single" w:sz="4" w:space="0" w:color="auto"/>
              <w:right w:val="single" w:sz="4" w:space="0" w:color="auto"/>
            </w:tcBorders>
            <w:shd w:val="clear" w:color="000000" w:fill="CCFFCC"/>
            <w:noWrap/>
            <w:vAlign w:val="center"/>
          </w:tcPr>
          <w:p w14:paraId="77090895"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6023A074" w14:textId="77777777">
        <w:trPr>
          <w:trHeight w:val="300"/>
          <w:jc w:val="center"/>
        </w:trPr>
        <w:tc>
          <w:tcPr>
            <w:tcW w:w="628" w:type="dxa"/>
            <w:tcBorders>
              <w:top w:val="nil"/>
              <w:left w:val="single" w:sz="4" w:space="0" w:color="auto"/>
              <w:bottom w:val="single" w:sz="4" w:space="0" w:color="auto"/>
              <w:right w:val="single" w:sz="4" w:space="0" w:color="auto"/>
            </w:tcBorders>
            <w:shd w:val="clear" w:color="000000" w:fill="C0C0C0"/>
            <w:noWrap/>
            <w:vAlign w:val="center"/>
          </w:tcPr>
          <w:p w14:paraId="4CEAEBB2"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Y.8</w:t>
            </w:r>
          </w:p>
        </w:tc>
        <w:tc>
          <w:tcPr>
            <w:tcW w:w="1481" w:type="dxa"/>
            <w:tcBorders>
              <w:top w:val="nil"/>
              <w:left w:val="nil"/>
              <w:bottom w:val="single" w:sz="4" w:space="0" w:color="auto"/>
              <w:right w:val="single" w:sz="4" w:space="0" w:color="auto"/>
            </w:tcBorders>
            <w:noWrap/>
            <w:vAlign w:val="center"/>
          </w:tcPr>
          <w:p w14:paraId="6B60F2EA"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0,714</w:t>
            </w:r>
          </w:p>
        </w:tc>
        <w:tc>
          <w:tcPr>
            <w:tcW w:w="1536" w:type="dxa"/>
            <w:tcBorders>
              <w:top w:val="nil"/>
              <w:left w:val="nil"/>
              <w:bottom w:val="single" w:sz="4" w:space="0" w:color="auto"/>
              <w:right w:val="single" w:sz="4" w:space="0" w:color="auto"/>
            </w:tcBorders>
            <w:noWrap/>
            <w:vAlign w:val="center"/>
          </w:tcPr>
          <w:p w14:paraId="0153E064"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0,335</w:t>
            </w:r>
          </w:p>
        </w:tc>
        <w:tc>
          <w:tcPr>
            <w:tcW w:w="1502" w:type="dxa"/>
            <w:tcBorders>
              <w:top w:val="nil"/>
              <w:left w:val="nil"/>
              <w:bottom w:val="single" w:sz="4" w:space="0" w:color="auto"/>
              <w:right w:val="single" w:sz="4" w:space="0" w:color="auto"/>
            </w:tcBorders>
            <w:noWrap/>
            <w:vAlign w:val="center"/>
          </w:tcPr>
          <w:p w14:paraId="09D406AB"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0,353</w:t>
            </w:r>
          </w:p>
        </w:tc>
        <w:tc>
          <w:tcPr>
            <w:tcW w:w="1437" w:type="dxa"/>
            <w:tcBorders>
              <w:top w:val="nil"/>
              <w:left w:val="nil"/>
              <w:bottom w:val="single" w:sz="4" w:space="0" w:color="auto"/>
              <w:right w:val="single" w:sz="4" w:space="0" w:color="auto"/>
            </w:tcBorders>
            <w:noWrap/>
            <w:vAlign w:val="center"/>
          </w:tcPr>
          <w:p w14:paraId="2610734A"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27B7CDAC" w14:textId="77777777">
        <w:trPr>
          <w:trHeight w:val="300"/>
          <w:jc w:val="center"/>
        </w:trPr>
        <w:tc>
          <w:tcPr>
            <w:tcW w:w="628" w:type="dxa"/>
            <w:tcBorders>
              <w:top w:val="nil"/>
              <w:left w:val="single" w:sz="4" w:space="0" w:color="auto"/>
              <w:bottom w:val="single" w:sz="4" w:space="0" w:color="auto"/>
              <w:right w:val="single" w:sz="4" w:space="0" w:color="auto"/>
            </w:tcBorders>
            <w:shd w:val="clear" w:color="000000" w:fill="C0C0C0"/>
            <w:noWrap/>
            <w:vAlign w:val="center"/>
          </w:tcPr>
          <w:p w14:paraId="51CF7E09"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Z.1</w:t>
            </w:r>
          </w:p>
        </w:tc>
        <w:tc>
          <w:tcPr>
            <w:tcW w:w="1481" w:type="dxa"/>
            <w:tcBorders>
              <w:top w:val="nil"/>
              <w:left w:val="nil"/>
              <w:bottom w:val="single" w:sz="4" w:space="0" w:color="auto"/>
              <w:right w:val="single" w:sz="4" w:space="0" w:color="auto"/>
            </w:tcBorders>
            <w:shd w:val="clear" w:color="000000" w:fill="CCFFCC"/>
            <w:noWrap/>
            <w:vAlign w:val="center"/>
          </w:tcPr>
          <w:p w14:paraId="2022F30B"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0,511</w:t>
            </w:r>
          </w:p>
        </w:tc>
        <w:tc>
          <w:tcPr>
            <w:tcW w:w="1536" w:type="dxa"/>
            <w:tcBorders>
              <w:top w:val="nil"/>
              <w:left w:val="nil"/>
              <w:bottom w:val="single" w:sz="4" w:space="0" w:color="auto"/>
              <w:right w:val="single" w:sz="4" w:space="0" w:color="auto"/>
            </w:tcBorders>
            <w:shd w:val="clear" w:color="000000" w:fill="CCFFCC"/>
            <w:noWrap/>
            <w:vAlign w:val="center"/>
          </w:tcPr>
          <w:p w14:paraId="77D2A351"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0,816</w:t>
            </w:r>
          </w:p>
        </w:tc>
        <w:tc>
          <w:tcPr>
            <w:tcW w:w="1502" w:type="dxa"/>
            <w:tcBorders>
              <w:top w:val="nil"/>
              <w:left w:val="nil"/>
              <w:bottom w:val="single" w:sz="4" w:space="0" w:color="auto"/>
              <w:right w:val="single" w:sz="4" w:space="0" w:color="auto"/>
            </w:tcBorders>
            <w:shd w:val="clear" w:color="000000" w:fill="CCFFCC"/>
            <w:noWrap/>
            <w:vAlign w:val="center"/>
          </w:tcPr>
          <w:p w14:paraId="66D04EB6"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0,277</w:t>
            </w:r>
          </w:p>
        </w:tc>
        <w:tc>
          <w:tcPr>
            <w:tcW w:w="1437" w:type="dxa"/>
            <w:tcBorders>
              <w:top w:val="nil"/>
              <w:left w:val="nil"/>
              <w:bottom w:val="single" w:sz="4" w:space="0" w:color="auto"/>
              <w:right w:val="single" w:sz="4" w:space="0" w:color="auto"/>
            </w:tcBorders>
            <w:shd w:val="clear" w:color="000000" w:fill="CCFFCC"/>
            <w:noWrap/>
            <w:vAlign w:val="center"/>
          </w:tcPr>
          <w:p w14:paraId="606898B9"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42D1E1E6" w14:textId="77777777">
        <w:trPr>
          <w:trHeight w:val="300"/>
          <w:jc w:val="center"/>
        </w:trPr>
        <w:tc>
          <w:tcPr>
            <w:tcW w:w="628" w:type="dxa"/>
            <w:tcBorders>
              <w:top w:val="nil"/>
              <w:left w:val="single" w:sz="4" w:space="0" w:color="auto"/>
              <w:bottom w:val="single" w:sz="4" w:space="0" w:color="auto"/>
              <w:right w:val="single" w:sz="4" w:space="0" w:color="auto"/>
            </w:tcBorders>
            <w:shd w:val="clear" w:color="000000" w:fill="C0C0C0"/>
            <w:noWrap/>
            <w:vAlign w:val="center"/>
          </w:tcPr>
          <w:p w14:paraId="5159F881"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Z.2</w:t>
            </w:r>
          </w:p>
        </w:tc>
        <w:tc>
          <w:tcPr>
            <w:tcW w:w="1481" w:type="dxa"/>
            <w:tcBorders>
              <w:top w:val="nil"/>
              <w:left w:val="nil"/>
              <w:bottom w:val="single" w:sz="4" w:space="0" w:color="auto"/>
              <w:right w:val="single" w:sz="4" w:space="0" w:color="auto"/>
            </w:tcBorders>
            <w:noWrap/>
            <w:vAlign w:val="center"/>
          </w:tcPr>
          <w:p w14:paraId="039F4F79"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0,466</w:t>
            </w:r>
          </w:p>
        </w:tc>
        <w:tc>
          <w:tcPr>
            <w:tcW w:w="1536" w:type="dxa"/>
            <w:tcBorders>
              <w:top w:val="nil"/>
              <w:left w:val="nil"/>
              <w:bottom w:val="single" w:sz="4" w:space="0" w:color="auto"/>
              <w:right w:val="single" w:sz="4" w:space="0" w:color="auto"/>
            </w:tcBorders>
            <w:noWrap/>
            <w:vAlign w:val="center"/>
          </w:tcPr>
          <w:p w14:paraId="11B889EF"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0,840</w:t>
            </w:r>
          </w:p>
        </w:tc>
        <w:tc>
          <w:tcPr>
            <w:tcW w:w="1502" w:type="dxa"/>
            <w:tcBorders>
              <w:top w:val="nil"/>
              <w:left w:val="nil"/>
              <w:bottom w:val="single" w:sz="4" w:space="0" w:color="auto"/>
              <w:right w:val="single" w:sz="4" w:space="0" w:color="auto"/>
            </w:tcBorders>
            <w:noWrap/>
            <w:vAlign w:val="center"/>
          </w:tcPr>
          <w:p w14:paraId="6F905968"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0,249</w:t>
            </w:r>
          </w:p>
        </w:tc>
        <w:tc>
          <w:tcPr>
            <w:tcW w:w="1437" w:type="dxa"/>
            <w:tcBorders>
              <w:top w:val="nil"/>
              <w:left w:val="nil"/>
              <w:bottom w:val="single" w:sz="4" w:space="0" w:color="auto"/>
              <w:right w:val="single" w:sz="4" w:space="0" w:color="auto"/>
            </w:tcBorders>
            <w:noWrap/>
            <w:vAlign w:val="center"/>
          </w:tcPr>
          <w:p w14:paraId="0FC2E4D8"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1580948A" w14:textId="77777777">
        <w:trPr>
          <w:trHeight w:val="300"/>
          <w:jc w:val="center"/>
        </w:trPr>
        <w:tc>
          <w:tcPr>
            <w:tcW w:w="628" w:type="dxa"/>
            <w:tcBorders>
              <w:top w:val="nil"/>
              <w:left w:val="single" w:sz="4" w:space="0" w:color="auto"/>
              <w:bottom w:val="single" w:sz="4" w:space="0" w:color="auto"/>
              <w:right w:val="single" w:sz="4" w:space="0" w:color="auto"/>
            </w:tcBorders>
            <w:shd w:val="clear" w:color="000000" w:fill="C0C0C0"/>
            <w:noWrap/>
            <w:vAlign w:val="center"/>
          </w:tcPr>
          <w:p w14:paraId="08D40D93"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Z.5</w:t>
            </w:r>
          </w:p>
        </w:tc>
        <w:tc>
          <w:tcPr>
            <w:tcW w:w="1481" w:type="dxa"/>
            <w:tcBorders>
              <w:top w:val="nil"/>
              <w:left w:val="nil"/>
              <w:bottom w:val="single" w:sz="4" w:space="0" w:color="auto"/>
              <w:right w:val="single" w:sz="4" w:space="0" w:color="auto"/>
            </w:tcBorders>
            <w:shd w:val="clear" w:color="000000" w:fill="CCFFCC"/>
            <w:noWrap/>
            <w:vAlign w:val="center"/>
          </w:tcPr>
          <w:p w14:paraId="4A196BC9"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0,386</w:t>
            </w:r>
          </w:p>
        </w:tc>
        <w:tc>
          <w:tcPr>
            <w:tcW w:w="1536" w:type="dxa"/>
            <w:tcBorders>
              <w:top w:val="nil"/>
              <w:left w:val="nil"/>
              <w:bottom w:val="single" w:sz="4" w:space="0" w:color="auto"/>
              <w:right w:val="single" w:sz="4" w:space="0" w:color="auto"/>
            </w:tcBorders>
            <w:shd w:val="clear" w:color="000000" w:fill="CCFFCC"/>
            <w:noWrap/>
            <w:vAlign w:val="center"/>
          </w:tcPr>
          <w:p w14:paraId="4C48DE60"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0,720</w:t>
            </w:r>
          </w:p>
        </w:tc>
        <w:tc>
          <w:tcPr>
            <w:tcW w:w="1502" w:type="dxa"/>
            <w:tcBorders>
              <w:top w:val="nil"/>
              <w:left w:val="nil"/>
              <w:bottom w:val="single" w:sz="4" w:space="0" w:color="auto"/>
              <w:right w:val="single" w:sz="4" w:space="0" w:color="auto"/>
            </w:tcBorders>
            <w:shd w:val="clear" w:color="000000" w:fill="CCFFCC"/>
            <w:noWrap/>
            <w:vAlign w:val="center"/>
          </w:tcPr>
          <w:p w14:paraId="2287F958"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0,273</w:t>
            </w:r>
          </w:p>
        </w:tc>
        <w:tc>
          <w:tcPr>
            <w:tcW w:w="1437" w:type="dxa"/>
            <w:tcBorders>
              <w:top w:val="nil"/>
              <w:left w:val="nil"/>
              <w:bottom w:val="single" w:sz="4" w:space="0" w:color="auto"/>
              <w:right w:val="single" w:sz="4" w:space="0" w:color="auto"/>
            </w:tcBorders>
            <w:shd w:val="clear" w:color="000000" w:fill="CCFFCC"/>
            <w:noWrap/>
            <w:vAlign w:val="center"/>
          </w:tcPr>
          <w:p w14:paraId="55757118"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243956A4" w14:textId="77777777">
        <w:trPr>
          <w:trHeight w:val="300"/>
          <w:jc w:val="center"/>
        </w:trPr>
        <w:tc>
          <w:tcPr>
            <w:tcW w:w="628" w:type="dxa"/>
            <w:tcBorders>
              <w:top w:val="nil"/>
              <w:left w:val="single" w:sz="4" w:space="0" w:color="auto"/>
              <w:bottom w:val="single" w:sz="4" w:space="0" w:color="auto"/>
              <w:right w:val="single" w:sz="4" w:space="0" w:color="auto"/>
            </w:tcBorders>
            <w:shd w:val="clear" w:color="000000" w:fill="C0C0C0"/>
            <w:noWrap/>
            <w:vAlign w:val="center"/>
          </w:tcPr>
          <w:p w14:paraId="00CF3E6A"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Z.6</w:t>
            </w:r>
          </w:p>
        </w:tc>
        <w:tc>
          <w:tcPr>
            <w:tcW w:w="1481" w:type="dxa"/>
            <w:tcBorders>
              <w:top w:val="nil"/>
              <w:left w:val="nil"/>
              <w:bottom w:val="single" w:sz="4" w:space="0" w:color="auto"/>
              <w:right w:val="single" w:sz="4" w:space="0" w:color="auto"/>
            </w:tcBorders>
            <w:noWrap/>
            <w:vAlign w:val="center"/>
          </w:tcPr>
          <w:p w14:paraId="299A188A"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0,506</w:t>
            </w:r>
          </w:p>
        </w:tc>
        <w:tc>
          <w:tcPr>
            <w:tcW w:w="1536" w:type="dxa"/>
            <w:tcBorders>
              <w:top w:val="nil"/>
              <w:left w:val="nil"/>
              <w:bottom w:val="single" w:sz="4" w:space="0" w:color="auto"/>
              <w:right w:val="single" w:sz="4" w:space="0" w:color="auto"/>
            </w:tcBorders>
            <w:noWrap/>
            <w:vAlign w:val="center"/>
          </w:tcPr>
          <w:p w14:paraId="17AC2A2C"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0,839</w:t>
            </w:r>
          </w:p>
        </w:tc>
        <w:tc>
          <w:tcPr>
            <w:tcW w:w="1502" w:type="dxa"/>
            <w:tcBorders>
              <w:top w:val="nil"/>
              <w:left w:val="nil"/>
              <w:bottom w:val="single" w:sz="4" w:space="0" w:color="auto"/>
              <w:right w:val="single" w:sz="4" w:space="0" w:color="auto"/>
            </w:tcBorders>
            <w:noWrap/>
            <w:vAlign w:val="center"/>
          </w:tcPr>
          <w:p w14:paraId="42DA9644"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0,208</w:t>
            </w:r>
          </w:p>
        </w:tc>
        <w:tc>
          <w:tcPr>
            <w:tcW w:w="1437" w:type="dxa"/>
            <w:tcBorders>
              <w:top w:val="nil"/>
              <w:left w:val="nil"/>
              <w:bottom w:val="single" w:sz="4" w:space="0" w:color="auto"/>
              <w:right w:val="single" w:sz="4" w:space="0" w:color="auto"/>
            </w:tcBorders>
            <w:noWrap/>
            <w:vAlign w:val="center"/>
          </w:tcPr>
          <w:p w14:paraId="56C37A58"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383ECEB2" w14:textId="77777777">
        <w:trPr>
          <w:trHeight w:val="300"/>
          <w:jc w:val="center"/>
        </w:trPr>
        <w:tc>
          <w:tcPr>
            <w:tcW w:w="628" w:type="dxa"/>
            <w:tcBorders>
              <w:top w:val="nil"/>
              <w:left w:val="single" w:sz="4" w:space="0" w:color="auto"/>
              <w:bottom w:val="single" w:sz="4" w:space="0" w:color="auto"/>
              <w:right w:val="single" w:sz="4" w:space="0" w:color="auto"/>
            </w:tcBorders>
            <w:shd w:val="clear" w:color="000000" w:fill="C0C0C0"/>
            <w:noWrap/>
            <w:vAlign w:val="center"/>
          </w:tcPr>
          <w:p w14:paraId="46BD8ECB"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Z.7</w:t>
            </w:r>
          </w:p>
        </w:tc>
        <w:tc>
          <w:tcPr>
            <w:tcW w:w="1481" w:type="dxa"/>
            <w:tcBorders>
              <w:top w:val="nil"/>
              <w:left w:val="nil"/>
              <w:bottom w:val="single" w:sz="4" w:space="0" w:color="auto"/>
              <w:right w:val="single" w:sz="4" w:space="0" w:color="auto"/>
            </w:tcBorders>
            <w:shd w:val="clear" w:color="000000" w:fill="CCFFCC"/>
            <w:noWrap/>
            <w:vAlign w:val="center"/>
          </w:tcPr>
          <w:p w14:paraId="711BEAF1"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0,435</w:t>
            </w:r>
          </w:p>
        </w:tc>
        <w:tc>
          <w:tcPr>
            <w:tcW w:w="1536" w:type="dxa"/>
            <w:tcBorders>
              <w:top w:val="nil"/>
              <w:left w:val="nil"/>
              <w:bottom w:val="single" w:sz="4" w:space="0" w:color="auto"/>
              <w:right w:val="single" w:sz="4" w:space="0" w:color="auto"/>
            </w:tcBorders>
            <w:shd w:val="clear" w:color="000000" w:fill="CCFFCC"/>
            <w:noWrap/>
            <w:vAlign w:val="center"/>
          </w:tcPr>
          <w:p w14:paraId="571120A7"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0,853</w:t>
            </w:r>
          </w:p>
        </w:tc>
        <w:tc>
          <w:tcPr>
            <w:tcW w:w="1502" w:type="dxa"/>
            <w:tcBorders>
              <w:top w:val="nil"/>
              <w:left w:val="nil"/>
              <w:bottom w:val="single" w:sz="4" w:space="0" w:color="auto"/>
              <w:right w:val="single" w:sz="4" w:space="0" w:color="auto"/>
            </w:tcBorders>
            <w:shd w:val="clear" w:color="000000" w:fill="CCFFCC"/>
            <w:noWrap/>
            <w:vAlign w:val="center"/>
          </w:tcPr>
          <w:p w14:paraId="471E7F4F"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0,262</w:t>
            </w:r>
          </w:p>
        </w:tc>
        <w:tc>
          <w:tcPr>
            <w:tcW w:w="1437" w:type="dxa"/>
            <w:tcBorders>
              <w:top w:val="nil"/>
              <w:left w:val="nil"/>
              <w:bottom w:val="single" w:sz="4" w:space="0" w:color="auto"/>
              <w:right w:val="single" w:sz="4" w:space="0" w:color="auto"/>
            </w:tcBorders>
            <w:shd w:val="clear" w:color="000000" w:fill="CCFFCC"/>
            <w:noWrap/>
            <w:vAlign w:val="center"/>
          </w:tcPr>
          <w:p w14:paraId="7806CEF7"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12712C54" w14:textId="77777777">
        <w:trPr>
          <w:trHeight w:val="300"/>
          <w:jc w:val="center"/>
        </w:trPr>
        <w:tc>
          <w:tcPr>
            <w:tcW w:w="628" w:type="dxa"/>
            <w:tcBorders>
              <w:top w:val="nil"/>
              <w:left w:val="single" w:sz="4" w:space="0" w:color="auto"/>
              <w:bottom w:val="single" w:sz="4" w:space="0" w:color="auto"/>
              <w:right w:val="single" w:sz="4" w:space="0" w:color="auto"/>
            </w:tcBorders>
            <w:shd w:val="clear" w:color="000000" w:fill="C0C0C0"/>
            <w:noWrap/>
            <w:vAlign w:val="center"/>
          </w:tcPr>
          <w:p w14:paraId="5C8C4AF8"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Z.8</w:t>
            </w:r>
          </w:p>
        </w:tc>
        <w:tc>
          <w:tcPr>
            <w:tcW w:w="1481" w:type="dxa"/>
            <w:tcBorders>
              <w:top w:val="nil"/>
              <w:left w:val="nil"/>
              <w:bottom w:val="single" w:sz="4" w:space="0" w:color="auto"/>
              <w:right w:val="single" w:sz="4" w:space="0" w:color="auto"/>
            </w:tcBorders>
            <w:noWrap/>
            <w:vAlign w:val="center"/>
          </w:tcPr>
          <w:p w14:paraId="0D24F0CD"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0,465</w:t>
            </w:r>
          </w:p>
        </w:tc>
        <w:tc>
          <w:tcPr>
            <w:tcW w:w="1536" w:type="dxa"/>
            <w:tcBorders>
              <w:top w:val="nil"/>
              <w:left w:val="nil"/>
              <w:bottom w:val="single" w:sz="4" w:space="0" w:color="auto"/>
              <w:right w:val="single" w:sz="4" w:space="0" w:color="auto"/>
            </w:tcBorders>
            <w:noWrap/>
            <w:vAlign w:val="center"/>
          </w:tcPr>
          <w:p w14:paraId="5D36A0BE"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0,823</w:t>
            </w:r>
          </w:p>
        </w:tc>
        <w:tc>
          <w:tcPr>
            <w:tcW w:w="1502" w:type="dxa"/>
            <w:tcBorders>
              <w:top w:val="nil"/>
              <w:left w:val="nil"/>
              <w:bottom w:val="single" w:sz="4" w:space="0" w:color="auto"/>
              <w:right w:val="single" w:sz="4" w:space="0" w:color="auto"/>
            </w:tcBorders>
            <w:noWrap/>
            <w:vAlign w:val="center"/>
          </w:tcPr>
          <w:p w14:paraId="13C182AD"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0,309</w:t>
            </w:r>
          </w:p>
        </w:tc>
        <w:tc>
          <w:tcPr>
            <w:tcW w:w="1437" w:type="dxa"/>
            <w:tcBorders>
              <w:top w:val="nil"/>
              <w:left w:val="nil"/>
              <w:bottom w:val="single" w:sz="4" w:space="0" w:color="auto"/>
              <w:right w:val="single" w:sz="4" w:space="0" w:color="auto"/>
            </w:tcBorders>
            <w:noWrap/>
            <w:vAlign w:val="center"/>
          </w:tcPr>
          <w:p w14:paraId="01BEDEAC"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bl>
    <w:p w14:paraId="1ABE3CB5" w14:textId="77777777" w:rsidR="005C5CFC" w:rsidRDefault="007A0C19">
      <w:pPr>
        <w:spacing w:after="0" w:line="240" w:lineRule="auto"/>
      </w:pPr>
      <w:r>
        <w:rPr>
          <w:rFonts w:ascii="Times New Roman" w:hAnsi="Times New Roman" w:cs="Times New Roman"/>
          <w:sz w:val="24"/>
          <w:szCs w:val="24"/>
        </w:rPr>
        <w:t xml:space="preserve">                 Source: primary processed </w:t>
      </w:r>
      <w:proofErr w:type="gramStart"/>
      <w:r>
        <w:rPr>
          <w:rFonts w:ascii="Times New Roman" w:hAnsi="Times New Roman" w:cs="Times New Roman"/>
          <w:sz w:val="24"/>
          <w:szCs w:val="24"/>
        </w:rPr>
        <w:t>data(</w:t>
      </w:r>
      <w:proofErr w:type="gramEnd"/>
      <w:r>
        <w:rPr>
          <w:rFonts w:ascii="Times New Roman" w:hAnsi="Times New Roman" w:cs="Times New Roman"/>
          <w:sz w:val="24"/>
          <w:szCs w:val="24"/>
        </w:rPr>
        <w:t>2025)</w:t>
      </w:r>
    </w:p>
    <w:p w14:paraId="0F2B99FD" w14:textId="77777777" w:rsidR="005C5CFC" w:rsidRDefault="005C5CFC">
      <w:pPr>
        <w:spacing w:after="0" w:line="240" w:lineRule="auto"/>
        <w:ind w:firstLine="720"/>
        <w:jc w:val="both"/>
        <w:rPr>
          <w:rFonts w:ascii="Times New Roman" w:hAnsi="Times New Roman" w:cs="Times New Roman"/>
          <w:sz w:val="24"/>
          <w:szCs w:val="24"/>
        </w:rPr>
      </w:pPr>
    </w:p>
    <w:p w14:paraId="16BF3529" w14:textId="77777777" w:rsidR="005C5CFC" w:rsidRDefault="007A0C19">
      <w:pPr>
        <w:spacing w:after="0" w:line="24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The discriminant validity test results in Table 3 show that all cross-loading values exceed 0.7, indicating that the construct items meet the criteria for discriminant validity.</w:t>
      </w:r>
    </w:p>
    <w:p w14:paraId="40672CDA" w14:textId="4CFBCF73" w:rsidR="005C5CFC" w:rsidRDefault="005C5CFC">
      <w:pPr>
        <w:spacing w:after="0" w:line="240" w:lineRule="auto"/>
        <w:jc w:val="center"/>
        <w:rPr>
          <w:rFonts w:ascii="Times New Roman" w:hAnsi="Times New Roman" w:cs="Times New Roman"/>
          <w:sz w:val="24"/>
          <w:szCs w:val="24"/>
        </w:rPr>
      </w:pPr>
    </w:p>
    <w:p w14:paraId="73525760" w14:textId="394A9792" w:rsidR="00FE3F2D" w:rsidRDefault="00FE3F2D">
      <w:pPr>
        <w:spacing w:after="0" w:line="240" w:lineRule="auto"/>
        <w:jc w:val="center"/>
        <w:rPr>
          <w:rFonts w:ascii="Times New Roman" w:hAnsi="Times New Roman" w:cs="Times New Roman"/>
          <w:sz w:val="24"/>
          <w:szCs w:val="24"/>
        </w:rPr>
      </w:pPr>
    </w:p>
    <w:p w14:paraId="7DA57C19" w14:textId="5096D6E6" w:rsidR="003E08B8" w:rsidRDefault="003E08B8">
      <w:pPr>
        <w:spacing w:after="0" w:line="240" w:lineRule="auto"/>
        <w:jc w:val="center"/>
        <w:rPr>
          <w:rFonts w:ascii="Times New Roman" w:hAnsi="Times New Roman" w:cs="Times New Roman"/>
          <w:sz w:val="24"/>
          <w:szCs w:val="24"/>
        </w:rPr>
      </w:pPr>
    </w:p>
    <w:p w14:paraId="45BF0D4C" w14:textId="77777777" w:rsidR="003E08B8" w:rsidRDefault="003E08B8">
      <w:pPr>
        <w:spacing w:after="0" w:line="240" w:lineRule="auto"/>
        <w:jc w:val="center"/>
        <w:rPr>
          <w:rFonts w:ascii="Times New Roman" w:hAnsi="Times New Roman" w:cs="Times New Roman"/>
          <w:sz w:val="24"/>
          <w:szCs w:val="24"/>
        </w:rPr>
      </w:pPr>
    </w:p>
    <w:p w14:paraId="6B0DC301" w14:textId="09FEF9F9" w:rsidR="003E08B8" w:rsidRDefault="003E08B8">
      <w:pPr>
        <w:spacing w:after="0" w:line="240" w:lineRule="auto"/>
        <w:jc w:val="center"/>
        <w:rPr>
          <w:rFonts w:ascii="Times New Roman" w:hAnsi="Times New Roman" w:cs="Times New Roman"/>
          <w:sz w:val="24"/>
          <w:szCs w:val="24"/>
        </w:rPr>
      </w:pPr>
    </w:p>
    <w:p w14:paraId="15C87BA2" w14:textId="473BB5D7" w:rsidR="003E08B8" w:rsidRDefault="003E08B8">
      <w:pPr>
        <w:spacing w:after="0" w:line="240" w:lineRule="auto"/>
        <w:jc w:val="center"/>
        <w:rPr>
          <w:rFonts w:ascii="Times New Roman" w:hAnsi="Times New Roman" w:cs="Times New Roman"/>
          <w:sz w:val="24"/>
          <w:szCs w:val="24"/>
        </w:rPr>
      </w:pPr>
    </w:p>
    <w:p w14:paraId="58BBD797" w14:textId="77777777" w:rsidR="003E08B8" w:rsidRDefault="003E08B8">
      <w:pPr>
        <w:spacing w:after="0" w:line="240" w:lineRule="auto"/>
        <w:jc w:val="center"/>
        <w:rPr>
          <w:rFonts w:ascii="Times New Roman" w:hAnsi="Times New Roman" w:cs="Times New Roman"/>
          <w:sz w:val="24"/>
          <w:szCs w:val="24"/>
        </w:rPr>
      </w:pPr>
    </w:p>
    <w:p w14:paraId="411DB377" w14:textId="2B7AAE81" w:rsidR="00FE3F2D" w:rsidRDefault="00FE3F2D">
      <w:pPr>
        <w:spacing w:after="0" w:line="240" w:lineRule="auto"/>
        <w:jc w:val="center"/>
        <w:rPr>
          <w:rFonts w:ascii="Times New Roman" w:hAnsi="Times New Roman" w:cs="Times New Roman"/>
          <w:sz w:val="24"/>
          <w:szCs w:val="24"/>
        </w:rPr>
      </w:pPr>
    </w:p>
    <w:p w14:paraId="1C854F46" w14:textId="77777777" w:rsidR="00FE3F2D" w:rsidRDefault="00FE3F2D">
      <w:pPr>
        <w:spacing w:after="0" w:line="240" w:lineRule="auto"/>
        <w:jc w:val="center"/>
        <w:rPr>
          <w:rFonts w:ascii="Times New Roman" w:hAnsi="Times New Roman" w:cs="Times New Roman"/>
          <w:sz w:val="24"/>
          <w:szCs w:val="24"/>
        </w:rPr>
      </w:pPr>
    </w:p>
    <w:p w14:paraId="5130818F" w14:textId="77777777" w:rsidR="005C5CFC" w:rsidRDefault="007A0C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Table 4</w:t>
      </w:r>
    </w:p>
    <w:p w14:paraId="4CE72709" w14:textId="77777777" w:rsidR="005C5CFC" w:rsidRDefault="007A0C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Second-Stage Discriminant Validity Test</w:t>
      </w:r>
    </w:p>
    <w:tbl>
      <w:tblPr>
        <w:tblW w:w="5340" w:type="dxa"/>
        <w:jc w:val="center"/>
        <w:tblLook w:val="04A0" w:firstRow="1" w:lastRow="0" w:firstColumn="1" w:lastColumn="0" w:noHBand="0" w:noVBand="1"/>
      </w:tblPr>
      <w:tblGrid>
        <w:gridCol w:w="1350"/>
        <w:gridCol w:w="1350"/>
        <w:gridCol w:w="1320"/>
        <w:gridCol w:w="1320"/>
      </w:tblGrid>
      <w:tr w:rsidR="005C5CFC" w14:paraId="2E6FFA32" w14:textId="77777777">
        <w:trPr>
          <w:trHeight w:val="300"/>
          <w:jc w:val="center"/>
        </w:trPr>
        <w:tc>
          <w:tcPr>
            <w:tcW w:w="5340" w:type="dxa"/>
            <w:gridSpan w:val="4"/>
            <w:tcBorders>
              <w:top w:val="nil"/>
              <w:left w:val="nil"/>
              <w:bottom w:val="single" w:sz="4" w:space="0" w:color="auto"/>
              <w:right w:val="nil"/>
            </w:tcBorders>
            <w:noWrap/>
            <w:vAlign w:val="center"/>
          </w:tcPr>
          <w:p w14:paraId="5AD1672C" w14:textId="77777777" w:rsidR="005C5CFC" w:rsidRDefault="007A0C19">
            <w:pPr>
              <w:spacing w:after="0" w:line="240" w:lineRule="auto"/>
              <w:rPr>
                <w:rFonts w:ascii="Arial" w:eastAsia="Times New Roman" w:hAnsi="Arial" w:cs="Arial"/>
                <w:color w:val="993300"/>
                <w:sz w:val="20"/>
                <w:szCs w:val="20"/>
              </w:rPr>
            </w:pPr>
            <w:r>
              <w:rPr>
                <w:rFonts w:ascii="Arial" w:eastAsia="Times New Roman" w:hAnsi="Arial" w:cs="Arial"/>
                <w:color w:val="993300"/>
                <w:sz w:val="20"/>
                <w:szCs w:val="20"/>
              </w:rPr>
              <w:t>Fornell-Larcker Criterion</w:t>
            </w:r>
          </w:p>
        </w:tc>
      </w:tr>
      <w:tr w:rsidR="005C5CFC" w14:paraId="0816CBAC" w14:textId="77777777">
        <w:trPr>
          <w:trHeight w:val="510"/>
          <w:jc w:val="center"/>
        </w:trPr>
        <w:tc>
          <w:tcPr>
            <w:tcW w:w="1350" w:type="dxa"/>
            <w:tcBorders>
              <w:top w:val="nil"/>
              <w:left w:val="single" w:sz="4" w:space="0" w:color="auto"/>
              <w:bottom w:val="single" w:sz="4" w:space="0" w:color="auto"/>
              <w:right w:val="single" w:sz="4" w:space="0" w:color="auto"/>
            </w:tcBorders>
            <w:noWrap/>
            <w:vAlign w:val="center"/>
          </w:tcPr>
          <w:p w14:paraId="18DE29A2"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w:t>
            </w:r>
          </w:p>
        </w:tc>
        <w:tc>
          <w:tcPr>
            <w:tcW w:w="1350" w:type="dxa"/>
            <w:tcBorders>
              <w:top w:val="nil"/>
              <w:left w:val="nil"/>
              <w:bottom w:val="single" w:sz="4" w:space="0" w:color="auto"/>
              <w:right w:val="single" w:sz="4" w:space="0" w:color="auto"/>
            </w:tcBorders>
            <w:shd w:val="clear" w:color="000000" w:fill="C0C0C0"/>
            <w:vAlign w:val="center"/>
          </w:tcPr>
          <w:p w14:paraId="1DEFDAAF"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Taxpayer Compliance </w:t>
            </w:r>
          </w:p>
        </w:tc>
        <w:tc>
          <w:tcPr>
            <w:tcW w:w="1320" w:type="dxa"/>
            <w:tcBorders>
              <w:top w:val="nil"/>
              <w:left w:val="nil"/>
              <w:bottom w:val="single" w:sz="4" w:space="0" w:color="auto"/>
              <w:right w:val="single" w:sz="4" w:space="0" w:color="auto"/>
            </w:tcBorders>
            <w:shd w:val="clear" w:color="000000" w:fill="C0C0C0"/>
            <w:vAlign w:val="center"/>
          </w:tcPr>
          <w:p w14:paraId="15A53335"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Taxpayer Awareness</w:t>
            </w:r>
          </w:p>
        </w:tc>
        <w:tc>
          <w:tcPr>
            <w:tcW w:w="1320" w:type="dxa"/>
            <w:tcBorders>
              <w:top w:val="nil"/>
              <w:left w:val="nil"/>
              <w:bottom w:val="single" w:sz="4" w:space="0" w:color="auto"/>
              <w:right w:val="single" w:sz="4" w:space="0" w:color="auto"/>
            </w:tcBorders>
            <w:shd w:val="clear" w:color="000000" w:fill="C0C0C0"/>
            <w:vAlign w:val="center"/>
          </w:tcPr>
          <w:p w14:paraId="7DAA449A"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Tax Outreach</w:t>
            </w:r>
          </w:p>
        </w:tc>
      </w:tr>
      <w:tr w:rsidR="005C5CFC" w14:paraId="79D7F34E" w14:textId="77777777">
        <w:trPr>
          <w:trHeight w:val="510"/>
          <w:jc w:val="center"/>
        </w:trPr>
        <w:tc>
          <w:tcPr>
            <w:tcW w:w="1350" w:type="dxa"/>
            <w:tcBorders>
              <w:top w:val="nil"/>
              <w:left w:val="single" w:sz="4" w:space="0" w:color="auto"/>
              <w:bottom w:val="single" w:sz="4" w:space="0" w:color="auto"/>
              <w:right w:val="single" w:sz="4" w:space="0" w:color="auto"/>
            </w:tcBorders>
            <w:shd w:val="clear" w:color="000000" w:fill="C0C0C0"/>
            <w:vAlign w:val="center"/>
          </w:tcPr>
          <w:p w14:paraId="6D90458C"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Taxpayer Compliance </w:t>
            </w:r>
          </w:p>
        </w:tc>
        <w:tc>
          <w:tcPr>
            <w:tcW w:w="1350" w:type="dxa"/>
            <w:tcBorders>
              <w:top w:val="nil"/>
              <w:left w:val="nil"/>
              <w:bottom w:val="single" w:sz="4" w:space="0" w:color="auto"/>
              <w:right w:val="single" w:sz="4" w:space="0" w:color="auto"/>
            </w:tcBorders>
            <w:noWrap/>
            <w:vAlign w:val="center"/>
          </w:tcPr>
          <w:p w14:paraId="52C8F150"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0,787</w:t>
            </w:r>
          </w:p>
        </w:tc>
        <w:tc>
          <w:tcPr>
            <w:tcW w:w="1320" w:type="dxa"/>
            <w:tcBorders>
              <w:top w:val="nil"/>
              <w:left w:val="nil"/>
              <w:bottom w:val="single" w:sz="4" w:space="0" w:color="auto"/>
              <w:right w:val="single" w:sz="4" w:space="0" w:color="auto"/>
            </w:tcBorders>
            <w:noWrap/>
            <w:vAlign w:val="center"/>
          </w:tcPr>
          <w:p w14:paraId="01DE61CF" w14:textId="77777777" w:rsidR="005C5CFC" w:rsidRDefault="007A0C1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1320" w:type="dxa"/>
            <w:tcBorders>
              <w:top w:val="nil"/>
              <w:left w:val="nil"/>
              <w:bottom w:val="single" w:sz="4" w:space="0" w:color="auto"/>
              <w:right w:val="single" w:sz="4" w:space="0" w:color="auto"/>
            </w:tcBorders>
            <w:noWrap/>
            <w:vAlign w:val="center"/>
          </w:tcPr>
          <w:p w14:paraId="4B5AEA36" w14:textId="77777777" w:rsidR="005C5CFC" w:rsidRDefault="007A0C1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r>
      <w:tr w:rsidR="005C5CFC" w14:paraId="4340D5E3" w14:textId="77777777">
        <w:trPr>
          <w:trHeight w:val="510"/>
          <w:jc w:val="center"/>
        </w:trPr>
        <w:tc>
          <w:tcPr>
            <w:tcW w:w="1350" w:type="dxa"/>
            <w:tcBorders>
              <w:top w:val="nil"/>
              <w:left w:val="single" w:sz="4" w:space="0" w:color="auto"/>
              <w:bottom w:val="single" w:sz="4" w:space="0" w:color="auto"/>
              <w:right w:val="single" w:sz="4" w:space="0" w:color="auto"/>
            </w:tcBorders>
            <w:shd w:val="clear" w:color="000000" w:fill="C0C0C0"/>
            <w:vAlign w:val="center"/>
          </w:tcPr>
          <w:p w14:paraId="6C9DF86F"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Taxpayer Awareness</w:t>
            </w:r>
          </w:p>
        </w:tc>
        <w:tc>
          <w:tcPr>
            <w:tcW w:w="1350" w:type="dxa"/>
            <w:tcBorders>
              <w:top w:val="nil"/>
              <w:left w:val="nil"/>
              <w:bottom w:val="single" w:sz="4" w:space="0" w:color="auto"/>
              <w:right w:val="single" w:sz="4" w:space="0" w:color="auto"/>
            </w:tcBorders>
            <w:shd w:val="clear" w:color="000000" w:fill="CCFFCC"/>
            <w:noWrap/>
            <w:vAlign w:val="center"/>
          </w:tcPr>
          <w:p w14:paraId="0350B955"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0,568</w:t>
            </w:r>
          </w:p>
        </w:tc>
        <w:tc>
          <w:tcPr>
            <w:tcW w:w="1320" w:type="dxa"/>
            <w:tcBorders>
              <w:top w:val="nil"/>
              <w:left w:val="nil"/>
              <w:bottom w:val="single" w:sz="4" w:space="0" w:color="auto"/>
              <w:right w:val="single" w:sz="4" w:space="0" w:color="auto"/>
            </w:tcBorders>
            <w:shd w:val="clear" w:color="000000" w:fill="CCFFCC"/>
            <w:noWrap/>
            <w:vAlign w:val="center"/>
          </w:tcPr>
          <w:p w14:paraId="4AE2A0DC"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0,816</w:t>
            </w:r>
          </w:p>
        </w:tc>
        <w:tc>
          <w:tcPr>
            <w:tcW w:w="1320" w:type="dxa"/>
            <w:tcBorders>
              <w:top w:val="nil"/>
              <w:left w:val="nil"/>
              <w:bottom w:val="single" w:sz="4" w:space="0" w:color="auto"/>
              <w:right w:val="single" w:sz="4" w:space="0" w:color="auto"/>
            </w:tcBorders>
            <w:shd w:val="clear" w:color="000000" w:fill="CCFFCC"/>
            <w:noWrap/>
            <w:vAlign w:val="center"/>
          </w:tcPr>
          <w:p w14:paraId="7341ED7D" w14:textId="77777777" w:rsidR="005C5CFC" w:rsidRDefault="007A0C1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r>
      <w:tr w:rsidR="005C5CFC" w14:paraId="6B0487C2" w14:textId="77777777">
        <w:trPr>
          <w:trHeight w:val="510"/>
          <w:jc w:val="center"/>
        </w:trPr>
        <w:tc>
          <w:tcPr>
            <w:tcW w:w="1350" w:type="dxa"/>
            <w:tcBorders>
              <w:top w:val="nil"/>
              <w:left w:val="single" w:sz="4" w:space="0" w:color="auto"/>
              <w:bottom w:val="single" w:sz="4" w:space="0" w:color="auto"/>
              <w:right w:val="single" w:sz="4" w:space="0" w:color="auto"/>
            </w:tcBorders>
            <w:shd w:val="clear" w:color="000000" w:fill="C0C0C0"/>
            <w:vAlign w:val="center"/>
          </w:tcPr>
          <w:p w14:paraId="295A3A83"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Tax Outreach</w:t>
            </w:r>
          </w:p>
        </w:tc>
        <w:tc>
          <w:tcPr>
            <w:tcW w:w="1350" w:type="dxa"/>
            <w:tcBorders>
              <w:top w:val="nil"/>
              <w:left w:val="nil"/>
              <w:bottom w:val="single" w:sz="4" w:space="0" w:color="auto"/>
              <w:right w:val="single" w:sz="4" w:space="0" w:color="auto"/>
            </w:tcBorders>
            <w:noWrap/>
            <w:vAlign w:val="center"/>
          </w:tcPr>
          <w:p w14:paraId="05836D4A"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0,401</w:t>
            </w:r>
          </w:p>
        </w:tc>
        <w:tc>
          <w:tcPr>
            <w:tcW w:w="1320" w:type="dxa"/>
            <w:tcBorders>
              <w:top w:val="nil"/>
              <w:left w:val="nil"/>
              <w:bottom w:val="single" w:sz="4" w:space="0" w:color="auto"/>
              <w:right w:val="single" w:sz="4" w:space="0" w:color="auto"/>
            </w:tcBorders>
            <w:noWrap/>
            <w:vAlign w:val="center"/>
          </w:tcPr>
          <w:p w14:paraId="1E045E1E"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0,322</w:t>
            </w:r>
          </w:p>
        </w:tc>
        <w:tc>
          <w:tcPr>
            <w:tcW w:w="1320" w:type="dxa"/>
            <w:tcBorders>
              <w:top w:val="nil"/>
              <w:left w:val="nil"/>
              <w:bottom w:val="single" w:sz="4" w:space="0" w:color="auto"/>
              <w:right w:val="single" w:sz="4" w:space="0" w:color="auto"/>
            </w:tcBorders>
            <w:noWrap/>
            <w:vAlign w:val="center"/>
          </w:tcPr>
          <w:p w14:paraId="289B5B26"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0,845</w:t>
            </w:r>
          </w:p>
        </w:tc>
      </w:tr>
    </w:tbl>
    <w:p w14:paraId="27D91E35" w14:textId="77777777" w:rsidR="005C5CFC" w:rsidRDefault="007A0C19">
      <w:pPr>
        <w:spacing w:after="0" w:line="240" w:lineRule="auto"/>
      </w:pPr>
      <w:r>
        <w:rPr>
          <w:rFonts w:ascii="Times New Roman" w:hAnsi="Times New Roman" w:cs="Times New Roman"/>
          <w:sz w:val="24"/>
          <w:szCs w:val="24"/>
        </w:rPr>
        <w:t xml:space="preserve">                          Source: primary processed data (2025)</w:t>
      </w:r>
    </w:p>
    <w:p w14:paraId="4F688D20" w14:textId="77777777" w:rsidR="005C5CFC" w:rsidRDefault="005C5CFC">
      <w:pPr>
        <w:spacing w:after="0" w:line="240" w:lineRule="auto"/>
        <w:ind w:firstLine="720"/>
        <w:jc w:val="both"/>
        <w:rPr>
          <w:rFonts w:ascii="Times New Roman" w:hAnsi="Times New Roman" w:cs="Times New Roman"/>
          <w:sz w:val="24"/>
          <w:szCs w:val="24"/>
        </w:rPr>
      </w:pPr>
    </w:p>
    <w:p w14:paraId="78FAF577" w14:textId="77777777" w:rsidR="005C5CFC" w:rsidRDefault="007A0C1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Table 4 indicates the discriminant validity test results, the Fornell-Larcker Criterion, with root of AVE higher than the other construct correlation. Thus, the result meets the discriminant validity test conditions.</w:t>
      </w:r>
    </w:p>
    <w:p w14:paraId="4EA7C533" w14:textId="77777777" w:rsidR="005C5CFC" w:rsidRDefault="005C5CFC">
      <w:pPr>
        <w:pStyle w:val="Heading3"/>
        <w:spacing w:before="0" w:line="240" w:lineRule="auto"/>
        <w:rPr>
          <w:rFonts w:ascii="Times New Roman" w:eastAsia="SimSun" w:hAnsi="Times New Roman" w:cs="Times New Roman"/>
          <w:color w:val="auto"/>
        </w:rPr>
      </w:pPr>
      <w:bookmarkStart w:id="21" w:name="_Toc190188137"/>
    </w:p>
    <w:bookmarkEnd w:id="21"/>
    <w:p w14:paraId="15450FD2" w14:textId="77777777" w:rsidR="005C5CFC" w:rsidRDefault="007A0C19">
      <w:pPr>
        <w:pStyle w:val="Heading3"/>
        <w:spacing w:before="0" w:line="240" w:lineRule="auto"/>
        <w:rPr>
          <w:rFonts w:ascii="Times New Roman" w:hAnsi="Times New Roman" w:cs="Times New Roman"/>
          <w:b/>
          <w:color w:val="auto"/>
        </w:rPr>
      </w:pPr>
      <w:r>
        <w:rPr>
          <w:rFonts w:ascii="Times New Roman" w:hAnsi="Times New Roman" w:cs="Times New Roman"/>
          <w:b/>
          <w:color w:val="auto"/>
        </w:rPr>
        <w:t>Reliability Test Results</w:t>
      </w:r>
    </w:p>
    <w:p w14:paraId="157C9A0C" w14:textId="77777777" w:rsidR="005C5CFC" w:rsidRDefault="007A0C19">
      <w:pPr>
        <w:spacing w:after="0" w:line="240" w:lineRule="auto"/>
        <w:ind w:firstLine="720"/>
        <w:jc w:val="both"/>
        <w:rPr>
          <w:rFonts w:ascii="Times New Roman" w:hAnsi="Times New Roman" w:cs="Times New Roman"/>
          <w:bCs/>
          <w:sz w:val="24"/>
          <w:szCs w:val="24"/>
          <w:lang w:val="zh-CN"/>
        </w:rPr>
      </w:pPr>
      <w:r>
        <w:rPr>
          <w:rFonts w:ascii="Times New Roman" w:hAnsi="Times New Roman" w:cs="Times New Roman"/>
          <w:bCs/>
          <w:sz w:val="24"/>
          <w:szCs w:val="24"/>
          <w:lang w:val="zh-CN"/>
        </w:rPr>
        <w:t>This study conducted a reliability test to verify the accuracy, consistency, and precision of items/indicators in measuring each construct. The reliability test used the criterion that Cronbach's alpha must exceed 0.7. Table 5 presents the reliability test results.</w:t>
      </w:r>
    </w:p>
    <w:p w14:paraId="682E7F05" w14:textId="77777777" w:rsidR="005C5CFC" w:rsidRDefault="007A0C19">
      <w:pPr>
        <w:pStyle w:val="Caption"/>
        <w:spacing w:after="0"/>
        <w:jc w:val="center"/>
        <w:rPr>
          <w:rFonts w:ascii="Times New Roman" w:hAnsi="Times New Roman" w:cs="Times New Roman"/>
          <w:i w:val="0"/>
          <w:iCs w:val="0"/>
          <w:color w:val="auto"/>
          <w:sz w:val="24"/>
          <w:szCs w:val="24"/>
        </w:rPr>
      </w:pPr>
      <w:bookmarkStart w:id="22" w:name="_Toc190148888"/>
      <w:bookmarkStart w:id="23" w:name="_Toc190147509"/>
      <w:r>
        <w:rPr>
          <w:rFonts w:ascii="Times New Roman" w:hAnsi="Times New Roman" w:cs="Times New Roman"/>
          <w:i w:val="0"/>
          <w:iCs w:val="0"/>
          <w:color w:val="auto"/>
          <w:sz w:val="24"/>
          <w:szCs w:val="24"/>
        </w:rPr>
        <w:t>Table 5</w:t>
      </w:r>
      <w:r>
        <w:rPr>
          <w:rFonts w:ascii="Times New Roman" w:hAnsi="Times New Roman" w:cs="Times New Roman"/>
          <w:i w:val="0"/>
          <w:iCs w:val="0"/>
          <w:color w:val="auto"/>
          <w:sz w:val="24"/>
          <w:szCs w:val="24"/>
        </w:rPr>
        <w:br/>
      </w:r>
      <w:bookmarkEnd w:id="22"/>
      <w:bookmarkEnd w:id="23"/>
      <w:r>
        <w:rPr>
          <w:rFonts w:ascii="Times New Roman" w:hAnsi="Times New Roman" w:cs="Times New Roman"/>
          <w:i w:val="0"/>
          <w:iCs w:val="0"/>
          <w:color w:val="auto"/>
          <w:sz w:val="24"/>
          <w:szCs w:val="24"/>
        </w:rPr>
        <w:t>Reliability Test Results</w:t>
      </w:r>
    </w:p>
    <w:tbl>
      <w:tblPr>
        <w:tblW w:w="4828" w:type="dxa"/>
        <w:jc w:val="center"/>
        <w:tblLook w:val="04A0" w:firstRow="1" w:lastRow="0" w:firstColumn="1" w:lastColumn="0" w:noHBand="0" w:noVBand="1"/>
      </w:tblPr>
      <w:tblGrid>
        <w:gridCol w:w="2872"/>
        <w:gridCol w:w="1956"/>
      </w:tblGrid>
      <w:tr w:rsidR="005C5CFC" w14:paraId="47DDC877" w14:textId="77777777">
        <w:trPr>
          <w:trHeight w:val="292"/>
          <w:jc w:val="center"/>
        </w:trPr>
        <w:tc>
          <w:tcPr>
            <w:tcW w:w="2872" w:type="dxa"/>
            <w:tcBorders>
              <w:top w:val="single" w:sz="4" w:space="0" w:color="auto"/>
              <w:left w:val="single" w:sz="4" w:space="0" w:color="auto"/>
              <w:bottom w:val="single" w:sz="4" w:space="0" w:color="auto"/>
              <w:right w:val="single" w:sz="4" w:space="0" w:color="auto"/>
            </w:tcBorders>
            <w:noWrap/>
            <w:vAlign w:val="center"/>
          </w:tcPr>
          <w:p w14:paraId="5ACBD9A7"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w:t>
            </w:r>
          </w:p>
        </w:tc>
        <w:tc>
          <w:tcPr>
            <w:tcW w:w="1956" w:type="dxa"/>
            <w:tcBorders>
              <w:top w:val="single" w:sz="4" w:space="0" w:color="auto"/>
              <w:left w:val="nil"/>
              <w:bottom w:val="single" w:sz="4" w:space="0" w:color="auto"/>
              <w:right w:val="single" w:sz="4" w:space="0" w:color="auto"/>
            </w:tcBorders>
            <w:shd w:val="clear" w:color="000000" w:fill="C0C0C0"/>
            <w:noWrap/>
            <w:vAlign w:val="center"/>
          </w:tcPr>
          <w:p w14:paraId="5969B8A7"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Cronbach's Alpha</w:t>
            </w:r>
          </w:p>
        </w:tc>
      </w:tr>
      <w:tr w:rsidR="005C5CFC" w14:paraId="5F4C2154" w14:textId="77777777">
        <w:trPr>
          <w:trHeight w:val="250"/>
          <w:jc w:val="center"/>
        </w:trPr>
        <w:tc>
          <w:tcPr>
            <w:tcW w:w="2872" w:type="dxa"/>
            <w:tcBorders>
              <w:top w:val="nil"/>
              <w:left w:val="single" w:sz="4" w:space="0" w:color="auto"/>
              <w:bottom w:val="single" w:sz="4" w:space="0" w:color="auto"/>
              <w:right w:val="single" w:sz="4" w:space="0" w:color="auto"/>
            </w:tcBorders>
            <w:shd w:val="clear" w:color="000000" w:fill="C0C0C0"/>
            <w:noWrap/>
            <w:vAlign w:val="center"/>
          </w:tcPr>
          <w:p w14:paraId="2260695B"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Taxpayer Compliance </w:t>
            </w:r>
          </w:p>
        </w:tc>
        <w:tc>
          <w:tcPr>
            <w:tcW w:w="1956" w:type="dxa"/>
            <w:tcBorders>
              <w:top w:val="nil"/>
              <w:left w:val="nil"/>
              <w:bottom w:val="single" w:sz="4" w:space="0" w:color="auto"/>
              <w:right w:val="single" w:sz="4" w:space="0" w:color="auto"/>
            </w:tcBorders>
            <w:noWrap/>
            <w:vAlign w:val="center"/>
          </w:tcPr>
          <w:p w14:paraId="67B67FA7" w14:textId="77777777" w:rsidR="005C5CFC" w:rsidRDefault="007A0C19">
            <w:pPr>
              <w:spacing w:after="0" w:line="240" w:lineRule="auto"/>
              <w:jc w:val="right"/>
              <w:rPr>
                <w:rFonts w:ascii="Arial" w:eastAsia="Times New Roman" w:hAnsi="Arial" w:cs="Arial"/>
                <w:b/>
                <w:bCs/>
                <w:color w:val="008000"/>
                <w:sz w:val="20"/>
                <w:szCs w:val="20"/>
              </w:rPr>
            </w:pPr>
            <w:r>
              <w:rPr>
                <w:rFonts w:ascii="Arial" w:eastAsia="Times New Roman" w:hAnsi="Arial" w:cs="Arial"/>
                <w:b/>
                <w:bCs/>
                <w:color w:val="008000"/>
                <w:sz w:val="20"/>
                <w:szCs w:val="20"/>
              </w:rPr>
              <w:t>0,911</w:t>
            </w:r>
          </w:p>
        </w:tc>
      </w:tr>
      <w:tr w:rsidR="005C5CFC" w14:paraId="32318DD7" w14:textId="77777777">
        <w:trPr>
          <w:trHeight w:val="250"/>
          <w:jc w:val="center"/>
        </w:trPr>
        <w:tc>
          <w:tcPr>
            <w:tcW w:w="2872" w:type="dxa"/>
            <w:tcBorders>
              <w:top w:val="nil"/>
              <w:left w:val="single" w:sz="4" w:space="0" w:color="auto"/>
              <w:bottom w:val="single" w:sz="4" w:space="0" w:color="auto"/>
              <w:right w:val="single" w:sz="4" w:space="0" w:color="auto"/>
            </w:tcBorders>
            <w:shd w:val="clear" w:color="000000" w:fill="C0C0C0"/>
            <w:noWrap/>
            <w:vAlign w:val="center"/>
          </w:tcPr>
          <w:p w14:paraId="06A7706E"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Taxpayer Awareness</w:t>
            </w:r>
          </w:p>
        </w:tc>
        <w:tc>
          <w:tcPr>
            <w:tcW w:w="1956" w:type="dxa"/>
            <w:tcBorders>
              <w:top w:val="nil"/>
              <w:left w:val="nil"/>
              <w:bottom w:val="single" w:sz="4" w:space="0" w:color="auto"/>
              <w:right w:val="single" w:sz="4" w:space="0" w:color="auto"/>
            </w:tcBorders>
            <w:shd w:val="clear" w:color="000000" w:fill="CCFFCC"/>
            <w:noWrap/>
            <w:vAlign w:val="center"/>
          </w:tcPr>
          <w:p w14:paraId="6090E86D" w14:textId="77777777" w:rsidR="005C5CFC" w:rsidRDefault="007A0C19">
            <w:pPr>
              <w:spacing w:after="0" w:line="240" w:lineRule="auto"/>
              <w:jc w:val="right"/>
              <w:rPr>
                <w:rFonts w:ascii="Arial" w:eastAsia="Times New Roman" w:hAnsi="Arial" w:cs="Arial"/>
                <w:b/>
                <w:bCs/>
                <w:color w:val="008000"/>
                <w:sz w:val="20"/>
                <w:szCs w:val="20"/>
              </w:rPr>
            </w:pPr>
            <w:r>
              <w:rPr>
                <w:rFonts w:ascii="Arial" w:eastAsia="Times New Roman" w:hAnsi="Arial" w:cs="Arial"/>
                <w:b/>
                <w:bCs/>
                <w:color w:val="008000"/>
                <w:sz w:val="20"/>
                <w:szCs w:val="20"/>
              </w:rPr>
              <w:t>0,899</w:t>
            </w:r>
          </w:p>
        </w:tc>
      </w:tr>
      <w:tr w:rsidR="005C5CFC" w14:paraId="01E5BD6B" w14:textId="77777777">
        <w:trPr>
          <w:trHeight w:val="250"/>
          <w:jc w:val="center"/>
        </w:trPr>
        <w:tc>
          <w:tcPr>
            <w:tcW w:w="2872" w:type="dxa"/>
            <w:tcBorders>
              <w:top w:val="nil"/>
              <w:left w:val="single" w:sz="4" w:space="0" w:color="auto"/>
              <w:bottom w:val="single" w:sz="4" w:space="0" w:color="auto"/>
              <w:right w:val="single" w:sz="4" w:space="0" w:color="auto"/>
            </w:tcBorders>
            <w:shd w:val="clear" w:color="000000" w:fill="C0C0C0"/>
            <w:noWrap/>
            <w:vAlign w:val="center"/>
          </w:tcPr>
          <w:p w14:paraId="321B4EB1"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Tax Outreach</w:t>
            </w:r>
          </w:p>
        </w:tc>
        <w:tc>
          <w:tcPr>
            <w:tcW w:w="1956" w:type="dxa"/>
            <w:tcBorders>
              <w:top w:val="nil"/>
              <w:left w:val="nil"/>
              <w:bottom w:val="single" w:sz="4" w:space="0" w:color="auto"/>
              <w:right w:val="single" w:sz="4" w:space="0" w:color="auto"/>
            </w:tcBorders>
            <w:noWrap/>
            <w:vAlign w:val="center"/>
          </w:tcPr>
          <w:p w14:paraId="5CA6B11E" w14:textId="77777777" w:rsidR="005C5CFC" w:rsidRDefault="007A0C19">
            <w:pPr>
              <w:spacing w:after="0" w:line="240" w:lineRule="auto"/>
              <w:jc w:val="right"/>
              <w:rPr>
                <w:rFonts w:ascii="Arial" w:eastAsia="Times New Roman" w:hAnsi="Arial" w:cs="Arial"/>
                <w:b/>
                <w:bCs/>
                <w:color w:val="008000"/>
                <w:sz w:val="20"/>
                <w:szCs w:val="20"/>
              </w:rPr>
            </w:pPr>
            <w:r>
              <w:rPr>
                <w:rFonts w:ascii="Arial" w:eastAsia="Times New Roman" w:hAnsi="Arial" w:cs="Arial"/>
                <w:b/>
                <w:bCs/>
                <w:color w:val="008000"/>
                <w:sz w:val="20"/>
                <w:szCs w:val="20"/>
              </w:rPr>
              <w:t>0,933</w:t>
            </w:r>
          </w:p>
        </w:tc>
      </w:tr>
    </w:tbl>
    <w:p w14:paraId="65A06C77" w14:textId="77777777" w:rsidR="005C5CFC" w:rsidRDefault="007A0C19">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cs="Times New Roman"/>
          <w:sz w:val="24"/>
          <w:szCs w:val="24"/>
        </w:rPr>
        <w:t xml:space="preserve">Source: primary processed data </w:t>
      </w:r>
      <w:r>
        <w:rPr>
          <w:rFonts w:ascii="Times New Roman" w:hAnsi="Times New Roman"/>
          <w:sz w:val="24"/>
          <w:szCs w:val="24"/>
        </w:rPr>
        <w:t>(2025)</w:t>
      </w:r>
    </w:p>
    <w:p w14:paraId="566DECB8" w14:textId="77777777" w:rsidR="005C5CFC" w:rsidRDefault="005C5CFC">
      <w:pPr>
        <w:spacing w:after="0" w:line="240" w:lineRule="auto"/>
        <w:rPr>
          <w:rFonts w:ascii="Times New Roman" w:hAnsi="Times New Roman" w:cs="Times New Roman"/>
          <w:b/>
          <w:sz w:val="24"/>
          <w:szCs w:val="24"/>
        </w:rPr>
      </w:pPr>
    </w:p>
    <w:p w14:paraId="521F375E" w14:textId="0309545A" w:rsidR="005C5CFC" w:rsidRDefault="007A0C19">
      <w:pPr>
        <w:spacing w:after="0" w:line="24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The Cronbach's alpha value for the taxpayer compliance variable (Y) is 0.911 &gt; 0.7; for the taxpayer awareness variable (Z), it was 0.899 &gt; 0.7; and for the tax outreach variable (X</w:t>
      </w:r>
      <w:r w:rsidR="00834893">
        <w:rPr>
          <w:rFonts w:ascii="Times New Roman" w:hAnsi="Times New Roman" w:cs="Times New Roman"/>
          <w:sz w:val="24"/>
          <w:szCs w:val="24"/>
        </w:rPr>
        <w:t>1</w:t>
      </w:r>
      <w:r>
        <w:rPr>
          <w:rFonts w:ascii="Times New Roman" w:hAnsi="Times New Roman" w:cs="Times New Roman"/>
          <w:sz w:val="24"/>
          <w:szCs w:val="24"/>
          <w:lang w:val="zh-CN"/>
        </w:rPr>
        <w:t>), it was 0.933 &gt; 0.7. These results confirm that the indicators forming each variable are reliable and meet the reliability test criteria.</w:t>
      </w:r>
    </w:p>
    <w:p w14:paraId="129BF9E7" w14:textId="77777777" w:rsidR="005C5CFC" w:rsidRDefault="005C5CFC">
      <w:pPr>
        <w:spacing w:after="0" w:line="240" w:lineRule="auto"/>
        <w:ind w:firstLine="720"/>
        <w:jc w:val="both"/>
        <w:rPr>
          <w:rFonts w:ascii="Times New Roman" w:hAnsi="Times New Roman" w:cs="Times New Roman"/>
          <w:sz w:val="24"/>
          <w:szCs w:val="24"/>
        </w:rPr>
      </w:pPr>
    </w:p>
    <w:p w14:paraId="04CEC3DA" w14:textId="77777777" w:rsidR="005C5CFC" w:rsidRDefault="007A0C19">
      <w:pPr>
        <w:pStyle w:val="Heading2"/>
        <w:spacing w:before="0" w:line="240" w:lineRule="auto"/>
        <w:rPr>
          <w:rFonts w:ascii="Times New Roman" w:hAnsi="Times New Roman" w:cs="Times New Roman"/>
          <w:b/>
          <w:i/>
          <w:color w:val="auto"/>
          <w:sz w:val="24"/>
          <w:szCs w:val="24"/>
        </w:rPr>
      </w:pPr>
      <w:bookmarkStart w:id="24" w:name="_Toc190188138"/>
      <w:r>
        <w:rPr>
          <w:rFonts w:ascii="Times New Roman" w:hAnsi="Times New Roman" w:cs="Times New Roman"/>
          <w:b/>
          <w:color w:val="auto"/>
          <w:sz w:val="24"/>
          <w:szCs w:val="24"/>
        </w:rPr>
        <w:t xml:space="preserve">Structural Model Analysis </w:t>
      </w:r>
      <w:r>
        <w:rPr>
          <w:rFonts w:ascii="Times New Roman" w:hAnsi="Times New Roman" w:cs="Times New Roman"/>
          <w:b/>
          <w:i/>
          <w:color w:val="auto"/>
          <w:sz w:val="24"/>
          <w:szCs w:val="24"/>
        </w:rPr>
        <w:t>(Inner Model)</w:t>
      </w:r>
      <w:bookmarkEnd w:id="24"/>
    </w:p>
    <w:p w14:paraId="0B3C26C4" w14:textId="77777777" w:rsidR="005C5CFC" w:rsidRDefault="007A0C19">
      <w:pPr>
        <w:spacing w:after="0" w:line="240" w:lineRule="auto"/>
        <w:ind w:firstLine="720"/>
        <w:jc w:val="both"/>
        <w:rPr>
          <w:rFonts w:ascii="Times New Roman" w:hAnsi="Times New Roman" w:cs="Times New Roman"/>
          <w:sz w:val="24"/>
          <w:szCs w:val="24"/>
          <w:lang w:val="zh-CN"/>
        </w:rPr>
      </w:pPr>
      <w:bookmarkStart w:id="25" w:name="_Toc190148889"/>
      <w:bookmarkStart w:id="26" w:name="_Toc190147510"/>
      <w:r>
        <w:rPr>
          <w:rFonts w:ascii="Times New Roman" w:hAnsi="Times New Roman" w:cs="Times New Roman"/>
          <w:sz w:val="24"/>
          <w:szCs w:val="24"/>
          <w:lang w:val="zh-CN"/>
        </w:rPr>
        <w:t>Researchers used the inner model (structural model) analysis to describe the correlations or estimation strength among latent variables or constructs based on theoretical foundations. This analysis also served to predict causal correlations between latent variables. The structural model analysis results are as follows:</w:t>
      </w:r>
    </w:p>
    <w:p w14:paraId="1DA7D2E5" w14:textId="77777777" w:rsidR="005C5CFC" w:rsidRDefault="005C5CFC">
      <w:pPr>
        <w:spacing w:after="0" w:line="240" w:lineRule="auto"/>
        <w:ind w:firstLine="720"/>
        <w:jc w:val="both"/>
        <w:rPr>
          <w:rFonts w:ascii="Times New Roman" w:hAnsi="Times New Roman" w:cs="Times New Roman"/>
          <w:sz w:val="24"/>
          <w:szCs w:val="24"/>
        </w:rPr>
      </w:pPr>
    </w:p>
    <w:p w14:paraId="4A525CAE" w14:textId="413F040D" w:rsidR="005C5CFC" w:rsidRDefault="005C5CFC">
      <w:pPr>
        <w:pStyle w:val="Caption"/>
        <w:spacing w:after="0"/>
        <w:jc w:val="center"/>
        <w:rPr>
          <w:rFonts w:ascii="Times New Roman" w:hAnsi="Times New Roman" w:cs="Times New Roman"/>
          <w:i w:val="0"/>
          <w:iCs w:val="0"/>
          <w:color w:val="auto"/>
          <w:sz w:val="24"/>
          <w:szCs w:val="24"/>
        </w:rPr>
      </w:pPr>
    </w:p>
    <w:p w14:paraId="298B3579" w14:textId="5C8F3920" w:rsidR="00FE3F2D" w:rsidRDefault="00FE3F2D" w:rsidP="00FE3F2D"/>
    <w:p w14:paraId="7D8F561D" w14:textId="7EE7A066" w:rsidR="00FE3F2D" w:rsidRDefault="00FE3F2D" w:rsidP="00FE3F2D"/>
    <w:p w14:paraId="170171A7" w14:textId="77777777" w:rsidR="00FE3F2D" w:rsidRPr="00FE3F2D" w:rsidRDefault="00FE3F2D" w:rsidP="00FE3F2D"/>
    <w:p w14:paraId="54BA4F9C" w14:textId="77777777" w:rsidR="005C5CFC" w:rsidRDefault="005C5CFC"/>
    <w:p w14:paraId="0A8CE9B1" w14:textId="35DDC557" w:rsidR="005C5CFC" w:rsidRDefault="007A0C19">
      <w:pPr>
        <w:pStyle w:val="Caption"/>
        <w:spacing w:after="0"/>
        <w:jc w:val="center"/>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lastRenderedPageBreak/>
        <w:t>Tabl</w:t>
      </w:r>
      <w:r w:rsidR="00741052">
        <w:rPr>
          <w:rFonts w:ascii="Times New Roman" w:hAnsi="Times New Roman" w:cs="Times New Roman"/>
          <w:i w:val="0"/>
          <w:iCs w:val="0"/>
          <w:color w:val="auto"/>
          <w:sz w:val="24"/>
          <w:szCs w:val="24"/>
        </w:rPr>
        <w:t>e</w:t>
      </w:r>
      <w:r>
        <w:rPr>
          <w:rFonts w:ascii="Times New Roman" w:hAnsi="Times New Roman" w:cs="Times New Roman"/>
          <w:i w:val="0"/>
          <w:iCs w:val="0"/>
          <w:color w:val="auto"/>
          <w:sz w:val="24"/>
          <w:szCs w:val="24"/>
        </w:rPr>
        <w:t xml:space="preserve"> 6 </w:t>
      </w:r>
      <w:r>
        <w:rPr>
          <w:rFonts w:ascii="Times New Roman" w:hAnsi="Times New Roman" w:cs="Times New Roman"/>
          <w:i w:val="0"/>
          <w:iCs w:val="0"/>
          <w:color w:val="auto"/>
          <w:sz w:val="24"/>
          <w:szCs w:val="24"/>
        </w:rPr>
        <w:br/>
        <w:t>Path Coefficients</w:t>
      </w:r>
      <w:bookmarkEnd w:id="25"/>
      <w:bookmarkEnd w:id="26"/>
      <w:r>
        <w:rPr>
          <w:rFonts w:ascii="Times New Roman" w:hAnsi="Times New Roman" w:cs="Times New Roman"/>
          <w:i w:val="0"/>
          <w:iCs w:val="0"/>
          <w:color w:val="auto"/>
          <w:sz w:val="24"/>
          <w:szCs w:val="24"/>
        </w:rPr>
        <w:t xml:space="preserve"> </w:t>
      </w:r>
    </w:p>
    <w:tbl>
      <w:tblPr>
        <w:tblW w:w="5310" w:type="dxa"/>
        <w:jc w:val="center"/>
        <w:tblLook w:val="04A0" w:firstRow="1" w:lastRow="0" w:firstColumn="1" w:lastColumn="0" w:noHBand="0" w:noVBand="1"/>
      </w:tblPr>
      <w:tblGrid>
        <w:gridCol w:w="1350"/>
        <w:gridCol w:w="1350"/>
        <w:gridCol w:w="1320"/>
        <w:gridCol w:w="1320"/>
      </w:tblGrid>
      <w:tr w:rsidR="005C5CFC" w14:paraId="758AA74D" w14:textId="77777777">
        <w:trPr>
          <w:trHeight w:val="300"/>
          <w:jc w:val="center"/>
        </w:trPr>
        <w:tc>
          <w:tcPr>
            <w:tcW w:w="5310" w:type="dxa"/>
            <w:gridSpan w:val="4"/>
            <w:tcBorders>
              <w:top w:val="nil"/>
              <w:left w:val="nil"/>
              <w:bottom w:val="single" w:sz="4" w:space="0" w:color="auto"/>
              <w:right w:val="nil"/>
            </w:tcBorders>
            <w:noWrap/>
            <w:vAlign w:val="center"/>
          </w:tcPr>
          <w:p w14:paraId="5AEDF2DB" w14:textId="77777777" w:rsidR="005C5CFC" w:rsidRDefault="007A0C19">
            <w:pPr>
              <w:spacing w:after="0" w:line="240" w:lineRule="auto"/>
              <w:rPr>
                <w:rFonts w:ascii="Arial" w:eastAsia="Times New Roman" w:hAnsi="Arial" w:cs="Arial"/>
                <w:color w:val="993300"/>
                <w:sz w:val="24"/>
                <w:szCs w:val="24"/>
              </w:rPr>
            </w:pPr>
            <w:r>
              <w:rPr>
                <w:rFonts w:ascii="Arial" w:eastAsia="Times New Roman" w:hAnsi="Arial" w:cs="Arial"/>
                <w:color w:val="993300"/>
                <w:sz w:val="24"/>
                <w:szCs w:val="24"/>
              </w:rPr>
              <w:t>Path Coefficients</w:t>
            </w:r>
          </w:p>
        </w:tc>
      </w:tr>
      <w:tr w:rsidR="005C5CFC" w14:paraId="0077F348" w14:textId="77777777">
        <w:trPr>
          <w:trHeight w:val="510"/>
          <w:jc w:val="center"/>
        </w:trPr>
        <w:tc>
          <w:tcPr>
            <w:tcW w:w="1320" w:type="dxa"/>
            <w:tcBorders>
              <w:top w:val="nil"/>
              <w:left w:val="single" w:sz="4" w:space="0" w:color="auto"/>
              <w:bottom w:val="single" w:sz="4" w:space="0" w:color="auto"/>
              <w:right w:val="single" w:sz="4" w:space="0" w:color="auto"/>
            </w:tcBorders>
            <w:noWrap/>
            <w:vAlign w:val="center"/>
          </w:tcPr>
          <w:p w14:paraId="63413CD1"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w:t>
            </w:r>
          </w:p>
        </w:tc>
        <w:tc>
          <w:tcPr>
            <w:tcW w:w="1350" w:type="dxa"/>
            <w:tcBorders>
              <w:top w:val="nil"/>
              <w:left w:val="nil"/>
              <w:bottom w:val="single" w:sz="4" w:space="0" w:color="auto"/>
              <w:right w:val="single" w:sz="4" w:space="0" w:color="auto"/>
            </w:tcBorders>
            <w:shd w:val="clear" w:color="000000" w:fill="C0C0C0"/>
            <w:vAlign w:val="center"/>
          </w:tcPr>
          <w:p w14:paraId="58C703E7"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Taxpayer Compliance </w:t>
            </w:r>
          </w:p>
        </w:tc>
        <w:tc>
          <w:tcPr>
            <w:tcW w:w="1320" w:type="dxa"/>
            <w:tcBorders>
              <w:top w:val="nil"/>
              <w:left w:val="nil"/>
              <w:bottom w:val="single" w:sz="4" w:space="0" w:color="auto"/>
              <w:right w:val="single" w:sz="4" w:space="0" w:color="auto"/>
            </w:tcBorders>
            <w:shd w:val="clear" w:color="000000" w:fill="C0C0C0"/>
            <w:vAlign w:val="center"/>
          </w:tcPr>
          <w:p w14:paraId="65ED96EC"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Taxpayer Awareness</w:t>
            </w:r>
          </w:p>
        </w:tc>
        <w:tc>
          <w:tcPr>
            <w:tcW w:w="1320" w:type="dxa"/>
            <w:tcBorders>
              <w:top w:val="nil"/>
              <w:left w:val="nil"/>
              <w:bottom w:val="single" w:sz="4" w:space="0" w:color="auto"/>
              <w:right w:val="single" w:sz="4" w:space="0" w:color="auto"/>
            </w:tcBorders>
            <w:shd w:val="clear" w:color="000000" w:fill="C0C0C0"/>
            <w:vAlign w:val="center"/>
          </w:tcPr>
          <w:p w14:paraId="66C3CC0D"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Tax Outreach</w:t>
            </w:r>
          </w:p>
        </w:tc>
      </w:tr>
      <w:tr w:rsidR="005C5CFC" w14:paraId="0D5FE01F" w14:textId="77777777">
        <w:trPr>
          <w:trHeight w:val="510"/>
          <w:jc w:val="center"/>
        </w:trPr>
        <w:tc>
          <w:tcPr>
            <w:tcW w:w="1320" w:type="dxa"/>
            <w:tcBorders>
              <w:top w:val="nil"/>
              <w:left w:val="single" w:sz="4" w:space="0" w:color="auto"/>
              <w:bottom w:val="single" w:sz="4" w:space="0" w:color="auto"/>
              <w:right w:val="single" w:sz="4" w:space="0" w:color="auto"/>
            </w:tcBorders>
            <w:shd w:val="clear" w:color="000000" w:fill="C0C0C0"/>
            <w:vAlign w:val="center"/>
          </w:tcPr>
          <w:p w14:paraId="14BCBB7E"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Taxpayer Compliance </w:t>
            </w:r>
          </w:p>
        </w:tc>
        <w:tc>
          <w:tcPr>
            <w:tcW w:w="1350" w:type="dxa"/>
            <w:tcBorders>
              <w:top w:val="nil"/>
              <w:left w:val="nil"/>
              <w:bottom w:val="single" w:sz="4" w:space="0" w:color="auto"/>
              <w:right w:val="single" w:sz="4" w:space="0" w:color="auto"/>
            </w:tcBorders>
            <w:noWrap/>
            <w:vAlign w:val="center"/>
          </w:tcPr>
          <w:p w14:paraId="27719C4E" w14:textId="77777777" w:rsidR="005C5CFC" w:rsidRDefault="007A0C1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1320" w:type="dxa"/>
            <w:tcBorders>
              <w:top w:val="nil"/>
              <w:left w:val="nil"/>
              <w:bottom w:val="single" w:sz="4" w:space="0" w:color="auto"/>
              <w:right w:val="single" w:sz="4" w:space="0" w:color="auto"/>
            </w:tcBorders>
            <w:noWrap/>
            <w:vAlign w:val="center"/>
          </w:tcPr>
          <w:p w14:paraId="4C861EE9" w14:textId="77777777" w:rsidR="005C5CFC" w:rsidRDefault="007A0C1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1320" w:type="dxa"/>
            <w:tcBorders>
              <w:top w:val="nil"/>
              <w:left w:val="nil"/>
              <w:bottom w:val="single" w:sz="4" w:space="0" w:color="auto"/>
              <w:right w:val="single" w:sz="4" w:space="0" w:color="auto"/>
            </w:tcBorders>
            <w:noWrap/>
            <w:vAlign w:val="center"/>
          </w:tcPr>
          <w:p w14:paraId="505CA62D" w14:textId="77777777" w:rsidR="005C5CFC" w:rsidRDefault="007A0C1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r>
      <w:tr w:rsidR="005C5CFC" w14:paraId="687703F7" w14:textId="77777777">
        <w:trPr>
          <w:trHeight w:val="510"/>
          <w:jc w:val="center"/>
        </w:trPr>
        <w:tc>
          <w:tcPr>
            <w:tcW w:w="1320" w:type="dxa"/>
            <w:tcBorders>
              <w:top w:val="nil"/>
              <w:left w:val="single" w:sz="4" w:space="0" w:color="auto"/>
              <w:bottom w:val="single" w:sz="4" w:space="0" w:color="auto"/>
              <w:right w:val="single" w:sz="4" w:space="0" w:color="auto"/>
            </w:tcBorders>
            <w:shd w:val="clear" w:color="000000" w:fill="C0C0C0"/>
            <w:vAlign w:val="center"/>
          </w:tcPr>
          <w:p w14:paraId="3225BB96"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Taxpayer Awareness</w:t>
            </w:r>
          </w:p>
        </w:tc>
        <w:tc>
          <w:tcPr>
            <w:tcW w:w="1350" w:type="dxa"/>
            <w:tcBorders>
              <w:top w:val="nil"/>
              <w:left w:val="nil"/>
              <w:bottom w:val="single" w:sz="4" w:space="0" w:color="auto"/>
              <w:right w:val="single" w:sz="4" w:space="0" w:color="auto"/>
            </w:tcBorders>
            <w:shd w:val="clear" w:color="000000" w:fill="CCFFCC"/>
            <w:noWrap/>
            <w:vAlign w:val="center"/>
          </w:tcPr>
          <w:p w14:paraId="6C9A376A"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0,490</w:t>
            </w:r>
          </w:p>
        </w:tc>
        <w:tc>
          <w:tcPr>
            <w:tcW w:w="1320" w:type="dxa"/>
            <w:tcBorders>
              <w:top w:val="nil"/>
              <w:left w:val="nil"/>
              <w:bottom w:val="single" w:sz="4" w:space="0" w:color="auto"/>
              <w:right w:val="single" w:sz="4" w:space="0" w:color="auto"/>
            </w:tcBorders>
            <w:shd w:val="clear" w:color="000000" w:fill="CCFFCC"/>
            <w:noWrap/>
            <w:vAlign w:val="center"/>
          </w:tcPr>
          <w:p w14:paraId="734CDA1C" w14:textId="77777777" w:rsidR="005C5CFC" w:rsidRDefault="007A0C1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1320" w:type="dxa"/>
            <w:tcBorders>
              <w:top w:val="nil"/>
              <w:left w:val="nil"/>
              <w:bottom w:val="single" w:sz="4" w:space="0" w:color="auto"/>
              <w:right w:val="single" w:sz="4" w:space="0" w:color="auto"/>
            </w:tcBorders>
            <w:shd w:val="clear" w:color="000000" w:fill="CCFFCC"/>
            <w:noWrap/>
            <w:vAlign w:val="center"/>
          </w:tcPr>
          <w:p w14:paraId="66586712" w14:textId="77777777" w:rsidR="005C5CFC" w:rsidRDefault="007A0C1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r>
      <w:tr w:rsidR="005C5CFC" w14:paraId="39341E2A" w14:textId="77777777">
        <w:trPr>
          <w:trHeight w:val="510"/>
          <w:jc w:val="center"/>
        </w:trPr>
        <w:tc>
          <w:tcPr>
            <w:tcW w:w="1320" w:type="dxa"/>
            <w:tcBorders>
              <w:top w:val="nil"/>
              <w:left w:val="single" w:sz="4" w:space="0" w:color="auto"/>
              <w:bottom w:val="single" w:sz="4" w:space="0" w:color="auto"/>
              <w:right w:val="single" w:sz="4" w:space="0" w:color="auto"/>
            </w:tcBorders>
            <w:shd w:val="clear" w:color="000000" w:fill="C0C0C0"/>
            <w:vAlign w:val="center"/>
          </w:tcPr>
          <w:p w14:paraId="38E0002F"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Tax Outreach</w:t>
            </w:r>
          </w:p>
        </w:tc>
        <w:tc>
          <w:tcPr>
            <w:tcW w:w="1350" w:type="dxa"/>
            <w:tcBorders>
              <w:top w:val="nil"/>
              <w:left w:val="nil"/>
              <w:bottom w:val="single" w:sz="4" w:space="0" w:color="auto"/>
              <w:right w:val="single" w:sz="4" w:space="0" w:color="auto"/>
            </w:tcBorders>
            <w:noWrap/>
            <w:vAlign w:val="center"/>
          </w:tcPr>
          <w:p w14:paraId="0473E2AB"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0,243</w:t>
            </w:r>
          </w:p>
        </w:tc>
        <w:tc>
          <w:tcPr>
            <w:tcW w:w="1320" w:type="dxa"/>
            <w:tcBorders>
              <w:top w:val="nil"/>
              <w:left w:val="nil"/>
              <w:bottom w:val="single" w:sz="4" w:space="0" w:color="auto"/>
              <w:right w:val="single" w:sz="4" w:space="0" w:color="auto"/>
            </w:tcBorders>
            <w:noWrap/>
            <w:vAlign w:val="center"/>
          </w:tcPr>
          <w:p w14:paraId="6CCB7A8F"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0,322</w:t>
            </w:r>
          </w:p>
        </w:tc>
        <w:tc>
          <w:tcPr>
            <w:tcW w:w="1320" w:type="dxa"/>
            <w:tcBorders>
              <w:top w:val="nil"/>
              <w:left w:val="nil"/>
              <w:bottom w:val="single" w:sz="4" w:space="0" w:color="auto"/>
              <w:right w:val="single" w:sz="4" w:space="0" w:color="auto"/>
            </w:tcBorders>
            <w:noWrap/>
            <w:vAlign w:val="center"/>
          </w:tcPr>
          <w:p w14:paraId="5529A1E1" w14:textId="77777777" w:rsidR="005C5CFC" w:rsidRDefault="007A0C1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r>
    </w:tbl>
    <w:p w14:paraId="1F75FA8A" w14:textId="77777777" w:rsidR="005C5CFC" w:rsidRDefault="007A0C19">
      <w:pPr>
        <w:spacing w:after="0" w:line="240" w:lineRule="auto"/>
        <w:rPr>
          <w:rFonts w:ascii="Times New Roman" w:hAnsi="Times New Roman" w:cs="Times New Roman"/>
          <w:sz w:val="24"/>
          <w:szCs w:val="24"/>
        </w:rPr>
      </w:pPr>
      <w:r>
        <w:rPr>
          <w:rFonts w:ascii="Times New Roman" w:hAnsi="Times New Roman"/>
          <w:sz w:val="24"/>
          <w:szCs w:val="24"/>
        </w:rPr>
        <w:t xml:space="preserve">                          </w:t>
      </w:r>
      <w:r>
        <w:rPr>
          <w:rFonts w:ascii="Times New Roman" w:hAnsi="Times New Roman" w:cs="Times New Roman"/>
          <w:sz w:val="24"/>
          <w:szCs w:val="24"/>
        </w:rPr>
        <w:t xml:space="preserve">Source: primary processed data </w:t>
      </w:r>
      <w:r>
        <w:rPr>
          <w:rFonts w:ascii="Times New Roman" w:hAnsi="Times New Roman"/>
          <w:sz w:val="24"/>
          <w:szCs w:val="24"/>
        </w:rPr>
        <w:t>(2025)</w:t>
      </w:r>
    </w:p>
    <w:p w14:paraId="0C194C57" w14:textId="77777777" w:rsidR="005C5CFC" w:rsidRDefault="005C5CFC">
      <w:pPr>
        <w:spacing w:after="0" w:line="240" w:lineRule="auto"/>
        <w:ind w:firstLine="720"/>
        <w:jc w:val="both"/>
        <w:rPr>
          <w:rFonts w:ascii="Times New Roman" w:hAnsi="Times New Roman" w:cs="Times New Roman"/>
          <w:sz w:val="24"/>
          <w:szCs w:val="24"/>
        </w:rPr>
      </w:pPr>
    </w:p>
    <w:p w14:paraId="41924EAB" w14:textId="77777777" w:rsidR="005C5CFC" w:rsidRDefault="007A0C19">
      <w:pPr>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Table 6, the analysis of the research model structure, reveals the following:</w:t>
      </w:r>
    </w:p>
    <w:p w14:paraId="24E0BE47" w14:textId="77777777" w:rsidR="005C5CFC" w:rsidRDefault="007A0C19">
      <w:pPr>
        <w:numPr>
          <w:ilvl w:val="0"/>
          <w:numId w:val="8"/>
        </w:numPr>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The regression coefficient for the influence of tax outreach on taxpayer awareness is 0.322 and positive, indicating that tax outreach positively affects taxpayer awareness. A higher level of tax outreach increases taxpayers' awareness.</w:t>
      </w:r>
    </w:p>
    <w:p w14:paraId="5CF0808F" w14:textId="77777777" w:rsidR="005C5CFC" w:rsidRDefault="007A0C19">
      <w:pPr>
        <w:numPr>
          <w:ilvl w:val="0"/>
          <w:numId w:val="8"/>
        </w:numPr>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The regression coefficient for the influence of tax outreach on taxpayer compliance is 0.243 and positive, indicating that tax outreach positively affects taxpayer compliance. A higher level of tax outreach increases taxpayer compliance.</w:t>
      </w:r>
    </w:p>
    <w:p w14:paraId="1180D4D4" w14:textId="77777777" w:rsidR="005C5CFC" w:rsidRDefault="007A0C19">
      <w:pPr>
        <w:numPr>
          <w:ilvl w:val="0"/>
          <w:numId w:val="8"/>
        </w:numPr>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The regression coefficient for the influence of taxpayer awareness on taxpayer compliance is 0.490 and positive, indicating that taxpayer awareness positively affects taxpayer compliance. A higher level of taxpayer awareness increases taxpayer compliance.</w:t>
      </w:r>
    </w:p>
    <w:p w14:paraId="16718B8E" w14:textId="77777777" w:rsidR="005C5CFC" w:rsidRDefault="005C5CFC">
      <w:pPr>
        <w:spacing w:after="0" w:line="240" w:lineRule="auto"/>
        <w:jc w:val="both"/>
        <w:rPr>
          <w:rFonts w:ascii="Times New Roman" w:hAnsi="Times New Roman" w:cs="Times New Roman"/>
          <w:sz w:val="24"/>
          <w:szCs w:val="24"/>
        </w:rPr>
      </w:pPr>
    </w:p>
    <w:p w14:paraId="1D038574" w14:textId="77777777" w:rsidR="005C5CFC" w:rsidRDefault="007A0C19">
      <w:pPr>
        <w:pStyle w:val="Caption"/>
        <w:spacing w:after="0"/>
        <w:jc w:val="center"/>
        <w:rPr>
          <w:rFonts w:ascii="Times New Roman" w:hAnsi="Times New Roman" w:cs="Times New Roman"/>
          <w:i w:val="0"/>
          <w:iCs w:val="0"/>
          <w:color w:val="auto"/>
          <w:sz w:val="24"/>
          <w:szCs w:val="24"/>
        </w:rPr>
      </w:pPr>
      <w:bookmarkStart w:id="27" w:name="_Toc190148890"/>
      <w:bookmarkStart w:id="28" w:name="_Toc190147511"/>
      <w:r>
        <w:rPr>
          <w:rFonts w:ascii="Times New Roman" w:hAnsi="Times New Roman" w:cs="Times New Roman"/>
          <w:i w:val="0"/>
          <w:iCs w:val="0"/>
          <w:color w:val="auto"/>
          <w:sz w:val="24"/>
          <w:szCs w:val="24"/>
        </w:rPr>
        <w:t>Table 7</w:t>
      </w:r>
      <w:r>
        <w:rPr>
          <w:rFonts w:ascii="Times New Roman" w:hAnsi="Times New Roman" w:cs="Times New Roman"/>
          <w:i w:val="0"/>
          <w:iCs w:val="0"/>
          <w:color w:val="auto"/>
          <w:sz w:val="24"/>
          <w:szCs w:val="24"/>
        </w:rPr>
        <w:br/>
        <w:t>R Square</w:t>
      </w:r>
      <w:bookmarkEnd w:id="27"/>
      <w:bookmarkEnd w:id="28"/>
    </w:p>
    <w:tbl>
      <w:tblPr>
        <w:tblW w:w="4619" w:type="dxa"/>
        <w:jc w:val="center"/>
        <w:tblLook w:val="04A0" w:firstRow="1" w:lastRow="0" w:firstColumn="1" w:lastColumn="0" w:noHBand="0" w:noVBand="1"/>
      </w:tblPr>
      <w:tblGrid>
        <w:gridCol w:w="1539"/>
        <w:gridCol w:w="1539"/>
        <w:gridCol w:w="1541"/>
      </w:tblGrid>
      <w:tr w:rsidR="005C5CFC" w14:paraId="0A6C12D2" w14:textId="77777777">
        <w:trPr>
          <w:trHeight w:val="334"/>
          <w:jc w:val="center"/>
        </w:trPr>
        <w:tc>
          <w:tcPr>
            <w:tcW w:w="4619" w:type="dxa"/>
            <w:gridSpan w:val="3"/>
            <w:tcBorders>
              <w:top w:val="nil"/>
              <w:left w:val="nil"/>
              <w:bottom w:val="single" w:sz="4" w:space="0" w:color="auto"/>
              <w:right w:val="nil"/>
            </w:tcBorders>
            <w:noWrap/>
            <w:vAlign w:val="center"/>
          </w:tcPr>
          <w:p w14:paraId="2B2375D4" w14:textId="77777777" w:rsidR="005C5CFC" w:rsidRDefault="007A0C19">
            <w:pPr>
              <w:spacing w:after="0" w:line="240" w:lineRule="auto"/>
              <w:rPr>
                <w:rFonts w:ascii="Arial" w:eastAsia="Times New Roman" w:hAnsi="Arial" w:cs="Arial"/>
                <w:color w:val="993300"/>
                <w:sz w:val="24"/>
                <w:szCs w:val="24"/>
              </w:rPr>
            </w:pPr>
            <w:r>
              <w:rPr>
                <w:rFonts w:ascii="Arial" w:eastAsia="Times New Roman" w:hAnsi="Arial" w:cs="Arial"/>
                <w:color w:val="993300"/>
                <w:sz w:val="24"/>
                <w:szCs w:val="24"/>
              </w:rPr>
              <w:t>R Square</w:t>
            </w:r>
          </w:p>
        </w:tc>
      </w:tr>
      <w:tr w:rsidR="005C5CFC" w14:paraId="12FBEB3C" w14:textId="77777777">
        <w:trPr>
          <w:trHeight w:val="568"/>
          <w:jc w:val="center"/>
        </w:trPr>
        <w:tc>
          <w:tcPr>
            <w:tcW w:w="1539" w:type="dxa"/>
            <w:tcBorders>
              <w:top w:val="nil"/>
              <w:left w:val="single" w:sz="4" w:space="0" w:color="auto"/>
              <w:bottom w:val="single" w:sz="4" w:space="0" w:color="auto"/>
              <w:right w:val="single" w:sz="4" w:space="0" w:color="auto"/>
            </w:tcBorders>
            <w:noWrap/>
            <w:vAlign w:val="center"/>
          </w:tcPr>
          <w:p w14:paraId="6F1ABCBB"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w:t>
            </w:r>
          </w:p>
        </w:tc>
        <w:tc>
          <w:tcPr>
            <w:tcW w:w="1539" w:type="dxa"/>
            <w:tcBorders>
              <w:top w:val="nil"/>
              <w:left w:val="nil"/>
              <w:bottom w:val="single" w:sz="4" w:space="0" w:color="auto"/>
              <w:right w:val="single" w:sz="4" w:space="0" w:color="auto"/>
            </w:tcBorders>
            <w:shd w:val="clear" w:color="000000" w:fill="C0C0C0"/>
            <w:vAlign w:val="center"/>
          </w:tcPr>
          <w:p w14:paraId="6FC745D8" w14:textId="77777777" w:rsidR="005C5CFC" w:rsidRDefault="007A0C19">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R Square</w:t>
            </w:r>
          </w:p>
        </w:tc>
        <w:tc>
          <w:tcPr>
            <w:tcW w:w="1541" w:type="dxa"/>
            <w:tcBorders>
              <w:top w:val="nil"/>
              <w:left w:val="nil"/>
              <w:bottom w:val="single" w:sz="4" w:space="0" w:color="auto"/>
              <w:right w:val="single" w:sz="4" w:space="0" w:color="auto"/>
            </w:tcBorders>
            <w:shd w:val="clear" w:color="000000" w:fill="C0C0C0"/>
            <w:vAlign w:val="center"/>
          </w:tcPr>
          <w:p w14:paraId="4ACF6FAC" w14:textId="77777777" w:rsidR="005C5CFC" w:rsidRDefault="007A0C19">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R Square Adjusted</w:t>
            </w:r>
          </w:p>
        </w:tc>
      </w:tr>
      <w:tr w:rsidR="005C5CFC" w14:paraId="0EF17E9C" w14:textId="77777777">
        <w:trPr>
          <w:trHeight w:val="568"/>
          <w:jc w:val="center"/>
        </w:trPr>
        <w:tc>
          <w:tcPr>
            <w:tcW w:w="1539" w:type="dxa"/>
            <w:tcBorders>
              <w:top w:val="nil"/>
              <w:left w:val="single" w:sz="4" w:space="0" w:color="auto"/>
              <w:bottom w:val="single" w:sz="4" w:space="0" w:color="auto"/>
              <w:right w:val="single" w:sz="4" w:space="0" w:color="auto"/>
            </w:tcBorders>
            <w:shd w:val="clear" w:color="000000" w:fill="C0C0C0"/>
            <w:vAlign w:val="center"/>
          </w:tcPr>
          <w:p w14:paraId="657C16CA"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Taxpayer Compliance </w:t>
            </w:r>
          </w:p>
        </w:tc>
        <w:tc>
          <w:tcPr>
            <w:tcW w:w="1539" w:type="dxa"/>
            <w:tcBorders>
              <w:top w:val="nil"/>
              <w:left w:val="nil"/>
              <w:bottom w:val="single" w:sz="4" w:space="0" w:color="auto"/>
              <w:right w:val="single" w:sz="4" w:space="0" w:color="auto"/>
            </w:tcBorders>
            <w:noWrap/>
            <w:vAlign w:val="center"/>
          </w:tcPr>
          <w:p w14:paraId="648333D9"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0,376</w:t>
            </w:r>
          </w:p>
        </w:tc>
        <w:tc>
          <w:tcPr>
            <w:tcW w:w="1541" w:type="dxa"/>
            <w:tcBorders>
              <w:top w:val="nil"/>
              <w:left w:val="nil"/>
              <w:bottom w:val="single" w:sz="4" w:space="0" w:color="auto"/>
              <w:right w:val="single" w:sz="4" w:space="0" w:color="auto"/>
            </w:tcBorders>
            <w:noWrap/>
            <w:vAlign w:val="center"/>
          </w:tcPr>
          <w:p w14:paraId="1868FE53"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0,370</w:t>
            </w:r>
          </w:p>
        </w:tc>
      </w:tr>
      <w:tr w:rsidR="005C5CFC" w14:paraId="5176E175" w14:textId="77777777">
        <w:trPr>
          <w:trHeight w:val="568"/>
          <w:jc w:val="center"/>
        </w:trPr>
        <w:tc>
          <w:tcPr>
            <w:tcW w:w="1539" w:type="dxa"/>
            <w:tcBorders>
              <w:top w:val="nil"/>
              <w:left w:val="single" w:sz="4" w:space="0" w:color="auto"/>
              <w:bottom w:val="single" w:sz="4" w:space="0" w:color="auto"/>
              <w:right w:val="single" w:sz="4" w:space="0" w:color="auto"/>
            </w:tcBorders>
            <w:shd w:val="clear" w:color="000000" w:fill="C0C0C0"/>
            <w:vAlign w:val="center"/>
          </w:tcPr>
          <w:p w14:paraId="6192F2F2"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Taxpayer Awareness</w:t>
            </w:r>
          </w:p>
        </w:tc>
        <w:tc>
          <w:tcPr>
            <w:tcW w:w="1539" w:type="dxa"/>
            <w:tcBorders>
              <w:top w:val="nil"/>
              <w:left w:val="nil"/>
              <w:bottom w:val="single" w:sz="4" w:space="0" w:color="auto"/>
              <w:right w:val="single" w:sz="4" w:space="0" w:color="auto"/>
            </w:tcBorders>
            <w:shd w:val="clear" w:color="000000" w:fill="CCFFCC"/>
            <w:noWrap/>
            <w:vAlign w:val="center"/>
          </w:tcPr>
          <w:p w14:paraId="5D7F2AAB"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0,104</w:t>
            </w:r>
          </w:p>
        </w:tc>
        <w:tc>
          <w:tcPr>
            <w:tcW w:w="1541" w:type="dxa"/>
            <w:tcBorders>
              <w:top w:val="nil"/>
              <w:left w:val="nil"/>
              <w:bottom w:val="single" w:sz="4" w:space="0" w:color="auto"/>
              <w:right w:val="single" w:sz="4" w:space="0" w:color="auto"/>
            </w:tcBorders>
            <w:shd w:val="clear" w:color="000000" w:fill="CCFFCC"/>
            <w:noWrap/>
            <w:vAlign w:val="center"/>
          </w:tcPr>
          <w:p w14:paraId="7294CC84"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0,100</w:t>
            </w:r>
          </w:p>
        </w:tc>
      </w:tr>
    </w:tbl>
    <w:p w14:paraId="58B428EF" w14:textId="77777777" w:rsidR="005C5CFC" w:rsidRDefault="007A0C19">
      <w:pPr>
        <w:spacing w:after="0" w:line="240" w:lineRule="auto"/>
        <w:rPr>
          <w:rFonts w:ascii="Times New Roman" w:hAnsi="Times New Roman" w:cs="Times New Roman"/>
          <w:b/>
          <w:i/>
          <w:sz w:val="24"/>
          <w:szCs w:val="24"/>
        </w:rPr>
      </w:pPr>
      <w:r>
        <w:rPr>
          <w:rFonts w:ascii="Times New Roman" w:hAnsi="Times New Roman"/>
          <w:sz w:val="24"/>
          <w:szCs w:val="24"/>
        </w:rPr>
        <w:t xml:space="preserve">                                </w:t>
      </w:r>
      <w:r>
        <w:rPr>
          <w:rFonts w:ascii="Times New Roman" w:hAnsi="Times New Roman" w:cs="Times New Roman"/>
          <w:sz w:val="24"/>
          <w:szCs w:val="24"/>
        </w:rPr>
        <w:t xml:space="preserve">Source: primary processed data </w:t>
      </w:r>
      <w:r>
        <w:rPr>
          <w:rFonts w:ascii="Times New Roman" w:hAnsi="Times New Roman"/>
          <w:sz w:val="24"/>
          <w:szCs w:val="24"/>
        </w:rPr>
        <w:t>(2025)</w:t>
      </w:r>
    </w:p>
    <w:p w14:paraId="12933417" w14:textId="77777777" w:rsidR="005C5CFC" w:rsidRDefault="005C5CFC">
      <w:pPr>
        <w:spacing w:after="0" w:line="240" w:lineRule="auto"/>
        <w:jc w:val="both"/>
        <w:rPr>
          <w:rFonts w:ascii="Times New Roman" w:hAnsi="Times New Roman" w:cs="Times New Roman"/>
          <w:sz w:val="24"/>
          <w:szCs w:val="24"/>
        </w:rPr>
      </w:pPr>
    </w:p>
    <w:p w14:paraId="344212F9" w14:textId="77777777" w:rsidR="005C5CFC" w:rsidRDefault="007A0C19">
      <w:pPr>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Based on Table 7, the adjusted R-squared values indicate the following:</w:t>
      </w:r>
    </w:p>
    <w:p w14:paraId="65DEB245" w14:textId="77777777" w:rsidR="005C5CFC" w:rsidRDefault="007A0C19">
      <w:pPr>
        <w:numPr>
          <w:ilvl w:val="0"/>
          <w:numId w:val="9"/>
        </w:numPr>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The Adjusted R Square value for Taxpayer Awareness is 0.100, meaning Tax Outreach explains 10.0% of the variance in Taxpayer Awareness, while the remaining 90.0% is influenced by other variables outside the study.</w:t>
      </w:r>
    </w:p>
    <w:p w14:paraId="2B69FCC6" w14:textId="77777777" w:rsidR="005C5CFC" w:rsidRDefault="007A0C19">
      <w:pPr>
        <w:numPr>
          <w:ilvl w:val="0"/>
          <w:numId w:val="9"/>
        </w:numPr>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The Adjusted R Square value for Taxpayer Compliance is 0.370, meaning Tax Outreach and Taxpayer Awareness together explain 37.0% of the variance in Taxpayer Compliance, while the remaining 63.0% is influenced by other variables outside the study.</w:t>
      </w:r>
    </w:p>
    <w:p w14:paraId="1C130D80" w14:textId="77777777" w:rsidR="005C5CFC" w:rsidRDefault="005C5CFC">
      <w:pPr>
        <w:spacing w:after="0" w:line="240" w:lineRule="auto"/>
        <w:rPr>
          <w:rFonts w:ascii="Times New Roman" w:hAnsi="Times New Roman" w:cs="Times New Roman"/>
          <w:b/>
          <w:sz w:val="24"/>
          <w:szCs w:val="24"/>
        </w:rPr>
      </w:pPr>
    </w:p>
    <w:p w14:paraId="21F9AB9D" w14:textId="77777777" w:rsidR="005C5CFC" w:rsidRDefault="007A0C19">
      <w:pPr>
        <w:spacing w:after="0" w:line="240" w:lineRule="auto"/>
        <w:jc w:val="center"/>
        <w:rPr>
          <w:rFonts w:ascii="Times New Roman" w:hAnsi="Times New Roman" w:cs="Times New Roman"/>
          <w:b/>
          <w:sz w:val="24"/>
          <w:szCs w:val="24"/>
        </w:rPr>
      </w:pPr>
      <w:r>
        <w:rPr>
          <w:noProof/>
        </w:rPr>
        <w:lastRenderedPageBreak/>
        <w:drawing>
          <wp:inline distT="0" distB="0" distL="0" distR="0" wp14:anchorId="3FE41BF7" wp14:editId="2D11AF45">
            <wp:extent cx="3914775" cy="2157730"/>
            <wp:effectExtent l="19050" t="19050" r="9525" b="139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a:stretch>
                      <a:fillRect/>
                    </a:stretch>
                  </pic:blipFill>
                  <pic:spPr>
                    <a:xfrm>
                      <a:off x="0" y="0"/>
                      <a:ext cx="3919064" cy="2160566"/>
                    </a:xfrm>
                    <a:prstGeom prst="rect">
                      <a:avLst/>
                    </a:prstGeom>
                    <a:ln w="6350">
                      <a:solidFill>
                        <a:schemeClr val="tx1"/>
                      </a:solidFill>
                    </a:ln>
                  </pic:spPr>
                </pic:pic>
              </a:graphicData>
            </a:graphic>
          </wp:inline>
        </w:drawing>
      </w:r>
    </w:p>
    <w:p w14:paraId="02395DC9" w14:textId="77777777" w:rsidR="005C5CFC" w:rsidRDefault="007A0C19">
      <w:pPr>
        <w:pStyle w:val="Caption"/>
        <w:spacing w:after="0"/>
        <w:jc w:val="center"/>
        <w:rPr>
          <w:rFonts w:ascii="Times New Roman" w:hAnsi="Times New Roman" w:cs="Times New Roman"/>
          <w:i w:val="0"/>
          <w:iCs w:val="0"/>
          <w:color w:val="auto"/>
          <w:sz w:val="24"/>
          <w:szCs w:val="24"/>
        </w:rPr>
      </w:pPr>
      <w:bookmarkStart w:id="29" w:name="_Toc190147514"/>
      <w:bookmarkStart w:id="30" w:name="_Toc190148831"/>
      <w:proofErr w:type="spellStart"/>
      <w:r>
        <w:rPr>
          <w:rFonts w:ascii="Times New Roman" w:hAnsi="Times New Roman" w:cs="Times New Roman"/>
          <w:i w:val="0"/>
          <w:iCs w:val="0"/>
          <w:color w:val="auto"/>
          <w:sz w:val="24"/>
          <w:szCs w:val="24"/>
        </w:rPr>
        <w:t>FIgure</w:t>
      </w:r>
      <w:proofErr w:type="spellEnd"/>
      <w:r>
        <w:rPr>
          <w:rFonts w:ascii="Times New Roman" w:hAnsi="Times New Roman" w:cs="Times New Roman"/>
          <w:i w:val="0"/>
          <w:iCs w:val="0"/>
          <w:color w:val="auto"/>
          <w:sz w:val="24"/>
          <w:szCs w:val="24"/>
        </w:rPr>
        <w:t xml:space="preserve"> 2</w:t>
      </w:r>
      <w:r>
        <w:rPr>
          <w:rFonts w:ascii="Times New Roman" w:hAnsi="Times New Roman" w:cs="Times New Roman"/>
          <w:i w:val="0"/>
          <w:iCs w:val="0"/>
          <w:color w:val="auto"/>
          <w:sz w:val="24"/>
          <w:szCs w:val="24"/>
        </w:rPr>
        <w:br/>
      </w:r>
      <w:r>
        <w:rPr>
          <w:rFonts w:ascii="Times New Roman" w:hAnsi="Times New Roman" w:cs="Times New Roman"/>
          <w:bCs/>
          <w:i w:val="0"/>
          <w:iCs w:val="0"/>
          <w:color w:val="auto"/>
          <w:sz w:val="24"/>
          <w:szCs w:val="24"/>
        </w:rPr>
        <w:t>Path Analysis</w:t>
      </w:r>
      <w:bookmarkEnd w:id="29"/>
      <w:bookmarkEnd w:id="30"/>
    </w:p>
    <w:p w14:paraId="6DCFA0E3" w14:textId="3F8984CA" w:rsidR="005C5CFC" w:rsidRDefault="007A0C19">
      <w:pPr>
        <w:spacing w:after="0" w:line="240" w:lineRule="auto"/>
        <w:ind w:firstLine="720"/>
        <w:jc w:val="both"/>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Based on Figure 2, the regression equation shows the effect of tax outreach (X</w:t>
      </w:r>
      <w:r w:rsidR="00834893">
        <w:rPr>
          <w:rFonts w:ascii="Times New Roman" w:eastAsia="Times New Roman" w:hAnsi="Times New Roman" w:cs="Times New Roman"/>
          <w:sz w:val="24"/>
          <w:szCs w:val="24"/>
        </w:rPr>
        <w:t>1</w:t>
      </w:r>
      <w:r>
        <w:rPr>
          <w:rFonts w:ascii="Times New Roman" w:eastAsia="Times New Roman" w:hAnsi="Times New Roman" w:cs="Times New Roman"/>
          <w:sz w:val="24"/>
          <w:szCs w:val="24"/>
          <w:lang w:val="zh-CN"/>
        </w:rPr>
        <w:t>) on taxpayer compliance (Y), with taxpayer awareness (Z) as a mediating variable, as follows:</w:t>
      </w:r>
    </w:p>
    <w:p w14:paraId="515C1F80" w14:textId="77777777" w:rsidR="005C5CFC" w:rsidRDefault="007A0C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Equation 1</w:t>
      </w:r>
    </w:p>
    <w:p w14:paraId="563145CB" w14:textId="77777777" w:rsidR="005C5CFC" w:rsidRDefault="007A0C19">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Z = b1X1 + e1</w:t>
      </w:r>
    </w:p>
    <w:p w14:paraId="3B4F63D9" w14:textId="77777777" w:rsidR="005C5CFC" w:rsidRDefault="007A0C19">
      <w:pPr>
        <w:spacing w:after="0" w:line="240" w:lineRule="auto"/>
        <w:ind w:left="284"/>
        <w:rPr>
          <w:rFonts w:ascii="Times New Roman" w:hAnsi="Times New Roman" w:cs="Times New Roman"/>
          <w:sz w:val="24"/>
          <w:szCs w:val="24"/>
        </w:rPr>
      </w:pPr>
      <w:r>
        <w:rPr>
          <w:rFonts w:ascii="Times New Roman" w:eastAsia="Times New Roman" w:hAnsi="Times New Roman" w:cs="Times New Roman"/>
          <w:sz w:val="24"/>
          <w:szCs w:val="24"/>
        </w:rPr>
        <w:t xml:space="preserve">Z = </w:t>
      </w:r>
      <w:r>
        <w:rPr>
          <w:rFonts w:ascii="Times New Roman" w:hAnsi="Times New Roman" w:cs="Times New Roman"/>
          <w:sz w:val="24"/>
          <w:szCs w:val="24"/>
        </w:rPr>
        <w:t>0,322X1 + e1</w:t>
      </w:r>
    </w:p>
    <w:p w14:paraId="6FB65345" w14:textId="77777777" w:rsidR="005C5CFC" w:rsidRDefault="007A0C19">
      <w:pPr>
        <w:spacing w:after="0" w:line="240" w:lineRule="auto"/>
        <w:ind w:left="284"/>
        <w:rPr>
          <w:rFonts w:ascii="Times New Roman" w:hAnsi="Times New Roman" w:cs="Times New Roman"/>
          <w:sz w:val="24"/>
          <w:szCs w:val="24"/>
        </w:rPr>
      </w:pPr>
      <w:r>
        <w:rPr>
          <w:rFonts w:ascii="Times New Roman" w:eastAsia="Times New Roman" w:hAnsi="Times New Roman" w:cs="Times New Roman"/>
          <w:sz w:val="24"/>
          <w:szCs w:val="24"/>
        </w:rPr>
        <w:t>or</w:t>
      </w:r>
    </w:p>
    <w:p w14:paraId="40A57D4C" w14:textId="77777777" w:rsidR="005C5CFC" w:rsidRDefault="007A0C19">
      <w:pPr>
        <w:spacing w:after="0" w:line="240" w:lineRule="auto"/>
        <w:ind w:left="284"/>
        <w:rPr>
          <w:rFonts w:ascii="Times New Roman" w:eastAsia="Times New Roman" w:hAnsi="Times New Roman" w:cs="Times New Roman"/>
          <w:sz w:val="24"/>
          <w:szCs w:val="24"/>
        </w:rPr>
      </w:pPr>
      <w:r>
        <w:rPr>
          <w:rFonts w:ascii="Times New Roman" w:hAnsi="Times New Roman" w:cs="Times New Roman"/>
          <w:sz w:val="24"/>
          <w:szCs w:val="24"/>
        </w:rPr>
        <w:t xml:space="preserve">Taxpayer awareness </w:t>
      </w:r>
      <w:proofErr w:type="gramStart"/>
      <w:r>
        <w:rPr>
          <w:rFonts w:ascii="Times New Roman" w:hAnsi="Times New Roman" w:cs="Times New Roman"/>
          <w:sz w:val="24"/>
          <w:szCs w:val="24"/>
        </w:rPr>
        <w:t>=  0,322</w:t>
      </w:r>
      <w:proofErr w:type="gramEnd"/>
      <w:r>
        <w:rPr>
          <w:rFonts w:ascii="Times New Roman" w:hAnsi="Times New Roman" w:cs="Times New Roman"/>
          <w:sz w:val="24"/>
          <w:szCs w:val="24"/>
        </w:rPr>
        <w:t xml:space="preserve"> tax outreach + e1</w:t>
      </w:r>
    </w:p>
    <w:p w14:paraId="27C49092" w14:textId="77777777" w:rsidR="005C5CFC" w:rsidRDefault="007A0C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Equation 2</w:t>
      </w:r>
    </w:p>
    <w:p w14:paraId="3AEB0137" w14:textId="77777777" w:rsidR="005C5CFC" w:rsidRDefault="007A0C19">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Y = b2X1 + b3Z + e2</w:t>
      </w:r>
    </w:p>
    <w:p w14:paraId="649A5C17" w14:textId="77777777" w:rsidR="005C5CFC" w:rsidRDefault="007A0C19">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 = </w:t>
      </w:r>
      <w:r>
        <w:rPr>
          <w:rFonts w:ascii="Times New Roman" w:hAnsi="Times New Roman" w:cs="Times New Roman"/>
          <w:sz w:val="24"/>
          <w:szCs w:val="24"/>
        </w:rPr>
        <w:t>0,243</w:t>
      </w:r>
      <w:r>
        <w:rPr>
          <w:rFonts w:ascii="Times New Roman" w:eastAsia="Times New Roman" w:hAnsi="Times New Roman" w:cs="Times New Roman"/>
          <w:sz w:val="24"/>
          <w:szCs w:val="24"/>
        </w:rPr>
        <w:t xml:space="preserve">X1 </w:t>
      </w:r>
      <w:proofErr w:type="gramStart"/>
      <w:r>
        <w:rPr>
          <w:rFonts w:ascii="Times New Roman" w:eastAsia="Times New Roman" w:hAnsi="Times New Roman" w:cs="Times New Roman"/>
          <w:sz w:val="24"/>
          <w:szCs w:val="24"/>
        </w:rPr>
        <w:t xml:space="preserve">+  </w:t>
      </w:r>
      <w:r>
        <w:rPr>
          <w:rFonts w:ascii="Times New Roman" w:hAnsi="Times New Roman" w:cs="Times New Roman"/>
          <w:sz w:val="24"/>
          <w:szCs w:val="24"/>
        </w:rPr>
        <w:t>0,490</w:t>
      </w:r>
      <w:proofErr w:type="gramEnd"/>
      <m:oMath>
        <m:d>
          <m:dPr>
            <m:ctrlPr>
              <w:rPr>
                <w:rFonts w:ascii="Cambria Math" w:hAnsi="Cambria Math" w:cs="Times New Roman"/>
                <w:i/>
                <w:sz w:val="24"/>
                <w:szCs w:val="24"/>
              </w:rPr>
            </m:ctrlPr>
          </m:dPr>
          <m:e>
            <m:r>
              <m:rPr>
                <m:sty m:val="p"/>
              </m:rPr>
              <w:rPr>
                <w:rFonts w:ascii="Cambria Math" w:hAnsi="Cambria Math" w:cs="Times New Roman"/>
                <w:sz w:val="24"/>
                <w:szCs w:val="24"/>
              </w:rPr>
              <m:t>0,322X1</m:t>
            </m:r>
          </m:e>
        </m:d>
      </m:oMath>
      <w:r>
        <w:rPr>
          <w:rFonts w:ascii="Times New Roman" w:eastAsia="Times New Roman" w:hAnsi="Times New Roman" w:cs="Times New Roman"/>
          <w:sz w:val="24"/>
          <w:szCs w:val="24"/>
        </w:rPr>
        <w:t xml:space="preserve"> + e2</w:t>
      </w:r>
    </w:p>
    <w:p w14:paraId="10CBD8A4" w14:textId="77777777" w:rsidR="005C5CFC" w:rsidRDefault="007A0C19">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or</w:t>
      </w:r>
    </w:p>
    <w:p w14:paraId="7742CFD6" w14:textId="77777777" w:rsidR="005C5CFC" w:rsidRDefault="007A0C19">
      <w:pPr>
        <w:spacing w:after="0" w:line="240" w:lineRule="auto"/>
        <w:ind w:left="284"/>
        <w:rPr>
          <w:rFonts w:ascii="Times New Roman" w:eastAsia="Times New Roman" w:hAnsi="Times New Roman" w:cs="Times New Roman"/>
          <w:sz w:val="24"/>
          <w:szCs w:val="24"/>
        </w:rPr>
      </w:pPr>
      <w:r>
        <w:rPr>
          <w:rFonts w:ascii="Times New Roman" w:hAnsi="Times New Roman" w:cs="Times New Roman"/>
          <w:sz w:val="24"/>
          <w:szCs w:val="24"/>
        </w:rPr>
        <w:t>Taxpayer awareness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  </w:t>
      </w:r>
      <w:r>
        <w:rPr>
          <w:rFonts w:ascii="Times New Roman" w:hAnsi="Times New Roman" w:cs="Times New Roman"/>
          <w:sz w:val="24"/>
          <w:szCs w:val="24"/>
        </w:rPr>
        <w:t>0,243</w:t>
      </w:r>
      <w:proofErr w:type="gramEnd"/>
      <w:r>
        <w:rPr>
          <w:rFonts w:ascii="Times New Roman" w:hAnsi="Times New Roman" w:cs="Times New Roman"/>
          <w:sz w:val="24"/>
          <w:szCs w:val="24"/>
        </w:rPr>
        <w:t xml:space="preserve"> tax outreach</w:t>
      </w:r>
      <w:r>
        <w:rPr>
          <w:rFonts w:ascii="Times New Roman" w:eastAsia="Times New Roman" w:hAnsi="Times New Roman" w:cs="Times New Roman"/>
          <w:sz w:val="24"/>
          <w:szCs w:val="24"/>
        </w:rPr>
        <w:t xml:space="preserve"> + </w:t>
      </w:r>
      <w:r>
        <w:rPr>
          <w:rFonts w:ascii="Times New Roman" w:hAnsi="Times New Roman" w:cs="Times New Roman"/>
          <w:sz w:val="24"/>
          <w:szCs w:val="24"/>
        </w:rPr>
        <w:t xml:space="preserve">0,490(0,322 tax outreach) </w:t>
      </w:r>
      <w:r>
        <w:rPr>
          <w:rFonts w:ascii="Times New Roman" w:eastAsia="Times New Roman" w:hAnsi="Times New Roman" w:cs="Times New Roman"/>
          <w:sz w:val="24"/>
          <w:szCs w:val="24"/>
        </w:rPr>
        <w:t>+ e2</w:t>
      </w:r>
    </w:p>
    <w:p w14:paraId="592C30CA" w14:textId="77777777" w:rsidR="005C5CFC" w:rsidRDefault="007A0C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p>
    <w:p w14:paraId="0F588C87" w14:textId="77777777" w:rsidR="005C5CFC" w:rsidRDefault="007A0C19">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e</w:t>
      </w:r>
      <w:r>
        <w:rPr>
          <w:rFonts w:ascii="Times New Roman" w:hAnsi="Times New Roman" w:cs="Times New Roman"/>
          <w:bCs/>
          <w:sz w:val="24"/>
          <w:szCs w:val="24"/>
        </w:rPr>
        <w:tab/>
        <w:t xml:space="preserve"> = </w:t>
      </w:r>
      <w:proofErr w:type="spellStart"/>
      <w:r>
        <w:rPr>
          <w:rFonts w:ascii="Times New Roman" w:hAnsi="Times New Roman" w:cs="Times New Roman"/>
          <w:bCs/>
          <w:sz w:val="24"/>
          <w:szCs w:val="24"/>
        </w:rPr>
        <w:t>Standar</w:t>
      </w:r>
      <w:proofErr w:type="spellEnd"/>
      <w:r>
        <w:rPr>
          <w:rFonts w:ascii="Times New Roman" w:hAnsi="Times New Roman" w:cs="Times New Roman"/>
          <w:bCs/>
          <w:sz w:val="24"/>
          <w:szCs w:val="24"/>
        </w:rPr>
        <w:t xml:space="preserve"> error</w:t>
      </w:r>
    </w:p>
    <w:p w14:paraId="5313D409" w14:textId="77777777" w:rsidR="005C5CFC" w:rsidRDefault="005C5CFC">
      <w:pPr>
        <w:spacing w:after="0" w:line="240" w:lineRule="auto"/>
        <w:rPr>
          <w:rFonts w:ascii="Times New Roman" w:hAnsi="Times New Roman" w:cs="Times New Roman"/>
          <w:bCs/>
          <w:sz w:val="24"/>
          <w:szCs w:val="24"/>
        </w:rPr>
      </w:pPr>
    </w:p>
    <w:p w14:paraId="3ABA3191" w14:textId="77777777" w:rsidR="005C5CFC" w:rsidRDefault="007A0C19">
      <w:pPr>
        <w:pStyle w:val="Heading2"/>
        <w:spacing w:before="0" w:line="240" w:lineRule="auto"/>
        <w:rPr>
          <w:rFonts w:ascii="Times New Roman" w:hAnsi="Times New Roman" w:cs="Times New Roman"/>
          <w:b/>
          <w:color w:val="auto"/>
          <w:sz w:val="24"/>
          <w:szCs w:val="24"/>
        </w:rPr>
      </w:pPr>
      <w:r>
        <w:rPr>
          <w:rFonts w:ascii="Times New Roman" w:hAnsi="Times New Roman" w:cs="Times New Roman"/>
          <w:b/>
          <w:color w:val="auto"/>
          <w:sz w:val="24"/>
          <w:szCs w:val="24"/>
        </w:rPr>
        <w:t>Hypothetic Test</w:t>
      </w:r>
    </w:p>
    <w:p w14:paraId="140C486B" w14:textId="77777777" w:rsidR="005C5CFC" w:rsidRDefault="007A0C19">
      <w:pPr>
        <w:spacing w:after="0" w:line="240" w:lineRule="auto"/>
        <w:ind w:firstLine="720"/>
        <w:jc w:val="both"/>
        <w:rPr>
          <w:rFonts w:ascii="Times New Roman" w:hAnsi="Times New Roman"/>
          <w:sz w:val="24"/>
          <w:szCs w:val="24"/>
          <w:lang w:val="zh-CN"/>
        </w:rPr>
      </w:pPr>
      <w:r>
        <w:rPr>
          <w:rFonts w:ascii="Times New Roman" w:hAnsi="Times New Roman"/>
          <w:sz w:val="24"/>
          <w:szCs w:val="24"/>
          <w:lang w:val="zh-CN"/>
        </w:rPr>
        <w:t>The hypothesis test verifies the proposed hypotheses empirically. Researchers examined the hypotheses based on the path coefficients and p-values, both direct and indirect effects between independent and dependent variables.</w:t>
      </w:r>
    </w:p>
    <w:p w14:paraId="3642E1F3" w14:textId="77777777" w:rsidR="005C5CFC" w:rsidRDefault="005C5CFC">
      <w:pPr>
        <w:spacing w:after="0" w:line="240" w:lineRule="auto"/>
        <w:ind w:firstLine="720"/>
        <w:jc w:val="both"/>
        <w:rPr>
          <w:rFonts w:ascii="Times New Roman" w:hAnsi="Times New Roman"/>
          <w:sz w:val="24"/>
          <w:szCs w:val="24"/>
        </w:rPr>
      </w:pPr>
    </w:p>
    <w:p w14:paraId="3EE30025" w14:textId="77777777" w:rsidR="005C5CFC" w:rsidRDefault="007A0C19">
      <w:pPr>
        <w:pStyle w:val="Caption"/>
        <w:spacing w:after="0"/>
        <w:jc w:val="center"/>
        <w:rPr>
          <w:rFonts w:ascii="Times New Roman" w:hAnsi="Times New Roman" w:cs="Times New Roman"/>
          <w:i w:val="0"/>
          <w:iCs w:val="0"/>
          <w:color w:val="auto"/>
          <w:sz w:val="24"/>
          <w:szCs w:val="24"/>
        </w:rPr>
      </w:pPr>
      <w:bookmarkStart w:id="31" w:name="_Toc190147512"/>
      <w:bookmarkStart w:id="32" w:name="_Toc190148891"/>
      <w:r>
        <w:rPr>
          <w:rFonts w:ascii="Times New Roman" w:hAnsi="Times New Roman" w:cs="Times New Roman"/>
          <w:i w:val="0"/>
          <w:iCs w:val="0"/>
          <w:color w:val="auto"/>
          <w:sz w:val="24"/>
          <w:szCs w:val="24"/>
        </w:rPr>
        <w:t>Table 8</w:t>
      </w:r>
      <w:r>
        <w:rPr>
          <w:rFonts w:ascii="Times New Roman" w:hAnsi="Times New Roman" w:cs="Times New Roman"/>
          <w:i w:val="0"/>
          <w:iCs w:val="0"/>
          <w:color w:val="auto"/>
          <w:sz w:val="24"/>
          <w:szCs w:val="24"/>
        </w:rPr>
        <w:br/>
        <w:t xml:space="preserve">Hypothetic Test </w:t>
      </w:r>
      <w:bookmarkEnd w:id="31"/>
      <w:bookmarkEnd w:id="32"/>
    </w:p>
    <w:tbl>
      <w:tblPr>
        <w:tblStyle w:val="TableGrid"/>
        <w:tblW w:w="8608" w:type="dxa"/>
        <w:jc w:val="center"/>
        <w:tblLook w:val="04A0" w:firstRow="1" w:lastRow="0" w:firstColumn="1" w:lastColumn="0" w:noHBand="0" w:noVBand="1"/>
      </w:tblPr>
      <w:tblGrid>
        <w:gridCol w:w="4928"/>
        <w:gridCol w:w="1309"/>
        <w:gridCol w:w="1254"/>
        <w:gridCol w:w="1117"/>
      </w:tblGrid>
      <w:tr w:rsidR="005C5CFC" w14:paraId="7D889FFE" w14:textId="77777777">
        <w:trPr>
          <w:jc w:val="center"/>
        </w:trPr>
        <w:tc>
          <w:tcPr>
            <w:tcW w:w="4928" w:type="dxa"/>
          </w:tcPr>
          <w:p w14:paraId="25894F41" w14:textId="77777777" w:rsidR="005C5CFC" w:rsidRDefault="005C5CFC">
            <w:pPr>
              <w:spacing w:after="0" w:line="240" w:lineRule="auto"/>
              <w:rPr>
                <w:lang w:val="id-ID"/>
              </w:rPr>
            </w:pPr>
          </w:p>
        </w:tc>
        <w:tc>
          <w:tcPr>
            <w:tcW w:w="1309" w:type="dxa"/>
          </w:tcPr>
          <w:p w14:paraId="1FB232DA" w14:textId="77777777" w:rsidR="005C5CFC" w:rsidRDefault="007A0C19">
            <w:pPr>
              <w:spacing w:after="0" w:line="240" w:lineRule="auto"/>
              <w:jc w:val="center"/>
              <w:rPr>
                <w:rFonts w:ascii="Times New Roman" w:hAnsi="Times New Roman" w:cs="Times New Roman"/>
                <w:sz w:val="24"/>
                <w:szCs w:val="24"/>
                <w:lang w:val="id-ID"/>
              </w:rPr>
            </w:pPr>
            <w:r>
              <w:rPr>
                <w:rFonts w:ascii="Times New Roman" w:hAnsi="Times New Roman" w:cs="Times New Roman"/>
                <w:i/>
                <w:sz w:val="24"/>
                <w:szCs w:val="24"/>
                <w:lang w:val="id-ID"/>
              </w:rPr>
              <w:t>Path coefficients</w:t>
            </w:r>
          </w:p>
        </w:tc>
        <w:tc>
          <w:tcPr>
            <w:tcW w:w="1254" w:type="dxa"/>
          </w:tcPr>
          <w:p w14:paraId="12559E8E" w14:textId="77777777" w:rsidR="005C5CFC" w:rsidRDefault="007A0C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 Statistics</w:t>
            </w:r>
          </w:p>
        </w:tc>
        <w:tc>
          <w:tcPr>
            <w:tcW w:w="1117" w:type="dxa"/>
          </w:tcPr>
          <w:p w14:paraId="79B05A64" w14:textId="77777777" w:rsidR="005C5CFC" w:rsidRDefault="007A0C19">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P Values</w:t>
            </w:r>
          </w:p>
        </w:tc>
      </w:tr>
      <w:tr w:rsidR="005C5CFC" w14:paraId="38364686" w14:textId="77777777">
        <w:trPr>
          <w:jc w:val="center"/>
        </w:trPr>
        <w:tc>
          <w:tcPr>
            <w:tcW w:w="4928" w:type="dxa"/>
          </w:tcPr>
          <w:p w14:paraId="7D6EC23D" w14:textId="77777777" w:rsidR="005C5CFC" w:rsidRDefault="007A0C19">
            <w:pPr>
              <w:spacing w:after="0" w:line="240" w:lineRule="auto"/>
              <w:rPr>
                <w:lang w:val="id-ID"/>
              </w:rPr>
            </w:pPr>
            <w:r>
              <w:rPr>
                <w:rFonts w:ascii="Times New Roman" w:hAnsi="Times New Roman" w:cs="Times New Roman"/>
                <w:sz w:val="24"/>
                <w:szCs w:val="24"/>
                <w:lang w:val="id-ID"/>
              </w:rPr>
              <w:t xml:space="preserve">Tax outreach </w:t>
            </w:r>
            <w:r>
              <w:rPr>
                <w:rFonts w:ascii="Times New Roman" w:hAnsi="Times New Roman" w:cs="Times New Roman"/>
                <w:sz w:val="24"/>
                <w:szCs w:val="24"/>
                <w:lang w:val="id-ID"/>
              </w:rPr>
              <w:sym w:font="Wingdings" w:char="F0E0"/>
            </w:r>
            <w:r>
              <w:rPr>
                <w:rFonts w:ascii="Times New Roman" w:hAnsi="Times New Roman" w:cs="Times New Roman"/>
                <w:sz w:val="24"/>
                <w:szCs w:val="24"/>
                <w:lang w:val="id-ID"/>
              </w:rPr>
              <w:t xml:space="preserve"> Taxpayer awareness</w:t>
            </w:r>
          </w:p>
        </w:tc>
        <w:tc>
          <w:tcPr>
            <w:tcW w:w="1309" w:type="dxa"/>
          </w:tcPr>
          <w:p w14:paraId="1D1E9ED1" w14:textId="77777777" w:rsidR="005C5CFC" w:rsidRDefault="007A0C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0,322</w:t>
            </w:r>
          </w:p>
        </w:tc>
        <w:tc>
          <w:tcPr>
            <w:tcW w:w="1254" w:type="dxa"/>
          </w:tcPr>
          <w:p w14:paraId="3ABF66C2" w14:textId="77777777" w:rsidR="005C5CFC" w:rsidRDefault="007A0C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5,473</w:t>
            </w:r>
          </w:p>
        </w:tc>
        <w:tc>
          <w:tcPr>
            <w:tcW w:w="1117" w:type="dxa"/>
          </w:tcPr>
          <w:p w14:paraId="5BD5E81B" w14:textId="77777777" w:rsidR="005C5CFC" w:rsidRDefault="007A0C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w:t>
            </w:r>
          </w:p>
        </w:tc>
      </w:tr>
      <w:tr w:rsidR="005C5CFC" w14:paraId="427CE4B3" w14:textId="77777777">
        <w:trPr>
          <w:jc w:val="center"/>
        </w:trPr>
        <w:tc>
          <w:tcPr>
            <w:tcW w:w="4928" w:type="dxa"/>
          </w:tcPr>
          <w:p w14:paraId="153C600B" w14:textId="77777777" w:rsidR="005C5CFC" w:rsidRDefault="007A0C19">
            <w:pPr>
              <w:spacing w:after="0" w:line="240" w:lineRule="auto"/>
              <w:rPr>
                <w:lang w:val="id-ID"/>
              </w:rPr>
            </w:pPr>
            <w:r>
              <w:rPr>
                <w:rFonts w:ascii="Times New Roman" w:hAnsi="Times New Roman" w:cs="Times New Roman"/>
                <w:sz w:val="24"/>
                <w:szCs w:val="24"/>
                <w:lang w:val="id-ID"/>
              </w:rPr>
              <w:t xml:space="preserve">Tax outreach </w:t>
            </w:r>
            <w:r>
              <w:rPr>
                <w:rFonts w:ascii="Times New Roman" w:hAnsi="Times New Roman" w:cs="Times New Roman"/>
                <w:sz w:val="24"/>
                <w:szCs w:val="24"/>
                <w:lang w:val="id-ID"/>
              </w:rPr>
              <w:sym w:font="Wingdings" w:char="F0E0"/>
            </w:r>
            <w:r>
              <w:rPr>
                <w:rFonts w:ascii="Times New Roman" w:hAnsi="Times New Roman" w:cs="Times New Roman"/>
                <w:sz w:val="24"/>
                <w:szCs w:val="24"/>
                <w:lang w:val="id-ID"/>
              </w:rPr>
              <w:t xml:space="preserve"> Taxpayer awareness</w:t>
            </w:r>
          </w:p>
        </w:tc>
        <w:tc>
          <w:tcPr>
            <w:tcW w:w="1309" w:type="dxa"/>
          </w:tcPr>
          <w:p w14:paraId="483D45E9" w14:textId="77777777" w:rsidR="005C5CFC" w:rsidRDefault="007A0C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0,243</w:t>
            </w:r>
          </w:p>
        </w:tc>
        <w:tc>
          <w:tcPr>
            <w:tcW w:w="1254" w:type="dxa"/>
          </w:tcPr>
          <w:p w14:paraId="71AFD328" w14:textId="77777777" w:rsidR="005C5CFC" w:rsidRDefault="007A0C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4,240</w:t>
            </w:r>
          </w:p>
        </w:tc>
        <w:tc>
          <w:tcPr>
            <w:tcW w:w="1117" w:type="dxa"/>
          </w:tcPr>
          <w:p w14:paraId="0144ABBB" w14:textId="77777777" w:rsidR="005C5CFC" w:rsidRDefault="007A0C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w:t>
            </w:r>
          </w:p>
        </w:tc>
      </w:tr>
      <w:tr w:rsidR="005C5CFC" w14:paraId="345A35E4" w14:textId="77777777">
        <w:trPr>
          <w:jc w:val="center"/>
        </w:trPr>
        <w:tc>
          <w:tcPr>
            <w:tcW w:w="4928" w:type="dxa"/>
          </w:tcPr>
          <w:p w14:paraId="4C5E709C" w14:textId="77777777" w:rsidR="005C5CFC" w:rsidRDefault="007A0C19">
            <w:pPr>
              <w:spacing w:after="0" w:line="240" w:lineRule="auto"/>
              <w:rPr>
                <w:lang w:val="id-ID"/>
              </w:rPr>
            </w:pPr>
            <w:r>
              <w:rPr>
                <w:rFonts w:ascii="Times New Roman" w:hAnsi="Times New Roman" w:cs="Times New Roman"/>
                <w:sz w:val="24"/>
                <w:szCs w:val="24"/>
                <w:lang w:val="id-ID"/>
              </w:rPr>
              <w:t xml:space="preserve">Taxpayer awareness </w:t>
            </w:r>
            <w:r>
              <w:rPr>
                <w:rFonts w:ascii="Times New Roman" w:hAnsi="Times New Roman" w:cs="Times New Roman"/>
                <w:sz w:val="24"/>
                <w:szCs w:val="24"/>
                <w:lang w:val="id-ID"/>
              </w:rPr>
              <w:sym w:font="Wingdings" w:char="F0E0"/>
            </w:r>
            <w:r>
              <w:rPr>
                <w:rFonts w:ascii="Times New Roman" w:hAnsi="Times New Roman" w:cs="Times New Roman"/>
                <w:sz w:val="24"/>
                <w:szCs w:val="24"/>
                <w:lang w:val="id-ID"/>
              </w:rPr>
              <w:t xml:space="preserve"> Taxpayer compliance</w:t>
            </w:r>
          </w:p>
        </w:tc>
        <w:tc>
          <w:tcPr>
            <w:tcW w:w="1309" w:type="dxa"/>
          </w:tcPr>
          <w:p w14:paraId="5E12DDD9" w14:textId="77777777" w:rsidR="005C5CFC" w:rsidRDefault="007A0C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0,490</w:t>
            </w:r>
          </w:p>
        </w:tc>
        <w:tc>
          <w:tcPr>
            <w:tcW w:w="1254" w:type="dxa"/>
          </w:tcPr>
          <w:p w14:paraId="14D5AB1F" w14:textId="77777777" w:rsidR="005C5CFC" w:rsidRDefault="007A0C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10,406</w:t>
            </w:r>
          </w:p>
        </w:tc>
        <w:tc>
          <w:tcPr>
            <w:tcW w:w="1117" w:type="dxa"/>
          </w:tcPr>
          <w:p w14:paraId="64127D35" w14:textId="77777777" w:rsidR="005C5CFC" w:rsidRDefault="007A0C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w:t>
            </w:r>
          </w:p>
        </w:tc>
      </w:tr>
      <w:tr w:rsidR="005C5CFC" w14:paraId="5D0614FA" w14:textId="77777777">
        <w:trPr>
          <w:jc w:val="center"/>
        </w:trPr>
        <w:tc>
          <w:tcPr>
            <w:tcW w:w="4928" w:type="dxa"/>
          </w:tcPr>
          <w:p w14:paraId="03D24B4A" w14:textId="77777777" w:rsidR="005C5CFC" w:rsidRDefault="007A0C19">
            <w:pPr>
              <w:spacing w:after="0" w:line="240" w:lineRule="auto"/>
            </w:pPr>
            <w:r>
              <w:rPr>
                <w:rFonts w:ascii="Times New Roman" w:hAnsi="Times New Roman" w:cs="Times New Roman"/>
                <w:sz w:val="24"/>
                <w:szCs w:val="24"/>
                <w:lang w:val="id-ID"/>
              </w:rPr>
              <w:t xml:space="preserve">Tax outreach </w:t>
            </w:r>
            <w:r>
              <w:rPr>
                <w:rFonts w:ascii="Times New Roman" w:hAnsi="Times New Roman" w:cs="Times New Roman"/>
                <w:sz w:val="24"/>
                <w:szCs w:val="24"/>
                <w:lang w:val="id-ID"/>
              </w:rPr>
              <w:sym w:font="Wingdings" w:char="F0E0"/>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Taxpayer awareness </w:t>
            </w:r>
            <w:r>
              <w:rPr>
                <w:rFonts w:ascii="Times New Roman" w:hAnsi="Times New Roman" w:cs="Times New Roman"/>
                <w:sz w:val="24"/>
                <w:szCs w:val="24"/>
                <w:lang w:val="id-ID"/>
              </w:rPr>
              <w:sym w:font="Wingdings" w:char="F0E0"/>
            </w:r>
            <w:r>
              <w:rPr>
                <w:rFonts w:ascii="Times New Roman" w:hAnsi="Times New Roman" w:cs="Times New Roman"/>
                <w:sz w:val="24"/>
                <w:szCs w:val="24"/>
                <w:lang w:val="id-ID"/>
              </w:rPr>
              <w:t xml:space="preserve"> Taxpayer compliance</w:t>
            </w:r>
          </w:p>
        </w:tc>
        <w:tc>
          <w:tcPr>
            <w:tcW w:w="1309" w:type="dxa"/>
          </w:tcPr>
          <w:p w14:paraId="359F1918" w14:textId="77777777" w:rsidR="005C5CFC" w:rsidRDefault="007A0C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0,158</w:t>
            </w:r>
          </w:p>
        </w:tc>
        <w:tc>
          <w:tcPr>
            <w:tcW w:w="1254" w:type="dxa"/>
          </w:tcPr>
          <w:p w14:paraId="339284F0" w14:textId="77777777" w:rsidR="005C5CFC" w:rsidRDefault="007A0C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5,070</w:t>
            </w:r>
          </w:p>
        </w:tc>
        <w:tc>
          <w:tcPr>
            <w:tcW w:w="1117" w:type="dxa"/>
          </w:tcPr>
          <w:p w14:paraId="1702AF26" w14:textId="77777777" w:rsidR="005C5CFC" w:rsidRDefault="007A0C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w:t>
            </w:r>
          </w:p>
        </w:tc>
      </w:tr>
    </w:tbl>
    <w:p w14:paraId="4D5FA24C" w14:textId="77777777" w:rsidR="005C5CFC" w:rsidRDefault="007A0C19">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cs="Times New Roman"/>
          <w:sz w:val="24"/>
          <w:szCs w:val="24"/>
        </w:rPr>
        <w:t xml:space="preserve">Source: primary processed data </w:t>
      </w:r>
      <w:r>
        <w:rPr>
          <w:rFonts w:ascii="Times New Roman" w:hAnsi="Times New Roman"/>
          <w:sz w:val="24"/>
          <w:szCs w:val="24"/>
        </w:rPr>
        <w:t xml:space="preserve">(2025) </w:t>
      </w:r>
    </w:p>
    <w:p w14:paraId="68E21187" w14:textId="77777777" w:rsidR="005C5CFC" w:rsidRDefault="005C5CFC">
      <w:pPr>
        <w:pStyle w:val="Caption"/>
        <w:spacing w:after="0"/>
        <w:jc w:val="center"/>
        <w:rPr>
          <w:rFonts w:ascii="Times New Roman" w:hAnsi="Times New Roman" w:cs="Times New Roman"/>
          <w:i w:val="0"/>
          <w:iCs w:val="0"/>
          <w:color w:val="auto"/>
          <w:sz w:val="24"/>
          <w:szCs w:val="24"/>
        </w:rPr>
      </w:pPr>
    </w:p>
    <w:p w14:paraId="43C752AB" w14:textId="77777777" w:rsidR="005C5CFC" w:rsidRDefault="005C5CFC"/>
    <w:p w14:paraId="50BB2FCE" w14:textId="77777777" w:rsidR="005C5CFC" w:rsidRDefault="007A0C1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Here are the hypothetic tests:</w:t>
      </w:r>
    </w:p>
    <w:p w14:paraId="3825C8D4" w14:textId="77777777" w:rsidR="005C5CFC" w:rsidRDefault="007A0C19">
      <w:pPr>
        <w:pStyle w:val="ListParagraph"/>
        <w:numPr>
          <w:ilvl w:val="0"/>
          <w:numId w:val="10"/>
        </w:numPr>
        <w:spacing w:after="0" w:line="240" w:lineRule="auto"/>
        <w:ind w:left="284" w:hanging="284"/>
        <w:rPr>
          <w:rFonts w:ascii="Times New Roman" w:hAnsi="Times New Roman" w:cs="Times New Roman"/>
          <w:b/>
          <w:bCs/>
          <w:sz w:val="24"/>
          <w:szCs w:val="24"/>
        </w:rPr>
      </w:pPr>
      <w:r>
        <w:rPr>
          <w:rFonts w:ascii="Times New Roman" w:hAnsi="Times New Roman" w:cs="Times New Roman"/>
          <w:b/>
          <w:bCs/>
          <w:sz w:val="24"/>
          <w:szCs w:val="24"/>
        </w:rPr>
        <w:t>The Effect of Tax Outreach on Taxpayer Awareness</w:t>
      </w:r>
    </w:p>
    <w:p w14:paraId="1C964270" w14:textId="77777777" w:rsidR="005C5CFC" w:rsidRDefault="007A0C19">
      <w:pPr>
        <w:pStyle w:val="NormalWeb"/>
        <w:spacing w:before="0" w:beforeAutospacing="0" w:after="0" w:afterAutospacing="0"/>
        <w:ind w:left="284" w:firstLine="425"/>
        <w:jc w:val="both"/>
      </w:pPr>
      <w:r>
        <w:t>The first hypothesis proposed that tax outreach has a positive effect on taxpayer awareness. Table 8 presents empirical evidence supporting this claim. The path coefficient for the effect of tax outreach on taxpayer awareness is 0.322 (positive), with a P-value of 0.000, which is below the 0.05 threshold. This result confirms a significant positive effect, and thus, Hypothesis 1 (H1) is accepted. This finding indicates that an increase in tax outreach raises taxpayer awareness.</w:t>
      </w:r>
    </w:p>
    <w:p w14:paraId="4B7F78DC" w14:textId="77777777" w:rsidR="005C5CFC" w:rsidRDefault="007A0C19">
      <w:pPr>
        <w:pStyle w:val="NormalWeb"/>
        <w:spacing w:before="0" w:beforeAutospacing="0" w:after="0" w:afterAutospacing="0"/>
        <w:ind w:left="284" w:firstLine="425"/>
        <w:jc w:val="both"/>
      </w:pPr>
      <w:r>
        <w:t xml:space="preserve">Targeted and accessible tax outreach enhances taxpayers’ understanding and encourages hotel and restaurant taxpayers in Jepara Regency to prepare accurate documents and pay taxes voluntarily, recognizing taxation as a national necessity. These findings reinforce the relevance of the </w:t>
      </w:r>
      <w:r>
        <w:rPr>
          <w:rStyle w:val="Strong"/>
          <w:b w:val="0"/>
          <w:bCs w:val="0"/>
        </w:rPr>
        <w:t>Theory of Planned Behavior (TPB)</w:t>
      </w:r>
      <w:r>
        <w:rPr>
          <w:b/>
          <w:bCs/>
        </w:rPr>
        <w:t>,</w:t>
      </w:r>
      <w:r>
        <w:t xml:space="preserve"> which explains that taxpayer behavior is strongly influenced by attitudes, subjective norms, and perceived behavioral control.</w:t>
      </w:r>
    </w:p>
    <w:p w14:paraId="744C7645" w14:textId="77777777" w:rsidR="005C5CFC" w:rsidRDefault="007A0C19">
      <w:pPr>
        <w:pStyle w:val="NormalWeb"/>
        <w:spacing w:before="0" w:beforeAutospacing="0" w:after="0" w:afterAutospacing="0"/>
        <w:ind w:left="284" w:firstLine="425"/>
        <w:jc w:val="both"/>
      </w:pPr>
      <w:r>
        <w:t>Tax Outreach aims to broaden taxpayers’ knowledge. When implemented effectively and delivered through accessible channels, it raises taxpayer awareness. As a result, taxpayers are more likely to prepare accurate documentation, pay taxes willingly, and understand their obligation as part of national responsibility.</w:t>
      </w:r>
    </w:p>
    <w:p w14:paraId="346239EA" w14:textId="77777777" w:rsidR="005C5CFC" w:rsidRDefault="007A0C19">
      <w:pPr>
        <w:pStyle w:val="ListParagraph"/>
        <w:numPr>
          <w:ilvl w:val="0"/>
          <w:numId w:val="10"/>
        </w:numPr>
        <w:spacing w:after="0" w:line="240" w:lineRule="auto"/>
        <w:ind w:left="284" w:hanging="284"/>
        <w:rPr>
          <w:rFonts w:ascii="Times New Roman" w:hAnsi="Times New Roman" w:cs="Times New Roman"/>
          <w:b/>
          <w:bCs/>
        </w:rPr>
      </w:pPr>
      <w:r>
        <w:rPr>
          <w:rFonts w:ascii="Times New Roman" w:hAnsi="Times New Roman" w:cs="Times New Roman"/>
          <w:b/>
          <w:bCs/>
        </w:rPr>
        <w:t>The Effect of Tax Outreach on Taxpayer Compliance</w:t>
      </w:r>
    </w:p>
    <w:p w14:paraId="3754A1CC" w14:textId="77777777" w:rsidR="005C5CFC" w:rsidRDefault="007A0C19">
      <w:pPr>
        <w:pStyle w:val="NormalWeb"/>
        <w:spacing w:before="0" w:beforeAutospacing="0" w:after="0" w:afterAutospacing="0"/>
        <w:ind w:left="284" w:firstLine="425"/>
        <w:jc w:val="both"/>
      </w:pPr>
      <w:r>
        <w:t>The second hypothesis proposed that tax outreach positively affects taxpayer compliance. Table 8 provides empirical evidence supporting this hypothesis. The path coefficient for the effect of tax outreach on taxpayer compliance is 0.243 (positive), with a P-value of 0.000, indicating a significant positive correlation. Therefore, Hypothesis 2 (H2) is accepted. The result suggests that increased tax outreach leads to higher taxpayer compliance.</w:t>
      </w:r>
    </w:p>
    <w:p w14:paraId="44CFD624" w14:textId="77777777" w:rsidR="005C5CFC" w:rsidRDefault="007A0C19">
      <w:pPr>
        <w:pStyle w:val="NormalWeb"/>
        <w:spacing w:before="0" w:beforeAutospacing="0" w:after="0" w:afterAutospacing="0"/>
        <w:ind w:left="284" w:firstLine="425"/>
        <w:jc w:val="both"/>
      </w:pPr>
      <w:r>
        <w:t>This correlation implies that effective, targeted, and accessible tax outreach significantly improves hotel taxpayers’ compliance in Jepara Regency. It encourages them to calculate taxes correctly, follow regulations, and submit reports on time.</w:t>
      </w:r>
    </w:p>
    <w:p w14:paraId="74570468" w14:textId="77777777" w:rsidR="005C5CFC" w:rsidRDefault="007A0C19">
      <w:pPr>
        <w:pStyle w:val="NormalWeb"/>
        <w:spacing w:before="0" w:beforeAutospacing="0" w:after="0" w:afterAutospacing="0"/>
        <w:ind w:left="284" w:firstLine="425"/>
        <w:jc w:val="both"/>
      </w:pPr>
      <w:r>
        <w:t xml:space="preserve">The findings align with the </w:t>
      </w:r>
      <w:r>
        <w:rPr>
          <w:rStyle w:val="Strong"/>
          <w:b w:val="0"/>
          <w:bCs w:val="0"/>
        </w:rPr>
        <w:t>Theory of Planned Behavior</w:t>
      </w:r>
      <w:r>
        <w:rPr>
          <w:b/>
          <w:bCs/>
        </w:rPr>
        <w:t>,</w:t>
      </w:r>
      <w:r>
        <w:t xml:space="preserve"> which posits that behavior reflects one’s personality, shaped by acquired knowledge. Information obtained through well-targeted outreach efforts can influence taxpayer compliance. When taxpayers access tax information specially through media—they are more likely to comply, calculate taxes accurately, follow regulations, and report on time. The more intensive the tax outreach, the higher the level of compliance.</w:t>
      </w:r>
    </w:p>
    <w:p w14:paraId="4951081C" w14:textId="77777777" w:rsidR="005C5CFC" w:rsidRDefault="007A0C19">
      <w:pPr>
        <w:pStyle w:val="ListParagraph"/>
        <w:numPr>
          <w:ilvl w:val="0"/>
          <w:numId w:val="10"/>
        </w:numPr>
        <w:spacing w:after="0" w:line="240" w:lineRule="auto"/>
        <w:ind w:left="284" w:hanging="284"/>
        <w:rPr>
          <w:rFonts w:ascii="Times New Roman" w:hAnsi="Times New Roman" w:cs="Times New Roman"/>
          <w:b/>
          <w:bCs/>
          <w:sz w:val="24"/>
          <w:szCs w:val="24"/>
          <w:lang w:val="zh-CN"/>
        </w:rPr>
      </w:pPr>
      <w:r>
        <w:rPr>
          <w:rFonts w:ascii="Times New Roman" w:hAnsi="Times New Roman" w:cs="Times New Roman"/>
          <w:b/>
          <w:bCs/>
          <w:sz w:val="24"/>
          <w:szCs w:val="24"/>
          <w:lang w:val="zh-CN"/>
        </w:rPr>
        <w:t>The Effect of Taxpayer Awareness on Taxpayer Compliance</w:t>
      </w:r>
    </w:p>
    <w:p w14:paraId="44B0FD9A" w14:textId="77777777" w:rsidR="005C5CFC" w:rsidRDefault="007A0C19">
      <w:pPr>
        <w:pStyle w:val="ListParagraph"/>
        <w:spacing w:after="0" w:line="240" w:lineRule="auto"/>
        <w:ind w:left="284" w:firstLine="436"/>
        <w:jc w:val="both"/>
        <w:rPr>
          <w:rFonts w:ascii="Times New Roman" w:hAnsi="Times New Roman" w:cs="Times New Roman"/>
          <w:sz w:val="24"/>
          <w:szCs w:val="24"/>
          <w:lang w:val="zh-CN"/>
        </w:rPr>
      </w:pPr>
      <w:r>
        <w:rPr>
          <w:rFonts w:ascii="Times New Roman" w:hAnsi="Times New Roman" w:cs="Times New Roman"/>
          <w:sz w:val="24"/>
          <w:szCs w:val="24"/>
          <w:lang w:val="zh-CN"/>
        </w:rPr>
        <w:t>The third hypothesis proposed that taxpayer awareness positively affects taxpayer compliance. Table 8 presents empirical evidence supporting this claim. The path coefficient for the effect of taxpayer awareness on taxpayer compliance is 0.490 (positive), with a P-value of 0.000, which is below the 0.05 threshold. This result confirms a significant positive effect, and thus, Hypothesis 3 (H3) is accepted. These findings indicate that higher taxpayer awareness leads to greater taxpayer compliance.</w:t>
      </w:r>
    </w:p>
    <w:p w14:paraId="54FDD835" w14:textId="77777777" w:rsidR="005C5CFC" w:rsidRDefault="007A0C19">
      <w:pPr>
        <w:pStyle w:val="ListParagraph"/>
        <w:spacing w:after="0" w:line="240" w:lineRule="auto"/>
        <w:ind w:left="284" w:firstLine="436"/>
        <w:jc w:val="both"/>
        <w:rPr>
          <w:rFonts w:ascii="Times New Roman" w:hAnsi="Times New Roman" w:cs="Times New Roman"/>
          <w:sz w:val="24"/>
          <w:szCs w:val="24"/>
          <w:lang w:val="zh-CN"/>
        </w:rPr>
      </w:pPr>
      <w:r>
        <w:rPr>
          <w:rFonts w:ascii="Times New Roman" w:hAnsi="Times New Roman" w:cs="Times New Roman"/>
          <w:sz w:val="24"/>
          <w:szCs w:val="24"/>
          <w:lang w:val="zh-CN"/>
        </w:rPr>
        <w:t>Taxpayers in Jepara Regency have demonstrated a high level of awareness by preparing accurate documents, acknowledging taxes as a national necessity, and paying taxes without reluctance. This awareness contributes positively to their compliance, which includes calculating taxes accurately, adhering to regulations, and submitting tax reports on time.</w:t>
      </w:r>
    </w:p>
    <w:p w14:paraId="295C4C3C" w14:textId="77777777" w:rsidR="005C5CFC" w:rsidRDefault="007A0C19">
      <w:pPr>
        <w:pStyle w:val="ListParagraph"/>
        <w:spacing w:after="0" w:line="240" w:lineRule="auto"/>
        <w:ind w:left="284" w:firstLine="436"/>
        <w:jc w:val="both"/>
        <w:rPr>
          <w:rFonts w:ascii="Times New Roman" w:hAnsi="Times New Roman" w:cs="Times New Roman"/>
          <w:b/>
          <w:bCs/>
          <w:sz w:val="24"/>
          <w:szCs w:val="24"/>
          <w:lang w:val="zh-CN"/>
        </w:rPr>
      </w:pPr>
      <w:r>
        <w:rPr>
          <w:rFonts w:ascii="Times New Roman" w:hAnsi="Times New Roman" w:cs="Times New Roman"/>
          <w:sz w:val="24"/>
          <w:szCs w:val="24"/>
          <w:lang w:val="zh-CN"/>
        </w:rPr>
        <w:t xml:space="preserve">These findings support the use of compliance theory, which states that taxpayer compliance is influenced by internal norms—particularly the level of awareness. </w:t>
      </w:r>
      <w:r>
        <w:rPr>
          <w:rFonts w:ascii="Times New Roman" w:hAnsi="Times New Roman" w:cs="Times New Roman"/>
          <w:sz w:val="24"/>
          <w:szCs w:val="24"/>
          <w:lang w:val="zh-CN"/>
        </w:rPr>
        <w:lastRenderedPageBreak/>
        <w:t>When taxpayers consciously prepare accurate documents and understand the importance of taxation, they are more likely to comply by calculating taxes correctly, following legal provisions, and reporting taxes punctually. As taxpayer awareness increases, so does taxpayer compliance.</w:t>
      </w:r>
    </w:p>
    <w:p w14:paraId="54E5719D" w14:textId="77777777" w:rsidR="005C5CFC" w:rsidRDefault="007A0C19">
      <w:pPr>
        <w:pStyle w:val="ListParagraph"/>
        <w:numPr>
          <w:ilvl w:val="0"/>
          <w:numId w:val="10"/>
        </w:numPr>
        <w:spacing w:after="0" w:line="240" w:lineRule="auto"/>
        <w:ind w:left="284" w:hanging="284"/>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Taxpayer Awareness as a Mediator Between Tax Outreach and Taxpayer Compliance</w:t>
      </w:r>
    </w:p>
    <w:p w14:paraId="01446962" w14:textId="77777777" w:rsidR="005C5CFC" w:rsidRDefault="007A0C19">
      <w:pPr>
        <w:pStyle w:val="ListParagraph"/>
        <w:spacing w:after="0" w:line="240" w:lineRule="auto"/>
        <w:ind w:left="284"/>
        <w:jc w:val="both"/>
        <w:rPr>
          <w:rFonts w:ascii="Times New Roman" w:hAnsi="Times New Roman" w:cs="Times New Roman"/>
          <w:sz w:val="24"/>
          <w:szCs w:val="24"/>
          <w:lang w:val="zh-CN"/>
        </w:rPr>
      </w:pPr>
      <w:r>
        <w:rPr>
          <w:rFonts w:ascii="Times New Roman" w:hAnsi="Times New Roman" w:cs="Times New Roman"/>
          <w:sz w:val="24"/>
          <w:szCs w:val="24"/>
          <w:lang w:val="zh-CN"/>
        </w:rPr>
        <w:t>The fourth hypothesis proposed that taxpayer awareness mediates the effect of tax outreach on taxpayer compliance. Table 8 supports this claim, with a path coefficient of 0.158 (positive) and a p-value of 0.000, indicating a significant mediating effect. Therefore, Hypothesis 4 (H4) is accepted. The findings suggest that tax outreach improves taxpayer compliance through the mediating role of taxpayer awareness.</w:t>
      </w:r>
    </w:p>
    <w:p w14:paraId="388B83CF" w14:textId="77777777" w:rsidR="005C5CFC" w:rsidRDefault="007A0C19">
      <w:pPr>
        <w:pStyle w:val="ListParagraph"/>
        <w:spacing w:after="0" w:line="240" w:lineRule="auto"/>
        <w:ind w:left="284" w:firstLine="436"/>
        <w:jc w:val="both"/>
        <w:rPr>
          <w:rFonts w:ascii="Times New Roman" w:hAnsi="Times New Roman" w:cs="Times New Roman"/>
          <w:sz w:val="24"/>
          <w:szCs w:val="24"/>
          <w:lang w:val="zh-CN"/>
        </w:rPr>
      </w:pPr>
      <w:r>
        <w:rPr>
          <w:rFonts w:ascii="Times New Roman" w:hAnsi="Times New Roman" w:cs="Times New Roman"/>
          <w:sz w:val="24"/>
          <w:szCs w:val="24"/>
          <w:lang w:val="zh-CN"/>
        </w:rPr>
        <w:t>This correlation shows that targeted and accessible tax outreach can effectively increase taxpayer awareness. When taxpayers understand the importance of accurate documentation and voluntary tax payments, this awareness positively influences their compliance. Hotel taxpayers in Jepara Regency have demonstrated compliance by calculating taxes correctly, adhering to tax rules, and filing reports on time.</w:t>
      </w:r>
    </w:p>
    <w:p w14:paraId="5B4C604F" w14:textId="77777777" w:rsidR="005C5CFC" w:rsidRDefault="007A0C19">
      <w:pPr>
        <w:pStyle w:val="ListParagraph"/>
        <w:spacing w:after="0" w:line="240" w:lineRule="auto"/>
        <w:ind w:left="284" w:firstLine="436"/>
        <w:jc w:val="both"/>
        <w:rPr>
          <w:rFonts w:ascii="Times New Roman" w:hAnsi="Times New Roman" w:cs="Times New Roman"/>
          <w:b/>
          <w:bCs/>
          <w:sz w:val="24"/>
          <w:szCs w:val="24"/>
          <w:lang w:val="zh-CN"/>
        </w:rPr>
      </w:pPr>
      <w:r>
        <w:rPr>
          <w:rFonts w:ascii="Times New Roman" w:hAnsi="Times New Roman" w:cs="Times New Roman"/>
          <w:sz w:val="24"/>
          <w:szCs w:val="24"/>
          <w:lang w:val="zh-CN"/>
        </w:rPr>
        <w:t>This mediating effect aligns with the Theory of Planned Behavior (TPB), which explains that individual behavior is shaped by internal factors. In this context, taxpayer compliance arises from internal motivation—taxpayer awareness—which acts as a mediator between tax outreach and compliance. If taxpayer awareness remains low, compliance will likely remain low. Conversely, higher awareness will lead to higher compliance.</w:t>
      </w:r>
    </w:p>
    <w:p w14:paraId="1C17A047" w14:textId="77777777" w:rsidR="005C5CFC" w:rsidRDefault="005C5CFC">
      <w:pPr>
        <w:spacing w:after="0" w:line="240" w:lineRule="auto"/>
        <w:rPr>
          <w:rFonts w:ascii="Times New Roman" w:hAnsi="Times New Roman" w:cs="Times New Roman"/>
          <w:b/>
          <w:sz w:val="24"/>
          <w:szCs w:val="24"/>
        </w:rPr>
      </w:pPr>
    </w:p>
    <w:p w14:paraId="77FA81A7" w14:textId="6EE9D3A4" w:rsidR="00ED1560" w:rsidRPr="00ED1560" w:rsidRDefault="00ED1560">
      <w:pPr>
        <w:spacing w:after="0" w:line="240" w:lineRule="auto"/>
        <w:rPr>
          <w:rFonts w:ascii="Times New Roman" w:hAnsi="Times New Roman"/>
          <w:b/>
          <w:sz w:val="24"/>
          <w:szCs w:val="24"/>
          <w:highlight w:val="yellow"/>
        </w:rPr>
      </w:pPr>
      <w:r w:rsidRPr="00ED1560">
        <w:rPr>
          <w:rFonts w:ascii="Times New Roman" w:hAnsi="Times New Roman"/>
          <w:b/>
          <w:sz w:val="24"/>
          <w:szCs w:val="24"/>
          <w:highlight w:val="yellow"/>
        </w:rPr>
        <w:t>IMPLICATIONS</w:t>
      </w:r>
    </w:p>
    <w:p w14:paraId="1B69280D" w14:textId="2C324A5F" w:rsidR="00ED1560" w:rsidRPr="00ED1560" w:rsidRDefault="00ED1560">
      <w:pPr>
        <w:spacing w:after="0" w:line="240" w:lineRule="auto"/>
        <w:rPr>
          <w:rFonts w:ascii="Times New Roman" w:hAnsi="Times New Roman"/>
          <w:b/>
          <w:sz w:val="24"/>
          <w:szCs w:val="24"/>
          <w:highlight w:val="yellow"/>
        </w:rPr>
      </w:pPr>
    </w:p>
    <w:p w14:paraId="15C15E7C" w14:textId="77777777" w:rsidR="00ED1560" w:rsidRPr="00ED1560" w:rsidRDefault="00ED1560" w:rsidP="00ED1560">
      <w:pPr>
        <w:pStyle w:val="NormalWeb"/>
        <w:spacing w:before="0" w:beforeAutospacing="0" w:after="0" w:afterAutospacing="0"/>
        <w:ind w:firstLine="720"/>
        <w:jc w:val="both"/>
        <w:rPr>
          <w:rFonts w:eastAsia="SimSun"/>
          <w:highlight w:val="yellow"/>
          <w:lang w:eastAsia="en-US"/>
        </w:rPr>
      </w:pPr>
      <w:r w:rsidRPr="00ED1560">
        <w:rPr>
          <w:rFonts w:eastAsia="SimSun"/>
          <w:highlight w:val="yellow"/>
          <w:lang w:eastAsia="en-US"/>
        </w:rPr>
        <w:t>The findings of this study carry significant implications for both theory and practice. Theoretically, the results extend the Theory of Planned Behavior and compliance theory by showing that taxpayer awareness is a key mediating construct in local tax compliance, particularly within developing economies. This suggests that models of compliance behavior must account for awareness-building mechanisms alongside traditional deterrence and enforcement factors.</w:t>
      </w:r>
    </w:p>
    <w:p w14:paraId="36527E69" w14:textId="77777777" w:rsidR="00ED1560" w:rsidRPr="00ED1560" w:rsidRDefault="00ED1560" w:rsidP="00ED1560">
      <w:pPr>
        <w:pStyle w:val="NormalWeb"/>
        <w:spacing w:before="0" w:beforeAutospacing="0" w:after="0" w:afterAutospacing="0"/>
        <w:ind w:firstLine="720"/>
        <w:jc w:val="both"/>
        <w:rPr>
          <w:rFonts w:eastAsia="SimSun"/>
          <w:lang w:eastAsia="en-US"/>
        </w:rPr>
      </w:pPr>
      <w:r w:rsidRPr="00ED1560">
        <w:rPr>
          <w:rFonts w:eastAsia="SimSun"/>
          <w:highlight w:val="yellow"/>
          <w:lang w:eastAsia="en-US"/>
        </w:rPr>
        <w:t>Practically, the study highlights the necessity of designing tax outreach strategies that are context-sensitive. In Jepara Regency’s hospitality sector, outreach programs should not only disseminate regulatory information but also connect tax contributions to visible public benefits, thereby strengthening perceived fairness and trust. Local governments could adopt hybrid outreach models—combining face-to-face engagement with digital channels—to reach a broader audience and sustain awareness over time. Moreover, recognizing the variation in compliance dynamics across different economic structures is essential: resource-based regions may prioritize stability and diversification through compliance, whereas innovation-driven economies might focus on advanced monitoring technologies and incentive-based approaches. These differentiated strategies ensure that outreach and awareness efforts are optimized for local realities.</w:t>
      </w:r>
    </w:p>
    <w:p w14:paraId="205BFB93" w14:textId="77777777" w:rsidR="00ED1560" w:rsidRDefault="00ED1560">
      <w:pPr>
        <w:spacing w:after="0" w:line="240" w:lineRule="auto"/>
        <w:rPr>
          <w:rFonts w:ascii="Times New Roman" w:hAnsi="Times New Roman"/>
          <w:b/>
          <w:sz w:val="24"/>
          <w:szCs w:val="24"/>
        </w:rPr>
      </w:pPr>
    </w:p>
    <w:p w14:paraId="01B4A96B" w14:textId="77777777" w:rsidR="00ED1560" w:rsidRDefault="00ED1560">
      <w:pPr>
        <w:spacing w:after="0" w:line="240" w:lineRule="auto"/>
        <w:rPr>
          <w:rFonts w:ascii="Times New Roman" w:hAnsi="Times New Roman"/>
          <w:b/>
          <w:sz w:val="24"/>
          <w:szCs w:val="24"/>
        </w:rPr>
      </w:pPr>
    </w:p>
    <w:p w14:paraId="516C74A5" w14:textId="604CE9DD" w:rsidR="005C5CFC" w:rsidRPr="00ED1560" w:rsidRDefault="007A0C19">
      <w:pPr>
        <w:spacing w:after="0" w:line="240" w:lineRule="auto"/>
        <w:rPr>
          <w:rFonts w:ascii="Times New Roman" w:hAnsi="Times New Roman"/>
          <w:b/>
          <w:sz w:val="24"/>
          <w:szCs w:val="24"/>
          <w:highlight w:val="yellow"/>
        </w:rPr>
      </w:pPr>
      <w:r w:rsidRPr="00ED1560">
        <w:rPr>
          <w:rFonts w:ascii="Times New Roman" w:hAnsi="Times New Roman"/>
          <w:b/>
          <w:sz w:val="24"/>
          <w:szCs w:val="24"/>
          <w:highlight w:val="yellow"/>
        </w:rPr>
        <w:t>CONCLUSIONS</w:t>
      </w:r>
    </w:p>
    <w:p w14:paraId="0F7C39C9" w14:textId="77777777" w:rsidR="00ED1560" w:rsidRPr="00ED1560" w:rsidRDefault="00ED1560" w:rsidP="00ED1560">
      <w:pPr>
        <w:pStyle w:val="NormalWeb"/>
        <w:spacing w:before="0" w:beforeAutospacing="0" w:after="0" w:afterAutospacing="0"/>
        <w:ind w:firstLine="720"/>
        <w:jc w:val="both"/>
        <w:rPr>
          <w:highlight w:val="yellow"/>
        </w:rPr>
      </w:pPr>
      <w:r w:rsidRPr="00ED1560">
        <w:rPr>
          <w:highlight w:val="yellow"/>
        </w:rPr>
        <w:t xml:space="preserve">This study confirms that tax outreach significantly improves taxpayer awareness and compliance among hotel and restaurant businesses in Jepara Regency, with awareness serving as a key mediator. These findings, consistent with the Theory of Planned Behavior </w:t>
      </w:r>
      <w:r w:rsidRPr="00ED1560">
        <w:rPr>
          <w:highlight w:val="yellow"/>
        </w:rPr>
        <w:lastRenderedPageBreak/>
        <w:t>and compliance theory, indicate that strengthening awareness can enhance voluntary compliance in local taxation.</w:t>
      </w:r>
    </w:p>
    <w:p w14:paraId="2BC19F2D" w14:textId="77777777" w:rsidR="00ED1560" w:rsidRPr="00ED1560" w:rsidRDefault="00ED1560" w:rsidP="00ED1560">
      <w:pPr>
        <w:pStyle w:val="NormalWeb"/>
        <w:spacing w:before="0" w:beforeAutospacing="0" w:after="0" w:afterAutospacing="0"/>
        <w:ind w:firstLine="720"/>
        <w:jc w:val="both"/>
        <w:rPr>
          <w:highlight w:val="yellow"/>
        </w:rPr>
      </w:pPr>
      <w:r w:rsidRPr="00ED1560">
        <w:rPr>
          <w:highlight w:val="yellow"/>
        </w:rPr>
        <w:t>Beyond the statistical results, the implications extend to different economic contexts. In resource-based economies, stronger local tax compliance can stabilize revenues and reduce dependence on volatile commodities, while innovation-driven economies may benefit from technology-enabled outreach to address complex taxpayer profiles.</w:t>
      </w:r>
    </w:p>
    <w:p w14:paraId="3E043BF1" w14:textId="77777777" w:rsidR="00ED1560" w:rsidRDefault="00ED1560" w:rsidP="00ED1560">
      <w:pPr>
        <w:pStyle w:val="NormalWeb"/>
        <w:spacing w:before="0" w:beforeAutospacing="0" w:after="0" w:afterAutospacing="0"/>
        <w:ind w:firstLine="720"/>
        <w:jc w:val="both"/>
      </w:pPr>
      <w:r w:rsidRPr="00ED1560">
        <w:rPr>
          <w:highlight w:val="yellow"/>
        </w:rPr>
        <w:t>Policy recommendations include: (1) institutionalizing sector-specific outreach that combines direct and digital engagement, (2) linking outreach to transparent reporting on tax revenue use to build trust, and (3) tailoring strategies to the economic structure—emphasizing enforcement in persistently non-compliant sectors and incentives where willingness to comply already exists. Ultimately, fostering taxpayer awareness within a broader socio-economic framework can enhance compliance, fiscal resilience, and sustainable regional development.</w:t>
      </w:r>
    </w:p>
    <w:p w14:paraId="5F8152E7" w14:textId="25AD6063" w:rsidR="00D90630" w:rsidRPr="00215ED3" w:rsidRDefault="009D165A" w:rsidP="00215ED3">
      <w:pPr>
        <w:spacing w:after="0" w:line="240" w:lineRule="auto"/>
        <w:ind w:firstLine="720"/>
        <w:jc w:val="both"/>
        <w:rPr>
          <w:rFonts w:ascii="Times New Roman" w:hAnsi="Times New Roman" w:cs="Times New Roman"/>
          <w:sz w:val="24"/>
          <w:szCs w:val="24"/>
          <w:highlight w:val="yellow"/>
          <w:lang w:val="zh-CN"/>
        </w:rPr>
      </w:pPr>
      <w:r w:rsidRPr="009D165A">
        <w:rPr>
          <w:rFonts w:ascii="Times New Roman" w:eastAsia="Times New Roman" w:hAnsi="Times New Roman" w:cs="Times New Roman"/>
          <w:sz w:val="24"/>
          <w:szCs w:val="24"/>
          <w:highlight w:val="yellow"/>
          <w:lang w:val="zh-CN" w:eastAsia="zh-CN"/>
        </w:rPr>
        <w:t>Despite its contributions, the study is constrained by several limitations</w:t>
      </w:r>
      <w:r w:rsidR="00D220B4" w:rsidRPr="009D165A">
        <w:rPr>
          <w:rFonts w:ascii="Times New Roman" w:eastAsia="Times New Roman" w:hAnsi="Times New Roman" w:cs="Times New Roman"/>
          <w:sz w:val="24"/>
          <w:szCs w:val="24"/>
          <w:highlight w:val="yellow"/>
          <w:lang w:val="zh-CN" w:eastAsia="zh-CN"/>
        </w:rPr>
        <w:t>.</w:t>
      </w:r>
      <w:r w:rsidR="00D220B4">
        <w:rPr>
          <w:rFonts w:ascii="Times New Roman" w:hAnsi="Times New Roman" w:cs="Times New Roman"/>
          <w:sz w:val="24"/>
          <w:szCs w:val="24"/>
          <w:highlight w:val="yellow"/>
        </w:rPr>
        <w:t xml:space="preserve"> </w:t>
      </w:r>
      <w:r w:rsidR="00D90630" w:rsidRPr="00D220B4">
        <w:rPr>
          <w:rFonts w:ascii="Times New Roman" w:hAnsi="Times New Roman" w:cs="Times New Roman"/>
          <w:sz w:val="24"/>
          <w:szCs w:val="24"/>
          <w:highlight w:val="yellow"/>
          <w:lang w:val="zh-CN"/>
        </w:rPr>
        <w:t>First</w:t>
      </w:r>
      <w:r w:rsidR="00D90630" w:rsidRPr="00215ED3">
        <w:rPr>
          <w:rFonts w:ascii="Times New Roman" w:hAnsi="Times New Roman" w:cs="Times New Roman"/>
          <w:sz w:val="24"/>
          <w:szCs w:val="24"/>
          <w:highlight w:val="yellow"/>
          <w:lang w:val="zh-CN"/>
        </w:rPr>
        <w:t>, the research focuses exclusively on hotel and restaurant taxpayers in Jepara Regency</w:t>
      </w:r>
      <w:r w:rsidR="00127E16">
        <w:rPr>
          <w:rFonts w:ascii="Times New Roman" w:hAnsi="Times New Roman" w:cs="Times New Roman"/>
          <w:sz w:val="24"/>
          <w:szCs w:val="24"/>
          <w:highlight w:val="yellow"/>
        </w:rPr>
        <w:t>, Indonesia</w:t>
      </w:r>
      <w:r w:rsidR="00D90630" w:rsidRPr="00215ED3">
        <w:rPr>
          <w:rFonts w:ascii="Times New Roman" w:hAnsi="Times New Roman" w:cs="Times New Roman"/>
          <w:sz w:val="24"/>
          <w:szCs w:val="24"/>
          <w:highlight w:val="yellow"/>
          <w:lang w:val="zh-CN"/>
        </w:rPr>
        <w:t xml:space="preserve">. Although this sector is important for regional revenue, the findings may not be generalizable to other </w:t>
      </w:r>
      <w:r w:rsidR="00B47D71">
        <w:rPr>
          <w:rFonts w:ascii="Times New Roman" w:hAnsi="Times New Roman" w:cs="Times New Roman"/>
          <w:sz w:val="24"/>
          <w:szCs w:val="24"/>
          <w:highlight w:val="yellow"/>
          <w:lang w:val="zh-CN"/>
        </w:rPr>
        <w:t>industries</w:t>
      </w:r>
      <w:r w:rsidR="00D90630" w:rsidRPr="00215ED3">
        <w:rPr>
          <w:rFonts w:ascii="Times New Roman" w:hAnsi="Times New Roman" w:cs="Times New Roman"/>
          <w:sz w:val="24"/>
          <w:szCs w:val="24"/>
          <w:highlight w:val="yellow"/>
          <w:lang w:val="zh-CN"/>
        </w:rPr>
        <w:t xml:space="preserve"> or regions with different economic structures, levels of tax enforcement, or socio-cultural characteristics. Future studies should extend the analysis to multiple regions and sectors to assess the external validity of the findings.</w:t>
      </w:r>
    </w:p>
    <w:p w14:paraId="2B703DCA" w14:textId="49AB8E98" w:rsidR="00D90630" w:rsidRPr="00215ED3" w:rsidRDefault="00D90630" w:rsidP="00D90630">
      <w:pPr>
        <w:tabs>
          <w:tab w:val="left" w:pos="720"/>
        </w:tabs>
        <w:spacing w:after="0" w:line="240" w:lineRule="auto"/>
        <w:jc w:val="both"/>
        <w:rPr>
          <w:rFonts w:ascii="Times New Roman" w:hAnsi="Times New Roman" w:cs="Times New Roman"/>
          <w:sz w:val="24"/>
          <w:szCs w:val="24"/>
          <w:highlight w:val="yellow"/>
          <w:lang w:val="zh-CN"/>
        </w:rPr>
      </w:pPr>
      <w:r w:rsidRPr="00215ED3">
        <w:rPr>
          <w:rFonts w:ascii="Times New Roman" w:hAnsi="Times New Roman" w:cs="Times New Roman"/>
          <w:sz w:val="24"/>
          <w:szCs w:val="24"/>
          <w:highlight w:val="yellow"/>
          <w:lang w:val="zh-CN"/>
        </w:rPr>
        <w:tab/>
        <w:t>Second, the data were collected using a cross-sectional survey, which captures taxpayer perceptions and behavior at a single point in time. This design limits the ability to establish causal relationships and to capture temporal changes in compliance behavior. Longitudinal studies or panel data analyses would enable researchers to examine how outreach, awareness, and compliance evolve, especially in response to policy changes or technological interventions in tax administration.</w:t>
      </w:r>
    </w:p>
    <w:p w14:paraId="56E239A9" w14:textId="0A4C2305" w:rsidR="00D90630" w:rsidRPr="00215ED3" w:rsidRDefault="00D90630" w:rsidP="00D90630">
      <w:pPr>
        <w:tabs>
          <w:tab w:val="left" w:pos="720"/>
        </w:tabs>
        <w:spacing w:after="0" w:line="240" w:lineRule="auto"/>
        <w:jc w:val="both"/>
        <w:rPr>
          <w:rFonts w:ascii="Times New Roman" w:hAnsi="Times New Roman" w:cs="Times New Roman"/>
          <w:sz w:val="24"/>
          <w:szCs w:val="24"/>
          <w:highlight w:val="yellow"/>
          <w:lang w:val="zh-CN"/>
        </w:rPr>
      </w:pPr>
      <w:r w:rsidRPr="00215ED3">
        <w:rPr>
          <w:rFonts w:ascii="Times New Roman" w:hAnsi="Times New Roman" w:cs="Times New Roman"/>
          <w:sz w:val="24"/>
          <w:szCs w:val="24"/>
          <w:highlight w:val="yellow"/>
          <w:lang w:val="zh-CN"/>
        </w:rPr>
        <w:tab/>
        <w:t>Third, while the study incorporates key behavioral variables—tax outreach, taxpayer awareness, and compliance—it omits other potentially relevant determinants such as trust in government, perceived fairness of the tax system, service quality of tax authorities, and digitalization of tax processes. Future research could integrate these dimensions into the theoretical framework to provide a more comprehensive understanding of compliance behavior in local taxation.</w:t>
      </w:r>
    </w:p>
    <w:p w14:paraId="66C0192C" w14:textId="29B33B3E" w:rsidR="00D90630" w:rsidRPr="00215ED3" w:rsidRDefault="00D90630" w:rsidP="00D90630">
      <w:pPr>
        <w:tabs>
          <w:tab w:val="left" w:pos="720"/>
        </w:tabs>
        <w:spacing w:after="0" w:line="240" w:lineRule="auto"/>
        <w:jc w:val="both"/>
        <w:rPr>
          <w:rFonts w:ascii="Times New Roman" w:hAnsi="Times New Roman" w:cs="Times New Roman"/>
          <w:sz w:val="24"/>
          <w:szCs w:val="24"/>
          <w:highlight w:val="yellow"/>
          <w:lang w:val="zh-CN"/>
        </w:rPr>
      </w:pPr>
      <w:r w:rsidRPr="00215ED3">
        <w:rPr>
          <w:rFonts w:ascii="Times New Roman" w:hAnsi="Times New Roman" w:cs="Times New Roman"/>
          <w:sz w:val="24"/>
          <w:szCs w:val="24"/>
          <w:highlight w:val="yellow"/>
          <w:lang w:val="zh-CN"/>
        </w:rPr>
        <w:tab/>
        <w:t>Finally, the study relies on self-reported data, which may be affected by social desirability bias or recall inaccuracies. Employing mixed methods—combining survey data with administrative tax records or qualitative interviews—could strengthen the robustness of future research findings.</w:t>
      </w:r>
    </w:p>
    <w:p w14:paraId="226AB382" w14:textId="1C3EBFF2" w:rsidR="00D90630" w:rsidRPr="00B47D71" w:rsidRDefault="00D90630" w:rsidP="00D90630">
      <w:pPr>
        <w:tabs>
          <w:tab w:val="left" w:pos="720"/>
        </w:tabs>
        <w:spacing w:after="0" w:line="240" w:lineRule="auto"/>
        <w:jc w:val="both"/>
        <w:rPr>
          <w:rFonts w:ascii="Times New Roman" w:hAnsi="Times New Roman" w:cs="Times New Roman"/>
          <w:sz w:val="24"/>
          <w:szCs w:val="24"/>
        </w:rPr>
      </w:pPr>
      <w:r w:rsidRPr="00215ED3">
        <w:rPr>
          <w:rFonts w:ascii="Times New Roman" w:hAnsi="Times New Roman" w:cs="Times New Roman"/>
          <w:sz w:val="24"/>
          <w:szCs w:val="24"/>
          <w:highlight w:val="yellow"/>
          <w:lang w:val="zh-CN"/>
        </w:rPr>
        <w:tab/>
        <w:t>By addressing these limitations, subsequent studies can enhance the explanatory power and policy relevance of research on taxpayer compliance, contributing to the design of more effective tax administration strategies in both local and national contexts.</w:t>
      </w:r>
    </w:p>
    <w:p w14:paraId="5F557894" w14:textId="77777777" w:rsidR="005C5CFC" w:rsidRDefault="005C5CFC">
      <w:pPr>
        <w:spacing w:after="0" w:line="240" w:lineRule="auto"/>
        <w:rPr>
          <w:rFonts w:ascii="Times New Roman" w:hAnsi="Times New Roman"/>
          <w:b/>
          <w:sz w:val="24"/>
          <w:szCs w:val="24"/>
        </w:rPr>
      </w:pPr>
    </w:p>
    <w:p w14:paraId="6CFF9CC1" w14:textId="6D6F248B" w:rsidR="005C5CFC" w:rsidRDefault="002C3D6E">
      <w:pPr>
        <w:spacing w:after="0" w:line="240" w:lineRule="auto"/>
        <w:rPr>
          <w:rFonts w:ascii="Times New Roman" w:hAnsi="Times New Roman"/>
          <w:b/>
          <w:sz w:val="24"/>
          <w:szCs w:val="24"/>
        </w:rPr>
      </w:pPr>
      <w:r>
        <w:rPr>
          <w:rFonts w:ascii="Times New Roman" w:hAnsi="Times New Roman"/>
          <w:b/>
          <w:sz w:val="24"/>
          <w:szCs w:val="24"/>
        </w:rPr>
        <w:t>REFERENCES</w:t>
      </w:r>
    </w:p>
    <w:p w14:paraId="2BF2791C" w14:textId="0C95A6C2" w:rsidR="00215ED3" w:rsidRPr="00215ED3" w:rsidRDefault="00215ED3" w:rsidP="00215ED3">
      <w:pPr>
        <w:spacing w:after="120" w:line="240" w:lineRule="auto"/>
        <w:ind w:left="709" w:hanging="709"/>
        <w:jc w:val="both"/>
        <w:rPr>
          <w:rFonts w:ascii="Times New Roman" w:hAnsi="Times New Roman" w:cs="Times New Roman"/>
          <w:sz w:val="24"/>
          <w:szCs w:val="24"/>
        </w:rPr>
      </w:pPr>
      <w:r w:rsidRPr="00215ED3">
        <w:rPr>
          <w:rFonts w:ascii="Times New Roman" w:hAnsi="Times New Roman" w:cs="Times New Roman"/>
          <w:sz w:val="24"/>
          <w:szCs w:val="24"/>
        </w:rPr>
        <w:t>Ajzen, I. (1991). The theory of planned behavior. Organizational Behavior and Human Decision Processes, 50(2), 179–211.</w:t>
      </w:r>
    </w:p>
    <w:p w14:paraId="40A06596" w14:textId="3157B3B3" w:rsidR="00215ED3" w:rsidRPr="00215ED3" w:rsidRDefault="00215ED3" w:rsidP="00215ED3">
      <w:pPr>
        <w:spacing w:after="120" w:line="240" w:lineRule="auto"/>
        <w:ind w:left="709" w:hanging="709"/>
        <w:jc w:val="both"/>
        <w:rPr>
          <w:rFonts w:ascii="Times New Roman" w:hAnsi="Times New Roman" w:cs="Times New Roman"/>
          <w:sz w:val="24"/>
          <w:szCs w:val="24"/>
        </w:rPr>
      </w:pPr>
      <w:proofErr w:type="spellStart"/>
      <w:r w:rsidRPr="00215ED3">
        <w:rPr>
          <w:rFonts w:ascii="Times New Roman" w:hAnsi="Times New Roman" w:cs="Times New Roman"/>
          <w:sz w:val="24"/>
          <w:szCs w:val="24"/>
        </w:rPr>
        <w:t>Alm</w:t>
      </w:r>
      <w:proofErr w:type="spellEnd"/>
      <w:r w:rsidRPr="00215ED3">
        <w:rPr>
          <w:rFonts w:ascii="Times New Roman" w:hAnsi="Times New Roman" w:cs="Times New Roman"/>
          <w:sz w:val="24"/>
          <w:szCs w:val="24"/>
        </w:rPr>
        <w:t>, J. (2019). What motivates tax compliance? Journal of Economic Surveys, 33(2), 353–388.</w:t>
      </w:r>
    </w:p>
    <w:p w14:paraId="31414DF0" w14:textId="77777777" w:rsidR="00215ED3" w:rsidRDefault="00215ED3" w:rsidP="00215ED3">
      <w:pPr>
        <w:spacing w:after="120" w:line="240" w:lineRule="auto"/>
        <w:ind w:left="709" w:hanging="709"/>
        <w:jc w:val="both"/>
        <w:rPr>
          <w:rFonts w:ascii="Times New Roman" w:hAnsi="Times New Roman" w:cs="Times New Roman"/>
          <w:sz w:val="24"/>
          <w:szCs w:val="24"/>
        </w:rPr>
      </w:pPr>
      <w:proofErr w:type="spellStart"/>
      <w:r w:rsidRPr="00215ED3">
        <w:rPr>
          <w:rFonts w:ascii="Times New Roman" w:hAnsi="Times New Roman" w:cs="Times New Roman"/>
          <w:sz w:val="24"/>
          <w:szCs w:val="24"/>
        </w:rPr>
        <w:t>Andreoni</w:t>
      </w:r>
      <w:proofErr w:type="spellEnd"/>
      <w:r w:rsidRPr="00215ED3">
        <w:rPr>
          <w:rFonts w:ascii="Times New Roman" w:hAnsi="Times New Roman" w:cs="Times New Roman"/>
          <w:sz w:val="24"/>
          <w:szCs w:val="24"/>
        </w:rPr>
        <w:t xml:space="preserve">, J., </w:t>
      </w:r>
      <w:proofErr w:type="spellStart"/>
      <w:r w:rsidRPr="00215ED3">
        <w:rPr>
          <w:rFonts w:ascii="Times New Roman" w:hAnsi="Times New Roman" w:cs="Times New Roman"/>
          <w:sz w:val="24"/>
          <w:szCs w:val="24"/>
        </w:rPr>
        <w:t>Erard</w:t>
      </w:r>
      <w:proofErr w:type="spellEnd"/>
      <w:r w:rsidRPr="00215ED3">
        <w:rPr>
          <w:rFonts w:ascii="Times New Roman" w:hAnsi="Times New Roman" w:cs="Times New Roman"/>
          <w:sz w:val="24"/>
          <w:szCs w:val="24"/>
        </w:rPr>
        <w:t>, B., &amp; Feinstein, J. (1998). Tax compliance. Journal of Economic Literature, 36(2), 818–860</w:t>
      </w:r>
    </w:p>
    <w:p w14:paraId="3453923D" w14:textId="376ED07E" w:rsidR="00345ADE" w:rsidRPr="00345ADE" w:rsidRDefault="00345ADE" w:rsidP="00215ED3">
      <w:pPr>
        <w:spacing w:after="120" w:line="240" w:lineRule="auto"/>
        <w:ind w:left="709" w:hanging="709"/>
        <w:jc w:val="both"/>
        <w:rPr>
          <w:rFonts w:ascii="Times New Roman" w:hAnsi="Times New Roman" w:cs="Times New Roman"/>
          <w:sz w:val="24"/>
          <w:szCs w:val="24"/>
        </w:rPr>
      </w:pPr>
      <w:proofErr w:type="spellStart"/>
      <w:r w:rsidRPr="00345ADE">
        <w:rPr>
          <w:rFonts w:ascii="Times New Roman" w:hAnsi="Times New Roman" w:cs="Times New Roman"/>
          <w:sz w:val="24"/>
          <w:szCs w:val="24"/>
        </w:rPr>
        <w:lastRenderedPageBreak/>
        <w:t>Budiono</w:t>
      </w:r>
      <w:proofErr w:type="spellEnd"/>
      <w:r w:rsidRPr="00345ADE">
        <w:rPr>
          <w:rFonts w:ascii="Times New Roman" w:hAnsi="Times New Roman" w:cs="Times New Roman"/>
          <w:sz w:val="24"/>
          <w:szCs w:val="24"/>
        </w:rPr>
        <w:t xml:space="preserve">, Sitawati, &amp; </w:t>
      </w:r>
      <w:proofErr w:type="spellStart"/>
      <w:r w:rsidRPr="00345ADE">
        <w:rPr>
          <w:rFonts w:ascii="Times New Roman" w:hAnsi="Times New Roman" w:cs="Times New Roman"/>
          <w:sz w:val="24"/>
          <w:szCs w:val="24"/>
        </w:rPr>
        <w:t>Harjanto</w:t>
      </w:r>
      <w:proofErr w:type="spellEnd"/>
      <w:r w:rsidRPr="00345ADE">
        <w:rPr>
          <w:rFonts w:ascii="Times New Roman" w:hAnsi="Times New Roman" w:cs="Times New Roman"/>
          <w:sz w:val="24"/>
          <w:szCs w:val="24"/>
        </w:rPr>
        <w:t>, (2018), Analysis of the Effect of Tax Socialization on Taxpayer Compliance with Awareness as a Mediating Variable, JPEB Journal of Economic and Business Research, 3 (1), pp. 22-38, https://publikasi.dinus.ac.id/index.php/jpeb/article/view/2286</w:t>
      </w:r>
    </w:p>
    <w:p w14:paraId="051DFBDD" w14:textId="77777777" w:rsidR="00345ADE" w:rsidRPr="00345ADE" w:rsidRDefault="00345ADE" w:rsidP="00345ADE">
      <w:pPr>
        <w:spacing w:after="120" w:line="240" w:lineRule="auto"/>
        <w:ind w:left="709" w:hanging="709"/>
        <w:jc w:val="both"/>
        <w:rPr>
          <w:rFonts w:ascii="Times New Roman" w:hAnsi="Times New Roman" w:cs="Times New Roman"/>
          <w:sz w:val="24"/>
          <w:szCs w:val="24"/>
        </w:rPr>
      </w:pPr>
      <w:r w:rsidRPr="00345ADE">
        <w:rPr>
          <w:rFonts w:ascii="Times New Roman" w:hAnsi="Times New Roman" w:cs="Times New Roman"/>
          <w:sz w:val="24"/>
          <w:szCs w:val="24"/>
        </w:rPr>
        <w:t>Cahyadi &amp; Jati, (2016), The Effect of Awareness, Socialization, Public Service Accountability, and Tax Sanctions on Motor Vehicle Taxpayer Compliance, E-Journal of Accounting, Udayana University, Vol. 16.3, pp. 2342-2373, https://ojs.unud.ac.id/index.php/akuntansi/article/view/21317/15416</w:t>
      </w:r>
    </w:p>
    <w:p w14:paraId="6A540E9F" w14:textId="77777777" w:rsidR="00345ADE" w:rsidRPr="00345ADE" w:rsidRDefault="00345ADE" w:rsidP="00345ADE">
      <w:pPr>
        <w:spacing w:after="120" w:line="240" w:lineRule="auto"/>
        <w:ind w:left="709" w:hanging="709"/>
        <w:jc w:val="both"/>
        <w:rPr>
          <w:rFonts w:ascii="Times New Roman" w:hAnsi="Times New Roman" w:cs="Times New Roman"/>
          <w:sz w:val="24"/>
          <w:szCs w:val="24"/>
        </w:rPr>
      </w:pPr>
      <w:proofErr w:type="spellStart"/>
      <w:r w:rsidRPr="00345ADE">
        <w:rPr>
          <w:rFonts w:ascii="Times New Roman" w:hAnsi="Times New Roman" w:cs="Times New Roman"/>
          <w:sz w:val="24"/>
          <w:szCs w:val="24"/>
        </w:rPr>
        <w:t>Ghozali</w:t>
      </w:r>
      <w:proofErr w:type="spellEnd"/>
      <w:r w:rsidRPr="00345ADE">
        <w:rPr>
          <w:rFonts w:ascii="Times New Roman" w:hAnsi="Times New Roman" w:cs="Times New Roman"/>
          <w:sz w:val="24"/>
          <w:szCs w:val="24"/>
        </w:rPr>
        <w:t xml:space="preserve">, &amp; </w:t>
      </w:r>
      <w:proofErr w:type="spellStart"/>
      <w:r w:rsidRPr="00345ADE">
        <w:rPr>
          <w:rFonts w:ascii="Times New Roman" w:hAnsi="Times New Roman" w:cs="Times New Roman"/>
          <w:sz w:val="24"/>
          <w:szCs w:val="24"/>
        </w:rPr>
        <w:t>Latan</w:t>
      </w:r>
      <w:proofErr w:type="spellEnd"/>
      <w:r w:rsidRPr="00345ADE">
        <w:rPr>
          <w:rFonts w:ascii="Times New Roman" w:hAnsi="Times New Roman" w:cs="Times New Roman"/>
          <w:sz w:val="24"/>
          <w:szCs w:val="24"/>
        </w:rPr>
        <w:t xml:space="preserve">, (2020), Partial Least Squares: Concepts, Techniques, and Applications Using </w:t>
      </w:r>
      <w:proofErr w:type="spellStart"/>
      <w:r w:rsidRPr="00345ADE">
        <w:rPr>
          <w:rFonts w:ascii="Times New Roman" w:hAnsi="Times New Roman" w:cs="Times New Roman"/>
          <w:sz w:val="24"/>
          <w:szCs w:val="24"/>
        </w:rPr>
        <w:t>SmartPLS</w:t>
      </w:r>
      <w:proofErr w:type="spellEnd"/>
      <w:r w:rsidRPr="00345ADE">
        <w:rPr>
          <w:rFonts w:ascii="Times New Roman" w:hAnsi="Times New Roman" w:cs="Times New Roman"/>
          <w:sz w:val="24"/>
          <w:szCs w:val="24"/>
        </w:rPr>
        <w:t xml:space="preserve"> 3.0. Edition 2. Semarang: </w:t>
      </w:r>
      <w:proofErr w:type="spellStart"/>
      <w:r w:rsidRPr="00345ADE">
        <w:rPr>
          <w:rFonts w:ascii="Times New Roman" w:hAnsi="Times New Roman" w:cs="Times New Roman"/>
          <w:sz w:val="24"/>
          <w:szCs w:val="24"/>
        </w:rPr>
        <w:t>Diponegoro</w:t>
      </w:r>
      <w:proofErr w:type="spellEnd"/>
      <w:r w:rsidRPr="00345ADE">
        <w:rPr>
          <w:rFonts w:ascii="Times New Roman" w:hAnsi="Times New Roman" w:cs="Times New Roman"/>
          <w:sz w:val="24"/>
          <w:szCs w:val="24"/>
        </w:rPr>
        <w:t xml:space="preserve"> University Publishing House.</w:t>
      </w:r>
    </w:p>
    <w:p w14:paraId="35C1D296" w14:textId="77777777" w:rsidR="00345ADE" w:rsidRPr="00345ADE" w:rsidRDefault="00345ADE" w:rsidP="00345ADE">
      <w:pPr>
        <w:spacing w:after="120" w:line="240" w:lineRule="auto"/>
        <w:ind w:left="709" w:hanging="709"/>
        <w:jc w:val="both"/>
        <w:rPr>
          <w:rFonts w:ascii="Times New Roman" w:hAnsi="Times New Roman" w:cs="Times New Roman"/>
          <w:sz w:val="24"/>
          <w:szCs w:val="24"/>
        </w:rPr>
      </w:pPr>
      <w:proofErr w:type="spellStart"/>
      <w:r w:rsidRPr="00345ADE">
        <w:rPr>
          <w:rFonts w:ascii="Times New Roman" w:hAnsi="Times New Roman" w:cs="Times New Roman"/>
          <w:sz w:val="24"/>
          <w:szCs w:val="24"/>
        </w:rPr>
        <w:t>Ghozali</w:t>
      </w:r>
      <w:proofErr w:type="spellEnd"/>
      <w:r w:rsidRPr="00345ADE">
        <w:rPr>
          <w:rFonts w:ascii="Times New Roman" w:hAnsi="Times New Roman" w:cs="Times New Roman"/>
          <w:sz w:val="24"/>
          <w:szCs w:val="24"/>
        </w:rPr>
        <w:t xml:space="preserve">, (2018). Multivariate Analysis Application with IBM SPSS 25. </w:t>
      </w:r>
      <w:proofErr w:type="spellStart"/>
      <w:r w:rsidRPr="00345ADE">
        <w:rPr>
          <w:rFonts w:ascii="Times New Roman" w:hAnsi="Times New Roman" w:cs="Times New Roman"/>
          <w:sz w:val="24"/>
          <w:szCs w:val="24"/>
        </w:rPr>
        <w:t>Diponegoro</w:t>
      </w:r>
      <w:proofErr w:type="spellEnd"/>
      <w:r w:rsidRPr="00345ADE">
        <w:rPr>
          <w:rFonts w:ascii="Times New Roman" w:hAnsi="Times New Roman" w:cs="Times New Roman"/>
          <w:sz w:val="24"/>
          <w:szCs w:val="24"/>
        </w:rPr>
        <w:t xml:space="preserve"> University Publishing House: Semarang.</w:t>
      </w:r>
    </w:p>
    <w:p w14:paraId="5052A0F7" w14:textId="77777777" w:rsidR="00804A2D" w:rsidRPr="00992086" w:rsidRDefault="00345ADE" w:rsidP="00345ADE">
      <w:pPr>
        <w:spacing w:after="120" w:line="240" w:lineRule="auto"/>
        <w:ind w:left="709" w:hanging="709"/>
        <w:jc w:val="both"/>
        <w:rPr>
          <w:rFonts w:ascii="Times New Roman" w:hAnsi="Times New Roman" w:cs="Times New Roman"/>
          <w:sz w:val="24"/>
          <w:szCs w:val="24"/>
        </w:rPr>
      </w:pPr>
      <w:r w:rsidRPr="00345ADE">
        <w:rPr>
          <w:rFonts w:ascii="Times New Roman" w:hAnsi="Times New Roman" w:cs="Times New Roman"/>
          <w:sz w:val="24"/>
          <w:szCs w:val="24"/>
        </w:rPr>
        <w:t xml:space="preserve">Gunawan, Utami, &amp; Sholeh, (2022), "The Influence of Taxpayer Knowledge, Taxpayer Awareness, and Tax Sanctions on Taxpayer Compliance of Hotels and Restaurants in Bandung Regency During the Covid-19 Pandemic," </w:t>
      </w:r>
      <w:proofErr w:type="spellStart"/>
      <w:r w:rsidRPr="00345ADE">
        <w:rPr>
          <w:rFonts w:ascii="Times New Roman" w:hAnsi="Times New Roman" w:cs="Times New Roman"/>
          <w:sz w:val="24"/>
          <w:szCs w:val="24"/>
        </w:rPr>
        <w:t>Jurnal</w:t>
      </w:r>
      <w:proofErr w:type="spellEnd"/>
      <w:r w:rsidRPr="00345ADE">
        <w:rPr>
          <w:rFonts w:ascii="Times New Roman" w:hAnsi="Times New Roman" w:cs="Times New Roman"/>
          <w:sz w:val="24"/>
          <w:szCs w:val="24"/>
        </w:rPr>
        <w:t xml:space="preserve"> </w:t>
      </w:r>
      <w:proofErr w:type="spellStart"/>
      <w:r w:rsidRPr="00345ADE">
        <w:rPr>
          <w:rFonts w:ascii="Times New Roman" w:hAnsi="Times New Roman" w:cs="Times New Roman"/>
          <w:sz w:val="24"/>
          <w:szCs w:val="24"/>
        </w:rPr>
        <w:t>Economina</w:t>
      </w:r>
      <w:proofErr w:type="spellEnd"/>
      <w:r w:rsidRPr="00345ADE">
        <w:rPr>
          <w:rFonts w:ascii="Times New Roman" w:hAnsi="Times New Roman" w:cs="Times New Roman"/>
          <w:sz w:val="24"/>
          <w:szCs w:val="24"/>
        </w:rPr>
        <w:t xml:space="preserve">, Volume 1, Number 2, October 2022. Pages 378-385. </w:t>
      </w:r>
      <w:hyperlink r:id="rId9" w:history="1">
        <w:r w:rsidR="00804A2D" w:rsidRPr="00992086">
          <w:rPr>
            <w:rStyle w:val="Hyperlink"/>
            <w:rFonts w:ascii="Times New Roman" w:hAnsi="Times New Roman" w:cs="Times New Roman"/>
            <w:color w:val="auto"/>
            <w:sz w:val="24"/>
            <w:szCs w:val="24"/>
          </w:rPr>
          <w:t>https://www.google.com/url?sa=t&amp;source=web&amp;rct=j&amp;opi=89978449&amp;url=https://ejournal.45mataram.ac.id/index.php/economina/article/download/79/65/273&amp;ved=2ahUKEwjTz7-rw7iNAxXP1DgGHVZ0H8UQFnoECBkQAQ&amp;usg=AOvVaw3HzQFEne2nDlAw_mps46-N</w:t>
        </w:r>
      </w:hyperlink>
    </w:p>
    <w:p w14:paraId="67B8A2C0" w14:textId="34D7A7F1" w:rsidR="00345ADE" w:rsidRPr="00345ADE" w:rsidRDefault="00804A2D" w:rsidP="00345ADE">
      <w:pPr>
        <w:spacing w:after="120" w:line="240" w:lineRule="auto"/>
        <w:ind w:left="709" w:hanging="709"/>
        <w:jc w:val="both"/>
        <w:rPr>
          <w:rFonts w:ascii="Times New Roman" w:hAnsi="Times New Roman" w:cs="Times New Roman"/>
          <w:sz w:val="24"/>
          <w:szCs w:val="24"/>
        </w:rPr>
      </w:pPr>
      <w:proofErr w:type="spellStart"/>
      <w:r w:rsidRPr="00804A2D">
        <w:rPr>
          <w:rFonts w:ascii="Times New Roman" w:hAnsi="Times New Roman" w:cs="Times New Roman"/>
          <w:sz w:val="24"/>
          <w:szCs w:val="24"/>
        </w:rPr>
        <w:t>Jayalath</w:t>
      </w:r>
      <w:proofErr w:type="spellEnd"/>
      <w:r w:rsidRPr="00804A2D">
        <w:rPr>
          <w:rFonts w:ascii="Times New Roman" w:hAnsi="Times New Roman" w:cs="Times New Roman"/>
          <w:sz w:val="24"/>
          <w:szCs w:val="24"/>
        </w:rPr>
        <w:t xml:space="preserve">, A. M. M., &amp; </w:t>
      </w:r>
      <w:proofErr w:type="spellStart"/>
      <w:r w:rsidRPr="00804A2D">
        <w:rPr>
          <w:rFonts w:ascii="Times New Roman" w:hAnsi="Times New Roman" w:cs="Times New Roman"/>
          <w:sz w:val="24"/>
          <w:szCs w:val="24"/>
        </w:rPr>
        <w:t>Wijebandara</w:t>
      </w:r>
      <w:proofErr w:type="spellEnd"/>
      <w:r w:rsidRPr="00804A2D">
        <w:rPr>
          <w:rFonts w:ascii="Times New Roman" w:hAnsi="Times New Roman" w:cs="Times New Roman"/>
          <w:sz w:val="24"/>
          <w:szCs w:val="24"/>
        </w:rPr>
        <w:t>, C. S. (2023). Factors affecting voluntary tax compliance: Evidence from the construction sector in Sri Lanka. South Asian Journal of Social Studies and Economics, 19(3), 32–50. https://doi.org/10.9734/sajsse/2023/v19i3610</w:t>
      </w:r>
    </w:p>
    <w:p w14:paraId="31488CEC" w14:textId="77777777" w:rsidR="00345ADE" w:rsidRPr="00345ADE" w:rsidRDefault="00345ADE" w:rsidP="00345ADE">
      <w:pPr>
        <w:spacing w:after="120" w:line="240" w:lineRule="auto"/>
        <w:ind w:left="709" w:hanging="709"/>
        <w:jc w:val="both"/>
        <w:rPr>
          <w:rFonts w:ascii="Times New Roman" w:hAnsi="Times New Roman" w:cs="Times New Roman"/>
          <w:sz w:val="24"/>
          <w:szCs w:val="24"/>
        </w:rPr>
      </w:pPr>
      <w:proofErr w:type="spellStart"/>
      <w:r w:rsidRPr="00345ADE">
        <w:rPr>
          <w:rFonts w:ascii="Times New Roman" w:hAnsi="Times New Roman" w:cs="Times New Roman"/>
          <w:sz w:val="24"/>
          <w:szCs w:val="24"/>
        </w:rPr>
        <w:t>Karlina</w:t>
      </w:r>
      <w:proofErr w:type="spellEnd"/>
      <w:r w:rsidRPr="00345ADE">
        <w:rPr>
          <w:rFonts w:ascii="Times New Roman" w:hAnsi="Times New Roman" w:cs="Times New Roman"/>
          <w:sz w:val="24"/>
          <w:szCs w:val="24"/>
        </w:rPr>
        <w:t xml:space="preserve">, &amp; </w:t>
      </w:r>
      <w:proofErr w:type="spellStart"/>
      <w:r w:rsidRPr="00345ADE">
        <w:rPr>
          <w:rFonts w:ascii="Times New Roman" w:hAnsi="Times New Roman" w:cs="Times New Roman"/>
          <w:sz w:val="24"/>
          <w:szCs w:val="24"/>
        </w:rPr>
        <w:t>Ethika</w:t>
      </w:r>
      <w:proofErr w:type="spellEnd"/>
      <w:r w:rsidRPr="00345ADE">
        <w:rPr>
          <w:rFonts w:ascii="Times New Roman" w:hAnsi="Times New Roman" w:cs="Times New Roman"/>
          <w:sz w:val="24"/>
          <w:szCs w:val="24"/>
        </w:rPr>
        <w:t>, (2020), The Influence of Taxpayer Knowledge, Taxpayer Awareness, and Tax Sanctions on Motor Vehicle Tax Compliance, Journal of Accounting and Auditing Studies, Vol. 15, No. 2, October 2020, pp. 143-154, https://jkaa.bunghatta.ac.id/index.php/JKAA/article/view/30</w:t>
      </w:r>
    </w:p>
    <w:p w14:paraId="47530629" w14:textId="77777777" w:rsidR="00345ADE" w:rsidRPr="00345ADE" w:rsidRDefault="00345ADE" w:rsidP="00345ADE">
      <w:pPr>
        <w:spacing w:after="120" w:line="240" w:lineRule="auto"/>
        <w:ind w:left="709" w:hanging="709"/>
        <w:jc w:val="both"/>
        <w:rPr>
          <w:rFonts w:ascii="Times New Roman" w:hAnsi="Times New Roman" w:cs="Times New Roman"/>
          <w:sz w:val="24"/>
          <w:szCs w:val="24"/>
        </w:rPr>
      </w:pPr>
      <w:r w:rsidRPr="00345ADE">
        <w:rPr>
          <w:rFonts w:ascii="Times New Roman" w:hAnsi="Times New Roman" w:cs="Times New Roman"/>
          <w:sz w:val="24"/>
          <w:szCs w:val="24"/>
        </w:rPr>
        <w:t xml:space="preserve">Kurniawan, &amp; Nugroho, (2021), Taxpayer Compliance: Tax Services, Tax Knowledge, and the Firmness of Tax Sanctions, </w:t>
      </w:r>
      <w:proofErr w:type="spellStart"/>
      <w:r w:rsidRPr="00345ADE">
        <w:rPr>
          <w:rFonts w:ascii="Times New Roman" w:hAnsi="Times New Roman" w:cs="Times New Roman"/>
          <w:sz w:val="24"/>
          <w:szCs w:val="24"/>
        </w:rPr>
        <w:t>Jurnal</w:t>
      </w:r>
      <w:proofErr w:type="spellEnd"/>
      <w:r w:rsidRPr="00345ADE">
        <w:rPr>
          <w:rFonts w:ascii="Times New Roman" w:hAnsi="Times New Roman" w:cs="Times New Roman"/>
          <w:sz w:val="24"/>
          <w:szCs w:val="24"/>
        </w:rPr>
        <w:t xml:space="preserve"> </w:t>
      </w:r>
      <w:proofErr w:type="spellStart"/>
      <w:r w:rsidRPr="00345ADE">
        <w:rPr>
          <w:rFonts w:ascii="Times New Roman" w:hAnsi="Times New Roman" w:cs="Times New Roman"/>
          <w:sz w:val="24"/>
          <w:szCs w:val="24"/>
        </w:rPr>
        <w:t>Multiparadigma</w:t>
      </w:r>
      <w:proofErr w:type="spellEnd"/>
      <w:r w:rsidRPr="00345ADE">
        <w:rPr>
          <w:rFonts w:ascii="Times New Roman" w:hAnsi="Times New Roman" w:cs="Times New Roman"/>
          <w:sz w:val="24"/>
          <w:szCs w:val="24"/>
        </w:rPr>
        <w:t xml:space="preserve"> </w:t>
      </w:r>
      <w:proofErr w:type="spellStart"/>
      <w:r w:rsidRPr="00345ADE">
        <w:rPr>
          <w:rFonts w:ascii="Times New Roman" w:hAnsi="Times New Roman" w:cs="Times New Roman"/>
          <w:sz w:val="24"/>
          <w:szCs w:val="24"/>
        </w:rPr>
        <w:t>Akuntansi</w:t>
      </w:r>
      <w:proofErr w:type="spellEnd"/>
      <w:r w:rsidRPr="00345ADE">
        <w:rPr>
          <w:rFonts w:ascii="Times New Roman" w:hAnsi="Times New Roman" w:cs="Times New Roman"/>
          <w:sz w:val="24"/>
          <w:szCs w:val="24"/>
        </w:rPr>
        <w:t>, Vol. III, No. 3. June Edition, Pages 1038-1047, https://www.semanticscholar.org/paper/Kepatuhan-Wajib-Pajak%3A-Pelayanan-Pajak%2C-Pengetahuan-Denny-Kurniawan/7dd36441abd59057a3892b22568aac7894890da7</w:t>
      </w:r>
    </w:p>
    <w:p w14:paraId="57203739" w14:textId="77777777" w:rsidR="00345ADE" w:rsidRPr="00345ADE" w:rsidRDefault="00345ADE" w:rsidP="00345ADE">
      <w:pPr>
        <w:spacing w:after="120" w:line="240" w:lineRule="auto"/>
        <w:ind w:left="709" w:hanging="709"/>
        <w:jc w:val="both"/>
        <w:rPr>
          <w:rFonts w:ascii="Times New Roman" w:hAnsi="Times New Roman" w:cs="Times New Roman"/>
          <w:sz w:val="24"/>
          <w:szCs w:val="24"/>
        </w:rPr>
      </w:pPr>
      <w:proofErr w:type="spellStart"/>
      <w:r w:rsidRPr="00345ADE">
        <w:rPr>
          <w:rFonts w:ascii="Times New Roman" w:hAnsi="Times New Roman" w:cs="Times New Roman"/>
          <w:sz w:val="24"/>
          <w:szCs w:val="24"/>
        </w:rPr>
        <w:t>Marampa</w:t>
      </w:r>
      <w:proofErr w:type="spellEnd"/>
      <w:r w:rsidRPr="00345ADE">
        <w:rPr>
          <w:rFonts w:ascii="Times New Roman" w:hAnsi="Times New Roman" w:cs="Times New Roman"/>
          <w:sz w:val="24"/>
          <w:szCs w:val="24"/>
        </w:rPr>
        <w:t xml:space="preserve">, &amp; </w:t>
      </w:r>
      <w:proofErr w:type="spellStart"/>
      <w:r w:rsidRPr="00345ADE">
        <w:rPr>
          <w:rFonts w:ascii="Times New Roman" w:hAnsi="Times New Roman" w:cs="Times New Roman"/>
          <w:sz w:val="24"/>
          <w:szCs w:val="24"/>
        </w:rPr>
        <w:t>Febriani</w:t>
      </w:r>
      <w:proofErr w:type="spellEnd"/>
      <w:r w:rsidRPr="00345ADE">
        <w:rPr>
          <w:rFonts w:ascii="Times New Roman" w:hAnsi="Times New Roman" w:cs="Times New Roman"/>
          <w:sz w:val="24"/>
          <w:szCs w:val="24"/>
        </w:rPr>
        <w:t>, (2024), The Mediating Role of Awareness in the Influence of Tax Knowledge and Tax Sanctions on Taxpayer Compliance, Journal of Accounting Education and Economics, Volume 8 Number 1, June 2024, Pages: 31-42, https://jurnal.univpgri-palembang.ac.id/index.php/neraca/article/view/13253</w:t>
      </w:r>
    </w:p>
    <w:p w14:paraId="09F367DE" w14:textId="77777777" w:rsidR="00345ADE" w:rsidRPr="00345ADE" w:rsidRDefault="00345ADE" w:rsidP="00345ADE">
      <w:pPr>
        <w:spacing w:after="120" w:line="240" w:lineRule="auto"/>
        <w:ind w:left="709" w:hanging="709"/>
        <w:jc w:val="both"/>
        <w:rPr>
          <w:rFonts w:ascii="Times New Roman" w:hAnsi="Times New Roman" w:cs="Times New Roman"/>
          <w:sz w:val="24"/>
          <w:szCs w:val="24"/>
        </w:rPr>
      </w:pPr>
      <w:proofErr w:type="spellStart"/>
      <w:r w:rsidRPr="00345ADE">
        <w:rPr>
          <w:rFonts w:ascii="Times New Roman" w:hAnsi="Times New Roman" w:cs="Times New Roman"/>
          <w:sz w:val="24"/>
          <w:szCs w:val="24"/>
        </w:rPr>
        <w:t>Milleani</w:t>
      </w:r>
      <w:proofErr w:type="spellEnd"/>
      <w:r w:rsidRPr="00345ADE">
        <w:rPr>
          <w:rFonts w:ascii="Times New Roman" w:hAnsi="Times New Roman" w:cs="Times New Roman"/>
          <w:sz w:val="24"/>
          <w:szCs w:val="24"/>
        </w:rPr>
        <w:t xml:space="preserve">, &amp; </w:t>
      </w:r>
      <w:proofErr w:type="spellStart"/>
      <w:r w:rsidRPr="00345ADE">
        <w:rPr>
          <w:rFonts w:ascii="Times New Roman" w:hAnsi="Times New Roman" w:cs="Times New Roman"/>
          <w:sz w:val="24"/>
          <w:szCs w:val="24"/>
        </w:rPr>
        <w:t>Maryono</w:t>
      </w:r>
      <w:proofErr w:type="spellEnd"/>
      <w:r w:rsidRPr="00345ADE">
        <w:rPr>
          <w:rFonts w:ascii="Times New Roman" w:hAnsi="Times New Roman" w:cs="Times New Roman"/>
          <w:sz w:val="24"/>
          <w:szCs w:val="24"/>
        </w:rPr>
        <w:t xml:space="preserve">, (2022), The Influence of Tax Knowledge, Tax Socialization, and Taxpayer Awareness and Mobile SAMSAT on Motor Vehicle Taxpayer Compliance in Kendal Regency, Scientific Journal of Computerized Accounting, Vol. 13, No. 1, pp. 89-98, </w:t>
      </w:r>
      <w:r w:rsidRPr="00345ADE">
        <w:rPr>
          <w:rFonts w:ascii="Times New Roman" w:hAnsi="Times New Roman" w:cs="Times New Roman"/>
          <w:sz w:val="24"/>
          <w:szCs w:val="24"/>
        </w:rPr>
        <w:lastRenderedPageBreak/>
        <w:t>https://www.researchgate.net/publication/362717087_Pengaruh_Pengetahuan_Perpajakan_Sosialisasi_Perpajakan_Kesadaran_Wajib_Pajak_dan_SAMSAT_Keliling_Terhadap_Kepatuhan_Wajib_Pajak_Kendal_Bermotor_di_Kabupaten_Kendal</w:t>
      </w:r>
    </w:p>
    <w:p w14:paraId="59E4612D" w14:textId="77777777" w:rsidR="00345ADE" w:rsidRPr="00345ADE" w:rsidRDefault="00345ADE" w:rsidP="00345ADE">
      <w:pPr>
        <w:spacing w:after="120" w:line="240" w:lineRule="auto"/>
        <w:ind w:left="709" w:hanging="709"/>
        <w:jc w:val="both"/>
        <w:rPr>
          <w:rFonts w:ascii="Times New Roman" w:hAnsi="Times New Roman" w:cs="Times New Roman"/>
          <w:sz w:val="24"/>
          <w:szCs w:val="24"/>
        </w:rPr>
      </w:pPr>
      <w:r w:rsidRPr="00345ADE">
        <w:rPr>
          <w:rFonts w:ascii="Times New Roman" w:hAnsi="Times New Roman" w:cs="Times New Roman"/>
          <w:sz w:val="24"/>
          <w:szCs w:val="24"/>
        </w:rPr>
        <w:t xml:space="preserve">Perdana, &amp; </w:t>
      </w:r>
      <w:proofErr w:type="spellStart"/>
      <w:r w:rsidRPr="00345ADE">
        <w:rPr>
          <w:rFonts w:ascii="Times New Roman" w:hAnsi="Times New Roman" w:cs="Times New Roman"/>
          <w:sz w:val="24"/>
          <w:szCs w:val="24"/>
        </w:rPr>
        <w:t>Dwiranda</w:t>
      </w:r>
      <w:proofErr w:type="spellEnd"/>
      <w:r w:rsidRPr="00345ADE">
        <w:rPr>
          <w:rFonts w:ascii="Times New Roman" w:hAnsi="Times New Roman" w:cs="Times New Roman"/>
          <w:sz w:val="24"/>
          <w:szCs w:val="24"/>
        </w:rPr>
        <w:t>, (2020), The Influence of Taxpayer Awareness, Tax Knowledge, and Tax Sanctions on MSME Taxpayer Compliance, e-Journal of Accounting, Vol. 30, No. 6. Pages 1458-1469, www.researchgate.net/publication/342592209</w:t>
      </w:r>
    </w:p>
    <w:p w14:paraId="2970D7A9" w14:textId="77777777" w:rsidR="00345ADE" w:rsidRPr="00345ADE" w:rsidRDefault="00345ADE" w:rsidP="00345ADE">
      <w:pPr>
        <w:spacing w:after="120" w:line="240" w:lineRule="auto"/>
        <w:ind w:left="709" w:hanging="709"/>
        <w:jc w:val="both"/>
        <w:rPr>
          <w:rFonts w:ascii="Times New Roman" w:hAnsi="Times New Roman" w:cs="Times New Roman"/>
          <w:sz w:val="24"/>
          <w:szCs w:val="24"/>
        </w:rPr>
      </w:pPr>
      <w:proofErr w:type="spellStart"/>
      <w:r w:rsidRPr="00345ADE">
        <w:rPr>
          <w:rFonts w:ascii="Times New Roman" w:hAnsi="Times New Roman" w:cs="Times New Roman"/>
          <w:sz w:val="24"/>
          <w:szCs w:val="24"/>
        </w:rPr>
        <w:t>Prianumata</w:t>
      </w:r>
      <w:proofErr w:type="spellEnd"/>
      <w:r w:rsidRPr="00345ADE">
        <w:rPr>
          <w:rFonts w:ascii="Times New Roman" w:hAnsi="Times New Roman" w:cs="Times New Roman"/>
          <w:sz w:val="24"/>
          <w:szCs w:val="24"/>
        </w:rPr>
        <w:t>, &amp; Alexander, (2022), Factors Influencing Individual Taxpayer Compliance, TSM Accounting E-Journal, Vol. 2, No. 2. Pages 947-958, https://jurnaltsm.id/index.php/EJATSM/article/view/1511.</w:t>
      </w:r>
    </w:p>
    <w:p w14:paraId="690E3FD7" w14:textId="77777777" w:rsidR="00345ADE" w:rsidRPr="00345ADE" w:rsidRDefault="00345ADE" w:rsidP="00345ADE">
      <w:pPr>
        <w:spacing w:after="120" w:line="240" w:lineRule="auto"/>
        <w:ind w:left="709" w:hanging="709"/>
        <w:jc w:val="both"/>
        <w:rPr>
          <w:rFonts w:ascii="Times New Roman" w:hAnsi="Times New Roman" w:cs="Times New Roman"/>
          <w:sz w:val="24"/>
          <w:szCs w:val="24"/>
        </w:rPr>
      </w:pPr>
      <w:proofErr w:type="spellStart"/>
      <w:r w:rsidRPr="00345ADE">
        <w:rPr>
          <w:rFonts w:ascii="Times New Roman" w:hAnsi="Times New Roman" w:cs="Times New Roman"/>
          <w:sz w:val="24"/>
          <w:szCs w:val="24"/>
        </w:rPr>
        <w:t>Purba</w:t>
      </w:r>
      <w:proofErr w:type="spellEnd"/>
      <w:r w:rsidRPr="00345ADE">
        <w:rPr>
          <w:rFonts w:ascii="Times New Roman" w:hAnsi="Times New Roman" w:cs="Times New Roman"/>
          <w:sz w:val="24"/>
          <w:szCs w:val="24"/>
        </w:rPr>
        <w:t>, &amp; Yusuf, (2022), The Effect of Tax Knowledge and Tax Socialization on Taxpayer Compliance with Tax Awareness as a Mediating Variable, MEDIA EKONOMI, Vol. 22 No. 1, January 2022, Pages 9-24, https://jurnalnasional.ump.ac.id/index.php/MEDEK/article/view/11830</w:t>
      </w:r>
    </w:p>
    <w:p w14:paraId="62B405F4" w14:textId="77777777" w:rsidR="00345ADE" w:rsidRPr="00345ADE" w:rsidRDefault="00345ADE" w:rsidP="00345ADE">
      <w:pPr>
        <w:spacing w:after="120" w:line="240" w:lineRule="auto"/>
        <w:ind w:left="709" w:hanging="709"/>
        <w:jc w:val="both"/>
        <w:rPr>
          <w:rFonts w:ascii="Times New Roman" w:hAnsi="Times New Roman" w:cs="Times New Roman"/>
          <w:sz w:val="24"/>
          <w:szCs w:val="24"/>
        </w:rPr>
      </w:pPr>
      <w:r w:rsidRPr="00345ADE">
        <w:rPr>
          <w:rFonts w:ascii="Times New Roman" w:hAnsi="Times New Roman" w:cs="Times New Roman"/>
          <w:sz w:val="24"/>
          <w:szCs w:val="24"/>
        </w:rPr>
        <w:t xml:space="preserve">Rika, Nia, &amp; Irfan, (2023), The Role of Taxpayer Awareness in Mediating the Effect of Taxpayer Knowledge and Tax Socialization on Taxpayer Compliance at the Kendari </w:t>
      </w:r>
      <w:proofErr w:type="spellStart"/>
      <w:r w:rsidRPr="00345ADE">
        <w:rPr>
          <w:rFonts w:ascii="Times New Roman" w:hAnsi="Times New Roman" w:cs="Times New Roman"/>
          <w:sz w:val="24"/>
          <w:szCs w:val="24"/>
        </w:rPr>
        <w:t>Pratama</w:t>
      </w:r>
      <w:proofErr w:type="spellEnd"/>
      <w:r w:rsidRPr="00345ADE">
        <w:rPr>
          <w:rFonts w:ascii="Times New Roman" w:hAnsi="Times New Roman" w:cs="Times New Roman"/>
          <w:sz w:val="24"/>
          <w:szCs w:val="24"/>
        </w:rPr>
        <w:t xml:space="preserve"> Tax Office, </w:t>
      </w:r>
      <w:proofErr w:type="spellStart"/>
      <w:r w:rsidRPr="00345ADE">
        <w:rPr>
          <w:rFonts w:ascii="Times New Roman" w:hAnsi="Times New Roman" w:cs="Times New Roman"/>
          <w:sz w:val="24"/>
          <w:szCs w:val="24"/>
        </w:rPr>
        <w:t>Jurnal</w:t>
      </w:r>
      <w:proofErr w:type="spellEnd"/>
      <w:r w:rsidRPr="00345ADE">
        <w:rPr>
          <w:rFonts w:ascii="Times New Roman" w:hAnsi="Times New Roman" w:cs="Times New Roman"/>
          <w:sz w:val="24"/>
          <w:szCs w:val="24"/>
        </w:rPr>
        <w:t xml:space="preserve"> Pendidikan </w:t>
      </w:r>
      <w:proofErr w:type="spellStart"/>
      <w:r w:rsidRPr="00345ADE">
        <w:rPr>
          <w:rFonts w:ascii="Times New Roman" w:hAnsi="Times New Roman" w:cs="Times New Roman"/>
          <w:sz w:val="24"/>
          <w:szCs w:val="24"/>
        </w:rPr>
        <w:t>Akuntansi</w:t>
      </w:r>
      <w:proofErr w:type="spellEnd"/>
      <w:r w:rsidRPr="00345ADE">
        <w:rPr>
          <w:rFonts w:ascii="Times New Roman" w:hAnsi="Times New Roman" w:cs="Times New Roman"/>
          <w:sz w:val="24"/>
          <w:szCs w:val="24"/>
        </w:rPr>
        <w:t>, Vol. 3, No. 2, 2023, Pages: 115-125, ISSN-p 2807-6516 | ISSN-e 2807-3304</w:t>
      </w:r>
    </w:p>
    <w:p w14:paraId="2F553C3B" w14:textId="154F1637" w:rsidR="00345ADE" w:rsidRPr="00345ADE" w:rsidRDefault="00345ADE" w:rsidP="00345ADE">
      <w:pPr>
        <w:spacing w:after="120" w:line="240" w:lineRule="auto"/>
        <w:ind w:left="709" w:hanging="709"/>
        <w:jc w:val="both"/>
        <w:rPr>
          <w:rFonts w:ascii="Times New Roman" w:hAnsi="Times New Roman" w:cs="Times New Roman"/>
          <w:sz w:val="24"/>
          <w:szCs w:val="24"/>
        </w:rPr>
      </w:pPr>
      <w:proofErr w:type="spellStart"/>
      <w:r w:rsidRPr="00345ADE">
        <w:rPr>
          <w:rFonts w:ascii="Times New Roman" w:hAnsi="Times New Roman" w:cs="Times New Roman"/>
          <w:sz w:val="24"/>
          <w:szCs w:val="24"/>
        </w:rPr>
        <w:t>Rusnan</w:t>
      </w:r>
      <w:proofErr w:type="spellEnd"/>
      <w:r w:rsidRPr="00345ADE">
        <w:rPr>
          <w:rFonts w:ascii="Times New Roman" w:hAnsi="Times New Roman" w:cs="Times New Roman"/>
          <w:sz w:val="24"/>
          <w:szCs w:val="24"/>
        </w:rPr>
        <w:t xml:space="preserve">, </w:t>
      </w:r>
      <w:proofErr w:type="spellStart"/>
      <w:r w:rsidRPr="00345ADE">
        <w:rPr>
          <w:rFonts w:ascii="Times New Roman" w:hAnsi="Times New Roman" w:cs="Times New Roman"/>
          <w:sz w:val="24"/>
          <w:szCs w:val="24"/>
        </w:rPr>
        <w:t>Koynja</w:t>
      </w:r>
      <w:proofErr w:type="spellEnd"/>
      <w:r w:rsidRPr="00345ADE">
        <w:rPr>
          <w:rFonts w:ascii="Times New Roman" w:hAnsi="Times New Roman" w:cs="Times New Roman"/>
          <w:sz w:val="24"/>
          <w:szCs w:val="24"/>
        </w:rPr>
        <w:t xml:space="preserve">, &amp; </w:t>
      </w:r>
      <w:proofErr w:type="spellStart"/>
      <w:r w:rsidRPr="00345ADE">
        <w:rPr>
          <w:rFonts w:ascii="Times New Roman" w:hAnsi="Times New Roman" w:cs="Times New Roman"/>
          <w:sz w:val="24"/>
          <w:szCs w:val="24"/>
        </w:rPr>
        <w:t>Nurbani</w:t>
      </w:r>
      <w:proofErr w:type="spellEnd"/>
      <w:r w:rsidRPr="00345ADE">
        <w:rPr>
          <w:rFonts w:ascii="Times New Roman" w:hAnsi="Times New Roman" w:cs="Times New Roman"/>
          <w:sz w:val="24"/>
          <w:szCs w:val="24"/>
        </w:rPr>
        <w:t xml:space="preserve">, (2020), Implications of Implementing the Self-Assessment System Principle on Increasing Tax Revenue, </w:t>
      </w:r>
      <w:proofErr w:type="spellStart"/>
      <w:r w:rsidRPr="00345ADE">
        <w:rPr>
          <w:rFonts w:ascii="Times New Roman" w:hAnsi="Times New Roman" w:cs="Times New Roman"/>
          <w:sz w:val="24"/>
          <w:szCs w:val="24"/>
        </w:rPr>
        <w:t>Jurnal</w:t>
      </w:r>
      <w:proofErr w:type="spellEnd"/>
      <w:r w:rsidRPr="00345ADE">
        <w:rPr>
          <w:rFonts w:ascii="Times New Roman" w:hAnsi="Times New Roman" w:cs="Times New Roman"/>
          <w:sz w:val="24"/>
          <w:szCs w:val="24"/>
        </w:rPr>
        <w:t xml:space="preserve"> </w:t>
      </w:r>
      <w:proofErr w:type="spellStart"/>
      <w:r w:rsidRPr="00345ADE">
        <w:rPr>
          <w:rFonts w:ascii="Times New Roman" w:hAnsi="Times New Roman" w:cs="Times New Roman"/>
          <w:sz w:val="24"/>
          <w:szCs w:val="24"/>
        </w:rPr>
        <w:t>Kompilasi</w:t>
      </w:r>
      <w:proofErr w:type="spellEnd"/>
      <w:r w:rsidRPr="00345ADE">
        <w:rPr>
          <w:rFonts w:ascii="Times New Roman" w:hAnsi="Times New Roman" w:cs="Times New Roman"/>
          <w:sz w:val="24"/>
          <w:szCs w:val="24"/>
        </w:rPr>
        <w:t xml:space="preserve"> Hukum, Volume 5 No. 1 June 2020, pp. 16-30, https://jkh.unram.ac.id/index.php/jkh/article/view/33</w:t>
      </w:r>
    </w:p>
    <w:p w14:paraId="73F46E0F" w14:textId="77777777" w:rsidR="00345ADE" w:rsidRPr="00345ADE" w:rsidRDefault="00345ADE" w:rsidP="00345ADE">
      <w:pPr>
        <w:spacing w:after="120" w:line="240" w:lineRule="auto"/>
        <w:ind w:left="709" w:hanging="709"/>
        <w:jc w:val="both"/>
        <w:rPr>
          <w:rFonts w:ascii="Times New Roman" w:hAnsi="Times New Roman" w:cs="Times New Roman"/>
          <w:sz w:val="24"/>
          <w:szCs w:val="24"/>
        </w:rPr>
      </w:pPr>
      <w:proofErr w:type="spellStart"/>
      <w:r w:rsidRPr="00345ADE">
        <w:rPr>
          <w:rFonts w:ascii="Times New Roman" w:hAnsi="Times New Roman" w:cs="Times New Roman"/>
          <w:sz w:val="24"/>
          <w:szCs w:val="24"/>
        </w:rPr>
        <w:t>Sofiana</w:t>
      </w:r>
      <w:proofErr w:type="spellEnd"/>
      <w:r w:rsidRPr="00345ADE">
        <w:rPr>
          <w:rFonts w:ascii="Times New Roman" w:hAnsi="Times New Roman" w:cs="Times New Roman"/>
          <w:sz w:val="24"/>
          <w:szCs w:val="24"/>
        </w:rPr>
        <w:t xml:space="preserve">, </w:t>
      </w:r>
      <w:proofErr w:type="spellStart"/>
      <w:r w:rsidRPr="00345ADE">
        <w:rPr>
          <w:rFonts w:ascii="Times New Roman" w:hAnsi="Times New Roman" w:cs="Times New Roman"/>
          <w:sz w:val="24"/>
          <w:szCs w:val="24"/>
        </w:rPr>
        <w:t>Muawanan</w:t>
      </w:r>
      <w:proofErr w:type="spellEnd"/>
      <w:r w:rsidRPr="00345ADE">
        <w:rPr>
          <w:rFonts w:ascii="Times New Roman" w:hAnsi="Times New Roman" w:cs="Times New Roman"/>
          <w:sz w:val="24"/>
          <w:szCs w:val="24"/>
        </w:rPr>
        <w:t>, &amp; Setia, (2023), "The Effect of Tax Sanctions and Income Level on Taxpayer Compliance with Awareness as a Mediating Variable," Progress Conference, Volume 4, Number 1, September 2021, pp. 68-80, https://journal.smartpublisher.id/index.php/jilak/article/view/209</w:t>
      </w:r>
    </w:p>
    <w:p w14:paraId="032F325C" w14:textId="77777777" w:rsidR="00345ADE" w:rsidRPr="00345ADE" w:rsidRDefault="00345ADE" w:rsidP="00345ADE">
      <w:pPr>
        <w:spacing w:after="120" w:line="240" w:lineRule="auto"/>
        <w:ind w:left="709" w:hanging="709"/>
        <w:jc w:val="both"/>
        <w:rPr>
          <w:rFonts w:ascii="Times New Roman" w:hAnsi="Times New Roman" w:cs="Times New Roman"/>
          <w:sz w:val="24"/>
          <w:szCs w:val="24"/>
        </w:rPr>
      </w:pPr>
      <w:proofErr w:type="spellStart"/>
      <w:r w:rsidRPr="00345ADE">
        <w:rPr>
          <w:rFonts w:ascii="Times New Roman" w:hAnsi="Times New Roman" w:cs="Times New Roman"/>
          <w:sz w:val="24"/>
          <w:szCs w:val="24"/>
        </w:rPr>
        <w:t>Sofyan</w:t>
      </w:r>
      <w:proofErr w:type="spellEnd"/>
      <w:r w:rsidRPr="00345ADE">
        <w:rPr>
          <w:rFonts w:ascii="Times New Roman" w:hAnsi="Times New Roman" w:cs="Times New Roman"/>
          <w:sz w:val="24"/>
          <w:szCs w:val="24"/>
        </w:rPr>
        <w:t xml:space="preserve">, &amp; </w:t>
      </w:r>
      <w:proofErr w:type="spellStart"/>
      <w:r w:rsidRPr="00345ADE">
        <w:rPr>
          <w:rFonts w:ascii="Times New Roman" w:hAnsi="Times New Roman" w:cs="Times New Roman"/>
          <w:sz w:val="24"/>
          <w:szCs w:val="24"/>
        </w:rPr>
        <w:t>Sudirgo</w:t>
      </w:r>
      <w:proofErr w:type="spellEnd"/>
      <w:r w:rsidRPr="00345ADE">
        <w:rPr>
          <w:rFonts w:ascii="Times New Roman" w:hAnsi="Times New Roman" w:cs="Times New Roman"/>
          <w:sz w:val="24"/>
          <w:szCs w:val="24"/>
        </w:rPr>
        <w:t xml:space="preserve">, (2023), "The Effect of Self-Assessment System, Knowledge, Sanctions, and Tax Socialization on Taxpayer Compliance," </w:t>
      </w:r>
      <w:proofErr w:type="spellStart"/>
      <w:r w:rsidRPr="00345ADE">
        <w:rPr>
          <w:rFonts w:ascii="Times New Roman" w:hAnsi="Times New Roman" w:cs="Times New Roman"/>
          <w:sz w:val="24"/>
          <w:szCs w:val="24"/>
        </w:rPr>
        <w:t>Multiparadigma</w:t>
      </w:r>
      <w:proofErr w:type="spellEnd"/>
      <w:r w:rsidRPr="00345ADE">
        <w:rPr>
          <w:rFonts w:ascii="Times New Roman" w:hAnsi="Times New Roman" w:cs="Times New Roman"/>
          <w:sz w:val="24"/>
          <w:szCs w:val="24"/>
        </w:rPr>
        <w:t xml:space="preserve"> Accounting Journal, Volume V No. 1, pp. 16-30, https://jkh.unram.ac.id/index.php/jkh/article/view/33</w:t>
      </w:r>
    </w:p>
    <w:p w14:paraId="0703A4AF" w14:textId="4E4828FA" w:rsidR="00345ADE" w:rsidRPr="00345ADE" w:rsidRDefault="00345ADE" w:rsidP="00076534">
      <w:pPr>
        <w:spacing w:after="120" w:line="240" w:lineRule="auto"/>
        <w:ind w:left="709" w:hanging="709"/>
        <w:jc w:val="both"/>
        <w:rPr>
          <w:rFonts w:ascii="Times New Roman" w:hAnsi="Times New Roman" w:cs="Times New Roman"/>
          <w:sz w:val="24"/>
          <w:szCs w:val="24"/>
        </w:rPr>
      </w:pPr>
      <w:proofErr w:type="spellStart"/>
      <w:r w:rsidRPr="00345ADE">
        <w:rPr>
          <w:rFonts w:ascii="Times New Roman" w:hAnsi="Times New Roman" w:cs="Times New Roman"/>
          <w:sz w:val="24"/>
          <w:szCs w:val="24"/>
        </w:rPr>
        <w:t>Sofiana</w:t>
      </w:r>
      <w:proofErr w:type="spellEnd"/>
      <w:r w:rsidRPr="00345ADE">
        <w:rPr>
          <w:rFonts w:ascii="Times New Roman" w:hAnsi="Times New Roman" w:cs="Times New Roman"/>
          <w:sz w:val="24"/>
          <w:szCs w:val="24"/>
        </w:rPr>
        <w:t xml:space="preserve">, </w:t>
      </w:r>
      <w:proofErr w:type="spellStart"/>
      <w:r w:rsidRPr="00345ADE">
        <w:rPr>
          <w:rFonts w:ascii="Times New Roman" w:hAnsi="Times New Roman" w:cs="Times New Roman"/>
          <w:sz w:val="24"/>
          <w:szCs w:val="24"/>
        </w:rPr>
        <w:t>Muawanan</w:t>
      </w:r>
      <w:proofErr w:type="spellEnd"/>
      <w:r w:rsidRPr="00345ADE">
        <w:rPr>
          <w:rFonts w:ascii="Times New Roman" w:hAnsi="Times New Roman" w:cs="Times New Roman"/>
          <w:sz w:val="24"/>
          <w:szCs w:val="24"/>
        </w:rPr>
        <w:t>, &amp; Setia, (2023), "The Effect of Tax Sanctions and Income Level on Taxpayer Compliance, with Awareness as a Mediating Variable," Progress Conference, Volume 4, Number 1, September 2021, pp. 68-80, https://journal.smartpublisher.id/index.php/jilak/article/view/209</w:t>
      </w:r>
    </w:p>
    <w:p w14:paraId="31D177D6" w14:textId="77777777" w:rsidR="00345ADE" w:rsidRPr="00345ADE" w:rsidRDefault="00345ADE" w:rsidP="00345ADE">
      <w:pPr>
        <w:spacing w:after="120" w:line="240" w:lineRule="auto"/>
        <w:ind w:left="709" w:hanging="709"/>
        <w:jc w:val="both"/>
        <w:rPr>
          <w:rFonts w:ascii="Times New Roman" w:hAnsi="Times New Roman" w:cs="Times New Roman"/>
          <w:sz w:val="24"/>
          <w:szCs w:val="24"/>
        </w:rPr>
      </w:pPr>
      <w:proofErr w:type="spellStart"/>
      <w:r w:rsidRPr="00345ADE">
        <w:rPr>
          <w:rFonts w:ascii="Times New Roman" w:hAnsi="Times New Roman" w:cs="Times New Roman"/>
          <w:sz w:val="24"/>
          <w:szCs w:val="24"/>
        </w:rPr>
        <w:t>Sofiana</w:t>
      </w:r>
      <w:proofErr w:type="spellEnd"/>
      <w:r w:rsidRPr="00345ADE">
        <w:rPr>
          <w:rFonts w:ascii="Times New Roman" w:hAnsi="Times New Roman" w:cs="Times New Roman"/>
          <w:sz w:val="24"/>
          <w:szCs w:val="24"/>
        </w:rPr>
        <w:t xml:space="preserve">, </w:t>
      </w:r>
      <w:proofErr w:type="spellStart"/>
      <w:r w:rsidRPr="00345ADE">
        <w:rPr>
          <w:rFonts w:ascii="Times New Roman" w:hAnsi="Times New Roman" w:cs="Times New Roman"/>
          <w:sz w:val="24"/>
          <w:szCs w:val="24"/>
        </w:rPr>
        <w:t>Muawanan</w:t>
      </w:r>
      <w:proofErr w:type="spellEnd"/>
      <w:r w:rsidRPr="00345ADE">
        <w:rPr>
          <w:rFonts w:ascii="Times New Roman" w:hAnsi="Times New Roman" w:cs="Times New Roman"/>
          <w:sz w:val="24"/>
          <w:szCs w:val="24"/>
        </w:rPr>
        <w:t xml:space="preserve">, &amp; Setia, (2023), "The Effect of Tax Self-Assessment System, Knowledge, Sanctions, and Tax Socialization on Taxpayer Compliance," </w:t>
      </w:r>
      <w:proofErr w:type="spellStart"/>
      <w:r w:rsidRPr="00345ADE">
        <w:rPr>
          <w:rFonts w:ascii="Times New Roman" w:hAnsi="Times New Roman" w:cs="Times New Roman"/>
          <w:sz w:val="24"/>
          <w:szCs w:val="24"/>
        </w:rPr>
        <w:t>Multiparadigma</w:t>
      </w:r>
      <w:proofErr w:type="spellEnd"/>
      <w:r w:rsidRPr="00345ADE">
        <w:rPr>
          <w:rFonts w:ascii="Times New Roman" w:hAnsi="Times New Roman" w:cs="Times New Roman"/>
          <w:sz w:val="24"/>
          <w:szCs w:val="24"/>
        </w:rPr>
        <w:t xml:space="preserve"> Accounting Journal, Volume V No. 1, 3/2023 July Edition Pages: 1097-1107 https://journal.untar.ac.id/index.php/jpa/article/view/25097</w:t>
      </w:r>
    </w:p>
    <w:p w14:paraId="4BEF114D" w14:textId="74C5E1C8" w:rsidR="00345ADE" w:rsidRPr="00345ADE" w:rsidRDefault="00345ADE" w:rsidP="00345ADE">
      <w:pPr>
        <w:spacing w:after="120" w:line="240" w:lineRule="auto"/>
        <w:ind w:left="709" w:hanging="709"/>
        <w:jc w:val="both"/>
        <w:rPr>
          <w:rFonts w:ascii="Times New Roman" w:hAnsi="Times New Roman" w:cs="Times New Roman"/>
          <w:sz w:val="24"/>
          <w:szCs w:val="24"/>
        </w:rPr>
      </w:pPr>
      <w:proofErr w:type="spellStart"/>
      <w:r w:rsidRPr="00345ADE">
        <w:rPr>
          <w:rFonts w:ascii="Times New Roman" w:hAnsi="Times New Roman" w:cs="Times New Roman"/>
          <w:sz w:val="24"/>
          <w:szCs w:val="24"/>
        </w:rPr>
        <w:t>Sugiyono</w:t>
      </w:r>
      <w:proofErr w:type="spellEnd"/>
      <w:r w:rsidRPr="00345ADE">
        <w:rPr>
          <w:rFonts w:ascii="Times New Roman" w:hAnsi="Times New Roman" w:cs="Times New Roman"/>
          <w:sz w:val="24"/>
          <w:szCs w:val="24"/>
        </w:rPr>
        <w:t>. (</w:t>
      </w:r>
      <w:r w:rsidR="00076534">
        <w:rPr>
          <w:rFonts w:ascii="Times New Roman" w:hAnsi="Times New Roman" w:cs="Times New Roman"/>
          <w:sz w:val="24"/>
          <w:szCs w:val="24"/>
          <w:lang w:val="zh-CN"/>
        </w:rPr>
        <w:t>20</w:t>
      </w:r>
      <w:r w:rsidR="00076534">
        <w:rPr>
          <w:rFonts w:ascii="Times New Roman" w:hAnsi="Times New Roman" w:cs="Times New Roman"/>
          <w:sz w:val="24"/>
          <w:szCs w:val="24"/>
        </w:rPr>
        <w:t>24</w:t>
      </w:r>
      <w:r w:rsidRPr="00345ADE">
        <w:rPr>
          <w:rFonts w:ascii="Times New Roman" w:hAnsi="Times New Roman" w:cs="Times New Roman"/>
          <w:sz w:val="24"/>
          <w:szCs w:val="24"/>
        </w:rPr>
        <w:t>). Quantitative and Qualitative Research Methodology and R&amp;D. Bandung: ALFABETA</w:t>
      </w:r>
    </w:p>
    <w:p w14:paraId="65BDD18C" w14:textId="724BEFC7" w:rsidR="00345ADE" w:rsidRPr="00345ADE" w:rsidRDefault="00345ADE" w:rsidP="00345ADE">
      <w:pPr>
        <w:spacing w:after="120" w:line="240" w:lineRule="auto"/>
        <w:ind w:left="709" w:hanging="709"/>
        <w:jc w:val="both"/>
        <w:rPr>
          <w:rFonts w:ascii="Times New Roman" w:hAnsi="Times New Roman" w:cs="Times New Roman"/>
          <w:sz w:val="24"/>
          <w:szCs w:val="24"/>
        </w:rPr>
      </w:pPr>
      <w:r w:rsidRPr="00345ADE">
        <w:rPr>
          <w:rFonts w:ascii="Times New Roman" w:hAnsi="Times New Roman" w:cs="Times New Roman"/>
          <w:sz w:val="24"/>
          <w:szCs w:val="24"/>
        </w:rPr>
        <w:t xml:space="preserve">Venti, &amp; Sandra, (2021), The Effect of Tax Socialization and Tax Knowledge on Individual Entrepreneur Tax Compliance with Taxpayer Awareness as an </w:t>
      </w:r>
      <w:r w:rsidRPr="00345ADE">
        <w:rPr>
          <w:rFonts w:ascii="Times New Roman" w:hAnsi="Times New Roman" w:cs="Times New Roman"/>
          <w:sz w:val="24"/>
          <w:szCs w:val="24"/>
        </w:rPr>
        <w:lastRenderedPageBreak/>
        <w:t>Intervening Variable, National Tax Symposium. Vol. 1 No. 1, 2021. Pages 108-124, https://conference.trunojoyo.ac.id/pub/snp/article/v</w:t>
      </w:r>
      <w:r w:rsidRPr="00345ADE">
        <w:t xml:space="preserve"> </w:t>
      </w:r>
      <w:proofErr w:type="spellStart"/>
      <w:r w:rsidRPr="00345ADE">
        <w:rPr>
          <w:rFonts w:ascii="Times New Roman" w:hAnsi="Times New Roman" w:cs="Times New Roman"/>
          <w:sz w:val="24"/>
          <w:szCs w:val="24"/>
        </w:rPr>
        <w:t>iew</w:t>
      </w:r>
      <w:proofErr w:type="spellEnd"/>
      <w:r w:rsidRPr="00345ADE">
        <w:rPr>
          <w:rFonts w:ascii="Times New Roman" w:hAnsi="Times New Roman" w:cs="Times New Roman"/>
          <w:sz w:val="24"/>
          <w:szCs w:val="24"/>
        </w:rPr>
        <w:t>/73</w:t>
      </w:r>
    </w:p>
    <w:p w14:paraId="3E1CCC6A" w14:textId="77777777" w:rsidR="00345ADE" w:rsidRPr="00345ADE" w:rsidRDefault="00345ADE" w:rsidP="00345ADE">
      <w:pPr>
        <w:spacing w:after="120" w:line="240" w:lineRule="auto"/>
        <w:ind w:left="709" w:hanging="709"/>
        <w:jc w:val="both"/>
        <w:rPr>
          <w:rFonts w:ascii="Times New Roman" w:hAnsi="Times New Roman" w:cs="Times New Roman"/>
          <w:sz w:val="24"/>
          <w:szCs w:val="24"/>
        </w:rPr>
      </w:pPr>
      <w:proofErr w:type="spellStart"/>
      <w:r w:rsidRPr="00345ADE">
        <w:rPr>
          <w:rFonts w:ascii="Times New Roman" w:hAnsi="Times New Roman" w:cs="Times New Roman"/>
          <w:sz w:val="24"/>
          <w:szCs w:val="24"/>
        </w:rPr>
        <w:t>Yuliantari</w:t>
      </w:r>
      <w:proofErr w:type="spellEnd"/>
      <w:r w:rsidRPr="00345ADE">
        <w:rPr>
          <w:rFonts w:ascii="Times New Roman" w:hAnsi="Times New Roman" w:cs="Times New Roman"/>
          <w:sz w:val="24"/>
          <w:szCs w:val="24"/>
        </w:rPr>
        <w:t xml:space="preserve">, </w:t>
      </w:r>
      <w:proofErr w:type="spellStart"/>
      <w:r w:rsidRPr="00345ADE">
        <w:rPr>
          <w:rFonts w:ascii="Times New Roman" w:hAnsi="Times New Roman" w:cs="Times New Roman"/>
          <w:sz w:val="24"/>
          <w:szCs w:val="24"/>
        </w:rPr>
        <w:t>Sudiartana</w:t>
      </w:r>
      <w:proofErr w:type="spellEnd"/>
      <w:r w:rsidRPr="00345ADE">
        <w:rPr>
          <w:rFonts w:ascii="Times New Roman" w:hAnsi="Times New Roman" w:cs="Times New Roman"/>
          <w:sz w:val="24"/>
          <w:szCs w:val="24"/>
        </w:rPr>
        <w:t xml:space="preserve">, &amp; </w:t>
      </w:r>
      <w:proofErr w:type="spellStart"/>
      <w:r w:rsidRPr="00345ADE">
        <w:rPr>
          <w:rFonts w:ascii="Times New Roman" w:hAnsi="Times New Roman" w:cs="Times New Roman"/>
          <w:sz w:val="24"/>
          <w:szCs w:val="24"/>
        </w:rPr>
        <w:t>Dicriyani</w:t>
      </w:r>
      <w:proofErr w:type="spellEnd"/>
      <w:r w:rsidRPr="00345ADE">
        <w:rPr>
          <w:rFonts w:ascii="Times New Roman" w:hAnsi="Times New Roman" w:cs="Times New Roman"/>
          <w:sz w:val="24"/>
          <w:szCs w:val="24"/>
        </w:rPr>
        <w:t xml:space="preserve">, (2021), "The Influence of Taxpayer Awareness, Service Quality, Moral Obligation, Tax Sanctions, and Tax Socialization on Taxpayer Compliance in Paying Motor Vehicle Tax at the </w:t>
      </w:r>
      <w:proofErr w:type="spellStart"/>
      <w:r w:rsidRPr="00345ADE">
        <w:rPr>
          <w:rFonts w:ascii="Times New Roman" w:hAnsi="Times New Roman" w:cs="Times New Roman"/>
          <w:sz w:val="24"/>
          <w:szCs w:val="24"/>
        </w:rPr>
        <w:t>Gianyar</w:t>
      </w:r>
      <w:proofErr w:type="spellEnd"/>
      <w:r w:rsidRPr="00345ADE">
        <w:rPr>
          <w:rFonts w:ascii="Times New Roman" w:hAnsi="Times New Roman" w:cs="Times New Roman"/>
          <w:sz w:val="24"/>
          <w:szCs w:val="24"/>
        </w:rPr>
        <w:t xml:space="preserve"> </w:t>
      </w:r>
      <w:proofErr w:type="spellStart"/>
      <w:r w:rsidRPr="00345ADE">
        <w:rPr>
          <w:rFonts w:ascii="Times New Roman" w:hAnsi="Times New Roman" w:cs="Times New Roman"/>
          <w:sz w:val="24"/>
          <w:szCs w:val="24"/>
        </w:rPr>
        <w:t>Samsat</w:t>
      </w:r>
      <w:proofErr w:type="spellEnd"/>
      <w:r w:rsidRPr="00345ADE">
        <w:rPr>
          <w:rFonts w:ascii="Times New Roman" w:hAnsi="Times New Roman" w:cs="Times New Roman"/>
          <w:sz w:val="24"/>
          <w:szCs w:val="24"/>
        </w:rPr>
        <w:t xml:space="preserve"> Office," </w:t>
      </w:r>
      <w:proofErr w:type="spellStart"/>
      <w:r w:rsidRPr="00345ADE">
        <w:rPr>
          <w:rFonts w:ascii="Times New Roman" w:hAnsi="Times New Roman" w:cs="Times New Roman"/>
          <w:sz w:val="24"/>
          <w:szCs w:val="24"/>
        </w:rPr>
        <w:t>Jurnal</w:t>
      </w:r>
      <w:proofErr w:type="spellEnd"/>
      <w:r w:rsidRPr="00345ADE">
        <w:rPr>
          <w:rFonts w:ascii="Times New Roman" w:hAnsi="Times New Roman" w:cs="Times New Roman"/>
          <w:sz w:val="24"/>
          <w:szCs w:val="24"/>
        </w:rPr>
        <w:t xml:space="preserve"> </w:t>
      </w:r>
      <w:proofErr w:type="spellStart"/>
      <w:r w:rsidRPr="00345ADE">
        <w:rPr>
          <w:rFonts w:ascii="Times New Roman" w:hAnsi="Times New Roman" w:cs="Times New Roman"/>
          <w:sz w:val="24"/>
          <w:szCs w:val="24"/>
        </w:rPr>
        <w:t>Kharisma</w:t>
      </w:r>
      <w:proofErr w:type="spellEnd"/>
      <w:r w:rsidRPr="00345ADE">
        <w:rPr>
          <w:rFonts w:ascii="Times New Roman" w:hAnsi="Times New Roman" w:cs="Times New Roman"/>
          <w:sz w:val="24"/>
          <w:szCs w:val="24"/>
        </w:rPr>
        <w:t>, Vol. 3, No. 1, pp. 128-139 https://e-journal.unmas.ac.id/index.php/kharisma/article/view/1686</w:t>
      </w:r>
    </w:p>
    <w:p w14:paraId="00A895F9" w14:textId="71DACF34" w:rsidR="005C5CFC" w:rsidRDefault="00345ADE" w:rsidP="00345ADE">
      <w:pPr>
        <w:spacing w:after="120" w:line="240" w:lineRule="auto"/>
        <w:ind w:left="709" w:hanging="709"/>
        <w:jc w:val="both"/>
        <w:rPr>
          <w:rFonts w:ascii="Times New Roman" w:hAnsi="Times New Roman" w:cs="Times New Roman"/>
          <w:sz w:val="24"/>
          <w:szCs w:val="24"/>
        </w:rPr>
      </w:pPr>
      <w:r w:rsidRPr="00345ADE">
        <w:rPr>
          <w:rFonts w:ascii="Times New Roman" w:hAnsi="Times New Roman" w:cs="Times New Roman"/>
          <w:sz w:val="24"/>
          <w:szCs w:val="24"/>
        </w:rPr>
        <w:t xml:space="preserve">Yulianti, (2022), "The Influence of Tax Socialization, Taxpayer Awareness, and Understanding of Tax Incentives on MSME Taxpayer Compliance During the Covid-19 Pandemic," </w:t>
      </w:r>
      <w:proofErr w:type="spellStart"/>
      <w:r w:rsidRPr="00345ADE">
        <w:rPr>
          <w:rFonts w:ascii="Times New Roman" w:hAnsi="Times New Roman" w:cs="Times New Roman"/>
          <w:sz w:val="24"/>
          <w:szCs w:val="24"/>
        </w:rPr>
        <w:t>Jurnal</w:t>
      </w:r>
      <w:proofErr w:type="spellEnd"/>
      <w:r w:rsidRPr="00345ADE">
        <w:rPr>
          <w:rFonts w:ascii="Times New Roman" w:hAnsi="Times New Roman" w:cs="Times New Roman"/>
          <w:sz w:val="24"/>
          <w:szCs w:val="24"/>
        </w:rPr>
        <w:t xml:space="preserve"> </w:t>
      </w:r>
      <w:proofErr w:type="spellStart"/>
      <w:r w:rsidRPr="00345ADE">
        <w:rPr>
          <w:rFonts w:ascii="Times New Roman" w:hAnsi="Times New Roman" w:cs="Times New Roman"/>
          <w:sz w:val="24"/>
          <w:szCs w:val="24"/>
        </w:rPr>
        <w:t>Ilmiah</w:t>
      </w:r>
      <w:proofErr w:type="spellEnd"/>
      <w:r w:rsidRPr="00345ADE">
        <w:rPr>
          <w:rFonts w:ascii="Times New Roman" w:hAnsi="Times New Roman" w:cs="Times New Roman"/>
          <w:sz w:val="24"/>
          <w:szCs w:val="24"/>
        </w:rPr>
        <w:t xml:space="preserve"> </w:t>
      </w:r>
      <w:proofErr w:type="spellStart"/>
      <w:r w:rsidRPr="00345ADE">
        <w:rPr>
          <w:rFonts w:ascii="Times New Roman" w:hAnsi="Times New Roman" w:cs="Times New Roman"/>
          <w:sz w:val="24"/>
          <w:szCs w:val="24"/>
        </w:rPr>
        <w:t>Manajemen</w:t>
      </w:r>
      <w:proofErr w:type="spellEnd"/>
      <w:r w:rsidRPr="00345ADE">
        <w:rPr>
          <w:rFonts w:ascii="Times New Roman" w:hAnsi="Times New Roman" w:cs="Times New Roman"/>
          <w:sz w:val="24"/>
          <w:szCs w:val="24"/>
        </w:rPr>
        <w:t xml:space="preserve"> dan </w:t>
      </w:r>
      <w:proofErr w:type="spellStart"/>
      <w:r w:rsidRPr="00345ADE">
        <w:rPr>
          <w:rFonts w:ascii="Times New Roman" w:hAnsi="Times New Roman" w:cs="Times New Roman"/>
          <w:sz w:val="24"/>
          <w:szCs w:val="24"/>
        </w:rPr>
        <w:t>Kewirausahaan</w:t>
      </w:r>
      <w:proofErr w:type="spellEnd"/>
      <w:r w:rsidRPr="00345ADE">
        <w:rPr>
          <w:rFonts w:ascii="Times New Roman" w:hAnsi="Times New Roman" w:cs="Times New Roman"/>
          <w:sz w:val="24"/>
          <w:szCs w:val="24"/>
        </w:rPr>
        <w:t>, Vol. 2, No. 1, pp. 46-53. https://journal.politeknik-pratama.ac.id/index.php/IMK/article/view/127</w:t>
      </w:r>
    </w:p>
    <w:sectPr w:rsidR="005C5CFC">
      <w:headerReference w:type="even" r:id="rId10"/>
      <w:headerReference w:type="default" r:id="rId11"/>
      <w:footerReference w:type="even" r:id="rId12"/>
      <w:footerReference w:type="default" r:id="rId13"/>
      <w:headerReference w:type="first" r:id="rId14"/>
      <w:footerReference w:type="first" r:id="rId15"/>
      <w:pgSz w:w="11907" w:h="1683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B1830" w14:textId="77777777" w:rsidR="0013689B" w:rsidRDefault="0013689B">
      <w:pPr>
        <w:spacing w:line="240" w:lineRule="auto"/>
      </w:pPr>
      <w:r>
        <w:separator/>
      </w:r>
    </w:p>
  </w:endnote>
  <w:endnote w:type="continuationSeparator" w:id="0">
    <w:p w14:paraId="720A496A" w14:textId="77777777" w:rsidR="0013689B" w:rsidRDefault="001368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IDFont+F4">
    <w:altName w:val="MS Gothic"/>
    <w:charset w:val="80"/>
    <w:family w:val="auto"/>
    <w:pitch w:val="default"/>
    <w:sig w:usb0="00000000" w:usb1="0000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A18A0" w14:textId="77777777" w:rsidR="00156598" w:rsidRDefault="00156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93533" w14:textId="77777777" w:rsidR="00156598" w:rsidRDefault="001565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D85CB" w14:textId="77777777" w:rsidR="00156598" w:rsidRDefault="00156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CF15A" w14:textId="77777777" w:rsidR="0013689B" w:rsidRDefault="0013689B">
      <w:pPr>
        <w:spacing w:after="0"/>
      </w:pPr>
      <w:r>
        <w:separator/>
      </w:r>
    </w:p>
  </w:footnote>
  <w:footnote w:type="continuationSeparator" w:id="0">
    <w:p w14:paraId="72650EA1" w14:textId="77777777" w:rsidR="0013689B" w:rsidRDefault="001368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69740" w14:textId="64A18F3C" w:rsidR="00156598" w:rsidRDefault="0013689B">
    <w:pPr>
      <w:pStyle w:val="Header"/>
    </w:pPr>
    <w:r>
      <w:rPr>
        <w:noProof/>
      </w:rPr>
      <w:pict w14:anchorId="4CEE14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536829" o:spid="_x0000_s2050" type="#_x0000_t136" style="position:absolute;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6DBF2" w14:textId="7D6C71C6" w:rsidR="00156598" w:rsidRDefault="0013689B">
    <w:pPr>
      <w:pStyle w:val="Header"/>
    </w:pPr>
    <w:r>
      <w:rPr>
        <w:noProof/>
      </w:rPr>
      <w:pict w14:anchorId="586388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536830" o:spid="_x0000_s2051" type="#_x0000_t136" style="position:absolute;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E5B30" w14:textId="1569C6AE" w:rsidR="005C5CFC" w:rsidRDefault="0013689B">
    <w:pPr>
      <w:pStyle w:val="BalloonText"/>
    </w:pPr>
    <w:r>
      <w:rPr>
        <w:noProof/>
      </w:rPr>
      <w:pict w14:anchorId="5D1BFA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536828" o:spid="_x0000_s2049" type="#_x0000_t136" style="position:absolute;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40879"/>
    <w:multiLevelType w:val="multilevel"/>
    <w:tmpl w:val="1064087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5C5E35"/>
    <w:multiLevelType w:val="multilevel"/>
    <w:tmpl w:val="1B5C5E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2974C88"/>
    <w:multiLevelType w:val="multilevel"/>
    <w:tmpl w:val="42974C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45C4A91"/>
    <w:multiLevelType w:val="multilevel"/>
    <w:tmpl w:val="445C4A9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534F375E"/>
    <w:multiLevelType w:val="multilevel"/>
    <w:tmpl w:val="534F375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5D0B3579"/>
    <w:multiLevelType w:val="multilevel"/>
    <w:tmpl w:val="5D0B357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652D35CE"/>
    <w:multiLevelType w:val="multilevel"/>
    <w:tmpl w:val="652D35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0AA0299"/>
    <w:multiLevelType w:val="multilevel"/>
    <w:tmpl w:val="70AA0299"/>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61B339C"/>
    <w:multiLevelType w:val="multilevel"/>
    <w:tmpl w:val="761B339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775E2A2F"/>
    <w:multiLevelType w:val="multilevel"/>
    <w:tmpl w:val="775E2A2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7E6009EF"/>
    <w:multiLevelType w:val="multilevel"/>
    <w:tmpl w:val="7E6009E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5"/>
  </w:num>
  <w:num w:numId="2">
    <w:abstractNumId w:val="8"/>
  </w:num>
  <w:num w:numId="3">
    <w:abstractNumId w:val="4"/>
  </w:num>
  <w:num w:numId="4">
    <w:abstractNumId w:val="6"/>
  </w:num>
  <w:num w:numId="5">
    <w:abstractNumId w:val="0"/>
  </w:num>
  <w:num w:numId="6">
    <w:abstractNumId w:val="1"/>
  </w:num>
  <w:num w:numId="7">
    <w:abstractNumId w:val="7"/>
  </w:num>
  <w:num w:numId="8">
    <w:abstractNumId w:val="10"/>
  </w:num>
  <w:num w:numId="9">
    <w:abstractNumId w:val="9"/>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hideSpellingErrors/>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22"/>
    <w:rsid w:val="00002B33"/>
    <w:rsid w:val="00011772"/>
    <w:rsid w:val="00042408"/>
    <w:rsid w:val="00047E1E"/>
    <w:rsid w:val="00056483"/>
    <w:rsid w:val="000658DE"/>
    <w:rsid w:val="00076534"/>
    <w:rsid w:val="00081E99"/>
    <w:rsid w:val="000A665E"/>
    <w:rsid w:val="000B5FA8"/>
    <w:rsid w:val="00127E16"/>
    <w:rsid w:val="00136224"/>
    <w:rsid w:val="0013689B"/>
    <w:rsid w:val="001530E3"/>
    <w:rsid w:val="00156598"/>
    <w:rsid w:val="00157321"/>
    <w:rsid w:val="001B0450"/>
    <w:rsid w:val="001D67A2"/>
    <w:rsid w:val="001F72E3"/>
    <w:rsid w:val="00200A6F"/>
    <w:rsid w:val="00215ED3"/>
    <w:rsid w:val="002173C3"/>
    <w:rsid w:val="00223EB4"/>
    <w:rsid w:val="0023402B"/>
    <w:rsid w:val="00247418"/>
    <w:rsid w:val="002A3C79"/>
    <w:rsid w:val="002A7502"/>
    <w:rsid w:val="002C3D6E"/>
    <w:rsid w:val="002E7B8B"/>
    <w:rsid w:val="002F548A"/>
    <w:rsid w:val="0030419C"/>
    <w:rsid w:val="00345ADE"/>
    <w:rsid w:val="003517FA"/>
    <w:rsid w:val="0035462D"/>
    <w:rsid w:val="00370D46"/>
    <w:rsid w:val="00380BCB"/>
    <w:rsid w:val="003B1D88"/>
    <w:rsid w:val="003B6957"/>
    <w:rsid w:val="003C7157"/>
    <w:rsid w:val="003E08B8"/>
    <w:rsid w:val="003E6A22"/>
    <w:rsid w:val="003F15A3"/>
    <w:rsid w:val="0040287E"/>
    <w:rsid w:val="004076CE"/>
    <w:rsid w:val="00427673"/>
    <w:rsid w:val="00444719"/>
    <w:rsid w:val="0045195B"/>
    <w:rsid w:val="00460EDA"/>
    <w:rsid w:val="00467184"/>
    <w:rsid w:val="004D7872"/>
    <w:rsid w:val="004E65C5"/>
    <w:rsid w:val="004F0163"/>
    <w:rsid w:val="004F13C5"/>
    <w:rsid w:val="00506A48"/>
    <w:rsid w:val="00516228"/>
    <w:rsid w:val="00537105"/>
    <w:rsid w:val="00542FC8"/>
    <w:rsid w:val="00547D8A"/>
    <w:rsid w:val="00570922"/>
    <w:rsid w:val="005C5CFC"/>
    <w:rsid w:val="005C709C"/>
    <w:rsid w:val="005D31AB"/>
    <w:rsid w:val="005F1308"/>
    <w:rsid w:val="00611D96"/>
    <w:rsid w:val="00645772"/>
    <w:rsid w:val="00677BFD"/>
    <w:rsid w:val="006A1DA6"/>
    <w:rsid w:val="006B4345"/>
    <w:rsid w:val="00706B9A"/>
    <w:rsid w:val="00713A59"/>
    <w:rsid w:val="0073523F"/>
    <w:rsid w:val="00741052"/>
    <w:rsid w:val="00757CD5"/>
    <w:rsid w:val="0077244D"/>
    <w:rsid w:val="0079207D"/>
    <w:rsid w:val="007937F2"/>
    <w:rsid w:val="007A01E9"/>
    <w:rsid w:val="007A0C19"/>
    <w:rsid w:val="007D6CA2"/>
    <w:rsid w:val="007F6485"/>
    <w:rsid w:val="00804A2D"/>
    <w:rsid w:val="00816F73"/>
    <w:rsid w:val="00825627"/>
    <w:rsid w:val="00830DCA"/>
    <w:rsid w:val="00834893"/>
    <w:rsid w:val="008420BE"/>
    <w:rsid w:val="008832EB"/>
    <w:rsid w:val="008909E7"/>
    <w:rsid w:val="008C4B72"/>
    <w:rsid w:val="008D2E7A"/>
    <w:rsid w:val="008E15B6"/>
    <w:rsid w:val="00920EA8"/>
    <w:rsid w:val="009648CD"/>
    <w:rsid w:val="00974475"/>
    <w:rsid w:val="0097480D"/>
    <w:rsid w:val="00992086"/>
    <w:rsid w:val="00996B11"/>
    <w:rsid w:val="009A75FA"/>
    <w:rsid w:val="009C7084"/>
    <w:rsid w:val="009D165A"/>
    <w:rsid w:val="009D3706"/>
    <w:rsid w:val="009E3793"/>
    <w:rsid w:val="00A018A1"/>
    <w:rsid w:val="00A14274"/>
    <w:rsid w:val="00A86F78"/>
    <w:rsid w:val="00AB68FE"/>
    <w:rsid w:val="00AC7027"/>
    <w:rsid w:val="00B04B9D"/>
    <w:rsid w:val="00B14CBA"/>
    <w:rsid w:val="00B472F4"/>
    <w:rsid w:val="00B47D71"/>
    <w:rsid w:val="00B81AB7"/>
    <w:rsid w:val="00C23D20"/>
    <w:rsid w:val="00C25E5F"/>
    <w:rsid w:val="00C51C5E"/>
    <w:rsid w:val="00C642E2"/>
    <w:rsid w:val="00CA32DC"/>
    <w:rsid w:val="00CC3B06"/>
    <w:rsid w:val="00CF68F3"/>
    <w:rsid w:val="00D0529B"/>
    <w:rsid w:val="00D05CFC"/>
    <w:rsid w:val="00D10820"/>
    <w:rsid w:val="00D177F2"/>
    <w:rsid w:val="00D220B4"/>
    <w:rsid w:val="00D44D68"/>
    <w:rsid w:val="00D61E8F"/>
    <w:rsid w:val="00D90630"/>
    <w:rsid w:val="00DA22A9"/>
    <w:rsid w:val="00DB71C5"/>
    <w:rsid w:val="00DC48B0"/>
    <w:rsid w:val="00E1502D"/>
    <w:rsid w:val="00E2387E"/>
    <w:rsid w:val="00E53B41"/>
    <w:rsid w:val="00E93633"/>
    <w:rsid w:val="00EA29CD"/>
    <w:rsid w:val="00ED1560"/>
    <w:rsid w:val="00ED7A9C"/>
    <w:rsid w:val="00F42E2C"/>
    <w:rsid w:val="00F46E0C"/>
    <w:rsid w:val="00FB1206"/>
    <w:rsid w:val="00FB25D0"/>
    <w:rsid w:val="00FD0431"/>
    <w:rsid w:val="00FE3F2D"/>
    <w:rsid w:val="00FF0568"/>
    <w:rsid w:val="04381377"/>
    <w:rsid w:val="0B151AEA"/>
    <w:rsid w:val="159A4F55"/>
    <w:rsid w:val="228B1BE3"/>
    <w:rsid w:val="262B161B"/>
    <w:rsid w:val="2CAA33C9"/>
    <w:rsid w:val="3D154A46"/>
    <w:rsid w:val="4FDD2979"/>
    <w:rsid w:val="61EF4AC7"/>
    <w:rsid w:val="65E848BE"/>
    <w:rsid w:val="6A570C85"/>
    <w:rsid w:val="75897B79"/>
    <w:rsid w:val="7CA76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0278D3AD"/>
  <w15:docId w15:val="{036827A8-8157-47DA-A1F7-14326920A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360" w:after="80" w:line="480" w:lineRule="auto"/>
      <w:jc w:val="center"/>
      <w:outlineLvl w:val="0"/>
    </w:pPr>
    <w:rPr>
      <w:rFonts w:ascii="Times New Roman" w:eastAsiaTheme="majorEastAsia" w:hAnsi="Times New Roman" w:cstheme="majorBidi"/>
      <w:b/>
      <w:kern w:val="2"/>
      <w:sz w:val="24"/>
      <w:szCs w:val="40"/>
      <w:lang w:val="zh-CN"/>
      <w14:ligatures w14:val="standardContextual"/>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character" w:styleId="Strong">
    <w:name w:val="Strong"/>
    <w:basedOn w:val="DefaultParagraphFont"/>
    <w:uiPriority w:val="22"/>
    <w:qFormat/>
    <w:rPr>
      <w:b/>
      <w:bCs/>
    </w:rPr>
  </w:style>
  <w:style w:type="table" w:styleId="TableGrid">
    <w:name w:val="Table Grid"/>
    <w:basedOn w:val="TableNormal"/>
    <w:uiPriority w:val="39"/>
    <w:qFormat/>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kern w:val="2"/>
      <w:sz w:val="24"/>
      <w:szCs w:val="40"/>
      <w:lang w:val="zh-CN"/>
      <w14:ligatures w14:val="standardContextual"/>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4E79" w:themeColor="accent1" w:themeShade="80"/>
      <w:sz w:val="24"/>
      <w:szCs w:val="24"/>
    </w:rPr>
  </w:style>
  <w:style w:type="character" w:customStyle="1" w:styleId="HeaderChar">
    <w:name w:val="Header Char"/>
    <w:basedOn w:val="DefaultParagraphFont"/>
    <w:link w:val="Header"/>
    <w:uiPriority w:val="99"/>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sz w:val="20"/>
      <w:szCs w:val="20"/>
    </w:rPr>
  </w:style>
  <w:style w:type="character" w:customStyle="1" w:styleId="y2iqfc">
    <w:name w:val="y2iqfc"/>
    <w:basedOn w:val="DefaultParagraphFont"/>
    <w:qFormat/>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042408"/>
    <w:rPr>
      <w:color w:val="0563C1" w:themeColor="hyperlink"/>
      <w:u w:val="single"/>
    </w:rPr>
  </w:style>
  <w:style w:type="character" w:customStyle="1" w:styleId="UnresolvedMention1">
    <w:name w:val="Unresolved Mention1"/>
    <w:basedOn w:val="DefaultParagraphFont"/>
    <w:uiPriority w:val="99"/>
    <w:semiHidden/>
    <w:unhideWhenUsed/>
    <w:rsid w:val="00042408"/>
    <w:rPr>
      <w:color w:val="605E5C"/>
      <w:shd w:val="clear" w:color="auto" w:fill="E1DFDD"/>
    </w:rPr>
  </w:style>
  <w:style w:type="paragraph" w:styleId="Footer">
    <w:name w:val="footer"/>
    <w:basedOn w:val="Normal"/>
    <w:link w:val="FooterChar"/>
    <w:uiPriority w:val="99"/>
    <w:unhideWhenUsed/>
    <w:rsid w:val="00156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598"/>
    <w:rPr>
      <w:rFonts w:ascii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804A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2125">
      <w:bodyDiv w:val="1"/>
      <w:marLeft w:val="0"/>
      <w:marRight w:val="0"/>
      <w:marTop w:val="0"/>
      <w:marBottom w:val="0"/>
      <w:divBdr>
        <w:top w:val="none" w:sz="0" w:space="0" w:color="auto"/>
        <w:left w:val="none" w:sz="0" w:space="0" w:color="auto"/>
        <w:bottom w:val="none" w:sz="0" w:space="0" w:color="auto"/>
        <w:right w:val="none" w:sz="0" w:space="0" w:color="auto"/>
      </w:divBdr>
    </w:div>
    <w:div w:id="743645353">
      <w:bodyDiv w:val="1"/>
      <w:marLeft w:val="0"/>
      <w:marRight w:val="0"/>
      <w:marTop w:val="0"/>
      <w:marBottom w:val="0"/>
      <w:divBdr>
        <w:top w:val="none" w:sz="0" w:space="0" w:color="auto"/>
        <w:left w:val="none" w:sz="0" w:space="0" w:color="auto"/>
        <w:bottom w:val="none" w:sz="0" w:space="0" w:color="auto"/>
        <w:right w:val="none" w:sz="0" w:space="0" w:color="auto"/>
      </w:divBdr>
    </w:div>
    <w:div w:id="1241403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com/url?sa=t&amp;source=web&amp;rct=j&amp;opi=89978449&amp;url=https://ejournal.45mataram.ac.id/index.php/economina/article/download/79/65/273&amp;ved=2ahUKEwjTz7-rw7iNAxXP1DgGHVZ0H8UQFnoECBkQAQ&amp;usg=AOvVaw3HzQFEne2nDlAw_mps46-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6906</Words>
  <Characters>43440</Characters>
  <Application>Microsoft Office Word</Application>
  <DocSecurity>0</DocSecurity>
  <Lines>1174</Lines>
  <Paragraphs>541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Riana Sitawati</cp:lastModifiedBy>
  <cp:revision>2</cp:revision>
  <dcterms:created xsi:type="dcterms:W3CDTF">2025-08-12T12:58:00Z</dcterms:created>
  <dcterms:modified xsi:type="dcterms:W3CDTF">2025-08-12T12:58:00Z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8B07038F40744B508DC0893FD67D9F65_13</vt:lpwstr>
  </property>
  <property fmtid="{D5CDD505-2E9C-101B-9397-08002B2CF9AE}" pid="4" name="GrammarlyDocumentId">
    <vt:lpwstr>bd4e193a-0746-4929-9bee-2c2e3929a363</vt:lpwstr>
  </property>
</Properties>
</file>