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E85" w:rsidRDefault="0018678D">
      <w:pPr>
        <w:spacing w:after="68" w:line="237" w:lineRule="auto"/>
        <w:ind w:left="10" w:right="0"/>
        <w:jc w:val="center"/>
      </w:pPr>
      <w:bookmarkStart w:id="0" w:name="_GoBack"/>
      <w:bookmarkEnd w:id="0"/>
      <w:r>
        <w:rPr>
          <w:b/>
          <w:sz w:val="28"/>
        </w:rPr>
        <w:t xml:space="preserve">The Mediating Role of Profitability in the Relationship Between Firm Growth, Firm Size, and Firm Value: Evidence from </w:t>
      </w:r>
    </w:p>
    <w:p w:rsidR="006F2E85" w:rsidRDefault="0018678D">
      <w:pPr>
        <w:spacing w:after="1464" w:line="237" w:lineRule="auto"/>
        <w:ind w:left="10" w:right="136"/>
        <w:jc w:val="center"/>
      </w:pPr>
      <w:r>
        <w:rPr>
          <w:b/>
          <w:sz w:val="28"/>
        </w:rPr>
        <w:t xml:space="preserve">Indonesia’s Real Estate Subsector </w:t>
      </w:r>
    </w:p>
    <w:p w:rsidR="006F2E85" w:rsidRDefault="0018678D">
      <w:pPr>
        <w:spacing w:after="0" w:line="259" w:lineRule="auto"/>
        <w:ind w:left="0" w:right="82" w:firstLine="0"/>
        <w:jc w:val="center"/>
      </w:pPr>
      <w:r>
        <w:rPr>
          <w:sz w:val="22"/>
        </w:rPr>
        <w:t xml:space="preserve"> </w:t>
      </w:r>
    </w:p>
    <w:p w:rsidR="006F2E85" w:rsidRDefault="0018678D">
      <w:pPr>
        <w:spacing w:after="0" w:line="259" w:lineRule="auto"/>
        <w:ind w:left="0" w:right="82" w:firstLine="0"/>
        <w:jc w:val="center"/>
      </w:pPr>
      <w:r>
        <w:rPr>
          <w:sz w:val="22"/>
        </w:rPr>
        <w:t xml:space="preserve"> </w:t>
      </w:r>
    </w:p>
    <w:p w:rsidR="006F2E85" w:rsidRDefault="0018678D">
      <w:pPr>
        <w:pStyle w:val="Heading1"/>
        <w:spacing w:after="195"/>
        <w:ind w:left="0" w:right="139" w:firstLine="0"/>
        <w:jc w:val="center"/>
      </w:pPr>
      <w:r>
        <w:rPr>
          <w:sz w:val="23"/>
        </w:rPr>
        <w:t xml:space="preserve">Abstract </w:t>
      </w:r>
    </w:p>
    <w:p w:rsidR="006F2E85" w:rsidRDefault="0018678D">
      <w:pPr>
        <w:spacing w:after="5" w:line="238" w:lineRule="auto"/>
        <w:ind w:left="4" w:right="138" w:firstLine="0"/>
      </w:pPr>
      <w:r>
        <w:rPr>
          <w:sz w:val="20"/>
        </w:rPr>
        <w:t>The real estate sub-</w:t>
      </w:r>
      <w:r>
        <w:rPr>
          <w:sz w:val="20"/>
        </w:rPr>
        <w:t xml:space="preserve">sector plays a vital role in supporting Indonesia’s economic development, yet </w:t>
      </w:r>
      <w:r>
        <w:rPr>
          <w:sz w:val="20"/>
        </w:rPr>
        <w:t>fluctuations in firm value remain a challenge despite continuous asset growth and business expansion. This study aims to examine the effect of firm growth and firm size on firm v</w:t>
      </w:r>
      <w:r>
        <w:rPr>
          <w:sz w:val="20"/>
        </w:rPr>
        <w:t>alue, with profitability serving as a mediating variable. The research focuses on companies within the real estate sub-sector listed on the Indonesia Stock Exchange during the 2021</w:t>
      </w:r>
      <w:r>
        <w:rPr>
          <w:sz w:val="20"/>
        </w:rPr>
        <w:t>–</w:t>
      </w:r>
      <w:r>
        <w:rPr>
          <w:sz w:val="20"/>
        </w:rPr>
        <w:t>2024 period. A quantitative approach was employed using path analysis, with</w:t>
      </w:r>
      <w:r>
        <w:rPr>
          <w:sz w:val="20"/>
        </w:rPr>
        <w:t xml:space="preserve"> 37 companies selected through criterion-based selection. The empirical findings demonstrate that firm growth and firm size exert a significant positive influence on firm value, and profitability significantly mediates these relationships. These results un</w:t>
      </w:r>
      <w:r>
        <w:rPr>
          <w:sz w:val="20"/>
        </w:rPr>
        <w:t>derscore the strategic role of profitability in translating firm characteristics into improved market valuation. Based on these findings, real estate companies are advised to align expansion strategies with profitability enhancement to strengthen market pe</w:t>
      </w:r>
      <w:r>
        <w:rPr>
          <w:sz w:val="20"/>
        </w:rPr>
        <w:t xml:space="preserve">rception and long-term firm value. </w:t>
      </w:r>
    </w:p>
    <w:p w:rsidR="006F2E85" w:rsidRDefault="0018678D">
      <w:pPr>
        <w:spacing w:after="0" w:line="259" w:lineRule="auto"/>
        <w:ind w:left="4" w:right="0" w:firstLine="0"/>
        <w:jc w:val="left"/>
      </w:pPr>
      <w:r>
        <w:rPr>
          <w:b/>
          <w:i/>
          <w:sz w:val="20"/>
        </w:rPr>
        <w:t xml:space="preserve">Keywords: </w:t>
      </w:r>
      <w:proofErr w:type="spellStart"/>
      <w:r>
        <w:rPr>
          <w:b/>
          <w:i/>
          <w:sz w:val="20"/>
        </w:rPr>
        <w:t>Profitibility</w:t>
      </w:r>
      <w:proofErr w:type="spellEnd"/>
      <w:r>
        <w:rPr>
          <w:b/>
          <w:i/>
          <w:sz w:val="20"/>
        </w:rPr>
        <w:t>, Firm Growth, Firm Size, and Firm Value</w:t>
      </w:r>
      <w:r>
        <w:rPr>
          <w:i/>
          <w:sz w:val="20"/>
        </w:rPr>
        <w:t xml:space="preserve">. </w:t>
      </w:r>
    </w:p>
    <w:p w:rsidR="006F2E85" w:rsidRDefault="0018678D">
      <w:pPr>
        <w:spacing w:after="34" w:line="259" w:lineRule="auto"/>
        <w:ind w:left="4" w:right="0" w:firstLine="0"/>
        <w:jc w:val="left"/>
      </w:pPr>
      <w:r>
        <w:rPr>
          <w:i/>
          <w:sz w:val="20"/>
        </w:rPr>
        <w:t xml:space="preserve"> </w:t>
      </w:r>
    </w:p>
    <w:p w:rsidR="006F2E85" w:rsidRDefault="0018678D">
      <w:pPr>
        <w:pStyle w:val="Heading1"/>
        <w:ind w:left="-5"/>
      </w:pPr>
      <w:r>
        <w:t>A.</w:t>
      </w:r>
      <w:r>
        <w:rPr>
          <w:rFonts w:ascii="Arial" w:eastAsia="Arial" w:hAnsi="Arial" w:cs="Arial"/>
        </w:rPr>
        <w:t xml:space="preserve"> </w:t>
      </w:r>
      <w:r>
        <w:t xml:space="preserve">INTRODUCTION </w:t>
      </w:r>
    </w:p>
    <w:p w:rsidR="006F2E85" w:rsidRDefault="0018678D">
      <w:pPr>
        <w:spacing w:after="1"/>
        <w:ind w:left="-11" w:right="131" w:firstLine="564"/>
      </w:pPr>
      <w:r>
        <w:t>The capital market plays a strategic role in supporting national economic growth by providing long-term financing facilities for compan</w:t>
      </w:r>
      <w:r>
        <w:t xml:space="preserve">ies. In Indonesia, the real estate subsector has become one of the key segments within the property industry that has experienced rapid development. However, such growth has not always been accompanied by consistent increases in firm value. In fact, there </w:t>
      </w:r>
      <w:r>
        <w:t xml:space="preserve">are indications that several companies in the real estate sub-sector have experienced declining firm value, despite continuous increases in assets and business expansion.  </w:t>
      </w:r>
    </w:p>
    <w:p w:rsidR="006F2E85" w:rsidRDefault="0018678D">
      <w:pPr>
        <w:spacing w:after="0" w:line="259" w:lineRule="auto"/>
        <w:ind w:left="190" w:right="131"/>
      </w:pPr>
      <w:r>
        <w:t xml:space="preserve">Table. 1 Data on the Development </w:t>
      </w:r>
      <w:proofErr w:type="gramStart"/>
      <w:r>
        <w:t>of  Price</w:t>
      </w:r>
      <w:proofErr w:type="gramEnd"/>
      <w:r>
        <w:t xml:space="preserve"> to Book Value in Real Estate Sub-Sector </w:t>
      </w:r>
    </w:p>
    <w:p w:rsidR="006F2E85" w:rsidRDefault="0018678D">
      <w:pPr>
        <w:spacing w:after="3" w:line="265" w:lineRule="auto"/>
        <w:ind w:left="1143" w:right="1266"/>
        <w:jc w:val="center"/>
      </w:pPr>
      <w:r>
        <w:t xml:space="preserve">Companies for the period 2021-2024 </w:t>
      </w:r>
    </w:p>
    <w:tbl>
      <w:tblPr>
        <w:tblStyle w:val="TableGrid"/>
        <w:tblW w:w="5642" w:type="dxa"/>
        <w:tblInd w:w="1441" w:type="dxa"/>
        <w:tblCellMar>
          <w:top w:w="53" w:type="dxa"/>
          <w:left w:w="115" w:type="dxa"/>
          <w:bottom w:w="0" w:type="dxa"/>
          <w:right w:w="115" w:type="dxa"/>
        </w:tblCellMar>
        <w:tblLook w:val="04A0" w:firstRow="1" w:lastRow="0" w:firstColumn="1" w:lastColumn="0" w:noHBand="0" w:noVBand="1"/>
      </w:tblPr>
      <w:tblGrid>
        <w:gridCol w:w="2225"/>
        <w:gridCol w:w="1168"/>
        <w:gridCol w:w="1189"/>
        <w:gridCol w:w="1060"/>
      </w:tblGrid>
      <w:tr w:rsidR="006F2E85">
        <w:trPr>
          <w:trHeight w:val="240"/>
        </w:trPr>
        <w:tc>
          <w:tcPr>
            <w:tcW w:w="2225"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2" w:firstLine="0"/>
              <w:jc w:val="center"/>
            </w:pPr>
            <w:r>
              <w:rPr>
                <w:b/>
                <w:sz w:val="20"/>
              </w:rPr>
              <w:t xml:space="preserve">Years </w:t>
            </w:r>
          </w:p>
        </w:tc>
        <w:tc>
          <w:tcPr>
            <w:tcW w:w="1168"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jc w:val="center"/>
            </w:pPr>
            <w:r>
              <w:rPr>
                <w:b/>
                <w:sz w:val="20"/>
              </w:rPr>
              <w:t xml:space="preserve">2022 </w:t>
            </w:r>
          </w:p>
        </w:tc>
        <w:tc>
          <w:tcPr>
            <w:tcW w:w="1189"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5" w:firstLine="0"/>
              <w:jc w:val="center"/>
            </w:pPr>
            <w:r>
              <w:rPr>
                <w:b/>
                <w:sz w:val="20"/>
              </w:rPr>
              <w:t xml:space="preserve">2023 </w:t>
            </w:r>
          </w:p>
        </w:tc>
        <w:tc>
          <w:tcPr>
            <w:tcW w:w="1060"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12" w:firstLine="0"/>
              <w:jc w:val="center"/>
            </w:pPr>
            <w:r>
              <w:rPr>
                <w:b/>
                <w:sz w:val="20"/>
              </w:rPr>
              <w:t xml:space="preserve">2024 </w:t>
            </w:r>
          </w:p>
        </w:tc>
      </w:tr>
      <w:tr w:rsidR="006F2E85">
        <w:trPr>
          <w:trHeight w:val="240"/>
        </w:trPr>
        <w:tc>
          <w:tcPr>
            <w:tcW w:w="2225"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5" w:firstLine="0"/>
              <w:jc w:val="center"/>
            </w:pPr>
            <w:r>
              <w:rPr>
                <w:sz w:val="20"/>
              </w:rPr>
              <w:t>Growth PBV</w:t>
            </w:r>
            <w:r>
              <w:rPr>
                <w:sz w:val="20"/>
              </w:rPr>
              <w:t xml:space="preserve"> </w:t>
            </w:r>
          </w:p>
        </w:tc>
        <w:tc>
          <w:tcPr>
            <w:tcW w:w="1168"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1" w:firstLine="0"/>
              <w:jc w:val="center"/>
            </w:pPr>
            <w:r>
              <w:rPr>
                <w:sz w:val="20"/>
              </w:rPr>
              <w:t>0,94%</w:t>
            </w:r>
            <w:r>
              <w:rPr>
                <w:sz w:val="20"/>
              </w:rPr>
              <w:t xml:space="preserve"> </w:t>
            </w:r>
          </w:p>
        </w:tc>
        <w:tc>
          <w:tcPr>
            <w:tcW w:w="1189"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2" w:right="0" w:firstLine="0"/>
              <w:jc w:val="center"/>
            </w:pPr>
            <w:r>
              <w:rPr>
                <w:sz w:val="20"/>
              </w:rPr>
              <w:t>0,22%</w:t>
            </w:r>
            <w:r>
              <w:rPr>
                <w:sz w:val="20"/>
              </w:rPr>
              <w:t xml:space="preserve"> </w:t>
            </w:r>
          </w:p>
        </w:tc>
        <w:tc>
          <w:tcPr>
            <w:tcW w:w="1060"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10" w:firstLine="0"/>
              <w:jc w:val="center"/>
            </w:pPr>
            <w:r>
              <w:rPr>
                <w:sz w:val="20"/>
              </w:rPr>
              <w:t>-0,41%</w:t>
            </w:r>
            <w:r>
              <w:rPr>
                <w:sz w:val="20"/>
              </w:rPr>
              <w:t xml:space="preserve"> </w:t>
            </w:r>
          </w:p>
        </w:tc>
      </w:tr>
    </w:tbl>
    <w:p w:rsidR="006F2E85" w:rsidRDefault="0018678D">
      <w:pPr>
        <w:spacing w:after="246" w:line="265" w:lineRule="auto"/>
        <w:ind w:left="1143" w:right="1270"/>
        <w:jc w:val="center"/>
      </w:pPr>
      <w:r>
        <w:t xml:space="preserve">Source: Processed Data </w:t>
      </w:r>
    </w:p>
    <w:p w:rsidR="006F2E85" w:rsidRDefault="0018678D">
      <w:pPr>
        <w:ind w:left="-11" w:right="131" w:firstLine="564"/>
      </w:pPr>
      <w:r>
        <w:t>This phenomenon is reflected in the Price to Book Value (PBV) ratios of real estate sub-</w:t>
      </w:r>
      <w:r>
        <w:t>sector companies listed on the Indonesia Stock Exchange (IDX) during the 2021</w:t>
      </w:r>
      <w:r>
        <w:t xml:space="preserve">– </w:t>
      </w:r>
      <w:r>
        <w:t>2024 period. As shown in Table 1, the average PBV has consistently declined year by year, indicating that despite growth in company size and assets, the market has not fully app</w:t>
      </w:r>
      <w:r>
        <w:t xml:space="preserve">reciated the firm </w:t>
      </w:r>
      <w:proofErr w:type="spellStart"/>
      <w:proofErr w:type="gramStart"/>
      <w:r>
        <w:t>value.The</w:t>
      </w:r>
      <w:proofErr w:type="spellEnd"/>
      <w:proofErr w:type="gramEnd"/>
      <w:r>
        <w:t xml:space="preserve"> declining PBV implies that investors assign relatively low </w:t>
      </w:r>
      <w:r>
        <w:lastRenderedPageBreak/>
        <w:t xml:space="preserve">market value to the book value of companies. This condition may arise from imbalances between corporate growth and profitability, eventually affecting market perception </w:t>
      </w:r>
      <w:r>
        <w:t xml:space="preserve">of long-term prospects. </w:t>
      </w:r>
    </w:p>
    <w:p w:rsidR="006F2E85" w:rsidRDefault="0018678D">
      <w:pPr>
        <w:ind w:left="-11" w:right="131" w:firstLine="564"/>
      </w:pPr>
      <w:r>
        <w:t>F</w:t>
      </w:r>
      <w:r>
        <w:t xml:space="preserve">irm value is a crucial indicator that reflects investors’ perception of a company’s </w:t>
      </w:r>
      <w:r>
        <w:t xml:space="preserve">success in creating long-term value and shareholder wealth. According to </w:t>
      </w:r>
      <w:proofErr w:type="spellStart"/>
      <w:r>
        <w:t>Harmono</w:t>
      </w:r>
      <w:proofErr w:type="spellEnd"/>
      <w:r>
        <w:t xml:space="preserve"> (2009), firm value is closely associated with shareholder prosper</w:t>
      </w:r>
      <w:r>
        <w:t>ity and managerial performance. Ideally, an increase in firm growth and size should be followed by an increase in firm value. However, empirical findings indicate that this is not always the case. Revealed that high-growth companies may still suffer a decl</w:t>
      </w:r>
      <w:r>
        <w:t xml:space="preserve">ine in value if not supported by adequate profitability. </w:t>
      </w:r>
    </w:p>
    <w:p w:rsidR="006F2E85" w:rsidRDefault="0018678D">
      <w:pPr>
        <w:ind w:left="-11" w:right="131" w:firstLine="564"/>
      </w:pPr>
      <w:r>
        <w:t>Profitability is one of the key internal factors influencing firm value, also assert that profitability plays a mediating role in aligning company growth strategies with long-term market valuation (</w:t>
      </w:r>
      <w:proofErr w:type="spellStart"/>
      <w:r>
        <w:t>Pratama</w:t>
      </w:r>
      <w:proofErr w:type="spellEnd"/>
      <w:r>
        <w:t xml:space="preserve"> &amp; </w:t>
      </w:r>
      <w:proofErr w:type="spellStart"/>
      <w:r>
        <w:t>Wiksuana</w:t>
      </w:r>
      <w:proofErr w:type="spellEnd"/>
      <w:r>
        <w:t xml:space="preserve">, 2016). Companies that prioritize aggressive expansion without considering operational efficiency tend to experience declining profitability, leading to lower firm value. </w:t>
      </w:r>
      <w:proofErr w:type="spellStart"/>
      <w:r>
        <w:t>Geralin</w:t>
      </w:r>
      <w:proofErr w:type="spellEnd"/>
      <w:r>
        <w:t xml:space="preserve"> and </w:t>
      </w:r>
      <w:proofErr w:type="spellStart"/>
      <w:r>
        <w:t>Purwanto</w:t>
      </w:r>
      <w:proofErr w:type="spellEnd"/>
      <w:r>
        <w:t xml:space="preserve"> (2022) emphasized that </w:t>
      </w:r>
      <w:r>
        <w:t>uncontrolled growth wi</w:t>
      </w:r>
      <w:r>
        <w:t xml:space="preserve">thout efficiency may endanger a firm’s financial performance. </w:t>
      </w:r>
      <w:r>
        <w:t xml:space="preserve">This aligns with the Pecking Order Theory by Myers and </w:t>
      </w:r>
      <w:proofErr w:type="spellStart"/>
      <w:r>
        <w:t>Majluf</w:t>
      </w:r>
      <w:proofErr w:type="spellEnd"/>
      <w:r>
        <w:t xml:space="preserve"> (1984), which posits that companies prefer internal financing to avoid asymmetric information costs from external sources. Excessive</w:t>
      </w:r>
      <w:r>
        <w:t xml:space="preserve"> reliance on external financing, driven by weak profitability, may increase financial risk and ultimately reduce firm value. In addition, this study is also supported by the </w:t>
      </w:r>
      <w:proofErr w:type="spellStart"/>
      <w:r>
        <w:t>Signaling</w:t>
      </w:r>
      <w:proofErr w:type="spellEnd"/>
      <w:r>
        <w:t xml:space="preserve"> Theory (Spence, 1973) which posits that positive information about a fir</w:t>
      </w:r>
      <w:r>
        <w:t>m's internal characteristics</w:t>
      </w:r>
      <w:r>
        <w:t>—</w:t>
      </w:r>
      <w:r>
        <w:t>such as growth, size, and profitability</w:t>
      </w:r>
      <w:r>
        <w:t>—</w:t>
      </w:r>
      <w:r>
        <w:t xml:space="preserve">can serve as signals that enhance investor perceptions of firm value. </w:t>
      </w:r>
    </w:p>
    <w:p w:rsidR="006F2E85" w:rsidRDefault="0018678D">
      <w:pPr>
        <w:ind w:left="-11" w:right="131" w:firstLine="564"/>
      </w:pPr>
      <w:r>
        <w:t xml:space="preserve">Firm size is also frequently associated with operational stability and market power. Larger firms are presumed to have stronger bargaining power and easier access to capital. However, </w:t>
      </w:r>
      <w:proofErr w:type="spellStart"/>
      <w:r>
        <w:t>Kusumajaya</w:t>
      </w:r>
      <w:proofErr w:type="spellEnd"/>
      <w:r>
        <w:t xml:space="preserve"> (2011) found that firm size does not guarantee increased valu</w:t>
      </w:r>
      <w:r>
        <w:t xml:space="preserve">e if not accompanied by optimal profitability. Therefore, profitability may play a mediating role in explaining the relationship between firm characteristics and firm value. </w:t>
      </w:r>
    </w:p>
    <w:p w:rsidR="006F2E85" w:rsidRDefault="0018678D">
      <w:pPr>
        <w:ind w:left="-11" w:right="131" w:firstLine="564"/>
      </w:pPr>
      <w:r>
        <w:t xml:space="preserve">Several previous studies support this argument. </w:t>
      </w:r>
      <w:proofErr w:type="spellStart"/>
      <w:r>
        <w:t>Pristi</w:t>
      </w:r>
      <w:proofErr w:type="spellEnd"/>
      <w:r>
        <w:t xml:space="preserve"> and Anwar (2022) emphasize</w:t>
      </w:r>
      <w:r>
        <w:t xml:space="preserve">d that profitability has a significant influence on firm value. Meanwhile, Putra and </w:t>
      </w:r>
      <w:proofErr w:type="spellStart"/>
      <w:r>
        <w:t>Badjra</w:t>
      </w:r>
      <w:proofErr w:type="spellEnd"/>
      <w:r>
        <w:t xml:space="preserve"> (2015) showed that high growth without adequate profitability tends to decrease market trust. </w:t>
      </w:r>
      <w:proofErr w:type="spellStart"/>
      <w:r>
        <w:t>Yulimtinan</w:t>
      </w:r>
      <w:proofErr w:type="spellEnd"/>
      <w:r>
        <w:t xml:space="preserve"> and </w:t>
      </w:r>
      <w:proofErr w:type="spellStart"/>
      <w:r>
        <w:t>Atiningsih</w:t>
      </w:r>
      <w:proofErr w:type="spellEnd"/>
      <w:r>
        <w:t xml:space="preserve"> (2021) stated that financial </w:t>
      </w:r>
      <w:r>
        <w:lastRenderedPageBreak/>
        <w:t>performance</w:t>
      </w:r>
      <w:r>
        <w:t>—</w:t>
      </w:r>
      <w:r>
        <w:t>esp</w:t>
      </w:r>
      <w:r>
        <w:t>ecially profitability</w:t>
      </w:r>
      <w:r>
        <w:t>—</w:t>
      </w:r>
      <w:r>
        <w:t xml:space="preserve">strengthens the relationship between firm characteristics and investor assessment. Similarly, </w:t>
      </w:r>
      <w:proofErr w:type="spellStart"/>
      <w:r>
        <w:t>Suryandani</w:t>
      </w:r>
      <w:proofErr w:type="spellEnd"/>
      <w:r>
        <w:t xml:space="preserve"> (2018) found that firm growth only positively affects value when supported by sufficient earnings. </w:t>
      </w:r>
    </w:p>
    <w:p w:rsidR="006F2E85" w:rsidRDefault="0018678D">
      <w:pPr>
        <w:spacing w:after="11"/>
        <w:ind w:left="-11" w:right="131" w:firstLine="564"/>
      </w:pPr>
      <w:r>
        <w:t xml:space="preserve">Recent findings by </w:t>
      </w:r>
      <w:proofErr w:type="spellStart"/>
      <w:r>
        <w:t>Takarini</w:t>
      </w:r>
      <w:proofErr w:type="spellEnd"/>
      <w:r>
        <w:t xml:space="preserve"> (</w:t>
      </w:r>
      <w:r>
        <w:t>2023) highlight that firm size, while influential, does not guarantee enhanced value unless operational efficiency and profitability are concurrently improved. Although many studies have examined the influence of firm growth and size on firm value, the emp</w:t>
      </w:r>
      <w:r>
        <w:t>irical findings remain inconsistent, particularly regarding the mediating role of profitability. Some studies report strong relationships, while others find weak or insignificant results. This research gap serves as the foundation for the current study, wh</w:t>
      </w:r>
      <w:r>
        <w:t xml:space="preserve">ich aims to </w:t>
      </w:r>
      <w:proofErr w:type="spellStart"/>
      <w:r>
        <w:t>analyze</w:t>
      </w:r>
      <w:proofErr w:type="spellEnd"/>
      <w:r>
        <w:t xml:space="preserve"> the effect of firm growth and firm size on firm value, with profitability as a mediating variable, in real estate sub-sector companies listed on the Indonesia Stock Exchange during the 2021</w:t>
      </w:r>
      <w:r>
        <w:t>–</w:t>
      </w:r>
      <w:r>
        <w:t>2024 period. This study is expected to provide</w:t>
      </w:r>
      <w:r>
        <w:t xml:space="preserve"> empirical evidence on the critical role of profitability in increasing firm value amid aggressive business expansion. </w:t>
      </w:r>
    </w:p>
    <w:p w:rsidR="006F2E85" w:rsidRDefault="0018678D">
      <w:pPr>
        <w:pStyle w:val="Heading1"/>
        <w:ind w:left="-5"/>
      </w:pPr>
      <w:r>
        <w:t>B.</w:t>
      </w:r>
      <w:r>
        <w:rPr>
          <w:rFonts w:ascii="Arial" w:eastAsia="Arial" w:hAnsi="Arial" w:cs="Arial"/>
        </w:rPr>
        <w:t xml:space="preserve"> </w:t>
      </w:r>
      <w:r>
        <w:t xml:space="preserve">LITERATURE REVIEW </w:t>
      </w:r>
    </w:p>
    <w:p w:rsidR="006F2E85" w:rsidRDefault="0018678D">
      <w:pPr>
        <w:spacing w:after="252"/>
        <w:ind w:left="-11" w:right="131" w:firstLine="717"/>
      </w:pPr>
      <w:r>
        <w:t xml:space="preserve">Firm value represents the market’s perception of a company’s worth, and it is </w:t>
      </w:r>
      <w:r>
        <w:t>influenced by various internal facto</w:t>
      </w:r>
      <w:r>
        <w:t xml:space="preserve">rs such as firm growth, firm size, and profitability. According to Pecking Order Theory (Myers &amp; </w:t>
      </w:r>
      <w:proofErr w:type="spellStart"/>
      <w:r>
        <w:t>Majluf</w:t>
      </w:r>
      <w:proofErr w:type="spellEnd"/>
      <w:r>
        <w:t xml:space="preserve">, 1984), companies prioritize financing sources based on the level of asymmetric information, starting from internal funds, followed by debt, and lastly </w:t>
      </w:r>
      <w:r>
        <w:t>external equity. Firms with insufficient internal profitability tend to rely on external funding, which increases financial risk and potentially lowers firm value. In this context, firm growth and firm size may signal operational expansion and market stren</w:t>
      </w:r>
      <w:r>
        <w:t>gth, but these characteristics alone do not always guarantee value creation unless supported by sufficient profitability (</w:t>
      </w:r>
      <w:proofErr w:type="spellStart"/>
      <w:r>
        <w:t>Yulianti</w:t>
      </w:r>
      <w:proofErr w:type="spellEnd"/>
      <w:r>
        <w:t xml:space="preserve"> &amp; Ramadhan, 2019; </w:t>
      </w:r>
      <w:proofErr w:type="spellStart"/>
      <w:r>
        <w:t>Kusumajaya</w:t>
      </w:r>
      <w:proofErr w:type="spellEnd"/>
      <w:r>
        <w:t>, 2011) Rapid asset growth without strong earnings may cause inefficiency and erode investor conf</w:t>
      </w:r>
      <w:r>
        <w:t>idence (</w:t>
      </w:r>
      <w:proofErr w:type="spellStart"/>
      <w:r>
        <w:t>Geralin</w:t>
      </w:r>
      <w:proofErr w:type="spellEnd"/>
      <w:r>
        <w:t xml:space="preserve"> &amp; </w:t>
      </w:r>
      <w:proofErr w:type="spellStart"/>
      <w:r>
        <w:t>Purwanto</w:t>
      </w:r>
      <w:proofErr w:type="spellEnd"/>
      <w:r>
        <w:t>, 2020). Thus, profitability serves as a mediating factor that links firm characteristics to firm value, especially in asset-intensive industries such as real estate. This review discusses the theoretical foundation and previous e</w:t>
      </w:r>
      <w:r>
        <w:t xml:space="preserve">mpirical studies regarding the influence of firm growth, firm size, and profitability on firm value. </w:t>
      </w:r>
      <w:proofErr w:type="spellStart"/>
      <w:r>
        <w:t>Signaling</w:t>
      </w:r>
      <w:proofErr w:type="spellEnd"/>
      <w:r>
        <w:t xml:space="preserve"> Theory explains how companies convey information to external parties in order to reduce information asymmetry (Spence, 1973). Firm growth and fir</w:t>
      </w:r>
      <w:r>
        <w:t xml:space="preserve">m size can act as positive signals, </w:t>
      </w:r>
      <w:r>
        <w:t>indicating a company’s ability to sustain and improve performance</w:t>
      </w:r>
      <w:r>
        <w:t xml:space="preserve">. High profitability </w:t>
      </w:r>
      <w:r>
        <w:t xml:space="preserve">strengthens this signal by showing that the </w:t>
      </w:r>
      <w:r>
        <w:lastRenderedPageBreak/>
        <w:t xml:space="preserve">company’s expansion and scale are </w:t>
      </w:r>
      <w:r>
        <w:t xml:space="preserve">accompanied by operational efficiency, which ultimately </w:t>
      </w:r>
      <w:r>
        <w:t xml:space="preserve">enhances firm value. </w:t>
      </w:r>
    </w:p>
    <w:p w:rsidR="006F2E85" w:rsidRDefault="0018678D">
      <w:pPr>
        <w:spacing w:after="185" w:line="265" w:lineRule="auto"/>
        <w:ind w:left="1143" w:right="1268"/>
        <w:jc w:val="center"/>
      </w:pPr>
      <w:r>
        <w:t xml:space="preserve">Fig 1. Conceptual Framework </w:t>
      </w:r>
    </w:p>
    <w:p w:rsidR="006F2E85" w:rsidRDefault="0018678D">
      <w:pPr>
        <w:spacing w:after="200" w:line="259" w:lineRule="auto"/>
        <w:ind w:left="1495" w:right="0" w:firstLine="0"/>
        <w:jc w:val="left"/>
      </w:pPr>
      <w:r>
        <w:rPr>
          <w:noProof/>
        </w:rPr>
        <w:drawing>
          <wp:inline distT="0" distB="0" distL="0" distR="0">
            <wp:extent cx="3496310" cy="1574165"/>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4" name="Picture 424"/>
                    <pic:cNvPicPr/>
                  </pic:nvPicPr>
                  <pic:blipFill>
                    <a:blip r:embed="rId4"/>
                    <a:stretch>
                      <a:fillRect/>
                    </a:stretch>
                  </pic:blipFill>
                  <pic:spPr>
                    <a:xfrm>
                      <a:off x="0" y="0"/>
                      <a:ext cx="3496310" cy="1574165"/>
                    </a:xfrm>
                    <a:prstGeom prst="rect">
                      <a:avLst/>
                    </a:prstGeom>
                  </pic:spPr>
                </pic:pic>
              </a:graphicData>
            </a:graphic>
          </wp:inline>
        </w:drawing>
      </w:r>
      <w:r>
        <w:t xml:space="preserve"> </w:t>
      </w:r>
    </w:p>
    <w:p w:rsidR="006F2E85" w:rsidRDefault="0018678D">
      <w:pPr>
        <w:spacing w:after="252" w:line="259" w:lineRule="auto"/>
        <w:ind w:left="-1" w:right="131"/>
      </w:pPr>
      <w:r>
        <w:t xml:space="preserve">Impact of Firm Growth on Firm Value </w:t>
      </w:r>
    </w:p>
    <w:p w:rsidR="006F2E85" w:rsidRDefault="0018678D">
      <w:pPr>
        <w:ind w:left="-11" w:right="131" w:firstLine="717"/>
      </w:pPr>
      <w:r>
        <w:t>Firm growth reflects the company's ability to expand its business operations and increase its assets. Growth is often perceived positively by investors, as it indica</w:t>
      </w:r>
      <w:r>
        <w:t xml:space="preserve">tes the </w:t>
      </w:r>
      <w:r>
        <w:t xml:space="preserve">company’s potential to generate future returns. However, </w:t>
      </w:r>
      <w:proofErr w:type="spellStart"/>
      <w:r>
        <w:t>Yulianti</w:t>
      </w:r>
      <w:proofErr w:type="spellEnd"/>
      <w:r>
        <w:t xml:space="preserve"> and Ramadhan (201</w:t>
      </w:r>
      <w:r>
        <w:t xml:space="preserve">9) argued that growth alone is insufficient to increase firm value if it is not supported by profitability. Similarly, </w:t>
      </w:r>
      <w:proofErr w:type="spellStart"/>
      <w:r>
        <w:t>Geralin</w:t>
      </w:r>
      <w:proofErr w:type="spellEnd"/>
      <w:r>
        <w:t xml:space="preserve"> and </w:t>
      </w:r>
      <w:proofErr w:type="spellStart"/>
      <w:r>
        <w:t>Purwanto</w:t>
      </w:r>
      <w:proofErr w:type="spellEnd"/>
      <w:r>
        <w:t xml:space="preserve"> (2020) emphasized that un</w:t>
      </w:r>
      <w:r>
        <w:t xml:space="preserve">controlled </w:t>
      </w:r>
      <w:r>
        <w:t>growth without efficiency can threaten the company’s financial health and weaken</w:t>
      </w:r>
      <w:r>
        <w:t xml:space="preserve"> investor confidence. </w:t>
      </w:r>
    </w:p>
    <w:p w:rsidR="006F2E85" w:rsidRDefault="0018678D">
      <w:pPr>
        <w:spacing w:after="252" w:line="259" w:lineRule="auto"/>
        <w:ind w:left="-1" w:right="131"/>
      </w:pPr>
      <w:r>
        <w:t xml:space="preserve">Impact of Firm Size on Firm Value </w:t>
      </w:r>
    </w:p>
    <w:p w:rsidR="006F2E85" w:rsidRDefault="0018678D">
      <w:pPr>
        <w:ind w:left="-11" w:right="131" w:firstLine="717"/>
      </w:pPr>
      <w:r>
        <w:t>Firm size represents the scale and operational capacity of a company. Larger firms are typically perceived as more stable and capable of generating sustained earnings, which contributes positively to firm value. Firm size also reflects a company's resource</w:t>
      </w:r>
      <w:r>
        <w:t xml:space="preserve"> availability and ability to access financing at </w:t>
      </w:r>
      <w:proofErr w:type="spellStart"/>
      <w:r>
        <w:t>favorable</w:t>
      </w:r>
      <w:proofErr w:type="spellEnd"/>
      <w:r>
        <w:t xml:space="preserve"> terms. However, large firm size does not always guarantee high value if it is not followed by effective asset utilization. Revealed that larger firms with poor profit margins may face stagnant or d</w:t>
      </w:r>
      <w:r>
        <w:t>eclining firm value, emphasizing that size must be supported by strong financial performance (</w:t>
      </w:r>
      <w:proofErr w:type="spellStart"/>
      <w:r>
        <w:t>Dewi</w:t>
      </w:r>
      <w:proofErr w:type="spellEnd"/>
      <w:r>
        <w:t xml:space="preserve"> and </w:t>
      </w:r>
      <w:proofErr w:type="spellStart"/>
      <w:r>
        <w:t>Abundanti</w:t>
      </w:r>
      <w:proofErr w:type="spellEnd"/>
      <w:r>
        <w:t xml:space="preserve">, 2020). This finding is also consistent with the </w:t>
      </w:r>
      <w:proofErr w:type="spellStart"/>
      <w:r>
        <w:t>Signaling</w:t>
      </w:r>
      <w:proofErr w:type="spellEnd"/>
      <w:r>
        <w:t xml:space="preserve"> Theory, where larger firm size serves as a credible signal of stability, market powe</w:t>
      </w:r>
      <w:r>
        <w:t xml:space="preserve">r, and the ability to sustain long-term growth, thereby increasing investor confidence and firm valuation. </w:t>
      </w:r>
    </w:p>
    <w:p w:rsidR="006F2E85" w:rsidRDefault="0018678D">
      <w:pPr>
        <w:spacing w:after="252" w:line="259" w:lineRule="auto"/>
        <w:ind w:left="-1" w:right="131"/>
      </w:pPr>
      <w:r>
        <w:t xml:space="preserve">Impact Profitability on Firm Value </w:t>
      </w:r>
    </w:p>
    <w:p w:rsidR="006F2E85" w:rsidRDefault="0018678D">
      <w:pPr>
        <w:ind w:left="-11" w:right="131" w:firstLine="717"/>
      </w:pPr>
      <w:r>
        <w:t>Profitability is a key determinant of firm value. High profitability signals good performance and effective mana</w:t>
      </w:r>
      <w:r>
        <w:t xml:space="preserve">gement, which attracts investors and enhances firm value. </w:t>
      </w:r>
      <w:proofErr w:type="spellStart"/>
      <w:r>
        <w:lastRenderedPageBreak/>
        <w:t>Pristi</w:t>
      </w:r>
      <w:proofErr w:type="spellEnd"/>
      <w:r>
        <w:t xml:space="preserve"> and Anwar (2021) demonstrated that profitability significantly influences firm value. Likewise, Putra and </w:t>
      </w:r>
      <w:proofErr w:type="spellStart"/>
      <w:r>
        <w:t>Badjra</w:t>
      </w:r>
      <w:proofErr w:type="spellEnd"/>
      <w:r>
        <w:t xml:space="preserve"> (2021) found that declining profitability, even in growing firms, could reduce</w:t>
      </w:r>
      <w:r>
        <w:t xml:space="preserve"> investor interest and firm valuation. </w:t>
      </w:r>
      <w:proofErr w:type="spellStart"/>
      <w:r>
        <w:t>Yulimtinan</w:t>
      </w:r>
      <w:proofErr w:type="spellEnd"/>
      <w:r>
        <w:t xml:space="preserve"> and </w:t>
      </w:r>
      <w:proofErr w:type="spellStart"/>
      <w:r>
        <w:t>Atiningsih</w:t>
      </w:r>
      <w:proofErr w:type="spellEnd"/>
      <w:r>
        <w:t xml:space="preserve"> (2021) also emphasized the role of financial performance in strengthening the relationship between firm characteristics and firm value. </w:t>
      </w:r>
    </w:p>
    <w:p w:rsidR="006F2E85" w:rsidRDefault="0018678D">
      <w:pPr>
        <w:spacing w:after="252" w:line="259" w:lineRule="auto"/>
        <w:ind w:left="-1" w:right="131"/>
      </w:pPr>
      <w:r>
        <w:t xml:space="preserve">Profitability as a Mediating Variable </w:t>
      </w:r>
    </w:p>
    <w:p w:rsidR="006F2E85" w:rsidRDefault="0018678D">
      <w:pPr>
        <w:spacing w:after="15"/>
        <w:ind w:left="-11" w:right="131" w:firstLine="717"/>
      </w:pPr>
      <w:r>
        <w:t>Several studies</w:t>
      </w:r>
      <w:r>
        <w:t xml:space="preserve"> have investigated the mediating role of profitability in the relationship between firm characteristics and firm value. </w:t>
      </w:r>
      <w:proofErr w:type="spellStart"/>
      <w:r>
        <w:t>Suryandani</w:t>
      </w:r>
      <w:proofErr w:type="spellEnd"/>
      <w:r>
        <w:t xml:space="preserve"> (2021) confirmed that firm growth impacts firm value more strongly when mediated by profitability. This suggests that profita</w:t>
      </w:r>
      <w:r>
        <w:t>bility serves as a crucial mechanism through which internal company characteristics</w:t>
      </w:r>
      <w:r>
        <w:t>—</w:t>
      </w:r>
      <w:r>
        <w:t>such as size and growth</w:t>
      </w:r>
      <w:r>
        <w:t>—</w:t>
      </w:r>
      <w:r>
        <w:t>translate into improved firm valuation. In the context of the real estate sub-sector, which often experiences asset-heavy expansion, profitability b</w:t>
      </w:r>
      <w:r>
        <w:t xml:space="preserve">ecomes a key indicator of whether such growth is adding value or merely increasing operational risk. In line with the </w:t>
      </w:r>
      <w:proofErr w:type="spellStart"/>
      <w:r>
        <w:t>Signaling</w:t>
      </w:r>
      <w:proofErr w:type="spellEnd"/>
      <w:r>
        <w:t xml:space="preserve"> Theory, profitability reinforces the positive signal sent by firm growth and firm size, demonstrating that expansion and scale a</w:t>
      </w:r>
      <w:r>
        <w:t>re supported by strong financial performance, which in turn enhances market perception and firm value.</w:t>
      </w:r>
      <w:r>
        <w:rPr>
          <w:sz w:val="22"/>
        </w:rPr>
        <w:t xml:space="preserve"> </w:t>
      </w:r>
      <w:r>
        <w:t xml:space="preserve">Emphasized that profitability mediates the impact of internal performance on investor perception, making it a vital pathway in enhancing firm value. </w:t>
      </w:r>
    </w:p>
    <w:p w:rsidR="006F2E85" w:rsidRDefault="0018678D">
      <w:pPr>
        <w:pStyle w:val="Heading1"/>
        <w:ind w:left="-5"/>
      </w:pPr>
      <w:r>
        <w:t>C.</w:t>
      </w:r>
      <w:r>
        <w:rPr>
          <w:rFonts w:ascii="Arial" w:eastAsia="Arial" w:hAnsi="Arial" w:cs="Arial"/>
        </w:rPr>
        <w:t xml:space="preserve"> </w:t>
      </w:r>
      <w:r>
        <w:t xml:space="preserve">RESEARCH METHODOLOGY </w:t>
      </w:r>
    </w:p>
    <w:p w:rsidR="006F2E85" w:rsidRDefault="0018678D">
      <w:pPr>
        <w:ind w:left="-11" w:right="131" w:firstLine="717"/>
      </w:pPr>
      <w:r>
        <w:t>This This study adopts a quantitative research approach with an associative causal design to examine the direct and indirect relationships between firm growth, firm size, profitability, and firm value. The analysis focuses on the medi</w:t>
      </w:r>
      <w:r>
        <w:t>ating role of profitability in the relationship between firm growth and firm size toward firm value. The population in this study consists of all real estate sub-sector companies listed on the Indonesia Stock Exchange (IDX) during the 2021</w:t>
      </w:r>
      <w:r>
        <w:t>–</w:t>
      </w:r>
      <w:r>
        <w:t>2024 period. Usi</w:t>
      </w:r>
      <w:r>
        <w:t>ng purposive sampling, a total of 37 companies were selected as the research sample based on the criteria of data completeness and consistent listing throughout the research period. Secondary data were obtained from the annual financial statements of the s</w:t>
      </w:r>
      <w:r>
        <w:t>elected companies. Data analysis was conducted using multiple linear regression to test direct effects, and the Sobel test to examine mediation. All statistical analyses, including classical assumption tests and significance tests (t-test, F-test, and R²),</w:t>
      </w:r>
      <w:r>
        <w:t xml:space="preserve"> were performed using SPSS software. The following table summarizes all the variables used in the research, the operational definition, and the measurement method: </w:t>
      </w:r>
    </w:p>
    <w:p w:rsidR="006F2E85" w:rsidRDefault="0018678D">
      <w:pPr>
        <w:spacing w:after="3" w:line="265" w:lineRule="auto"/>
        <w:ind w:left="1143" w:right="1272"/>
        <w:jc w:val="center"/>
      </w:pPr>
      <w:r>
        <w:lastRenderedPageBreak/>
        <w:t xml:space="preserve">Table 2. Operational Definition and Variable Measurement </w:t>
      </w:r>
    </w:p>
    <w:tbl>
      <w:tblPr>
        <w:tblStyle w:val="TableGrid"/>
        <w:tblW w:w="8647" w:type="dxa"/>
        <w:tblInd w:w="4" w:type="dxa"/>
        <w:tblCellMar>
          <w:top w:w="178" w:type="dxa"/>
          <w:left w:w="104" w:type="dxa"/>
          <w:bottom w:w="0" w:type="dxa"/>
          <w:right w:w="211" w:type="dxa"/>
        </w:tblCellMar>
        <w:tblLook w:val="04A0" w:firstRow="1" w:lastRow="0" w:firstColumn="1" w:lastColumn="0" w:noHBand="0" w:noVBand="1"/>
      </w:tblPr>
      <w:tblGrid>
        <w:gridCol w:w="1272"/>
        <w:gridCol w:w="1137"/>
        <w:gridCol w:w="2832"/>
        <w:gridCol w:w="1673"/>
        <w:gridCol w:w="1733"/>
      </w:tblGrid>
      <w:tr w:rsidR="006F2E85">
        <w:trPr>
          <w:trHeight w:val="928"/>
        </w:trPr>
        <w:tc>
          <w:tcPr>
            <w:tcW w:w="1272"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212" w:right="0" w:firstLine="0"/>
              <w:jc w:val="left"/>
            </w:pPr>
            <w:r>
              <w:rPr>
                <w:sz w:val="15"/>
              </w:rPr>
              <w:t>Variable</w:t>
            </w:r>
            <w:r>
              <w:rPr>
                <w:sz w:val="15"/>
              </w:rPr>
              <w:t xml:space="preserve"> </w:t>
            </w:r>
          </w:p>
        </w:tc>
        <w:tc>
          <w:tcPr>
            <w:tcW w:w="1137"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244" w:right="0" w:firstLine="0"/>
              <w:jc w:val="left"/>
            </w:pPr>
            <w:r>
              <w:rPr>
                <w:sz w:val="15"/>
              </w:rPr>
              <w:t>Type</w:t>
            </w:r>
            <w:r>
              <w:rPr>
                <w:sz w:val="15"/>
              </w:rPr>
              <w:t xml:space="preserve"> </w:t>
            </w:r>
          </w:p>
        </w:tc>
        <w:tc>
          <w:tcPr>
            <w:tcW w:w="2832"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37" w:firstLine="0"/>
              <w:jc w:val="center"/>
            </w:pPr>
            <w:r>
              <w:rPr>
                <w:sz w:val="15"/>
              </w:rPr>
              <w:t>Operational Definition</w:t>
            </w:r>
            <w:r>
              <w:rPr>
                <w:sz w:val="15"/>
              </w:rPr>
              <w:t xml:space="preserve"> </w:t>
            </w:r>
          </w:p>
        </w:tc>
        <w:tc>
          <w:tcPr>
            <w:tcW w:w="1673" w:type="dxa"/>
            <w:tcBorders>
              <w:top w:val="single" w:sz="3" w:space="0" w:color="000000"/>
              <w:left w:val="single" w:sz="3" w:space="0" w:color="000000"/>
              <w:bottom w:val="single" w:sz="3" w:space="0" w:color="000000"/>
              <w:right w:val="single" w:sz="3" w:space="0" w:color="000000"/>
            </w:tcBorders>
          </w:tcPr>
          <w:p w:rsidR="006F2E85" w:rsidRDefault="0018678D">
            <w:pPr>
              <w:spacing w:after="66" w:line="259" w:lineRule="auto"/>
              <w:ind w:left="0" w:right="39" w:firstLine="0"/>
              <w:jc w:val="center"/>
            </w:pPr>
            <w:r>
              <w:rPr>
                <w:sz w:val="15"/>
              </w:rPr>
              <w:t xml:space="preserve">Indicator / </w:t>
            </w:r>
          </w:p>
          <w:p w:rsidR="006F2E85" w:rsidRDefault="0018678D">
            <w:pPr>
              <w:spacing w:after="70" w:line="259" w:lineRule="auto"/>
              <w:ind w:left="0" w:right="35" w:firstLine="0"/>
              <w:jc w:val="center"/>
            </w:pPr>
            <w:r>
              <w:rPr>
                <w:sz w:val="15"/>
              </w:rPr>
              <w:t xml:space="preserve">Measurement </w:t>
            </w:r>
          </w:p>
          <w:p w:rsidR="006F2E85" w:rsidRDefault="0018678D">
            <w:pPr>
              <w:spacing w:after="0" w:line="259" w:lineRule="auto"/>
              <w:ind w:left="0" w:right="29" w:firstLine="0"/>
              <w:jc w:val="center"/>
            </w:pPr>
            <w:r>
              <w:rPr>
                <w:sz w:val="15"/>
              </w:rPr>
              <w:t>Formula</w:t>
            </w:r>
            <w:r>
              <w:rPr>
                <w:sz w:val="15"/>
              </w:rPr>
              <w:t xml:space="preserve"> </w:t>
            </w:r>
          </w:p>
        </w:tc>
        <w:tc>
          <w:tcPr>
            <w:tcW w:w="1733"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38" w:firstLine="0"/>
              <w:jc w:val="center"/>
            </w:pPr>
            <w:r>
              <w:rPr>
                <w:sz w:val="15"/>
              </w:rPr>
              <w:t>Source</w:t>
            </w:r>
            <w:r>
              <w:rPr>
                <w:sz w:val="15"/>
              </w:rPr>
              <w:t xml:space="preserve"> </w:t>
            </w:r>
          </w:p>
        </w:tc>
      </w:tr>
      <w:tr w:rsidR="006F2E85">
        <w:trPr>
          <w:trHeight w:val="924"/>
        </w:trPr>
        <w:tc>
          <w:tcPr>
            <w:tcW w:w="1272"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jc w:val="left"/>
            </w:pPr>
            <w:r>
              <w:rPr>
                <w:sz w:val="15"/>
              </w:rPr>
              <w:t>Firm Value</w:t>
            </w:r>
            <w:r>
              <w:rPr>
                <w:sz w:val="15"/>
              </w:rPr>
              <w:t xml:space="preserve"> </w:t>
            </w:r>
          </w:p>
        </w:tc>
        <w:tc>
          <w:tcPr>
            <w:tcW w:w="1137" w:type="dxa"/>
            <w:tcBorders>
              <w:top w:val="single" w:sz="3" w:space="0" w:color="000000"/>
              <w:left w:val="single" w:sz="3" w:space="0" w:color="000000"/>
              <w:bottom w:val="single" w:sz="3" w:space="0" w:color="000000"/>
              <w:right w:val="single" w:sz="3" w:space="0" w:color="000000"/>
            </w:tcBorders>
          </w:tcPr>
          <w:p w:rsidR="006F2E85" w:rsidRDefault="0018678D">
            <w:pPr>
              <w:spacing w:after="70" w:line="259" w:lineRule="auto"/>
              <w:ind w:left="4" w:right="0" w:firstLine="0"/>
              <w:jc w:val="left"/>
            </w:pPr>
            <w:r>
              <w:rPr>
                <w:sz w:val="15"/>
              </w:rPr>
              <w:t xml:space="preserve">Dependent </w:t>
            </w:r>
          </w:p>
          <w:p w:rsidR="006F2E85" w:rsidRDefault="0018678D">
            <w:pPr>
              <w:spacing w:after="0" w:line="259" w:lineRule="auto"/>
              <w:ind w:left="4" w:right="0" w:firstLine="0"/>
              <w:jc w:val="left"/>
            </w:pPr>
            <w:r>
              <w:rPr>
                <w:sz w:val="15"/>
              </w:rPr>
              <w:t>(Y)</w:t>
            </w:r>
            <w:r>
              <w:rPr>
                <w:sz w:val="15"/>
              </w:rPr>
              <w:t xml:space="preserve"> </w:t>
            </w:r>
          </w:p>
        </w:tc>
        <w:tc>
          <w:tcPr>
            <w:tcW w:w="2832" w:type="dxa"/>
            <w:tcBorders>
              <w:top w:val="single" w:sz="3" w:space="0" w:color="000000"/>
              <w:left w:val="single" w:sz="3" w:space="0" w:color="000000"/>
              <w:bottom w:val="single" w:sz="3" w:space="0" w:color="000000"/>
              <w:right w:val="single" w:sz="3" w:space="0" w:color="000000"/>
            </w:tcBorders>
          </w:tcPr>
          <w:p w:rsidR="006F2E85" w:rsidRDefault="0018678D">
            <w:pPr>
              <w:spacing w:after="0" w:line="355" w:lineRule="auto"/>
              <w:ind w:left="0" w:right="0" w:firstLine="0"/>
            </w:pPr>
            <w:r>
              <w:rPr>
                <w:sz w:val="15"/>
              </w:rPr>
              <w:t xml:space="preserve">Firm value reflects market valuation and is measured using the Price to Book Value </w:t>
            </w:r>
          </w:p>
          <w:p w:rsidR="006F2E85" w:rsidRDefault="0018678D">
            <w:pPr>
              <w:spacing w:after="0" w:line="259" w:lineRule="auto"/>
              <w:ind w:left="0" w:right="0" w:firstLine="0"/>
              <w:jc w:val="left"/>
            </w:pPr>
            <w:r>
              <w:rPr>
                <w:sz w:val="15"/>
              </w:rPr>
              <w:t>(PBV) ratio.</w:t>
            </w:r>
            <w:r>
              <w:rPr>
                <w:sz w:val="15"/>
              </w:rPr>
              <w:t xml:space="preserve"> </w:t>
            </w:r>
          </w:p>
        </w:tc>
        <w:tc>
          <w:tcPr>
            <w:tcW w:w="1673"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pPr>
            <w:r>
              <w:rPr>
                <w:sz w:val="15"/>
              </w:rPr>
              <w:t>PBV= stock price / book value per share</w:t>
            </w:r>
            <w:r>
              <w:rPr>
                <w:sz w:val="15"/>
              </w:rPr>
              <w:t xml:space="preserve"> </w:t>
            </w:r>
          </w:p>
        </w:tc>
        <w:tc>
          <w:tcPr>
            <w:tcW w:w="1733"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jc w:val="left"/>
            </w:pPr>
            <w:proofErr w:type="spellStart"/>
            <w:r>
              <w:rPr>
                <w:sz w:val="15"/>
              </w:rPr>
              <w:t>Rizki</w:t>
            </w:r>
            <w:proofErr w:type="spellEnd"/>
            <w:r>
              <w:rPr>
                <w:sz w:val="15"/>
              </w:rPr>
              <w:t xml:space="preserve"> &amp; </w:t>
            </w:r>
            <w:proofErr w:type="spellStart"/>
            <w:r>
              <w:rPr>
                <w:sz w:val="15"/>
              </w:rPr>
              <w:t>Takarini</w:t>
            </w:r>
            <w:proofErr w:type="spellEnd"/>
            <w:r>
              <w:rPr>
                <w:sz w:val="15"/>
              </w:rPr>
              <w:t>, 2021</w:t>
            </w:r>
            <w:r>
              <w:rPr>
                <w:sz w:val="15"/>
              </w:rPr>
              <w:t xml:space="preserve"> </w:t>
            </w:r>
          </w:p>
        </w:tc>
      </w:tr>
      <w:tr w:rsidR="006F2E85">
        <w:trPr>
          <w:trHeight w:val="1184"/>
        </w:trPr>
        <w:tc>
          <w:tcPr>
            <w:tcW w:w="1272"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jc w:val="left"/>
            </w:pPr>
            <w:r>
              <w:rPr>
                <w:sz w:val="15"/>
              </w:rPr>
              <w:t>Firm Growth</w:t>
            </w:r>
            <w:r>
              <w:rPr>
                <w:sz w:val="15"/>
              </w:rPr>
              <w:t xml:space="preserve"> </w:t>
            </w:r>
          </w:p>
        </w:tc>
        <w:tc>
          <w:tcPr>
            <w:tcW w:w="1137" w:type="dxa"/>
            <w:tcBorders>
              <w:top w:val="single" w:sz="3" w:space="0" w:color="000000"/>
              <w:left w:val="single" w:sz="3" w:space="0" w:color="000000"/>
              <w:bottom w:val="single" w:sz="3" w:space="0" w:color="000000"/>
              <w:right w:val="single" w:sz="3" w:space="0" w:color="000000"/>
            </w:tcBorders>
          </w:tcPr>
          <w:p w:rsidR="006F2E85" w:rsidRDefault="0018678D">
            <w:pPr>
              <w:spacing w:after="66" w:line="259" w:lineRule="auto"/>
              <w:ind w:left="4" w:right="0" w:firstLine="0"/>
              <w:jc w:val="left"/>
            </w:pPr>
            <w:r>
              <w:rPr>
                <w:sz w:val="15"/>
              </w:rPr>
              <w:t xml:space="preserve">Independent </w:t>
            </w:r>
          </w:p>
          <w:p w:rsidR="006F2E85" w:rsidRDefault="0018678D">
            <w:pPr>
              <w:spacing w:after="0" w:line="259" w:lineRule="auto"/>
              <w:ind w:left="4" w:right="0" w:firstLine="0"/>
              <w:jc w:val="left"/>
            </w:pPr>
            <w:r>
              <w:rPr>
                <w:sz w:val="15"/>
              </w:rPr>
              <w:t>(X1)</w:t>
            </w:r>
            <w:r>
              <w:rPr>
                <w:sz w:val="15"/>
              </w:rPr>
              <w:t xml:space="preserve"> </w:t>
            </w:r>
          </w:p>
        </w:tc>
        <w:tc>
          <w:tcPr>
            <w:tcW w:w="2832"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37" w:firstLine="0"/>
            </w:pPr>
            <w:r>
              <w:rPr>
                <w:sz w:val="15"/>
              </w:rPr>
              <w:t>Firm growth refers to the increase in total company assets over time and is measured using the percentage change in total assets from the previous year.</w:t>
            </w:r>
            <w:r>
              <w:rPr>
                <w:sz w:val="15"/>
              </w:rPr>
              <w:t xml:space="preserve"> </w:t>
            </w:r>
          </w:p>
        </w:tc>
        <w:tc>
          <w:tcPr>
            <w:tcW w:w="1673" w:type="dxa"/>
            <w:tcBorders>
              <w:top w:val="single" w:sz="3" w:space="0" w:color="000000"/>
              <w:left w:val="single" w:sz="3" w:space="0" w:color="000000"/>
              <w:bottom w:val="single" w:sz="3" w:space="0" w:color="000000"/>
              <w:right w:val="single" w:sz="3" w:space="0" w:color="000000"/>
            </w:tcBorders>
          </w:tcPr>
          <w:p w:rsidR="006F2E85" w:rsidRDefault="0018678D">
            <w:pPr>
              <w:spacing w:after="66" w:line="259" w:lineRule="auto"/>
              <w:ind w:left="4" w:right="0" w:firstLine="0"/>
              <w:jc w:val="left"/>
            </w:pPr>
            <w:r>
              <w:rPr>
                <w:sz w:val="15"/>
              </w:rPr>
              <w:t xml:space="preserve">PEG= (P/E Ratio) / </w:t>
            </w:r>
          </w:p>
          <w:p w:rsidR="006F2E85" w:rsidRDefault="0018678D">
            <w:pPr>
              <w:spacing w:after="0" w:line="259" w:lineRule="auto"/>
              <w:ind w:left="4" w:right="0" w:firstLine="0"/>
              <w:jc w:val="left"/>
            </w:pPr>
            <w:r>
              <w:rPr>
                <w:sz w:val="15"/>
              </w:rPr>
              <w:t>Growth EPS</w:t>
            </w:r>
            <w:r>
              <w:rPr>
                <w:sz w:val="15"/>
              </w:rPr>
              <w:t xml:space="preserve"> </w:t>
            </w:r>
          </w:p>
        </w:tc>
        <w:tc>
          <w:tcPr>
            <w:tcW w:w="1733"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jc w:val="left"/>
            </w:pPr>
            <w:r>
              <w:rPr>
                <w:sz w:val="15"/>
              </w:rPr>
              <w:t>Bodie &amp; Marcus, 2014</w:t>
            </w:r>
            <w:r>
              <w:rPr>
                <w:sz w:val="15"/>
              </w:rPr>
              <w:t xml:space="preserve"> </w:t>
            </w:r>
          </w:p>
        </w:tc>
      </w:tr>
      <w:tr w:rsidR="006F2E85">
        <w:trPr>
          <w:trHeight w:val="929"/>
        </w:trPr>
        <w:tc>
          <w:tcPr>
            <w:tcW w:w="1272"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jc w:val="left"/>
            </w:pPr>
            <w:r>
              <w:rPr>
                <w:sz w:val="15"/>
              </w:rPr>
              <w:t>Firm Size</w:t>
            </w:r>
            <w:r>
              <w:rPr>
                <w:sz w:val="15"/>
              </w:rPr>
              <w:t xml:space="preserve"> </w:t>
            </w:r>
          </w:p>
        </w:tc>
        <w:tc>
          <w:tcPr>
            <w:tcW w:w="1137" w:type="dxa"/>
            <w:tcBorders>
              <w:top w:val="single" w:sz="3" w:space="0" w:color="000000"/>
              <w:left w:val="single" w:sz="3" w:space="0" w:color="000000"/>
              <w:bottom w:val="single" w:sz="3" w:space="0" w:color="000000"/>
              <w:right w:val="single" w:sz="3" w:space="0" w:color="000000"/>
            </w:tcBorders>
          </w:tcPr>
          <w:p w:rsidR="006F2E85" w:rsidRDefault="0018678D">
            <w:pPr>
              <w:spacing w:after="70" w:line="259" w:lineRule="auto"/>
              <w:ind w:left="4" w:right="0" w:firstLine="0"/>
              <w:jc w:val="left"/>
            </w:pPr>
            <w:r>
              <w:rPr>
                <w:sz w:val="15"/>
              </w:rPr>
              <w:t xml:space="preserve">Independent </w:t>
            </w:r>
          </w:p>
          <w:p w:rsidR="006F2E85" w:rsidRDefault="0018678D">
            <w:pPr>
              <w:spacing w:after="0" w:line="259" w:lineRule="auto"/>
              <w:ind w:left="4" w:right="0" w:firstLine="0"/>
              <w:jc w:val="left"/>
            </w:pPr>
            <w:r>
              <w:rPr>
                <w:sz w:val="15"/>
              </w:rPr>
              <w:t>(X2)</w:t>
            </w:r>
            <w:r>
              <w:rPr>
                <w:sz w:val="15"/>
              </w:rPr>
              <w:t xml:space="preserve"> </w:t>
            </w:r>
          </w:p>
        </w:tc>
        <w:tc>
          <w:tcPr>
            <w:tcW w:w="2832"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36" w:firstLine="0"/>
            </w:pPr>
            <w:r>
              <w:rPr>
                <w:sz w:val="15"/>
              </w:rPr>
              <w:t>Firm size represents the scale of the company’s resources and is measured by the natural logarithm of total assets.</w:t>
            </w:r>
            <w:r>
              <w:rPr>
                <w:sz w:val="15"/>
              </w:rPr>
              <w:t xml:space="preserve"> </w:t>
            </w:r>
          </w:p>
        </w:tc>
        <w:tc>
          <w:tcPr>
            <w:tcW w:w="1673"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jc w:val="left"/>
            </w:pPr>
            <w:r>
              <w:rPr>
                <w:sz w:val="15"/>
              </w:rPr>
              <w:t>Ln (Total Assets)</w:t>
            </w:r>
            <w:r>
              <w:rPr>
                <w:sz w:val="15"/>
              </w:rPr>
              <w:t xml:space="preserve"> </w:t>
            </w:r>
          </w:p>
        </w:tc>
        <w:tc>
          <w:tcPr>
            <w:tcW w:w="1733"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jc w:val="left"/>
            </w:pPr>
            <w:r>
              <w:rPr>
                <w:sz w:val="15"/>
              </w:rPr>
              <w:t xml:space="preserve">Putra &amp; </w:t>
            </w:r>
            <w:proofErr w:type="spellStart"/>
            <w:r>
              <w:rPr>
                <w:sz w:val="15"/>
              </w:rPr>
              <w:t>Badjra</w:t>
            </w:r>
            <w:proofErr w:type="spellEnd"/>
            <w:r>
              <w:rPr>
                <w:sz w:val="15"/>
              </w:rPr>
              <w:t>, 2015</w:t>
            </w:r>
            <w:r>
              <w:rPr>
                <w:sz w:val="15"/>
              </w:rPr>
              <w:t xml:space="preserve"> </w:t>
            </w:r>
          </w:p>
        </w:tc>
      </w:tr>
      <w:tr w:rsidR="006F2E85">
        <w:trPr>
          <w:trHeight w:val="924"/>
        </w:trPr>
        <w:tc>
          <w:tcPr>
            <w:tcW w:w="1272"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jc w:val="left"/>
            </w:pPr>
            <w:proofErr w:type="spellStart"/>
            <w:r>
              <w:rPr>
                <w:sz w:val="15"/>
              </w:rPr>
              <w:t>eProfitability</w:t>
            </w:r>
            <w:proofErr w:type="spellEnd"/>
            <w:r>
              <w:rPr>
                <w:sz w:val="15"/>
              </w:rPr>
              <w:t xml:space="preserve"> </w:t>
            </w:r>
          </w:p>
        </w:tc>
        <w:tc>
          <w:tcPr>
            <w:tcW w:w="1137" w:type="dxa"/>
            <w:tcBorders>
              <w:top w:val="single" w:sz="3" w:space="0" w:color="000000"/>
              <w:left w:val="single" w:sz="3" w:space="0" w:color="000000"/>
              <w:bottom w:val="single" w:sz="3" w:space="0" w:color="000000"/>
              <w:right w:val="single" w:sz="3" w:space="0" w:color="000000"/>
            </w:tcBorders>
          </w:tcPr>
          <w:p w:rsidR="006F2E85" w:rsidRDefault="0018678D">
            <w:pPr>
              <w:spacing w:after="70" w:line="259" w:lineRule="auto"/>
              <w:ind w:left="4" w:right="0" w:firstLine="0"/>
              <w:jc w:val="left"/>
            </w:pPr>
            <w:r>
              <w:rPr>
                <w:sz w:val="15"/>
              </w:rPr>
              <w:t xml:space="preserve">Mediating </w:t>
            </w:r>
          </w:p>
          <w:p w:rsidR="006F2E85" w:rsidRDefault="0018678D">
            <w:pPr>
              <w:spacing w:after="0" w:line="259" w:lineRule="auto"/>
              <w:ind w:left="4" w:right="0" w:firstLine="0"/>
              <w:jc w:val="left"/>
            </w:pPr>
            <w:r>
              <w:rPr>
                <w:sz w:val="15"/>
              </w:rPr>
              <w:t>(Z)</w:t>
            </w:r>
            <w:r>
              <w:rPr>
                <w:sz w:val="15"/>
              </w:rPr>
              <w:t xml:space="preserve"> </w:t>
            </w:r>
          </w:p>
        </w:tc>
        <w:tc>
          <w:tcPr>
            <w:tcW w:w="2832"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36" w:firstLine="0"/>
            </w:pPr>
            <w:r>
              <w:rPr>
                <w:sz w:val="15"/>
              </w:rPr>
              <w:t xml:space="preserve">The firm’s capacity to Profitability Mediating (Z) generate profit from total </w:t>
            </w:r>
            <w:proofErr w:type="gramStart"/>
            <w:r>
              <w:rPr>
                <w:sz w:val="15"/>
              </w:rPr>
              <w:t>assets..</w:t>
            </w:r>
            <w:proofErr w:type="gramEnd"/>
            <w:r>
              <w:rPr>
                <w:sz w:val="15"/>
              </w:rPr>
              <w:t xml:space="preserve"> </w:t>
            </w:r>
          </w:p>
        </w:tc>
        <w:tc>
          <w:tcPr>
            <w:tcW w:w="1673" w:type="dxa"/>
            <w:tcBorders>
              <w:top w:val="single" w:sz="3" w:space="0" w:color="000000"/>
              <w:left w:val="single" w:sz="3" w:space="0" w:color="000000"/>
              <w:bottom w:val="single" w:sz="3" w:space="0" w:color="000000"/>
              <w:right w:val="single" w:sz="3" w:space="0" w:color="000000"/>
            </w:tcBorders>
          </w:tcPr>
          <w:p w:rsidR="006F2E85" w:rsidRDefault="0018678D">
            <w:pPr>
              <w:spacing w:after="70" w:line="259" w:lineRule="auto"/>
              <w:ind w:left="4" w:right="0" w:firstLine="0"/>
              <w:jc w:val="left"/>
            </w:pPr>
            <w:r>
              <w:rPr>
                <w:sz w:val="15"/>
              </w:rPr>
              <w:t xml:space="preserve">ROA = Net Income / </w:t>
            </w:r>
          </w:p>
          <w:p w:rsidR="006F2E85" w:rsidRDefault="0018678D">
            <w:pPr>
              <w:spacing w:after="0" w:line="259" w:lineRule="auto"/>
              <w:ind w:left="4" w:right="0" w:firstLine="0"/>
              <w:jc w:val="left"/>
            </w:pPr>
            <w:r>
              <w:rPr>
                <w:sz w:val="15"/>
              </w:rPr>
              <w:t>Total Assets</w:t>
            </w:r>
            <w:r>
              <w:rPr>
                <w:sz w:val="15"/>
              </w:rPr>
              <w:t xml:space="preserve"> </w:t>
            </w:r>
          </w:p>
        </w:tc>
        <w:tc>
          <w:tcPr>
            <w:tcW w:w="1733"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jc w:val="left"/>
            </w:pPr>
            <w:r>
              <w:rPr>
                <w:sz w:val="15"/>
              </w:rPr>
              <w:t xml:space="preserve">Putra &amp; </w:t>
            </w:r>
            <w:proofErr w:type="spellStart"/>
            <w:r>
              <w:rPr>
                <w:sz w:val="15"/>
              </w:rPr>
              <w:t>Badjra</w:t>
            </w:r>
            <w:proofErr w:type="spellEnd"/>
            <w:r>
              <w:rPr>
                <w:sz w:val="15"/>
              </w:rPr>
              <w:t>, 2021</w:t>
            </w:r>
            <w:r>
              <w:rPr>
                <w:sz w:val="15"/>
              </w:rPr>
              <w:t xml:space="preserve"> </w:t>
            </w:r>
          </w:p>
        </w:tc>
      </w:tr>
    </w:tbl>
    <w:p w:rsidR="006F2E85" w:rsidRDefault="0018678D">
      <w:pPr>
        <w:spacing w:after="413" w:line="259" w:lineRule="auto"/>
        <w:ind w:left="0" w:right="0" w:firstLine="0"/>
        <w:jc w:val="left"/>
      </w:pPr>
      <w:r>
        <w:rPr>
          <w:sz w:val="22"/>
        </w:rPr>
        <w:t xml:space="preserve"> </w:t>
      </w:r>
    </w:p>
    <w:p w:rsidR="006F2E85" w:rsidRDefault="0018678D">
      <w:pPr>
        <w:pStyle w:val="Heading1"/>
        <w:spacing w:after="248"/>
        <w:ind w:left="-5"/>
      </w:pPr>
      <w:r>
        <w:t>D.</w:t>
      </w:r>
      <w:r>
        <w:rPr>
          <w:rFonts w:ascii="Arial" w:eastAsia="Arial" w:hAnsi="Arial" w:cs="Arial"/>
        </w:rPr>
        <w:t xml:space="preserve"> </w:t>
      </w:r>
      <w:r>
        <w:t xml:space="preserve">RESULT AND DISCUSSION Result </w:t>
      </w:r>
    </w:p>
    <w:p w:rsidR="006F2E85" w:rsidRDefault="0018678D">
      <w:pPr>
        <w:ind w:left="-11" w:right="131" w:firstLine="424"/>
      </w:pPr>
      <w:r>
        <w:t>To conduct this research, we collected and calculated firm growth, firm size, profitability, and firm value during the period 2021</w:t>
      </w:r>
      <w:r>
        <w:t>–</w:t>
      </w:r>
      <w:r>
        <w:t>2024. The secondary data used in this study were obtained from the financial statements of real estate sub-</w:t>
      </w:r>
      <w:r>
        <w:t>sector companies listed on the Indonesia Stock Exchange (IDX) for the 2021</w:t>
      </w:r>
      <w:r>
        <w:t>–</w:t>
      </w:r>
      <w:r>
        <w:t xml:space="preserve">2024 period, as previously described. </w:t>
      </w:r>
    </w:p>
    <w:p w:rsidR="006F2E85" w:rsidRDefault="0018678D">
      <w:pPr>
        <w:spacing w:after="3" w:line="265" w:lineRule="auto"/>
        <w:ind w:left="10" w:right="147"/>
        <w:jc w:val="center"/>
      </w:pPr>
      <w:r>
        <w:t xml:space="preserve">Table 3. The Average Firm Growth, Firm Size, Profitability, and Firm Value </w:t>
      </w:r>
    </w:p>
    <w:tbl>
      <w:tblPr>
        <w:tblStyle w:val="TableGrid"/>
        <w:tblW w:w="7930" w:type="dxa"/>
        <w:tblInd w:w="472" w:type="dxa"/>
        <w:tblCellMar>
          <w:top w:w="61" w:type="dxa"/>
          <w:left w:w="173" w:type="dxa"/>
          <w:bottom w:w="0" w:type="dxa"/>
          <w:right w:w="110" w:type="dxa"/>
        </w:tblCellMar>
        <w:tblLook w:val="04A0" w:firstRow="1" w:lastRow="0" w:firstColumn="1" w:lastColumn="0" w:noHBand="0" w:noVBand="1"/>
      </w:tblPr>
      <w:tblGrid>
        <w:gridCol w:w="1128"/>
        <w:gridCol w:w="2045"/>
        <w:gridCol w:w="1584"/>
        <w:gridCol w:w="1584"/>
        <w:gridCol w:w="1589"/>
      </w:tblGrid>
      <w:tr w:rsidR="006F2E85">
        <w:trPr>
          <w:trHeight w:val="836"/>
        </w:trPr>
        <w:tc>
          <w:tcPr>
            <w:tcW w:w="1128"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7" w:firstLine="0"/>
              <w:jc w:val="center"/>
            </w:pPr>
            <w:proofErr w:type="spellStart"/>
            <w:r>
              <w:t>Tahun</w:t>
            </w:r>
            <w:proofErr w:type="spellEnd"/>
            <w:r>
              <w:t xml:space="preserve"> </w:t>
            </w:r>
          </w:p>
        </w:tc>
        <w:tc>
          <w:tcPr>
            <w:tcW w:w="2045"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jc w:val="center"/>
            </w:pPr>
            <w:proofErr w:type="spellStart"/>
            <w:r>
              <w:t>Pertumbuhan</w:t>
            </w:r>
            <w:proofErr w:type="spellEnd"/>
            <w:r>
              <w:t xml:space="preserve"> Perusahaan (%)</w:t>
            </w: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3" w:firstLine="0"/>
              <w:jc w:val="center"/>
            </w:pPr>
            <w:proofErr w:type="spellStart"/>
            <w:r>
              <w:t>Ukuran</w:t>
            </w:r>
            <w:proofErr w:type="spellEnd"/>
            <w:r>
              <w:t xml:space="preserve"> </w:t>
            </w:r>
          </w:p>
          <w:p w:rsidR="006F2E85" w:rsidRDefault="0018678D">
            <w:pPr>
              <w:spacing w:after="0" w:line="259" w:lineRule="auto"/>
              <w:ind w:left="0" w:right="63" w:firstLine="0"/>
              <w:jc w:val="center"/>
            </w:pPr>
            <w:r>
              <w:t xml:space="preserve">Perusahaan </w:t>
            </w:r>
          </w:p>
          <w:p w:rsidR="006F2E85" w:rsidRDefault="0018678D">
            <w:pPr>
              <w:spacing w:after="0" w:line="259" w:lineRule="auto"/>
              <w:ind w:left="8" w:right="0" w:firstLine="0"/>
              <w:jc w:val="left"/>
            </w:pPr>
            <w:r>
              <w:t>(</w:t>
            </w:r>
            <w:proofErr w:type="spellStart"/>
            <w:r>
              <w:t>satu</w:t>
            </w:r>
            <w:proofErr w:type="spellEnd"/>
            <w:r>
              <w:t xml:space="preserve"> </w:t>
            </w:r>
            <w:proofErr w:type="spellStart"/>
            <w:r>
              <w:t>satuan</w:t>
            </w:r>
            <w:proofErr w:type="spellEnd"/>
            <w:r>
              <w:t>)</w:t>
            </w: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jc w:val="center"/>
            </w:pPr>
            <w:proofErr w:type="spellStart"/>
            <w:r>
              <w:t>Profitabilitas</w:t>
            </w:r>
            <w:proofErr w:type="spellEnd"/>
            <w:r>
              <w:t xml:space="preserve"> (%)</w:t>
            </w:r>
            <w:r>
              <w:t xml:space="preserve"> </w:t>
            </w:r>
          </w:p>
        </w:tc>
        <w:tc>
          <w:tcPr>
            <w:tcW w:w="1589"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4" w:firstLine="0"/>
              <w:jc w:val="center"/>
            </w:pPr>
            <w:r>
              <w:t xml:space="preserve">Nilai </w:t>
            </w:r>
          </w:p>
          <w:p w:rsidR="006F2E85" w:rsidRDefault="0018678D">
            <w:pPr>
              <w:spacing w:after="0" w:line="259" w:lineRule="auto"/>
              <w:ind w:left="0" w:right="67" w:firstLine="0"/>
              <w:jc w:val="center"/>
            </w:pPr>
            <w:r>
              <w:t xml:space="preserve">Perusahaan </w:t>
            </w:r>
          </w:p>
          <w:p w:rsidR="006F2E85" w:rsidRDefault="0018678D">
            <w:pPr>
              <w:spacing w:after="0" w:line="259" w:lineRule="auto"/>
              <w:ind w:left="0" w:right="63" w:firstLine="0"/>
              <w:jc w:val="center"/>
            </w:pPr>
            <w:r>
              <w:t>(kali)</w:t>
            </w:r>
            <w:r>
              <w:t xml:space="preserve"> </w:t>
            </w:r>
          </w:p>
        </w:tc>
      </w:tr>
      <w:tr w:rsidR="006F2E85">
        <w:trPr>
          <w:trHeight w:val="288"/>
        </w:trPr>
        <w:tc>
          <w:tcPr>
            <w:tcW w:w="1128"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2" w:firstLine="0"/>
              <w:jc w:val="center"/>
            </w:pPr>
            <w:r>
              <w:t>2021</w:t>
            </w:r>
            <w:r>
              <w:t xml:space="preserve"> </w:t>
            </w:r>
          </w:p>
        </w:tc>
        <w:tc>
          <w:tcPr>
            <w:tcW w:w="2045"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70" w:firstLine="0"/>
              <w:jc w:val="center"/>
            </w:pPr>
            <w:r>
              <w:t>-39,50</w:t>
            </w: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6" w:firstLine="0"/>
              <w:jc w:val="center"/>
            </w:pPr>
            <w:r>
              <w:t>27,15</w:t>
            </w: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58" w:firstLine="0"/>
              <w:jc w:val="center"/>
            </w:pPr>
            <w:r>
              <w:t>4,79</w:t>
            </w:r>
            <w:r>
              <w:t xml:space="preserve"> </w:t>
            </w:r>
          </w:p>
        </w:tc>
        <w:tc>
          <w:tcPr>
            <w:tcW w:w="1589"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2" w:firstLine="0"/>
              <w:jc w:val="center"/>
            </w:pPr>
            <w:r>
              <w:t>0,73</w:t>
            </w:r>
            <w:r>
              <w:t xml:space="preserve"> </w:t>
            </w:r>
          </w:p>
        </w:tc>
      </w:tr>
      <w:tr w:rsidR="006F2E85">
        <w:trPr>
          <w:trHeight w:val="284"/>
        </w:trPr>
        <w:tc>
          <w:tcPr>
            <w:tcW w:w="1128"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2" w:firstLine="0"/>
              <w:jc w:val="center"/>
            </w:pPr>
            <w:r>
              <w:t>2022</w:t>
            </w:r>
            <w:r>
              <w:t xml:space="preserve"> </w:t>
            </w:r>
          </w:p>
        </w:tc>
        <w:tc>
          <w:tcPr>
            <w:tcW w:w="2045"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70" w:firstLine="0"/>
              <w:jc w:val="center"/>
            </w:pPr>
            <w:r>
              <w:t>-0,10</w:t>
            </w: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6" w:firstLine="0"/>
              <w:jc w:val="center"/>
            </w:pPr>
            <w:r>
              <w:t>27,44</w:t>
            </w: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58" w:firstLine="0"/>
              <w:jc w:val="center"/>
            </w:pPr>
            <w:r>
              <w:t>8,80</w:t>
            </w:r>
            <w:r>
              <w:t xml:space="preserve"> </w:t>
            </w:r>
          </w:p>
        </w:tc>
        <w:tc>
          <w:tcPr>
            <w:tcW w:w="1589"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2" w:firstLine="0"/>
              <w:jc w:val="center"/>
            </w:pPr>
            <w:r>
              <w:t>1,42</w:t>
            </w:r>
            <w:r>
              <w:t xml:space="preserve"> </w:t>
            </w:r>
          </w:p>
        </w:tc>
      </w:tr>
      <w:tr w:rsidR="006F2E85">
        <w:trPr>
          <w:trHeight w:val="288"/>
        </w:trPr>
        <w:tc>
          <w:tcPr>
            <w:tcW w:w="1128"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2" w:firstLine="0"/>
              <w:jc w:val="center"/>
            </w:pPr>
            <w:r>
              <w:t>2023</w:t>
            </w:r>
            <w:r>
              <w:t xml:space="preserve"> </w:t>
            </w:r>
          </w:p>
        </w:tc>
        <w:tc>
          <w:tcPr>
            <w:tcW w:w="2045"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71" w:firstLine="0"/>
              <w:jc w:val="center"/>
            </w:pPr>
            <w:r>
              <w:t>2,10</w:t>
            </w: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6" w:firstLine="0"/>
              <w:jc w:val="center"/>
            </w:pPr>
            <w:r>
              <w:t>28,13</w:t>
            </w: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58" w:firstLine="0"/>
              <w:jc w:val="center"/>
            </w:pPr>
            <w:r>
              <w:t>-11,48</w:t>
            </w:r>
            <w:r>
              <w:t xml:space="preserve"> </w:t>
            </w:r>
          </w:p>
        </w:tc>
        <w:tc>
          <w:tcPr>
            <w:tcW w:w="1589"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2" w:firstLine="0"/>
              <w:jc w:val="center"/>
            </w:pPr>
            <w:r>
              <w:t>1,73</w:t>
            </w:r>
            <w:r>
              <w:t xml:space="preserve"> </w:t>
            </w:r>
          </w:p>
        </w:tc>
      </w:tr>
      <w:tr w:rsidR="006F2E85">
        <w:trPr>
          <w:trHeight w:val="284"/>
        </w:trPr>
        <w:tc>
          <w:tcPr>
            <w:tcW w:w="1128"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2" w:firstLine="0"/>
              <w:jc w:val="center"/>
            </w:pPr>
            <w:r>
              <w:t>2024</w:t>
            </w:r>
            <w:r>
              <w:t xml:space="preserve"> </w:t>
            </w:r>
          </w:p>
        </w:tc>
        <w:tc>
          <w:tcPr>
            <w:tcW w:w="2045"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70" w:firstLine="0"/>
              <w:jc w:val="center"/>
            </w:pPr>
            <w:r>
              <w:t>-50,29</w:t>
            </w: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6" w:firstLine="0"/>
              <w:jc w:val="center"/>
            </w:pPr>
            <w:r>
              <w:t>25,93</w:t>
            </w: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58" w:firstLine="0"/>
              <w:jc w:val="center"/>
            </w:pPr>
            <w:r>
              <w:t>-241,78</w:t>
            </w:r>
            <w:r>
              <w:t xml:space="preserve"> </w:t>
            </w:r>
          </w:p>
        </w:tc>
        <w:tc>
          <w:tcPr>
            <w:tcW w:w="1589"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62" w:firstLine="0"/>
              <w:jc w:val="center"/>
            </w:pPr>
            <w:r>
              <w:t>1,02</w:t>
            </w:r>
            <w:r>
              <w:t xml:space="preserve"> </w:t>
            </w:r>
          </w:p>
        </w:tc>
      </w:tr>
    </w:tbl>
    <w:p w:rsidR="006F2E85" w:rsidRDefault="0018678D">
      <w:pPr>
        <w:spacing w:after="246" w:line="265" w:lineRule="auto"/>
        <w:ind w:left="1143" w:right="1137"/>
        <w:jc w:val="center"/>
      </w:pPr>
      <w:r>
        <w:t xml:space="preserve">Source: Data processed  </w:t>
      </w:r>
    </w:p>
    <w:p w:rsidR="006F2E85" w:rsidRDefault="0018678D">
      <w:pPr>
        <w:spacing w:after="0" w:line="476" w:lineRule="auto"/>
        <w:ind w:left="-11" w:right="0" w:firstLine="428"/>
      </w:pPr>
      <w:r>
        <w:t xml:space="preserve">Table 3 </w:t>
      </w:r>
      <w:r>
        <w:t>presents the annual average data of the four main variables in this study: During the 2021</w:t>
      </w:r>
      <w:r>
        <w:t>–</w:t>
      </w:r>
      <w:r>
        <w:t xml:space="preserve">2024 period, average firm growth experienced a significant downward </w:t>
      </w:r>
      <w:r>
        <w:lastRenderedPageBreak/>
        <w:t xml:space="preserve">trend. In 2021, growth stood at </w:t>
      </w:r>
      <w:r>
        <w:t>–</w:t>
      </w:r>
      <w:r>
        <w:t>39.50%, slightly improved to 2.10% in 2023, but then plunged sha</w:t>
      </w:r>
      <w:r>
        <w:t xml:space="preserve">rply to </w:t>
      </w:r>
      <w:r>
        <w:t>–</w:t>
      </w:r>
      <w:r>
        <w:t xml:space="preserve">50.29% in 2024. This pattern indicates that companies in the real estate sub-sector faced operational challenges that hindered consistent year-on-year growth. </w:t>
      </w:r>
      <w:r>
        <w:t>Firm size remained relatively stable from 2021 to 2023, ranging from 27.15 to 28.13. However, it declined to 25.93 in 2024, suggesting a reduction in total assets or a downsizing of operational scale in several firms. Profitability showed a sharply negativ</w:t>
      </w:r>
      <w:r>
        <w:t xml:space="preserve">e trend. After peaking at 8.80% in 2022, it declined to </w:t>
      </w:r>
      <w:r>
        <w:t>–</w:t>
      </w:r>
      <w:r>
        <w:t xml:space="preserve">11.48% in 2023 and dropped drastically to </w:t>
      </w:r>
      <w:r>
        <w:t xml:space="preserve">– </w:t>
      </w:r>
      <w:r>
        <w:t>241.78% in 2024. This reflects significant financial losses experienced by many companies in the sub-sector. Firm value, as measured by the Price to Book V</w:t>
      </w:r>
      <w:r>
        <w:t xml:space="preserve">alue (PBV) ratio, increased from 0.73 in 2021 to 1.74 in 2023, indicating improved market perception. However, it declined again to 1.02 in 2024, suggesting that the downturn in profitability and growth negatively impacted market valuation. </w:t>
      </w:r>
    </w:p>
    <w:p w:rsidR="006F2E85" w:rsidRDefault="0018678D">
      <w:pPr>
        <w:spacing w:after="3" w:line="265" w:lineRule="auto"/>
        <w:ind w:left="1143" w:right="0"/>
        <w:jc w:val="center"/>
      </w:pPr>
      <w:r>
        <w:t>Table 4. Hypot</w:t>
      </w:r>
      <w:r>
        <w:t xml:space="preserve">hesis Testing </w:t>
      </w:r>
    </w:p>
    <w:tbl>
      <w:tblPr>
        <w:tblStyle w:val="TableGrid"/>
        <w:tblW w:w="7511" w:type="dxa"/>
        <w:tblInd w:w="1141" w:type="dxa"/>
        <w:tblCellMar>
          <w:top w:w="49" w:type="dxa"/>
          <w:left w:w="108" w:type="dxa"/>
          <w:bottom w:w="0" w:type="dxa"/>
          <w:right w:w="118" w:type="dxa"/>
        </w:tblCellMar>
        <w:tblLook w:val="04A0" w:firstRow="1" w:lastRow="0" w:firstColumn="1" w:lastColumn="0" w:noHBand="0" w:noVBand="1"/>
      </w:tblPr>
      <w:tblGrid>
        <w:gridCol w:w="1501"/>
        <w:gridCol w:w="1756"/>
        <w:gridCol w:w="1249"/>
        <w:gridCol w:w="1500"/>
        <w:gridCol w:w="1505"/>
      </w:tblGrid>
      <w:tr w:rsidR="006F2E85">
        <w:trPr>
          <w:trHeight w:val="468"/>
        </w:trPr>
        <w:tc>
          <w:tcPr>
            <w:tcW w:w="1501"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jc w:val="center"/>
            </w:pPr>
            <w:r>
              <w:rPr>
                <w:sz w:val="20"/>
              </w:rPr>
              <w:t>No.</w:t>
            </w:r>
            <w:r>
              <w:rPr>
                <w:sz w:val="20"/>
              </w:rPr>
              <w:t xml:space="preserve"> </w:t>
            </w:r>
          </w:p>
        </w:tc>
        <w:tc>
          <w:tcPr>
            <w:tcW w:w="1756"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jc w:val="center"/>
            </w:pPr>
            <w:r>
              <w:rPr>
                <w:sz w:val="20"/>
              </w:rPr>
              <w:t>Relationship Between Variable</w:t>
            </w:r>
            <w:r>
              <w:rPr>
                <w:sz w:val="20"/>
              </w:rPr>
              <w:t xml:space="preserve"> </w:t>
            </w:r>
          </w:p>
        </w:tc>
        <w:tc>
          <w:tcPr>
            <w:tcW w:w="1249"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jc w:val="center"/>
            </w:pPr>
            <w:r>
              <w:rPr>
                <w:sz w:val="20"/>
              </w:rPr>
              <w:t>Path Coefficient</w:t>
            </w:r>
            <w:r>
              <w:rPr>
                <w:sz w:val="20"/>
              </w:rPr>
              <w:t xml:space="preserve"> </w:t>
            </w:r>
          </w:p>
        </w:tc>
        <w:tc>
          <w:tcPr>
            <w:tcW w:w="1500"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10" w:right="0" w:firstLine="0"/>
              <w:jc w:val="center"/>
            </w:pPr>
            <w:r>
              <w:rPr>
                <w:sz w:val="20"/>
              </w:rPr>
              <w:t>P-Value</w:t>
            </w:r>
            <w:r>
              <w:rPr>
                <w:sz w:val="20"/>
              </w:rPr>
              <w:t xml:space="preserve"> </w:t>
            </w:r>
          </w:p>
        </w:tc>
        <w:tc>
          <w:tcPr>
            <w:tcW w:w="1505"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5" w:right="0" w:firstLine="0"/>
              <w:jc w:val="center"/>
            </w:pPr>
            <w:r>
              <w:rPr>
                <w:sz w:val="20"/>
              </w:rPr>
              <w:t>Description</w:t>
            </w:r>
            <w:r>
              <w:rPr>
                <w:sz w:val="20"/>
              </w:rPr>
              <w:t xml:space="preserve"> </w:t>
            </w:r>
          </w:p>
        </w:tc>
      </w:tr>
      <w:tr w:rsidR="006F2E85">
        <w:trPr>
          <w:trHeight w:val="472"/>
        </w:trPr>
        <w:tc>
          <w:tcPr>
            <w:tcW w:w="1501"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jc w:val="center"/>
            </w:pPr>
            <w:r>
              <w:rPr>
                <w:sz w:val="20"/>
              </w:rPr>
              <w:t>1.</w:t>
            </w:r>
            <w:r>
              <w:rPr>
                <w:sz w:val="20"/>
              </w:rPr>
              <w:t xml:space="preserve"> </w:t>
            </w:r>
          </w:p>
        </w:tc>
        <w:tc>
          <w:tcPr>
            <w:tcW w:w="1756"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pPr>
            <w:r>
              <w:rPr>
                <w:sz w:val="20"/>
              </w:rPr>
              <w:t>Firm Growth (X1) -&gt; Firm Value (Y)</w:t>
            </w:r>
            <w:r>
              <w:rPr>
                <w:sz w:val="20"/>
              </w:rPr>
              <w:t xml:space="preserve"> </w:t>
            </w:r>
          </w:p>
        </w:tc>
        <w:tc>
          <w:tcPr>
            <w:tcW w:w="1249"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jc w:val="left"/>
            </w:pPr>
            <w:r>
              <w:rPr>
                <w:sz w:val="20"/>
              </w:rPr>
              <w:t>0.178</w:t>
            </w:r>
            <w:r>
              <w:rPr>
                <w:sz w:val="20"/>
              </w:rPr>
              <w:t xml:space="preserve"> </w:t>
            </w:r>
          </w:p>
        </w:tc>
        <w:tc>
          <w:tcPr>
            <w:tcW w:w="1500"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jc w:val="left"/>
            </w:pPr>
            <w:r>
              <w:rPr>
                <w:sz w:val="20"/>
              </w:rPr>
              <w:t>0.010</w:t>
            </w:r>
            <w:r>
              <w:rPr>
                <w:sz w:val="20"/>
              </w:rPr>
              <w:t xml:space="preserve"> </w:t>
            </w:r>
          </w:p>
        </w:tc>
        <w:tc>
          <w:tcPr>
            <w:tcW w:w="1505"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jc w:val="left"/>
            </w:pPr>
            <w:r>
              <w:rPr>
                <w:sz w:val="20"/>
              </w:rPr>
              <w:t>Significant</w:t>
            </w:r>
            <w:r>
              <w:rPr>
                <w:sz w:val="20"/>
              </w:rPr>
              <w:t xml:space="preserve"> </w:t>
            </w:r>
          </w:p>
        </w:tc>
      </w:tr>
      <w:tr w:rsidR="006F2E85">
        <w:trPr>
          <w:trHeight w:val="468"/>
        </w:trPr>
        <w:tc>
          <w:tcPr>
            <w:tcW w:w="1501"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4" w:right="0" w:firstLine="0"/>
              <w:jc w:val="center"/>
            </w:pPr>
            <w:r>
              <w:rPr>
                <w:sz w:val="20"/>
              </w:rPr>
              <w:t>2.</w:t>
            </w:r>
            <w:r>
              <w:rPr>
                <w:sz w:val="20"/>
              </w:rPr>
              <w:t xml:space="preserve"> </w:t>
            </w:r>
          </w:p>
        </w:tc>
        <w:tc>
          <w:tcPr>
            <w:tcW w:w="1756"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jc w:val="left"/>
            </w:pPr>
            <w:r>
              <w:rPr>
                <w:sz w:val="20"/>
              </w:rPr>
              <w:t xml:space="preserve">Firm Size (X2) -&gt; </w:t>
            </w:r>
          </w:p>
          <w:p w:rsidR="006F2E85" w:rsidRDefault="0018678D">
            <w:pPr>
              <w:spacing w:after="0" w:line="259" w:lineRule="auto"/>
              <w:ind w:left="0" w:right="0" w:firstLine="0"/>
              <w:jc w:val="left"/>
            </w:pPr>
            <w:r>
              <w:rPr>
                <w:sz w:val="20"/>
              </w:rPr>
              <w:t>Firm Value (Y)</w:t>
            </w:r>
            <w:r>
              <w:rPr>
                <w:sz w:val="20"/>
              </w:rPr>
              <w:t xml:space="preserve"> </w:t>
            </w:r>
          </w:p>
        </w:tc>
        <w:tc>
          <w:tcPr>
            <w:tcW w:w="1249"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jc w:val="left"/>
            </w:pPr>
            <w:r>
              <w:rPr>
                <w:sz w:val="20"/>
              </w:rPr>
              <w:t>0.568</w:t>
            </w:r>
            <w:r>
              <w:rPr>
                <w:sz w:val="20"/>
              </w:rPr>
              <w:t xml:space="preserve"> </w:t>
            </w:r>
          </w:p>
        </w:tc>
        <w:tc>
          <w:tcPr>
            <w:tcW w:w="1500"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jc w:val="left"/>
            </w:pPr>
            <w:r>
              <w:rPr>
                <w:sz w:val="20"/>
              </w:rPr>
              <w:t>0.001</w:t>
            </w:r>
            <w:r>
              <w:rPr>
                <w:sz w:val="20"/>
              </w:rPr>
              <w:t xml:space="preserve"> </w:t>
            </w:r>
          </w:p>
        </w:tc>
        <w:tc>
          <w:tcPr>
            <w:tcW w:w="1505" w:type="dxa"/>
            <w:tcBorders>
              <w:top w:val="single" w:sz="3" w:space="0" w:color="000000"/>
              <w:left w:val="single" w:sz="3" w:space="0" w:color="000000"/>
              <w:bottom w:val="single" w:sz="3" w:space="0" w:color="000000"/>
              <w:right w:val="single" w:sz="3" w:space="0" w:color="000000"/>
            </w:tcBorders>
          </w:tcPr>
          <w:p w:rsidR="006F2E85" w:rsidRDefault="0018678D">
            <w:pPr>
              <w:spacing w:after="0" w:line="259" w:lineRule="auto"/>
              <w:ind w:left="0" w:right="0" w:firstLine="0"/>
              <w:jc w:val="left"/>
            </w:pPr>
            <w:r>
              <w:rPr>
                <w:sz w:val="20"/>
              </w:rPr>
              <w:t>Significant</w:t>
            </w:r>
            <w:r>
              <w:rPr>
                <w:sz w:val="20"/>
              </w:rPr>
              <w:t xml:space="preserve"> </w:t>
            </w:r>
          </w:p>
        </w:tc>
      </w:tr>
    </w:tbl>
    <w:p w:rsidR="006F2E85" w:rsidRDefault="0018678D">
      <w:pPr>
        <w:spacing w:after="386" w:line="265" w:lineRule="auto"/>
        <w:ind w:left="1143" w:right="4"/>
        <w:jc w:val="center"/>
      </w:pPr>
      <w:r>
        <w:t xml:space="preserve">Source: Data processed using SPSS </w:t>
      </w:r>
    </w:p>
    <w:p w:rsidR="006F2E85" w:rsidRDefault="0018678D">
      <w:pPr>
        <w:ind w:left="-11" w:right="131" w:firstLine="424"/>
      </w:pPr>
      <w:r>
        <w:t xml:space="preserve">The results of hypothesis testing show that Firm Growth (X1) has a significant positive effect on Firm Value (Y), as indicated by a path coefficient of 0.087 and a </w:t>
      </w:r>
      <w:proofErr w:type="spellStart"/>
      <w:r>
        <w:t>pvalue</w:t>
      </w:r>
      <w:proofErr w:type="spellEnd"/>
      <w:r>
        <w:t xml:space="preserve"> of 0.010. This finding supports the hypothesis tha</w:t>
      </w:r>
      <w:r>
        <w:t>t increased firm growth contributes directly to higher firm value. It suggests that expanding assets and business operations can improve market pe</w:t>
      </w:r>
      <w:r>
        <w:t xml:space="preserve">rceptions, reflecting positively on the company’s </w:t>
      </w:r>
      <w:r>
        <w:t>valuation. Furthermore, Firm Size (X2) also exerts a signifi</w:t>
      </w:r>
      <w:r>
        <w:t xml:space="preserve">cant positive influence on Firm Value (Y), with a path coefficient of 0.146 and a p-value of 0.001. This result confirms that larger firms, with greater resources and operational scale, tend to have </w:t>
      </w:r>
      <w:r>
        <w:t>higher firm value, likely due to increased investor confi</w:t>
      </w:r>
      <w:r>
        <w:t xml:space="preserve">dence in the company’s stability </w:t>
      </w:r>
      <w:r>
        <w:t xml:space="preserve">and market power. These results align with the Pecking Order Theory, emphasizing that internal </w:t>
      </w:r>
      <w:r>
        <w:lastRenderedPageBreak/>
        <w:t xml:space="preserve">characteristics such as growth and size can directly enhance firm value by </w:t>
      </w:r>
      <w:proofErr w:type="spellStart"/>
      <w:r>
        <w:t>signaling</w:t>
      </w:r>
      <w:proofErr w:type="spellEnd"/>
      <w:r>
        <w:t xml:space="preserve"> financial strength and long-term prospects </w:t>
      </w:r>
      <w:r>
        <w:t xml:space="preserve">to the market. </w:t>
      </w:r>
    </w:p>
    <w:p w:rsidR="006F2E85" w:rsidRDefault="0018678D">
      <w:pPr>
        <w:spacing w:after="0" w:line="259" w:lineRule="auto"/>
        <w:ind w:left="428" w:right="0" w:firstLine="0"/>
        <w:jc w:val="left"/>
      </w:pPr>
      <w:r>
        <w:t xml:space="preserve"> </w:t>
      </w:r>
    </w:p>
    <w:p w:rsidR="006F2E85" w:rsidRDefault="0018678D">
      <w:pPr>
        <w:spacing w:after="3" w:line="265" w:lineRule="auto"/>
        <w:ind w:left="1143" w:right="1271"/>
        <w:jc w:val="center"/>
      </w:pPr>
      <w:proofErr w:type="spellStart"/>
      <w:r>
        <w:t>Tabel</w:t>
      </w:r>
      <w:proofErr w:type="spellEnd"/>
      <w:r>
        <w:t xml:space="preserve"> 5. Mediation Testing </w:t>
      </w:r>
    </w:p>
    <w:tbl>
      <w:tblPr>
        <w:tblStyle w:val="TableGrid"/>
        <w:tblW w:w="8647" w:type="dxa"/>
        <w:tblInd w:w="4" w:type="dxa"/>
        <w:tblCellMar>
          <w:top w:w="0" w:type="dxa"/>
          <w:left w:w="156" w:type="dxa"/>
          <w:bottom w:w="5" w:type="dxa"/>
          <w:right w:w="251" w:type="dxa"/>
        </w:tblCellMar>
        <w:tblLook w:val="04A0" w:firstRow="1" w:lastRow="0" w:firstColumn="1" w:lastColumn="0" w:noHBand="0" w:noVBand="1"/>
      </w:tblPr>
      <w:tblGrid>
        <w:gridCol w:w="1440"/>
        <w:gridCol w:w="1785"/>
        <w:gridCol w:w="1452"/>
        <w:gridCol w:w="1277"/>
        <w:gridCol w:w="1248"/>
        <w:gridCol w:w="1445"/>
      </w:tblGrid>
      <w:tr w:rsidR="006F2E85">
        <w:trPr>
          <w:trHeight w:val="564"/>
        </w:trPr>
        <w:tc>
          <w:tcPr>
            <w:tcW w:w="1440" w:type="dxa"/>
            <w:tcBorders>
              <w:top w:val="single" w:sz="3" w:space="0" w:color="000000"/>
              <w:left w:val="single" w:sz="3" w:space="0" w:color="000000"/>
              <w:bottom w:val="single" w:sz="3" w:space="0" w:color="000000"/>
              <w:right w:val="single" w:sz="3" w:space="0" w:color="000000"/>
            </w:tcBorders>
            <w:vAlign w:val="center"/>
          </w:tcPr>
          <w:p w:rsidR="006F2E85" w:rsidRDefault="0018678D">
            <w:pPr>
              <w:spacing w:after="0" w:line="259" w:lineRule="auto"/>
              <w:ind w:left="0" w:right="48" w:firstLine="0"/>
              <w:jc w:val="center"/>
            </w:pPr>
            <w:r>
              <w:rPr>
                <w:sz w:val="18"/>
              </w:rPr>
              <w:t>No</w:t>
            </w:r>
            <w:r>
              <w:rPr>
                <w:sz w:val="18"/>
              </w:rPr>
              <w:t xml:space="preserve"> </w:t>
            </w:r>
          </w:p>
        </w:tc>
        <w:tc>
          <w:tcPr>
            <w:tcW w:w="1785" w:type="dxa"/>
            <w:tcBorders>
              <w:top w:val="single" w:sz="3" w:space="0" w:color="000000"/>
              <w:left w:val="single" w:sz="3" w:space="0" w:color="000000"/>
              <w:bottom w:val="single" w:sz="3" w:space="0" w:color="000000"/>
              <w:right w:val="single" w:sz="3" w:space="0" w:color="000000"/>
            </w:tcBorders>
            <w:vAlign w:val="bottom"/>
          </w:tcPr>
          <w:p w:rsidR="006F2E85" w:rsidRDefault="0018678D">
            <w:pPr>
              <w:spacing w:after="0" w:line="259" w:lineRule="auto"/>
              <w:ind w:left="28" w:right="0" w:firstLine="180"/>
              <w:jc w:val="left"/>
            </w:pPr>
            <w:r>
              <w:rPr>
                <w:sz w:val="18"/>
              </w:rPr>
              <w:t>Relationship Between Variable</w:t>
            </w:r>
            <w:r>
              <w:rPr>
                <w:sz w:val="18"/>
              </w:rPr>
              <w:t xml:space="preserve"> </w:t>
            </w:r>
          </w:p>
        </w:tc>
        <w:tc>
          <w:tcPr>
            <w:tcW w:w="1452" w:type="dxa"/>
            <w:tcBorders>
              <w:top w:val="single" w:sz="3" w:space="0" w:color="000000"/>
              <w:left w:val="single" w:sz="3" w:space="0" w:color="000000"/>
              <w:bottom w:val="single" w:sz="3" w:space="0" w:color="000000"/>
              <w:right w:val="single" w:sz="3" w:space="0" w:color="000000"/>
            </w:tcBorders>
            <w:vAlign w:val="bottom"/>
          </w:tcPr>
          <w:p w:rsidR="006F2E85" w:rsidRDefault="0018678D">
            <w:pPr>
              <w:spacing w:after="0" w:line="259" w:lineRule="auto"/>
              <w:ind w:left="196" w:right="0" w:hanging="72"/>
              <w:jc w:val="left"/>
            </w:pPr>
            <w:r>
              <w:rPr>
                <w:sz w:val="18"/>
              </w:rPr>
              <w:t>Mediation Variable</w:t>
            </w:r>
            <w:r>
              <w:rPr>
                <w:sz w:val="18"/>
              </w:rPr>
              <w:t xml:space="preserve"> </w:t>
            </w:r>
          </w:p>
        </w:tc>
        <w:tc>
          <w:tcPr>
            <w:tcW w:w="1277" w:type="dxa"/>
            <w:tcBorders>
              <w:top w:val="single" w:sz="3" w:space="0" w:color="000000"/>
              <w:left w:val="single" w:sz="3" w:space="0" w:color="000000"/>
              <w:bottom w:val="single" w:sz="3" w:space="0" w:color="000000"/>
              <w:right w:val="single" w:sz="3" w:space="0" w:color="000000"/>
            </w:tcBorders>
            <w:vAlign w:val="bottom"/>
          </w:tcPr>
          <w:p w:rsidR="006F2E85" w:rsidRDefault="0018678D">
            <w:pPr>
              <w:spacing w:after="0" w:line="259" w:lineRule="auto"/>
              <w:ind w:left="92" w:right="0" w:firstLine="152"/>
              <w:jc w:val="left"/>
            </w:pPr>
            <w:r>
              <w:rPr>
                <w:sz w:val="18"/>
              </w:rPr>
              <w:t>Path Analysis</w:t>
            </w:r>
            <w:r>
              <w:rPr>
                <w:sz w:val="18"/>
              </w:rPr>
              <w:t xml:space="preserve"> </w:t>
            </w:r>
          </w:p>
        </w:tc>
        <w:tc>
          <w:tcPr>
            <w:tcW w:w="1248" w:type="dxa"/>
            <w:tcBorders>
              <w:top w:val="single" w:sz="3" w:space="0" w:color="000000"/>
              <w:left w:val="single" w:sz="3" w:space="0" w:color="000000"/>
              <w:bottom w:val="single" w:sz="3" w:space="0" w:color="000000"/>
              <w:right w:val="single" w:sz="3" w:space="0" w:color="000000"/>
            </w:tcBorders>
            <w:vAlign w:val="center"/>
          </w:tcPr>
          <w:p w:rsidR="006F2E85" w:rsidRDefault="0018678D">
            <w:pPr>
              <w:spacing w:after="0" w:line="259" w:lineRule="auto"/>
              <w:ind w:left="112" w:right="0" w:firstLine="0"/>
              <w:jc w:val="left"/>
            </w:pPr>
            <w:r>
              <w:rPr>
                <w:sz w:val="18"/>
              </w:rPr>
              <w:t>P-Value</w:t>
            </w:r>
            <w:r>
              <w:rPr>
                <w:sz w:val="18"/>
              </w:rPr>
              <w:t xml:space="preserve"> </w:t>
            </w:r>
          </w:p>
        </w:tc>
        <w:tc>
          <w:tcPr>
            <w:tcW w:w="1445" w:type="dxa"/>
            <w:tcBorders>
              <w:top w:val="single" w:sz="3" w:space="0" w:color="000000"/>
              <w:left w:val="single" w:sz="3" w:space="0" w:color="000000"/>
              <w:bottom w:val="single" w:sz="3" w:space="0" w:color="000000"/>
              <w:right w:val="single" w:sz="3" w:space="0" w:color="000000"/>
            </w:tcBorders>
            <w:vAlign w:val="center"/>
          </w:tcPr>
          <w:p w:rsidR="006F2E85" w:rsidRDefault="0018678D">
            <w:pPr>
              <w:spacing w:after="0" w:line="259" w:lineRule="auto"/>
              <w:ind w:left="72" w:right="0" w:firstLine="0"/>
              <w:jc w:val="left"/>
            </w:pPr>
            <w:r>
              <w:rPr>
                <w:sz w:val="18"/>
              </w:rPr>
              <w:t>Description</w:t>
            </w:r>
            <w:r>
              <w:rPr>
                <w:sz w:val="18"/>
              </w:rPr>
              <w:t xml:space="preserve"> </w:t>
            </w:r>
          </w:p>
        </w:tc>
      </w:tr>
      <w:tr w:rsidR="006F2E85">
        <w:trPr>
          <w:trHeight w:val="560"/>
        </w:trPr>
        <w:tc>
          <w:tcPr>
            <w:tcW w:w="1440" w:type="dxa"/>
            <w:tcBorders>
              <w:top w:val="single" w:sz="3" w:space="0" w:color="000000"/>
              <w:left w:val="single" w:sz="3" w:space="0" w:color="000000"/>
              <w:bottom w:val="single" w:sz="3" w:space="0" w:color="000000"/>
              <w:right w:val="single" w:sz="3" w:space="0" w:color="000000"/>
            </w:tcBorders>
            <w:vAlign w:val="center"/>
          </w:tcPr>
          <w:p w:rsidR="006F2E85" w:rsidRDefault="0018678D">
            <w:pPr>
              <w:spacing w:after="0" w:line="259" w:lineRule="auto"/>
              <w:ind w:left="0" w:right="48" w:firstLine="0"/>
              <w:jc w:val="center"/>
            </w:pPr>
            <w:r>
              <w:rPr>
                <w:sz w:val="18"/>
              </w:rPr>
              <w:t>1</w:t>
            </w:r>
            <w:r>
              <w:rPr>
                <w:sz w:val="18"/>
              </w:rPr>
              <w:t xml:space="preserve"> </w:t>
            </w:r>
          </w:p>
        </w:tc>
        <w:tc>
          <w:tcPr>
            <w:tcW w:w="1785" w:type="dxa"/>
            <w:tcBorders>
              <w:top w:val="single" w:sz="3" w:space="0" w:color="000000"/>
              <w:left w:val="single" w:sz="3" w:space="0" w:color="000000"/>
              <w:bottom w:val="single" w:sz="3" w:space="0" w:color="000000"/>
              <w:right w:val="single" w:sz="3" w:space="0" w:color="000000"/>
            </w:tcBorders>
            <w:vAlign w:val="bottom"/>
          </w:tcPr>
          <w:p w:rsidR="006F2E85" w:rsidRDefault="0018678D">
            <w:pPr>
              <w:spacing w:after="0" w:line="259" w:lineRule="auto"/>
              <w:ind w:left="12" w:right="0" w:hanging="12"/>
            </w:pPr>
            <w:r>
              <w:rPr>
                <w:sz w:val="18"/>
              </w:rPr>
              <w:t>Firm Growth (X1) -&gt; Firm Value (Y)</w:t>
            </w:r>
            <w:r>
              <w:rPr>
                <w:sz w:val="18"/>
              </w:rPr>
              <w:t xml:space="preserve"> </w:t>
            </w:r>
          </w:p>
        </w:tc>
        <w:tc>
          <w:tcPr>
            <w:tcW w:w="1452" w:type="dxa"/>
            <w:tcBorders>
              <w:top w:val="single" w:sz="3" w:space="0" w:color="000000"/>
              <w:left w:val="single" w:sz="3" w:space="0" w:color="000000"/>
              <w:bottom w:val="single" w:sz="3" w:space="0" w:color="000000"/>
              <w:right w:val="single" w:sz="3" w:space="0" w:color="000000"/>
            </w:tcBorders>
            <w:vAlign w:val="bottom"/>
          </w:tcPr>
          <w:p w:rsidR="006F2E85" w:rsidRDefault="0018678D">
            <w:pPr>
              <w:spacing w:after="0" w:line="259" w:lineRule="auto"/>
              <w:ind w:left="384" w:right="0" w:hanging="324"/>
              <w:jc w:val="left"/>
            </w:pPr>
            <w:r>
              <w:rPr>
                <w:sz w:val="18"/>
              </w:rPr>
              <w:t>Profitability (Z)</w:t>
            </w:r>
            <w:r>
              <w:rPr>
                <w:sz w:val="18"/>
              </w:rPr>
              <w:t xml:space="preserve"> </w:t>
            </w:r>
          </w:p>
        </w:tc>
        <w:tc>
          <w:tcPr>
            <w:tcW w:w="1277" w:type="dxa"/>
            <w:tcBorders>
              <w:top w:val="single" w:sz="3" w:space="0" w:color="000000"/>
              <w:left w:val="single" w:sz="3" w:space="0" w:color="000000"/>
              <w:bottom w:val="single" w:sz="3" w:space="0" w:color="000000"/>
              <w:right w:val="single" w:sz="3" w:space="0" w:color="000000"/>
            </w:tcBorders>
            <w:vAlign w:val="center"/>
          </w:tcPr>
          <w:p w:rsidR="006F2E85" w:rsidRDefault="0018678D">
            <w:pPr>
              <w:spacing w:after="0" w:line="259" w:lineRule="auto"/>
              <w:ind w:left="0" w:right="55" w:firstLine="0"/>
              <w:jc w:val="center"/>
            </w:pPr>
            <w:r>
              <w:rPr>
                <w:sz w:val="18"/>
              </w:rPr>
              <w:t>0.053</w:t>
            </w:r>
            <w:r>
              <w:rPr>
                <w:sz w:val="18"/>
              </w:rPr>
              <w:t xml:space="preserve"> </w:t>
            </w:r>
          </w:p>
        </w:tc>
        <w:tc>
          <w:tcPr>
            <w:tcW w:w="1248" w:type="dxa"/>
            <w:tcBorders>
              <w:top w:val="single" w:sz="3" w:space="0" w:color="000000"/>
              <w:left w:val="single" w:sz="3" w:space="0" w:color="000000"/>
              <w:bottom w:val="single" w:sz="3" w:space="0" w:color="000000"/>
              <w:right w:val="single" w:sz="3" w:space="0" w:color="000000"/>
            </w:tcBorders>
            <w:vAlign w:val="center"/>
          </w:tcPr>
          <w:p w:rsidR="006F2E85" w:rsidRDefault="0018678D">
            <w:pPr>
              <w:spacing w:after="0" w:line="259" w:lineRule="auto"/>
              <w:ind w:left="148" w:right="0" w:firstLine="0"/>
              <w:jc w:val="left"/>
            </w:pPr>
            <w:r>
              <w:rPr>
                <w:sz w:val="18"/>
              </w:rPr>
              <w:t>0.0167</w:t>
            </w:r>
            <w:r>
              <w:rPr>
                <w:sz w:val="18"/>
              </w:rPr>
              <w:t xml:space="preserve"> </w:t>
            </w:r>
          </w:p>
        </w:tc>
        <w:tc>
          <w:tcPr>
            <w:tcW w:w="1445" w:type="dxa"/>
            <w:tcBorders>
              <w:top w:val="single" w:sz="3" w:space="0" w:color="000000"/>
              <w:left w:val="single" w:sz="3" w:space="0" w:color="000000"/>
              <w:bottom w:val="single" w:sz="3" w:space="0" w:color="000000"/>
              <w:right w:val="single" w:sz="3" w:space="0" w:color="000000"/>
            </w:tcBorders>
            <w:vAlign w:val="center"/>
          </w:tcPr>
          <w:p w:rsidR="006F2E85" w:rsidRDefault="0018678D">
            <w:pPr>
              <w:spacing w:after="0" w:line="259" w:lineRule="auto"/>
              <w:ind w:left="124" w:right="0" w:firstLine="0"/>
              <w:jc w:val="left"/>
            </w:pPr>
            <w:proofErr w:type="spellStart"/>
            <w:r>
              <w:rPr>
                <w:sz w:val="18"/>
              </w:rPr>
              <w:t>Significan</w:t>
            </w:r>
            <w:proofErr w:type="spellEnd"/>
            <w:r>
              <w:rPr>
                <w:sz w:val="18"/>
              </w:rPr>
              <w:t xml:space="preserve"> </w:t>
            </w:r>
          </w:p>
        </w:tc>
      </w:tr>
      <w:tr w:rsidR="006F2E85">
        <w:trPr>
          <w:trHeight w:val="560"/>
        </w:trPr>
        <w:tc>
          <w:tcPr>
            <w:tcW w:w="1440" w:type="dxa"/>
            <w:tcBorders>
              <w:top w:val="single" w:sz="3" w:space="0" w:color="000000"/>
              <w:left w:val="single" w:sz="3" w:space="0" w:color="000000"/>
              <w:bottom w:val="single" w:sz="3" w:space="0" w:color="000000"/>
              <w:right w:val="single" w:sz="3" w:space="0" w:color="000000"/>
            </w:tcBorders>
            <w:vAlign w:val="center"/>
          </w:tcPr>
          <w:p w:rsidR="006F2E85" w:rsidRDefault="0018678D">
            <w:pPr>
              <w:spacing w:after="0" w:line="259" w:lineRule="auto"/>
              <w:ind w:left="0" w:right="48" w:firstLine="0"/>
              <w:jc w:val="center"/>
            </w:pPr>
            <w:r>
              <w:rPr>
                <w:sz w:val="18"/>
              </w:rPr>
              <w:t>2</w:t>
            </w:r>
            <w:r>
              <w:rPr>
                <w:sz w:val="18"/>
              </w:rPr>
              <w:t xml:space="preserve"> </w:t>
            </w:r>
          </w:p>
        </w:tc>
        <w:tc>
          <w:tcPr>
            <w:tcW w:w="1785" w:type="dxa"/>
            <w:tcBorders>
              <w:top w:val="single" w:sz="3" w:space="0" w:color="000000"/>
              <w:left w:val="single" w:sz="3" w:space="0" w:color="000000"/>
              <w:bottom w:val="single" w:sz="3" w:space="0" w:color="000000"/>
              <w:right w:val="single" w:sz="3" w:space="0" w:color="000000"/>
            </w:tcBorders>
            <w:vAlign w:val="bottom"/>
          </w:tcPr>
          <w:p w:rsidR="006F2E85" w:rsidRDefault="0018678D">
            <w:pPr>
              <w:spacing w:after="0" w:line="259" w:lineRule="auto"/>
              <w:ind w:left="116" w:right="0" w:hanging="100"/>
              <w:jc w:val="left"/>
            </w:pPr>
            <w:r>
              <w:rPr>
                <w:sz w:val="18"/>
              </w:rPr>
              <w:t xml:space="preserve">Firm Size (X2) -&gt; </w:t>
            </w:r>
            <w:r>
              <w:rPr>
                <w:sz w:val="18"/>
              </w:rPr>
              <w:t>Firm Value (Y)</w:t>
            </w:r>
            <w:r>
              <w:rPr>
                <w:sz w:val="18"/>
              </w:rPr>
              <w:t xml:space="preserve"> </w:t>
            </w:r>
          </w:p>
        </w:tc>
        <w:tc>
          <w:tcPr>
            <w:tcW w:w="1452" w:type="dxa"/>
            <w:tcBorders>
              <w:top w:val="single" w:sz="3" w:space="0" w:color="000000"/>
              <w:left w:val="single" w:sz="3" w:space="0" w:color="000000"/>
              <w:bottom w:val="single" w:sz="3" w:space="0" w:color="000000"/>
              <w:right w:val="single" w:sz="3" w:space="0" w:color="000000"/>
            </w:tcBorders>
            <w:vAlign w:val="bottom"/>
          </w:tcPr>
          <w:p w:rsidR="006F2E85" w:rsidRDefault="0018678D">
            <w:pPr>
              <w:spacing w:after="0" w:line="259" w:lineRule="auto"/>
              <w:ind w:left="384" w:right="0" w:hanging="324"/>
              <w:jc w:val="left"/>
            </w:pPr>
            <w:r>
              <w:rPr>
                <w:sz w:val="18"/>
              </w:rPr>
              <w:t>Profitability (Z)</w:t>
            </w:r>
            <w:r>
              <w:rPr>
                <w:sz w:val="18"/>
              </w:rPr>
              <w:t xml:space="preserve"> </w:t>
            </w:r>
          </w:p>
        </w:tc>
        <w:tc>
          <w:tcPr>
            <w:tcW w:w="1277" w:type="dxa"/>
            <w:tcBorders>
              <w:top w:val="single" w:sz="3" w:space="0" w:color="000000"/>
              <w:left w:val="single" w:sz="3" w:space="0" w:color="000000"/>
              <w:bottom w:val="single" w:sz="3" w:space="0" w:color="000000"/>
              <w:right w:val="single" w:sz="3" w:space="0" w:color="000000"/>
            </w:tcBorders>
            <w:vAlign w:val="center"/>
          </w:tcPr>
          <w:p w:rsidR="006F2E85" w:rsidRDefault="0018678D">
            <w:pPr>
              <w:spacing w:after="0" w:line="259" w:lineRule="auto"/>
              <w:ind w:left="0" w:right="56" w:firstLine="0"/>
              <w:jc w:val="center"/>
            </w:pPr>
            <w:r>
              <w:rPr>
                <w:sz w:val="18"/>
              </w:rPr>
              <w:t>0.083</w:t>
            </w:r>
            <w:r>
              <w:rPr>
                <w:sz w:val="18"/>
              </w:rPr>
              <w:t xml:space="preserve"> </w:t>
            </w:r>
          </w:p>
        </w:tc>
        <w:tc>
          <w:tcPr>
            <w:tcW w:w="1248" w:type="dxa"/>
            <w:tcBorders>
              <w:top w:val="single" w:sz="3" w:space="0" w:color="000000"/>
              <w:left w:val="single" w:sz="3" w:space="0" w:color="000000"/>
              <w:bottom w:val="single" w:sz="3" w:space="0" w:color="000000"/>
              <w:right w:val="single" w:sz="3" w:space="0" w:color="000000"/>
            </w:tcBorders>
            <w:vAlign w:val="center"/>
          </w:tcPr>
          <w:p w:rsidR="006F2E85" w:rsidRDefault="0018678D">
            <w:pPr>
              <w:spacing w:after="0" w:line="259" w:lineRule="auto"/>
              <w:ind w:left="148" w:right="0" w:firstLine="0"/>
              <w:jc w:val="left"/>
            </w:pPr>
            <w:r>
              <w:rPr>
                <w:sz w:val="18"/>
              </w:rPr>
              <w:t>0.0069</w:t>
            </w:r>
            <w:r>
              <w:rPr>
                <w:sz w:val="18"/>
              </w:rPr>
              <w:t xml:space="preserve"> </w:t>
            </w:r>
          </w:p>
        </w:tc>
        <w:tc>
          <w:tcPr>
            <w:tcW w:w="1445" w:type="dxa"/>
            <w:tcBorders>
              <w:top w:val="single" w:sz="3" w:space="0" w:color="000000"/>
              <w:left w:val="single" w:sz="3" w:space="0" w:color="000000"/>
              <w:bottom w:val="single" w:sz="3" w:space="0" w:color="000000"/>
              <w:right w:val="single" w:sz="3" w:space="0" w:color="000000"/>
            </w:tcBorders>
            <w:vAlign w:val="center"/>
          </w:tcPr>
          <w:p w:rsidR="006F2E85" w:rsidRDefault="0018678D">
            <w:pPr>
              <w:spacing w:after="0" w:line="259" w:lineRule="auto"/>
              <w:ind w:left="124" w:right="0" w:firstLine="0"/>
              <w:jc w:val="left"/>
            </w:pPr>
            <w:proofErr w:type="spellStart"/>
            <w:r>
              <w:rPr>
                <w:sz w:val="18"/>
              </w:rPr>
              <w:t>Significan</w:t>
            </w:r>
            <w:proofErr w:type="spellEnd"/>
            <w:r>
              <w:rPr>
                <w:sz w:val="18"/>
              </w:rPr>
              <w:t xml:space="preserve"> </w:t>
            </w:r>
          </w:p>
        </w:tc>
      </w:tr>
    </w:tbl>
    <w:p w:rsidR="006F2E85" w:rsidRDefault="0018678D">
      <w:pPr>
        <w:spacing w:after="3" w:line="265" w:lineRule="auto"/>
        <w:ind w:left="1143" w:right="1276"/>
        <w:jc w:val="center"/>
      </w:pPr>
      <w:r>
        <w:t xml:space="preserve">Source: Data Processing </w:t>
      </w:r>
    </w:p>
    <w:p w:rsidR="006F2E85" w:rsidRDefault="0018678D">
      <w:pPr>
        <w:spacing w:after="116" w:line="259" w:lineRule="auto"/>
        <w:ind w:left="347" w:right="0" w:firstLine="0"/>
        <w:jc w:val="center"/>
      </w:pPr>
      <w:r>
        <w:t xml:space="preserve"> </w:t>
      </w:r>
    </w:p>
    <w:p w:rsidR="006F2E85" w:rsidRDefault="0018678D">
      <w:pPr>
        <w:ind w:left="-11" w:right="131" w:firstLine="721"/>
      </w:pPr>
      <w:r>
        <w:t xml:space="preserve">The results of the Mediation </w:t>
      </w:r>
      <w:r>
        <w:t>test, as shown in Table 5, demonstrate that Profitability significantly mediates the effect of Firm Growth on Firm Value, with a path coefficient of 0.053 and a p-value of 0.0167. This finding indicates that the positive influence of firm growth on firm va</w:t>
      </w:r>
      <w:r>
        <w:t>lue is partially transmitted through profitability. In other words, companies experiencing asset and business expansion tend to increase their firm value when such growth is supported by strong profitability performance. Similarly, Profitability also media</w:t>
      </w:r>
      <w:r>
        <w:t xml:space="preserve">tes the relationship between Firm Size and Firm Value, with a path coefficient of 0.083 and a p-value of 0.0069. This suggests that the larger the company, the greater the firm value it can achieve </w:t>
      </w:r>
      <w:r>
        <w:t>—</w:t>
      </w:r>
      <w:r>
        <w:t xml:space="preserve"> provided that the company is able to maintain operationa</w:t>
      </w:r>
      <w:r>
        <w:t xml:space="preserve">l efficiency and generate stable profits. Without profitability, firm size alone may not necessarily translate into greater market valuation. </w:t>
      </w:r>
    </w:p>
    <w:p w:rsidR="006F2E85" w:rsidRDefault="0018678D">
      <w:pPr>
        <w:ind w:left="-1" w:right="131"/>
      </w:pPr>
      <w:r>
        <w:t xml:space="preserve">These results reinforce the strategic importance of profitability in linking internal firm characteristics </w:t>
      </w:r>
      <w:r>
        <w:t>—</w:t>
      </w:r>
      <w:r>
        <w:t xml:space="preserve"> such</w:t>
      </w:r>
      <w:r>
        <w:t xml:space="preserve"> as growth and size </w:t>
      </w:r>
      <w:r>
        <w:t>—</w:t>
      </w:r>
      <w:r>
        <w:t xml:space="preserve"> to external market performance. The presence of significant mediation supports both the Pecking Order Theory, in which internally generated performance signals (like profitability) play a crucial role in </w:t>
      </w:r>
      <w:r>
        <w:t>enhancing firm value from an i</w:t>
      </w:r>
      <w:r>
        <w:t>nvestor’s perspective.</w:t>
      </w:r>
      <w:r>
        <w:t xml:space="preserve"> </w:t>
      </w:r>
    </w:p>
    <w:p w:rsidR="006F2E85" w:rsidRDefault="0018678D">
      <w:pPr>
        <w:pStyle w:val="Heading1"/>
        <w:spacing w:after="252"/>
        <w:ind w:left="-5"/>
      </w:pPr>
      <w:r>
        <w:t xml:space="preserve">Discussion </w:t>
      </w:r>
    </w:p>
    <w:p w:rsidR="006F2E85" w:rsidRDefault="0018678D">
      <w:pPr>
        <w:ind w:left="-1" w:right="131"/>
      </w:pPr>
      <w:r>
        <w:t>The results of this study show that firm growth has a significant positive effect on firm value, with a path coefficient of 0.178 and a p-value of 0.010. This indicates that companies experiencing an increase in total as</w:t>
      </w:r>
      <w:r>
        <w:t xml:space="preserve">sets or business expansion tend to have </w:t>
      </w:r>
      <w:r>
        <w:t xml:space="preserve">higher market valuations. Firm growth reflects the company’s ability to seize </w:t>
      </w:r>
      <w:r>
        <w:t>opportunities and generate future cash flows, which increases investor confidence. These findings are in line with the Pecking Order Theor</w:t>
      </w:r>
      <w:r>
        <w:t xml:space="preserve">y, which explains that firms prefer to </w:t>
      </w:r>
      <w:r>
        <w:lastRenderedPageBreak/>
        <w:t xml:space="preserve">use internal financing derived from retained earnings before seeking external funding. Investors often perceive growing companies as financially sound and self-reliant, leading to increased firm value. </w:t>
      </w:r>
    </w:p>
    <w:p w:rsidR="006F2E85" w:rsidRDefault="0018678D">
      <w:pPr>
        <w:ind w:left="-1" w:right="131"/>
      </w:pPr>
      <w:r>
        <w:t>In addition, t</w:t>
      </w:r>
      <w:r>
        <w:t>he results demonstrate that firm size has a significant positive effect on firm value, with a path coefficient of 0.568 and a p-value of 0.001. Larger firms are generally considered to be more established and stable, with greater operational capacity, acce</w:t>
      </w:r>
      <w:r>
        <w:t xml:space="preserve">ss to capital, and the ability to generate economies of scale. These characteristics make them more attractive in the eyes of investors, contributing to a higher valuation. This result supports the </w:t>
      </w:r>
      <w:proofErr w:type="spellStart"/>
      <w:r>
        <w:t>Signaling</w:t>
      </w:r>
      <w:proofErr w:type="spellEnd"/>
      <w:r>
        <w:t xml:space="preserve"> Theory, where firm size is seen as a credible si</w:t>
      </w:r>
      <w:r>
        <w:t xml:space="preserve">gnal of stability and long-term success. </w:t>
      </w:r>
    </w:p>
    <w:p w:rsidR="006F2E85" w:rsidRDefault="0018678D">
      <w:pPr>
        <w:ind w:left="-1" w:right="131"/>
      </w:pPr>
      <w:r>
        <w:t>Furthermore, the Sobel test results confirm that profitability mediates the relationship between firm growth and firm value, with an indirect effect of 0.053 and a p-value of 0.0167. This suggests that growth alone</w:t>
      </w:r>
      <w:r>
        <w:t xml:space="preserve"> is not sufficient to increase firm value unless it is accompanied by strong profitability. Profitability enhances the effect of firm growth by showing that the growth is productive and financially beneficial. Similarly, profitability also mediates the eff</w:t>
      </w:r>
      <w:r>
        <w:t xml:space="preserve">ect of firm size on firm value, with an indirect effect of 0.083 and a p-value of 0.0069. This indicates that large firms are more likely to be valued highly when they are able to generate consistent profits. Without profitability, firm size alone may not </w:t>
      </w:r>
      <w:r>
        <w:t xml:space="preserve">guarantee investor confidence. </w:t>
      </w:r>
    </w:p>
    <w:p w:rsidR="006F2E85" w:rsidRDefault="0018678D">
      <w:pPr>
        <w:ind w:left="-1" w:right="131"/>
      </w:pPr>
      <w:r>
        <w:t>These results can be understood in light of market conditions during the 2021</w:t>
      </w:r>
      <w:r>
        <w:t>–</w:t>
      </w:r>
      <w:r>
        <w:t>2024 period. Following the COVID-</w:t>
      </w:r>
      <w:r>
        <w:t>19 pandemic in 2021, Indonesia’s real estate sub</w:t>
      </w:r>
      <w:r>
        <w:t>-</w:t>
      </w:r>
      <w:r>
        <w:t xml:space="preserve">sector began to recover, supported by gradual increases in property demand and government stimulus. In 2022, the sector benefited from relatively low interest rates, which facilitated financing and expansion. However, in 2023, the Bank Indonesia benchmark </w:t>
      </w:r>
      <w:r>
        <w:t>interest rate rose significantly, tightening credit access and slowing property purchases. By 2024, global economic uncertainty and a domestic slowdown further pressured the sector, resulting in reduced profitability for many firms despite ongoing asset gr</w:t>
      </w:r>
      <w:r>
        <w:t xml:space="preserve">owth. This context supports the finding that firm growth and size alone do not guarantee higher firm value unless accompanied by strong profitability, which serves as a buffer against adverse market conditions. </w:t>
      </w:r>
    </w:p>
    <w:p w:rsidR="006F2E85" w:rsidRDefault="0018678D">
      <w:pPr>
        <w:ind w:left="-1" w:right="131"/>
      </w:pPr>
      <w:r>
        <w:t xml:space="preserve">These findings highlight the important role </w:t>
      </w:r>
      <w:r>
        <w:t>of profitability in converting internal company characteristics</w:t>
      </w:r>
      <w:r>
        <w:t>—</w:t>
      </w:r>
      <w:r>
        <w:t>such as growth and size</w:t>
      </w:r>
      <w:r>
        <w:t>—</w:t>
      </w:r>
      <w:r>
        <w:t xml:space="preserve">into higher firm value. The existence of </w:t>
      </w:r>
      <w:r>
        <w:lastRenderedPageBreak/>
        <w:t>significant mediation supports the theoretical perspective of both the Pecking Order Theory</w:t>
      </w:r>
      <w:r>
        <w:t>. Profitability serves as a signal o</w:t>
      </w:r>
      <w:r>
        <w:t xml:space="preserve">f the company’s financial health and </w:t>
      </w:r>
      <w:r>
        <w:t xml:space="preserve">performance, reinforcing investor trust and enhancing firm value in the real estate subsector. </w:t>
      </w:r>
    </w:p>
    <w:p w:rsidR="006F2E85" w:rsidRDefault="0018678D">
      <w:pPr>
        <w:pStyle w:val="Heading1"/>
        <w:ind w:left="-5"/>
      </w:pPr>
      <w:r>
        <w:t>E.</w:t>
      </w:r>
      <w:r>
        <w:rPr>
          <w:rFonts w:ascii="Arial" w:eastAsia="Arial" w:hAnsi="Arial" w:cs="Arial"/>
        </w:rPr>
        <w:t xml:space="preserve"> </w:t>
      </w:r>
      <w:r>
        <w:t xml:space="preserve">CONCLUSION </w:t>
      </w:r>
    </w:p>
    <w:p w:rsidR="006F2E85" w:rsidRDefault="0018678D">
      <w:pPr>
        <w:ind w:left="-11" w:right="131" w:firstLine="564"/>
      </w:pPr>
      <w:r>
        <w:t>The results of this study conclude that firm growth has a significant positive effect on firm value, indicat</w:t>
      </w:r>
      <w:r>
        <w:t>ing that companies with higher growth levels tend to have better market valuations. Firm size also shows a significant positive effect on firm value, suggesting that larger firms are more likely to be valued higher due to their greater resources and operat</w:t>
      </w:r>
      <w:r>
        <w:t xml:space="preserve">ional advantages. In addition, profitability is proven to significantly mediate the relationship between both firm growth and firm size on firm value. This means that growth and size contribute more effectively to increasing firm value when accompanied by </w:t>
      </w:r>
      <w:r>
        <w:t>strong profitability. Overall, these findings emphasize the important role of profitability in strengthening the influence of internal company factors on firm value within the real estate sector. Future studies are encouraged to expand the scope by includi</w:t>
      </w:r>
      <w:r>
        <w:t>ng multiple sectors or longer observation periods to validate the robustness of the results. Incorporating qualitative data, such as interviews with industry practitioners or analysis of macroeconomic indicators, could provide deeper insights into the mech</w:t>
      </w:r>
      <w:r>
        <w:t>anisms linking firm growth, firm size, profitability, and firm value. Additionally, exploring other potential mediators or moderators, such as capital structure or dividend policy, may enrich the understanding of value creation in the real estate industry.</w:t>
      </w:r>
      <w:r>
        <w:t xml:space="preserve"> </w:t>
      </w:r>
    </w:p>
    <w:p w:rsidR="0018678D" w:rsidRDefault="0018678D" w:rsidP="0018678D">
      <w:pPr>
        <w:ind w:left="-11" w:right="131" w:firstLine="564"/>
      </w:pPr>
      <w:r>
        <w:t>Disclaimer (Artificial intelligence)</w:t>
      </w:r>
    </w:p>
    <w:p w:rsidR="0018678D" w:rsidRDefault="0018678D" w:rsidP="0018678D">
      <w:pPr>
        <w:ind w:left="-11" w:right="131" w:firstLine="564"/>
      </w:pPr>
      <w:r>
        <w:t xml:space="preserve">Option 1: </w:t>
      </w:r>
    </w:p>
    <w:p w:rsidR="0018678D" w:rsidRDefault="0018678D" w:rsidP="0018678D">
      <w:pPr>
        <w:ind w:left="-11" w:right="131" w:firstLine="564"/>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18678D" w:rsidRDefault="0018678D" w:rsidP="0018678D">
      <w:pPr>
        <w:ind w:left="-11" w:right="131" w:firstLine="564"/>
      </w:pPr>
      <w:r>
        <w:t xml:space="preserve">Option 2: </w:t>
      </w:r>
    </w:p>
    <w:p w:rsidR="0018678D" w:rsidRDefault="0018678D" w:rsidP="0018678D">
      <w:pPr>
        <w:ind w:left="-11" w:right="131" w:firstLine="564"/>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8678D" w:rsidRDefault="0018678D" w:rsidP="0018678D">
      <w:pPr>
        <w:ind w:left="-11" w:right="131" w:firstLine="564"/>
      </w:pPr>
      <w:r>
        <w:lastRenderedPageBreak/>
        <w:t>Details of the AI usage are given below:</w:t>
      </w:r>
    </w:p>
    <w:p w:rsidR="0018678D" w:rsidRDefault="0018678D" w:rsidP="0018678D">
      <w:pPr>
        <w:ind w:left="-11" w:right="131" w:firstLine="564"/>
      </w:pPr>
      <w:r>
        <w:t>1.</w:t>
      </w:r>
    </w:p>
    <w:p w:rsidR="0018678D" w:rsidRDefault="0018678D" w:rsidP="0018678D">
      <w:pPr>
        <w:ind w:left="-11" w:right="131" w:firstLine="564"/>
      </w:pPr>
      <w:r>
        <w:t>2.</w:t>
      </w:r>
    </w:p>
    <w:p w:rsidR="0018678D" w:rsidRDefault="0018678D" w:rsidP="0018678D">
      <w:pPr>
        <w:ind w:left="-11" w:right="131" w:firstLine="564"/>
      </w:pPr>
      <w:r>
        <w:t>3.</w:t>
      </w:r>
    </w:p>
    <w:p w:rsidR="006F2E85" w:rsidRDefault="0018678D">
      <w:pPr>
        <w:spacing w:after="92" w:line="259" w:lineRule="auto"/>
        <w:ind w:left="-1" w:right="131"/>
      </w:pPr>
      <w:r>
        <w:t xml:space="preserve">References </w:t>
      </w:r>
    </w:p>
    <w:p w:rsidR="006F2E85" w:rsidRDefault="0018678D">
      <w:pPr>
        <w:spacing w:after="0" w:line="248" w:lineRule="auto"/>
        <w:ind w:left="1436" w:right="0" w:hanging="490"/>
        <w:jc w:val="left"/>
      </w:pPr>
      <w:r>
        <w:rPr>
          <w:sz w:val="22"/>
        </w:rPr>
        <w:t xml:space="preserve">Bodie, </w:t>
      </w:r>
      <w:proofErr w:type="gramStart"/>
      <w:r>
        <w:rPr>
          <w:sz w:val="22"/>
        </w:rPr>
        <w:t>Z. ,</w:t>
      </w:r>
      <w:proofErr w:type="gramEnd"/>
      <w:r>
        <w:rPr>
          <w:sz w:val="22"/>
        </w:rPr>
        <w:t xml:space="preserve"> K. A., &amp; Marcus, A. J. (2014). Investments (10th ed.)</w:t>
      </w:r>
      <w:proofErr w:type="gramStart"/>
      <w:r>
        <w:rPr>
          <w:sz w:val="22"/>
        </w:rPr>
        <w:t>. .</w:t>
      </w:r>
      <w:proofErr w:type="gramEnd"/>
      <w:r>
        <w:rPr>
          <w:sz w:val="22"/>
        </w:rPr>
        <w:t xml:space="preserve"> </w:t>
      </w:r>
      <w:r>
        <w:rPr>
          <w:i/>
          <w:sz w:val="22"/>
        </w:rPr>
        <w:t>McGraw-Hill Education.</w:t>
      </w:r>
      <w:r>
        <w:t xml:space="preserve"> </w:t>
      </w:r>
    </w:p>
    <w:p w:rsidR="006F2E85" w:rsidRDefault="0018678D">
      <w:pPr>
        <w:spacing w:after="0" w:line="248" w:lineRule="auto"/>
        <w:ind w:left="1436" w:right="0" w:hanging="490"/>
        <w:jc w:val="left"/>
      </w:pPr>
      <w:proofErr w:type="spellStart"/>
      <w:r>
        <w:rPr>
          <w:sz w:val="22"/>
        </w:rPr>
        <w:t>Geralin</w:t>
      </w:r>
      <w:proofErr w:type="spellEnd"/>
      <w:r>
        <w:rPr>
          <w:sz w:val="22"/>
        </w:rPr>
        <w:t xml:space="preserve">, B. </w:t>
      </w:r>
      <w:proofErr w:type="gramStart"/>
      <w:r>
        <w:rPr>
          <w:sz w:val="22"/>
        </w:rPr>
        <w:t>F. ,</w:t>
      </w:r>
      <w:proofErr w:type="gramEnd"/>
      <w:r>
        <w:rPr>
          <w:sz w:val="22"/>
        </w:rPr>
        <w:t xml:space="preserve"> &amp; </w:t>
      </w:r>
      <w:proofErr w:type="spellStart"/>
      <w:r>
        <w:rPr>
          <w:sz w:val="22"/>
        </w:rPr>
        <w:t>Purwanto</w:t>
      </w:r>
      <w:proofErr w:type="spellEnd"/>
      <w:r>
        <w:rPr>
          <w:sz w:val="22"/>
        </w:rPr>
        <w:t xml:space="preserve">, E. (2022). </w:t>
      </w:r>
      <w:proofErr w:type="spellStart"/>
      <w:r>
        <w:rPr>
          <w:sz w:val="22"/>
        </w:rPr>
        <w:t>Pengaruh</w:t>
      </w:r>
      <w:proofErr w:type="spellEnd"/>
      <w:r>
        <w:rPr>
          <w:sz w:val="22"/>
        </w:rPr>
        <w:t xml:space="preserve"> </w:t>
      </w:r>
      <w:proofErr w:type="spellStart"/>
      <w:r>
        <w:rPr>
          <w:sz w:val="22"/>
        </w:rPr>
        <w:t>Struktur</w:t>
      </w:r>
      <w:proofErr w:type="spellEnd"/>
      <w:r>
        <w:rPr>
          <w:sz w:val="22"/>
        </w:rPr>
        <w:t xml:space="preserve"> Modal, </w:t>
      </w:r>
      <w:proofErr w:type="spellStart"/>
      <w:r>
        <w:rPr>
          <w:sz w:val="22"/>
        </w:rPr>
        <w:t>Kebijakan</w:t>
      </w:r>
      <w:proofErr w:type="spellEnd"/>
      <w:r>
        <w:rPr>
          <w:sz w:val="22"/>
        </w:rPr>
        <w:t xml:space="preserve"> </w:t>
      </w:r>
      <w:proofErr w:type="spellStart"/>
      <w:r>
        <w:rPr>
          <w:sz w:val="22"/>
        </w:rPr>
        <w:t>Dividen</w:t>
      </w:r>
      <w:proofErr w:type="spellEnd"/>
      <w:r>
        <w:rPr>
          <w:sz w:val="22"/>
        </w:rPr>
        <w:t xml:space="preserve"> </w:t>
      </w:r>
      <w:proofErr w:type="spellStart"/>
      <w:r>
        <w:rPr>
          <w:sz w:val="22"/>
        </w:rPr>
        <w:t>terhadap</w:t>
      </w:r>
      <w:proofErr w:type="spellEnd"/>
      <w:r>
        <w:rPr>
          <w:sz w:val="22"/>
        </w:rPr>
        <w:t xml:space="preserve"> Nilai Perusahaan </w:t>
      </w:r>
      <w:proofErr w:type="spellStart"/>
      <w:r>
        <w:rPr>
          <w:sz w:val="22"/>
        </w:rPr>
        <w:t>dengan</w:t>
      </w:r>
      <w:proofErr w:type="spellEnd"/>
      <w:r>
        <w:rPr>
          <w:sz w:val="22"/>
        </w:rPr>
        <w:t xml:space="preserve"> </w:t>
      </w:r>
      <w:proofErr w:type="spellStart"/>
      <w:r>
        <w:rPr>
          <w:sz w:val="22"/>
        </w:rPr>
        <w:t>Risiko</w:t>
      </w:r>
      <w:proofErr w:type="spellEnd"/>
      <w:r>
        <w:rPr>
          <w:sz w:val="22"/>
        </w:rPr>
        <w:t xml:space="preserve"> </w:t>
      </w:r>
      <w:proofErr w:type="spellStart"/>
      <w:r>
        <w:rPr>
          <w:sz w:val="22"/>
        </w:rPr>
        <w:t>Bisnis</w:t>
      </w:r>
      <w:proofErr w:type="spellEnd"/>
      <w:r>
        <w:rPr>
          <w:sz w:val="22"/>
        </w:rPr>
        <w:t xml:space="preserve"> </w:t>
      </w:r>
      <w:proofErr w:type="spellStart"/>
      <w:r>
        <w:rPr>
          <w:sz w:val="22"/>
        </w:rPr>
        <w:t>sebagai</w:t>
      </w:r>
      <w:proofErr w:type="spellEnd"/>
      <w:r>
        <w:rPr>
          <w:sz w:val="22"/>
        </w:rPr>
        <w:t xml:space="preserve"> </w:t>
      </w:r>
      <w:proofErr w:type="spellStart"/>
      <w:r>
        <w:rPr>
          <w:sz w:val="22"/>
        </w:rPr>
        <w:t>Moderasi</w:t>
      </w:r>
      <w:proofErr w:type="spellEnd"/>
      <w:r>
        <w:rPr>
          <w:sz w:val="22"/>
        </w:rPr>
        <w:t xml:space="preserve"> pada Perusahaan </w:t>
      </w:r>
      <w:proofErr w:type="spellStart"/>
      <w:r>
        <w:rPr>
          <w:sz w:val="22"/>
        </w:rPr>
        <w:t>Manufaktur</w:t>
      </w:r>
      <w:proofErr w:type="spellEnd"/>
      <w:r>
        <w:rPr>
          <w:sz w:val="22"/>
        </w:rPr>
        <w:t xml:space="preserve"> BEI </w:t>
      </w:r>
      <w:proofErr w:type="spellStart"/>
      <w:r>
        <w:rPr>
          <w:sz w:val="22"/>
        </w:rPr>
        <w:t>Periode</w:t>
      </w:r>
      <w:proofErr w:type="spellEnd"/>
      <w:r>
        <w:rPr>
          <w:sz w:val="22"/>
        </w:rPr>
        <w:t xml:space="preserve"> 2018-2020</w:t>
      </w:r>
      <w:proofErr w:type="gramStart"/>
      <w:r>
        <w:rPr>
          <w:sz w:val="22"/>
        </w:rPr>
        <w:t>. .</w:t>
      </w:r>
      <w:proofErr w:type="gramEnd"/>
      <w:r>
        <w:rPr>
          <w:sz w:val="22"/>
        </w:rPr>
        <w:t xml:space="preserve"> </w:t>
      </w:r>
      <w:proofErr w:type="spellStart"/>
      <w:r>
        <w:rPr>
          <w:i/>
          <w:sz w:val="22"/>
        </w:rPr>
        <w:t>Reslaj</w:t>
      </w:r>
      <w:proofErr w:type="spellEnd"/>
      <w:r>
        <w:rPr>
          <w:i/>
          <w:sz w:val="22"/>
        </w:rPr>
        <w:t xml:space="preserve">: Religion Education Social </w:t>
      </w:r>
      <w:proofErr w:type="spellStart"/>
      <w:r>
        <w:rPr>
          <w:i/>
          <w:sz w:val="22"/>
        </w:rPr>
        <w:t>Laa</w:t>
      </w:r>
      <w:proofErr w:type="spellEnd"/>
      <w:r>
        <w:rPr>
          <w:i/>
          <w:sz w:val="22"/>
        </w:rPr>
        <w:t xml:space="preserve"> </w:t>
      </w:r>
      <w:proofErr w:type="spellStart"/>
      <w:r>
        <w:rPr>
          <w:i/>
          <w:sz w:val="22"/>
        </w:rPr>
        <w:t>Roiba</w:t>
      </w:r>
      <w:proofErr w:type="spellEnd"/>
      <w:r>
        <w:rPr>
          <w:i/>
          <w:sz w:val="22"/>
        </w:rPr>
        <w:t xml:space="preserve"> Journal</w:t>
      </w:r>
      <w:r>
        <w:rPr>
          <w:sz w:val="22"/>
        </w:rPr>
        <w:t xml:space="preserve">, </w:t>
      </w:r>
      <w:r>
        <w:rPr>
          <w:i/>
          <w:sz w:val="22"/>
        </w:rPr>
        <w:t>5</w:t>
      </w:r>
      <w:r>
        <w:rPr>
          <w:sz w:val="22"/>
        </w:rPr>
        <w:t>(2)</w:t>
      </w:r>
      <w:r>
        <w:rPr>
          <w:sz w:val="22"/>
        </w:rPr>
        <w:t>, 594</w:t>
      </w:r>
      <w:r>
        <w:rPr>
          <w:sz w:val="22"/>
        </w:rPr>
        <w:t>–</w:t>
      </w:r>
      <w:r>
        <w:rPr>
          <w:sz w:val="22"/>
        </w:rPr>
        <w:t xml:space="preserve">607. </w:t>
      </w:r>
    </w:p>
    <w:p w:rsidR="006F2E85" w:rsidRDefault="0018678D">
      <w:pPr>
        <w:spacing w:after="0" w:line="248" w:lineRule="auto"/>
        <w:ind w:left="1436" w:right="0" w:hanging="490"/>
        <w:jc w:val="left"/>
      </w:pPr>
      <w:proofErr w:type="spellStart"/>
      <w:r>
        <w:rPr>
          <w:sz w:val="22"/>
        </w:rPr>
        <w:t>Harmono</w:t>
      </w:r>
      <w:proofErr w:type="spellEnd"/>
      <w:r>
        <w:rPr>
          <w:sz w:val="22"/>
        </w:rPr>
        <w:t xml:space="preserve">, H. (2009). </w:t>
      </w:r>
      <w:proofErr w:type="spellStart"/>
      <w:r>
        <w:rPr>
          <w:sz w:val="22"/>
        </w:rPr>
        <w:t>Manajemen</w:t>
      </w:r>
      <w:proofErr w:type="spellEnd"/>
      <w:r>
        <w:rPr>
          <w:sz w:val="22"/>
        </w:rPr>
        <w:t xml:space="preserve"> </w:t>
      </w:r>
      <w:proofErr w:type="spellStart"/>
      <w:r>
        <w:rPr>
          <w:sz w:val="22"/>
        </w:rPr>
        <w:t>Keuangan</w:t>
      </w:r>
      <w:proofErr w:type="spellEnd"/>
      <w:r>
        <w:rPr>
          <w:sz w:val="22"/>
        </w:rPr>
        <w:t xml:space="preserve"> </w:t>
      </w:r>
      <w:proofErr w:type="spellStart"/>
      <w:r>
        <w:rPr>
          <w:sz w:val="22"/>
        </w:rPr>
        <w:t>Berbasis</w:t>
      </w:r>
      <w:proofErr w:type="spellEnd"/>
      <w:r>
        <w:rPr>
          <w:sz w:val="22"/>
        </w:rPr>
        <w:t xml:space="preserve"> Balanced Scorecard. </w:t>
      </w:r>
      <w:r>
        <w:rPr>
          <w:i/>
          <w:sz w:val="22"/>
        </w:rPr>
        <w:t xml:space="preserve">Jakarta: </w:t>
      </w:r>
      <w:proofErr w:type="spellStart"/>
      <w:r>
        <w:rPr>
          <w:i/>
          <w:sz w:val="22"/>
        </w:rPr>
        <w:t>Bumi</w:t>
      </w:r>
      <w:proofErr w:type="spellEnd"/>
      <w:r>
        <w:rPr>
          <w:i/>
          <w:sz w:val="22"/>
        </w:rPr>
        <w:t xml:space="preserve"> </w:t>
      </w:r>
      <w:proofErr w:type="spellStart"/>
      <w:r>
        <w:rPr>
          <w:i/>
          <w:sz w:val="22"/>
        </w:rPr>
        <w:t>Aksara</w:t>
      </w:r>
      <w:proofErr w:type="spellEnd"/>
      <w:r>
        <w:rPr>
          <w:i/>
          <w:sz w:val="22"/>
        </w:rPr>
        <w:t>.</w:t>
      </w:r>
      <w:r>
        <w:rPr>
          <w:sz w:val="22"/>
        </w:rPr>
        <w:t xml:space="preserve"> </w:t>
      </w:r>
    </w:p>
    <w:p w:rsidR="006F2E85" w:rsidRDefault="0018678D">
      <w:pPr>
        <w:spacing w:after="0" w:line="239" w:lineRule="auto"/>
        <w:ind w:left="1441" w:right="94" w:hanging="480"/>
      </w:pPr>
      <w:proofErr w:type="spellStart"/>
      <w:r>
        <w:rPr>
          <w:sz w:val="22"/>
        </w:rPr>
        <w:t>Kusumajaya</w:t>
      </w:r>
      <w:proofErr w:type="spellEnd"/>
      <w:r>
        <w:rPr>
          <w:sz w:val="22"/>
        </w:rPr>
        <w:t xml:space="preserve">, D. K. O. (2011). </w:t>
      </w:r>
      <w:proofErr w:type="spellStart"/>
      <w:r>
        <w:rPr>
          <w:sz w:val="22"/>
        </w:rPr>
        <w:t>Pengaruh</w:t>
      </w:r>
      <w:proofErr w:type="spellEnd"/>
      <w:r>
        <w:rPr>
          <w:sz w:val="22"/>
        </w:rPr>
        <w:t xml:space="preserve"> </w:t>
      </w:r>
      <w:proofErr w:type="spellStart"/>
      <w:r>
        <w:rPr>
          <w:sz w:val="22"/>
        </w:rPr>
        <w:t>Struktur</w:t>
      </w:r>
      <w:proofErr w:type="spellEnd"/>
      <w:r>
        <w:rPr>
          <w:sz w:val="22"/>
        </w:rPr>
        <w:t xml:space="preserve"> Modal dan </w:t>
      </w:r>
      <w:proofErr w:type="spellStart"/>
      <w:r>
        <w:rPr>
          <w:sz w:val="22"/>
        </w:rPr>
        <w:t>Pertumbuhan</w:t>
      </w:r>
      <w:proofErr w:type="spellEnd"/>
      <w:r>
        <w:rPr>
          <w:sz w:val="22"/>
        </w:rPr>
        <w:t xml:space="preserve"> Perusahaan </w:t>
      </w:r>
      <w:proofErr w:type="spellStart"/>
      <w:r>
        <w:rPr>
          <w:sz w:val="22"/>
        </w:rPr>
        <w:t>terhadap</w:t>
      </w:r>
      <w:proofErr w:type="spellEnd"/>
      <w:r>
        <w:rPr>
          <w:sz w:val="22"/>
        </w:rPr>
        <w:t xml:space="preserve"> </w:t>
      </w:r>
      <w:proofErr w:type="spellStart"/>
      <w:r>
        <w:rPr>
          <w:sz w:val="22"/>
        </w:rPr>
        <w:t>Profitabilitas</w:t>
      </w:r>
      <w:proofErr w:type="spellEnd"/>
      <w:r>
        <w:rPr>
          <w:sz w:val="22"/>
        </w:rPr>
        <w:t xml:space="preserve"> dan Nilai Perusahaan pada Perusahaan </w:t>
      </w:r>
      <w:proofErr w:type="spellStart"/>
      <w:r>
        <w:rPr>
          <w:sz w:val="22"/>
        </w:rPr>
        <w:t>Manufaktur</w:t>
      </w:r>
      <w:proofErr w:type="spellEnd"/>
      <w:r>
        <w:rPr>
          <w:sz w:val="22"/>
        </w:rPr>
        <w:t xml:space="preserve"> d</w:t>
      </w:r>
      <w:r>
        <w:rPr>
          <w:sz w:val="22"/>
        </w:rPr>
        <w:t xml:space="preserve">i Bursa </w:t>
      </w:r>
      <w:proofErr w:type="spellStart"/>
      <w:r>
        <w:rPr>
          <w:sz w:val="22"/>
        </w:rPr>
        <w:t>Efek</w:t>
      </w:r>
      <w:proofErr w:type="spellEnd"/>
      <w:r>
        <w:rPr>
          <w:sz w:val="22"/>
        </w:rPr>
        <w:t xml:space="preserve"> Indonesia. </w:t>
      </w:r>
      <w:proofErr w:type="spellStart"/>
      <w:r>
        <w:rPr>
          <w:i/>
          <w:sz w:val="22"/>
        </w:rPr>
        <w:t>Universitas</w:t>
      </w:r>
      <w:proofErr w:type="spellEnd"/>
      <w:r>
        <w:rPr>
          <w:i/>
          <w:sz w:val="22"/>
        </w:rPr>
        <w:t xml:space="preserve"> </w:t>
      </w:r>
      <w:proofErr w:type="spellStart"/>
      <w:r>
        <w:rPr>
          <w:i/>
          <w:sz w:val="22"/>
        </w:rPr>
        <w:t>Udayana</w:t>
      </w:r>
      <w:proofErr w:type="spellEnd"/>
      <w:r>
        <w:rPr>
          <w:i/>
          <w:sz w:val="22"/>
        </w:rPr>
        <w:t>.</w:t>
      </w:r>
      <w:r>
        <w:rPr>
          <w:sz w:val="22"/>
        </w:rPr>
        <w:t xml:space="preserve"> </w:t>
      </w:r>
    </w:p>
    <w:p w:rsidR="006F2E85" w:rsidRDefault="0018678D">
      <w:pPr>
        <w:spacing w:after="0" w:line="248" w:lineRule="auto"/>
        <w:ind w:left="1436" w:right="0" w:hanging="490"/>
        <w:jc w:val="left"/>
      </w:pPr>
      <w:r>
        <w:rPr>
          <w:sz w:val="22"/>
        </w:rPr>
        <w:t xml:space="preserve">Myers, S. C., &amp; </w:t>
      </w:r>
      <w:proofErr w:type="spellStart"/>
      <w:r>
        <w:rPr>
          <w:sz w:val="22"/>
        </w:rPr>
        <w:t>Majluf</w:t>
      </w:r>
      <w:proofErr w:type="spellEnd"/>
      <w:r>
        <w:rPr>
          <w:sz w:val="22"/>
        </w:rPr>
        <w:t xml:space="preserve">, N. S. (1984). Corporate financing and investment decisions when firms have information that investors do not have. </w:t>
      </w:r>
      <w:r>
        <w:rPr>
          <w:i/>
          <w:sz w:val="22"/>
        </w:rPr>
        <w:t>Journal of Financial Economics</w:t>
      </w:r>
      <w:r>
        <w:rPr>
          <w:sz w:val="22"/>
        </w:rPr>
        <w:t xml:space="preserve">, </w:t>
      </w:r>
      <w:r>
        <w:rPr>
          <w:i/>
          <w:sz w:val="22"/>
        </w:rPr>
        <w:t>13</w:t>
      </w:r>
      <w:r>
        <w:rPr>
          <w:sz w:val="22"/>
        </w:rPr>
        <w:t>(2), 187</w:t>
      </w:r>
      <w:r>
        <w:rPr>
          <w:sz w:val="22"/>
        </w:rPr>
        <w:t>–</w:t>
      </w:r>
      <w:r>
        <w:rPr>
          <w:sz w:val="22"/>
        </w:rPr>
        <w:t xml:space="preserve">221. </w:t>
      </w:r>
    </w:p>
    <w:p w:rsidR="006F2E85" w:rsidRDefault="0018678D">
      <w:pPr>
        <w:spacing w:after="0" w:line="248" w:lineRule="auto"/>
        <w:ind w:left="1436" w:right="0" w:hanging="490"/>
        <w:jc w:val="left"/>
      </w:pPr>
      <w:proofErr w:type="spellStart"/>
      <w:r>
        <w:rPr>
          <w:sz w:val="22"/>
        </w:rPr>
        <w:t>Pratama</w:t>
      </w:r>
      <w:proofErr w:type="spellEnd"/>
      <w:r>
        <w:rPr>
          <w:sz w:val="22"/>
        </w:rPr>
        <w:t xml:space="preserve">, I. G. B. </w:t>
      </w:r>
      <w:proofErr w:type="gramStart"/>
      <w:r>
        <w:rPr>
          <w:sz w:val="22"/>
        </w:rPr>
        <w:t>A. ,</w:t>
      </w:r>
      <w:proofErr w:type="gramEnd"/>
      <w:r>
        <w:rPr>
          <w:sz w:val="22"/>
        </w:rPr>
        <w:t xml:space="preserve"> &amp; </w:t>
      </w:r>
      <w:proofErr w:type="spellStart"/>
      <w:r>
        <w:rPr>
          <w:sz w:val="22"/>
        </w:rPr>
        <w:t>Wiksuana</w:t>
      </w:r>
      <w:proofErr w:type="spellEnd"/>
      <w:r>
        <w:rPr>
          <w:sz w:val="22"/>
        </w:rPr>
        <w:t xml:space="preserve">, I. G. B. (2016). </w:t>
      </w:r>
      <w:proofErr w:type="spellStart"/>
      <w:r>
        <w:rPr>
          <w:sz w:val="22"/>
        </w:rPr>
        <w:t>Pengaruh</w:t>
      </w:r>
      <w:proofErr w:type="spellEnd"/>
      <w:r>
        <w:rPr>
          <w:sz w:val="22"/>
        </w:rPr>
        <w:t xml:space="preserve"> </w:t>
      </w:r>
      <w:proofErr w:type="spellStart"/>
      <w:r>
        <w:rPr>
          <w:sz w:val="22"/>
        </w:rPr>
        <w:t>Ukuran</w:t>
      </w:r>
      <w:proofErr w:type="spellEnd"/>
      <w:r>
        <w:rPr>
          <w:sz w:val="22"/>
        </w:rPr>
        <w:t xml:space="preserve"> Perusahaan dan Leverage </w:t>
      </w:r>
      <w:proofErr w:type="spellStart"/>
      <w:r>
        <w:rPr>
          <w:sz w:val="22"/>
        </w:rPr>
        <w:t>terhadap</w:t>
      </w:r>
      <w:proofErr w:type="spellEnd"/>
      <w:r>
        <w:rPr>
          <w:sz w:val="22"/>
        </w:rPr>
        <w:t xml:space="preserve"> Nilai Perusahaan </w:t>
      </w:r>
      <w:proofErr w:type="spellStart"/>
      <w:r>
        <w:rPr>
          <w:sz w:val="22"/>
        </w:rPr>
        <w:t>dengan</w:t>
      </w:r>
      <w:proofErr w:type="spellEnd"/>
      <w:r>
        <w:rPr>
          <w:sz w:val="22"/>
        </w:rPr>
        <w:t xml:space="preserve"> </w:t>
      </w:r>
      <w:proofErr w:type="spellStart"/>
      <w:r>
        <w:rPr>
          <w:sz w:val="22"/>
        </w:rPr>
        <w:t>Profitabilitas</w:t>
      </w:r>
      <w:proofErr w:type="spellEnd"/>
      <w:r>
        <w:rPr>
          <w:sz w:val="22"/>
        </w:rPr>
        <w:t xml:space="preserve"> </w:t>
      </w:r>
      <w:proofErr w:type="spellStart"/>
      <w:r>
        <w:rPr>
          <w:sz w:val="22"/>
        </w:rPr>
        <w:t>sebagai</w:t>
      </w:r>
      <w:proofErr w:type="spellEnd"/>
      <w:r>
        <w:rPr>
          <w:sz w:val="22"/>
        </w:rPr>
        <w:t xml:space="preserve"> </w:t>
      </w:r>
      <w:proofErr w:type="spellStart"/>
      <w:r>
        <w:rPr>
          <w:sz w:val="22"/>
        </w:rPr>
        <w:t>Variabel</w:t>
      </w:r>
      <w:proofErr w:type="spellEnd"/>
      <w:r>
        <w:rPr>
          <w:sz w:val="22"/>
        </w:rPr>
        <w:t xml:space="preserve"> </w:t>
      </w:r>
      <w:proofErr w:type="spellStart"/>
      <w:r>
        <w:rPr>
          <w:sz w:val="22"/>
        </w:rPr>
        <w:t>Mediasi</w:t>
      </w:r>
      <w:proofErr w:type="spellEnd"/>
      <w:r>
        <w:rPr>
          <w:sz w:val="22"/>
        </w:rPr>
        <w:t xml:space="preserve">. </w:t>
      </w:r>
      <w:r>
        <w:rPr>
          <w:i/>
          <w:sz w:val="22"/>
        </w:rPr>
        <w:t>E-</w:t>
      </w:r>
      <w:proofErr w:type="spellStart"/>
      <w:r>
        <w:rPr>
          <w:i/>
          <w:sz w:val="22"/>
        </w:rPr>
        <w:t>Jurnal</w:t>
      </w:r>
      <w:proofErr w:type="spellEnd"/>
      <w:r>
        <w:rPr>
          <w:i/>
          <w:sz w:val="22"/>
        </w:rPr>
        <w:t xml:space="preserve"> </w:t>
      </w:r>
      <w:proofErr w:type="spellStart"/>
      <w:r>
        <w:rPr>
          <w:i/>
          <w:sz w:val="22"/>
        </w:rPr>
        <w:t>Manajemen</w:t>
      </w:r>
      <w:proofErr w:type="spellEnd"/>
      <w:r>
        <w:rPr>
          <w:i/>
          <w:sz w:val="22"/>
        </w:rPr>
        <w:t xml:space="preserve"> </w:t>
      </w:r>
      <w:proofErr w:type="spellStart"/>
      <w:r>
        <w:rPr>
          <w:i/>
          <w:sz w:val="22"/>
        </w:rPr>
        <w:t>Unud</w:t>
      </w:r>
      <w:proofErr w:type="spellEnd"/>
      <w:r>
        <w:rPr>
          <w:sz w:val="22"/>
        </w:rPr>
        <w:t xml:space="preserve">, </w:t>
      </w:r>
      <w:r>
        <w:rPr>
          <w:i/>
          <w:sz w:val="22"/>
        </w:rPr>
        <w:t>5</w:t>
      </w:r>
      <w:r>
        <w:rPr>
          <w:sz w:val="22"/>
        </w:rPr>
        <w:t>(2), 1338</w:t>
      </w:r>
      <w:r>
        <w:rPr>
          <w:sz w:val="22"/>
        </w:rPr>
        <w:t>–</w:t>
      </w:r>
      <w:r>
        <w:rPr>
          <w:sz w:val="22"/>
        </w:rPr>
        <w:t xml:space="preserve">1367. </w:t>
      </w:r>
    </w:p>
    <w:p w:rsidR="006F2E85" w:rsidRDefault="0018678D">
      <w:pPr>
        <w:spacing w:after="0" w:line="248" w:lineRule="auto"/>
        <w:ind w:left="1436" w:right="0" w:hanging="490"/>
        <w:jc w:val="left"/>
      </w:pPr>
      <w:proofErr w:type="spellStart"/>
      <w:r>
        <w:rPr>
          <w:sz w:val="22"/>
        </w:rPr>
        <w:t>Pristi</w:t>
      </w:r>
      <w:proofErr w:type="spellEnd"/>
      <w:r>
        <w:rPr>
          <w:sz w:val="22"/>
        </w:rPr>
        <w:t xml:space="preserve">, A. H., &amp; Anwar, M. (2022). </w:t>
      </w:r>
      <w:proofErr w:type="spellStart"/>
      <w:r>
        <w:rPr>
          <w:sz w:val="22"/>
        </w:rPr>
        <w:t>Pengaruh</w:t>
      </w:r>
      <w:proofErr w:type="spellEnd"/>
      <w:r>
        <w:rPr>
          <w:sz w:val="22"/>
        </w:rPr>
        <w:t xml:space="preserve"> </w:t>
      </w:r>
      <w:proofErr w:type="spellStart"/>
      <w:r>
        <w:rPr>
          <w:sz w:val="22"/>
        </w:rPr>
        <w:t>Profitabilitas</w:t>
      </w:r>
      <w:proofErr w:type="spellEnd"/>
      <w:r>
        <w:rPr>
          <w:sz w:val="22"/>
        </w:rPr>
        <w:t xml:space="preserve"> dan </w:t>
      </w:r>
      <w:proofErr w:type="spellStart"/>
      <w:r>
        <w:rPr>
          <w:sz w:val="22"/>
        </w:rPr>
        <w:t>Pertum</w:t>
      </w:r>
      <w:r>
        <w:rPr>
          <w:sz w:val="22"/>
        </w:rPr>
        <w:t>buhan</w:t>
      </w:r>
      <w:proofErr w:type="spellEnd"/>
      <w:r>
        <w:rPr>
          <w:sz w:val="22"/>
        </w:rPr>
        <w:t xml:space="preserve"> Perusahaan </w:t>
      </w:r>
      <w:proofErr w:type="spellStart"/>
      <w:r>
        <w:rPr>
          <w:sz w:val="22"/>
        </w:rPr>
        <w:t>dengan</w:t>
      </w:r>
      <w:proofErr w:type="spellEnd"/>
      <w:r>
        <w:rPr>
          <w:sz w:val="22"/>
        </w:rPr>
        <w:t xml:space="preserve"> </w:t>
      </w:r>
      <w:proofErr w:type="spellStart"/>
      <w:r>
        <w:rPr>
          <w:sz w:val="22"/>
        </w:rPr>
        <w:t>Kebijakan</w:t>
      </w:r>
      <w:proofErr w:type="spellEnd"/>
      <w:r>
        <w:rPr>
          <w:sz w:val="22"/>
        </w:rPr>
        <w:t xml:space="preserve"> </w:t>
      </w:r>
      <w:proofErr w:type="spellStart"/>
      <w:r>
        <w:rPr>
          <w:sz w:val="22"/>
        </w:rPr>
        <w:t>Dividen</w:t>
      </w:r>
      <w:proofErr w:type="spellEnd"/>
      <w:r>
        <w:rPr>
          <w:sz w:val="22"/>
        </w:rPr>
        <w:t xml:space="preserve"> </w:t>
      </w:r>
      <w:proofErr w:type="spellStart"/>
      <w:r>
        <w:rPr>
          <w:sz w:val="22"/>
        </w:rPr>
        <w:t>sebagai</w:t>
      </w:r>
      <w:proofErr w:type="spellEnd"/>
      <w:r>
        <w:rPr>
          <w:sz w:val="22"/>
        </w:rPr>
        <w:t xml:space="preserve"> </w:t>
      </w:r>
      <w:proofErr w:type="spellStart"/>
      <w:r>
        <w:rPr>
          <w:sz w:val="22"/>
        </w:rPr>
        <w:t>Variabel</w:t>
      </w:r>
      <w:proofErr w:type="spellEnd"/>
      <w:r>
        <w:rPr>
          <w:sz w:val="22"/>
        </w:rPr>
        <w:t xml:space="preserve"> </w:t>
      </w:r>
      <w:proofErr w:type="spellStart"/>
      <w:r>
        <w:rPr>
          <w:sz w:val="22"/>
        </w:rPr>
        <w:t>Moderasi</w:t>
      </w:r>
      <w:proofErr w:type="spellEnd"/>
      <w:r>
        <w:rPr>
          <w:sz w:val="22"/>
        </w:rPr>
        <w:t xml:space="preserve"> </w:t>
      </w:r>
      <w:proofErr w:type="spellStart"/>
      <w:r>
        <w:rPr>
          <w:sz w:val="22"/>
        </w:rPr>
        <w:t>terhadap</w:t>
      </w:r>
      <w:proofErr w:type="spellEnd"/>
      <w:r>
        <w:rPr>
          <w:sz w:val="22"/>
        </w:rPr>
        <w:t xml:space="preserve"> Nilai Perusahaan </w:t>
      </w:r>
      <w:proofErr w:type="spellStart"/>
      <w:r>
        <w:rPr>
          <w:sz w:val="22"/>
        </w:rPr>
        <w:t>Manufaktur</w:t>
      </w:r>
      <w:proofErr w:type="spellEnd"/>
      <w:r>
        <w:rPr>
          <w:sz w:val="22"/>
        </w:rPr>
        <w:t xml:space="preserve"> </w:t>
      </w:r>
      <w:proofErr w:type="spellStart"/>
      <w:r>
        <w:rPr>
          <w:sz w:val="22"/>
        </w:rPr>
        <w:t>Sektor</w:t>
      </w:r>
      <w:proofErr w:type="spellEnd"/>
      <w:r>
        <w:rPr>
          <w:sz w:val="22"/>
        </w:rPr>
        <w:t xml:space="preserve"> </w:t>
      </w:r>
      <w:proofErr w:type="spellStart"/>
      <w:r>
        <w:rPr>
          <w:sz w:val="22"/>
        </w:rPr>
        <w:t>Makanan</w:t>
      </w:r>
      <w:proofErr w:type="spellEnd"/>
      <w:r>
        <w:rPr>
          <w:sz w:val="22"/>
        </w:rPr>
        <w:t xml:space="preserve"> dan </w:t>
      </w:r>
      <w:proofErr w:type="spellStart"/>
      <w:r>
        <w:rPr>
          <w:sz w:val="22"/>
        </w:rPr>
        <w:t>Minuman</w:t>
      </w:r>
      <w:proofErr w:type="spellEnd"/>
      <w:r>
        <w:rPr>
          <w:sz w:val="22"/>
        </w:rPr>
        <w:t xml:space="preserve"> yang </w:t>
      </w:r>
      <w:proofErr w:type="spellStart"/>
      <w:r>
        <w:rPr>
          <w:sz w:val="22"/>
        </w:rPr>
        <w:t>Terdaftar</w:t>
      </w:r>
      <w:proofErr w:type="spellEnd"/>
      <w:r>
        <w:rPr>
          <w:sz w:val="22"/>
        </w:rPr>
        <w:t xml:space="preserve"> di BEI</w:t>
      </w:r>
      <w:proofErr w:type="gramStart"/>
      <w:r>
        <w:rPr>
          <w:sz w:val="22"/>
        </w:rPr>
        <w:t>. .</w:t>
      </w:r>
      <w:proofErr w:type="gramEnd"/>
      <w:r>
        <w:rPr>
          <w:sz w:val="22"/>
        </w:rPr>
        <w:t xml:space="preserve"> </w:t>
      </w:r>
      <w:proofErr w:type="spellStart"/>
      <w:r>
        <w:rPr>
          <w:i/>
          <w:sz w:val="22"/>
        </w:rPr>
        <w:t>Revitalisasi</w:t>
      </w:r>
      <w:proofErr w:type="spellEnd"/>
      <w:r>
        <w:rPr>
          <w:i/>
          <w:sz w:val="22"/>
        </w:rPr>
        <w:t xml:space="preserve">: </w:t>
      </w:r>
      <w:proofErr w:type="spellStart"/>
      <w:r>
        <w:rPr>
          <w:i/>
          <w:sz w:val="22"/>
        </w:rPr>
        <w:t>Jurnal</w:t>
      </w:r>
      <w:proofErr w:type="spellEnd"/>
      <w:r>
        <w:rPr>
          <w:i/>
          <w:sz w:val="22"/>
        </w:rPr>
        <w:t xml:space="preserve"> </w:t>
      </w:r>
      <w:proofErr w:type="spellStart"/>
      <w:r>
        <w:rPr>
          <w:i/>
          <w:sz w:val="22"/>
        </w:rPr>
        <w:t>Ilmu</w:t>
      </w:r>
      <w:proofErr w:type="spellEnd"/>
      <w:r>
        <w:rPr>
          <w:i/>
          <w:sz w:val="22"/>
        </w:rPr>
        <w:t xml:space="preserve"> </w:t>
      </w:r>
      <w:proofErr w:type="spellStart"/>
      <w:r>
        <w:rPr>
          <w:i/>
          <w:sz w:val="22"/>
        </w:rPr>
        <w:t>Manajemen</w:t>
      </w:r>
      <w:proofErr w:type="spellEnd"/>
      <w:r>
        <w:rPr>
          <w:sz w:val="22"/>
        </w:rPr>
        <w:t xml:space="preserve">, </w:t>
      </w:r>
      <w:r>
        <w:rPr>
          <w:i/>
          <w:sz w:val="22"/>
        </w:rPr>
        <w:t>11</w:t>
      </w:r>
      <w:r>
        <w:rPr>
          <w:sz w:val="22"/>
        </w:rPr>
        <w:t xml:space="preserve">(1). </w:t>
      </w:r>
    </w:p>
    <w:p w:rsidR="006F2E85" w:rsidRDefault="0018678D">
      <w:pPr>
        <w:spacing w:after="0" w:line="248" w:lineRule="auto"/>
        <w:ind w:left="1436" w:right="0" w:hanging="490"/>
        <w:jc w:val="left"/>
      </w:pPr>
      <w:r>
        <w:rPr>
          <w:sz w:val="22"/>
        </w:rPr>
        <w:t xml:space="preserve">Putra, A. A. W. Y., &amp; </w:t>
      </w:r>
      <w:proofErr w:type="spellStart"/>
      <w:r>
        <w:rPr>
          <w:sz w:val="22"/>
        </w:rPr>
        <w:t>Badjra</w:t>
      </w:r>
      <w:proofErr w:type="spellEnd"/>
      <w:r>
        <w:rPr>
          <w:sz w:val="22"/>
        </w:rPr>
        <w:t xml:space="preserve">, I. B. (2015). </w:t>
      </w:r>
      <w:proofErr w:type="spellStart"/>
      <w:r>
        <w:rPr>
          <w:sz w:val="22"/>
        </w:rPr>
        <w:t>Pengaruh</w:t>
      </w:r>
      <w:proofErr w:type="spellEnd"/>
      <w:r>
        <w:rPr>
          <w:sz w:val="22"/>
        </w:rPr>
        <w:t xml:space="preserve"> l</w:t>
      </w:r>
      <w:r>
        <w:rPr>
          <w:sz w:val="22"/>
        </w:rPr>
        <w:t xml:space="preserve">everage, </w:t>
      </w:r>
      <w:proofErr w:type="spellStart"/>
      <w:r>
        <w:rPr>
          <w:sz w:val="22"/>
        </w:rPr>
        <w:t>pertumbuhan</w:t>
      </w:r>
      <w:proofErr w:type="spellEnd"/>
      <w:r>
        <w:rPr>
          <w:sz w:val="22"/>
        </w:rPr>
        <w:t xml:space="preserve"> </w:t>
      </w:r>
      <w:proofErr w:type="spellStart"/>
      <w:r>
        <w:rPr>
          <w:sz w:val="22"/>
        </w:rPr>
        <w:t>penjualan</w:t>
      </w:r>
      <w:proofErr w:type="spellEnd"/>
      <w:r>
        <w:rPr>
          <w:sz w:val="22"/>
        </w:rPr>
        <w:t xml:space="preserve"> dan </w:t>
      </w:r>
      <w:proofErr w:type="spellStart"/>
      <w:r>
        <w:rPr>
          <w:sz w:val="22"/>
        </w:rPr>
        <w:t>ukuran</w:t>
      </w:r>
      <w:proofErr w:type="spellEnd"/>
      <w:r>
        <w:rPr>
          <w:sz w:val="22"/>
        </w:rPr>
        <w:t xml:space="preserve"> </w:t>
      </w:r>
      <w:proofErr w:type="spellStart"/>
      <w:r>
        <w:rPr>
          <w:sz w:val="22"/>
        </w:rPr>
        <w:t>perusahaan</w:t>
      </w:r>
      <w:proofErr w:type="spellEnd"/>
      <w:r>
        <w:rPr>
          <w:sz w:val="22"/>
        </w:rPr>
        <w:t xml:space="preserve"> </w:t>
      </w:r>
      <w:proofErr w:type="spellStart"/>
      <w:r>
        <w:rPr>
          <w:sz w:val="22"/>
        </w:rPr>
        <w:t>terhadap</w:t>
      </w:r>
      <w:proofErr w:type="spellEnd"/>
      <w:r>
        <w:rPr>
          <w:sz w:val="22"/>
        </w:rPr>
        <w:t xml:space="preserve"> </w:t>
      </w:r>
      <w:proofErr w:type="spellStart"/>
      <w:r>
        <w:rPr>
          <w:sz w:val="22"/>
        </w:rPr>
        <w:t>profitabilitas</w:t>
      </w:r>
      <w:proofErr w:type="spellEnd"/>
      <w:r>
        <w:rPr>
          <w:sz w:val="22"/>
        </w:rPr>
        <w:t xml:space="preserve">. </w:t>
      </w:r>
      <w:r>
        <w:rPr>
          <w:i/>
          <w:sz w:val="22"/>
        </w:rPr>
        <w:t>E-</w:t>
      </w:r>
      <w:proofErr w:type="spellStart"/>
      <w:r>
        <w:rPr>
          <w:i/>
          <w:sz w:val="22"/>
        </w:rPr>
        <w:t>Jurnal</w:t>
      </w:r>
      <w:proofErr w:type="spellEnd"/>
      <w:r>
        <w:rPr>
          <w:i/>
          <w:sz w:val="22"/>
        </w:rPr>
        <w:t xml:space="preserve"> </w:t>
      </w:r>
      <w:proofErr w:type="spellStart"/>
      <w:r>
        <w:rPr>
          <w:i/>
          <w:sz w:val="22"/>
        </w:rPr>
        <w:t>Manajemen</w:t>
      </w:r>
      <w:proofErr w:type="spellEnd"/>
      <w:r>
        <w:rPr>
          <w:i/>
          <w:sz w:val="22"/>
        </w:rPr>
        <w:t xml:space="preserve"> </w:t>
      </w:r>
      <w:proofErr w:type="spellStart"/>
      <w:r>
        <w:rPr>
          <w:i/>
          <w:sz w:val="22"/>
        </w:rPr>
        <w:t>Unud</w:t>
      </w:r>
      <w:proofErr w:type="spellEnd"/>
      <w:r>
        <w:rPr>
          <w:sz w:val="22"/>
        </w:rPr>
        <w:t xml:space="preserve">, </w:t>
      </w:r>
      <w:r>
        <w:rPr>
          <w:i/>
          <w:sz w:val="22"/>
        </w:rPr>
        <w:t>4</w:t>
      </w:r>
      <w:r>
        <w:rPr>
          <w:sz w:val="22"/>
        </w:rPr>
        <w:t>(7), 2052</w:t>
      </w:r>
      <w:r>
        <w:rPr>
          <w:sz w:val="22"/>
        </w:rPr>
        <w:t>–</w:t>
      </w:r>
      <w:r>
        <w:rPr>
          <w:sz w:val="22"/>
        </w:rPr>
        <w:t xml:space="preserve">2067. </w:t>
      </w:r>
    </w:p>
    <w:p w:rsidR="006F2E85" w:rsidRDefault="0018678D">
      <w:pPr>
        <w:spacing w:after="0" w:line="248" w:lineRule="auto"/>
        <w:ind w:left="946" w:right="0" w:firstLine="0"/>
        <w:jc w:val="left"/>
      </w:pPr>
      <w:r>
        <w:rPr>
          <w:sz w:val="22"/>
        </w:rPr>
        <w:t xml:space="preserve">Spence, M. (1973). Job Market </w:t>
      </w:r>
      <w:proofErr w:type="spellStart"/>
      <w:r>
        <w:rPr>
          <w:sz w:val="22"/>
        </w:rPr>
        <w:t>Signaling</w:t>
      </w:r>
      <w:proofErr w:type="spellEnd"/>
      <w:r>
        <w:rPr>
          <w:sz w:val="22"/>
        </w:rPr>
        <w:t xml:space="preserve">. </w:t>
      </w:r>
      <w:r>
        <w:rPr>
          <w:i/>
          <w:sz w:val="22"/>
        </w:rPr>
        <w:t>The Quarterly Journal of Economics, 87</w:t>
      </w:r>
      <w:r>
        <w:rPr>
          <w:sz w:val="22"/>
        </w:rPr>
        <w:t xml:space="preserve">(3), </w:t>
      </w:r>
    </w:p>
    <w:p w:rsidR="006F2E85" w:rsidRDefault="0018678D">
      <w:pPr>
        <w:spacing w:after="0" w:line="248" w:lineRule="auto"/>
        <w:ind w:left="1441" w:right="0" w:firstLine="0"/>
        <w:jc w:val="left"/>
      </w:pPr>
      <w:r>
        <w:rPr>
          <w:sz w:val="22"/>
        </w:rPr>
        <w:t>355</w:t>
      </w:r>
      <w:r>
        <w:rPr>
          <w:sz w:val="22"/>
        </w:rPr>
        <w:t>–</w:t>
      </w:r>
      <w:r>
        <w:rPr>
          <w:sz w:val="22"/>
        </w:rPr>
        <w:t xml:space="preserve">374. </w:t>
      </w:r>
    </w:p>
    <w:p w:rsidR="006F2E85" w:rsidRDefault="0018678D">
      <w:pPr>
        <w:spacing w:after="0" w:line="248" w:lineRule="auto"/>
        <w:ind w:left="946" w:right="0" w:firstLine="0"/>
        <w:jc w:val="left"/>
      </w:pPr>
      <w:proofErr w:type="spellStart"/>
      <w:r>
        <w:rPr>
          <w:sz w:val="22"/>
        </w:rPr>
        <w:t>Suryandani</w:t>
      </w:r>
      <w:proofErr w:type="spellEnd"/>
      <w:r>
        <w:rPr>
          <w:sz w:val="22"/>
        </w:rPr>
        <w:t xml:space="preserve">, A. (2018). </w:t>
      </w:r>
      <w:proofErr w:type="spellStart"/>
      <w:r>
        <w:rPr>
          <w:sz w:val="22"/>
        </w:rPr>
        <w:t>Pengaruh</w:t>
      </w:r>
      <w:proofErr w:type="spellEnd"/>
      <w:r>
        <w:rPr>
          <w:sz w:val="22"/>
        </w:rPr>
        <w:t xml:space="preserve"> </w:t>
      </w:r>
      <w:proofErr w:type="spellStart"/>
      <w:r>
        <w:rPr>
          <w:sz w:val="22"/>
        </w:rPr>
        <w:t>pertumbuhan</w:t>
      </w:r>
      <w:proofErr w:type="spellEnd"/>
      <w:r>
        <w:rPr>
          <w:sz w:val="22"/>
        </w:rPr>
        <w:t xml:space="preserve"> </w:t>
      </w:r>
      <w:proofErr w:type="spellStart"/>
      <w:r>
        <w:rPr>
          <w:sz w:val="22"/>
        </w:rPr>
        <w:t>perusahaan</w:t>
      </w:r>
      <w:proofErr w:type="spellEnd"/>
      <w:r>
        <w:rPr>
          <w:sz w:val="22"/>
        </w:rPr>
        <w:t xml:space="preserve">, </w:t>
      </w:r>
      <w:proofErr w:type="spellStart"/>
      <w:r>
        <w:rPr>
          <w:sz w:val="22"/>
        </w:rPr>
        <w:t>ukuran</w:t>
      </w:r>
      <w:proofErr w:type="spellEnd"/>
      <w:r>
        <w:rPr>
          <w:sz w:val="22"/>
        </w:rPr>
        <w:t xml:space="preserve"> </w:t>
      </w:r>
      <w:proofErr w:type="spellStart"/>
      <w:r>
        <w:rPr>
          <w:sz w:val="22"/>
        </w:rPr>
        <w:t>perusahaan</w:t>
      </w:r>
      <w:proofErr w:type="spellEnd"/>
      <w:r>
        <w:rPr>
          <w:sz w:val="22"/>
        </w:rPr>
        <w:t xml:space="preserve">, dan </w:t>
      </w:r>
      <w:proofErr w:type="spellStart"/>
      <w:r>
        <w:rPr>
          <w:sz w:val="22"/>
        </w:rPr>
        <w:t>keputusan</w:t>
      </w:r>
      <w:proofErr w:type="spellEnd"/>
      <w:r>
        <w:rPr>
          <w:sz w:val="22"/>
        </w:rPr>
        <w:t xml:space="preserve"> </w:t>
      </w:r>
      <w:proofErr w:type="spellStart"/>
      <w:r>
        <w:rPr>
          <w:sz w:val="22"/>
        </w:rPr>
        <w:t>investasi</w:t>
      </w:r>
      <w:proofErr w:type="spellEnd"/>
      <w:r>
        <w:rPr>
          <w:sz w:val="22"/>
        </w:rPr>
        <w:t xml:space="preserve"> </w:t>
      </w:r>
      <w:proofErr w:type="spellStart"/>
      <w:r>
        <w:rPr>
          <w:sz w:val="22"/>
        </w:rPr>
        <w:t>terhadap</w:t>
      </w:r>
      <w:proofErr w:type="spellEnd"/>
      <w:r>
        <w:rPr>
          <w:sz w:val="22"/>
        </w:rPr>
        <w:t xml:space="preserve"> </w:t>
      </w:r>
      <w:proofErr w:type="spellStart"/>
      <w:r>
        <w:rPr>
          <w:sz w:val="22"/>
        </w:rPr>
        <w:t>nilai</w:t>
      </w:r>
      <w:proofErr w:type="spellEnd"/>
      <w:r>
        <w:rPr>
          <w:sz w:val="22"/>
        </w:rPr>
        <w:t xml:space="preserve"> </w:t>
      </w:r>
      <w:proofErr w:type="spellStart"/>
      <w:r>
        <w:rPr>
          <w:sz w:val="22"/>
        </w:rPr>
        <w:t>perusahaan</w:t>
      </w:r>
      <w:proofErr w:type="spellEnd"/>
      <w:r>
        <w:rPr>
          <w:sz w:val="22"/>
        </w:rPr>
        <w:t xml:space="preserve"> pada </w:t>
      </w:r>
      <w:proofErr w:type="spellStart"/>
      <w:r>
        <w:rPr>
          <w:sz w:val="22"/>
        </w:rPr>
        <w:t>perusahaan</w:t>
      </w:r>
      <w:proofErr w:type="spellEnd"/>
      <w:r>
        <w:rPr>
          <w:sz w:val="22"/>
        </w:rPr>
        <w:t xml:space="preserve"> </w:t>
      </w:r>
      <w:proofErr w:type="spellStart"/>
      <w:r>
        <w:rPr>
          <w:sz w:val="22"/>
        </w:rPr>
        <w:t>sektor</w:t>
      </w:r>
      <w:proofErr w:type="spellEnd"/>
      <w:r>
        <w:rPr>
          <w:sz w:val="22"/>
        </w:rPr>
        <w:t xml:space="preserve"> </w:t>
      </w:r>
      <w:proofErr w:type="spellStart"/>
      <w:r>
        <w:rPr>
          <w:sz w:val="22"/>
        </w:rPr>
        <w:t>properti</w:t>
      </w:r>
      <w:proofErr w:type="spellEnd"/>
      <w:r>
        <w:rPr>
          <w:sz w:val="22"/>
        </w:rPr>
        <w:t xml:space="preserve"> dan real estate. </w:t>
      </w:r>
      <w:r>
        <w:rPr>
          <w:i/>
          <w:sz w:val="22"/>
        </w:rPr>
        <w:t>Business Management Analysis Journal (BMAJ)</w:t>
      </w:r>
      <w:r>
        <w:rPr>
          <w:sz w:val="22"/>
        </w:rPr>
        <w:t xml:space="preserve">, </w:t>
      </w:r>
      <w:r>
        <w:rPr>
          <w:i/>
          <w:sz w:val="22"/>
        </w:rPr>
        <w:t>1</w:t>
      </w:r>
      <w:r>
        <w:rPr>
          <w:sz w:val="22"/>
        </w:rPr>
        <w:t>(1), 49</w:t>
      </w:r>
      <w:r>
        <w:rPr>
          <w:sz w:val="22"/>
        </w:rPr>
        <w:t>–</w:t>
      </w:r>
      <w:r>
        <w:rPr>
          <w:sz w:val="22"/>
        </w:rPr>
        <w:t xml:space="preserve">58. </w:t>
      </w:r>
      <w:proofErr w:type="spellStart"/>
      <w:r>
        <w:rPr>
          <w:sz w:val="22"/>
        </w:rPr>
        <w:t>Takarini</w:t>
      </w:r>
      <w:proofErr w:type="spellEnd"/>
      <w:r>
        <w:rPr>
          <w:sz w:val="22"/>
        </w:rPr>
        <w:t xml:space="preserve">, N. (2023). </w:t>
      </w:r>
      <w:proofErr w:type="spellStart"/>
      <w:r>
        <w:rPr>
          <w:sz w:val="22"/>
        </w:rPr>
        <w:t>Pen</w:t>
      </w:r>
      <w:r>
        <w:rPr>
          <w:sz w:val="22"/>
        </w:rPr>
        <w:t>garuh</w:t>
      </w:r>
      <w:proofErr w:type="spellEnd"/>
      <w:r>
        <w:rPr>
          <w:sz w:val="22"/>
        </w:rPr>
        <w:t xml:space="preserve"> </w:t>
      </w:r>
      <w:proofErr w:type="spellStart"/>
      <w:r>
        <w:rPr>
          <w:sz w:val="22"/>
        </w:rPr>
        <w:t>Kinerja</w:t>
      </w:r>
      <w:proofErr w:type="spellEnd"/>
      <w:r>
        <w:rPr>
          <w:sz w:val="22"/>
        </w:rPr>
        <w:t xml:space="preserve"> </w:t>
      </w:r>
      <w:proofErr w:type="spellStart"/>
      <w:r>
        <w:rPr>
          <w:sz w:val="22"/>
        </w:rPr>
        <w:t>Keuangan</w:t>
      </w:r>
      <w:proofErr w:type="spellEnd"/>
      <w:r>
        <w:rPr>
          <w:sz w:val="22"/>
        </w:rPr>
        <w:t xml:space="preserve"> </w:t>
      </w:r>
      <w:proofErr w:type="spellStart"/>
      <w:r>
        <w:rPr>
          <w:sz w:val="22"/>
        </w:rPr>
        <w:t>terhadap</w:t>
      </w:r>
      <w:proofErr w:type="spellEnd"/>
      <w:r>
        <w:rPr>
          <w:sz w:val="22"/>
        </w:rPr>
        <w:t xml:space="preserve"> Nilai Perusahaan pada Perusahaan yang </w:t>
      </w:r>
      <w:proofErr w:type="spellStart"/>
      <w:r>
        <w:rPr>
          <w:sz w:val="22"/>
        </w:rPr>
        <w:t>Terdaftar</w:t>
      </w:r>
      <w:proofErr w:type="spellEnd"/>
      <w:r>
        <w:rPr>
          <w:sz w:val="22"/>
        </w:rPr>
        <w:t xml:space="preserve"> di Bursa </w:t>
      </w:r>
      <w:proofErr w:type="spellStart"/>
      <w:r>
        <w:rPr>
          <w:sz w:val="22"/>
        </w:rPr>
        <w:t>Efek</w:t>
      </w:r>
      <w:proofErr w:type="spellEnd"/>
      <w:r>
        <w:rPr>
          <w:sz w:val="22"/>
        </w:rPr>
        <w:t xml:space="preserve"> Indonesia. </w:t>
      </w:r>
      <w:proofErr w:type="spellStart"/>
      <w:r>
        <w:rPr>
          <w:i/>
          <w:sz w:val="22"/>
        </w:rPr>
        <w:t>Jurnal</w:t>
      </w:r>
      <w:proofErr w:type="spellEnd"/>
      <w:r>
        <w:rPr>
          <w:i/>
          <w:sz w:val="22"/>
        </w:rPr>
        <w:t xml:space="preserve"> </w:t>
      </w:r>
      <w:proofErr w:type="spellStart"/>
      <w:r>
        <w:rPr>
          <w:i/>
          <w:sz w:val="22"/>
        </w:rPr>
        <w:t>Ilmu</w:t>
      </w:r>
      <w:proofErr w:type="spellEnd"/>
      <w:r>
        <w:rPr>
          <w:i/>
          <w:sz w:val="22"/>
        </w:rPr>
        <w:t xml:space="preserve"> </w:t>
      </w:r>
      <w:proofErr w:type="spellStart"/>
      <w:r>
        <w:rPr>
          <w:i/>
          <w:sz w:val="22"/>
        </w:rPr>
        <w:t>Manajemen</w:t>
      </w:r>
      <w:proofErr w:type="spellEnd"/>
      <w:r>
        <w:rPr>
          <w:i/>
          <w:sz w:val="22"/>
        </w:rPr>
        <w:t xml:space="preserve"> UPN Veteran </w:t>
      </w:r>
      <w:proofErr w:type="spellStart"/>
      <w:r>
        <w:rPr>
          <w:i/>
          <w:sz w:val="22"/>
        </w:rPr>
        <w:t>Jawa</w:t>
      </w:r>
      <w:proofErr w:type="spellEnd"/>
      <w:r>
        <w:rPr>
          <w:i/>
          <w:sz w:val="22"/>
        </w:rPr>
        <w:t xml:space="preserve"> Timur.</w:t>
      </w:r>
      <w:r>
        <w:rPr>
          <w:sz w:val="22"/>
        </w:rPr>
        <w:t xml:space="preserve"> </w:t>
      </w:r>
    </w:p>
    <w:p w:rsidR="006F2E85" w:rsidRDefault="0018678D">
      <w:pPr>
        <w:spacing w:after="0" w:line="248" w:lineRule="auto"/>
        <w:ind w:left="1436" w:right="0" w:hanging="490"/>
        <w:jc w:val="left"/>
      </w:pPr>
      <w:proofErr w:type="spellStart"/>
      <w:r>
        <w:rPr>
          <w:sz w:val="22"/>
        </w:rPr>
        <w:t>Yulimtinan</w:t>
      </w:r>
      <w:proofErr w:type="spellEnd"/>
      <w:r>
        <w:rPr>
          <w:sz w:val="22"/>
        </w:rPr>
        <w:t xml:space="preserve">, Z., &amp; </w:t>
      </w:r>
      <w:proofErr w:type="spellStart"/>
      <w:r>
        <w:rPr>
          <w:sz w:val="22"/>
        </w:rPr>
        <w:t>Atiningsih</w:t>
      </w:r>
      <w:proofErr w:type="spellEnd"/>
      <w:r>
        <w:rPr>
          <w:sz w:val="22"/>
        </w:rPr>
        <w:t xml:space="preserve">, S. (2021). Leverage, </w:t>
      </w:r>
      <w:proofErr w:type="spellStart"/>
      <w:r>
        <w:rPr>
          <w:sz w:val="22"/>
        </w:rPr>
        <w:t>ukuran</w:t>
      </w:r>
      <w:proofErr w:type="spellEnd"/>
      <w:r>
        <w:rPr>
          <w:sz w:val="22"/>
        </w:rPr>
        <w:t xml:space="preserve"> </w:t>
      </w:r>
      <w:proofErr w:type="spellStart"/>
      <w:r>
        <w:rPr>
          <w:sz w:val="22"/>
        </w:rPr>
        <w:t>perusahaan</w:t>
      </w:r>
      <w:proofErr w:type="spellEnd"/>
      <w:r>
        <w:rPr>
          <w:sz w:val="22"/>
        </w:rPr>
        <w:t xml:space="preserve">, </w:t>
      </w:r>
      <w:proofErr w:type="spellStart"/>
      <w:r>
        <w:rPr>
          <w:sz w:val="22"/>
        </w:rPr>
        <w:t>pertumbuhan</w:t>
      </w:r>
      <w:proofErr w:type="spellEnd"/>
      <w:r>
        <w:rPr>
          <w:sz w:val="22"/>
        </w:rPr>
        <w:t xml:space="preserve"> </w:t>
      </w:r>
      <w:proofErr w:type="spellStart"/>
      <w:r>
        <w:rPr>
          <w:sz w:val="22"/>
        </w:rPr>
        <w:t>penjualan</w:t>
      </w:r>
      <w:proofErr w:type="spellEnd"/>
      <w:r>
        <w:rPr>
          <w:sz w:val="22"/>
        </w:rPr>
        <w:t xml:space="preserve"> </w:t>
      </w:r>
      <w:proofErr w:type="spellStart"/>
      <w:r>
        <w:rPr>
          <w:sz w:val="22"/>
        </w:rPr>
        <w:t>terhadap</w:t>
      </w:r>
      <w:proofErr w:type="spellEnd"/>
      <w:r>
        <w:rPr>
          <w:sz w:val="22"/>
        </w:rPr>
        <w:t xml:space="preserve"> </w:t>
      </w:r>
      <w:proofErr w:type="spellStart"/>
      <w:r>
        <w:rPr>
          <w:sz w:val="22"/>
        </w:rPr>
        <w:t>nil</w:t>
      </w:r>
      <w:r>
        <w:rPr>
          <w:sz w:val="22"/>
        </w:rPr>
        <w:t>ai</w:t>
      </w:r>
      <w:proofErr w:type="spellEnd"/>
      <w:r>
        <w:rPr>
          <w:sz w:val="22"/>
        </w:rPr>
        <w:t xml:space="preserve"> </w:t>
      </w:r>
      <w:proofErr w:type="spellStart"/>
      <w:r>
        <w:rPr>
          <w:sz w:val="22"/>
        </w:rPr>
        <w:t>perusahaan</w:t>
      </w:r>
      <w:proofErr w:type="spellEnd"/>
      <w:r>
        <w:rPr>
          <w:sz w:val="22"/>
        </w:rPr>
        <w:t xml:space="preserve"> </w:t>
      </w:r>
      <w:proofErr w:type="spellStart"/>
      <w:r>
        <w:rPr>
          <w:sz w:val="22"/>
        </w:rPr>
        <w:t>dengan</w:t>
      </w:r>
      <w:proofErr w:type="spellEnd"/>
      <w:r>
        <w:rPr>
          <w:sz w:val="22"/>
        </w:rPr>
        <w:t xml:space="preserve"> </w:t>
      </w:r>
      <w:proofErr w:type="spellStart"/>
      <w:r>
        <w:rPr>
          <w:sz w:val="22"/>
        </w:rPr>
        <w:t>profitabilitas</w:t>
      </w:r>
      <w:proofErr w:type="spellEnd"/>
      <w:r>
        <w:rPr>
          <w:sz w:val="22"/>
        </w:rPr>
        <w:t xml:space="preserve"> </w:t>
      </w:r>
      <w:proofErr w:type="spellStart"/>
      <w:r>
        <w:rPr>
          <w:sz w:val="22"/>
        </w:rPr>
        <w:t>sebagai</w:t>
      </w:r>
      <w:proofErr w:type="spellEnd"/>
      <w:r>
        <w:rPr>
          <w:sz w:val="22"/>
        </w:rPr>
        <w:t xml:space="preserve"> </w:t>
      </w:r>
      <w:proofErr w:type="spellStart"/>
      <w:r>
        <w:rPr>
          <w:sz w:val="22"/>
        </w:rPr>
        <w:t>variabel</w:t>
      </w:r>
      <w:proofErr w:type="spellEnd"/>
      <w:r>
        <w:rPr>
          <w:sz w:val="22"/>
        </w:rPr>
        <w:t xml:space="preserve"> </w:t>
      </w:r>
      <w:proofErr w:type="spellStart"/>
      <w:r>
        <w:rPr>
          <w:sz w:val="22"/>
        </w:rPr>
        <w:t>mediasi</w:t>
      </w:r>
      <w:proofErr w:type="spellEnd"/>
      <w:r>
        <w:rPr>
          <w:sz w:val="22"/>
        </w:rPr>
        <w:t xml:space="preserve">. </w:t>
      </w:r>
      <w:r>
        <w:rPr>
          <w:i/>
          <w:sz w:val="22"/>
        </w:rPr>
        <w:t xml:space="preserve">Balance: </w:t>
      </w:r>
      <w:proofErr w:type="spellStart"/>
      <w:r>
        <w:rPr>
          <w:i/>
          <w:sz w:val="22"/>
        </w:rPr>
        <w:t>Jurnal</w:t>
      </w:r>
      <w:proofErr w:type="spellEnd"/>
      <w:r>
        <w:rPr>
          <w:i/>
          <w:sz w:val="22"/>
        </w:rPr>
        <w:t xml:space="preserve"> </w:t>
      </w:r>
      <w:proofErr w:type="spellStart"/>
      <w:r>
        <w:rPr>
          <w:i/>
          <w:sz w:val="22"/>
        </w:rPr>
        <w:t>Akuntansi</w:t>
      </w:r>
      <w:proofErr w:type="spellEnd"/>
      <w:r>
        <w:rPr>
          <w:i/>
          <w:sz w:val="22"/>
        </w:rPr>
        <w:t xml:space="preserve"> Dan </w:t>
      </w:r>
      <w:proofErr w:type="spellStart"/>
      <w:r>
        <w:rPr>
          <w:i/>
          <w:sz w:val="22"/>
        </w:rPr>
        <w:t>Bisnis</w:t>
      </w:r>
      <w:proofErr w:type="spellEnd"/>
      <w:r>
        <w:rPr>
          <w:sz w:val="22"/>
        </w:rPr>
        <w:t xml:space="preserve">, </w:t>
      </w:r>
      <w:r>
        <w:rPr>
          <w:i/>
          <w:sz w:val="22"/>
        </w:rPr>
        <w:t>6</w:t>
      </w:r>
      <w:r>
        <w:rPr>
          <w:sz w:val="22"/>
        </w:rPr>
        <w:t>(1), 69</w:t>
      </w:r>
      <w:r>
        <w:rPr>
          <w:sz w:val="22"/>
        </w:rPr>
        <w:t>–</w:t>
      </w:r>
      <w:r>
        <w:rPr>
          <w:sz w:val="22"/>
        </w:rPr>
        <w:t xml:space="preserve">82. </w:t>
      </w:r>
    </w:p>
    <w:p w:rsidR="006F2E85" w:rsidRDefault="0018678D">
      <w:pPr>
        <w:spacing w:after="0" w:line="259" w:lineRule="auto"/>
        <w:ind w:left="480" w:right="0" w:firstLine="0"/>
        <w:jc w:val="left"/>
      </w:pPr>
      <w:r>
        <w:rPr>
          <w:sz w:val="22"/>
        </w:rPr>
        <w:t xml:space="preserve">  </w:t>
      </w:r>
    </w:p>
    <w:sectPr w:rsidR="006F2E85">
      <w:pgSz w:w="11912" w:h="16840"/>
      <w:pgMar w:top="1625" w:right="1560"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E85"/>
    <w:rsid w:val="0018678D"/>
    <w:rsid w:val="006F2E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432B"/>
  <w15:docId w15:val="{5DB83099-B870-4D8E-AFDD-966812F7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1" w:line="357" w:lineRule="auto"/>
      <w:ind w:left="14" w:right="13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4"/>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3855</Words>
  <Characters>21976</Characters>
  <Application>Microsoft Office Word</Application>
  <DocSecurity>0</DocSecurity>
  <Lines>183</Lines>
  <Paragraphs>51</Paragraphs>
  <ScaleCrop>false</ScaleCrop>
  <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Irwan Sugiarto</dc:creator>
  <cp:keywords/>
  <cp:lastModifiedBy>SDI 1089</cp:lastModifiedBy>
  <cp:revision>2</cp:revision>
  <dcterms:created xsi:type="dcterms:W3CDTF">2025-08-13T10:21:00Z</dcterms:created>
  <dcterms:modified xsi:type="dcterms:W3CDTF">2025-08-13T10:21:00Z</dcterms:modified>
</cp:coreProperties>
</file>