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90E39" w14:textId="77777777" w:rsidR="002B10FB" w:rsidRDefault="002B10FB" w:rsidP="00693A96">
      <w:pPr>
        <w:spacing w:line="360" w:lineRule="auto"/>
        <w:jc w:val="center"/>
        <w:rPr>
          <w:rFonts w:ascii="Times New Roman" w:hAnsi="Times New Roman" w:cs="Times New Roman"/>
          <w:b/>
          <w:bCs/>
          <w:sz w:val="24"/>
          <w:szCs w:val="24"/>
        </w:rPr>
      </w:pPr>
      <w:r w:rsidRPr="002B10FB">
        <w:rPr>
          <w:rFonts w:ascii="Times New Roman" w:hAnsi="Times New Roman" w:cs="Times New Roman"/>
          <w:b/>
          <w:bCs/>
          <w:sz w:val="24"/>
          <w:szCs w:val="24"/>
        </w:rPr>
        <w:t>Original Research Article</w:t>
      </w:r>
    </w:p>
    <w:p w14:paraId="5D890BDA" w14:textId="77777777" w:rsidR="002B10FB" w:rsidRDefault="002B10FB" w:rsidP="00693A96">
      <w:pPr>
        <w:spacing w:line="360" w:lineRule="auto"/>
        <w:jc w:val="center"/>
        <w:rPr>
          <w:rFonts w:ascii="Times New Roman" w:hAnsi="Times New Roman" w:cs="Times New Roman"/>
          <w:b/>
          <w:bCs/>
          <w:sz w:val="24"/>
          <w:szCs w:val="24"/>
        </w:rPr>
      </w:pPr>
    </w:p>
    <w:p w14:paraId="0624E258" w14:textId="21F0FA0B" w:rsidR="001955F7" w:rsidRPr="00492965" w:rsidRDefault="00466086" w:rsidP="00250F81">
      <w:pPr>
        <w:spacing w:line="360" w:lineRule="auto"/>
        <w:rPr>
          <w:rFonts w:ascii="Times New Roman" w:hAnsi="Times New Roman" w:cs="Times New Roman"/>
          <w:b/>
          <w:bCs/>
          <w:sz w:val="24"/>
          <w:szCs w:val="24"/>
        </w:rPr>
      </w:pPr>
      <w:r w:rsidRPr="00492965">
        <w:rPr>
          <w:rFonts w:ascii="Times New Roman" w:hAnsi="Times New Roman" w:cs="Times New Roman"/>
          <w:b/>
          <w:bCs/>
          <w:sz w:val="24"/>
          <w:szCs w:val="24"/>
        </w:rPr>
        <w:t>HOW BRAND LOYALTY IS AFFECTED</w:t>
      </w:r>
      <w:r w:rsidR="00D238D0">
        <w:rPr>
          <w:rFonts w:ascii="Times New Roman" w:hAnsi="Times New Roman" w:cs="Times New Roman"/>
          <w:b/>
          <w:bCs/>
          <w:sz w:val="24"/>
          <w:szCs w:val="24"/>
        </w:rPr>
        <w:t xml:space="preserve"> BY</w:t>
      </w:r>
      <w:r w:rsidRPr="00492965">
        <w:rPr>
          <w:rFonts w:ascii="Times New Roman" w:hAnsi="Times New Roman" w:cs="Times New Roman"/>
          <w:b/>
          <w:bCs/>
          <w:sz w:val="24"/>
          <w:szCs w:val="24"/>
        </w:rPr>
        <w:t xml:space="preserve"> ONLINE REVIEWS</w:t>
      </w:r>
      <w:r w:rsidR="00250F81">
        <w:rPr>
          <w:rFonts w:ascii="Times New Roman" w:hAnsi="Times New Roman" w:cs="Times New Roman"/>
          <w:b/>
          <w:bCs/>
          <w:sz w:val="24"/>
          <w:szCs w:val="24"/>
        </w:rPr>
        <w:t xml:space="preserve">? </w:t>
      </w:r>
      <w:r w:rsidRPr="00492965">
        <w:rPr>
          <w:rFonts w:ascii="Times New Roman" w:hAnsi="Times New Roman" w:cs="Times New Roman"/>
          <w:b/>
          <w:bCs/>
          <w:sz w:val="24"/>
          <w:szCs w:val="24"/>
        </w:rPr>
        <w:t xml:space="preserve">A </w:t>
      </w:r>
      <w:r w:rsidR="00250F81">
        <w:rPr>
          <w:rFonts w:ascii="Times New Roman" w:hAnsi="Times New Roman" w:cs="Times New Roman"/>
          <w:b/>
          <w:bCs/>
          <w:sz w:val="24"/>
          <w:szCs w:val="24"/>
        </w:rPr>
        <w:t>DESCRIPTIVE  STUDY</w:t>
      </w:r>
      <w:bookmarkStart w:id="0" w:name="_GoBack"/>
      <w:bookmarkEnd w:id="0"/>
    </w:p>
    <w:p w14:paraId="7DBCE6F4" w14:textId="77777777" w:rsidR="00250F81" w:rsidRDefault="00250F81" w:rsidP="00670F21">
      <w:pPr>
        <w:spacing w:line="360" w:lineRule="auto"/>
        <w:jc w:val="both"/>
        <w:rPr>
          <w:rFonts w:ascii="Times New Roman" w:hAnsi="Times New Roman" w:cs="Times New Roman"/>
          <w:b/>
          <w:bCs/>
          <w:sz w:val="24"/>
          <w:szCs w:val="24"/>
          <w:highlight w:val="yellow"/>
        </w:rPr>
      </w:pPr>
    </w:p>
    <w:p w14:paraId="04F033D0" w14:textId="6FFDFC1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Abstract</w:t>
      </w:r>
    </w:p>
    <w:p w14:paraId="0E006AB0" w14:textId="5ED8BB80" w:rsidR="00670F21" w:rsidRPr="00670F21" w:rsidRDefault="00670F21" w:rsidP="00670F21">
      <w:pPr>
        <w:spacing w:line="360" w:lineRule="auto"/>
        <w:jc w:val="both"/>
        <w:rPr>
          <w:rFonts w:ascii="Times New Roman" w:hAnsi="Times New Roman" w:cs="Times New Roman"/>
          <w:bCs/>
          <w:sz w:val="24"/>
          <w:szCs w:val="24"/>
        </w:rPr>
      </w:pPr>
      <w:r w:rsidRPr="00670F21">
        <w:rPr>
          <w:rFonts w:ascii="Times New Roman" w:hAnsi="Times New Roman" w:cs="Times New Roman"/>
          <w:bCs/>
          <w:sz w:val="24"/>
          <w:szCs w:val="24"/>
        </w:rPr>
        <w:t xml:space="preserve">In the digital era, online reviews have become a crucial factor influencing consumer decision-making and brand loyalty. This study investigates the extent to which online reviews impact purchasing </w:t>
      </w:r>
      <w:proofErr w:type="spellStart"/>
      <w:r w:rsidRPr="00670F21">
        <w:rPr>
          <w:rFonts w:ascii="Times New Roman" w:hAnsi="Times New Roman" w:cs="Times New Roman"/>
          <w:bCs/>
          <w:sz w:val="24"/>
          <w:szCs w:val="24"/>
        </w:rPr>
        <w:t>behavior</w:t>
      </w:r>
      <w:proofErr w:type="spellEnd"/>
      <w:r w:rsidRPr="00670F21">
        <w:rPr>
          <w:rFonts w:ascii="Times New Roman" w:hAnsi="Times New Roman" w:cs="Times New Roman"/>
          <w:bCs/>
          <w:sz w:val="24"/>
          <w:szCs w:val="24"/>
        </w:rPr>
        <w:t>, the sources consumers trust most, and their overall perception of review authenticity. The research also explores how frequently consumers consult reviews, their likelihood of writing reviews after positive or negative experiences, and the influence of negative reviews on brand perception.</w:t>
      </w:r>
    </w:p>
    <w:p w14:paraId="41099749" w14:textId="68596D21" w:rsidR="00670F21" w:rsidRPr="0055461A" w:rsidRDefault="00670F21" w:rsidP="00670F21">
      <w:pPr>
        <w:spacing w:line="360" w:lineRule="auto"/>
        <w:jc w:val="both"/>
        <w:rPr>
          <w:rFonts w:ascii="Times New Roman" w:hAnsi="Times New Roman" w:cs="Times New Roman"/>
          <w:sz w:val="24"/>
          <w:szCs w:val="24"/>
          <w:lang w:val="en-US"/>
        </w:rPr>
      </w:pPr>
      <w:r w:rsidRPr="00670F21">
        <w:rPr>
          <w:rFonts w:ascii="Times New Roman" w:hAnsi="Times New Roman" w:cs="Times New Roman"/>
          <w:bCs/>
          <w:sz w:val="24"/>
          <w:szCs w:val="24"/>
        </w:rPr>
        <w:t xml:space="preserve">A structured questionnaire was administered to 100 respondents </w:t>
      </w:r>
      <w:r w:rsidR="003907A8" w:rsidRPr="003907A8">
        <w:rPr>
          <w:rFonts w:ascii="Times New Roman" w:hAnsi="Times New Roman" w:cs="Times New Roman"/>
          <w:bCs/>
          <w:sz w:val="24"/>
          <w:szCs w:val="24"/>
        </w:rPr>
        <w:t xml:space="preserve">across KGF Taluk only </w:t>
      </w:r>
      <w:r w:rsidRPr="00670F21">
        <w:rPr>
          <w:rFonts w:ascii="Times New Roman" w:hAnsi="Times New Roman" w:cs="Times New Roman"/>
          <w:bCs/>
          <w:sz w:val="24"/>
          <w:szCs w:val="24"/>
        </w:rPr>
        <w:t xml:space="preserve">of varying age groups, occupations, and gender to gather primary data. </w:t>
      </w:r>
      <w:r w:rsidR="00EA7D49" w:rsidRPr="00492965">
        <w:rPr>
          <w:rFonts w:ascii="Times New Roman" w:hAnsi="Times New Roman" w:cs="Times New Roman"/>
          <w:sz w:val="24"/>
          <w:szCs w:val="24"/>
        </w:rPr>
        <w:t>Descriptive research design with a qua</w:t>
      </w:r>
      <w:r w:rsidR="00EA7D49">
        <w:rPr>
          <w:rFonts w:ascii="Times New Roman" w:hAnsi="Times New Roman" w:cs="Times New Roman"/>
          <w:sz w:val="24"/>
          <w:szCs w:val="24"/>
        </w:rPr>
        <w:t>litative</w:t>
      </w:r>
      <w:r w:rsidR="00EA7D49" w:rsidRPr="00492965">
        <w:rPr>
          <w:rFonts w:ascii="Times New Roman" w:hAnsi="Times New Roman" w:cs="Times New Roman"/>
          <w:sz w:val="24"/>
          <w:szCs w:val="24"/>
        </w:rPr>
        <w:t xml:space="preserve"> approach.</w:t>
      </w:r>
      <w:r w:rsidR="0055461A">
        <w:rPr>
          <w:rFonts w:ascii="Times New Roman" w:hAnsi="Times New Roman" w:cs="Times New Roman"/>
          <w:sz w:val="24"/>
          <w:szCs w:val="24"/>
        </w:rPr>
        <w:t xml:space="preserve"> </w:t>
      </w:r>
      <w:r w:rsidR="0055461A" w:rsidRPr="003C37E2">
        <w:rPr>
          <w:rFonts w:ascii="Times New Roman" w:hAnsi="Times New Roman" w:cs="Times New Roman"/>
          <w:sz w:val="24"/>
          <w:szCs w:val="24"/>
          <w:lang w:val="en-US"/>
        </w:rPr>
        <w:t>The convenience sampling method was adopted to collect the primary data.</w:t>
      </w:r>
      <w:r w:rsidR="00EA7D49">
        <w:rPr>
          <w:rFonts w:ascii="Times New Roman" w:hAnsi="Times New Roman" w:cs="Times New Roman"/>
          <w:sz w:val="24"/>
          <w:szCs w:val="24"/>
        </w:rPr>
        <w:t xml:space="preserve"> </w:t>
      </w:r>
      <w:r w:rsidRPr="00670F21">
        <w:rPr>
          <w:rFonts w:ascii="Times New Roman" w:hAnsi="Times New Roman" w:cs="Times New Roman"/>
          <w:bCs/>
          <w:sz w:val="24"/>
          <w:szCs w:val="24"/>
        </w:rPr>
        <w:t>The findings reveal that a significant majority of respondents regularly consult online reviews before making purchase decisions, with social media and Amazon being the most trusted platforms. Furthermore, many respondents admitted to changing their opinions about a brand due to negative reviews, highlighting the power of digital feedback.</w:t>
      </w:r>
    </w:p>
    <w:p w14:paraId="27FDB1F3" w14:textId="77777777" w:rsidR="00670F21" w:rsidRPr="00670F21" w:rsidRDefault="00670F21" w:rsidP="00670F21">
      <w:pPr>
        <w:spacing w:line="360" w:lineRule="auto"/>
        <w:jc w:val="both"/>
        <w:rPr>
          <w:rFonts w:ascii="Times New Roman" w:hAnsi="Times New Roman" w:cs="Times New Roman"/>
          <w:bCs/>
          <w:sz w:val="24"/>
          <w:szCs w:val="24"/>
        </w:rPr>
      </w:pPr>
      <w:r w:rsidRPr="00670F21">
        <w:rPr>
          <w:rFonts w:ascii="Times New Roman" w:hAnsi="Times New Roman" w:cs="Times New Roman"/>
          <w:bCs/>
          <w:sz w:val="24"/>
          <w:szCs w:val="24"/>
        </w:rPr>
        <w:t xml:space="preserve">The study also finds a gap between consumers who rely on reviews and those who actively contribute them. While reviews are widely used, </w:t>
      </w:r>
      <w:proofErr w:type="spellStart"/>
      <w:r w:rsidRPr="00670F21">
        <w:rPr>
          <w:rFonts w:ascii="Times New Roman" w:hAnsi="Times New Roman" w:cs="Times New Roman"/>
          <w:bCs/>
          <w:sz w:val="24"/>
          <w:szCs w:val="24"/>
        </w:rPr>
        <w:t>skepticism</w:t>
      </w:r>
      <w:proofErr w:type="spellEnd"/>
      <w:r w:rsidRPr="00670F21">
        <w:rPr>
          <w:rFonts w:ascii="Times New Roman" w:hAnsi="Times New Roman" w:cs="Times New Roman"/>
          <w:bCs/>
          <w:sz w:val="24"/>
          <w:szCs w:val="24"/>
        </w:rPr>
        <w:t xml:space="preserve"> persists regarding their accuracy. The results underscore the importance for businesses to maintain transparency, respond to feedback promptly, and encourage genuine user-generated content to enhance trust and build long-term brand loyalty.</w:t>
      </w:r>
    </w:p>
    <w:p w14:paraId="438F51ED" w14:textId="6A3E40B3" w:rsidR="00DD2682" w:rsidRPr="003907A8" w:rsidRDefault="00DD2682" w:rsidP="00693A96">
      <w:pPr>
        <w:spacing w:line="360" w:lineRule="auto"/>
        <w:jc w:val="both"/>
        <w:rPr>
          <w:rFonts w:ascii="Times New Roman" w:hAnsi="Times New Roman" w:cs="Times New Roman"/>
          <w:bCs/>
          <w:sz w:val="24"/>
          <w:szCs w:val="24"/>
        </w:rPr>
      </w:pPr>
      <w:r w:rsidRPr="00492965">
        <w:rPr>
          <w:rFonts w:ascii="Times New Roman" w:hAnsi="Times New Roman" w:cs="Times New Roman"/>
          <w:b/>
          <w:bCs/>
          <w:sz w:val="24"/>
          <w:szCs w:val="24"/>
        </w:rPr>
        <w:t xml:space="preserve">Keywords: </w:t>
      </w:r>
      <w:r w:rsidRPr="003907A8">
        <w:rPr>
          <w:rFonts w:ascii="Times New Roman" w:hAnsi="Times New Roman" w:cs="Times New Roman"/>
          <w:bCs/>
          <w:sz w:val="24"/>
          <w:szCs w:val="24"/>
        </w:rPr>
        <w:t xml:space="preserve">Brand Loyalty, Online Reviews, Consumer </w:t>
      </w:r>
      <w:proofErr w:type="spellStart"/>
      <w:r w:rsidRPr="003907A8">
        <w:rPr>
          <w:rFonts w:ascii="Times New Roman" w:hAnsi="Times New Roman" w:cs="Times New Roman"/>
          <w:bCs/>
          <w:sz w:val="24"/>
          <w:szCs w:val="24"/>
        </w:rPr>
        <w:t>Behavior</w:t>
      </w:r>
      <w:proofErr w:type="spellEnd"/>
      <w:r w:rsidRPr="003907A8">
        <w:rPr>
          <w:rFonts w:ascii="Times New Roman" w:hAnsi="Times New Roman" w:cs="Times New Roman"/>
          <w:bCs/>
          <w:sz w:val="24"/>
          <w:szCs w:val="24"/>
        </w:rPr>
        <w:t>, E-WOM, Trust</w:t>
      </w:r>
      <w:r w:rsidR="004F0F1A" w:rsidRPr="003907A8">
        <w:rPr>
          <w:rFonts w:ascii="Times New Roman" w:hAnsi="Times New Roman" w:cs="Times New Roman"/>
          <w:bCs/>
          <w:sz w:val="24"/>
          <w:szCs w:val="24"/>
        </w:rPr>
        <w:t>, etc.</w:t>
      </w:r>
    </w:p>
    <w:p w14:paraId="3ADF4219"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Introduction</w:t>
      </w:r>
    </w:p>
    <w:p w14:paraId="21F77E9E"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In the digital age, online reviews have emerged as a powerful tool that shapes consumer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purchasing decisions, and brand perception. With the rapid growth of e-commerce, social media, and digital marketing platforms, consumers now have access to a vast pool of user-generated content that influences their trust and loyalty toward brands. Online reviews act </w:t>
      </w:r>
      <w:r w:rsidRPr="00670F21">
        <w:rPr>
          <w:rFonts w:ascii="Times New Roman" w:hAnsi="Times New Roman" w:cs="Times New Roman"/>
          <w:sz w:val="24"/>
          <w:szCs w:val="24"/>
        </w:rPr>
        <w:lastRenderedPageBreak/>
        <w:t>as a modern form of word-of-mouth, offering real-time insights into product quality, service satisfaction, and overall customer experience.</w:t>
      </w:r>
    </w:p>
    <w:p w14:paraId="2EC13C74"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As consumers increasingly rely on online feedback to evaluate products and services, businesses are compelled to maintain a positive online reputation to remain competitive. Whether posted on e-commerce websites, review platforms, blogs, or social media, online reviews have become a critical element in the consumer decision-making process. They not only inform prospective buyers but also play a significant role in brand building, customer engagement, and long-term loyalty.</w:t>
      </w:r>
    </w:p>
    <w:p w14:paraId="46390BCD"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This study aims to explore the extent to which online reviews influence consumer attitudes, the sources they trust the most, and how negative reviews impact brand perception. It also investigates the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of consumers in terms of writing reviews and their trust in the accuracy of such reviews.</w:t>
      </w:r>
    </w:p>
    <w:p w14:paraId="66CC385F"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Need of the Study</w:t>
      </w:r>
    </w:p>
    <w:p w14:paraId="439B75D8"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The need for this study arises from the growing significance of digital consumer engagement in today’s market landscape. Businesses across industries are witnessing a shift in consumer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where purchasing decisions are no longer based solely on advertisements or personal experience but are heavily influenced by online feedback from other users.</w:t>
      </w:r>
    </w:p>
    <w:p w14:paraId="3E04B76F"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Key reasons for the need for this study include:</w:t>
      </w:r>
    </w:p>
    <w:p w14:paraId="55FE009A"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 xml:space="preserve">Changing Consumer </w:t>
      </w:r>
      <w:proofErr w:type="spellStart"/>
      <w:r w:rsidRPr="00670F21">
        <w:rPr>
          <w:rFonts w:ascii="Times New Roman" w:hAnsi="Times New Roman" w:cs="Times New Roman"/>
          <w:bCs/>
          <w:sz w:val="24"/>
          <w:szCs w:val="24"/>
        </w:rPr>
        <w:t>Behavior</w:t>
      </w:r>
      <w:proofErr w:type="spellEnd"/>
      <w:r w:rsidRPr="00670F21">
        <w:rPr>
          <w:rFonts w:ascii="Times New Roman" w:hAnsi="Times New Roman" w:cs="Times New Roman"/>
          <w:sz w:val="24"/>
          <w:szCs w:val="24"/>
        </w:rPr>
        <w:t xml:space="preserve">: With increasing internet access and mobile usage, a majority of consumers consult online reviews before making a purchase. Understanding this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is crucial for businesses to adapt their marketing strategies.</w:t>
      </w:r>
    </w:p>
    <w:p w14:paraId="0C6A07A3"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Impact on Brand Loyalty</w:t>
      </w:r>
      <w:r w:rsidRPr="00670F21">
        <w:rPr>
          <w:rFonts w:ascii="Times New Roman" w:hAnsi="Times New Roman" w:cs="Times New Roman"/>
          <w:sz w:val="24"/>
          <w:szCs w:val="24"/>
        </w:rPr>
        <w:t xml:space="preserve">: Online reviews have the power to build or break customer loyalty. </w:t>
      </w:r>
      <w:proofErr w:type="spellStart"/>
      <w:r w:rsidRPr="00670F21">
        <w:rPr>
          <w:rFonts w:ascii="Times New Roman" w:hAnsi="Times New Roman" w:cs="Times New Roman"/>
          <w:sz w:val="24"/>
          <w:szCs w:val="24"/>
        </w:rPr>
        <w:t>Analyzing</w:t>
      </w:r>
      <w:proofErr w:type="spellEnd"/>
      <w:r w:rsidRPr="00670F21">
        <w:rPr>
          <w:rFonts w:ascii="Times New Roman" w:hAnsi="Times New Roman" w:cs="Times New Roman"/>
          <w:sz w:val="24"/>
          <w:szCs w:val="24"/>
        </w:rPr>
        <w:t xml:space="preserve"> how reviews affect brand perception helps companies focus on reputation management.</w:t>
      </w:r>
    </w:p>
    <w:p w14:paraId="5AB3BD13"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Credibility and Trust Issues</w:t>
      </w:r>
      <w:r w:rsidRPr="00670F21">
        <w:rPr>
          <w:rFonts w:ascii="Times New Roman" w:hAnsi="Times New Roman" w:cs="Times New Roman"/>
          <w:sz w:val="24"/>
          <w:szCs w:val="24"/>
        </w:rPr>
        <w:t xml:space="preserve">: While many consumers rely on reviews, </w:t>
      </w:r>
      <w:proofErr w:type="spellStart"/>
      <w:r w:rsidRPr="00670F21">
        <w:rPr>
          <w:rFonts w:ascii="Times New Roman" w:hAnsi="Times New Roman" w:cs="Times New Roman"/>
          <w:sz w:val="24"/>
          <w:szCs w:val="24"/>
        </w:rPr>
        <w:t>skepticism</w:t>
      </w:r>
      <w:proofErr w:type="spellEnd"/>
      <w:r w:rsidRPr="00670F21">
        <w:rPr>
          <w:rFonts w:ascii="Times New Roman" w:hAnsi="Times New Roman" w:cs="Times New Roman"/>
          <w:sz w:val="24"/>
          <w:szCs w:val="24"/>
        </w:rPr>
        <w:t xml:space="preserve"> about their authenticity persists. This study seeks to understand how much trust consumers place in online reviews and which sources are considered credible.</w:t>
      </w:r>
    </w:p>
    <w:p w14:paraId="3C6958F8"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Strategic Business Planning</w:t>
      </w:r>
      <w:r w:rsidRPr="00670F21">
        <w:rPr>
          <w:rFonts w:ascii="Times New Roman" w:hAnsi="Times New Roman" w:cs="Times New Roman"/>
          <w:sz w:val="24"/>
          <w:szCs w:val="24"/>
        </w:rPr>
        <w:t>: Insights from this study can help marketers and business owners design better customer engagement strategies, improve service quality, and encourage positive online feedback.</w:t>
      </w:r>
    </w:p>
    <w:p w14:paraId="3086FE7B"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lastRenderedPageBreak/>
        <w:t>Gap in Consumer Contribution</w:t>
      </w:r>
      <w:r w:rsidRPr="00670F21">
        <w:rPr>
          <w:rFonts w:ascii="Times New Roman" w:hAnsi="Times New Roman" w:cs="Times New Roman"/>
          <w:sz w:val="24"/>
          <w:szCs w:val="24"/>
        </w:rPr>
        <w:t>: Despite heavy reliance on reviews, not all consumers actively write them. Identifying the gap between review consumption and creation can help platforms and businesses encourage more balanced participation.</w:t>
      </w:r>
    </w:p>
    <w:p w14:paraId="45DD8D19"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In light of these factors, this study becomes essential to understand the </w:t>
      </w:r>
      <w:r w:rsidRPr="00670F21">
        <w:rPr>
          <w:rFonts w:ascii="Times New Roman" w:hAnsi="Times New Roman" w:cs="Times New Roman"/>
          <w:bCs/>
          <w:sz w:val="24"/>
          <w:szCs w:val="24"/>
        </w:rPr>
        <w:t>real influence of online reviews on consumer decision-making and brand loyalty</w:t>
      </w:r>
      <w:r w:rsidRPr="00670F21">
        <w:rPr>
          <w:rFonts w:ascii="Times New Roman" w:hAnsi="Times New Roman" w:cs="Times New Roman"/>
          <w:sz w:val="24"/>
          <w:szCs w:val="24"/>
        </w:rPr>
        <w:t>, particularly among different demographic and occupational groups.</w:t>
      </w:r>
    </w:p>
    <w:p w14:paraId="7C417B0E" w14:textId="0ED262DC" w:rsidR="003C37E2"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Literature Review</w:t>
      </w:r>
    </w:p>
    <w:p w14:paraId="1B18DDF2" w14:textId="77777777"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In the era of digital communication, </w:t>
      </w:r>
      <w:r w:rsidRPr="00E02CE6">
        <w:rPr>
          <w:rFonts w:ascii="Times New Roman" w:eastAsia="Times New Roman" w:hAnsi="Times New Roman" w:cs="Times New Roman"/>
          <w:b/>
          <w:bCs/>
          <w:kern w:val="0"/>
          <w:sz w:val="24"/>
          <w:szCs w:val="24"/>
          <w:lang w:eastAsia="en-IN"/>
        </w:rPr>
        <w:t>online reviews</w:t>
      </w:r>
      <w:r w:rsidRPr="00E02CE6">
        <w:rPr>
          <w:rFonts w:ascii="Times New Roman" w:eastAsia="Times New Roman" w:hAnsi="Times New Roman" w:cs="Times New Roman"/>
          <w:kern w:val="0"/>
          <w:sz w:val="24"/>
          <w:szCs w:val="24"/>
          <w:lang w:eastAsia="en-IN"/>
        </w:rPr>
        <w:t xml:space="preserve"> have become a major determinant of consumer </w:t>
      </w:r>
      <w:proofErr w:type="spellStart"/>
      <w:r w:rsidRPr="00E02CE6">
        <w:rPr>
          <w:rFonts w:ascii="Times New Roman" w:eastAsia="Times New Roman" w:hAnsi="Times New Roman" w:cs="Times New Roman"/>
          <w:kern w:val="0"/>
          <w:sz w:val="24"/>
          <w:szCs w:val="24"/>
          <w:lang w:eastAsia="en-IN"/>
        </w:rPr>
        <w:t>behavior</w:t>
      </w:r>
      <w:proofErr w:type="spellEnd"/>
      <w:r w:rsidRPr="00E02CE6">
        <w:rPr>
          <w:rFonts w:ascii="Times New Roman" w:eastAsia="Times New Roman" w:hAnsi="Times New Roman" w:cs="Times New Roman"/>
          <w:kern w:val="0"/>
          <w:sz w:val="24"/>
          <w:szCs w:val="24"/>
          <w:lang w:eastAsia="en-IN"/>
        </w:rPr>
        <w:t xml:space="preserve"> and brand perception. With the exponential growth of e-commerce and social media, online reviews are now recognized as a powerful form of </w:t>
      </w:r>
      <w:r w:rsidRPr="00E02CE6">
        <w:rPr>
          <w:rFonts w:ascii="Times New Roman" w:eastAsia="Times New Roman" w:hAnsi="Times New Roman" w:cs="Times New Roman"/>
          <w:b/>
          <w:bCs/>
          <w:kern w:val="0"/>
          <w:sz w:val="24"/>
          <w:szCs w:val="24"/>
          <w:lang w:eastAsia="en-IN"/>
        </w:rPr>
        <w:t>electronic word-of-mouth (</w:t>
      </w:r>
      <w:proofErr w:type="spellStart"/>
      <w:r w:rsidRPr="00E02CE6">
        <w:rPr>
          <w:rFonts w:ascii="Times New Roman" w:eastAsia="Times New Roman" w:hAnsi="Times New Roman" w:cs="Times New Roman"/>
          <w:b/>
          <w:bCs/>
          <w:kern w:val="0"/>
          <w:sz w:val="24"/>
          <w:szCs w:val="24"/>
          <w:lang w:eastAsia="en-IN"/>
        </w:rPr>
        <w:t>eWOM</w:t>
      </w:r>
      <w:proofErr w:type="spellEnd"/>
      <w:r w:rsidRPr="00E02CE6">
        <w:rPr>
          <w:rFonts w:ascii="Times New Roman" w:eastAsia="Times New Roman" w:hAnsi="Times New Roman" w:cs="Times New Roman"/>
          <w:b/>
          <w:bCs/>
          <w:kern w:val="0"/>
          <w:sz w:val="24"/>
          <w:szCs w:val="24"/>
          <w:lang w:eastAsia="en-IN"/>
        </w:rPr>
        <w:t>)</w:t>
      </w:r>
      <w:r w:rsidRPr="00E02CE6">
        <w:rPr>
          <w:rFonts w:ascii="Times New Roman" w:eastAsia="Times New Roman" w:hAnsi="Times New Roman" w:cs="Times New Roman"/>
          <w:kern w:val="0"/>
          <w:sz w:val="24"/>
          <w:szCs w:val="24"/>
          <w:lang w:eastAsia="en-IN"/>
        </w:rPr>
        <w:t xml:space="preserve"> that directly influences </w:t>
      </w:r>
      <w:r w:rsidRPr="00E02CE6">
        <w:rPr>
          <w:rFonts w:ascii="Times New Roman" w:eastAsia="Times New Roman" w:hAnsi="Times New Roman" w:cs="Times New Roman"/>
          <w:b/>
          <w:bCs/>
          <w:kern w:val="0"/>
          <w:sz w:val="24"/>
          <w:szCs w:val="24"/>
          <w:lang w:eastAsia="en-IN"/>
        </w:rPr>
        <w:t>brand loyalty</w:t>
      </w:r>
      <w:r w:rsidRPr="00E02CE6">
        <w:rPr>
          <w:rFonts w:ascii="Times New Roman" w:eastAsia="Times New Roman" w:hAnsi="Times New Roman" w:cs="Times New Roman"/>
          <w:kern w:val="0"/>
          <w:sz w:val="24"/>
          <w:szCs w:val="24"/>
          <w:lang w:eastAsia="en-IN"/>
        </w:rPr>
        <w:t>. This review examines the academic literature concerning the relationship between online reviews and brand loyalty, focusing on key themes such as review valence, credibility, emotional tone, brand responses, and consumer demographics.</w:t>
      </w:r>
    </w:p>
    <w:p w14:paraId="46DEDB3F" w14:textId="0B194BEA"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Trust is a foundational element of brand loyalty. According to </w:t>
      </w:r>
      <w:r w:rsidRPr="00E02CE6">
        <w:rPr>
          <w:rFonts w:ascii="Times New Roman" w:eastAsia="Times New Roman" w:hAnsi="Times New Roman" w:cs="Times New Roman"/>
          <w:b/>
          <w:bCs/>
          <w:kern w:val="0"/>
          <w:sz w:val="24"/>
          <w:szCs w:val="24"/>
          <w:lang w:eastAsia="en-IN"/>
        </w:rPr>
        <w:t xml:space="preserve">Chevalier and </w:t>
      </w:r>
      <w:proofErr w:type="spellStart"/>
      <w:r w:rsidRPr="00E02CE6">
        <w:rPr>
          <w:rFonts w:ascii="Times New Roman" w:eastAsia="Times New Roman" w:hAnsi="Times New Roman" w:cs="Times New Roman"/>
          <w:b/>
          <w:bCs/>
          <w:kern w:val="0"/>
          <w:sz w:val="24"/>
          <w:szCs w:val="24"/>
          <w:lang w:eastAsia="en-IN"/>
        </w:rPr>
        <w:t>Mayzlin</w:t>
      </w:r>
      <w:proofErr w:type="spellEnd"/>
      <w:r w:rsidRPr="00E02CE6">
        <w:rPr>
          <w:rFonts w:ascii="Times New Roman" w:eastAsia="Times New Roman" w:hAnsi="Times New Roman" w:cs="Times New Roman"/>
          <w:b/>
          <w:bCs/>
          <w:kern w:val="0"/>
          <w:sz w:val="24"/>
          <w:szCs w:val="24"/>
          <w:lang w:eastAsia="en-IN"/>
        </w:rPr>
        <w:t xml:space="preserve"> (2006)</w:t>
      </w:r>
      <w:r w:rsidR="00F443EC">
        <w:rPr>
          <w:rStyle w:val="FootnoteReference"/>
          <w:rFonts w:ascii="Times New Roman" w:eastAsia="Times New Roman" w:hAnsi="Times New Roman" w:cs="Times New Roman"/>
          <w:b/>
          <w:bCs/>
          <w:kern w:val="0"/>
          <w:sz w:val="24"/>
          <w:szCs w:val="24"/>
          <w:lang w:eastAsia="en-IN"/>
        </w:rPr>
        <w:footnoteReference w:id="1"/>
      </w:r>
      <w:r w:rsidRPr="00E02CE6">
        <w:rPr>
          <w:rFonts w:ascii="Times New Roman" w:eastAsia="Times New Roman" w:hAnsi="Times New Roman" w:cs="Times New Roman"/>
          <w:kern w:val="0"/>
          <w:sz w:val="24"/>
          <w:szCs w:val="24"/>
          <w:lang w:eastAsia="en-IN"/>
        </w:rPr>
        <w:t xml:space="preserve">, online reviews significantly impact sales by shaping customer trust in a brand. </w:t>
      </w:r>
      <w:r w:rsidRPr="00E02CE6">
        <w:rPr>
          <w:rFonts w:ascii="Times New Roman" w:eastAsia="Times New Roman" w:hAnsi="Times New Roman" w:cs="Times New Roman"/>
          <w:b/>
          <w:bCs/>
          <w:kern w:val="0"/>
          <w:sz w:val="24"/>
          <w:szCs w:val="24"/>
          <w:lang w:eastAsia="en-IN"/>
        </w:rPr>
        <w:t>Zhang, Ye, Law, and Li (2010)</w:t>
      </w:r>
      <w:r w:rsidR="00F443EC">
        <w:rPr>
          <w:rStyle w:val="FootnoteReference"/>
          <w:rFonts w:ascii="Times New Roman" w:eastAsia="Times New Roman" w:hAnsi="Times New Roman" w:cs="Times New Roman"/>
          <w:b/>
          <w:bCs/>
          <w:kern w:val="0"/>
          <w:sz w:val="24"/>
          <w:szCs w:val="24"/>
          <w:lang w:eastAsia="en-IN"/>
        </w:rPr>
        <w:footnoteReference w:id="2"/>
      </w:r>
      <w:r w:rsidRPr="00E02CE6">
        <w:rPr>
          <w:rFonts w:ascii="Times New Roman" w:eastAsia="Times New Roman" w:hAnsi="Times New Roman" w:cs="Times New Roman"/>
          <w:kern w:val="0"/>
          <w:sz w:val="24"/>
          <w:szCs w:val="24"/>
          <w:lang w:eastAsia="en-IN"/>
        </w:rPr>
        <w:t xml:space="preserve"> found that consumers consider online reviews to be more trustworthy than advertising, especially when they perceive the reviewer as knowledgeable or similar to themselves. This perceived trustworthiness enhances the credibility of reviews and contributes to customer retention.</w:t>
      </w:r>
    </w:p>
    <w:p w14:paraId="3542C6E3" w14:textId="29748395"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Positive review valence and high review volume play an essential role in creating </w:t>
      </w:r>
      <w:proofErr w:type="spellStart"/>
      <w:r w:rsidRPr="00E02CE6">
        <w:rPr>
          <w:rFonts w:ascii="Times New Roman" w:eastAsia="Times New Roman" w:hAnsi="Times New Roman" w:cs="Times New Roman"/>
          <w:kern w:val="0"/>
          <w:sz w:val="24"/>
          <w:szCs w:val="24"/>
          <w:lang w:eastAsia="en-IN"/>
        </w:rPr>
        <w:t>favorable</w:t>
      </w:r>
      <w:proofErr w:type="spellEnd"/>
      <w:r w:rsidRPr="00E02CE6">
        <w:rPr>
          <w:rFonts w:ascii="Times New Roman" w:eastAsia="Times New Roman" w:hAnsi="Times New Roman" w:cs="Times New Roman"/>
          <w:kern w:val="0"/>
          <w:sz w:val="24"/>
          <w:szCs w:val="24"/>
          <w:lang w:eastAsia="en-IN"/>
        </w:rPr>
        <w:t xml:space="preserve"> brand impressions. </w:t>
      </w:r>
      <w:r w:rsidRPr="00E02CE6">
        <w:rPr>
          <w:rFonts w:ascii="Times New Roman" w:eastAsia="Times New Roman" w:hAnsi="Times New Roman" w:cs="Times New Roman"/>
          <w:b/>
          <w:bCs/>
          <w:kern w:val="0"/>
          <w:sz w:val="24"/>
          <w:szCs w:val="24"/>
          <w:lang w:eastAsia="en-IN"/>
        </w:rPr>
        <w:t>Park and Lee (2008)</w:t>
      </w:r>
      <w:r w:rsidR="00E72CAC">
        <w:rPr>
          <w:rStyle w:val="FootnoteReference"/>
          <w:rFonts w:ascii="Times New Roman" w:eastAsia="Times New Roman" w:hAnsi="Times New Roman" w:cs="Times New Roman"/>
          <w:b/>
          <w:bCs/>
          <w:kern w:val="0"/>
          <w:sz w:val="24"/>
          <w:szCs w:val="24"/>
          <w:lang w:eastAsia="en-IN"/>
        </w:rPr>
        <w:footnoteReference w:id="3"/>
      </w:r>
      <w:r w:rsidRPr="00E02CE6">
        <w:rPr>
          <w:rFonts w:ascii="Times New Roman" w:eastAsia="Times New Roman" w:hAnsi="Times New Roman" w:cs="Times New Roman"/>
          <w:kern w:val="0"/>
          <w:sz w:val="24"/>
          <w:szCs w:val="24"/>
          <w:lang w:eastAsia="en-IN"/>
        </w:rPr>
        <w:t xml:space="preserve"> showed that a large number of positive reviews boosts consumers’ intention to purchase and recommend a brand. Conversely, a high number of negative reviews can cause reputational damage and reduce brand loyalty.</w:t>
      </w:r>
    </w:p>
    <w:p w14:paraId="7E9F4829" w14:textId="6154836E"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b/>
          <w:bCs/>
          <w:kern w:val="0"/>
          <w:sz w:val="24"/>
          <w:szCs w:val="24"/>
          <w:lang w:eastAsia="en-IN"/>
        </w:rPr>
        <w:t xml:space="preserve">Forman, Ghose, and </w:t>
      </w:r>
      <w:proofErr w:type="spellStart"/>
      <w:r w:rsidRPr="00E02CE6">
        <w:rPr>
          <w:rFonts w:ascii="Times New Roman" w:eastAsia="Times New Roman" w:hAnsi="Times New Roman" w:cs="Times New Roman"/>
          <w:b/>
          <w:bCs/>
          <w:kern w:val="0"/>
          <w:sz w:val="24"/>
          <w:szCs w:val="24"/>
          <w:lang w:eastAsia="en-IN"/>
        </w:rPr>
        <w:t>Wiesenfeld</w:t>
      </w:r>
      <w:proofErr w:type="spellEnd"/>
      <w:r w:rsidRPr="00E02CE6">
        <w:rPr>
          <w:rFonts w:ascii="Times New Roman" w:eastAsia="Times New Roman" w:hAnsi="Times New Roman" w:cs="Times New Roman"/>
          <w:b/>
          <w:bCs/>
          <w:kern w:val="0"/>
          <w:sz w:val="24"/>
          <w:szCs w:val="24"/>
          <w:lang w:eastAsia="en-IN"/>
        </w:rPr>
        <w:t xml:space="preserve"> (2008)</w:t>
      </w:r>
      <w:r w:rsidR="00FC2003">
        <w:rPr>
          <w:rStyle w:val="FootnoteReference"/>
          <w:rFonts w:ascii="Times New Roman" w:eastAsia="Times New Roman" w:hAnsi="Times New Roman" w:cs="Times New Roman"/>
          <w:b/>
          <w:bCs/>
          <w:kern w:val="0"/>
          <w:sz w:val="24"/>
          <w:szCs w:val="24"/>
          <w:lang w:eastAsia="en-IN"/>
        </w:rPr>
        <w:footnoteReference w:id="4"/>
      </w:r>
      <w:r w:rsidRPr="00E02CE6">
        <w:rPr>
          <w:rFonts w:ascii="Times New Roman" w:eastAsia="Times New Roman" w:hAnsi="Times New Roman" w:cs="Times New Roman"/>
          <w:kern w:val="0"/>
          <w:sz w:val="24"/>
          <w:szCs w:val="24"/>
          <w:lang w:eastAsia="en-IN"/>
        </w:rPr>
        <w:t xml:space="preserve"> emphasized the importance of reviewer identity, arguing that reviews accompanied by identifiable personal information (such as names or </w:t>
      </w:r>
      <w:r w:rsidRPr="00E02CE6">
        <w:rPr>
          <w:rFonts w:ascii="Times New Roman" w:eastAsia="Times New Roman" w:hAnsi="Times New Roman" w:cs="Times New Roman"/>
          <w:kern w:val="0"/>
          <w:sz w:val="24"/>
          <w:szCs w:val="24"/>
          <w:lang w:eastAsia="en-IN"/>
        </w:rPr>
        <w:lastRenderedPageBreak/>
        <w:t>pictures) are more persuasive. When the reviewer appears similar to the reader or has high expertise, the review exerts greater influence, thereby enhancing trust and, in turn, loyalty.</w:t>
      </w:r>
    </w:p>
    <w:p w14:paraId="3FA0556A" w14:textId="1F155AD4"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b/>
          <w:bCs/>
          <w:kern w:val="0"/>
          <w:sz w:val="24"/>
          <w:szCs w:val="24"/>
          <w:lang w:eastAsia="en-IN"/>
        </w:rPr>
        <w:t>Hennig-</w:t>
      </w:r>
      <w:proofErr w:type="spellStart"/>
      <w:r w:rsidRPr="00E02CE6">
        <w:rPr>
          <w:rFonts w:ascii="Times New Roman" w:eastAsia="Times New Roman" w:hAnsi="Times New Roman" w:cs="Times New Roman"/>
          <w:b/>
          <w:bCs/>
          <w:kern w:val="0"/>
          <w:sz w:val="24"/>
          <w:szCs w:val="24"/>
          <w:lang w:eastAsia="en-IN"/>
        </w:rPr>
        <w:t>Thurau</w:t>
      </w:r>
      <w:proofErr w:type="spellEnd"/>
      <w:r w:rsidRPr="00E02CE6">
        <w:rPr>
          <w:rFonts w:ascii="Times New Roman" w:eastAsia="Times New Roman" w:hAnsi="Times New Roman" w:cs="Times New Roman"/>
          <w:b/>
          <w:bCs/>
          <w:kern w:val="0"/>
          <w:sz w:val="24"/>
          <w:szCs w:val="24"/>
          <w:lang w:eastAsia="en-IN"/>
        </w:rPr>
        <w:t xml:space="preserve"> et al. (2004)</w:t>
      </w:r>
      <w:r w:rsidR="00FC2003">
        <w:rPr>
          <w:rStyle w:val="FootnoteReference"/>
          <w:rFonts w:ascii="Times New Roman" w:eastAsia="Times New Roman" w:hAnsi="Times New Roman" w:cs="Times New Roman"/>
          <w:b/>
          <w:bCs/>
          <w:kern w:val="0"/>
          <w:sz w:val="24"/>
          <w:szCs w:val="24"/>
          <w:lang w:eastAsia="en-IN"/>
        </w:rPr>
        <w:footnoteReference w:id="5"/>
      </w:r>
      <w:r w:rsidRPr="00E02CE6">
        <w:rPr>
          <w:rFonts w:ascii="Times New Roman" w:eastAsia="Times New Roman" w:hAnsi="Times New Roman" w:cs="Times New Roman"/>
          <w:kern w:val="0"/>
          <w:sz w:val="24"/>
          <w:szCs w:val="24"/>
          <w:lang w:eastAsia="en-IN"/>
        </w:rPr>
        <w:t xml:space="preserve"> introduced the idea that emotional engagement in reviews (positive or negative) increases the impact of the message. Reviews with emotional appeal often result in stronger consumer-brand bonds, which are vital for building loyalty. </w:t>
      </w:r>
      <w:r w:rsidRPr="00E02CE6">
        <w:rPr>
          <w:rFonts w:ascii="Times New Roman" w:eastAsia="Times New Roman" w:hAnsi="Times New Roman" w:cs="Times New Roman"/>
          <w:b/>
          <w:bCs/>
          <w:kern w:val="0"/>
          <w:sz w:val="24"/>
          <w:szCs w:val="24"/>
          <w:lang w:eastAsia="en-IN"/>
        </w:rPr>
        <w:t>Hudson et al. (2015)</w:t>
      </w:r>
      <w:r w:rsidR="00FC2003">
        <w:rPr>
          <w:rStyle w:val="FootnoteReference"/>
          <w:rFonts w:ascii="Times New Roman" w:eastAsia="Times New Roman" w:hAnsi="Times New Roman" w:cs="Times New Roman"/>
          <w:b/>
          <w:bCs/>
          <w:kern w:val="0"/>
          <w:sz w:val="24"/>
          <w:szCs w:val="24"/>
          <w:lang w:eastAsia="en-IN"/>
        </w:rPr>
        <w:footnoteReference w:id="6"/>
      </w:r>
      <w:r w:rsidRPr="00E02CE6">
        <w:rPr>
          <w:rFonts w:ascii="Times New Roman" w:eastAsia="Times New Roman" w:hAnsi="Times New Roman" w:cs="Times New Roman"/>
          <w:kern w:val="0"/>
          <w:sz w:val="24"/>
          <w:szCs w:val="24"/>
          <w:lang w:eastAsia="en-IN"/>
        </w:rPr>
        <w:t xml:space="preserve"> further noted that emotional responses in social media settings help brands foster stronger emotional attachment with customers.</w:t>
      </w:r>
    </w:p>
    <w:p w14:paraId="08104487" w14:textId="45D6A6B3" w:rsid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b/>
          <w:bCs/>
          <w:kern w:val="0"/>
          <w:sz w:val="24"/>
          <w:szCs w:val="24"/>
          <w:lang w:eastAsia="en-IN"/>
        </w:rPr>
        <w:t>Chu and Choi (2011)</w:t>
      </w:r>
      <w:r w:rsidR="00FC2003">
        <w:rPr>
          <w:rStyle w:val="FootnoteReference"/>
          <w:rFonts w:ascii="Times New Roman" w:eastAsia="Times New Roman" w:hAnsi="Times New Roman" w:cs="Times New Roman"/>
          <w:b/>
          <w:bCs/>
          <w:kern w:val="0"/>
          <w:sz w:val="24"/>
          <w:szCs w:val="24"/>
          <w:lang w:eastAsia="en-IN"/>
        </w:rPr>
        <w:footnoteReference w:id="7"/>
      </w:r>
      <w:r w:rsidRPr="00E02CE6">
        <w:rPr>
          <w:rFonts w:ascii="Times New Roman" w:eastAsia="Times New Roman" w:hAnsi="Times New Roman" w:cs="Times New Roman"/>
          <w:kern w:val="0"/>
          <w:sz w:val="24"/>
          <w:szCs w:val="24"/>
          <w:lang w:eastAsia="en-IN"/>
        </w:rPr>
        <w:t xml:space="preserve"> found that cultural and generational differences impact how consumers interpret and act upon online reviews. In collectivist cultures, peer opinion holds higher value, and reviews play a more significant role in shaping loyalty. Digital-native consumers are more responsive to user-generated content across platforms like Instagram and YouTube, which amplifies the influence of online reviews on brand relationships.</w:t>
      </w:r>
    </w:p>
    <w:p w14:paraId="370338EE" w14:textId="0C6E43F9" w:rsidR="00237108" w:rsidRPr="00237108" w:rsidRDefault="00237108"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proofErr w:type="spellStart"/>
      <w:r w:rsidRPr="00237108">
        <w:rPr>
          <w:rFonts w:ascii="Times New Roman" w:eastAsia="Times New Roman" w:hAnsi="Times New Roman" w:cs="Times New Roman"/>
          <w:b/>
          <w:bCs/>
          <w:kern w:val="0"/>
          <w:sz w:val="24"/>
          <w:szCs w:val="24"/>
          <w:lang w:eastAsia="en-IN"/>
        </w:rPr>
        <w:t>Pourkabirian</w:t>
      </w:r>
      <w:proofErr w:type="spellEnd"/>
      <w:r w:rsidRPr="00237108">
        <w:rPr>
          <w:rFonts w:ascii="Times New Roman" w:eastAsia="Times New Roman" w:hAnsi="Times New Roman" w:cs="Times New Roman"/>
          <w:b/>
          <w:bCs/>
          <w:kern w:val="0"/>
          <w:sz w:val="24"/>
          <w:szCs w:val="24"/>
          <w:lang w:eastAsia="en-IN"/>
        </w:rPr>
        <w:t xml:space="preserve"> et al. (2021)</w:t>
      </w:r>
      <w:r w:rsidRPr="00237108">
        <w:rPr>
          <w:rStyle w:val="FootnoteReference"/>
          <w:rFonts w:ascii="Times New Roman" w:eastAsia="Times New Roman" w:hAnsi="Times New Roman" w:cs="Times New Roman"/>
          <w:b/>
          <w:bCs/>
          <w:kern w:val="0"/>
          <w:sz w:val="24"/>
          <w:szCs w:val="24"/>
          <w:lang w:eastAsia="en-IN"/>
        </w:rPr>
        <w:footnoteReference w:id="8"/>
      </w:r>
      <w:r w:rsidRPr="00237108">
        <w:rPr>
          <w:rFonts w:ascii="Times New Roman" w:eastAsia="Times New Roman" w:hAnsi="Times New Roman" w:cs="Times New Roman"/>
          <w:b/>
          <w:bCs/>
          <w:kern w:val="0"/>
          <w:sz w:val="24"/>
          <w:szCs w:val="24"/>
          <w:lang w:eastAsia="en-IN"/>
        </w:rPr>
        <w:t xml:space="preserve"> </w:t>
      </w:r>
      <w:r w:rsidRPr="00237108">
        <w:rPr>
          <w:rFonts w:ascii="Times New Roman" w:eastAsia="Times New Roman" w:hAnsi="Times New Roman" w:cs="Times New Roman"/>
          <w:bCs/>
          <w:kern w:val="0"/>
          <w:sz w:val="24"/>
          <w:szCs w:val="24"/>
          <w:lang w:eastAsia="en-IN"/>
        </w:rPr>
        <w:t>described that, the</w:t>
      </w:r>
      <w:r w:rsidRPr="00237108">
        <w:rPr>
          <w:rFonts w:ascii="Times New Roman" w:eastAsia="Times New Roman" w:hAnsi="Times New Roman" w:cs="Times New Roman"/>
          <w:kern w:val="0"/>
          <w:sz w:val="24"/>
          <w:szCs w:val="24"/>
          <w:lang w:eastAsia="en-IN"/>
        </w:rPr>
        <w:t xml:space="preserve"> social media study revealed that positive online conversations significantly </w:t>
      </w:r>
      <w:r w:rsidRPr="00237108">
        <w:rPr>
          <w:rFonts w:ascii="Times New Roman" w:eastAsia="Times New Roman" w:hAnsi="Times New Roman" w:cs="Times New Roman"/>
          <w:b/>
          <w:bCs/>
          <w:kern w:val="0"/>
          <w:sz w:val="24"/>
          <w:szCs w:val="24"/>
          <w:lang w:eastAsia="en-IN"/>
        </w:rPr>
        <w:t>boost brand image, awareness</w:t>
      </w:r>
      <w:r w:rsidRPr="00237108">
        <w:rPr>
          <w:rFonts w:ascii="Times New Roman" w:eastAsia="Times New Roman" w:hAnsi="Times New Roman" w:cs="Times New Roman"/>
          <w:kern w:val="0"/>
          <w:sz w:val="24"/>
          <w:szCs w:val="24"/>
          <w:lang w:eastAsia="en-IN"/>
        </w:rPr>
        <w:t xml:space="preserve">, and </w:t>
      </w:r>
      <w:r w:rsidRPr="00237108">
        <w:rPr>
          <w:rFonts w:ascii="Times New Roman" w:eastAsia="Times New Roman" w:hAnsi="Times New Roman" w:cs="Times New Roman"/>
          <w:b/>
          <w:bCs/>
          <w:kern w:val="0"/>
          <w:sz w:val="24"/>
          <w:szCs w:val="24"/>
          <w:lang w:eastAsia="en-IN"/>
        </w:rPr>
        <w:t>brand attitude</w:t>
      </w:r>
      <w:r w:rsidRPr="00237108">
        <w:rPr>
          <w:rFonts w:ascii="Times New Roman" w:eastAsia="Times New Roman" w:hAnsi="Times New Roman" w:cs="Times New Roman"/>
          <w:kern w:val="0"/>
          <w:sz w:val="24"/>
          <w:szCs w:val="24"/>
          <w:lang w:eastAsia="en-IN"/>
        </w:rPr>
        <w:t xml:space="preserve">, creating a strong foundation for later loyalty—even in the absence of direct purchase </w:t>
      </w:r>
      <w:proofErr w:type="spellStart"/>
      <w:r w:rsidRPr="00237108">
        <w:rPr>
          <w:rFonts w:ascii="Times New Roman" w:eastAsia="Times New Roman" w:hAnsi="Times New Roman" w:cs="Times New Roman"/>
          <w:kern w:val="0"/>
          <w:sz w:val="24"/>
          <w:szCs w:val="24"/>
          <w:lang w:eastAsia="en-IN"/>
        </w:rPr>
        <w:t>behavior</w:t>
      </w:r>
      <w:proofErr w:type="spellEnd"/>
      <w:r>
        <w:rPr>
          <w:rFonts w:ascii="Times New Roman" w:eastAsia="Times New Roman" w:hAnsi="Times New Roman" w:cs="Times New Roman"/>
          <w:kern w:val="0"/>
          <w:sz w:val="24"/>
          <w:szCs w:val="24"/>
          <w:lang w:eastAsia="en-IN"/>
        </w:rPr>
        <w:t>.</w:t>
      </w:r>
    </w:p>
    <w:p w14:paraId="02B88CCD" w14:textId="7D326B7D" w:rsidR="00486952" w:rsidRDefault="00486952"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 xml:space="preserve">Sabina </w:t>
      </w:r>
      <w:proofErr w:type="spellStart"/>
      <w:r w:rsidRPr="00237108">
        <w:rPr>
          <w:rFonts w:ascii="Times New Roman" w:eastAsia="Times New Roman" w:hAnsi="Times New Roman" w:cs="Times New Roman"/>
          <w:b/>
          <w:kern w:val="0"/>
          <w:sz w:val="24"/>
          <w:szCs w:val="24"/>
          <w:lang w:eastAsia="en-IN"/>
        </w:rPr>
        <w:t>Rahimova</w:t>
      </w:r>
      <w:proofErr w:type="spellEnd"/>
      <w:r w:rsidRPr="00237108">
        <w:rPr>
          <w:rFonts w:ascii="Times New Roman" w:eastAsia="Times New Roman" w:hAnsi="Times New Roman" w:cs="Times New Roman"/>
          <w:b/>
          <w:kern w:val="0"/>
          <w:sz w:val="24"/>
          <w:szCs w:val="24"/>
          <w:lang w:eastAsia="en-IN"/>
        </w:rPr>
        <w:t xml:space="preserve"> (2025)</w:t>
      </w:r>
      <w:r w:rsidRPr="00237108">
        <w:rPr>
          <w:rStyle w:val="FootnoteReference"/>
          <w:rFonts w:ascii="Times New Roman" w:eastAsia="Times New Roman" w:hAnsi="Times New Roman" w:cs="Times New Roman"/>
          <w:b/>
          <w:kern w:val="0"/>
          <w:sz w:val="24"/>
          <w:szCs w:val="24"/>
          <w:lang w:eastAsia="en-IN"/>
        </w:rPr>
        <w:footnoteReference w:id="9"/>
      </w:r>
      <w:r w:rsidRPr="00237108">
        <w:rPr>
          <w:rFonts w:ascii="Times New Roman" w:eastAsia="Times New Roman" w:hAnsi="Times New Roman" w:cs="Times New Roman"/>
          <w:kern w:val="0"/>
          <w:sz w:val="24"/>
          <w:szCs w:val="24"/>
          <w:lang w:eastAsia="en-IN"/>
        </w:rPr>
        <w:t xml:space="preserve"> presented positive online reviews play a crucial role in building consumer trust, which in turn fosters brand loyalty. A study focusing on electronic products found that </w:t>
      </w:r>
      <w:proofErr w:type="spellStart"/>
      <w:r w:rsidRPr="00237108">
        <w:rPr>
          <w:rFonts w:ascii="Times New Roman" w:eastAsia="Times New Roman" w:hAnsi="Times New Roman" w:cs="Times New Roman"/>
          <w:kern w:val="0"/>
          <w:sz w:val="24"/>
          <w:szCs w:val="24"/>
          <w:lang w:eastAsia="en-IN"/>
        </w:rPr>
        <w:t>favorable</w:t>
      </w:r>
      <w:proofErr w:type="spellEnd"/>
      <w:r w:rsidRPr="00237108">
        <w:rPr>
          <w:rFonts w:ascii="Times New Roman" w:eastAsia="Times New Roman" w:hAnsi="Times New Roman" w:cs="Times New Roman"/>
          <w:kern w:val="0"/>
          <w:sz w:val="24"/>
          <w:szCs w:val="24"/>
          <w:lang w:eastAsia="en-IN"/>
        </w:rPr>
        <w:t xml:space="preserve"> reviews significantly influence purchasing, repurchasing, and loyalty </w:t>
      </w:r>
      <w:proofErr w:type="spellStart"/>
      <w:r w:rsidRPr="00237108">
        <w:rPr>
          <w:rFonts w:ascii="Times New Roman" w:eastAsia="Times New Roman" w:hAnsi="Times New Roman" w:cs="Times New Roman"/>
          <w:kern w:val="0"/>
          <w:sz w:val="24"/>
          <w:szCs w:val="24"/>
          <w:lang w:eastAsia="en-IN"/>
        </w:rPr>
        <w:t>behaviors</w:t>
      </w:r>
      <w:proofErr w:type="spellEnd"/>
      <w:r w:rsidRPr="00237108">
        <w:rPr>
          <w:rFonts w:ascii="Times New Roman" w:eastAsia="Times New Roman" w:hAnsi="Times New Roman" w:cs="Times New Roman"/>
          <w:kern w:val="0"/>
          <w:sz w:val="24"/>
          <w:szCs w:val="24"/>
          <w:lang w:eastAsia="en-IN"/>
        </w:rPr>
        <w:t>. Conversely, negative reviews tend to diminish purchase intentions and erode trust</w:t>
      </w:r>
      <w:r w:rsidR="00237108">
        <w:rPr>
          <w:rFonts w:ascii="Times New Roman" w:eastAsia="Times New Roman" w:hAnsi="Times New Roman" w:cs="Times New Roman"/>
          <w:kern w:val="0"/>
          <w:sz w:val="24"/>
          <w:szCs w:val="24"/>
          <w:lang w:eastAsia="en-IN"/>
        </w:rPr>
        <w:t>.</w:t>
      </w:r>
    </w:p>
    <w:p w14:paraId="2415C946" w14:textId="641A708C" w:rsidR="0055461A" w:rsidRDefault="0055461A" w:rsidP="0055461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Kathleen </w:t>
      </w:r>
      <w:proofErr w:type="spellStart"/>
      <w:r>
        <w:rPr>
          <w:rFonts w:ascii="Times New Roman" w:hAnsi="Times New Roman" w:cs="Times New Roman"/>
          <w:b/>
          <w:bCs/>
          <w:sz w:val="24"/>
          <w:szCs w:val="24"/>
        </w:rPr>
        <w:t>Desveaud</w:t>
      </w:r>
      <w:proofErr w:type="spellEnd"/>
      <w:r>
        <w:rPr>
          <w:rFonts w:ascii="Times New Roman" w:hAnsi="Times New Roman" w:cs="Times New Roman"/>
          <w:b/>
          <w:bCs/>
          <w:sz w:val="24"/>
          <w:szCs w:val="24"/>
        </w:rPr>
        <w:t xml:space="preserve">, Timo </w:t>
      </w:r>
      <w:proofErr w:type="spellStart"/>
      <w:r>
        <w:rPr>
          <w:rFonts w:ascii="Times New Roman" w:hAnsi="Times New Roman" w:cs="Times New Roman"/>
          <w:b/>
          <w:bCs/>
          <w:sz w:val="24"/>
          <w:szCs w:val="24"/>
        </w:rPr>
        <w:t>Mandler</w:t>
      </w:r>
      <w:proofErr w:type="spellEnd"/>
      <w:r>
        <w:rPr>
          <w:rFonts w:ascii="Times New Roman" w:hAnsi="Times New Roman" w:cs="Times New Roman"/>
          <w:b/>
          <w:bCs/>
          <w:sz w:val="24"/>
          <w:szCs w:val="24"/>
        </w:rPr>
        <w:t>, et.al., (2024)</w:t>
      </w:r>
      <w:r>
        <w:rPr>
          <w:rStyle w:val="FootnoteReference"/>
          <w:rFonts w:ascii="Times New Roman" w:hAnsi="Times New Roman" w:cs="Times New Roman"/>
          <w:b/>
          <w:bCs/>
          <w:sz w:val="24"/>
          <w:szCs w:val="24"/>
        </w:rPr>
        <w:footnoteReference w:id="10"/>
      </w:r>
      <w:r>
        <w:rPr>
          <w:rFonts w:ascii="Times New Roman" w:hAnsi="Times New Roman" w:cs="Times New Roman"/>
          <w:b/>
          <w:bCs/>
          <w:sz w:val="24"/>
          <w:szCs w:val="24"/>
        </w:rPr>
        <w:t xml:space="preserve"> </w:t>
      </w:r>
      <w:r w:rsidRPr="0055461A">
        <w:rPr>
          <w:rFonts w:ascii="Times New Roman" w:hAnsi="Times New Roman" w:cs="Times New Roman"/>
          <w:bCs/>
          <w:sz w:val="24"/>
          <w:szCs w:val="24"/>
        </w:rPr>
        <w:t>analysed that, Reviews influence consumer-brand alignment and experience components of loyalty.</w:t>
      </w:r>
      <w:r w:rsidRPr="007F6B34">
        <w:rPr>
          <w:rFonts w:ascii="Times New Roman" w:hAnsi="Times New Roman" w:cs="Times New Roman"/>
          <w:sz w:val="24"/>
          <w:szCs w:val="24"/>
        </w:rPr>
        <w:t xml:space="preserve"> Integrative models developed in 2024 placed reviews as antecedents to several loyalty-building constructs (brand experience, consumer–brand alignment). Reviews that reinforce a brand’s promise or community identity strengthen emotional and </w:t>
      </w:r>
      <w:proofErr w:type="spellStart"/>
      <w:r w:rsidRPr="007F6B34">
        <w:rPr>
          <w:rFonts w:ascii="Times New Roman" w:hAnsi="Times New Roman" w:cs="Times New Roman"/>
          <w:sz w:val="24"/>
          <w:szCs w:val="24"/>
        </w:rPr>
        <w:t>behavioral</w:t>
      </w:r>
      <w:proofErr w:type="spellEnd"/>
      <w:r w:rsidRPr="007F6B34">
        <w:rPr>
          <w:rFonts w:ascii="Times New Roman" w:hAnsi="Times New Roman" w:cs="Times New Roman"/>
          <w:sz w:val="24"/>
          <w:szCs w:val="24"/>
        </w:rPr>
        <w:t xml:space="preserve"> loyalty. Conversely, negative review patterns can weaken alignment and accelerate switching.</w:t>
      </w:r>
    </w:p>
    <w:p w14:paraId="59A1826F" w14:textId="77777777" w:rsidR="0055461A" w:rsidRPr="00237108" w:rsidRDefault="0055461A"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p>
    <w:p w14:paraId="5770D1D7" w14:textId="0C7337A0" w:rsidR="00486952" w:rsidRPr="00237108" w:rsidRDefault="00486952"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 xml:space="preserve">Martina </w:t>
      </w:r>
      <w:proofErr w:type="spellStart"/>
      <w:r w:rsidRPr="00237108">
        <w:rPr>
          <w:rFonts w:ascii="Times New Roman" w:eastAsia="Times New Roman" w:hAnsi="Times New Roman" w:cs="Times New Roman"/>
          <w:b/>
          <w:kern w:val="0"/>
          <w:sz w:val="24"/>
          <w:szCs w:val="24"/>
          <w:lang w:eastAsia="en-IN"/>
        </w:rPr>
        <w:t>Pocchiari</w:t>
      </w:r>
      <w:proofErr w:type="spellEnd"/>
      <w:r w:rsidRPr="00237108">
        <w:rPr>
          <w:rFonts w:ascii="Times New Roman" w:eastAsia="Times New Roman" w:hAnsi="Times New Roman" w:cs="Times New Roman"/>
          <w:b/>
          <w:kern w:val="0"/>
          <w:sz w:val="24"/>
          <w:szCs w:val="24"/>
          <w:lang w:eastAsia="en-IN"/>
        </w:rPr>
        <w:t xml:space="preserve">, </w:t>
      </w:r>
      <w:r w:rsidR="002870DC" w:rsidRPr="00237108">
        <w:rPr>
          <w:rFonts w:ascii="Times New Roman" w:eastAsia="Times New Roman" w:hAnsi="Times New Roman" w:cs="Times New Roman"/>
          <w:b/>
          <w:kern w:val="0"/>
          <w:sz w:val="24"/>
          <w:szCs w:val="24"/>
          <w:lang w:eastAsia="en-IN"/>
        </w:rPr>
        <w:t xml:space="preserve">Davide </w:t>
      </w:r>
      <w:proofErr w:type="spellStart"/>
      <w:r w:rsidR="002870DC" w:rsidRPr="00237108">
        <w:rPr>
          <w:rFonts w:ascii="Times New Roman" w:eastAsia="Times New Roman" w:hAnsi="Times New Roman" w:cs="Times New Roman"/>
          <w:b/>
          <w:kern w:val="0"/>
          <w:sz w:val="24"/>
          <w:szCs w:val="24"/>
          <w:lang w:eastAsia="en-IN"/>
        </w:rPr>
        <w:t>Proserpio</w:t>
      </w:r>
      <w:proofErr w:type="spellEnd"/>
      <w:r w:rsidR="002870DC" w:rsidRPr="00237108">
        <w:rPr>
          <w:rFonts w:ascii="Times New Roman" w:eastAsia="Times New Roman" w:hAnsi="Times New Roman" w:cs="Times New Roman"/>
          <w:b/>
          <w:kern w:val="0"/>
          <w:sz w:val="24"/>
          <w:szCs w:val="24"/>
          <w:lang w:eastAsia="en-IN"/>
        </w:rPr>
        <w:t xml:space="preserve"> and Yaniv Dover (2025)</w:t>
      </w:r>
      <w:r w:rsidR="002870DC" w:rsidRPr="00237108">
        <w:rPr>
          <w:rStyle w:val="FootnoteReference"/>
          <w:rFonts w:ascii="Times New Roman" w:eastAsia="Times New Roman" w:hAnsi="Times New Roman" w:cs="Times New Roman"/>
          <w:b/>
          <w:kern w:val="0"/>
          <w:sz w:val="24"/>
          <w:szCs w:val="24"/>
          <w:lang w:eastAsia="en-IN"/>
        </w:rPr>
        <w:footnoteReference w:id="11"/>
      </w:r>
      <w:r w:rsidR="002870DC" w:rsidRPr="00237108">
        <w:rPr>
          <w:rFonts w:ascii="Times New Roman" w:eastAsia="Times New Roman" w:hAnsi="Times New Roman" w:cs="Times New Roman"/>
          <w:kern w:val="0"/>
          <w:sz w:val="24"/>
          <w:szCs w:val="24"/>
          <w:lang w:eastAsia="en-IN"/>
        </w:rPr>
        <w:t xml:space="preserve"> represented in the article that t</w:t>
      </w:r>
      <w:r w:rsidRPr="00237108">
        <w:rPr>
          <w:rFonts w:ascii="Times New Roman" w:eastAsia="Times New Roman" w:hAnsi="Times New Roman" w:cs="Times New Roman"/>
          <w:kern w:val="0"/>
          <w:sz w:val="24"/>
          <w:szCs w:val="24"/>
          <w:lang w:eastAsia="en-IN"/>
        </w:rPr>
        <w:t>he quantity and perceived authenticity of reviews significantly impact consumer perceptions. A literature review emphasized that a higher volume of credible reviews enhances brand reputation and trust. Consumers are more likely to trust brands with numerous authentic reviews, as they provide a more comprehensive picture of product quality and customer satisfaction</w:t>
      </w:r>
      <w:r w:rsidR="002870DC" w:rsidRPr="00237108">
        <w:rPr>
          <w:rFonts w:ascii="Times New Roman" w:eastAsia="Times New Roman" w:hAnsi="Times New Roman" w:cs="Times New Roman"/>
          <w:kern w:val="0"/>
          <w:sz w:val="24"/>
          <w:szCs w:val="24"/>
          <w:lang w:eastAsia="en-IN"/>
        </w:rPr>
        <w:t>.</w:t>
      </w:r>
    </w:p>
    <w:p w14:paraId="488F099C" w14:textId="59E122ED" w:rsidR="002870DC" w:rsidRPr="00237108" w:rsidRDefault="002870DC"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Shuvo Kumar Mallik and Imran Uddin (2025)</w:t>
      </w:r>
      <w:r w:rsidRPr="00237108">
        <w:rPr>
          <w:rStyle w:val="FootnoteReference"/>
          <w:rFonts w:ascii="Times New Roman" w:eastAsia="Times New Roman" w:hAnsi="Times New Roman" w:cs="Times New Roman"/>
          <w:b/>
          <w:kern w:val="0"/>
          <w:sz w:val="24"/>
          <w:szCs w:val="24"/>
          <w:lang w:eastAsia="en-IN"/>
        </w:rPr>
        <w:footnoteReference w:id="12"/>
      </w:r>
      <w:r w:rsidRPr="00237108">
        <w:rPr>
          <w:rFonts w:ascii="Times New Roman" w:eastAsia="Times New Roman" w:hAnsi="Times New Roman" w:cs="Times New Roman"/>
          <w:kern w:val="0"/>
          <w:sz w:val="24"/>
          <w:szCs w:val="24"/>
          <w:lang w:eastAsia="en-IN"/>
        </w:rPr>
        <w:t xml:space="preserve"> discussed that, while negative reviews can deter potential customers, they also offer brands an opportunity to demonstrate responsiveness and commitment to customer satisfaction. Effectively addressing negative feedback can mitigate its adverse effects and even strengthen brand loyalty by showcasing transparency and dedication to improvement</w:t>
      </w:r>
      <w:r w:rsidR="004D08D7" w:rsidRPr="00237108">
        <w:rPr>
          <w:rFonts w:ascii="Times New Roman" w:eastAsia="Times New Roman" w:hAnsi="Times New Roman" w:cs="Times New Roman"/>
          <w:kern w:val="0"/>
          <w:sz w:val="24"/>
          <w:szCs w:val="24"/>
          <w:lang w:eastAsia="en-IN"/>
        </w:rPr>
        <w:t>.</w:t>
      </w:r>
    </w:p>
    <w:p w14:paraId="06C95BDC" w14:textId="19F6E7C0" w:rsidR="004D08D7" w:rsidRDefault="004D08D7"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Muhammed Zakir Hossain and Habiba Kibria (2024)</w:t>
      </w:r>
      <w:r w:rsidRPr="00237108">
        <w:rPr>
          <w:rStyle w:val="FootnoteReference"/>
          <w:rFonts w:ascii="Times New Roman" w:eastAsia="Times New Roman" w:hAnsi="Times New Roman" w:cs="Times New Roman"/>
          <w:b/>
          <w:kern w:val="0"/>
          <w:sz w:val="24"/>
          <w:szCs w:val="24"/>
          <w:lang w:eastAsia="en-IN"/>
        </w:rPr>
        <w:footnoteReference w:id="13"/>
      </w:r>
      <w:r w:rsidRPr="00237108">
        <w:rPr>
          <w:rFonts w:ascii="Times New Roman" w:eastAsia="Times New Roman" w:hAnsi="Times New Roman" w:cs="Times New Roman"/>
          <w:kern w:val="0"/>
          <w:sz w:val="24"/>
          <w:szCs w:val="24"/>
          <w:lang w:eastAsia="en-IN"/>
        </w:rPr>
        <w:t xml:space="preserve"> presented that, the platform on which reviews are posted also affects their impact. A 2024 study indicated that reviews on reputable platforms are more likely to be trusted by consumers, thereby exerting a stronger influence on brand loyalty. This underscores the importance for brands to monitor and manage their presence across various review platforms.</w:t>
      </w:r>
    </w:p>
    <w:p w14:paraId="555EF4F9" w14:textId="7A9ADB08" w:rsidR="00B07ABB" w:rsidRDefault="00B07ABB" w:rsidP="00B07AB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Nathalie Pena-Garcia, Mauricio </w:t>
      </w:r>
      <w:proofErr w:type="spellStart"/>
      <w:r>
        <w:rPr>
          <w:rFonts w:ascii="Times New Roman" w:hAnsi="Times New Roman" w:cs="Times New Roman"/>
          <w:b/>
          <w:bCs/>
          <w:sz w:val="24"/>
          <w:szCs w:val="24"/>
        </w:rPr>
        <w:t>Losada-Otalora</w:t>
      </w:r>
      <w:proofErr w:type="spellEnd"/>
      <w:r>
        <w:rPr>
          <w:rFonts w:ascii="Times New Roman" w:hAnsi="Times New Roman" w:cs="Times New Roman"/>
          <w:b/>
          <w:bCs/>
          <w:sz w:val="24"/>
          <w:szCs w:val="24"/>
        </w:rPr>
        <w:t xml:space="preserve"> and et.al</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2024)</w:t>
      </w:r>
      <w:r>
        <w:rPr>
          <w:rStyle w:val="FootnoteReference"/>
          <w:rFonts w:ascii="Times New Roman" w:hAnsi="Times New Roman" w:cs="Times New Roman"/>
          <w:b/>
          <w:bCs/>
          <w:sz w:val="24"/>
          <w:szCs w:val="24"/>
        </w:rPr>
        <w:footnoteReference w:id="14"/>
      </w:r>
      <w:r>
        <w:rPr>
          <w:rFonts w:ascii="Times New Roman" w:hAnsi="Times New Roman" w:cs="Times New Roman"/>
          <w:b/>
          <w:bCs/>
          <w:sz w:val="24"/>
          <w:szCs w:val="24"/>
        </w:rPr>
        <w:t xml:space="preserve"> </w:t>
      </w:r>
      <w:r w:rsidRPr="00B07ABB">
        <w:rPr>
          <w:rFonts w:ascii="Times New Roman" w:hAnsi="Times New Roman" w:cs="Times New Roman"/>
          <w:bCs/>
          <w:sz w:val="24"/>
          <w:szCs w:val="24"/>
        </w:rPr>
        <w:t>presented that, platform and contextual factors moderate effects.</w:t>
      </w:r>
      <w:r w:rsidRPr="00B07ABB">
        <w:rPr>
          <w:rFonts w:ascii="Times New Roman" w:hAnsi="Times New Roman" w:cs="Times New Roman"/>
          <w:sz w:val="24"/>
          <w:szCs w:val="24"/>
        </w:rPr>
        <w:t xml:space="preserve"> Studies reported that </w:t>
      </w:r>
      <w:r w:rsidRPr="007F6B34">
        <w:rPr>
          <w:rFonts w:ascii="Times New Roman" w:hAnsi="Times New Roman" w:cs="Times New Roman"/>
          <w:sz w:val="24"/>
          <w:szCs w:val="24"/>
        </w:rPr>
        <w:t>the same review content can have differing impacts depending on platform reputation, review display features (e.g., verified-buyer badges), and the presence of brand responses. Platforms that signal higher review authenticity amplify positive effects on loyalty.</w:t>
      </w:r>
    </w:p>
    <w:p w14:paraId="5563C069" w14:textId="57A6C309" w:rsidR="00B07ABB" w:rsidRDefault="00B07ABB" w:rsidP="00B07AB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Loc</w:t>
      </w:r>
      <w:proofErr w:type="spellEnd"/>
      <w:r>
        <w:rPr>
          <w:rFonts w:ascii="Times New Roman" w:hAnsi="Times New Roman" w:cs="Times New Roman"/>
          <w:sz w:val="24"/>
          <w:szCs w:val="24"/>
        </w:rPr>
        <w:t xml:space="preserve"> Tuan LE, Pham </w:t>
      </w:r>
      <w:proofErr w:type="spellStart"/>
      <w:r>
        <w:rPr>
          <w:rFonts w:ascii="Times New Roman" w:hAnsi="Times New Roman" w:cs="Times New Roman"/>
          <w:sz w:val="24"/>
          <w:szCs w:val="24"/>
        </w:rPr>
        <w:t>Thi</w:t>
      </w:r>
      <w:proofErr w:type="spellEnd"/>
      <w:r>
        <w:rPr>
          <w:rFonts w:ascii="Times New Roman" w:hAnsi="Times New Roman" w:cs="Times New Roman"/>
          <w:sz w:val="24"/>
          <w:szCs w:val="24"/>
        </w:rPr>
        <w:t xml:space="preserve"> Minh Ly, and </w:t>
      </w:r>
      <w:r w:rsidRPr="00D71D76">
        <w:rPr>
          <w:rFonts w:ascii="Times New Roman" w:hAnsi="Times New Roman" w:cs="Times New Roman"/>
          <w:sz w:val="24"/>
          <w:szCs w:val="24"/>
        </w:rPr>
        <w:t>et al. (2022)</w:t>
      </w:r>
      <w:r>
        <w:rPr>
          <w:rStyle w:val="FootnoteReference"/>
          <w:rFonts w:ascii="Times New Roman" w:hAnsi="Times New Roman" w:cs="Times New Roman"/>
          <w:sz w:val="24"/>
          <w:szCs w:val="24"/>
        </w:rPr>
        <w:footnoteReference w:id="15"/>
      </w:r>
      <w:r w:rsidRPr="00D71D76">
        <w:rPr>
          <w:rFonts w:ascii="Times New Roman" w:hAnsi="Times New Roman" w:cs="Times New Roman"/>
          <w:sz w:val="24"/>
          <w:szCs w:val="24"/>
        </w:rPr>
        <w:t xml:space="preserve"> examine how online reviews, comprising textual comments, contextual images, and star ratings, influence consumer decision-making across Taiwan, Thailand, and Vietnam.</w:t>
      </w:r>
      <w:r w:rsidRPr="00D71D76">
        <w:rPr>
          <w:rFonts w:ascii="Times New Roman" w:hAnsi="Times New Roman" w:cs="Times New Roman"/>
          <w:sz w:val="24"/>
          <w:szCs w:val="24"/>
        </w:rPr>
        <w:br/>
        <w:t xml:space="preserve">Grounded in uses and gratifications theory, the study demonstrates that these review </w:t>
      </w:r>
      <w:r w:rsidRPr="00D71D76">
        <w:rPr>
          <w:rFonts w:ascii="Times New Roman" w:hAnsi="Times New Roman" w:cs="Times New Roman"/>
          <w:sz w:val="24"/>
          <w:szCs w:val="24"/>
        </w:rPr>
        <w:lastRenderedPageBreak/>
        <w:t>components collectively build online trust, which mediates their impact on purchase decisions.</w:t>
      </w:r>
      <w:r w:rsidRPr="00D71D76">
        <w:rPr>
          <w:rFonts w:ascii="Times New Roman" w:hAnsi="Times New Roman" w:cs="Times New Roman"/>
          <w:sz w:val="24"/>
          <w:szCs w:val="24"/>
        </w:rPr>
        <w:br/>
        <w:t>The authors also find that the perceived effectiveness of social media platforms moderates this relationship, highlighting platform-specific influences.</w:t>
      </w:r>
      <w:r w:rsidRPr="00D71D76">
        <w:rPr>
          <w:rFonts w:ascii="Times New Roman" w:hAnsi="Times New Roman" w:cs="Times New Roman"/>
          <w:sz w:val="24"/>
          <w:szCs w:val="24"/>
        </w:rPr>
        <w:br/>
        <w:t>Using ANOVA and partial least squares analysis, the research offers both theoretical contributions to e-WOM literature and practical implications for e-commerce strategies.</w:t>
      </w:r>
      <w:r w:rsidRPr="00D71D76">
        <w:rPr>
          <w:rFonts w:ascii="Times New Roman" w:hAnsi="Times New Roman" w:cs="Times New Roman"/>
          <w:sz w:val="24"/>
          <w:szCs w:val="24"/>
        </w:rPr>
        <w:br/>
        <w:t xml:space="preserve">Overall, the study underscores the importance of multi-format reviews and trust-building in enhancing consumer confidence and guiding purchase </w:t>
      </w:r>
      <w:proofErr w:type="spellStart"/>
      <w:r w:rsidRPr="00D71D76">
        <w:rPr>
          <w:rFonts w:ascii="Times New Roman" w:hAnsi="Times New Roman" w:cs="Times New Roman"/>
          <w:sz w:val="24"/>
          <w:szCs w:val="24"/>
        </w:rPr>
        <w:t>behavior</w:t>
      </w:r>
      <w:proofErr w:type="spellEnd"/>
      <w:r w:rsidRPr="00D71D76">
        <w:rPr>
          <w:rFonts w:ascii="Times New Roman" w:hAnsi="Times New Roman" w:cs="Times New Roman"/>
          <w:sz w:val="24"/>
          <w:szCs w:val="24"/>
        </w:rPr>
        <w:t>.</w:t>
      </w:r>
    </w:p>
    <w:p w14:paraId="1734B3C3" w14:textId="77777777" w:rsidR="00B07ABB" w:rsidRDefault="00B07ABB" w:rsidP="00B07ABB">
      <w:pPr>
        <w:spacing w:line="360" w:lineRule="auto"/>
        <w:jc w:val="both"/>
        <w:rPr>
          <w:rFonts w:ascii="Times New Roman" w:hAnsi="Times New Roman" w:cs="Times New Roman"/>
          <w:sz w:val="24"/>
          <w:szCs w:val="24"/>
        </w:rPr>
      </w:pPr>
    </w:p>
    <w:p w14:paraId="6D43995A" w14:textId="77777777" w:rsidR="00B07ABB" w:rsidRPr="00237108" w:rsidRDefault="00B07ABB"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p>
    <w:p w14:paraId="57496A3C" w14:textId="0177CD5B" w:rsidR="003C37E2"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 xml:space="preserve">Objectives </w:t>
      </w:r>
      <w:r>
        <w:rPr>
          <w:rFonts w:ascii="Times New Roman" w:hAnsi="Times New Roman" w:cs="Times New Roman"/>
          <w:b/>
          <w:bCs/>
          <w:sz w:val="24"/>
          <w:szCs w:val="24"/>
        </w:rPr>
        <w:t>o</w:t>
      </w:r>
      <w:r w:rsidRPr="00492965">
        <w:rPr>
          <w:rFonts w:ascii="Times New Roman" w:hAnsi="Times New Roman" w:cs="Times New Roman"/>
          <w:b/>
          <w:bCs/>
          <w:sz w:val="24"/>
          <w:szCs w:val="24"/>
        </w:rPr>
        <w:t xml:space="preserve">f </w:t>
      </w:r>
      <w:r>
        <w:rPr>
          <w:rFonts w:ascii="Times New Roman" w:hAnsi="Times New Roman" w:cs="Times New Roman"/>
          <w:b/>
          <w:bCs/>
          <w:sz w:val="24"/>
          <w:szCs w:val="24"/>
        </w:rPr>
        <w:t>t</w:t>
      </w:r>
      <w:r w:rsidRPr="00492965">
        <w:rPr>
          <w:rFonts w:ascii="Times New Roman" w:hAnsi="Times New Roman" w:cs="Times New Roman"/>
          <w:b/>
          <w:bCs/>
          <w:sz w:val="24"/>
          <w:szCs w:val="24"/>
        </w:rPr>
        <w:t>he Study</w:t>
      </w:r>
    </w:p>
    <w:p w14:paraId="367D6A92" w14:textId="77777777" w:rsidR="003C37E2" w:rsidRPr="00492965" w:rsidRDefault="003C37E2" w:rsidP="00693A96">
      <w:pPr>
        <w:numPr>
          <w:ilvl w:val="0"/>
          <w:numId w:val="20"/>
        </w:num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To examine the relationship between online reviews and brand loyalty.</w:t>
      </w:r>
    </w:p>
    <w:p w14:paraId="046E36AA" w14:textId="68BE832D" w:rsidR="003C37E2" w:rsidRPr="00492965" w:rsidRDefault="003C37E2" w:rsidP="00693A96">
      <w:pPr>
        <w:numPr>
          <w:ilvl w:val="0"/>
          <w:numId w:val="20"/>
        </w:num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To identify the factors in online reviews that influence consumer trust.</w:t>
      </w:r>
    </w:p>
    <w:p w14:paraId="435F219C" w14:textId="77777777" w:rsidR="003C37E2" w:rsidRPr="00492965" w:rsidRDefault="003C37E2" w:rsidP="00693A96">
      <w:pPr>
        <w:numPr>
          <w:ilvl w:val="0"/>
          <w:numId w:val="20"/>
        </w:num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To suggest strategies for brands to manage online reviews effectively.</w:t>
      </w:r>
    </w:p>
    <w:p w14:paraId="188937A0" w14:textId="644783C1" w:rsidR="00FB5901" w:rsidRPr="003C37E2" w:rsidRDefault="003907A8" w:rsidP="00693A96">
      <w:pPr>
        <w:spacing w:line="360" w:lineRule="auto"/>
        <w:jc w:val="both"/>
        <w:rPr>
          <w:rFonts w:ascii="Times New Roman" w:hAnsi="Times New Roman" w:cs="Times New Roman"/>
          <w:b/>
          <w:bCs/>
          <w:sz w:val="24"/>
          <w:szCs w:val="24"/>
        </w:rPr>
      </w:pPr>
      <w:r w:rsidRPr="003C37E2">
        <w:rPr>
          <w:rFonts w:ascii="Times New Roman" w:hAnsi="Times New Roman" w:cs="Times New Roman"/>
          <w:b/>
          <w:bCs/>
          <w:sz w:val="24"/>
          <w:szCs w:val="24"/>
        </w:rPr>
        <w:t>Methodology</w:t>
      </w:r>
    </w:p>
    <w:p w14:paraId="6327AFB8" w14:textId="7ADE466B" w:rsidR="003C37E2" w:rsidRDefault="003907A8" w:rsidP="00693A96">
      <w:pPr>
        <w:spacing w:line="360" w:lineRule="auto"/>
        <w:jc w:val="both"/>
        <w:rPr>
          <w:rFonts w:ascii="Times New Roman" w:hAnsi="Times New Roman" w:cs="Times New Roman"/>
          <w:b/>
          <w:sz w:val="24"/>
          <w:szCs w:val="24"/>
          <w:lang w:val="en-US"/>
        </w:rPr>
      </w:pPr>
      <w:r w:rsidRPr="003C37E2">
        <w:rPr>
          <w:rFonts w:ascii="Times New Roman" w:hAnsi="Times New Roman" w:cs="Times New Roman"/>
          <w:b/>
          <w:sz w:val="24"/>
          <w:szCs w:val="24"/>
          <w:lang w:val="en-US"/>
        </w:rPr>
        <w:t xml:space="preserve">Scope </w:t>
      </w:r>
      <w:r>
        <w:rPr>
          <w:rFonts w:ascii="Times New Roman" w:hAnsi="Times New Roman" w:cs="Times New Roman"/>
          <w:b/>
          <w:sz w:val="24"/>
          <w:szCs w:val="24"/>
          <w:lang w:val="en-US"/>
        </w:rPr>
        <w:t>o</w:t>
      </w:r>
      <w:r w:rsidRPr="003C37E2">
        <w:rPr>
          <w:rFonts w:ascii="Times New Roman" w:hAnsi="Times New Roman" w:cs="Times New Roman"/>
          <w:b/>
          <w:sz w:val="24"/>
          <w:szCs w:val="24"/>
          <w:lang w:val="en-US"/>
        </w:rPr>
        <w:t xml:space="preserve">f </w:t>
      </w:r>
      <w:r>
        <w:rPr>
          <w:rFonts w:ascii="Times New Roman" w:hAnsi="Times New Roman" w:cs="Times New Roman"/>
          <w:b/>
          <w:sz w:val="24"/>
          <w:szCs w:val="24"/>
          <w:lang w:val="en-US"/>
        </w:rPr>
        <w:t>t</w:t>
      </w:r>
      <w:r w:rsidRPr="003C37E2">
        <w:rPr>
          <w:rFonts w:ascii="Times New Roman" w:hAnsi="Times New Roman" w:cs="Times New Roman"/>
          <w:b/>
          <w:sz w:val="24"/>
          <w:szCs w:val="24"/>
          <w:lang w:val="en-US"/>
        </w:rPr>
        <w:t>he Study</w:t>
      </w:r>
    </w:p>
    <w:p w14:paraId="048D0156" w14:textId="77777777" w:rsidR="00FB5901" w:rsidRPr="003C37E2" w:rsidRDefault="00FB5901" w:rsidP="00693A96">
      <w:pPr>
        <w:spacing w:line="360" w:lineRule="auto"/>
        <w:jc w:val="both"/>
        <w:rPr>
          <w:rFonts w:ascii="Times New Roman" w:hAnsi="Times New Roman" w:cs="Times New Roman"/>
          <w:b/>
          <w:sz w:val="24"/>
          <w:szCs w:val="24"/>
          <w:lang w:val="en-US"/>
        </w:rPr>
      </w:pPr>
      <w:r w:rsidRPr="003C37E2">
        <w:rPr>
          <w:rFonts w:ascii="Times New Roman" w:hAnsi="Times New Roman" w:cs="Times New Roman"/>
          <w:sz w:val="24"/>
          <w:szCs w:val="24"/>
          <w:lang w:val="en-US"/>
        </w:rPr>
        <w:t>The present study is limited to KGF</w:t>
      </w:r>
      <w:r w:rsidR="003C37E2">
        <w:rPr>
          <w:rFonts w:ascii="Times New Roman" w:hAnsi="Times New Roman" w:cs="Times New Roman"/>
          <w:sz w:val="24"/>
          <w:szCs w:val="24"/>
          <w:lang w:val="en-US"/>
        </w:rPr>
        <w:t xml:space="preserve"> Taluk</w:t>
      </w:r>
      <w:r w:rsidRPr="003C37E2">
        <w:rPr>
          <w:rFonts w:ascii="Times New Roman" w:hAnsi="Times New Roman" w:cs="Times New Roman"/>
          <w:sz w:val="24"/>
          <w:szCs w:val="24"/>
          <w:lang w:val="en-US"/>
        </w:rPr>
        <w:t xml:space="preserve"> only.</w:t>
      </w:r>
    </w:p>
    <w:p w14:paraId="3078EB67" w14:textId="0DD7A03D" w:rsidR="00FB5901" w:rsidRPr="003C37E2" w:rsidRDefault="003907A8" w:rsidP="00693A9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Sampling Technique</w:t>
      </w:r>
    </w:p>
    <w:p w14:paraId="29EB99DF" w14:textId="77777777" w:rsidR="00FB5901" w:rsidRPr="003C37E2" w:rsidRDefault="00FB5901" w:rsidP="00693A96">
      <w:pPr>
        <w:spacing w:line="360" w:lineRule="auto"/>
        <w:jc w:val="both"/>
        <w:rPr>
          <w:rFonts w:ascii="Times New Roman" w:hAnsi="Times New Roman" w:cs="Times New Roman"/>
          <w:sz w:val="24"/>
          <w:szCs w:val="24"/>
          <w:lang w:val="en-US"/>
        </w:rPr>
      </w:pPr>
      <w:r w:rsidRPr="003C37E2">
        <w:rPr>
          <w:rFonts w:ascii="Times New Roman" w:hAnsi="Times New Roman" w:cs="Times New Roman"/>
          <w:sz w:val="24"/>
          <w:szCs w:val="24"/>
          <w:lang w:val="en-US"/>
        </w:rPr>
        <w:t>The convenience sampling method was adopted to collect the primary data.</w:t>
      </w:r>
    </w:p>
    <w:p w14:paraId="4E7AD67A" w14:textId="21900130" w:rsidR="0005713F" w:rsidRDefault="003907A8" w:rsidP="00693A9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Collection Method</w:t>
      </w:r>
    </w:p>
    <w:p w14:paraId="5982F7B0" w14:textId="77777777" w:rsidR="00FB5901" w:rsidRPr="0005713F" w:rsidRDefault="00FB5901" w:rsidP="00693A96">
      <w:pPr>
        <w:spacing w:line="360" w:lineRule="auto"/>
        <w:jc w:val="both"/>
        <w:rPr>
          <w:rFonts w:ascii="Times New Roman" w:hAnsi="Times New Roman" w:cs="Times New Roman"/>
          <w:sz w:val="24"/>
          <w:szCs w:val="24"/>
          <w:lang w:val="en-US"/>
        </w:rPr>
      </w:pPr>
      <w:r w:rsidRPr="003C37E2">
        <w:rPr>
          <w:rFonts w:ascii="Times New Roman" w:hAnsi="Times New Roman" w:cs="Times New Roman"/>
          <w:sz w:val="24"/>
          <w:szCs w:val="24"/>
          <w:lang w:val="en-US"/>
        </w:rPr>
        <w:t xml:space="preserve">The Primary data has been collected from 100 </w:t>
      </w:r>
      <w:r w:rsidR="003C37E2">
        <w:rPr>
          <w:rFonts w:ascii="Times New Roman" w:hAnsi="Times New Roman" w:cs="Times New Roman"/>
          <w:sz w:val="24"/>
          <w:szCs w:val="24"/>
          <w:lang w:val="en-US"/>
        </w:rPr>
        <w:t>consumers from KGF Taluk</w:t>
      </w:r>
      <w:r w:rsidR="0005713F">
        <w:rPr>
          <w:rFonts w:ascii="Times New Roman" w:hAnsi="Times New Roman" w:cs="Times New Roman"/>
          <w:sz w:val="24"/>
          <w:szCs w:val="24"/>
          <w:lang w:val="en-US"/>
        </w:rPr>
        <w:t xml:space="preserve"> through an online questionnaire.</w:t>
      </w:r>
    </w:p>
    <w:p w14:paraId="1064EDF6" w14:textId="51C44083" w:rsidR="00FB5901"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Research Design</w:t>
      </w:r>
    </w:p>
    <w:p w14:paraId="0B09B3BD" w14:textId="0245CC5D" w:rsidR="00FB5901" w:rsidRPr="00492965" w:rsidRDefault="00FB5901" w:rsidP="00693A96">
      <w:p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Descriptive research design with a qua</w:t>
      </w:r>
      <w:r w:rsidR="003907A8">
        <w:rPr>
          <w:rFonts w:ascii="Times New Roman" w:hAnsi="Times New Roman" w:cs="Times New Roman"/>
          <w:sz w:val="24"/>
          <w:szCs w:val="24"/>
        </w:rPr>
        <w:t>litative</w:t>
      </w:r>
      <w:r w:rsidRPr="00492965">
        <w:rPr>
          <w:rFonts w:ascii="Times New Roman" w:hAnsi="Times New Roman" w:cs="Times New Roman"/>
          <w:sz w:val="24"/>
          <w:szCs w:val="24"/>
        </w:rPr>
        <w:t xml:space="preserve"> approach.</w:t>
      </w:r>
    </w:p>
    <w:p w14:paraId="28F3AC23" w14:textId="0175CC8B" w:rsidR="000E6742" w:rsidRPr="00492965" w:rsidRDefault="009A1209" w:rsidP="00693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0ACE744" w14:textId="70735214" w:rsidR="00C04994" w:rsidRPr="00492965" w:rsidRDefault="00C04994" w:rsidP="00693A96">
      <w:pPr>
        <w:pStyle w:val="ListParagraph"/>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NO.1 THE AGE OF THE RESPONDENTS</w:t>
      </w:r>
    </w:p>
    <w:tbl>
      <w:tblPr>
        <w:tblStyle w:val="TableGrid"/>
        <w:tblW w:w="0" w:type="auto"/>
        <w:tblLook w:val="04A0" w:firstRow="1" w:lastRow="0" w:firstColumn="1" w:lastColumn="0" w:noHBand="0" w:noVBand="1"/>
      </w:tblPr>
      <w:tblGrid>
        <w:gridCol w:w="3005"/>
        <w:gridCol w:w="3005"/>
        <w:gridCol w:w="3006"/>
      </w:tblGrid>
      <w:tr w:rsidR="00C04994" w:rsidRPr="00492965" w14:paraId="24DC1C1C" w14:textId="77777777" w:rsidTr="00657B8E">
        <w:tc>
          <w:tcPr>
            <w:tcW w:w="3005" w:type="dxa"/>
          </w:tcPr>
          <w:p w14:paraId="4431002F" w14:textId="77777777" w:rsidR="00C04994" w:rsidRPr="00492965" w:rsidRDefault="00C04994"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Age</w:t>
            </w:r>
          </w:p>
        </w:tc>
        <w:tc>
          <w:tcPr>
            <w:tcW w:w="3005" w:type="dxa"/>
          </w:tcPr>
          <w:p w14:paraId="26E0D4CE" w14:textId="77777777" w:rsidR="00C04994" w:rsidRPr="00492965" w:rsidRDefault="00C04994"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3006" w:type="dxa"/>
          </w:tcPr>
          <w:p w14:paraId="1A50B27D" w14:textId="77777777" w:rsidR="00C04994" w:rsidRPr="00492965" w:rsidRDefault="00C04994"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C04994" w:rsidRPr="00492965" w14:paraId="38EC21E4" w14:textId="77777777" w:rsidTr="00657B8E">
        <w:tc>
          <w:tcPr>
            <w:tcW w:w="3005" w:type="dxa"/>
          </w:tcPr>
          <w:p w14:paraId="2B2F2894"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lastRenderedPageBreak/>
              <w:t>Less than 18</w:t>
            </w:r>
          </w:p>
        </w:tc>
        <w:tc>
          <w:tcPr>
            <w:tcW w:w="3005" w:type="dxa"/>
          </w:tcPr>
          <w:p w14:paraId="4B347767"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08</w:t>
            </w:r>
          </w:p>
        </w:tc>
        <w:tc>
          <w:tcPr>
            <w:tcW w:w="3006" w:type="dxa"/>
          </w:tcPr>
          <w:p w14:paraId="36D588C1"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08%</w:t>
            </w:r>
          </w:p>
        </w:tc>
      </w:tr>
      <w:tr w:rsidR="00C04994" w:rsidRPr="00492965" w14:paraId="0CFB8C7F" w14:textId="77777777" w:rsidTr="00657B8E">
        <w:tc>
          <w:tcPr>
            <w:tcW w:w="3005" w:type="dxa"/>
          </w:tcPr>
          <w:p w14:paraId="55DCF022"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18-25</w:t>
            </w:r>
          </w:p>
        </w:tc>
        <w:tc>
          <w:tcPr>
            <w:tcW w:w="3005" w:type="dxa"/>
          </w:tcPr>
          <w:p w14:paraId="17F52D0F"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3006" w:type="dxa"/>
          </w:tcPr>
          <w:p w14:paraId="33CE50B9"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r w:rsidRPr="00492965">
              <w:rPr>
                <w:rFonts w:ascii="Times New Roman" w:hAnsi="Times New Roman" w:cs="Times New Roman"/>
                <w:sz w:val="24"/>
                <w:szCs w:val="24"/>
                <w:lang w:val="en-US"/>
              </w:rPr>
              <w:t>%</w:t>
            </w:r>
          </w:p>
        </w:tc>
      </w:tr>
      <w:tr w:rsidR="00C04994" w:rsidRPr="00492965" w14:paraId="34C1056E" w14:textId="77777777" w:rsidTr="00657B8E">
        <w:tc>
          <w:tcPr>
            <w:tcW w:w="3005" w:type="dxa"/>
          </w:tcPr>
          <w:p w14:paraId="29499BF6"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26-35</w:t>
            </w:r>
          </w:p>
        </w:tc>
        <w:tc>
          <w:tcPr>
            <w:tcW w:w="3005" w:type="dxa"/>
          </w:tcPr>
          <w:p w14:paraId="07F0EC36"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06" w:type="dxa"/>
          </w:tcPr>
          <w:p w14:paraId="40A27DCD"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37</w:t>
            </w:r>
            <w:r w:rsidRPr="00492965">
              <w:rPr>
                <w:rFonts w:ascii="Times New Roman" w:hAnsi="Times New Roman" w:cs="Times New Roman"/>
                <w:sz w:val="24"/>
                <w:szCs w:val="24"/>
                <w:lang w:val="en-US"/>
              </w:rPr>
              <w:t>%</w:t>
            </w:r>
          </w:p>
        </w:tc>
      </w:tr>
      <w:tr w:rsidR="00C04994" w:rsidRPr="00492965" w14:paraId="67D03DE6" w14:textId="77777777" w:rsidTr="00657B8E">
        <w:tc>
          <w:tcPr>
            <w:tcW w:w="3005" w:type="dxa"/>
          </w:tcPr>
          <w:p w14:paraId="6BFA0C46"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36-45</w:t>
            </w:r>
          </w:p>
        </w:tc>
        <w:tc>
          <w:tcPr>
            <w:tcW w:w="3005" w:type="dxa"/>
          </w:tcPr>
          <w:p w14:paraId="72B5C5EC"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16</w:t>
            </w:r>
          </w:p>
        </w:tc>
        <w:tc>
          <w:tcPr>
            <w:tcW w:w="3006" w:type="dxa"/>
          </w:tcPr>
          <w:p w14:paraId="4276EF89"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16%</w:t>
            </w:r>
          </w:p>
        </w:tc>
      </w:tr>
      <w:tr w:rsidR="00C04994" w:rsidRPr="00492965" w14:paraId="5DE257D0" w14:textId="77777777" w:rsidTr="00657B8E">
        <w:tc>
          <w:tcPr>
            <w:tcW w:w="3005" w:type="dxa"/>
          </w:tcPr>
          <w:p w14:paraId="3AE3864F" w14:textId="02998D70"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 xml:space="preserve">46 and </w:t>
            </w:r>
            <w:r w:rsidR="00E15A50">
              <w:rPr>
                <w:rFonts w:ascii="Times New Roman" w:hAnsi="Times New Roman" w:cs="Times New Roman"/>
                <w:sz w:val="24"/>
                <w:szCs w:val="24"/>
                <w:lang w:val="en-US"/>
              </w:rPr>
              <w:t>a</w:t>
            </w:r>
            <w:r w:rsidRPr="00492965">
              <w:rPr>
                <w:rFonts w:ascii="Times New Roman" w:hAnsi="Times New Roman" w:cs="Times New Roman"/>
                <w:sz w:val="24"/>
                <w:szCs w:val="24"/>
                <w:lang w:val="en-US"/>
              </w:rPr>
              <w:t>bove</w:t>
            </w:r>
          </w:p>
        </w:tc>
        <w:tc>
          <w:tcPr>
            <w:tcW w:w="3005" w:type="dxa"/>
          </w:tcPr>
          <w:p w14:paraId="45A451CD"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10</w:t>
            </w:r>
          </w:p>
        </w:tc>
        <w:tc>
          <w:tcPr>
            <w:tcW w:w="3006" w:type="dxa"/>
          </w:tcPr>
          <w:p w14:paraId="4BE2FBCA"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10%</w:t>
            </w:r>
          </w:p>
        </w:tc>
      </w:tr>
      <w:tr w:rsidR="00C04994" w:rsidRPr="00F243AE" w14:paraId="5F9AC976" w14:textId="77777777" w:rsidTr="00657B8E">
        <w:tc>
          <w:tcPr>
            <w:tcW w:w="3005" w:type="dxa"/>
          </w:tcPr>
          <w:p w14:paraId="4F4FA1D3" w14:textId="77777777" w:rsidR="00C04994" w:rsidRPr="00F243AE" w:rsidRDefault="00C04994" w:rsidP="00693A96">
            <w:pPr>
              <w:spacing w:line="360" w:lineRule="auto"/>
              <w:jc w:val="both"/>
              <w:rPr>
                <w:rFonts w:ascii="Times New Roman" w:hAnsi="Times New Roman" w:cs="Times New Roman"/>
                <w:b/>
                <w:sz w:val="24"/>
                <w:szCs w:val="24"/>
                <w:lang w:val="en-US"/>
              </w:rPr>
            </w:pPr>
            <w:r w:rsidRPr="00F243AE">
              <w:rPr>
                <w:rFonts w:ascii="Times New Roman" w:hAnsi="Times New Roman" w:cs="Times New Roman"/>
                <w:b/>
                <w:sz w:val="24"/>
                <w:szCs w:val="24"/>
                <w:lang w:val="en-US"/>
              </w:rPr>
              <w:t>Total</w:t>
            </w:r>
          </w:p>
        </w:tc>
        <w:tc>
          <w:tcPr>
            <w:tcW w:w="3005" w:type="dxa"/>
          </w:tcPr>
          <w:p w14:paraId="3CFFFEA2" w14:textId="77777777" w:rsidR="00C04994" w:rsidRPr="00F243AE" w:rsidRDefault="00C04994"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c>
          <w:tcPr>
            <w:tcW w:w="3006" w:type="dxa"/>
          </w:tcPr>
          <w:p w14:paraId="43D864AB" w14:textId="77777777" w:rsidR="00C04994" w:rsidRPr="00F243AE" w:rsidRDefault="00C04994"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r>
    </w:tbl>
    <w:p w14:paraId="502FAFCC" w14:textId="4E41B4DB" w:rsidR="00C04994" w:rsidRDefault="00C04994"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SOURCE: PRIMARY DATA</w:t>
      </w:r>
    </w:p>
    <w:p w14:paraId="5DC7BBAC" w14:textId="77777777" w:rsidR="001F5D3D" w:rsidRPr="001F5D3D" w:rsidRDefault="001F5D3D" w:rsidP="001F5D3D">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Table No.1 presents the distribution of respondents based on their age groups. The data reveals that the majority of the respondents (37%) fall within the age group of </w:t>
      </w:r>
      <w:r w:rsidRPr="001F5D3D">
        <w:rPr>
          <w:rFonts w:ascii="Times New Roman" w:hAnsi="Times New Roman" w:cs="Times New Roman"/>
          <w:bCs/>
          <w:sz w:val="24"/>
          <w:szCs w:val="24"/>
        </w:rPr>
        <w:t>26–35 years</w:t>
      </w:r>
      <w:r w:rsidRPr="001F5D3D">
        <w:rPr>
          <w:rFonts w:ascii="Times New Roman" w:hAnsi="Times New Roman" w:cs="Times New Roman"/>
          <w:sz w:val="24"/>
          <w:szCs w:val="24"/>
        </w:rPr>
        <w:t xml:space="preserve">, indicating a significant representation of young adults in the survey. This is followed by the </w:t>
      </w:r>
      <w:r w:rsidRPr="001F5D3D">
        <w:rPr>
          <w:rFonts w:ascii="Times New Roman" w:hAnsi="Times New Roman" w:cs="Times New Roman"/>
          <w:bCs/>
          <w:sz w:val="24"/>
          <w:szCs w:val="24"/>
        </w:rPr>
        <w:t>18–25 years</w:t>
      </w:r>
      <w:r w:rsidRPr="001F5D3D">
        <w:rPr>
          <w:rFonts w:ascii="Times New Roman" w:hAnsi="Times New Roman" w:cs="Times New Roman"/>
          <w:sz w:val="24"/>
          <w:szCs w:val="24"/>
        </w:rPr>
        <w:t xml:space="preserve"> age group, which comprises </w:t>
      </w:r>
      <w:r w:rsidRPr="001F5D3D">
        <w:rPr>
          <w:rFonts w:ascii="Times New Roman" w:hAnsi="Times New Roman" w:cs="Times New Roman"/>
          <w:bCs/>
          <w:sz w:val="24"/>
          <w:szCs w:val="24"/>
        </w:rPr>
        <w:t>29%</w:t>
      </w:r>
      <w:r w:rsidRPr="001F5D3D">
        <w:rPr>
          <w:rFonts w:ascii="Times New Roman" w:hAnsi="Times New Roman" w:cs="Times New Roman"/>
          <w:sz w:val="24"/>
          <w:szCs w:val="24"/>
        </w:rPr>
        <w:t xml:space="preserve"> of the respondents, suggesting active participation from early adults as well.</w:t>
      </w:r>
    </w:p>
    <w:p w14:paraId="52778F66" w14:textId="77777777" w:rsidR="001F5D3D" w:rsidRPr="001F5D3D" w:rsidRDefault="001F5D3D" w:rsidP="001F5D3D">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The </w:t>
      </w:r>
      <w:r w:rsidRPr="001F5D3D">
        <w:rPr>
          <w:rFonts w:ascii="Times New Roman" w:hAnsi="Times New Roman" w:cs="Times New Roman"/>
          <w:bCs/>
          <w:sz w:val="24"/>
          <w:szCs w:val="24"/>
        </w:rPr>
        <w:t>36–45 years</w:t>
      </w:r>
      <w:r w:rsidRPr="001F5D3D">
        <w:rPr>
          <w:rFonts w:ascii="Times New Roman" w:hAnsi="Times New Roman" w:cs="Times New Roman"/>
          <w:sz w:val="24"/>
          <w:szCs w:val="24"/>
        </w:rPr>
        <w:t xml:space="preserve"> group accounts for </w:t>
      </w:r>
      <w:r w:rsidRPr="001F5D3D">
        <w:rPr>
          <w:rFonts w:ascii="Times New Roman" w:hAnsi="Times New Roman" w:cs="Times New Roman"/>
          <w:bCs/>
          <w:sz w:val="24"/>
          <w:szCs w:val="24"/>
        </w:rPr>
        <w:t>16%</w:t>
      </w:r>
      <w:r w:rsidRPr="001F5D3D">
        <w:rPr>
          <w:rFonts w:ascii="Times New Roman" w:hAnsi="Times New Roman" w:cs="Times New Roman"/>
          <w:sz w:val="24"/>
          <w:szCs w:val="24"/>
        </w:rPr>
        <w:t xml:space="preserve">, and those aged </w:t>
      </w:r>
      <w:r w:rsidRPr="001F5D3D">
        <w:rPr>
          <w:rFonts w:ascii="Times New Roman" w:hAnsi="Times New Roman" w:cs="Times New Roman"/>
          <w:bCs/>
          <w:sz w:val="24"/>
          <w:szCs w:val="24"/>
        </w:rPr>
        <w:t>46 and above</w:t>
      </w:r>
      <w:r w:rsidRPr="001F5D3D">
        <w:rPr>
          <w:rFonts w:ascii="Times New Roman" w:hAnsi="Times New Roman" w:cs="Times New Roman"/>
          <w:sz w:val="24"/>
          <w:szCs w:val="24"/>
        </w:rPr>
        <w:t xml:space="preserve"> represent </w:t>
      </w:r>
      <w:r w:rsidRPr="001F5D3D">
        <w:rPr>
          <w:rFonts w:ascii="Times New Roman" w:hAnsi="Times New Roman" w:cs="Times New Roman"/>
          <w:bCs/>
          <w:sz w:val="24"/>
          <w:szCs w:val="24"/>
        </w:rPr>
        <w:t>10%</w:t>
      </w:r>
      <w:r w:rsidRPr="001F5D3D">
        <w:rPr>
          <w:rFonts w:ascii="Times New Roman" w:hAnsi="Times New Roman" w:cs="Times New Roman"/>
          <w:sz w:val="24"/>
          <w:szCs w:val="24"/>
        </w:rPr>
        <w:t xml:space="preserve"> of the total sample. Notably, </w:t>
      </w:r>
      <w:r w:rsidRPr="001F5D3D">
        <w:rPr>
          <w:rFonts w:ascii="Times New Roman" w:hAnsi="Times New Roman" w:cs="Times New Roman"/>
          <w:bCs/>
          <w:sz w:val="24"/>
          <w:szCs w:val="24"/>
        </w:rPr>
        <w:t>8%</w:t>
      </w:r>
      <w:r w:rsidRPr="001F5D3D">
        <w:rPr>
          <w:rFonts w:ascii="Times New Roman" w:hAnsi="Times New Roman" w:cs="Times New Roman"/>
          <w:sz w:val="24"/>
          <w:szCs w:val="24"/>
        </w:rPr>
        <w:t xml:space="preserve"> of the respondents are below </w:t>
      </w:r>
      <w:r w:rsidRPr="001F5D3D">
        <w:rPr>
          <w:rFonts w:ascii="Times New Roman" w:hAnsi="Times New Roman" w:cs="Times New Roman"/>
          <w:bCs/>
          <w:sz w:val="24"/>
          <w:szCs w:val="24"/>
        </w:rPr>
        <w:t>18 years</w:t>
      </w:r>
      <w:r w:rsidRPr="001F5D3D">
        <w:rPr>
          <w:rFonts w:ascii="Times New Roman" w:hAnsi="Times New Roman" w:cs="Times New Roman"/>
          <w:sz w:val="24"/>
          <w:szCs w:val="24"/>
        </w:rPr>
        <w:t xml:space="preserve"> of age, indicating a smaller proportion of adolescent participants.</w:t>
      </w:r>
    </w:p>
    <w:p w14:paraId="4FC514B2" w14:textId="77777777" w:rsidR="001F5D3D" w:rsidRPr="001F5D3D" w:rsidRDefault="001F5D3D" w:rsidP="001F5D3D">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Overall, the data suggests that the survey is predominantly influenced by young and middle-aged adults, particularly those between </w:t>
      </w:r>
      <w:r w:rsidRPr="001F5D3D">
        <w:rPr>
          <w:rFonts w:ascii="Times New Roman" w:hAnsi="Times New Roman" w:cs="Times New Roman"/>
          <w:bCs/>
          <w:sz w:val="24"/>
          <w:szCs w:val="24"/>
        </w:rPr>
        <w:t>18 to 35 years</w:t>
      </w:r>
      <w:r w:rsidRPr="001F5D3D">
        <w:rPr>
          <w:rFonts w:ascii="Times New Roman" w:hAnsi="Times New Roman" w:cs="Times New Roman"/>
          <w:sz w:val="24"/>
          <w:szCs w:val="24"/>
        </w:rPr>
        <w:t xml:space="preserve">, who together constitute </w:t>
      </w:r>
      <w:r w:rsidRPr="001F5D3D">
        <w:rPr>
          <w:rFonts w:ascii="Times New Roman" w:hAnsi="Times New Roman" w:cs="Times New Roman"/>
          <w:bCs/>
          <w:sz w:val="24"/>
          <w:szCs w:val="24"/>
        </w:rPr>
        <w:t>66%</w:t>
      </w:r>
      <w:r w:rsidRPr="001F5D3D">
        <w:rPr>
          <w:rFonts w:ascii="Times New Roman" w:hAnsi="Times New Roman" w:cs="Times New Roman"/>
          <w:sz w:val="24"/>
          <w:szCs w:val="24"/>
        </w:rPr>
        <w:t xml:space="preserve"> of the total respondents. This demographic may significantly impact the interpretation of the study’s results, depending on the subject matter.</w:t>
      </w:r>
    </w:p>
    <w:p w14:paraId="28FAA53E" w14:textId="1320C86C"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NO.2 THE RESPONDENTS GENDER</w:t>
      </w:r>
    </w:p>
    <w:tbl>
      <w:tblPr>
        <w:tblStyle w:val="TableGrid"/>
        <w:tblW w:w="0" w:type="auto"/>
        <w:tblLook w:val="04A0" w:firstRow="1" w:lastRow="0" w:firstColumn="1" w:lastColumn="0" w:noHBand="0" w:noVBand="1"/>
      </w:tblPr>
      <w:tblGrid>
        <w:gridCol w:w="3005"/>
        <w:gridCol w:w="3005"/>
        <w:gridCol w:w="3006"/>
      </w:tblGrid>
      <w:tr w:rsidR="001530C0" w:rsidRPr="00492965" w14:paraId="40857533" w14:textId="77777777" w:rsidTr="00657B8E">
        <w:tc>
          <w:tcPr>
            <w:tcW w:w="3005" w:type="dxa"/>
          </w:tcPr>
          <w:p w14:paraId="32A1F465"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Gender</w:t>
            </w:r>
          </w:p>
        </w:tc>
        <w:tc>
          <w:tcPr>
            <w:tcW w:w="3005" w:type="dxa"/>
          </w:tcPr>
          <w:p w14:paraId="0A299B5D"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3006" w:type="dxa"/>
          </w:tcPr>
          <w:p w14:paraId="7939FC00"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1530C0" w:rsidRPr="00492965" w14:paraId="16626AF2" w14:textId="77777777" w:rsidTr="00657B8E">
        <w:tc>
          <w:tcPr>
            <w:tcW w:w="3005" w:type="dxa"/>
          </w:tcPr>
          <w:p w14:paraId="5AEE0044"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Male</w:t>
            </w:r>
          </w:p>
        </w:tc>
        <w:tc>
          <w:tcPr>
            <w:tcW w:w="3005" w:type="dxa"/>
          </w:tcPr>
          <w:p w14:paraId="778D0944"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66</w:t>
            </w:r>
          </w:p>
        </w:tc>
        <w:tc>
          <w:tcPr>
            <w:tcW w:w="3006" w:type="dxa"/>
          </w:tcPr>
          <w:p w14:paraId="78A96A5D"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66%</w:t>
            </w:r>
          </w:p>
        </w:tc>
      </w:tr>
      <w:tr w:rsidR="001530C0" w:rsidRPr="00492965" w14:paraId="0CED64C5" w14:textId="77777777" w:rsidTr="00657B8E">
        <w:tc>
          <w:tcPr>
            <w:tcW w:w="3005" w:type="dxa"/>
          </w:tcPr>
          <w:p w14:paraId="58AD94D0"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Female</w:t>
            </w:r>
          </w:p>
        </w:tc>
        <w:tc>
          <w:tcPr>
            <w:tcW w:w="3005" w:type="dxa"/>
          </w:tcPr>
          <w:p w14:paraId="1632D3AB"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34</w:t>
            </w:r>
          </w:p>
        </w:tc>
        <w:tc>
          <w:tcPr>
            <w:tcW w:w="3006" w:type="dxa"/>
          </w:tcPr>
          <w:p w14:paraId="36EF145F"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34%</w:t>
            </w:r>
          </w:p>
        </w:tc>
      </w:tr>
      <w:tr w:rsidR="001530C0" w:rsidRPr="00492965" w14:paraId="2F0A3877" w14:textId="77777777" w:rsidTr="00657B8E">
        <w:tc>
          <w:tcPr>
            <w:tcW w:w="3005" w:type="dxa"/>
          </w:tcPr>
          <w:p w14:paraId="0A3F8E65"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Others</w:t>
            </w:r>
          </w:p>
        </w:tc>
        <w:tc>
          <w:tcPr>
            <w:tcW w:w="3005" w:type="dxa"/>
          </w:tcPr>
          <w:p w14:paraId="43466E57"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00</w:t>
            </w:r>
          </w:p>
        </w:tc>
        <w:tc>
          <w:tcPr>
            <w:tcW w:w="3006" w:type="dxa"/>
          </w:tcPr>
          <w:p w14:paraId="0003DB8C"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00%</w:t>
            </w:r>
          </w:p>
        </w:tc>
      </w:tr>
      <w:tr w:rsidR="001530C0" w:rsidRPr="00F243AE" w14:paraId="57080DB0" w14:textId="77777777" w:rsidTr="00657B8E">
        <w:tc>
          <w:tcPr>
            <w:tcW w:w="3005" w:type="dxa"/>
          </w:tcPr>
          <w:p w14:paraId="36250653" w14:textId="77777777" w:rsidR="001530C0" w:rsidRPr="00F243AE" w:rsidRDefault="001530C0" w:rsidP="00693A96">
            <w:pPr>
              <w:spacing w:line="360" w:lineRule="auto"/>
              <w:jc w:val="both"/>
              <w:rPr>
                <w:rFonts w:ascii="Times New Roman" w:hAnsi="Times New Roman" w:cs="Times New Roman"/>
                <w:b/>
                <w:sz w:val="24"/>
                <w:szCs w:val="24"/>
                <w:lang w:val="en-US"/>
              </w:rPr>
            </w:pPr>
            <w:r w:rsidRPr="00F243AE">
              <w:rPr>
                <w:rFonts w:ascii="Times New Roman" w:hAnsi="Times New Roman" w:cs="Times New Roman"/>
                <w:b/>
                <w:sz w:val="24"/>
                <w:szCs w:val="24"/>
                <w:lang w:val="en-US"/>
              </w:rPr>
              <w:t>Total</w:t>
            </w:r>
          </w:p>
        </w:tc>
        <w:tc>
          <w:tcPr>
            <w:tcW w:w="3005" w:type="dxa"/>
          </w:tcPr>
          <w:p w14:paraId="45705E54"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c>
          <w:tcPr>
            <w:tcW w:w="3006" w:type="dxa"/>
          </w:tcPr>
          <w:p w14:paraId="02DF9948"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r w:rsidR="00F243AE" w:rsidRPr="00F243AE">
              <w:rPr>
                <w:rFonts w:ascii="Times New Roman" w:hAnsi="Times New Roman" w:cs="Times New Roman"/>
                <w:b/>
                <w:sz w:val="24"/>
                <w:szCs w:val="24"/>
                <w:lang w:val="en-US"/>
              </w:rPr>
              <w:t>%</w:t>
            </w:r>
          </w:p>
        </w:tc>
      </w:tr>
    </w:tbl>
    <w:p w14:paraId="6B01EB0F" w14:textId="77777777" w:rsidR="001530C0" w:rsidRPr="00492965" w:rsidRDefault="001530C0"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SOURCE: PRIMARY DATA</w:t>
      </w:r>
    </w:p>
    <w:p w14:paraId="5F39127E" w14:textId="77777777" w:rsidR="001F5D3D" w:rsidRPr="001F5D3D" w:rsidRDefault="001F5D3D" w:rsidP="003907A8">
      <w:pPr>
        <w:pStyle w:val="ListParagraph"/>
        <w:spacing w:line="360" w:lineRule="auto"/>
        <w:ind w:left="0"/>
        <w:jc w:val="both"/>
        <w:rPr>
          <w:rFonts w:ascii="Times New Roman" w:hAnsi="Times New Roman" w:cs="Times New Roman"/>
          <w:sz w:val="24"/>
          <w:szCs w:val="24"/>
        </w:rPr>
      </w:pPr>
      <w:r w:rsidRPr="001F5D3D">
        <w:rPr>
          <w:rFonts w:ascii="Times New Roman" w:hAnsi="Times New Roman" w:cs="Times New Roman"/>
          <w:sz w:val="24"/>
          <w:szCs w:val="24"/>
        </w:rPr>
        <w:t xml:space="preserve">Table No.2 depicts the gender distribution of the respondents. The data shows that a significant majority of the respondents are </w:t>
      </w:r>
      <w:r w:rsidRPr="001F5D3D">
        <w:rPr>
          <w:rFonts w:ascii="Times New Roman" w:hAnsi="Times New Roman" w:cs="Times New Roman"/>
          <w:bCs/>
          <w:sz w:val="24"/>
          <w:szCs w:val="24"/>
        </w:rPr>
        <w:t>male</w:t>
      </w:r>
      <w:r w:rsidRPr="001F5D3D">
        <w:rPr>
          <w:rFonts w:ascii="Times New Roman" w:hAnsi="Times New Roman" w:cs="Times New Roman"/>
          <w:sz w:val="24"/>
          <w:szCs w:val="24"/>
        </w:rPr>
        <w:t xml:space="preserve">, comprising </w:t>
      </w:r>
      <w:r w:rsidRPr="001F5D3D">
        <w:rPr>
          <w:rFonts w:ascii="Times New Roman" w:hAnsi="Times New Roman" w:cs="Times New Roman"/>
          <w:bCs/>
          <w:sz w:val="24"/>
          <w:szCs w:val="24"/>
        </w:rPr>
        <w:t>66%</w:t>
      </w:r>
      <w:r w:rsidRPr="001F5D3D">
        <w:rPr>
          <w:rFonts w:ascii="Times New Roman" w:hAnsi="Times New Roman" w:cs="Times New Roman"/>
          <w:sz w:val="24"/>
          <w:szCs w:val="24"/>
        </w:rPr>
        <w:t xml:space="preserve"> of the total sample. </w:t>
      </w:r>
      <w:r w:rsidRPr="001F5D3D">
        <w:rPr>
          <w:rFonts w:ascii="Times New Roman" w:hAnsi="Times New Roman" w:cs="Times New Roman"/>
          <w:bCs/>
          <w:sz w:val="24"/>
          <w:szCs w:val="24"/>
        </w:rPr>
        <w:t>Female</w:t>
      </w:r>
      <w:r w:rsidRPr="001F5D3D">
        <w:rPr>
          <w:rFonts w:ascii="Times New Roman" w:hAnsi="Times New Roman" w:cs="Times New Roman"/>
          <w:sz w:val="24"/>
          <w:szCs w:val="24"/>
        </w:rPr>
        <w:t xml:space="preserve"> respondents account for </w:t>
      </w:r>
      <w:r w:rsidRPr="001F5D3D">
        <w:rPr>
          <w:rFonts w:ascii="Times New Roman" w:hAnsi="Times New Roman" w:cs="Times New Roman"/>
          <w:bCs/>
          <w:sz w:val="24"/>
          <w:szCs w:val="24"/>
        </w:rPr>
        <w:t>34%</w:t>
      </w:r>
      <w:r w:rsidRPr="001F5D3D">
        <w:rPr>
          <w:rFonts w:ascii="Times New Roman" w:hAnsi="Times New Roman" w:cs="Times New Roman"/>
          <w:sz w:val="24"/>
          <w:szCs w:val="24"/>
        </w:rPr>
        <w:t xml:space="preserve">, while there were </w:t>
      </w:r>
      <w:r w:rsidRPr="001F5D3D">
        <w:rPr>
          <w:rFonts w:ascii="Times New Roman" w:hAnsi="Times New Roman" w:cs="Times New Roman"/>
          <w:bCs/>
          <w:sz w:val="24"/>
          <w:szCs w:val="24"/>
        </w:rPr>
        <w:t>no respondents</w:t>
      </w:r>
      <w:r w:rsidRPr="001F5D3D">
        <w:rPr>
          <w:rFonts w:ascii="Times New Roman" w:hAnsi="Times New Roman" w:cs="Times New Roman"/>
          <w:sz w:val="24"/>
          <w:szCs w:val="24"/>
        </w:rPr>
        <w:t xml:space="preserve"> who identified as </w:t>
      </w:r>
      <w:r w:rsidRPr="001F5D3D">
        <w:rPr>
          <w:rFonts w:ascii="Times New Roman" w:hAnsi="Times New Roman" w:cs="Times New Roman"/>
          <w:bCs/>
          <w:sz w:val="24"/>
          <w:szCs w:val="24"/>
        </w:rPr>
        <w:t>‘Others’</w:t>
      </w:r>
      <w:r w:rsidRPr="001F5D3D">
        <w:rPr>
          <w:rFonts w:ascii="Times New Roman" w:hAnsi="Times New Roman" w:cs="Times New Roman"/>
          <w:sz w:val="24"/>
          <w:szCs w:val="24"/>
        </w:rPr>
        <w:t xml:space="preserve"> in terms of gender.</w:t>
      </w:r>
    </w:p>
    <w:p w14:paraId="2B8748C3" w14:textId="77777777" w:rsidR="001F5D3D" w:rsidRPr="001F5D3D" w:rsidRDefault="001F5D3D" w:rsidP="003907A8">
      <w:pPr>
        <w:pStyle w:val="ListParagraph"/>
        <w:spacing w:line="360" w:lineRule="auto"/>
        <w:ind w:left="0"/>
        <w:jc w:val="both"/>
        <w:rPr>
          <w:rFonts w:ascii="Times New Roman" w:hAnsi="Times New Roman" w:cs="Times New Roman"/>
          <w:sz w:val="24"/>
          <w:szCs w:val="24"/>
        </w:rPr>
      </w:pPr>
      <w:r w:rsidRPr="001F5D3D">
        <w:rPr>
          <w:rFonts w:ascii="Times New Roman" w:hAnsi="Times New Roman" w:cs="Times New Roman"/>
          <w:sz w:val="24"/>
          <w:szCs w:val="24"/>
        </w:rPr>
        <w:lastRenderedPageBreak/>
        <w:t xml:space="preserve">This indicates a </w:t>
      </w:r>
      <w:r w:rsidRPr="001F5D3D">
        <w:rPr>
          <w:rFonts w:ascii="Times New Roman" w:hAnsi="Times New Roman" w:cs="Times New Roman"/>
          <w:bCs/>
          <w:sz w:val="24"/>
          <w:szCs w:val="24"/>
        </w:rPr>
        <w:t>gender imbalance</w:t>
      </w:r>
      <w:r w:rsidRPr="001F5D3D">
        <w:rPr>
          <w:rFonts w:ascii="Times New Roman" w:hAnsi="Times New Roman" w:cs="Times New Roman"/>
          <w:sz w:val="24"/>
          <w:szCs w:val="24"/>
        </w:rPr>
        <w:t xml:space="preserve"> in the sample, with </w:t>
      </w:r>
      <w:r w:rsidRPr="001F5D3D">
        <w:rPr>
          <w:rFonts w:ascii="Times New Roman" w:hAnsi="Times New Roman" w:cs="Times New Roman"/>
          <w:bCs/>
          <w:sz w:val="24"/>
          <w:szCs w:val="24"/>
        </w:rPr>
        <w:t>male participation almost twice that of female</w:t>
      </w:r>
      <w:r w:rsidRPr="001F5D3D">
        <w:rPr>
          <w:rFonts w:ascii="Times New Roman" w:hAnsi="Times New Roman" w:cs="Times New Roman"/>
          <w:sz w:val="24"/>
          <w:szCs w:val="24"/>
        </w:rPr>
        <w:t>. The absence of respondents from the ‘Others’ category suggests either a lack of representation or possibly the non-disclosure of gender identity among the participants.</w:t>
      </w:r>
    </w:p>
    <w:p w14:paraId="7FFF2446" w14:textId="77777777" w:rsidR="001F5D3D" w:rsidRPr="001F5D3D" w:rsidRDefault="001F5D3D" w:rsidP="003907A8">
      <w:pPr>
        <w:pStyle w:val="ListParagraph"/>
        <w:spacing w:line="360" w:lineRule="auto"/>
        <w:ind w:left="0"/>
        <w:jc w:val="both"/>
        <w:rPr>
          <w:rFonts w:ascii="Times New Roman" w:hAnsi="Times New Roman" w:cs="Times New Roman"/>
          <w:sz w:val="24"/>
          <w:szCs w:val="24"/>
        </w:rPr>
      </w:pPr>
      <w:r w:rsidRPr="001F5D3D">
        <w:rPr>
          <w:rFonts w:ascii="Times New Roman" w:hAnsi="Times New Roman" w:cs="Times New Roman"/>
          <w:sz w:val="24"/>
          <w:szCs w:val="24"/>
        </w:rPr>
        <w:t xml:space="preserve">The findings highlight a </w:t>
      </w:r>
      <w:r w:rsidRPr="001F5D3D">
        <w:rPr>
          <w:rFonts w:ascii="Times New Roman" w:hAnsi="Times New Roman" w:cs="Times New Roman"/>
          <w:bCs/>
          <w:sz w:val="24"/>
          <w:szCs w:val="24"/>
        </w:rPr>
        <w:t>male-dominant</w:t>
      </w:r>
      <w:r w:rsidRPr="001F5D3D">
        <w:rPr>
          <w:rFonts w:ascii="Times New Roman" w:hAnsi="Times New Roman" w:cs="Times New Roman"/>
          <w:sz w:val="24"/>
          <w:szCs w:val="24"/>
        </w:rPr>
        <w:t xml:space="preserve"> response pattern, which may influence the study outcomes depending on the relevance of gender to the research topic. Ensuring balanced gender representation in future surveys could enhance the generalizability and inclusiveness of the research.</w:t>
      </w:r>
    </w:p>
    <w:p w14:paraId="1F4F0361" w14:textId="77777777" w:rsidR="000D61C9" w:rsidRDefault="000D61C9" w:rsidP="00693A96">
      <w:pPr>
        <w:pStyle w:val="ListParagraph"/>
        <w:spacing w:line="360" w:lineRule="auto"/>
        <w:jc w:val="center"/>
        <w:rPr>
          <w:rFonts w:ascii="Times New Roman" w:hAnsi="Times New Roman" w:cs="Times New Roman"/>
          <w:b/>
          <w:sz w:val="24"/>
          <w:szCs w:val="24"/>
          <w:lang w:val="en-US"/>
        </w:rPr>
      </w:pPr>
    </w:p>
    <w:p w14:paraId="752FF3D3" w14:textId="2859D4A6" w:rsidR="001530C0" w:rsidRPr="00492965" w:rsidRDefault="001530C0" w:rsidP="00693A96">
      <w:pPr>
        <w:pStyle w:val="ListParagraph"/>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NO.3 THE OCCUPATION OF THE RESPONDENTS</w:t>
      </w:r>
    </w:p>
    <w:tbl>
      <w:tblPr>
        <w:tblStyle w:val="TableGrid"/>
        <w:tblW w:w="0" w:type="auto"/>
        <w:tblLook w:val="04A0" w:firstRow="1" w:lastRow="0" w:firstColumn="1" w:lastColumn="0" w:noHBand="0" w:noVBand="1"/>
      </w:tblPr>
      <w:tblGrid>
        <w:gridCol w:w="3005"/>
        <w:gridCol w:w="3005"/>
        <w:gridCol w:w="3006"/>
      </w:tblGrid>
      <w:tr w:rsidR="001530C0" w:rsidRPr="00492965" w14:paraId="20BFDC92" w14:textId="77777777" w:rsidTr="00B0279D">
        <w:trPr>
          <w:trHeight w:val="244"/>
        </w:trPr>
        <w:tc>
          <w:tcPr>
            <w:tcW w:w="3005" w:type="dxa"/>
          </w:tcPr>
          <w:p w14:paraId="4BA9E8C7"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Occupation</w:t>
            </w:r>
          </w:p>
        </w:tc>
        <w:tc>
          <w:tcPr>
            <w:tcW w:w="3005" w:type="dxa"/>
          </w:tcPr>
          <w:p w14:paraId="5053EF56"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3006" w:type="dxa"/>
          </w:tcPr>
          <w:p w14:paraId="3F11964D"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1530C0" w:rsidRPr="00492965" w14:paraId="62DE558D" w14:textId="77777777" w:rsidTr="00657B8E">
        <w:tc>
          <w:tcPr>
            <w:tcW w:w="3005" w:type="dxa"/>
          </w:tcPr>
          <w:p w14:paraId="7B7D8349"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Student</w:t>
            </w:r>
          </w:p>
        </w:tc>
        <w:tc>
          <w:tcPr>
            <w:tcW w:w="3005" w:type="dxa"/>
          </w:tcPr>
          <w:p w14:paraId="192274D8"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3006" w:type="dxa"/>
          </w:tcPr>
          <w:p w14:paraId="59E9368B"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1530C0" w:rsidRPr="00492965" w14:paraId="3D8EB54C" w14:textId="77777777" w:rsidTr="00657B8E">
        <w:tc>
          <w:tcPr>
            <w:tcW w:w="3005" w:type="dxa"/>
          </w:tcPr>
          <w:p w14:paraId="0684E103"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Working Professional</w:t>
            </w:r>
          </w:p>
        </w:tc>
        <w:tc>
          <w:tcPr>
            <w:tcW w:w="3005" w:type="dxa"/>
          </w:tcPr>
          <w:p w14:paraId="32B8DAF3"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3006" w:type="dxa"/>
          </w:tcPr>
          <w:p w14:paraId="78B47238"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r w:rsidR="001530C0">
              <w:rPr>
                <w:rFonts w:ascii="Times New Roman" w:hAnsi="Times New Roman" w:cs="Times New Roman"/>
                <w:sz w:val="24"/>
                <w:szCs w:val="24"/>
                <w:lang w:val="en-US"/>
              </w:rPr>
              <w:t>%</w:t>
            </w:r>
          </w:p>
        </w:tc>
      </w:tr>
      <w:tr w:rsidR="001530C0" w:rsidRPr="00492965" w14:paraId="5B62600C" w14:textId="77777777" w:rsidTr="00657B8E">
        <w:tc>
          <w:tcPr>
            <w:tcW w:w="3005" w:type="dxa"/>
          </w:tcPr>
          <w:p w14:paraId="26CDEE44"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Entrepreneur</w:t>
            </w:r>
          </w:p>
        </w:tc>
        <w:tc>
          <w:tcPr>
            <w:tcW w:w="3005" w:type="dxa"/>
          </w:tcPr>
          <w:p w14:paraId="453A6F62"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3006" w:type="dxa"/>
          </w:tcPr>
          <w:p w14:paraId="6DCFE3C8"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w:t>
            </w:r>
            <w:r w:rsidR="001530C0">
              <w:rPr>
                <w:rFonts w:ascii="Times New Roman" w:hAnsi="Times New Roman" w:cs="Times New Roman"/>
                <w:sz w:val="24"/>
                <w:szCs w:val="24"/>
                <w:lang w:val="en-US"/>
              </w:rPr>
              <w:t>%</w:t>
            </w:r>
          </w:p>
        </w:tc>
      </w:tr>
      <w:tr w:rsidR="001530C0" w:rsidRPr="00492965" w14:paraId="69A1A272" w14:textId="77777777" w:rsidTr="00657B8E">
        <w:tc>
          <w:tcPr>
            <w:tcW w:w="3005" w:type="dxa"/>
          </w:tcPr>
          <w:p w14:paraId="680B97E1"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Homemaker</w:t>
            </w:r>
          </w:p>
        </w:tc>
        <w:tc>
          <w:tcPr>
            <w:tcW w:w="3005" w:type="dxa"/>
          </w:tcPr>
          <w:p w14:paraId="1FCE85AE"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3006" w:type="dxa"/>
          </w:tcPr>
          <w:p w14:paraId="50EB301D"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1530C0" w:rsidRPr="00F243AE" w14:paraId="6845162E" w14:textId="77777777" w:rsidTr="00F243AE">
        <w:tc>
          <w:tcPr>
            <w:tcW w:w="3005" w:type="dxa"/>
          </w:tcPr>
          <w:p w14:paraId="78E1EE6A" w14:textId="77777777" w:rsidR="001530C0" w:rsidRPr="00F243AE" w:rsidRDefault="001530C0" w:rsidP="00693A96">
            <w:pPr>
              <w:spacing w:line="360" w:lineRule="auto"/>
              <w:jc w:val="both"/>
              <w:rPr>
                <w:rFonts w:ascii="Times New Roman" w:hAnsi="Times New Roman" w:cs="Times New Roman"/>
                <w:b/>
                <w:sz w:val="24"/>
                <w:szCs w:val="24"/>
                <w:lang w:val="en-US"/>
              </w:rPr>
            </w:pPr>
            <w:r w:rsidRPr="00F243AE">
              <w:rPr>
                <w:rFonts w:ascii="Times New Roman" w:hAnsi="Times New Roman" w:cs="Times New Roman"/>
                <w:b/>
                <w:sz w:val="24"/>
                <w:szCs w:val="24"/>
                <w:lang w:val="en-US"/>
              </w:rPr>
              <w:t>T</w:t>
            </w:r>
            <w:r w:rsidR="00F243AE">
              <w:rPr>
                <w:rFonts w:ascii="Times New Roman" w:hAnsi="Times New Roman" w:cs="Times New Roman"/>
                <w:b/>
                <w:sz w:val="24"/>
                <w:szCs w:val="24"/>
                <w:lang w:val="en-US"/>
              </w:rPr>
              <w:t>otal</w:t>
            </w:r>
          </w:p>
        </w:tc>
        <w:tc>
          <w:tcPr>
            <w:tcW w:w="3005" w:type="dxa"/>
          </w:tcPr>
          <w:p w14:paraId="0E845425"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c>
          <w:tcPr>
            <w:tcW w:w="3006" w:type="dxa"/>
          </w:tcPr>
          <w:p w14:paraId="059CB7D5"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r>
    </w:tbl>
    <w:p w14:paraId="3D70DE91" w14:textId="77777777" w:rsidR="001530C0" w:rsidRPr="00492965" w:rsidRDefault="001530C0"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SOURCE: PRIMARY DATA</w:t>
      </w:r>
    </w:p>
    <w:p w14:paraId="0F31477B"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Table No.3 illustrates the occupational distribution of the respondents. The data reveals that the highest proportion of respondents (</w:t>
      </w:r>
      <w:r w:rsidRPr="001F5D3D">
        <w:rPr>
          <w:rFonts w:ascii="Times New Roman" w:hAnsi="Times New Roman" w:cs="Times New Roman"/>
          <w:bCs/>
          <w:sz w:val="24"/>
          <w:szCs w:val="24"/>
        </w:rPr>
        <w:t>32%</w:t>
      </w:r>
      <w:r w:rsidRPr="001F5D3D">
        <w:rPr>
          <w:rFonts w:ascii="Times New Roman" w:hAnsi="Times New Roman" w:cs="Times New Roman"/>
          <w:sz w:val="24"/>
          <w:szCs w:val="24"/>
        </w:rPr>
        <w:t xml:space="preserve">) are </w:t>
      </w:r>
      <w:r w:rsidRPr="001F5D3D">
        <w:rPr>
          <w:rFonts w:ascii="Times New Roman" w:hAnsi="Times New Roman" w:cs="Times New Roman"/>
          <w:bCs/>
          <w:sz w:val="24"/>
          <w:szCs w:val="24"/>
        </w:rPr>
        <w:t>working professionals</w:t>
      </w:r>
      <w:r w:rsidRPr="001F5D3D">
        <w:rPr>
          <w:rFonts w:ascii="Times New Roman" w:hAnsi="Times New Roman" w:cs="Times New Roman"/>
          <w:sz w:val="24"/>
          <w:szCs w:val="24"/>
        </w:rPr>
        <w:t xml:space="preserve">, indicating a strong representation from the employed segment of the population. This is closely followed by </w:t>
      </w:r>
      <w:r w:rsidRPr="001F5D3D">
        <w:rPr>
          <w:rFonts w:ascii="Times New Roman" w:hAnsi="Times New Roman" w:cs="Times New Roman"/>
          <w:bCs/>
          <w:sz w:val="24"/>
          <w:szCs w:val="24"/>
        </w:rPr>
        <w:t>homemakers</w:t>
      </w:r>
      <w:r w:rsidRPr="001F5D3D">
        <w:rPr>
          <w:rFonts w:ascii="Times New Roman" w:hAnsi="Times New Roman" w:cs="Times New Roman"/>
          <w:sz w:val="24"/>
          <w:szCs w:val="24"/>
        </w:rPr>
        <w:t xml:space="preserve">, who constitute </w:t>
      </w:r>
      <w:r w:rsidRPr="001F5D3D">
        <w:rPr>
          <w:rFonts w:ascii="Times New Roman" w:hAnsi="Times New Roman" w:cs="Times New Roman"/>
          <w:bCs/>
          <w:sz w:val="24"/>
          <w:szCs w:val="24"/>
        </w:rPr>
        <w:t>28%</w:t>
      </w:r>
      <w:r w:rsidRPr="001F5D3D">
        <w:rPr>
          <w:rFonts w:ascii="Times New Roman" w:hAnsi="Times New Roman" w:cs="Times New Roman"/>
          <w:sz w:val="24"/>
          <w:szCs w:val="24"/>
        </w:rPr>
        <w:t xml:space="preserve"> of the total sample, highlighting significant participation from individuals engaged in domestic responsibilities.</w:t>
      </w:r>
    </w:p>
    <w:p w14:paraId="708FE67D"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bCs/>
          <w:sz w:val="24"/>
          <w:szCs w:val="24"/>
        </w:rPr>
        <w:t>Students</w:t>
      </w:r>
      <w:r w:rsidRPr="001F5D3D">
        <w:rPr>
          <w:rFonts w:ascii="Times New Roman" w:hAnsi="Times New Roman" w:cs="Times New Roman"/>
          <w:sz w:val="24"/>
          <w:szCs w:val="24"/>
        </w:rPr>
        <w:t xml:space="preserve"> make up </w:t>
      </w:r>
      <w:r w:rsidRPr="001F5D3D">
        <w:rPr>
          <w:rFonts w:ascii="Times New Roman" w:hAnsi="Times New Roman" w:cs="Times New Roman"/>
          <w:bCs/>
          <w:sz w:val="24"/>
          <w:szCs w:val="24"/>
        </w:rPr>
        <w:t>21%</w:t>
      </w:r>
      <w:r w:rsidRPr="001F5D3D">
        <w:rPr>
          <w:rFonts w:ascii="Times New Roman" w:hAnsi="Times New Roman" w:cs="Times New Roman"/>
          <w:sz w:val="24"/>
          <w:szCs w:val="24"/>
        </w:rPr>
        <w:t xml:space="preserve"> of the respondents, showing the involvement of the younger, possibly academic-focused group in the survey. Meanwhile, </w:t>
      </w:r>
      <w:r w:rsidRPr="001F5D3D">
        <w:rPr>
          <w:rFonts w:ascii="Times New Roman" w:hAnsi="Times New Roman" w:cs="Times New Roman"/>
          <w:bCs/>
          <w:sz w:val="24"/>
          <w:szCs w:val="24"/>
        </w:rPr>
        <w:t>entrepreneurs</w:t>
      </w:r>
      <w:r w:rsidRPr="001F5D3D">
        <w:rPr>
          <w:rFonts w:ascii="Times New Roman" w:hAnsi="Times New Roman" w:cs="Times New Roman"/>
          <w:sz w:val="24"/>
          <w:szCs w:val="24"/>
        </w:rPr>
        <w:t xml:space="preserve"> represent </w:t>
      </w:r>
      <w:r w:rsidRPr="001F5D3D">
        <w:rPr>
          <w:rFonts w:ascii="Times New Roman" w:hAnsi="Times New Roman" w:cs="Times New Roman"/>
          <w:bCs/>
          <w:sz w:val="24"/>
          <w:szCs w:val="24"/>
        </w:rPr>
        <w:t>19%</w:t>
      </w:r>
      <w:r w:rsidRPr="001F5D3D">
        <w:rPr>
          <w:rFonts w:ascii="Times New Roman" w:hAnsi="Times New Roman" w:cs="Times New Roman"/>
          <w:sz w:val="24"/>
          <w:szCs w:val="24"/>
        </w:rPr>
        <w:t>, reflecting a moderate level of participation from individuals engaged in business or self-employment activities.</w:t>
      </w:r>
    </w:p>
    <w:p w14:paraId="5B8A3B13"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The occupational diversity among the respondents suggests a balanced mix of perspectives from different walks of life. The dominance of working professionals and homemakers may influence the outcomes of the study, especially if occupational background plays a role in shaping attitudes or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 xml:space="preserve"> related to the research topic.</w:t>
      </w:r>
    </w:p>
    <w:p w14:paraId="4D9F7AF1" w14:textId="193FAB6A"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NO.4 FREQUENCY OF ONLINE SHOPPING</w:t>
      </w:r>
    </w:p>
    <w:tbl>
      <w:tblPr>
        <w:tblStyle w:val="TableGrid"/>
        <w:tblW w:w="0" w:type="auto"/>
        <w:tblLook w:val="04A0" w:firstRow="1" w:lastRow="0" w:firstColumn="1" w:lastColumn="0" w:noHBand="0" w:noVBand="1"/>
      </w:tblPr>
      <w:tblGrid>
        <w:gridCol w:w="4815"/>
        <w:gridCol w:w="2268"/>
        <w:gridCol w:w="1933"/>
      </w:tblGrid>
      <w:tr w:rsidR="00B44177" w:rsidRPr="00492965" w14:paraId="5D18A815" w14:textId="77777777" w:rsidTr="00B0279D">
        <w:trPr>
          <w:trHeight w:val="245"/>
        </w:trPr>
        <w:tc>
          <w:tcPr>
            <w:tcW w:w="4815" w:type="dxa"/>
          </w:tcPr>
          <w:p w14:paraId="7A3C4E68" w14:textId="77777777"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Frequency of Online Shopping</w:t>
            </w:r>
          </w:p>
        </w:tc>
        <w:tc>
          <w:tcPr>
            <w:tcW w:w="2268" w:type="dxa"/>
          </w:tcPr>
          <w:p w14:paraId="7698EA55" w14:textId="77777777"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1933" w:type="dxa"/>
          </w:tcPr>
          <w:p w14:paraId="6362B723" w14:textId="77777777"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B44177" w:rsidRPr="00492965" w14:paraId="25A96AE2" w14:textId="77777777" w:rsidTr="00657B8E">
        <w:tc>
          <w:tcPr>
            <w:tcW w:w="4815" w:type="dxa"/>
          </w:tcPr>
          <w:p w14:paraId="15F51CD3"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Daily</w:t>
            </w:r>
          </w:p>
        </w:tc>
        <w:tc>
          <w:tcPr>
            <w:tcW w:w="2268" w:type="dxa"/>
          </w:tcPr>
          <w:p w14:paraId="775F9368"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w:t>
            </w:r>
          </w:p>
        </w:tc>
        <w:tc>
          <w:tcPr>
            <w:tcW w:w="1933" w:type="dxa"/>
          </w:tcPr>
          <w:p w14:paraId="28A6E4EF"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w:t>
            </w:r>
          </w:p>
        </w:tc>
      </w:tr>
      <w:tr w:rsidR="00B44177" w:rsidRPr="00492965" w14:paraId="560FE3F1" w14:textId="77777777" w:rsidTr="00657B8E">
        <w:tc>
          <w:tcPr>
            <w:tcW w:w="4815" w:type="dxa"/>
          </w:tcPr>
          <w:p w14:paraId="6F763392"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Weekly</w:t>
            </w:r>
          </w:p>
        </w:tc>
        <w:tc>
          <w:tcPr>
            <w:tcW w:w="2268" w:type="dxa"/>
          </w:tcPr>
          <w:p w14:paraId="24A54F38"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33" w:type="dxa"/>
          </w:tcPr>
          <w:p w14:paraId="74DCCF76"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B44177" w:rsidRPr="00492965" w14:paraId="683625B1" w14:textId="77777777" w:rsidTr="00657B8E">
        <w:tc>
          <w:tcPr>
            <w:tcW w:w="4815" w:type="dxa"/>
          </w:tcPr>
          <w:p w14:paraId="3AA87AFA"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w:t>
            </w:r>
          </w:p>
        </w:tc>
        <w:tc>
          <w:tcPr>
            <w:tcW w:w="2268" w:type="dxa"/>
          </w:tcPr>
          <w:p w14:paraId="6C82AE45"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933" w:type="dxa"/>
          </w:tcPr>
          <w:p w14:paraId="6C648B05"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B44177" w:rsidRPr="00492965" w14:paraId="2608C8A6" w14:textId="77777777" w:rsidTr="00657B8E">
        <w:tc>
          <w:tcPr>
            <w:tcW w:w="4815" w:type="dxa"/>
          </w:tcPr>
          <w:p w14:paraId="0050E048"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Rarely</w:t>
            </w:r>
          </w:p>
        </w:tc>
        <w:tc>
          <w:tcPr>
            <w:tcW w:w="2268" w:type="dxa"/>
          </w:tcPr>
          <w:p w14:paraId="39B8C9A0"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933" w:type="dxa"/>
          </w:tcPr>
          <w:p w14:paraId="011BE40F"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49%</w:t>
            </w:r>
          </w:p>
        </w:tc>
      </w:tr>
      <w:tr w:rsidR="00B44177" w:rsidRPr="00492965" w14:paraId="795278F4" w14:textId="77777777" w:rsidTr="00657B8E">
        <w:tc>
          <w:tcPr>
            <w:tcW w:w="4815" w:type="dxa"/>
          </w:tcPr>
          <w:p w14:paraId="3A0660CC"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Never</w:t>
            </w:r>
          </w:p>
        </w:tc>
        <w:tc>
          <w:tcPr>
            <w:tcW w:w="2268" w:type="dxa"/>
          </w:tcPr>
          <w:p w14:paraId="21BC44F2"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06</w:t>
            </w:r>
          </w:p>
        </w:tc>
        <w:tc>
          <w:tcPr>
            <w:tcW w:w="1933" w:type="dxa"/>
          </w:tcPr>
          <w:p w14:paraId="4EADB701"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06%</w:t>
            </w:r>
          </w:p>
        </w:tc>
      </w:tr>
      <w:tr w:rsidR="009D2DB7" w:rsidRPr="00492965" w14:paraId="75E672F3" w14:textId="77777777" w:rsidTr="00657B8E">
        <w:tc>
          <w:tcPr>
            <w:tcW w:w="4815" w:type="dxa"/>
          </w:tcPr>
          <w:p w14:paraId="6BF70F71" w14:textId="77777777" w:rsidR="009D2DB7"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268" w:type="dxa"/>
          </w:tcPr>
          <w:p w14:paraId="001843FC" w14:textId="77777777" w:rsidR="009D2DB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933" w:type="dxa"/>
          </w:tcPr>
          <w:p w14:paraId="3DF4DD9C" w14:textId="77777777" w:rsidR="009D2DB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24D4D47B" w14:textId="77777777" w:rsidR="00B44177" w:rsidRPr="00492965" w:rsidRDefault="00B44177"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 xml:space="preserve">SOURCE: PRIMARY DATA </w:t>
      </w:r>
    </w:p>
    <w:p w14:paraId="26D2A333"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Table No.4 presents the data on how frequently respondents engage in online shopping. The majority of the respondents (49%) indicated that they rarely shop online. This suggests that while online shopping is accessible, it may not yet be a regular habit for a significant portion of the sample population.</w:t>
      </w:r>
    </w:p>
    <w:p w14:paraId="79CB9212"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28% of the respondents shop online on a monthly basis, reflecting a moderate but consistent usage pattern. 15% reported weekly online shopping, and only 2% indicated that they shop online daily, showing that frequent online shopping is relatively uncommon among the respondents.</w:t>
      </w:r>
    </w:p>
    <w:p w14:paraId="11AFC5BC"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Interestingly, 6% of the participants stated that they never shop online, which may be due to lack of internet access, trust issues, or preference for traditional shopping methods.</w:t>
      </w:r>
    </w:p>
    <w:p w14:paraId="1F418741"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Overall, the data indicates that while online shopping is adopted to some extent, it is still not a dominant mode of purchase for most respondents. The predominance of "rarely" as a response may imply barriers such as digital literacy, perceived risks, or limited product need.</w:t>
      </w:r>
    </w:p>
    <w:p w14:paraId="2BBF9452" w14:textId="3A9FC372" w:rsidR="00222651" w:rsidRPr="00492965" w:rsidRDefault="00222651"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NO.5 THE RESPONDENTS CHECK ONLINE REVIEWS BEFORE MAKING A PURCHASE DECISION</w:t>
      </w:r>
    </w:p>
    <w:tbl>
      <w:tblPr>
        <w:tblStyle w:val="TableGrid"/>
        <w:tblW w:w="0" w:type="auto"/>
        <w:tblLook w:val="04A0" w:firstRow="1" w:lastRow="0" w:firstColumn="1" w:lastColumn="0" w:noHBand="0" w:noVBand="1"/>
      </w:tblPr>
      <w:tblGrid>
        <w:gridCol w:w="5382"/>
        <w:gridCol w:w="2268"/>
        <w:gridCol w:w="1366"/>
      </w:tblGrid>
      <w:tr w:rsidR="00222651" w:rsidRPr="00F243AE" w14:paraId="3A049A72" w14:textId="77777777" w:rsidTr="00B0279D">
        <w:tc>
          <w:tcPr>
            <w:tcW w:w="5382" w:type="dxa"/>
          </w:tcPr>
          <w:p w14:paraId="6FA9D63E" w14:textId="77777777" w:rsidR="00222651" w:rsidRPr="00F243AE" w:rsidRDefault="00222651" w:rsidP="00693A96">
            <w:pPr>
              <w:spacing w:line="360" w:lineRule="auto"/>
              <w:jc w:val="center"/>
              <w:rPr>
                <w:rFonts w:ascii="Times New Roman" w:hAnsi="Times New Roman" w:cs="Times New Roman"/>
                <w:b/>
                <w:sz w:val="24"/>
                <w:szCs w:val="24"/>
              </w:rPr>
            </w:pPr>
            <w:r w:rsidRPr="00F243AE">
              <w:rPr>
                <w:rFonts w:ascii="Times New Roman" w:hAnsi="Times New Roman" w:cs="Times New Roman"/>
                <w:b/>
                <w:sz w:val="24"/>
                <w:szCs w:val="24"/>
              </w:rPr>
              <w:t>Whether respondents check online reviews before making a purchase decision.</w:t>
            </w:r>
          </w:p>
        </w:tc>
        <w:tc>
          <w:tcPr>
            <w:tcW w:w="2268" w:type="dxa"/>
          </w:tcPr>
          <w:p w14:paraId="618CFB29" w14:textId="77777777" w:rsidR="00222651" w:rsidRPr="00F243AE" w:rsidRDefault="00222651"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366" w:type="dxa"/>
          </w:tcPr>
          <w:p w14:paraId="788C50CC" w14:textId="77777777" w:rsidR="00222651" w:rsidRPr="00F243AE" w:rsidRDefault="00222651"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222651" w:rsidRPr="00492965" w14:paraId="1C0B4CAC" w14:textId="77777777" w:rsidTr="00B0279D">
        <w:tc>
          <w:tcPr>
            <w:tcW w:w="5382" w:type="dxa"/>
          </w:tcPr>
          <w:p w14:paraId="5DA5D676"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Always</w:t>
            </w:r>
          </w:p>
        </w:tc>
        <w:tc>
          <w:tcPr>
            <w:tcW w:w="2268" w:type="dxa"/>
          </w:tcPr>
          <w:p w14:paraId="3E215EE9"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366" w:type="dxa"/>
          </w:tcPr>
          <w:p w14:paraId="2142D5A8"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222651" w:rsidRPr="00492965" w14:paraId="09C3318E" w14:textId="77777777" w:rsidTr="00B0279D">
        <w:tc>
          <w:tcPr>
            <w:tcW w:w="5382" w:type="dxa"/>
          </w:tcPr>
          <w:p w14:paraId="788936A0"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Often</w:t>
            </w:r>
          </w:p>
        </w:tc>
        <w:tc>
          <w:tcPr>
            <w:tcW w:w="2268" w:type="dxa"/>
          </w:tcPr>
          <w:p w14:paraId="430197A7"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366" w:type="dxa"/>
          </w:tcPr>
          <w:p w14:paraId="2F23C181"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222651" w:rsidRPr="00492965" w14:paraId="5374ECDF" w14:textId="77777777" w:rsidTr="00B0279D">
        <w:tc>
          <w:tcPr>
            <w:tcW w:w="5382" w:type="dxa"/>
          </w:tcPr>
          <w:p w14:paraId="2050D733"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Sometimes</w:t>
            </w:r>
          </w:p>
        </w:tc>
        <w:tc>
          <w:tcPr>
            <w:tcW w:w="2268" w:type="dxa"/>
          </w:tcPr>
          <w:p w14:paraId="585C855C"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366" w:type="dxa"/>
          </w:tcPr>
          <w:p w14:paraId="7074FF59"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222651" w:rsidRPr="00492965" w14:paraId="47449997" w14:textId="77777777" w:rsidTr="00B0279D">
        <w:tc>
          <w:tcPr>
            <w:tcW w:w="5382" w:type="dxa"/>
          </w:tcPr>
          <w:p w14:paraId="47B00472"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Rarely</w:t>
            </w:r>
          </w:p>
        </w:tc>
        <w:tc>
          <w:tcPr>
            <w:tcW w:w="2268" w:type="dxa"/>
          </w:tcPr>
          <w:p w14:paraId="46A776A9" w14:textId="109D6506"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8</w:t>
            </w:r>
          </w:p>
        </w:tc>
        <w:tc>
          <w:tcPr>
            <w:tcW w:w="1366" w:type="dxa"/>
          </w:tcPr>
          <w:p w14:paraId="218004CB" w14:textId="01393E34"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8%</w:t>
            </w:r>
          </w:p>
        </w:tc>
      </w:tr>
      <w:tr w:rsidR="00222651" w:rsidRPr="00492965" w14:paraId="7593F1AB" w14:textId="77777777" w:rsidTr="00B0279D">
        <w:tc>
          <w:tcPr>
            <w:tcW w:w="5382" w:type="dxa"/>
          </w:tcPr>
          <w:p w14:paraId="2DC51863"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Never</w:t>
            </w:r>
          </w:p>
        </w:tc>
        <w:tc>
          <w:tcPr>
            <w:tcW w:w="2268" w:type="dxa"/>
          </w:tcPr>
          <w:p w14:paraId="7D456255" w14:textId="0C13FE35"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4</w:t>
            </w:r>
          </w:p>
        </w:tc>
        <w:tc>
          <w:tcPr>
            <w:tcW w:w="1366" w:type="dxa"/>
          </w:tcPr>
          <w:p w14:paraId="69DA44F2" w14:textId="760BEE75"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4%</w:t>
            </w:r>
          </w:p>
        </w:tc>
      </w:tr>
      <w:tr w:rsidR="00F243AE" w:rsidRPr="00657B8E" w14:paraId="4FAD9775" w14:textId="77777777" w:rsidTr="00B0279D">
        <w:tc>
          <w:tcPr>
            <w:tcW w:w="5382" w:type="dxa"/>
          </w:tcPr>
          <w:p w14:paraId="47AB33B1" w14:textId="77777777" w:rsidR="00F243AE" w:rsidRPr="00657B8E" w:rsidRDefault="00F243AE"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268" w:type="dxa"/>
          </w:tcPr>
          <w:p w14:paraId="0DEAEFD6" w14:textId="77777777" w:rsidR="00F243AE" w:rsidRPr="00657B8E" w:rsidRDefault="00F243A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366" w:type="dxa"/>
          </w:tcPr>
          <w:p w14:paraId="08FF92C0" w14:textId="77777777" w:rsidR="00F243AE" w:rsidRPr="00657B8E" w:rsidRDefault="00F243A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519836D3" w14:textId="77777777" w:rsidR="00222651" w:rsidRPr="00492965" w:rsidRDefault="00222651"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 xml:space="preserve">SOURCE: PRIMARY </w:t>
      </w:r>
      <w:r w:rsidR="00657B8E">
        <w:rPr>
          <w:rFonts w:ascii="Times New Roman" w:hAnsi="Times New Roman" w:cs="Times New Roman"/>
          <w:b/>
          <w:sz w:val="24"/>
          <w:szCs w:val="24"/>
          <w:lang w:val="en-US"/>
        </w:rPr>
        <w:t>DATA</w:t>
      </w:r>
    </w:p>
    <w:p w14:paraId="1B2AF9B6"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lastRenderedPageBreak/>
        <w:t>Table No.5 provides insights into how frequently respondents consult online reviews before making a purchase decision. The data indicates that a majority of respondents (51%) always check online reviews prior to buying a product or service, highlighting the growing reliance on digital feedback as a critical part of the consumer decision-making process.</w:t>
      </w:r>
    </w:p>
    <w:p w14:paraId="5ABA87C4"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An additional 26% reported that they often check reviews, and 11% do so sometimes, suggesting that in total, 88% of the respondents consider online reviews at least to some extent before making purchases.</w:t>
      </w:r>
    </w:p>
    <w:p w14:paraId="40F76370"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Only 8% said they rarely check reviews, and a minimal 4% stated that they never refer to online reviews, indicating that complete disregard for online feedback is relatively uncommon.</w:t>
      </w:r>
    </w:p>
    <w:p w14:paraId="6DAE957A"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This analysis underscores the importance of online reviews in shaping consumer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 Businesses should therefore prioritize maintaining a positive online reputation, as the majority of potential customers actively seek and rely on such reviews before making buying decisions.</w:t>
      </w:r>
    </w:p>
    <w:p w14:paraId="54A39A70" w14:textId="1E19C043" w:rsidR="00B12D30" w:rsidRPr="00B0279D" w:rsidRDefault="00B12D30" w:rsidP="00693A96">
      <w:pPr>
        <w:spacing w:line="360" w:lineRule="auto"/>
        <w:jc w:val="center"/>
        <w:rPr>
          <w:rFonts w:ascii="Times New Roman" w:hAnsi="Times New Roman" w:cs="Times New Roman"/>
          <w:b/>
          <w:sz w:val="24"/>
          <w:szCs w:val="24"/>
          <w:lang w:val="en-US"/>
        </w:rPr>
      </w:pPr>
      <w:r w:rsidRPr="00B0279D">
        <w:rPr>
          <w:rFonts w:ascii="Times New Roman" w:hAnsi="Times New Roman" w:cs="Times New Roman"/>
          <w:b/>
          <w:sz w:val="24"/>
          <w:szCs w:val="24"/>
          <w:lang w:val="en-US"/>
        </w:rPr>
        <w:t>TABLE NO.6</w:t>
      </w:r>
      <w:r w:rsidR="00657B8E" w:rsidRPr="00B0279D">
        <w:rPr>
          <w:rFonts w:ascii="Times New Roman" w:hAnsi="Times New Roman" w:cs="Times New Roman"/>
          <w:b/>
          <w:sz w:val="24"/>
          <w:szCs w:val="24"/>
          <w:lang w:val="en-US"/>
        </w:rPr>
        <w:t xml:space="preserve"> THE</w:t>
      </w:r>
      <w:r w:rsidRPr="00B0279D">
        <w:rPr>
          <w:rFonts w:ascii="Times New Roman" w:hAnsi="Times New Roman" w:cs="Times New Roman"/>
          <w:b/>
          <w:sz w:val="24"/>
          <w:szCs w:val="24"/>
          <w:lang w:val="en-US"/>
        </w:rPr>
        <w:t xml:space="preserve"> SOURCES DO THE </w:t>
      </w:r>
      <w:r w:rsidR="00657B8E" w:rsidRPr="00B0279D">
        <w:rPr>
          <w:rFonts w:ascii="Times New Roman" w:hAnsi="Times New Roman" w:cs="Times New Roman"/>
          <w:b/>
          <w:sz w:val="24"/>
          <w:szCs w:val="24"/>
          <w:lang w:val="en-US"/>
        </w:rPr>
        <w:t>RESPONDENTS</w:t>
      </w:r>
      <w:r w:rsidRPr="00B0279D">
        <w:rPr>
          <w:rFonts w:ascii="Times New Roman" w:hAnsi="Times New Roman" w:cs="Times New Roman"/>
          <w:b/>
          <w:sz w:val="24"/>
          <w:szCs w:val="24"/>
          <w:lang w:val="en-US"/>
        </w:rPr>
        <w:t xml:space="preserve"> TRUST THE MOST FOR ONLINE REVIEWS</w:t>
      </w:r>
    </w:p>
    <w:tbl>
      <w:tblPr>
        <w:tblStyle w:val="TableGrid"/>
        <w:tblW w:w="0" w:type="auto"/>
        <w:tblLook w:val="04A0" w:firstRow="1" w:lastRow="0" w:firstColumn="1" w:lastColumn="0" w:noHBand="0" w:noVBand="1"/>
      </w:tblPr>
      <w:tblGrid>
        <w:gridCol w:w="4608"/>
        <w:gridCol w:w="2700"/>
        <w:gridCol w:w="1708"/>
      </w:tblGrid>
      <w:tr w:rsidR="00657B8E" w:rsidRPr="00F243AE" w14:paraId="6691805B" w14:textId="77777777" w:rsidTr="00657B8E">
        <w:tc>
          <w:tcPr>
            <w:tcW w:w="4608" w:type="dxa"/>
          </w:tcPr>
          <w:p w14:paraId="2368A29D" w14:textId="77777777" w:rsidR="00657B8E" w:rsidRPr="00F243AE" w:rsidRDefault="00B12D30"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Sources do the respondents trust the most for online reviews</w:t>
            </w:r>
          </w:p>
        </w:tc>
        <w:tc>
          <w:tcPr>
            <w:tcW w:w="2700" w:type="dxa"/>
          </w:tcPr>
          <w:p w14:paraId="00333868" w14:textId="77777777" w:rsidR="00657B8E" w:rsidRPr="00F243AE" w:rsidRDefault="00657B8E"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708" w:type="dxa"/>
          </w:tcPr>
          <w:p w14:paraId="48079950" w14:textId="77777777" w:rsidR="00657B8E" w:rsidRPr="00F243AE" w:rsidRDefault="00657B8E"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657B8E" w:rsidRPr="00492965" w14:paraId="029EE9B3" w14:textId="77777777" w:rsidTr="00657B8E">
        <w:tc>
          <w:tcPr>
            <w:tcW w:w="4608" w:type="dxa"/>
          </w:tcPr>
          <w:p w14:paraId="76F619AB" w14:textId="77777777" w:rsidR="00657B8E" w:rsidRPr="00492965" w:rsidRDefault="00B12D30"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Amazon</w:t>
            </w:r>
          </w:p>
        </w:tc>
        <w:tc>
          <w:tcPr>
            <w:tcW w:w="2700" w:type="dxa"/>
          </w:tcPr>
          <w:p w14:paraId="5A43A390" w14:textId="51373F6A"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708" w:type="dxa"/>
          </w:tcPr>
          <w:p w14:paraId="6FE6C19F" w14:textId="7D9DFD89"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995A14" w:rsidRPr="00492965" w14:paraId="5A360084" w14:textId="77777777" w:rsidTr="00657B8E">
        <w:tc>
          <w:tcPr>
            <w:tcW w:w="4608" w:type="dxa"/>
          </w:tcPr>
          <w:p w14:paraId="39A94596" w14:textId="6C526E0E" w:rsidR="00995A14" w:rsidRDefault="0020738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Yelp</w:t>
            </w:r>
          </w:p>
        </w:tc>
        <w:tc>
          <w:tcPr>
            <w:tcW w:w="2700" w:type="dxa"/>
          </w:tcPr>
          <w:p w14:paraId="2DDF6615" w14:textId="44133D33" w:rsidR="00995A14"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04</w:t>
            </w:r>
          </w:p>
        </w:tc>
        <w:tc>
          <w:tcPr>
            <w:tcW w:w="1708" w:type="dxa"/>
          </w:tcPr>
          <w:p w14:paraId="6E5BFE41" w14:textId="173DE92D" w:rsidR="00995A14"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57B8E" w:rsidRPr="00492965" w14:paraId="0083E744" w14:textId="77777777" w:rsidTr="00657B8E">
        <w:tc>
          <w:tcPr>
            <w:tcW w:w="4608" w:type="dxa"/>
          </w:tcPr>
          <w:p w14:paraId="25783219" w14:textId="77777777" w:rsidR="00657B8E" w:rsidRPr="00492965" w:rsidRDefault="00B12D30"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Google Reviews</w:t>
            </w:r>
          </w:p>
        </w:tc>
        <w:tc>
          <w:tcPr>
            <w:tcW w:w="2700" w:type="dxa"/>
          </w:tcPr>
          <w:p w14:paraId="0F26BA29" w14:textId="11F41FCD" w:rsidR="00657B8E" w:rsidRPr="00492965" w:rsidRDefault="00995A1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708" w:type="dxa"/>
          </w:tcPr>
          <w:p w14:paraId="5BC06F8A" w14:textId="2B2D32F9" w:rsidR="00657B8E" w:rsidRPr="00492965" w:rsidRDefault="00995A1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57B8E" w:rsidRPr="00492965" w14:paraId="0D7607CA" w14:textId="77777777" w:rsidTr="00657B8E">
        <w:tc>
          <w:tcPr>
            <w:tcW w:w="4608" w:type="dxa"/>
          </w:tcPr>
          <w:p w14:paraId="5F4BBEEB" w14:textId="65362F3A" w:rsidR="00657B8E" w:rsidRPr="00492965" w:rsidRDefault="00995A1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Social Media</w:t>
            </w:r>
          </w:p>
        </w:tc>
        <w:tc>
          <w:tcPr>
            <w:tcW w:w="2700" w:type="dxa"/>
          </w:tcPr>
          <w:p w14:paraId="77E82572" w14:textId="1DE965AD"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708" w:type="dxa"/>
          </w:tcPr>
          <w:p w14:paraId="1FF1772F" w14:textId="1EF212CC"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657B8E" w:rsidRPr="00492965" w14:paraId="308C9DEC" w14:textId="77777777" w:rsidTr="00657B8E">
        <w:tc>
          <w:tcPr>
            <w:tcW w:w="4608" w:type="dxa"/>
          </w:tcPr>
          <w:p w14:paraId="04158F54" w14:textId="2ADEB1C4" w:rsidR="00657B8E" w:rsidRPr="00492965" w:rsidRDefault="00995A1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Blogs</w:t>
            </w:r>
          </w:p>
        </w:tc>
        <w:tc>
          <w:tcPr>
            <w:tcW w:w="2700" w:type="dxa"/>
          </w:tcPr>
          <w:p w14:paraId="4A282CCE" w14:textId="0AA8C426"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708" w:type="dxa"/>
          </w:tcPr>
          <w:p w14:paraId="024BC9E2" w14:textId="4A2753E8"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657B8E" w:rsidRPr="00492965" w14:paraId="18343820" w14:textId="77777777" w:rsidTr="00657B8E">
        <w:tc>
          <w:tcPr>
            <w:tcW w:w="4608" w:type="dxa"/>
          </w:tcPr>
          <w:p w14:paraId="1D9330C5" w14:textId="13EDB523" w:rsidR="00657B8E" w:rsidRPr="00492965" w:rsidRDefault="00995A1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2700" w:type="dxa"/>
          </w:tcPr>
          <w:p w14:paraId="32C2AB5E" w14:textId="23E59BB3"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08</w:t>
            </w:r>
          </w:p>
        </w:tc>
        <w:tc>
          <w:tcPr>
            <w:tcW w:w="1708" w:type="dxa"/>
          </w:tcPr>
          <w:p w14:paraId="7134F8A8" w14:textId="5702DD03"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08%</w:t>
            </w:r>
          </w:p>
        </w:tc>
      </w:tr>
      <w:tr w:rsidR="00657B8E" w:rsidRPr="00657B8E" w14:paraId="4868BF1C" w14:textId="77777777" w:rsidTr="00657B8E">
        <w:tc>
          <w:tcPr>
            <w:tcW w:w="4608" w:type="dxa"/>
          </w:tcPr>
          <w:p w14:paraId="2659D71A" w14:textId="77777777" w:rsidR="00657B8E" w:rsidRPr="00657B8E" w:rsidRDefault="00657B8E"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700" w:type="dxa"/>
          </w:tcPr>
          <w:p w14:paraId="5F9DD21E" w14:textId="77777777" w:rsidR="00657B8E" w:rsidRPr="00657B8E" w:rsidRDefault="00657B8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708" w:type="dxa"/>
          </w:tcPr>
          <w:p w14:paraId="4492A24A" w14:textId="77777777" w:rsidR="00657B8E" w:rsidRPr="00657B8E" w:rsidRDefault="00657B8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757860EC" w14:textId="1D72BD02" w:rsidR="00657B8E" w:rsidRPr="00A40F3C" w:rsidRDefault="00657B8E" w:rsidP="00693A96">
      <w:pPr>
        <w:spacing w:line="360" w:lineRule="auto"/>
        <w:jc w:val="both"/>
        <w:rPr>
          <w:rFonts w:ascii="Times New Roman" w:hAnsi="Times New Roman" w:cs="Times New Roman"/>
          <w:b/>
          <w:sz w:val="24"/>
          <w:szCs w:val="24"/>
          <w:lang w:val="en-US"/>
        </w:rPr>
      </w:pPr>
      <w:r w:rsidRPr="00A40F3C">
        <w:rPr>
          <w:rFonts w:ascii="Times New Roman" w:hAnsi="Times New Roman" w:cs="Times New Roman"/>
          <w:b/>
          <w:sz w:val="24"/>
          <w:szCs w:val="24"/>
          <w:lang w:val="en-US"/>
        </w:rPr>
        <w:t>SOURCE: PRIMARY</w:t>
      </w:r>
      <w:r w:rsidR="009B750D" w:rsidRPr="00A40F3C">
        <w:rPr>
          <w:rFonts w:ascii="Times New Roman" w:hAnsi="Times New Roman" w:cs="Times New Roman"/>
          <w:b/>
          <w:sz w:val="24"/>
          <w:szCs w:val="24"/>
          <w:lang w:val="en-US"/>
        </w:rPr>
        <w:t xml:space="preserve"> DATA</w:t>
      </w:r>
    </w:p>
    <w:p w14:paraId="7A586E68"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t>Table No.6 displays the various platforms that respondents consider most trustworthy for online reviews. The data shows that the most trusted source is Social Media, with 35% of respondents indicating it as their preferred platform. This suggests that peer opinions, influencer reviews, and user-generated content on platforms like Facebook, Instagram, and Twitter significantly impact consumer trust.</w:t>
      </w:r>
    </w:p>
    <w:p w14:paraId="2D90907B"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lastRenderedPageBreak/>
        <w:t>Amazon ranks second with 30%, reflecting its popularity and credibility as a review platform, especially for product purchases. Google Reviews is trusted by 12% of respondents, likely due to its wide coverage of businesses and integration with search results.</w:t>
      </w:r>
    </w:p>
    <w:p w14:paraId="1E038C89"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t>Blogs are trusted by 11%, indicating a moderate reliance on expert or detailed review articles. Yelp, a popular review site in some regions, is trusted by only 4%, suggesting lower usage or recognition among the surveyed population. Other sources account for 8%, possibly including niche websites or word-of-mouth platforms.</w:t>
      </w:r>
    </w:p>
    <w:p w14:paraId="0933330C"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t xml:space="preserve">Overall, the data highlights that social and e-commerce platforms dominate as trusted sources for online reviews, and businesses aiming to influence consumer </w:t>
      </w:r>
      <w:proofErr w:type="spellStart"/>
      <w:r w:rsidRPr="001F5D3D">
        <w:rPr>
          <w:rFonts w:ascii="Times New Roman" w:hAnsi="Times New Roman" w:cs="Times New Roman"/>
          <w:kern w:val="0"/>
          <w:sz w:val="24"/>
          <w:szCs w:val="24"/>
        </w:rPr>
        <w:t>behavior</w:t>
      </w:r>
      <w:proofErr w:type="spellEnd"/>
      <w:r w:rsidRPr="001F5D3D">
        <w:rPr>
          <w:rFonts w:ascii="Times New Roman" w:hAnsi="Times New Roman" w:cs="Times New Roman"/>
          <w:kern w:val="0"/>
          <w:sz w:val="24"/>
          <w:szCs w:val="24"/>
        </w:rPr>
        <w:t xml:space="preserve"> should focus on maintaining credibility across these key channels.</w:t>
      </w:r>
    </w:p>
    <w:p w14:paraId="661C709F" w14:textId="5CF187A1" w:rsidR="00207384" w:rsidRPr="00B0279D" w:rsidRDefault="00207384" w:rsidP="00693A96">
      <w:pPr>
        <w:spacing w:line="360" w:lineRule="auto"/>
        <w:jc w:val="center"/>
        <w:rPr>
          <w:rFonts w:ascii="Times New Roman" w:hAnsi="Times New Roman" w:cs="Times New Roman"/>
          <w:b/>
          <w:sz w:val="24"/>
          <w:szCs w:val="24"/>
          <w:lang w:val="en-US"/>
        </w:rPr>
      </w:pPr>
      <w:r w:rsidRPr="00B0279D">
        <w:rPr>
          <w:rFonts w:ascii="Times New Roman" w:hAnsi="Times New Roman" w:cs="Times New Roman"/>
          <w:b/>
          <w:sz w:val="24"/>
          <w:szCs w:val="24"/>
          <w:lang w:val="en-US"/>
        </w:rPr>
        <w:t>TABLE NO.7 THE ONLINE REVIEWS INFLUENCE THE RESPONDENTS PURCHASE DECISIONS</w:t>
      </w:r>
    </w:p>
    <w:tbl>
      <w:tblPr>
        <w:tblStyle w:val="TableGrid"/>
        <w:tblW w:w="0" w:type="auto"/>
        <w:tblLook w:val="04A0" w:firstRow="1" w:lastRow="0" w:firstColumn="1" w:lastColumn="0" w:noHBand="0" w:noVBand="1"/>
      </w:tblPr>
      <w:tblGrid>
        <w:gridCol w:w="4608"/>
        <w:gridCol w:w="2700"/>
        <w:gridCol w:w="1708"/>
      </w:tblGrid>
      <w:tr w:rsidR="00207384" w:rsidRPr="00F243AE" w14:paraId="0895CF44" w14:textId="77777777" w:rsidTr="005E5552">
        <w:tc>
          <w:tcPr>
            <w:tcW w:w="4608" w:type="dxa"/>
          </w:tcPr>
          <w:p w14:paraId="1262F3FD" w14:textId="4987BFC5" w:rsidR="00207384" w:rsidRPr="00F243AE" w:rsidRDefault="0002525C"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Online reviews influence the respondents purchase decisions</w:t>
            </w:r>
          </w:p>
        </w:tc>
        <w:tc>
          <w:tcPr>
            <w:tcW w:w="2700" w:type="dxa"/>
          </w:tcPr>
          <w:p w14:paraId="7936EA27" w14:textId="77777777" w:rsidR="00207384" w:rsidRPr="00F243AE" w:rsidRDefault="00207384"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708" w:type="dxa"/>
          </w:tcPr>
          <w:p w14:paraId="4AC1D1AE" w14:textId="77777777" w:rsidR="00207384" w:rsidRPr="00F243AE" w:rsidRDefault="00207384"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207384" w:rsidRPr="00492965" w14:paraId="3310490C" w14:textId="77777777" w:rsidTr="005E5552">
        <w:tc>
          <w:tcPr>
            <w:tcW w:w="4608" w:type="dxa"/>
          </w:tcPr>
          <w:p w14:paraId="763D0904" w14:textId="775150C1" w:rsidR="00207384" w:rsidRPr="00492965" w:rsidRDefault="0002525C"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700" w:type="dxa"/>
          </w:tcPr>
          <w:p w14:paraId="1E8FC9D4" w14:textId="41E3B774" w:rsidR="00207384" w:rsidRPr="00492965"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708" w:type="dxa"/>
          </w:tcPr>
          <w:p w14:paraId="0D3E88BC" w14:textId="461153D4" w:rsidR="00207384" w:rsidRPr="00492965"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72%</w:t>
            </w:r>
          </w:p>
        </w:tc>
      </w:tr>
      <w:tr w:rsidR="00207384" w:rsidRPr="00492965" w14:paraId="39EDDE9F" w14:textId="77777777" w:rsidTr="005E5552">
        <w:tc>
          <w:tcPr>
            <w:tcW w:w="4608" w:type="dxa"/>
          </w:tcPr>
          <w:p w14:paraId="12CF2668" w14:textId="2C9812B7" w:rsidR="00207384" w:rsidRDefault="0002525C"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700" w:type="dxa"/>
          </w:tcPr>
          <w:p w14:paraId="30011D7A" w14:textId="747AE63C" w:rsidR="00207384" w:rsidRPr="00492965"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708" w:type="dxa"/>
          </w:tcPr>
          <w:p w14:paraId="35D4A5EA" w14:textId="5064B8D2" w:rsidR="00207384"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207384" w:rsidRPr="00657B8E" w14:paraId="7353FF1C" w14:textId="77777777" w:rsidTr="005E5552">
        <w:tc>
          <w:tcPr>
            <w:tcW w:w="4608" w:type="dxa"/>
          </w:tcPr>
          <w:p w14:paraId="57960BBB" w14:textId="77777777" w:rsidR="00207384" w:rsidRPr="00657B8E" w:rsidRDefault="00207384"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700" w:type="dxa"/>
          </w:tcPr>
          <w:p w14:paraId="324CDA21" w14:textId="77777777" w:rsidR="00207384" w:rsidRPr="00657B8E" w:rsidRDefault="00207384"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708" w:type="dxa"/>
          </w:tcPr>
          <w:p w14:paraId="4958EB9F" w14:textId="77777777" w:rsidR="00207384" w:rsidRPr="00657B8E" w:rsidRDefault="00207384"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786ED8E5" w14:textId="5FD8E402" w:rsidR="00207384" w:rsidRPr="00A40F3C" w:rsidRDefault="00207384" w:rsidP="00693A96">
      <w:pPr>
        <w:spacing w:line="360" w:lineRule="auto"/>
        <w:jc w:val="both"/>
        <w:rPr>
          <w:rFonts w:ascii="Times New Roman" w:hAnsi="Times New Roman" w:cs="Times New Roman"/>
          <w:b/>
          <w:sz w:val="24"/>
          <w:szCs w:val="24"/>
          <w:lang w:val="en-US"/>
        </w:rPr>
      </w:pPr>
      <w:r w:rsidRPr="00A40F3C">
        <w:rPr>
          <w:rFonts w:ascii="Times New Roman" w:hAnsi="Times New Roman" w:cs="Times New Roman"/>
          <w:b/>
          <w:sz w:val="24"/>
          <w:szCs w:val="24"/>
          <w:lang w:val="en-US"/>
        </w:rPr>
        <w:t>SOURCE: PRIMARY</w:t>
      </w:r>
      <w:r w:rsidR="009B750D" w:rsidRPr="00A40F3C">
        <w:rPr>
          <w:rFonts w:ascii="Times New Roman" w:hAnsi="Times New Roman" w:cs="Times New Roman"/>
          <w:b/>
          <w:sz w:val="24"/>
          <w:szCs w:val="24"/>
          <w:lang w:val="en-US"/>
        </w:rPr>
        <w:t xml:space="preserve"> DATA</w:t>
      </w:r>
    </w:p>
    <w:p w14:paraId="159FC86F" w14:textId="6D9852B0"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Table No.7 highlights the impact of online reviews on the purchasing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 xml:space="preserve"> of respondents. According to the data, a significant majority of respondents </w:t>
      </w:r>
      <w:r w:rsidR="003907A8" w:rsidRPr="003907A8">
        <w:rPr>
          <w:rFonts w:ascii="Times New Roman" w:hAnsi="Times New Roman" w:cs="Times New Roman"/>
          <w:sz w:val="24"/>
          <w:szCs w:val="24"/>
        </w:rPr>
        <w:t>(</w:t>
      </w:r>
      <w:r w:rsidRPr="001F5D3D">
        <w:rPr>
          <w:rFonts w:ascii="Times New Roman" w:hAnsi="Times New Roman" w:cs="Times New Roman"/>
          <w:sz w:val="24"/>
          <w:szCs w:val="24"/>
        </w:rPr>
        <w:t>72%</w:t>
      </w:r>
      <w:r w:rsidR="003907A8" w:rsidRPr="003907A8">
        <w:rPr>
          <w:rFonts w:ascii="Times New Roman" w:hAnsi="Times New Roman" w:cs="Times New Roman"/>
          <w:sz w:val="24"/>
          <w:szCs w:val="24"/>
        </w:rPr>
        <w:t>)</w:t>
      </w:r>
      <w:r w:rsidRPr="001F5D3D">
        <w:rPr>
          <w:rFonts w:ascii="Times New Roman" w:hAnsi="Times New Roman" w:cs="Times New Roman"/>
          <w:sz w:val="24"/>
          <w:szCs w:val="24"/>
        </w:rPr>
        <w:t xml:space="preserve"> acknowledged that online reviews influence their purchase decisions. This indicates that online feedback plays a crucial role in shaping consumer preferences and trust toward products or services.</w:t>
      </w:r>
    </w:p>
    <w:p w14:paraId="2DD8F449"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In contrast, 28% of the respondents stated that their purchase decisions are not influenced by online reviews. This segment may rely on other factors such as personal experience, brand loyalty, or recommendations from friends and family.</w:t>
      </w:r>
    </w:p>
    <w:p w14:paraId="77206391"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The analysis clearly reflects the growing power of digital word-of-mouth and suggests that online reviews are an important factor in the buying process for most consumers. For businesses, this underlines the importance of managing online reputation and encouraging positive customer feedback to influence potential buyers effectively.</w:t>
      </w:r>
    </w:p>
    <w:p w14:paraId="30DBE2B1" w14:textId="38ED1BA8" w:rsidR="00AB2967" w:rsidRPr="00B0279D" w:rsidRDefault="00AB2967" w:rsidP="00693A96">
      <w:pPr>
        <w:spacing w:line="360" w:lineRule="auto"/>
        <w:jc w:val="center"/>
        <w:rPr>
          <w:rFonts w:ascii="Times New Roman" w:hAnsi="Times New Roman" w:cs="Times New Roman"/>
          <w:b/>
          <w:sz w:val="24"/>
          <w:szCs w:val="24"/>
          <w:lang w:val="en-US"/>
        </w:rPr>
      </w:pPr>
      <w:r w:rsidRPr="00B0279D">
        <w:rPr>
          <w:rFonts w:ascii="Times New Roman" w:hAnsi="Times New Roman" w:cs="Times New Roman"/>
          <w:b/>
          <w:sz w:val="24"/>
          <w:szCs w:val="24"/>
          <w:lang w:val="en-US"/>
        </w:rPr>
        <w:lastRenderedPageBreak/>
        <w:t>TABLE NO.8 THE RESPONDENTS CHANGED THEIR DECISION ABOUT A BRAND DUE TO NEGATIVE ONLINE REVIEWS</w:t>
      </w:r>
    </w:p>
    <w:tbl>
      <w:tblPr>
        <w:tblStyle w:val="TableGrid"/>
        <w:tblW w:w="0" w:type="auto"/>
        <w:tblLook w:val="04A0" w:firstRow="1" w:lastRow="0" w:firstColumn="1" w:lastColumn="0" w:noHBand="0" w:noVBand="1"/>
      </w:tblPr>
      <w:tblGrid>
        <w:gridCol w:w="4608"/>
        <w:gridCol w:w="2700"/>
        <w:gridCol w:w="1708"/>
      </w:tblGrid>
      <w:tr w:rsidR="00AB2967" w:rsidRPr="00F243AE" w14:paraId="3C7E41FC" w14:textId="77777777" w:rsidTr="005E5552">
        <w:tc>
          <w:tcPr>
            <w:tcW w:w="4608" w:type="dxa"/>
          </w:tcPr>
          <w:p w14:paraId="2021DC6E" w14:textId="42470FEC" w:rsidR="00AB2967" w:rsidRPr="00F243AE" w:rsidRDefault="00AB2967"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Respondents changed their decision about a brand due to negative online reviews</w:t>
            </w:r>
          </w:p>
        </w:tc>
        <w:tc>
          <w:tcPr>
            <w:tcW w:w="2700" w:type="dxa"/>
          </w:tcPr>
          <w:p w14:paraId="4E121E0F" w14:textId="77777777" w:rsidR="00AB2967" w:rsidRPr="00F243AE" w:rsidRDefault="00AB2967"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708" w:type="dxa"/>
          </w:tcPr>
          <w:p w14:paraId="281804D6" w14:textId="77777777" w:rsidR="00AB2967" w:rsidRPr="00F243AE" w:rsidRDefault="00AB2967"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AB2967" w:rsidRPr="00492965" w14:paraId="56E8FB97" w14:textId="77777777" w:rsidTr="005E5552">
        <w:tc>
          <w:tcPr>
            <w:tcW w:w="4608" w:type="dxa"/>
          </w:tcPr>
          <w:p w14:paraId="52B63BE2" w14:textId="77777777" w:rsidR="00AB2967" w:rsidRPr="00492965" w:rsidRDefault="00AB296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700" w:type="dxa"/>
          </w:tcPr>
          <w:p w14:paraId="3424370D" w14:textId="2F3FB80E" w:rsidR="00AB2967" w:rsidRPr="00492965"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708" w:type="dxa"/>
          </w:tcPr>
          <w:p w14:paraId="6C60C16A" w14:textId="6EAB9004" w:rsidR="00AB2967" w:rsidRPr="00492965"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AB2967" w:rsidRPr="00492965" w14:paraId="48A106FD" w14:textId="77777777" w:rsidTr="005E5552">
        <w:tc>
          <w:tcPr>
            <w:tcW w:w="4608" w:type="dxa"/>
          </w:tcPr>
          <w:p w14:paraId="4308A1E7" w14:textId="77777777" w:rsidR="00AB2967" w:rsidRDefault="00AB296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700" w:type="dxa"/>
          </w:tcPr>
          <w:p w14:paraId="3D37F0C9" w14:textId="35AFD4CB" w:rsidR="00AB2967" w:rsidRPr="00492965"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708" w:type="dxa"/>
          </w:tcPr>
          <w:p w14:paraId="261D2F01" w14:textId="402BE543" w:rsidR="00AB2967"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AB2967" w:rsidRPr="00657B8E" w14:paraId="62A5C701" w14:textId="77777777" w:rsidTr="009B750D">
        <w:trPr>
          <w:trHeight w:val="480"/>
        </w:trPr>
        <w:tc>
          <w:tcPr>
            <w:tcW w:w="4608" w:type="dxa"/>
          </w:tcPr>
          <w:p w14:paraId="6495F8A4" w14:textId="77777777" w:rsidR="00AB2967" w:rsidRPr="00657B8E" w:rsidRDefault="00AB2967"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700" w:type="dxa"/>
          </w:tcPr>
          <w:p w14:paraId="68709886" w14:textId="77777777" w:rsidR="00AB2967" w:rsidRPr="00657B8E" w:rsidRDefault="00AB2967"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708" w:type="dxa"/>
          </w:tcPr>
          <w:p w14:paraId="42982A91" w14:textId="77777777" w:rsidR="00AB2967" w:rsidRPr="00657B8E" w:rsidRDefault="00AB2967"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0CD05266" w14:textId="0AAF5C80" w:rsidR="00AB2967" w:rsidRPr="00AB2967" w:rsidRDefault="00AB2967" w:rsidP="00693A96">
      <w:pPr>
        <w:spacing w:line="360" w:lineRule="auto"/>
        <w:jc w:val="both"/>
        <w:rPr>
          <w:rFonts w:ascii="Times New Roman" w:hAnsi="Times New Roman" w:cs="Times New Roman"/>
          <w:b/>
          <w:sz w:val="24"/>
          <w:szCs w:val="24"/>
          <w:lang w:val="en-US"/>
        </w:rPr>
      </w:pPr>
      <w:r w:rsidRPr="00AB2967">
        <w:rPr>
          <w:rFonts w:ascii="Times New Roman" w:hAnsi="Times New Roman" w:cs="Times New Roman"/>
          <w:b/>
          <w:sz w:val="24"/>
          <w:szCs w:val="24"/>
          <w:lang w:val="en-US"/>
        </w:rPr>
        <w:t>SOURCE: PRIMARY</w:t>
      </w:r>
      <w:r w:rsidR="009B750D">
        <w:rPr>
          <w:rFonts w:ascii="Times New Roman" w:hAnsi="Times New Roman" w:cs="Times New Roman"/>
          <w:b/>
          <w:sz w:val="24"/>
          <w:szCs w:val="24"/>
          <w:lang w:val="en-US"/>
        </w:rPr>
        <w:t xml:space="preserve"> DATA</w:t>
      </w:r>
    </w:p>
    <w:p w14:paraId="66DC32AC"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Table No.8 presents data on whether respondents have ever changed their purchase decision about a brand after encountering negative online reviews. The results show that 68% of respondents have indeed altered their decision due to such reviews. This indicates a high sensitivity to negative feedback and the strong influence it holds over consumer perception and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w:t>
      </w:r>
    </w:p>
    <w:p w14:paraId="2890F02A"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On the other hand, 32% of the respondents reported that negative reviews did not affect their decision-making. This group may either place less trust in online opinions or evaluate products based on additional personal or direct experiences.</w:t>
      </w:r>
    </w:p>
    <w:p w14:paraId="5B5A4283"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The findings suggest that negative online reviews can significantly impact brand reputation and sales, potentially causing consumers to reconsider or reject a product or service altogether. It emphasizes the importance for brands to monitor and address negative feedback promptly, and to maintain transparency and trustworthiness in their customer interactions.</w:t>
      </w:r>
    </w:p>
    <w:p w14:paraId="74983233" w14:textId="7B4AD2A5" w:rsidR="00E5759C" w:rsidRPr="00A40F3C" w:rsidRDefault="009B750D" w:rsidP="00693A96">
      <w:pPr>
        <w:spacing w:line="360" w:lineRule="auto"/>
        <w:jc w:val="center"/>
        <w:rPr>
          <w:rFonts w:ascii="Times New Roman" w:hAnsi="Times New Roman" w:cs="Times New Roman"/>
          <w:b/>
          <w:sz w:val="24"/>
          <w:szCs w:val="24"/>
          <w:lang w:val="en-US"/>
        </w:rPr>
      </w:pPr>
      <w:r w:rsidRPr="00A40F3C">
        <w:rPr>
          <w:rFonts w:ascii="Times New Roman" w:hAnsi="Times New Roman" w:cs="Times New Roman"/>
          <w:b/>
          <w:sz w:val="24"/>
          <w:szCs w:val="24"/>
          <w:lang w:val="en-US"/>
        </w:rPr>
        <w:t xml:space="preserve">TABLE NO.9 THE RESPONDENTS </w:t>
      </w:r>
      <w:r w:rsidR="00E5759C" w:rsidRPr="00A40F3C">
        <w:rPr>
          <w:rFonts w:ascii="Times New Roman" w:hAnsi="Times New Roman" w:cs="Times New Roman"/>
          <w:b/>
          <w:sz w:val="24"/>
          <w:szCs w:val="24"/>
          <w:lang w:val="en-US"/>
        </w:rPr>
        <w:t>BELIEVE THAT ONLINE REVIEWS PROVIDE AN ACCURATE REPRESENETATION OF A BRAND’S QUALITY</w:t>
      </w:r>
    </w:p>
    <w:tbl>
      <w:tblPr>
        <w:tblStyle w:val="TableGrid"/>
        <w:tblW w:w="0" w:type="auto"/>
        <w:tblLook w:val="04A0" w:firstRow="1" w:lastRow="0" w:firstColumn="1" w:lastColumn="0" w:noHBand="0" w:noVBand="1"/>
      </w:tblPr>
      <w:tblGrid>
        <w:gridCol w:w="5240"/>
        <w:gridCol w:w="2268"/>
        <w:gridCol w:w="1508"/>
      </w:tblGrid>
      <w:tr w:rsidR="009B750D" w:rsidRPr="00F243AE" w14:paraId="191DD855" w14:textId="77777777" w:rsidTr="00B0279D">
        <w:tc>
          <w:tcPr>
            <w:tcW w:w="5240" w:type="dxa"/>
          </w:tcPr>
          <w:p w14:paraId="3259E092" w14:textId="301346AA" w:rsidR="009B750D" w:rsidRPr="00F243AE" w:rsidRDefault="009B750D"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Respondents </w:t>
            </w:r>
            <w:r w:rsidR="00E5759C">
              <w:rPr>
                <w:rFonts w:ascii="Times New Roman" w:hAnsi="Times New Roman" w:cs="Times New Roman"/>
                <w:b/>
                <w:sz w:val="24"/>
                <w:szCs w:val="24"/>
              </w:rPr>
              <w:t>believe that online reviews provide an accurate representation of a brand’s quality</w:t>
            </w:r>
          </w:p>
        </w:tc>
        <w:tc>
          <w:tcPr>
            <w:tcW w:w="2268" w:type="dxa"/>
          </w:tcPr>
          <w:p w14:paraId="3D0916E8" w14:textId="77777777" w:rsidR="009B750D" w:rsidRPr="00F243AE" w:rsidRDefault="009B750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508" w:type="dxa"/>
          </w:tcPr>
          <w:p w14:paraId="20C0A244" w14:textId="77777777" w:rsidR="009B750D" w:rsidRPr="00F243AE" w:rsidRDefault="009B750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9B750D" w:rsidRPr="00492965" w14:paraId="4F26B008" w14:textId="77777777" w:rsidTr="00B0279D">
        <w:tc>
          <w:tcPr>
            <w:tcW w:w="5240" w:type="dxa"/>
          </w:tcPr>
          <w:p w14:paraId="2900EF40" w14:textId="5BAE601F" w:rsidR="009B750D" w:rsidRPr="00492965"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2268" w:type="dxa"/>
          </w:tcPr>
          <w:p w14:paraId="23E730D6" w14:textId="1F722F7B" w:rsidR="009B750D" w:rsidRPr="00492965"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508" w:type="dxa"/>
          </w:tcPr>
          <w:p w14:paraId="77493943" w14:textId="7A8F4FF8" w:rsidR="002E00D3" w:rsidRPr="00492965"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9B750D" w:rsidRPr="00492965" w14:paraId="38D976CC" w14:textId="77777777" w:rsidTr="00B0279D">
        <w:tc>
          <w:tcPr>
            <w:tcW w:w="5240" w:type="dxa"/>
          </w:tcPr>
          <w:p w14:paraId="1A3C03F1" w14:textId="7482C51A" w:rsidR="009B750D"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2268" w:type="dxa"/>
          </w:tcPr>
          <w:p w14:paraId="0B6FF0A6" w14:textId="357F42D5" w:rsidR="009B750D" w:rsidRPr="00492965"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508" w:type="dxa"/>
          </w:tcPr>
          <w:p w14:paraId="606FB757" w14:textId="4F7598F5" w:rsidR="009B750D"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2E00D3" w:rsidRPr="00492965" w14:paraId="42038193" w14:textId="77777777" w:rsidTr="00B0279D">
        <w:tc>
          <w:tcPr>
            <w:tcW w:w="5240" w:type="dxa"/>
          </w:tcPr>
          <w:p w14:paraId="1402FE69" w14:textId="403C465F" w:rsidR="002E00D3"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Neutral</w:t>
            </w:r>
          </w:p>
        </w:tc>
        <w:tc>
          <w:tcPr>
            <w:tcW w:w="2268" w:type="dxa"/>
          </w:tcPr>
          <w:p w14:paraId="51E6B459" w14:textId="719D4432"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508" w:type="dxa"/>
          </w:tcPr>
          <w:p w14:paraId="1AA188A2" w14:textId="05798E26"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2E00D3" w:rsidRPr="00492965" w14:paraId="627BFD48" w14:textId="77777777" w:rsidTr="00B0279D">
        <w:tc>
          <w:tcPr>
            <w:tcW w:w="5240" w:type="dxa"/>
          </w:tcPr>
          <w:p w14:paraId="427B5E60" w14:textId="48BC6160" w:rsidR="002E00D3"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2268" w:type="dxa"/>
          </w:tcPr>
          <w:p w14:paraId="11E0735A" w14:textId="25A8D482"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508" w:type="dxa"/>
          </w:tcPr>
          <w:p w14:paraId="6AB5FB71" w14:textId="309CA964"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2E00D3" w:rsidRPr="00492965" w14:paraId="02623B5E" w14:textId="77777777" w:rsidTr="00B0279D">
        <w:tc>
          <w:tcPr>
            <w:tcW w:w="5240" w:type="dxa"/>
          </w:tcPr>
          <w:p w14:paraId="46E29308" w14:textId="30E77E89" w:rsidR="002E00D3"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2268" w:type="dxa"/>
          </w:tcPr>
          <w:p w14:paraId="7D2F644E" w14:textId="19BEB3B3"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08" w:type="dxa"/>
          </w:tcPr>
          <w:p w14:paraId="1E2812B4" w14:textId="3C689DFA"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B750D" w:rsidRPr="00657B8E" w14:paraId="203BB2B2" w14:textId="77777777" w:rsidTr="00B0279D">
        <w:tc>
          <w:tcPr>
            <w:tcW w:w="5240" w:type="dxa"/>
          </w:tcPr>
          <w:p w14:paraId="09AF430F" w14:textId="77777777" w:rsidR="009B750D" w:rsidRPr="00657B8E" w:rsidRDefault="009B750D"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268" w:type="dxa"/>
          </w:tcPr>
          <w:p w14:paraId="23AC4CD9" w14:textId="77777777" w:rsidR="009B750D" w:rsidRPr="00657B8E" w:rsidRDefault="009B750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508" w:type="dxa"/>
          </w:tcPr>
          <w:p w14:paraId="240CF5BA" w14:textId="77777777" w:rsidR="009B750D" w:rsidRPr="00657B8E" w:rsidRDefault="009B750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2D430D23" w14:textId="5ECE2FD9" w:rsidR="009B750D" w:rsidRPr="00A40F3C" w:rsidRDefault="009B750D" w:rsidP="00693A96">
      <w:pPr>
        <w:spacing w:line="360" w:lineRule="auto"/>
        <w:jc w:val="both"/>
        <w:rPr>
          <w:rFonts w:ascii="Times New Roman" w:hAnsi="Times New Roman" w:cs="Times New Roman"/>
          <w:b/>
          <w:sz w:val="24"/>
          <w:szCs w:val="24"/>
          <w:lang w:val="en-US"/>
        </w:rPr>
      </w:pPr>
      <w:r w:rsidRPr="00A40F3C">
        <w:rPr>
          <w:rFonts w:ascii="Times New Roman" w:hAnsi="Times New Roman" w:cs="Times New Roman"/>
          <w:b/>
          <w:sz w:val="24"/>
          <w:szCs w:val="24"/>
          <w:lang w:val="en-US"/>
        </w:rPr>
        <w:t>SOURCE: PRIMARY</w:t>
      </w:r>
      <w:r w:rsidR="00E5759C" w:rsidRPr="00A40F3C">
        <w:rPr>
          <w:rFonts w:ascii="Times New Roman" w:hAnsi="Times New Roman" w:cs="Times New Roman"/>
          <w:b/>
          <w:sz w:val="24"/>
          <w:szCs w:val="24"/>
          <w:lang w:val="en-US"/>
        </w:rPr>
        <w:t xml:space="preserve"> DATA</w:t>
      </w:r>
    </w:p>
    <w:p w14:paraId="30E47D64"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lastRenderedPageBreak/>
        <w:t>Table No.9 explores the respondents’ perception of whether online reviews accurately reflect a brand’s quality. The data reveals a divided opinion among respondents.</w:t>
      </w:r>
    </w:p>
    <w:p w14:paraId="48AB3A99"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A combined 38% of respondents (22% strongly agree and 16% agree) believe that online reviews provide an accurate representation of a brand’s quality. This reflects a segment of the population that places considerable trust in online feedback when evaluating a brand.</w:t>
      </w:r>
    </w:p>
    <w:p w14:paraId="6BF3CE2E"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However, a significant 50% of respondents expressed doubt or disagreement, with 30% disagreeing and 20% strongly disagreeing, indicating </w:t>
      </w:r>
      <w:proofErr w:type="spellStart"/>
      <w:r w:rsidRPr="001F5D3D">
        <w:rPr>
          <w:rFonts w:ascii="Times New Roman" w:hAnsi="Times New Roman" w:cs="Times New Roman"/>
          <w:sz w:val="24"/>
          <w:szCs w:val="24"/>
        </w:rPr>
        <w:t>skepticism</w:t>
      </w:r>
      <w:proofErr w:type="spellEnd"/>
      <w:r w:rsidRPr="001F5D3D">
        <w:rPr>
          <w:rFonts w:ascii="Times New Roman" w:hAnsi="Times New Roman" w:cs="Times New Roman"/>
          <w:sz w:val="24"/>
          <w:szCs w:val="24"/>
        </w:rPr>
        <w:t xml:space="preserve"> toward the authenticity or reliability of online reviews. Additionally, 12% of respondents remained neutral, possibly suggesting uncertainty or indifference.</w:t>
      </w:r>
    </w:p>
    <w:p w14:paraId="0339A94F"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This distribution shows that while many consumers rely on online reviews, there is also considerable distrust, possibly due to fake reviews, biased opinions, or paid promotions. For businesses, this highlights the need to build credibility, encourage authentic reviews, and ensure transparency to gain consumer trust.</w:t>
      </w:r>
    </w:p>
    <w:p w14:paraId="164E1940" w14:textId="62B8081B" w:rsidR="00CD266D" w:rsidRPr="00CD266D" w:rsidRDefault="00CD266D" w:rsidP="00693A96">
      <w:pPr>
        <w:spacing w:line="360" w:lineRule="auto"/>
        <w:jc w:val="center"/>
        <w:rPr>
          <w:rFonts w:ascii="Times New Roman" w:hAnsi="Times New Roman" w:cs="Times New Roman"/>
          <w:b/>
          <w:sz w:val="24"/>
          <w:szCs w:val="24"/>
          <w:lang w:val="en-US"/>
        </w:rPr>
      </w:pPr>
      <w:r w:rsidRPr="00CD266D">
        <w:rPr>
          <w:rFonts w:ascii="Times New Roman" w:hAnsi="Times New Roman" w:cs="Times New Roman"/>
          <w:b/>
          <w:sz w:val="24"/>
          <w:szCs w:val="24"/>
          <w:lang w:val="en-US"/>
        </w:rPr>
        <w:t>TABLE NO.</w:t>
      </w:r>
      <w:proofErr w:type="gramStart"/>
      <w:r>
        <w:rPr>
          <w:rFonts w:ascii="Times New Roman" w:hAnsi="Times New Roman" w:cs="Times New Roman"/>
          <w:b/>
          <w:sz w:val="24"/>
          <w:szCs w:val="24"/>
          <w:lang w:val="en-US"/>
        </w:rPr>
        <w:t>10</w:t>
      </w:r>
      <w:r w:rsidRPr="00CD266D">
        <w:rPr>
          <w:rFonts w:ascii="Times New Roman" w:hAnsi="Times New Roman" w:cs="Times New Roman"/>
          <w:b/>
          <w:sz w:val="24"/>
          <w:szCs w:val="24"/>
          <w:lang w:val="en-US"/>
        </w:rPr>
        <w:t xml:space="preserve"> </w:t>
      </w:r>
      <w:r w:rsidR="009A1209">
        <w:rPr>
          <w:rFonts w:ascii="Times New Roman" w:hAnsi="Times New Roman" w:cs="Times New Roman"/>
          <w:b/>
          <w:sz w:val="24"/>
          <w:szCs w:val="24"/>
          <w:lang w:val="en-US"/>
        </w:rPr>
        <w:t>:</w:t>
      </w:r>
      <w:proofErr w:type="gramEnd"/>
      <w:r w:rsidR="009A1209">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HOW LIKELY THE </w:t>
      </w:r>
      <w:r w:rsidRPr="00CD266D">
        <w:rPr>
          <w:rFonts w:ascii="Times New Roman" w:hAnsi="Times New Roman" w:cs="Times New Roman"/>
          <w:b/>
          <w:sz w:val="24"/>
          <w:szCs w:val="24"/>
          <w:lang w:val="en-US"/>
        </w:rPr>
        <w:t>RESPONDENTS</w:t>
      </w:r>
      <w:r>
        <w:rPr>
          <w:rFonts w:ascii="Times New Roman" w:hAnsi="Times New Roman" w:cs="Times New Roman"/>
          <w:b/>
          <w:sz w:val="24"/>
          <w:szCs w:val="24"/>
          <w:lang w:val="en-US"/>
        </w:rPr>
        <w:t xml:space="preserve"> WRITE AN ONLINE REVIEW AFTER A POSITIVE OR NEGATIVE EXPERIENCE</w:t>
      </w:r>
    </w:p>
    <w:tbl>
      <w:tblPr>
        <w:tblStyle w:val="TableGrid"/>
        <w:tblW w:w="0" w:type="auto"/>
        <w:tblLook w:val="04A0" w:firstRow="1" w:lastRow="0" w:firstColumn="1" w:lastColumn="0" w:noHBand="0" w:noVBand="1"/>
      </w:tblPr>
      <w:tblGrid>
        <w:gridCol w:w="5382"/>
        <w:gridCol w:w="2268"/>
        <w:gridCol w:w="1366"/>
      </w:tblGrid>
      <w:tr w:rsidR="00CD266D" w:rsidRPr="00F243AE" w14:paraId="1590450A" w14:textId="77777777" w:rsidTr="00A40F3C">
        <w:tc>
          <w:tcPr>
            <w:tcW w:w="5382" w:type="dxa"/>
          </w:tcPr>
          <w:p w14:paraId="4D2B7574" w14:textId="68889D3F" w:rsidR="00CD266D" w:rsidRPr="00F243AE" w:rsidRDefault="00CD266D"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How likely the respondents write an online review after a positive or negative experience</w:t>
            </w:r>
          </w:p>
        </w:tc>
        <w:tc>
          <w:tcPr>
            <w:tcW w:w="2268" w:type="dxa"/>
          </w:tcPr>
          <w:p w14:paraId="1745CEBE" w14:textId="77777777" w:rsidR="00CD266D" w:rsidRPr="00F243AE" w:rsidRDefault="00CD266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366" w:type="dxa"/>
          </w:tcPr>
          <w:p w14:paraId="6C18FC34" w14:textId="77777777" w:rsidR="00CD266D" w:rsidRPr="00F243AE" w:rsidRDefault="00CD266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CD266D" w:rsidRPr="00492965" w14:paraId="4663F1D8" w14:textId="77777777" w:rsidTr="00A40F3C">
        <w:tc>
          <w:tcPr>
            <w:tcW w:w="5382" w:type="dxa"/>
          </w:tcPr>
          <w:p w14:paraId="5AB544B5" w14:textId="3F67FB11" w:rsidR="00CD266D" w:rsidRPr="00492965" w:rsidRDefault="00CD266D"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Very likely</w:t>
            </w:r>
          </w:p>
        </w:tc>
        <w:tc>
          <w:tcPr>
            <w:tcW w:w="2268" w:type="dxa"/>
          </w:tcPr>
          <w:p w14:paraId="7719B6CE" w14:textId="7CDF3306" w:rsidR="00CD266D" w:rsidRPr="00492965"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366" w:type="dxa"/>
          </w:tcPr>
          <w:p w14:paraId="308701FC" w14:textId="69CD1AD6" w:rsidR="00CD266D" w:rsidRPr="00492965"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CD266D" w:rsidRPr="00492965" w14:paraId="23F1BD76" w14:textId="77777777" w:rsidTr="00A40F3C">
        <w:tc>
          <w:tcPr>
            <w:tcW w:w="5382" w:type="dxa"/>
          </w:tcPr>
          <w:p w14:paraId="0341C862" w14:textId="0A110691" w:rsidR="00CD266D" w:rsidRDefault="0000073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Likely</w:t>
            </w:r>
          </w:p>
        </w:tc>
        <w:tc>
          <w:tcPr>
            <w:tcW w:w="2268" w:type="dxa"/>
          </w:tcPr>
          <w:p w14:paraId="0DB11412" w14:textId="10B39BA7" w:rsidR="00CD266D" w:rsidRPr="00492965"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366" w:type="dxa"/>
          </w:tcPr>
          <w:p w14:paraId="5D5BC06B" w14:textId="1FF5FDF4"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CD266D" w:rsidRPr="00492965" w14:paraId="311DB604" w14:textId="77777777" w:rsidTr="00A40F3C">
        <w:tc>
          <w:tcPr>
            <w:tcW w:w="5382" w:type="dxa"/>
          </w:tcPr>
          <w:p w14:paraId="0BFE23A0" w14:textId="77777777" w:rsidR="00CD266D" w:rsidRDefault="00CD266D"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Neutral</w:t>
            </w:r>
          </w:p>
        </w:tc>
        <w:tc>
          <w:tcPr>
            <w:tcW w:w="2268" w:type="dxa"/>
          </w:tcPr>
          <w:p w14:paraId="2FA956BE" w14:textId="37C66B0B"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366" w:type="dxa"/>
          </w:tcPr>
          <w:p w14:paraId="0E71718C" w14:textId="5B851ED9"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CD266D" w:rsidRPr="00492965" w14:paraId="7F1E1EB5" w14:textId="77777777" w:rsidTr="00A40F3C">
        <w:tc>
          <w:tcPr>
            <w:tcW w:w="5382" w:type="dxa"/>
          </w:tcPr>
          <w:p w14:paraId="5BDC8D18" w14:textId="34F5259B" w:rsidR="00CD266D" w:rsidRDefault="0000073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Unlikely</w:t>
            </w:r>
          </w:p>
        </w:tc>
        <w:tc>
          <w:tcPr>
            <w:tcW w:w="2268" w:type="dxa"/>
          </w:tcPr>
          <w:p w14:paraId="371DC329" w14:textId="73A2D21C"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366" w:type="dxa"/>
          </w:tcPr>
          <w:p w14:paraId="0BD4D5E3" w14:textId="6B726F32"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CD266D" w:rsidRPr="00492965" w14:paraId="1F36D3C2" w14:textId="77777777" w:rsidTr="00A40F3C">
        <w:tc>
          <w:tcPr>
            <w:tcW w:w="5382" w:type="dxa"/>
          </w:tcPr>
          <w:p w14:paraId="418CFD44" w14:textId="28B40ED2" w:rsidR="00CD266D" w:rsidRDefault="0000073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Very unlikely</w:t>
            </w:r>
          </w:p>
        </w:tc>
        <w:tc>
          <w:tcPr>
            <w:tcW w:w="2268" w:type="dxa"/>
          </w:tcPr>
          <w:p w14:paraId="58DCE8C0" w14:textId="1072BE28"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366" w:type="dxa"/>
          </w:tcPr>
          <w:p w14:paraId="2DD9FFCB" w14:textId="32BF9C61"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CD266D" w:rsidRPr="00657B8E" w14:paraId="6ED2AA93" w14:textId="77777777" w:rsidTr="00A40F3C">
        <w:tc>
          <w:tcPr>
            <w:tcW w:w="5382" w:type="dxa"/>
          </w:tcPr>
          <w:p w14:paraId="1566781F" w14:textId="77777777" w:rsidR="00CD266D" w:rsidRPr="00657B8E" w:rsidRDefault="00CD266D"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268" w:type="dxa"/>
          </w:tcPr>
          <w:p w14:paraId="171AEB0C" w14:textId="77777777" w:rsidR="00CD266D" w:rsidRPr="00657B8E" w:rsidRDefault="00CD266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366" w:type="dxa"/>
          </w:tcPr>
          <w:p w14:paraId="7EB7DE28" w14:textId="77777777" w:rsidR="00CD266D" w:rsidRPr="00657B8E" w:rsidRDefault="00CD266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22E6C7F5" w14:textId="77777777" w:rsidR="00CD266D" w:rsidRPr="00000734" w:rsidRDefault="00CD266D" w:rsidP="00693A96">
      <w:pPr>
        <w:spacing w:line="360" w:lineRule="auto"/>
        <w:jc w:val="both"/>
        <w:rPr>
          <w:rFonts w:ascii="Times New Roman" w:hAnsi="Times New Roman" w:cs="Times New Roman"/>
          <w:b/>
          <w:sz w:val="24"/>
          <w:szCs w:val="24"/>
          <w:lang w:val="en-US"/>
        </w:rPr>
      </w:pPr>
      <w:r w:rsidRPr="00000734">
        <w:rPr>
          <w:rFonts w:ascii="Times New Roman" w:hAnsi="Times New Roman" w:cs="Times New Roman"/>
          <w:b/>
          <w:sz w:val="24"/>
          <w:szCs w:val="24"/>
          <w:lang w:val="en-US"/>
        </w:rPr>
        <w:t>SOURCE: PRIMARY DATA</w:t>
      </w:r>
    </w:p>
    <w:p w14:paraId="0546B800"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Table No.10 examines how likely respondents are to write an online review after having either a positive or negative experience with a product or service. The findings indicate that 54% of respondents are inclined to share their experiences online, with 29% stating they are very likely and 25% likely to post a review. This suggests that more than half of the participants are proactive in expressing their opinions publicly, contributing to the growing volume of user-generated content online.</w:t>
      </w:r>
    </w:p>
    <w:p w14:paraId="050D7A9F"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lastRenderedPageBreak/>
        <w:t>On the other hand, 36% of respondents are reluctant, with 20% saying they are unlikely and 16% very unlikely to leave a review. This highlights a notable portion of consumers who prefer not to engage in feedback-sharing, possibly due to lack of time, motivation, or interest.</w:t>
      </w:r>
    </w:p>
    <w:p w14:paraId="7125D616"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The remaining 10% of respondents are neutral, indicating uncertainty or inconsistency in their reviewing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w:t>
      </w:r>
    </w:p>
    <w:p w14:paraId="53931043"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Overall, the data reveals that while a majority are willing to share their experiences—especially when strongly positive or negative—there remains a significant portion that refrains from participating in online review culture. For businesses, encouraging satisfied customers to share their feedback and simplifying the review process could help in boosting positive visibility and credibility.</w:t>
      </w:r>
    </w:p>
    <w:p w14:paraId="60FE34D3"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Findings</w:t>
      </w:r>
    </w:p>
    <w:p w14:paraId="133D7E10"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Based on the analysis of the data presented in Tables 1 to 10, the following key findings have been observed:</w:t>
      </w:r>
    </w:p>
    <w:p w14:paraId="3919E582"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Age Distribution</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The majority of respondents (66%) fall in the age group of </w:t>
      </w:r>
      <w:r w:rsidRPr="00670F21">
        <w:rPr>
          <w:rFonts w:ascii="Times New Roman" w:hAnsi="Times New Roman" w:cs="Times New Roman"/>
          <w:bCs/>
          <w:sz w:val="24"/>
          <w:szCs w:val="24"/>
        </w:rPr>
        <w:t>18–35 years</w:t>
      </w:r>
      <w:r w:rsidRPr="00670F21">
        <w:rPr>
          <w:rFonts w:ascii="Times New Roman" w:hAnsi="Times New Roman" w:cs="Times New Roman"/>
          <w:sz w:val="24"/>
          <w:szCs w:val="24"/>
        </w:rPr>
        <w:t>, indicating that young adults form the primary demographic in the study.</w:t>
      </w:r>
    </w:p>
    <w:p w14:paraId="318680D2"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Gender Representation</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The sample is </w:t>
      </w:r>
      <w:r w:rsidRPr="00670F21">
        <w:rPr>
          <w:rFonts w:ascii="Times New Roman" w:hAnsi="Times New Roman" w:cs="Times New Roman"/>
          <w:bCs/>
          <w:sz w:val="24"/>
          <w:szCs w:val="24"/>
        </w:rPr>
        <w:t>male-dominated</w:t>
      </w:r>
      <w:r w:rsidRPr="00670F21">
        <w:rPr>
          <w:rFonts w:ascii="Times New Roman" w:hAnsi="Times New Roman" w:cs="Times New Roman"/>
          <w:sz w:val="24"/>
          <w:szCs w:val="24"/>
        </w:rPr>
        <w:t xml:space="preserve">, with </w:t>
      </w:r>
      <w:r w:rsidRPr="00670F21">
        <w:rPr>
          <w:rFonts w:ascii="Times New Roman" w:hAnsi="Times New Roman" w:cs="Times New Roman"/>
          <w:bCs/>
          <w:sz w:val="24"/>
          <w:szCs w:val="24"/>
        </w:rPr>
        <w:t>66%</w:t>
      </w:r>
      <w:r w:rsidRPr="00670F21">
        <w:rPr>
          <w:rFonts w:ascii="Times New Roman" w:hAnsi="Times New Roman" w:cs="Times New Roman"/>
          <w:sz w:val="24"/>
          <w:szCs w:val="24"/>
        </w:rPr>
        <w:t xml:space="preserve"> male and </w:t>
      </w:r>
      <w:r w:rsidRPr="00670F21">
        <w:rPr>
          <w:rFonts w:ascii="Times New Roman" w:hAnsi="Times New Roman" w:cs="Times New Roman"/>
          <w:bCs/>
          <w:sz w:val="24"/>
          <w:szCs w:val="24"/>
        </w:rPr>
        <w:t>34%</w:t>
      </w:r>
      <w:r w:rsidRPr="00670F21">
        <w:rPr>
          <w:rFonts w:ascii="Times New Roman" w:hAnsi="Times New Roman" w:cs="Times New Roman"/>
          <w:sz w:val="24"/>
          <w:szCs w:val="24"/>
        </w:rPr>
        <w:t xml:space="preserve"> female respondents. There were no responses from individuals identifying as ‘Others’.</w:t>
      </w:r>
    </w:p>
    <w:p w14:paraId="1008D4E7"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Occupation Profile</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A large portion of respondents are </w:t>
      </w:r>
      <w:r w:rsidRPr="00670F21">
        <w:rPr>
          <w:rFonts w:ascii="Times New Roman" w:hAnsi="Times New Roman" w:cs="Times New Roman"/>
          <w:bCs/>
          <w:sz w:val="24"/>
          <w:szCs w:val="24"/>
        </w:rPr>
        <w:t>working professionals (32%)</w:t>
      </w:r>
      <w:r w:rsidRPr="00670F21">
        <w:rPr>
          <w:rFonts w:ascii="Times New Roman" w:hAnsi="Times New Roman" w:cs="Times New Roman"/>
          <w:sz w:val="24"/>
          <w:szCs w:val="24"/>
        </w:rPr>
        <w:t xml:space="preserve"> followed by </w:t>
      </w:r>
      <w:r w:rsidRPr="00670F21">
        <w:rPr>
          <w:rFonts w:ascii="Times New Roman" w:hAnsi="Times New Roman" w:cs="Times New Roman"/>
          <w:bCs/>
          <w:sz w:val="24"/>
          <w:szCs w:val="24"/>
        </w:rPr>
        <w:t>homemakers (28%)</w:t>
      </w:r>
      <w:r w:rsidRPr="00670F21">
        <w:rPr>
          <w:rFonts w:ascii="Times New Roman" w:hAnsi="Times New Roman" w:cs="Times New Roman"/>
          <w:sz w:val="24"/>
          <w:szCs w:val="24"/>
        </w:rPr>
        <w:t>, showing a good mix of both income-generating and non-working individuals.</w:t>
      </w:r>
    </w:p>
    <w:p w14:paraId="3DDC68E0"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Online Shopping Frequency</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Nearly half of the respondents (</w:t>
      </w:r>
      <w:r w:rsidRPr="00670F21">
        <w:rPr>
          <w:rFonts w:ascii="Times New Roman" w:hAnsi="Times New Roman" w:cs="Times New Roman"/>
          <w:bCs/>
          <w:sz w:val="24"/>
          <w:szCs w:val="24"/>
        </w:rPr>
        <w:t>49%</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rarely shop online</w:t>
      </w:r>
      <w:r w:rsidRPr="00670F21">
        <w:rPr>
          <w:rFonts w:ascii="Times New Roman" w:hAnsi="Times New Roman" w:cs="Times New Roman"/>
          <w:sz w:val="24"/>
          <w:szCs w:val="24"/>
        </w:rPr>
        <w:t xml:space="preserve">, while only a small fraction shop on a </w:t>
      </w:r>
      <w:r w:rsidRPr="00670F21">
        <w:rPr>
          <w:rFonts w:ascii="Times New Roman" w:hAnsi="Times New Roman" w:cs="Times New Roman"/>
          <w:bCs/>
          <w:sz w:val="24"/>
          <w:szCs w:val="24"/>
        </w:rPr>
        <w:t>daily (2%)</w:t>
      </w:r>
      <w:r w:rsidRPr="00670F21">
        <w:rPr>
          <w:rFonts w:ascii="Times New Roman" w:hAnsi="Times New Roman" w:cs="Times New Roman"/>
          <w:sz w:val="24"/>
          <w:szCs w:val="24"/>
        </w:rPr>
        <w:t xml:space="preserve"> or </w:t>
      </w:r>
      <w:r w:rsidRPr="00670F21">
        <w:rPr>
          <w:rFonts w:ascii="Times New Roman" w:hAnsi="Times New Roman" w:cs="Times New Roman"/>
          <w:bCs/>
          <w:sz w:val="24"/>
          <w:szCs w:val="24"/>
        </w:rPr>
        <w:t>weekly (15%)</w:t>
      </w:r>
      <w:r w:rsidRPr="00670F21">
        <w:rPr>
          <w:rFonts w:ascii="Times New Roman" w:hAnsi="Times New Roman" w:cs="Times New Roman"/>
          <w:sz w:val="24"/>
          <w:szCs w:val="24"/>
        </w:rPr>
        <w:t xml:space="preserve"> basis, indicating limited regular use of e-commerce platforms.</w:t>
      </w:r>
    </w:p>
    <w:p w14:paraId="4BB033BD"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 xml:space="preserve">Review Checking </w:t>
      </w:r>
      <w:proofErr w:type="spellStart"/>
      <w:r w:rsidRPr="00670F21">
        <w:rPr>
          <w:rFonts w:ascii="Times New Roman" w:hAnsi="Times New Roman" w:cs="Times New Roman"/>
          <w:b/>
          <w:bCs/>
          <w:sz w:val="24"/>
          <w:szCs w:val="24"/>
        </w:rPr>
        <w:t>Behavior</w:t>
      </w:r>
      <w:proofErr w:type="spellEnd"/>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A significant portion (</w:t>
      </w:r>
      <w:r w:rsidRPr="00670F21">
        <w:rPr>
          <w:rFonts w:ascii="Times New Roman" w:hAnsi="Times New Roman" w:cs="Times New Roman"/>
          <w:bCs/>
          <w:sz w:val="24"/>
          <w:szCs w:val="24"/>
        </w:rPr>
        <w:t>77%</w:t>
      </w:r>
      <w:r w:rsidRPr="00670F21">
        <w:rPr>
          <w:rFonts w:ascii="Times New Roman" w:hAnsi="Times New Roman" w:cs="Times New Roman"/>
          <w:sz w:val="24"/>
          <w:szCs w:val="24"/>
        </w:rPr>
        <w:t xml:space="preserve">) of respondents </w:t>
      </w:r>
      <w:r w:rsidRPr="00670F21">
        <w:rPr>
          <w:rFonts w:ascii="Times New Roman" w:hAnsi="Times New Roman" w:cs="Times New Roman"/>
          <w:bCs/>
          <w:sz w:val="24"/>
          <w:szCs w:val="24"/>
        </w:rPr>
        <w:t>always or often check online reviews</w:t>
      </w:r>
      <w:r w:rsidRPr="00670F21">
        <w:rPr>
          <w:rFonts w:ascii="Times New Roman" w:hAnsi="Times New Roman" w:cs="Times New Roman"/>
          <w:sz w:val="24"/>
          <w:szCs w:val="24"/>
        </w:rPr>
        <w:t xml:space="preserve"> before making a purchase decision, indicating high dependency on digital opinions.</w:t>
      </w:r>
    </w:p>
    <w:p w14:paraId="41BDB5BF"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Trusted Review Sources</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Social media (35%)</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Amazon (30%)</w:t>
      </w:r>
      <w:r w:rsidRPr="00670F21">
        <w:rPr>
          <w:rFonts w:ascii="Times New Roman" w:hAnsi="Times New Roman" w:cs="Times New Roman"/>
          <w:sz w:val="24"/>
          <w:szCs w:val="24"/>
        </w:rPr>
        <w:t xml:space="preserve"> are the most trusted sources for online reviews, followed by </w:t>
      </w:r>
      <w:r w:rsidRPr="00670F21">
        <w:rPr>
          <w:rFonts w:ascii="Times New Roman" w:hAnsi="Times New Roman" w:cs="Times New Roman"/>
          <w:bCs/>
          <w:sz w:val="24"/>
          <w:szCs w:val="24"/>
        </w:rPr>
        <w:t>Google Reviews (12%)</w:t>
      </w:r>
      <w:r w:rsidRPr="00670F21">
        <w:rPr>
          <w:rFonts w:ascii="Times New Roman" w:hAnsi="Times New Roman" w:cs="Times New Roman"/>
          <w:sz w:val="24"/>
          <w:szCs w:val="24"/>
        </w:rPr>
        <w:t>. This reflects the influence of social and e-commerce platforms on consumer trust.</w:t>
      </w:r>
    </w:p>
    <w:p w14:paraId="25F2434B"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lastRenderedPageBreak/>
        <w:t>Influence of Online Reviews</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A substantial </w:t>
      </w:r>
      <w:r w:rsidRPr="00670F21">
        <w:rPr>
          <w:rFonts w:ascii="Times New Roman" w:hAnsi="Times New Roman" w:cs="Times New Roman"/>
          <w:bCs/>
          <w:sz w:val="24"/>
          <w:szCs w:val="24"/>
        </w:rPr>
        <w:t>72%</w:t>
      </w:r>
      <w:r w:rsidRPr="00670F21">
        <w:rPr>
          <w:rFonts w:ascii="Times New Roman" w:hAnsi="Times New Roman" w:cs="Times New Roman"/>
          <w:sz w:val="24"/>
          <w:szCs w:val="24"/>
        </w:rPr>
        <w:t xml:space="preserve"> of respondents admitted that </w:t>
      </w:r>
      <w:r w:rsidRPr="00670F21">
        <w:rPr>
          <w:rFonts w:ascii="Times New Roman" w:hAnsi="Times New Roman" w:cs="Times New Roman"/>
          <w:bCs/>
          <w:sz w:val="24"/>
          <w:szCs w:val="24"/>
        </w:rPr>
        <w:t>online reviews influence</w:t>
      </w:r>
      <w:r w:rsidRPr="00670F21">
        <w:rPr>
          <w:rFonts w:ascii="Times New Roman" w:hAnsi="Times New Roman" w:cs="Times New Roman"/>
          <w:sz w:val="24"/>
          <w:szCs w:val="24"/>
        </w:rPr>
        <w:t xml:space="preserve"> their purchase decisions.</w:t>
      </w:r>
    </w:p>
    <w:p w14:paraId="5A0C6518"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Impact of Negative Reviews</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68%</w:t>
      </w:r>
      <w:r w:rsidRPr="00670F21">
        <w:rPr>
          <w:rFonts w:ascii="Times New Roman" w:hAnsi="Times New Roman" w:cs="Times New Roman"/>
          <w:sz w:val="24"/>
          <w:szCs w:val="24"/>
        </w:rPr>
        <w:t xml:space="preserve"> of the respondents stated they have </w:t>
      </w:r>
      <w:r w:rsidRPr="00670F21">
        <w:rPr>
          <w:rFonts w:ascii="Times New Roman" w:hAnsi="Times New Roman" w:cs="Times New Roman"/>
          <w:bCs/>
          <w:sz w:val="24"/>
          <w:szCs w:val="24"/>
        </w:rPr>
        <w:t>changed their decision about a brand</w:t>
      </w:r>
      <w:r w:rsidRPr="00670F21">
        <w:rPr>
          <w:rFonts w:ascii="Times New Roman" w:hAnsi="Times New Roman" w:cs="Times New Roman"/>
          <w:sz w:val="24"/>
          <w:szCs w:val="24"/>
        </w:rPr>
        <w:t xml:space="preserve"> due to negative reviews, proving the potential damage of negative digital feedback.</w:t>
      </w:r>
    </w:p>
    <w:p w14:paraId="288F232F"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Perception of Accuracy</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Responses are </w:t>
      </w:r>
      <w:r w:rsidRPr="00670F21">
        <w:rPr>
          <w:rFonts w:ascii="Times New Roman" w:hAnsi="Times New Roman" w:cs="Times New Roman"/>
          <w:bCs/>
          <w:sz w:val="24"/>
          <w:szCs w:val="24"/>
        </w:rPr>
        <w:t>divided</w:t>
      </w:r>
      <w:r w:rsidRPr="00670F21">
        <w:rPr>
          <w:rFonts w:ascii="Times New Roman" w:hAnsi="Times New Roman" w:cs="Times New Roman"/>
          <w:sz w:val="24"/>
          <w:szCs w:val="24"/>
        </w:rPr>
        <w:t xml:space="preserve"> on whether online reviews accurately represent a brand’s quality. While </w:t>
      </w:r>
      <w:r w:rsidRPr="00670F21">
        <w:rPr>
          <w:rFonts w:ascii="Times New Roman" w:hAnsi="Times New Roman" w:cs="Times New Roman"/>
          <w:bCs/>
          <w:sz w:val="24"/>
          <w:szCs w:val="24"/>
        </w:rPr>
        <w:t>38% agree</w:t>
      </w:r>
      <w:r w:rsidRPr="00670F21">
        <w:rPr>
          <w:rFonts w:ascii="Times New Roman" w:hAnsi="Times New Roman" w:cs="Times New Roman"/>
          <w:sz w:val="24"/>
          <w:szCs w:val="24"/>
        </w:rPr>
        <w:t>, a larger combined group (</w:t>
      </w:r>
      <w:r w:rsidRPr="00670F21">
        <w:rPr>
          <w:rFonts w:ascii="Times New Roman" w:hAnsi="Times New Roman" w:cs="Times New Roman"/>
          <w:bCs/>
          <w:sz w:val="24"/>
          <w:szCs w:val="24"/>
        </w:rPr>
        <w:t>50%</w:t>
      </w:r>
      <w:r w:rsidRPr="00670F21">
        <w:rPr>
          <w:rFonts w:ascii="Times New Roman" w:hAnsi="Times New Roman" w:cs="Times New Roman"/>
          <w:sz w:val="24"/>
          <w:szCs w:val="24"/>
        </w:rPr>
        <w:t xml:space="preserve">) disagrees, showing </w:t>
      </w:r>
      <w:proofErr w:type="spellStart"/>
      <w:r w:rsidRPr="00670F21">
        <w:rPr>
          <w:rFonts w:ascii="Times New Roman" w:hAnsi="Times New Roman" w:cs="Times New Roman"/>
          <w:bCs/>
          <w:sz w:val="24"/>
          <w:szCs w:val="24"/>
        </w:rPr>
        <w:t>skepticism</w:t>
      </w:r>
      <w:proofErr w:type="spellEnd"/>
      <w:r w:rsidRPr="00670F21">
        <w:rPr>
          <w:rFonts w:ascii="Times New Roman" w:hAnsi="Times New Roman" w:cs="Times New Roman"/>
          <w:bCs/>
          <w:sz w:val="24"/>
          <w:szCs w:val="24"/>
        </w:rPr>
        <w:t xml:space="preserve"> and trust issues</w:t>
      </w:r>
      <w:r w:rsidRPr="00670F21">
        <w:rPr>
          <w:rFonts w:ascii="Times New Roman" w:hAnsi="Times New Roman" w:cs="Times New Roman"/>
          <w:sz w:val="24"/>
          <w:szCs w:val="24"/>
        </w:rPr>
        <w:t>.</w:t>
      </w:r>
    </w:p>
    <w:p w14:paraId="16459745"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 xml:space="preserve">Review-Writing </w:t>
      </w:r>
      <w:proofErr w:type="spellStart"/>
      <w:r w:rsidRPr="00670F21">
        <w:rPr>
          <w:rFonts w:ascii="Times New Roman" w:hAnsi="Times New Roman" w:cs="Times New Roman"/>
          <w:b/>
          <w:bCs/>
          <w:sz w:val="24"/>
          <w:szCs w:val="24"/>
        </w:rPr>
        <w:t>Behavior</w:t>
      </w:r>
      <w:proofErr w:type="spellEnd"/>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Only </w:t>
      </w:r>
      <w:r w:rsidRPr="00670F21">
        <w:rPr>
          <w:rFonts w:ascii="Times New Roman" w:hAnsi="Times New Roman" w:cs="Times New Roman"/>
          <w:bCs/>
          <w:sz w:val="24"/>
          <w:szCs w:val="24"/>
        </w:rPr>
        <w:t>54%</w:t>
      </w:r>
      <w:r w:rsidRPr="00670F21">
        <w:rPr>
          <w:rFonts w:ascii="Times New Roman" w:hAnsi="Times New Roman" w:cs="Times New Roman"/>
          <w:sz w:val="24"/>
          <w:szCs w:val="24"/>
        </w:rPr>
        <w:t xml:space="preserve"> of respondents are </w:t>
      </w:r>
      <w:r w:rsidRPr="00670F21">
        <w:rPr>
          <w:rFonts w:ascii="Times New Roman" w:hAnsi="Times New Roman" w:cs="Times New Roman"/>
          <w:bCs/>
          <w:sz w:val="24"/>
          <w:szCs w:val="24"/>
        </w:rPr>
        <w:t>likely or very likely</w:t>
      </w:r>
      <w:r w:rsidRPr="00670F21">
        <w:rPr>
          <w:rFonts w:ascii="Times New Roman" w:hAnsi="Times New Roman" w:cs="Times New Roman"/>
          <w:sz w:val="24"/>
          <w:szCs w:val="24"/>
        </w:rPr>
        <w:t xml:space="preserve"> to write reviews after an experience, while </w:t>
      </w:r>
      <w:r w:rsidRPr="00670F21">
        <w:rPr>
          <w:rFonts w:ascii="Times New Roman" w:hAnsi="Times New Roman" w:cs="Times New Roman"/>
          <w:bCs/>
          <w:sz w:val="24"/>
          <w:szCs w:val="24"/>
        </w:rPr>
        <w:t>36%</w:t>
      </w:r>
      <w:r w:rsidRPr="00670F21">
        <w:rPr>
          <w:rFonts w:ascii="Times New Roman" w:hAnsi="Times New Roman" w:cs="Times New Roman"/>
          <w:sz w:val="24"/>
          <w:szCs w:val="24"/>
        </w:rPr>
        <w:t xml:space="preserve"> are unlikely to do so, suggesting a gap in user-generated content despite high usage.</w:t>
      </w:r>
    </w:p>
    <w:p w14:paraId="67201461"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Recommendations</w:t>
      </w:r>
    </w:p>
    <w:p w14:paraId="54BAAA99"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Encourage Positive Reviews</w:t>
      </w:r>
      <w:r w:rsidRPr="00670F21">
        <w:rPr>
          <w:rFonts w:ascii="Times New Roman" w:hAnsi="Times New Roman" w:cs="Times New Roman"/>
          <w:sz w:val="24"/>
          <w:szCs w:val="24"/>
        </w:rPr>
        <w:t>: Businesses should actively request satisfied customers to leave reviews, as many consumers rely on them but only a few consistently post them.</w:t>
      </w:r>
    </w:p>
    <w:p w14:paraId="182F95DD"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Enhance Online Reputation Management</w:t>
      </w:r>
      <w:r w:rsidRPr="00670F21">
        <w:rPr>
          <w:rFonts w:ascii="Times New Roman" w:hAnsi="Times New Roman" w:cs="Times New Roman"/>
          <w:sz w:val="24"/>
          <w:szCs w:val="24"/>
        </w:rPr>
        <w:t xml:space="preserve">: With a significant number of consumers changing decisions based on negative reviews, it is vital for brands to </w:t>
      </w:r>
      <w:r w:rsidRPr="00670F21">
        <w:rPr>
          <w:rFonts w:ascii="Times New Roman" w:hAnsi="Times New Roman" w:cs="Times New Roman"/>
          <w:bCs/>
          <w:sz w:val="24"/>
          <w:szCs w:val="24"/>
        </w:rPr>
        <w:t>respond promptly</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address complaints</w:t>
      </w:r>
      <w:r w:rsidRPr="00670F21">
        <w:rPr>
          <w:rFonts w:ascii="Times New Roman" w:hAnsi="Times New Roman" w:cs="Times New Roman"/>
          <w:sz w:val="24"/>
          <w:szCs w:val="24"/>
        </w:rPr>
        <w:t xml:space="preserve"> on public platforms.</w:t>
      </w:r>
    </w:p>
    <w:p w14:paraId="7494F06F"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Target Young Adults</w:t>
      </w:r>
      <w:r w:rsidRPr="00670F21">
        <w:rPr>
          <w:rFonts w:ascii="Times New Roman" w:hAnsi="Times New Roman" w:cs="Times New Roman"/>
          <w:sz w:val="24"/>
          <w:szCs w:val="24"/>
        </w:rPr>
        <w:t xml:space="preserve">: Marketing strategies should focus on the </w:t>
      </w:r>
      <w:r w:rsidRPr="00670F21">
        <w:rPr>
          <w:rFonts w:ascii="Times New Roman" w:hAnsi="Times New Roman" w:cs="Times New Roman"/>
          <w:bCs/>
          <w:sz w:val="24"/>
          <w:szCs w:val="24"/>
        </w:rPr>
        <w:t>18–35 age group</w:t>
      </w:r>
      <w:r w:rsidRPr="00670F21">
        <w:rPr>
          <w:rFonts w:ascii="Times New Roman" w:hAnsi="Times New Roman" w:cs="Times New Roman"/>
          <w:sz w:val="24"/>
          <w:szCs w:val="24"/>
        </w:rPr>
        <w:t xml:space="preserve">, who are not only the most represented demographic but also the most engaged in online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w:t>
      </w:r>
    </w:p>
    <w:p w14:paraId="10D8D886"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Leverage Social Media &amp; E-Commerce Platforms</w:t>
      </w:r>
      <w:r w:rsidRPr="00670F21">
        <w:rPr>
          <w:rFonts w:ascii="Times New Roman" w:hAnsi="Times New Roman" w:cs="Times New Roman"/>
          <w:sz w:val="24"/>
          <w:szCs w:val="24"/>
        </w:rPr>
        <w:t xml:space="preserve">: Since </w:t>
      </w:r>
      <w:r w:rsidRPr="00670F21">
        <w:rPr>
          <w:rFonts w:ascii="Times New Roman" w:hAnsi="Times New Roman" w:cs="Times New Roman"/>
          <w:bCs/>
          <w:sz w:val="24"/>
          <w:szCs w:val="24"/>
        </w:rPr>
        <w:t>social media and Amazon</w:t>
      </w:r>
      <w:r w:rsidRPr="00670F21">
        <w:rPr>
          <w:rFonts w:ascii="Times New Roman" w:hAnsi="Times New Roman" w:cs="Times New Roman"/>
          <w:sz w:val="24"/>
          <w:szCs w:val="24"/>
        </w:rPr>
        <w:t xml:space="preserve"> are the most trusted sources, businesses should invest in </w:t>
      </w:r>
      <w:r w:rsidRPr="00670F21">
        <w:rPr>
          <w:rFonts w:ascii="Times New Roman" w:hAnsi="Times New Roman" w:cs="Times New Roman"/>
          <w:bCs/>
          <w:sz w:val="24"/>
          <w:szCs w:val="24"/>
        </w:rPr>
        <w:t>authentic influencer partnerships</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social media marketing</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product review management</w:t>
      </w:r>
      <w:r w:rsidRPr="00670F21">
        <w:rPr>
          <w:rFonts w:ascii="Times New Roman" w:hAnsi="Times New Roman" w:cs="Times New Roman"/>
          <w:sz w:val="24"/>
          <w:szCs w:val="24"/>
        </w:rPr>
        <w:t xml:space="preserve"> on these platforms.</w:t>
      </w:r>
    </w:p>
    <w:p w14:paraId="69F74C71"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Build Consumer Trust</w:t>
      </w:r>
      <w:r w:rsidRPr="00670F21">
        <w:rPr>
          <w:rFonts w:ascii="Times New Roman" w:hAnsi="Times New Roman" w:cs="Times New Roman"/>
          <w:sz w:val="24"/>
          <w:szCs w:val="24"/>
        </w:rPr>
        <w:t xml:space="preserve">: Given the mixed perceptions about the accuracy of online reviews, businesses must ensure </w:t>
      </w:r>
      <w:r w:rsidRPr="00670F21">
        <w:rPr>
          <w:rFonts w:ascii="Times New Roman" w:hAnsi="Times New Roman" w:cs="Times New Roman"/>
          <w:bCs/>
          <w:sz w:val="24"/>
          <w:szCs w:val="24"/>
        </w:rPr>
        <w:t>transparency, consistency, and authenticity</w:t>
      </w:r>
      <w:r w:rsidRPr="00670F21">
        <w:rPr>
          <w:rFonts w:ascii="Times New Roman" w:hAnsi="Times New Roman" w:cs="Times New Roman"/>
          <w:sz w:val="24"/>
          <w:szCs w:val="24"/>
        </w:rPr>
        <w:t xml:space="preserve"> in customer communication and reviews.</w:t>
      </w:r>
    </w:p>
    <w:p w14:paraId="4F3C7AFE"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Promote Digital Literacy and Review Awareness</w:t>
      </w:r>
      <w:r w:rsidRPr="00670F21">
        <w:rPr>
          <w:rFonts w:ascii="Times New Roman" w:hAnsi="Times New Roman" w:cs="Times New Roman"/>
          <w:sz w:val="24"/>
          <w:szCs w:val="24"/>
        </w:rPr>
        <w:t xml:space="preserve">: Educating users on how to differentiate genuine reviews from fake or paid ones could help reduce </w:t>
      </w:r>
      <w:proofErr w:type="spellStart"/>
      <w:r w:rsidRPr="00670F21">
        <w:rPr>
          <w:rFonts w:ascii="Times New Roman" w:hAnsi="Times New Roman" w:cs="Times New Roman"/>
          <w:sz w:val="24"/>
          <w:szCs w:val="24"/>
        </w:rPr>
        <w:t>skepticism</w:t>
      </w:r>
      <w:proofErr w:type="spellEnd"/>
      <w:r w:rsidRPr="00670F21">
        <w:rPr>
          <w:rFonts w:ascii="Times New Roman" w:hAnsi="Times New Roman" w:cs="Times New Roman"/>
          <w:sz w:val="24"/>
          <w:szCs w:val="24"/>
        </w:rPr>
        <w:t xml:space="preserve"> and improve the quality of engagement.</w:t>
      </w:r>
    </w:p>
    <w:p w14:paraId="6FFC1DA2" w14:textId="4ECC9F1A"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lastRenderedPageBreak/>
        <w:t>Summary</w:t>
      </w:r>
      <w:r w:rsidR="00FF63F1">
        <w:rPr>
          <w:rFonts w:ascii="Times New Roman" w:hAnsi="Times New Roman" w:cs="Times New Roman"/>
          <w:b/>
          <w:bCs/>
          <w:sz w:val="24"/>
          <w:szCs w:val="24"/>
        </w:rPr>
        <w:t xml:space="preserve"> and</w:t>
      </w:r>
      <w:r w:rsidRPr="00670F21">
        <w:rPr>
          <w:rFonts w:ascii="Times New Roman" w:hAnsi="Times New Roman" w:cs="Times New Roman"/>
          <w:b/>
          <w:bCs/>
          <w:sz w:val="24"/>
          <w:szCs w:val="24"/>
        </w:rPr>
        <w:t xml:space="preserve"> Conclusion</w:t>
      </w:r>
    </w:p>
    <w:p w14:paraId="3609BFDF"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The study reveals a </w:t>
      </w:r>
      <w:r w:rsidRPr="00670F21">
        <w:rPr>
          <w:rFonts w:ascii="Times New Roman" w:hAnsi="Times New Roman" w:cs="Times New Roman"/>
          <w:bCs/>
          <w:sz w:val="24"/>
          <w:szCs w:val="24"/>
        </w:rPr>
        <w:t>clear and growing reliance on online reviews</w:t>
      </w:r>
      <w:r w:rsidRPr="00670F21">
        <w:rPr>
          <w:rFonts w:ascii="Times New Roman" w:hAnsi="Times New Roman" w:cs="Times New Roman"/>
          <w:sz w:val="24"/>
          <w:szCs w:val="24"/>
        </w:rPr>
        <w:t xml:space="preserve"> in shaping consumer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especially among </w:t>
      </w:r>
      <w:r w:rsidRPr="00670F21">
        <w:rPr>
          <w:rFonts w:ascii="Times New Roman" w:hAnsi="Times New Roman" w:cs="Times New Roman"/>
          <w:bCs/>
          <w:sz w:val="24"/>
          <w:szCs w:val="24"/>
        </w:rPr>
        <w:t>young adults and working professionals</w:t>
      </w:r>
      <w:r w:rsidRPr="00670F21">
        <w:rPr>
          <w:rFonts w:ascii="Times New Roman" w:hAnsi="Times New Roman" w:cs="Times New Roman"/>
          <w:sz w:val="24"/>
          <w:szCs w:val="24"/>
        </w:rPr>
        <w:t xml:space="preserve">. While online shopping is not yet a daily activity for most, reviews significantly influence purchase decisions—with </w:t>
      </w:r>
      <w:r w:rsidRPr="00670F21">
        <w:rPr>
          <w:rFonts w:ascii="Times New Roman" w:hAnsi="Times New Roman" w:cs="Times New Roman"/>
          <w:bCs/>
          <w:sz w:val="24"/>
          <w:szCs w:val="24"/>
        </w:rPr>
        <w:t>both positive and negative feedback playing a crucial role</w:t>
      </w:r>
      <w:r w:rsidRPr="00670F21">
        <w:rPr>
          <w:rFonts w:ascii="Times New Roman" w:hAnsi="Times New Roman" w:cs="Times New Roman"/>
          <w:sz w:val="24"/>
          <w:szCs w:val="24"/>
        </w:rPr>
        <w:t>.</w:t>
      </w:r>
    </w:p>
    <w:p w14:paraId="2F1296C5"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Social media and e-commerce platforms</w:t>
      </w:r>
      <w:r w:rsidRPr="00670F21">
        <w:rPr>
          <w:rFonts w:ascii="Times New Roman" w:hAnsi="Times New Roman" w:cs="Times New Roman"/>
          <w:sz w:val="24"/>
          <w:szCs w:val="24"/>
        </w:rPr>
        <w:t xml:space="preserve"> are central to building trust, but a large portion of users remain </w:t>
      </w:r>
      <w:proofErr w:type="spellStart"/>
      <w:r w:rsidRPr="00670F21">
        <w:rPr>
          <w:rFonts w:ascii="Times New Roman" w:hAnsi="Times New Roman" w:cs="Times New Roman"/>
          <w:sz w:val="24"/>
          <w:szCs w:val="24"/>
        </w:rPr>
        <w:t>skeptical</w:t>
      </w:r>
      <w:proofErr w:type="spellEnd"/>
      <w:r w:rsidRPr="00670F21">
        <w:rPr>
          <w:rFonts w:ascii="Times New Roman" w:hAnsi="Times New Roman" w:cs="Times New Roman"/>
          <w:sz w:val="24"/>
          <w:szCs w:val="24"/>
        </w:rPr>
        <w:t xml:space="preserve"> about the authenticity of online reviews. Moreover, although many people rely on reviews, fewer are willing to contribute them.</w:t>
      </w:r>
    </w:p>
    <w:p w14:paraId="772EC55A" w14:textId="26FC209F" w:rsid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To stay competitive and maintain customer loyalty, businesses must </w:t>
      </w:r>
      <w:r w:rsidRPr="00670F21">
        <w:rPr>
          <w:rFonts w:ascii="Times New Roman" w:hAnsi="Times New Roman" w:cs="Times New Roman"/>
          <w:bCs/>
          <w:sz w:val="24"/>
          <w:szCs w:val="24"/>
        </w:rPr>
        <w:t>proactively manage their online presence, encourage genuine feedback</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respond to consumer concerns</w:t>
      </w:r>
      <w:r w:rsidRPr="00670F21">
        <w:rPr>
          <w:rFonts w:ascii="Times New Roman" w:hAnsi="Times New Roman" w:cs="Times New Roman"/>
          <w:sz w:val="24"/>
          <w:szCs w:val="24"/>
        </w:rPr>
        <w:t xml:space="preserve"> promptly and transparently. Embracing a </w:t>
      </w:r>
      <w:r w:rsidRPr="00670F21">
        <w:rPr>
          <w:rFonts w:ascii="Times New Roman" w:hAnsi="Times New Roman" w:cs="Times New Roman"/>
          <w:bCs/>
          <w:sz w:val="24"/>
          <w:szCs w:val="24"/>
        </w:rPr>
        <w:t>consumer-centric, digitally engaged approach</w:t>
      </w:r>
      <w:r w:rsidRPr="00670F21">
        <w:rPr>
          <w:rFonts w:ascii="Times New Roman" w:hAnsi="Times New Roman" w:cs="Times New Roman"/>
          <w:sz w:val="24"/>
          <w:szCs w:val="24"/>
        </w:rPr>
        <w:t xml:space="preserve"> will be key to influencing brand perception and purchase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in the current marketplace.</w:t>
      </w:r>
    </w:p>
    <w:p w14:paraId="7FE2C63A" w14:textId="77777777" w:rsidR="003A6788" w:rsidRPr="00740879" w:rsidRDefault="003A6788" w:rsidP="003A6788">
      <w:pPr>
        <w:rPr>
          <w:highlight w:val="yellow"/>
        </w:rPr>
      </w:pPr>
      <w:r w:rsidRPr="00740879">
        <w:rPr>
          <w:highlight w:val="yellow"/>
        </w:rPr>
        <w:t>Disclaimer (Artificial intelligence)</w:t>
      </w:r>
    </w:p>
    <w:p w14:paraId="3BB058A0" w14:textId="77777777" w:rsidR="003A6788" w:rsidRDefault="003A6788" w:rsidP="003A678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0F92667" w14:textId="77777777" w:rsidR="00AA1BC6" w:rsidRPr="00740879" w:rsidRDefault="00AA1BC6" w:rsidP="003A6788">
      <w:pPr>
        <w:rPr>
          <w:highlight w:val="yellow"/>
        </w:rPr>
      </w:pPr>
    </w:p>
    <w:p w14:paraId="317C29C9" w14:textId="77777777" w:rsidR="003A6788" w:rsidRPr="00667350" w:rsidRDefault="003A6788" w:rsidP="00670F21">
      <w:pPr>
        <w:spacing w:line="360" w:lineRule="auto"/>
        <w:jc w:val="both"/>
        <w:rPr>
          <w:rFonts w:ascii="Times New Roman" w:hAnsi="Times New Roman" w:cs="Times New Roman"/>
          <w:sz w:val="24"/>
          <w:szCs w:val="24"/>
        </w:rPr>
      </w:pPr>
    </w:p>
    <w:p w14:paraId="721DEEB6" w14:textId="797D8A4E" w:rsidR="005D71AB" w:rsidRDefault="00667350"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References</w:t>
      </w:r>
    </w:p>
    <w:p w14:paraId="7D1317DE"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kern w:val="0"/>
          <w:sz w:val="24"/>
          <w:szCs w:val="24"/>
          <w:lang w:eastAsia="en-IN"/>
        </w:rPr>
        <w:t xml:space="preserve">Chevalier, J. A., &amp; </w:t>
      </w:r>
      <w:proofErr w:type="spellStart"/>
      <w:r w:rsidRPr="00B07ABB">
        <w:rPr>
          <w:rFonts w:ascii="Times New Roman" w:eastAsia="Times New Roman" w:hAnsi="Times New Roman" w:cs="Times New Roman"/>
          <w:kern w:val="0"/>
          <w:sz w:val="24"/>
          <w:szCs w:val="24"/>
          <w:lang w:eastAsia="en-IN"/>
        </w:rPr>
        <w:t>Mayzlin</w:t>
      </w:r>
      <w:proofErr w:type="spellEnd"/>
      <w:r w:rsidRPr="00B07ABB">
        <w:rPr>
          <w:rFonts w:ascii="Times New Roman" w:eastAsia="Times New Roman" w:hAnsi="Times New Roman" w:cs="Times New Roman"/>
          <w:kern w:val="0"/>
          <w:sz w:val="24"/>
          <w:szCs w:val="24"/>
          <w:lang w:eastAsia="en-IN"/>
        </w:rPr>
        <w:t>, D. (2006). The effect of word of mouth on sales: Online book reviews. Journal of Marketing Research, 43(3), 345-354.</w:t>
      </w:r>
    </w:p>
    <w:p w14:paraId="6D61CECA"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kern w:val="0"/>
          <w:sz w:val="24"/>
          <w:szCs w:val="24"/>
          <w:lang w:eastAsia="en-IN"/>
        </w:rPr>
        <w:t>Zhang, Z., Ye, Q., Law, R., &amp; Li, Y. (2010). The impact of e-word-of-mouth on the online popularity of restaurants: A comparison of consumer reviews and editor reviews. International Journal of Hospitality Management, 29(4), 694-700</w:t>
      </w:r>
    </w:p>
    <w:p w14:paraId="3605FE2A"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sz w:val="24"/>
          <w:szCs w:val="24"/>
          <w:lang w:eastAsia="en-IN"/>
        </w:rPr>
        <w:t xml:space="preserve">Park, D. H., &amp; Lee, J. (2008). </w:t>
      </w:r>
      <w:proofErr w:type="spellStart"/>
      <w:r w:rsidRPr="00B07ABB">
        <w:rPr>
          <w:rFonts w:ascii="Times New Roman" w:eastAsia="Times New Roman" w:hAnsi="Times New Roman" w:cs="Times New Roman"/>
          <w:sz w:val="24"/>
          <w:szCs w:val="24"/>
          <w:lang w:eastAsia="en-IN"/>
        </w:rPr>
        <w:t>eWOM</w:t>
      </w:r>
      <w:proofErr w:type="spellEnd"/>
      <w:r w:rsidRPr="00B07ABB">
        <w:rPr>
          <w:rFonts w:ascii="Times New Roman" w:eastAsia="Times New Roman" w:hAnsi="Times New Roman" w:cs="Times New Roman"/>
          <w:sz w:val="24"/>
          <w:szCs w:val="24"/>
          <w:lang w:eastAsia="en-IN"/>
        </w:rPr>
        <w:t xml:space="preserve"> overload and its effect on consumer </w:t>
      </w:r>
      <w:proofErr w:type="spellStart"/>
      <w:r w:rsidRPr="00B07ABB">
        <w:rPr>
          <w:rFonts w:ascii="Times New Roman" w:eastAsia="Times New Roman" w:hAnsi="Times New Roman" w:cs="Times New Roman"/>
          <w:sz w:val="24"/>
          <w:szCs w:val="24"/>
          <w:lang w:eastAsia="en-IN"/>
        </w:rPr>
        <w:t>behavioral</w:t>
      </w:r>
      <w:proofErr w:type="spellEnd"/>
      <w:r w:rsidRPr="00B07ABB">
        <w:rPr>
          <w:rFonts w:ascii="Times New Roman" w:eastAsia="Times New Roman" w:hAnsi="Times New Roman" w:cs="Times New Roman"/>
          <w:sz w:val="24"/>
          <w:szCs w:val="24"/>
          <w:lang w:eastAsia="en-IN"/>
        </w:rPr>
        <w:t xml:space="preserve"> intention depending on consumer involvement. Electronic Commerce Research and Applications, 7(4), 386-398.</w:t>
      </w:r>
    </w:p>
    <w:p w14:paraId="2F4EB1FB"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sz w:val="24"/>
          <w:szCs w:val="24"/>
          <w:lang w:eastAsia="en-IN"/>
        </w:rPr>
        <w:t xml:space="preserve">Forman, C., Ghose, A., &amp; </w:t>
      </w:r>
      <w:proofErr w:type="spellStart"/>
      <w:r w:rsidRPr="00B07ABB">
        <w:rPr>
          <w:rFonts w:ascii="Times New Roman" w:eastAsia="Times New Roman" w:hAnsi="Times New Roman" w:cs="Times New Roman"/>
          <w:sz w:val="24"/>
          <w:szCs w:val="24"/>
          <w:lang w:eastAsia="en-IN"/>
        </w:rPr>
        <w:t>Wiesenfeld</w:t>
      </w:r>
      <w:proofErr w:type="spellEnd"/>
      <w:r w:rsidRPr="00B07ABB">
        <w:rPr>
          <w:rFonts w:ascii="Times New Roman" w:eastAsia="Times New Roman" w:hAnsi="Times New Roman" w:cs="Times New Roman"/>
          <w:sz w:val="24"/>
          <w:szCs w:val="24"/>
          <w:lang w:eastAsia="en-IN"/>
        </w:rPr>
        <w:t>, B. (2008). Examining the relationship between reviews and sales: The role of reviewer identity disclosure in electronic markets. Information Systems Research, 19(3), 291-313.</w:t>
      </w:r>
    </w:p>
    <w:p w14:paraId="69CFE707"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sz w:val="24"/>
          <w:szCs w:val="24"/>
          <w:lang w:eastAsia="en-IN"/>
        </w:rPr>
        <w:lastRenderedPageBreak/>
        <w:t>Hennig-</w:t>
      </w:r>
      <w:proofErr w:type="spellStart"/>
      <w:r w:rsidRPr="00B07ABB">
        <w:rPr>
          <w:rFonts w:ascii="Times New Roman" w:eastAsia="Times New Roman" w:hAnsi="Times New Roman" w:cs="Times New Roman"/>
          <w:sz w:val="24"/>
          <w:szCs w:val="24"/>
          <w:lang w:eastAsia="en-IN"/>
        </w:rPr>
        <w:t>Thurau</w:t>
      </w:r>
      <w:proofErr w:type="spellEnd"/>
      <w:r w:rsidRPr="00B07ABB">
        <w:rPr>
          <w:rFonts w:ascii="Times New Roman" w:eastAsia="Times New Roman" w:hAnsi="Times New Roman" w:cs="Times New Roman"/>
          <w:sz w:val="24"/>
          <w:szCs w:val="24"/>
          <w:lang w:eastAsia="en-IN"/>
        </w:rPr>
        <w:t xml:space="preserve">, T., </w:t>
      </w:r>
      <w:proofErr w:type="spellStart"/>
      <w:r w:rsidRPr="00B07ABB">
        <w:rPr>
          <w:rFonts w:ascii="Times New Roman" w:eastAsia="Times New Roman" w:hAnsi="Times New Roman" w:cs="Times New Roman"/>
          <w:sz w:val="24"/>
          <w:szCs w:val="24"/>
          <w:lang w:eastAsia="en-IN"/>
        </w:rPr>
        <w:t>Gwinner</w:t>
      </w:r>
      <w:proofErr w:type="spellEnd"/>
      <w:r w:rsidRPr="00B07ABB">
        <w:rPr>
          <w:rFonts w:ascii="Times New Roman" w:eastAsia="Times New Roman" w:hAnsi="Times New Roman" w:cs="Times New Roman"/>
          <w:sz w:val="24"/>
          <w:szCs w:val="24"/>
          <w:lang w:eastAsia="en-IN"/>
        </w:rPr>
        <w:t xml:space="preserve">, K. P., Walsh, G., &amp; </w:t>
      </w:r>
      <w:proofErr w:type="spellStart"/>
      <w:r w:rsidRPr="00B07ABB">
        <w:rPr>
          <w:rFonts w:ascii="Times New Roman" w:eastAsia="Times New Roman" w:hAnsi="Times New Roman" w:cs="Times New Roman"/>
          <w:sz w:val="24"/>
          <w:szCs w:val="24"/>
          <w:lang w:eastAsia="en-IN"/>
        </w:rPr>
        <w:t>Gremler</w:t>
      </w:r>
      <w:proofErr w:type="spellEnd"/>
      <w:r w:rsidRPr="00B07ABB">
        <w:rPr>
          <w:rFonts w:ascii="Times New Roman" w:eastAsia="Times New Roman" w:hAnsi="Times New Roman" w:cs="Times New Roman"/>
          <w:sz w:val="24"/>
          <w:szCs w:val="24"/>
          <w:lang w:eastAsia="en-IN"/>
        </w:rPr>
        <w:t>, D. D. (2004). Electronic word-of-mouth via consumer-opinion platforms: What motivates consumers to articulate themselves on the Internet? Journal of Interactive Marketing, 18(1), 38-52.</w:t>
      </w:r>
    </w:p>
    <w:p w14:paraId="12DE19F9"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sz w:val="24"/>
          <w:szCs w:val="24"/>
          <w:lang w:eastAsia="en-IN"/>
        </w:rPr>
        <w:t>Hudson, S., Roth, M. S., Madden, T. J., &amp; Hudson, R. (2015). The effects of social media on emotions, brand relationship quality, and word of mouth: An empirical study of music festival attendees. Tourism Management, 47, 68-76.</w:t>
      </w:r>
    </w:p>
    <w:p w14:paraId="4E6A2199" w14:textId="77777777" w:rsidR="00B07ABB" w:rsidRPr="00B07ABB" w:rsidRDefault="00B07ABB" w:rsidP="00AA1BC6">
      <w:pPr>
        <w:pStyle w:val="FootnoteText"/>
        <w:numPr>
          <w:ilvl w:val="0"/>
          <w:numId w:val="46"/>
        </w:numPr>
        <w:spacing w:line="360" w:lineRule="auto"/>
        <w:ind w:left="360"/>
        <w:rPr>
          <w:rFonts w:ascii="Times New Roman" w:hAnsi="Times New Roman" w:cs="Times New Roman"/>
          <w:sz w:val="24"/>
          <w:szCs w:val="24"/>
          <w:lang w:val="en-US"/>
        </w:rPr>
      </w:pPr>
      <w:r w:rsidRPr="00B07ABB">
        <w:rPr>
          <w:rFonts w:ascii="Times New Roman" w:eastAsia="Times New Roman" w:hAnsi="Times New Roman" w:cs="Times New Roman"/>
          <w:sz w:val="24"/>
          <w:szCs w:val="24"/>
          <w:lang w:eastAsia="en-IN"/>
        </w:rPr>
        <w:t>Chu, S. C., &amp; Choi, S. M. (2011). Electronic word-of-mouth in social networking sites: A cross-cultural study of the United States and China. Journal of Global Marketing, 24(3), 263-281.</w:t>
      </w:r>
    </w:p>
    <w:p w14:paraId="2E6BEB4A" w14:textId="5189D893"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8" w:history="1">
        <w:r w:rsidR="00B07ABB" w:rsidRPr="00B07ABB">
          <w:rPr>
            <w:rStyle w:val="Hyperlink"/>
            <w:rFonts w:ascii="Times New Roman" w:hAnsi="Times New Roman" w:cs="Times New Roman"/>
            <w:sz w:val="24"/>
            <w:szCs w:val="24"/>
          </w:rPr>
          <w:t>https://arxiv.org/abs/2109.15315?utm</w:t>
        </w:r>
      </w:hyperlink>
    </w:p>
    <w:p w14:paraId="0E3FD6AC" w14:textId="6DAD2B14"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9" w:history="1">
        <w:r w:rsidR="00B07ABB" w:rsidRPr="00B07ABB">
          <w:rPr>
            <w:rStyle w:val="Hyperlink"/>
            <w:rFonts w:ascii="Times New Roman" w:hAnsi="Times New Roman" w:cs="Times New Roman"/>
            <w:sz w:val="24"/>
            <w:szCs w:val="24"/>
          </w:rPr>
          <w:t>https://www.researchgate.net/publication/389911242_Impact_of_online_customer_reviews_on_purchasing_repurchasing_and_loyalty_behaviours_A_study_on_electronic_products</w:t>
        </w:r>
      </w:hyperlink>
    </w:p>
    <w:p w14:paraId="0BAB9900" w14:textId="77777777"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10" w:history="1">
        <w:r w:rsidR="00B07ABB" w:rsidRPr="00B07ABB">
          <w:rPr>
            <w:rStyle w:val="Hyperlink"/>
            <w:rFonts w:ascii="Times New Roman" w:hAnsi="Times New Roman" w:cs="Times New Roman"/>
            <w:sz w:val="24"/>
            <w:szCs w:val="24"/>
          </w:rPr>
          <w:t>https://www.sciencedirect.com/science/article/abs/pii/S0148296324000936?utm_source=chatgpt.com</w:t>
        </w:r>
      </w:hyperlink>
    </w:p>
    <w:p w14:paraId="1830DAFB" w14:textId="62022D43"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11" w:history="1">
        <w:r w:rsidR="00B07ABB" w:rsidRPr="00B07ABB">
          <w:rPr>
            <w:rStyle w:val="Hyperlink"/>
            <w:rFonts w:ascii="Times New Roman" w:hAnsi="Times New Roman" w:cs="Times New Roman"/>
            <w:sz w:val="24"/>
            <w:szCs w:val="24"/>
          </w:rPr>
          <w:t>https://www.sciencedirect.com/science/article/abs/pii/S0167811624000806?utm</w:t>
        </w:r>
      </w:hyperlink>
    </w:p>
    <w:p w14:paraId="3308C087" w14:textId="65EFE494"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12" w:history="1">
        <w:r w:rsidR="00B07ABB" w:rsidRPr="00B07ABB">
          <w:rPr>
            <w:rStyle w:val="Hyperlink"/>
            <w:rFonts w:ascii="Times New Roman" w:hAnsi="Times New Roman" w:cs="Times New Roman"/>
            <w:sz w:val="24"/>
            <w:szCs w:val="24"/>
          </w:rPr>
          <w:t>https://www.researchgate.net/publication/387949709_Evaluating_the_influence_of_customer_reviews_and_consumer_trust_on_online_purchase_behavior</w:t>
        </w:r>
      </w:hyperlink>
    </w:p>
    <w:p w14:paraId="6EBF68F4" w14:textId="1A714123"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13" w:history="1">
        <w:r w:rsidR="00B07ABB" w:rsidRPr="00B07ABB">
          <w:rPr>
            <w:rStyle w:val="Hyperlink"/>
            <w:rFonts w:ascii="Times New Roman" w:hAnsi="Times New Roman" w:cs="Times New Roman"/>
            <w:sz w:val="24"/>
            <w:szCs w:val="24"/>
          </w:rPr>
          <w:t>https://www.scirp.org/journal/paperinformation?paperid=133695&amp;utm</w:t>
        </w:r>
      </w:hyperlink>
    </w:p>
    <w:p w14:paraId="05AD0E3C" w14:textId="77777777"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14" w:history="1">
        <w:r w:rsidR="00B07ABB" w:rsidRPr="00B07ABB">
          <w:rPr>
            <w:rStyle w:val="Hyperlink"/>
            <w:rFonts w:ascii="Times New Roman" w:hAnsi="Times New Roman" w:cs="Times New Roman"/>
            <w:sz w:val="24"/>
            <w:szCs w:val="24"/>
          </w:rPr>
          <w:t>https://www.frontiersin.org/journals/communication/articles/10.3389/fcomm.2024.1460321/full?utm_source=chatgpt.com</w:t>
        </w:r>
      </w:hyperlink>
    </w:p>
    <w:p w14:paraId="236B8619" w14:textId="519CC136" w:rsidR="00B07ABB" w:rsidRPr="00B07ABB" w:rsidRDefault="00250F81" w:rsidP="00AA1BC6">
      <w:pPr>
        <w:pStyle w:val="FootnoteText"/>
        <w:numPr>
          <w:ilvl w:val="0"/>
          <w:numId w:val="46"/>
        </w:numPr>
        <w:spacing w:line="360" w:lineRule="auto"/>
        <w:ind w:left="360"/>
        <w:rPr>
          <w:rFonts w:ascii="Times New Roman" w:hAnsi="Times New Roman" w:cs="Times New Roman"/>
          <w:sz w:val="24"/>
          <w:szCs w:val="24"/>
          <w:lang w:val="en-US"/>
        </w:rPr>
      </w:pPr>
      <w:hyperlink r:id="rId15" w:history="1">
        <w:r w:rsidR="00B07ABB" w:rsidRPr="00B07ABB">
          <w:rPr>
            <w:rStyle w:val="Hyperlink"/>
            <w:rFonts w:ascii="Times New Roman" w:hAnsi="Times New Roman" w:cs="Times New Roman"/>
            <w:sz w:val="24"/>
            <w:szCs w:val="24"/>
          </w:rPr>
          <w:t>https://www.sciencedirect.com/science/article/abs/pii/S0969698921003714</w:t>
        </w:r>
      </w:hyperlink>
    </w:p>
    <w:p w14:paraId="1141344F" w14:textId="77777777" w:rsidR="00B07ABB" w:rsidRPr="00B07ABB" w:rsidRDefault="00B07ABB" w:rsidP="00AA1BC6">
      <w:pPr>
        <w:spacing w:line="360" w:lineRule="auto"/>
        <w:jc w:val="both"/>
        <w:rPr>
          <w:rFonts w:ascii="Times New Roman" w:hAnsi="Times New Roman" w:cs="Times New Roman"/>
          <w:b/>
          <w:bCs/>
          <w:sz w:val="32"/>
          <w:szCs w:val="32"/>
        </w:rPr>
      </w:pPr>
    </w:p>
    <w:sectPr w:rsidR="00B07ABB" w:rsidRPr="00B07ABB" w:rsidSect="00C57D9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4BCC5" w14:textId="77777777" w:rsidR="005E112A" w:rsidRDefault="005E112A" w:rsidP="00B35DFD">
      <w:pPr>
        <w:spacing w:after="0" w:line="240" w:lineRule="auto"/>
      </w:pPr>
      <w:r>
        <w:separator/>
      </w:r>
    </w:p>
  </w:endnote>
  <w:endnote w:type="continuationSeparator" w:id="0">
    <w:p w14:paraId="7A82A58B" w14:textId="77777777" w:rsidR="005E112A" w:rsidRDefault="005E112A" w:rsidP="00B3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9DF" w14:textId="77777777" w:rsidR="002944AE" w:rsidRDefault="00294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905636"/>
      <w:docPartObj>
        <w:docPartGallery w:val="Page Numbers (Bottom of Page)"/>
        <w:docPartUnique/>
      </w:docPartObj>
    </w:sdtPr>
    <w:sdtEndPr>
      <w:rPr>
        <w:noProof/>
      </w:rPr>
    </w:sdtEndPr>
    <w:sdtContent>
      <w:p w14:paraId="4DB718BF" w14:textId="4F6B1AB9" w:rsidR="00C8088C" w:rsidRDefault="00C80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A80E7" w14:textId="77777777" w:rsidR="00C8088C" w:rsidRDefault="00C80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50F3" w14:textId="77777777" w:rsidR="002944AE" w:rsidRDefault="0029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01E5" w14:textId="77777777" w:rsidR="005E112A" w:rsidRDefault="005E112A" w:rsidP="00B35DFD">
      <w:pPr>
        <w:spacing w:after="0" w:line="240" w:lineRule="auto"/>
      </w:pPr>
      <w:r>
        <w:separator/>
      </w:r>
    </w:p>
  </w:footnote>
  <w:footnote w:type="continuationSeparator" w:id="0">
    <w:p w14:paraId="7B7F440E" w14:textId="77777777" w:rsidR="005E112A" w:rsidRDefault="005E112A" w:rsidP="00B35DFD">
      <w:pPr>
        <w:spacing w:after="0" w:line="240" w:lineRule="auto"/>
      </w:pPr>
      <w:r>
        <w:continuationSeparator/>
      </w:r>
    </w:p>
  </w:footnote>
  <w:footnote w:id="1">
    <w:p w14:paraId="1E72BE5C" w14:textId="406C85AD" w:rsidR="00F443EC" w:rsidRPr="00B07ABB" w:rsidRDefault="00F443EC" w:rsidP="00FC2003">
      <w:pPr>
        <w:pStyle w:val="FootnoteText"/>
        <w:rPr>
          <w:rFonts w:ascii="Times New Roman" w:hAnsi="Times New Roman" w:cs="Times New Roman"/>
          <w:lang w:val="en-US"/>
        </w:rPr>
      </w:pPr>
    </w:p>
  </w:footnote>
  <w:footnote w:id="2">
    <w:p w14:paraId="3FA69569" w14:textId="1E510C7D" w:rsidR="00F443EC" w:rsidRPr="00B07ABB" w:rsidRDefault="00F443EC" w:rsidP="00FC2003">
      <w:pPr>
        <w:pStyle w:val="FootnoteText"/>
        <w:rPr>
          <w:rFonts w:ascii="Times New Roman" w:hAnsi="Times New Roman" w:cs="Times New Roman"/>
          <w:lang w:val="en-US"/>
        </w:rPr>
      </w:pPr>
    </w:p>
  </w:footnote>
  <w:footnote w:id="3">
    <w:p w14:paraId="6A90206F" w14:textId="2658CFE8" w:rsidR="00E72CAC" w:rsidRPr="00B07ABB" w:rsidRDefault="00E72CAC" w:rsidP="00FC2003">
      <w:pPr>
        <w:pStyle w:val="FootnoteText"/>
        <w:rPr>
          <w:rFonts w:ascii="Times New Roman" w:hAnsi="Times New Roman" w:cs="Times New Roman"/>
          <w:lang w:val="en-US"/>
        </w:rPr>
      </w:pPr>
    </w:p>
  </w:footnote>
  <w:footnote w:id="4">
    <w:p w14:paraId="068EDFEC" w14:textId="0C32BAAC" w:rsidR="00FC2003" w:rsidRPr="00B07ABB" w:rsidRDefault="00FC2003" w:rsidP="00FC2003">
      <w:pPr>
        <w:pStyle w:val="FootnoteText"/>
        <w:rPr>
          <w:rFonts w:ascii="Times New Roman" w:hAnsi="Times New Roman" w:cs="Times New Roman"/>
          <w:lang w:val="en-US"/>
        </w:rPr>
      </w:pPr>
    </w:p>
  </w:footnote>
  <w:footnote w:id="5">
    <w:p w14:paraId="297CC20B" w14:textId="11B492D7" w:rsidR="00FC2003" w:rsidRPr="00B07ABB" w:rsidRDefault="00FC2003" w:rsidP="00FC2003">
      <w:pPr>
        <w:pStyle w:val="FootnoteText"/>
        <w:rPr>
          <w:rFonts w:ascii="Times New Roman" w:hAnsi="Times New Roman" w:cs="Times New Roman"/>
          <w:lang w:val="en-US"/>
        </w:rPr>
      </w:pPr>
    </w:p>
  </w:footnote>
  <w:footnote w:id="6">
    <w:p w14:paraId="3B48183B" w14:textId="577200BF" w:rsidR="00FC2003" w:rsidRPr="00B07ABB" w:rsidRDefault="00FC2003" w:rsidP="00FC2003">
      <w:pPr>
        <w:pStyle w:val="FootnoteText"/>
        <w:rPr>
          <w:rFonts w:ascii="Times New Roman" w:hAnsi="Times New Roman" w:cs="Times New Roman"/>
          <w:lang w:val="en-US"/>
        </w:rPr>
      </w:pPr>
    </w:p>
  </w:footnote>
  <w:footnote w:id="7">
    <w:p w14:paraId="139961A3" w14:textId="4B937388" w:rsidR="00FC2003" w:rsidRPr="00B07ABB" w:rsidRDefault="00FC2003">
      <w:pPr>
        <w:pStyle w:val="FootnoteText"/>
        <w:rPr>
          <w:rFonts w:ascii="Times New Roman" w:hAnsi="Times New Roman" w:cs="Times New Roman"/>
          <w:lang w:val="en-US"/>
        </w:rPr>
      </w:pPr>
    </w:p>
  </w:footnote>
  <w:footnote w:id="8">
    <w:p w14:paraId="088E4EE4" w14:textId="2EEA1A66" w:rsidR="00237108" w:rsidRPr="00B07ABB" w:rsidRDefault="00237108" w:rsidP="00237108">
      <w:pPr>
        <w:pStyle w:val="FootnoteText"/>
        <w:rPr>
          <w:rFonts w:ascii="Times New Roman" w:hAnsi="Times New Roman" w:cs="Times New Roman"/>
          <w:lang w:val="en-US"/>
        </w:rPr>
      </w:pPr>
    </w:p>
  </w:footnote>
  <w:footnote w:id="9">
    <w:p w14:paraId="56D51D3A" w14:textId="66038CE0" w:rsidR="00486952" w:rsidRPr="00B07ABB" w:rsidRDefault="00486952">
      <w:pPr>
        <w:pStyle w:val="FootnoteText"/>
        <w:rPr>
          <w:rFonts w:ascii="Times New Roman" w:hAnsi="Times New Roman" w:cs="Times New Roman"/>
          <w:lang w:val="en-US"/>
        </w:rPr>
      </w:pPr>
    </w:p>
  </w:footnote>
  <w:footnote w:id="10">
    <w:p w14:paraId="655C9CF9" w14:textId="314054B4" w:rsidR="0055461A" w:rsidRPr="00B07ABB" w:rsidRDefault="0055461A" w:rsidP="0055461A">
      <w:pPr>
        <w:spacing w:line="360" w:lineRule="auto"/>
        <w:jc w:val="both"/>
        <w:rPr>
          <w:rFonts w:ascii="Times New Roman" w:hAnsi="Times New Roman" w:cs="Times New Roman"/>
          <w:sz w:val="20"/>
          <w:szCs w:val="20"/>
        </w:rPr>
      </w:pPr>
    </w:p>
  </w:footnote>
  <w:footnote w:id="11">
    <w:p w14:paraId="5A911E4C" w14:textId="0BFE4361" w:rsidR="002870DC" w:rsidRPr="00B07ABB" w:rsidRDefault="002870DC">
      <w:pPr>
        <w:pStyle w:val="FootnoteText"/>
        <w:rPr>
          <w:rFonts w:ascii="Times New Roman" w:hAnsi="Times New Roman" w:cs="Times New Roman"/>
          <w:lang w:val="en-US"/>
        </w:rPr>
      </w:pPr>
    </w:p>
  </w:footnote>
  <w:footnote w:id="12">
    <w:p w14:paraId="7E3E7E64" w14:textId="346B8661" w:rsidR="002870DC" w:rsidRPr="00B07ABB" w:rsidRDefault="002870DC">
      <w:pPr>
        <w:pStyle w:val="FootnoteText"/>
        <w:rPr>
          <w:rFonts w:ascii="Times New Roman" w:hAnsi="Times New Roman" w:cs="Times New Roman"/>
          <w:lang w:val="en-US"/>
        </w:rPr>
      </w:pPr>
    </w:p>
  </w:footnote>
  <w:footnote w:id="13">
    <w:p w14:paraId="289F403B" w14:textId="1C0EFC2D" w:rsidR="004D08D7" w:rsidRPr="00B07ABB" w:rsidRDefault="004D08D7">
      <w:pPr>
        <w:pStyle w:val="FootnoteText"/>
        <w:rPr>
          <w:rFonts w:ascii="Times New Roman" w:hAnsi="Times New Roman" w:cs="Times New Roman"/>
          <w:lang w:val="en-US"/>
        </w:rPr>
      </w:pPr>
    </w:p>
  </w:footnote>
  <w:footnote w:id="14">
    <w:p w14:paraId="21D1C389" w14:textId="05ED0206" w:rsidR="00B07ABB" w:rsidRPr="00B07ABB" w:rsidRDefault="00B07ABB" w:rsidP="00B07ABB">
      <w:pPr>
        <w:spacing w:line="360" w:lineRule="auto"/>
        <w:jc w:val="both"/>
        <w:rPr>
          <w:rFonts w:ascii="Times New Roman" w:hAnsi="Times New Roman" w:cs="Times New Roman"/>
          <w:sz w:val="20"/>
          <w:szCs w:val="20"/>
        </w:rPr>
      </w:pPr>
    </w:p>
  </w:footnote>
  <w:footnote w:id="15">
    <w:p w14:paraId="3395125A" w14:textId="7EB23E04" w:rsidR="00B07ABB" w:rsidRPr="00B07ABB" w:rsidRDefault="00B07AB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E97C" w14:textId="00FF3E32" w:rsidR="002944AE" w:rsidRDefault="00250F81">
    <w:pPr>
      <w:pStyle w:val="Header"/>
    </w:pPr>
    <w:r>
      <w:rPr>
        <w:noProof/>
      </w:rPr>
      <w:pict w14:anchorId="78C38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9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FB54" w14:textId="0369005E" w:rsidR="002944AE" w:rsidRDefault="00250F81">
    <w:pPr>
      <w:pStyle w:val="Header"/>
    </w:pPr>
    <w:r>
      <w:rPr>
        <w:noProof/>
      </w:rPr>
      <w:pict w14:anchorId="4EBEA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9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BAD9" w14:textId="4E93A855" w:rsidR="002944AE" w:rsidRDefault="00250F81">
    <w:pPr>
      <w:pStyle w:val="Header"/>
    </w:pPr>
    <w:r>
      <w:rPr>
        <w:noProof/>
      </w:rPr>
      <w:pict w14:anchorId="1ECA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9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164"/>
    <w:multiLevelType w:val="multilevel"/>
    <w:tmpl w:val="1B7C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46FC"/>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E56BC"/>
    <w:multiLevelType w:val="multilevel"/>
    <w:tmpl w:val="5A6A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046EF"/>
    <w:multiLevelType w:val="multilevel"/>
    <w:tmpl w:val="1DF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43CA1"/>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15481"/>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36781"/>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42F8C"/>
    <w:multiLevelType w:val="multilevel"/>
    <w:tmpl w:val="B19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149B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F36B1"/>
    <w:multiLevelType w:val="multilevel"/>
    <w:tmpl w:val="C6A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7A3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16C9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E4B41"/>
    <w:multiLevelType w:val="multilevel"/>
    <w:tmpl w:val="7CC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76CA3"/>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A7A0C"/>
    <w:multiLevelType w:val="multilevel"/>
    <w:tmpl w:val="EC7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7127A"/>
    <w:multiLevelType w:val="multilevel"/>
    <w:tmpl w:val="2AEC2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B04D5"/>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905FA"/>
    <w:multiLevelType w:val="multilevel"/>
    <w:tmpl w:val="EA60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0263A"/>
    <w:multiLevelType w:val="multilevel"/>
    <w:tmpl w:val="4FE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673BE"/>
    <w:multiLevelType w:val="multilevel"/>
    <w:tmpl w:val="3D34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E6E46"/>
    <w:multiLevelType w:val="multilevel"/>
    <w:tmpl w:val="9C5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230FB"/>
    <w:multiLevelType w:val="multilevel"/>
    <w:tmpl w:val="97646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5329F"/>
    <w:multiLevelType w:val="hybridMultilevel"/>
    <w:tmpl w:val="E9E8187A"/>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36588B"/>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12DB5"/>
    <w:multiLevelType w:val="multilevel"/>
    <w:tmpl w:val="6CE05E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057795"/>
    <w:multiLevelType w:val="hybridMultilevel"/>
    <w:tmpl w:val="A2A4E0F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0FD325E"/>
    <w:multiLevelType w:val="multilevel"/>
    <w:tmpl w:val="17765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F0CDE"/>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4C5EE8"/>
    <w:multiLevelType w:val="multilevel"/>
    <w:tmpl w:val="73CA9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657660"/>
    <w:multiLevelType w:val="multilevel"/>
    <w:tmpl w:val="39C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D6DBD"/>
    <w:multiLevelType w:val="multilevel"/>
    <w:tmpl w:val="5F6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31A97"/>
    <w:multiLevelType w:val="multilevel"/>
    <w:tmpl w:val="A944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F05B28"/>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1C3B"/>
    <w:multiLevelType w:val="multilevel"/>
    <w:tmpl w:val="868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83425"/>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9F07DB"/>
    <w:multiLevelType w:val="multilevel"/>
    <w:tmpl w:val="0D2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D37E0"/>
    <w:multiLevelType w:val="multilevel"/>
    <w:tmpl w:val="7CC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4606E7"/>
    <w:multiLevelType w:val="multilevel"/>
    <w:tmpl w:val="1DFC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731BF"/>
    <w:multiLevelType w:val="multilevel"/>
    <w:tmpl w:val="6358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1F32A2"/>
    <w:multiLevelType w:val="multilevel"/>
    <w:tmpl w:val="7522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B79B6"/>
    <w:multiLevelType w:val="hybridMultilevel"/>
    <w:tmpl w:val="581C9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3501641"/>
    <w:multiLevelType w:val="multilevel"/>
    <w:tmpl w:val="C8D0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6172AA"/>
    <w:multiLevelType w:val="multilevel"/>
    <w:tmpl w:val="86C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56A85"/>
    <w:multiLevelType w:val="multilevel"/>
    <w:tmpl w:val="96C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97B6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3D148C"/>
    <w:multiLevelType w:val="multilevel"/>
    <w:tmpl w:val="D1A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5"/>
  </w:num>
  <w:num w:numId="3">
    <w:abstractNumId w:val="30"/>
  </w:num>
  <w:num w:numId="4">
    <w:abstractNumId w:val="39"/>
  </w:num>
  <w:num w:numId="5">
    <w:abstractNumId w:val="3"/>
  </w:num>
  <w:num w:numId="6">
    <w:abstractNumId w:val="19"/>
  </w:num>
  <w:num w:numId="7">
    <w:abstractNumId w:val="18"/>
  </w:num>
  <w:num w:numId="8">
    <w:abstractNumId w:val="9"/>
  </w:num>
  <w:num w:numId="9">
    <w:abstractNumId w:val="14"/>
  </w:num>
  <w:num w:numId="10">
    <w:abstractNumId w:val="7"/>
  </w:num>
  <w:num w:numId="11">
    <w:abstractNumId w:val="37"/>
  </w:num>
  <w:num w:numId="12">
    <w:abstractNumId w:val="35"/>
  </w:num>
  <w:num w:numId="13">
    <w:abstractNumId w:val="12"/>
  </w:num>
  <w:num w:numId="14">
    <w:abstractNumId w:val="43"/>
  </w:num>
  <w:num w:numId="15">
    <w:abstractNumId w:val="17"/>
  </w:num>
  <w:num w:numId="16">
    <w:abstractNumId w:val="21"/>
  </w:num>
  <w:num w:numId="17">
    <w:abstractNumId w:val="24"/>
  </w:num>
  <w:num w:numId="18">
    <w:abstractNumId w:val="29"/>
  </w:num>
  <w:num w:numId="19">
    <w:abstractNumId w:val="25"/>
  </w:num>
  <w:num w:numId="20">
    <w:abstractNumId w:val="33"/>
  </w:num>
  <w:num w:numId="21">
    <w:abstractNumId w:val="15"/>
  </w:num>
  <w:num w:numId="22">
    <w:abstractNumId w:val="6"/>
  </w:num>
  <w:num w:numId="23">
    <w:abstractNumId w:val="36"/>
  </w:num>
  <w:num w:numId="24">
    <w:abstractNumId w:val="42"/>
  </w:num>
  <w:num w:numId="25">
    <w:abstractNumId w:val="0"/>
  </w:num>
  <w:num w:numId="26">
    <w:abstractNumId w:val="13"/>
  </w:num>
  <w:num w:numId="27">
    <w:abstractNumId w:val="1"/>
  </w:num>
  <w:num w:numId="28">
    <w:abstractNumId w:val="10"/>
  </w:num>
  <w:num w:numId="29">
    <w:abstractNumId w:val="5"/>
  </w:num>
  <w:num w:numId="30">
    <w:abstractNumId w:val="16"/>
  </w:num>
  <w:num w:numId="31">
    <w:abstractNumId w:val="8"/>
  </w:num>
  <w:num w:numId="32">
    <w:abstractNumId w:val="4"/>
  </w:num>
  <w:num w:numId="33">
    <w:abstractNumId w:val="23"/>
  </w:num>
  <w:num w:numId="34">
    <w:abstractNumId w:val="11"/>
  </w:num>
  <w:num w:numId="35">
    <w:abstractNumId w:val="44"/>
  </w:num>
  <w:num w:numId="36">
    <w:abstractNumId w:val="34"/>
  </w:num>
  <w:num w:numId="37">
    <w:abstractNumId w:val="27"/>
  </w:num>
  <w:num w:numId="38">
    <w:abstractNumId w:val="32"/>
  </w:num>
  <w:num w:numId="39">
    <w:abstractNumId w:val="40"/>
  </w:num>
  <w:num w:numId="40">
    <w:abstractNumId w:val="38"/>
  </w:num>
  <w:num w:numId="41">
    <w:abstractNumId w:val="41"/>
  </w:num>
  <w:num w:numId="42">
    <w:abstractNumId w:val="31"/>
  </w:num>
  <w:num w:numId="43">
    <w:abstractNumId w:val="26"/>
  </w:num>
  <w:num w:numId="44">
    <w:abstractNumId w:val="28"/>
  </w:num>
  <w:num w:numId="45">
    <w:abstractNumId w:val="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QwNDExMzUxM7I0tTBR0lEKTi0uzszPAykwrAUAnS4VFCwAAAA="/>
  </w:docVars>
  <w:rsids>
    <w:rsidRoot w:val="00F22530"/>
    <w:rsid w:val="00000734"/>
    <w:rsid w:val="00024564"/>
    <w:rsid w:val="0002525C"/>
    <w:rsid w:val="00044714"/>
    <w:rsid w:val="0005713F"/>
    <w:rsid w:val="000639BE"/>
    <w:rsid w:val="00093F96"/>
    <w:rsid w:val="000D61C9"/>
    <w:rsid w:val="000E3318"/>
    <w:rsid w:val="000E6742"/>
    <w:rsid w:val="0012287F"/>
    <w:rsid w:val="001235FA"/>
    <w:rsid w:val="001530C0"/>
    <w:rsid w:val="00176A99"/>
    <w:rsid w:val="0019412C"/>
    <w:rsid w:val="001955F7"/>
    <w:rsid w:val="001E5F00"/>
    <w:rsid w:val="001F10E9"/>
    <w:rsid w:val="001F5D3D"/>
    <w:rsid w:val="00207384"/>
    <w:rsid w:val="00222651"/>
    <w:rsid w:val="00237108"/>
    <w:rsid w:val="002430A8"/>
    <w:rsid w:val="00250F81"/>
    <w:rsid w:val="002870DC"/>
    <w:rsid w:val="002944AE"/>
    <w:rsid w:val="002B10FB"/>
    <w:rsid w:val="002D54A7"/>
    <w:rsid w:val="002E00D3"/>
    <w:rsid w:val="0034477F"/>
    <w:rsid w:val="00382005"/>
    <w:rsid w:val="003871BF"/>
    <w:rsid w:val="003907A8"/>
    <w:rsid w:val="003A1B8D"/>
    <w:rsid w:val="003A6788"/>
    <w:rsid w:val="003C37E2"/>
    <w:rsid w:val="00424151"/>
    <w:rsid w:val="00444867"/>
    <w:rsid w:val="00453972"/>
    <w:rsid w:val="00466086"/>
    <w:rsid w:val="00466DE9"/>
    <w:rsid w:val="0048060F"/>
    <w:rsid w:val="004825D0"/>
    <w:rsid w:val="00486952"/>
    <w:rsid w:val="00492965"/>
    <w:rsid w:val="004D08D7"/>
    <w:rsid w:val="004F0F1A"/>
    <w:rsid w:val="00552F8B"/>
    <w:rsid w:val="0055461A"/>
    <w:rsid w:val="005A65BA"/>
    <w:rsid w:val="005D71AB"/>
    <w:rsid w:val="005E112A"/>
    <w:rsid w:val="0060109E"/>
    <w:rsid w:val="00605A75"/>
    <w:rsid w:val="00646071"/>
    <w:rsid w:val="00650C13"/>
    <w:rsid w:val="00657B8E"/>
    <w:rsid w:val="00661C2A"/>
    <w:rsid w:val="00667350"/>
    <w:rsid w:val="00670F21"/>
    <w:rsid w:val="0067367D"/>
    <w:rsid w:val="00693A96"/>
    <w:rsid w:val="006948AF"/>
    <w:rsid w:val="006C6D7C"/>
    <w:rsid w:val="006D19D4"/>
    <w:rsid w:val="006F0436"/>
    <w:rsid w:val="006F5AB6"/>
    <w:rsid w:val="00777CF2"/>
    <w:rsid w:val="007E13FF"/>
    <w:rsid w:val="007E580D"/>
    <w:rsid w:val="007F6B34"/>
    <w:rsid w:val="0081093B"/>
    <w:rsid w:val="00813EC0"/>
    <w:rsid w:val="0081503B"/>
    <w:rsid w:val="00852001"/>
    <w:rsid w:val="0085441D"/>
    <w:rsid w:val="00895AD5"/>
    <w:rsid w:val="008B19EE"/>
    <w:rsid w:val="008D76B1"/>
    <w:rsid w:val="008F09FB"/>
    <w:rsid w:val="00926B31"/>
    <w:rsid w:val="00926D40"/>
    <w:rsid w:val="00930B43"/>
    <w:rsid w:val="0093706A"/>
    <w:rsid w:val="00973C98"/>
    <w:rsid w:val="009948FA"/>
    <w:rsid w:val="00995A14"/>
    <w:rsid w:val="009A1209"/>
    <w:rsid w:val="009A3806"/>
    <w:rsid w:val="009B750D"/>
    <w:rsid w:val="009D2DB7"/>
    <w:rsid w:val="00A40F3C"/>
    <w:rsid w:val="00A85A50"/>
    <w:rsid w:val="00AA1BC6"/>
    <w:rsid w:val="00AB2967"/>
    <w:rsid w:val="00AD744E"/>
    <w:rsid w:val="00AF4B14"/>
    <w:rsid w:val="00B0279D"/>
    <w:rsid w:val="00B07ABB"/>
    <w:rsid w:val="00B11B59"/>
    <w:rsid w:val="00B12D30"/>
    <w:rsid w:val="00B165D5"/>
    <w:rsid w:val="00B35147"/>
    <w:rsid w:val="00B35DFD"/>
    <w:rsid w:val="00B44177"/>
    <w:rsid w:val="00C04994"/>
    <w:rsid w:val="00C15C0F"/>
    <w:rsid w:val="00C43901"/>
    <w:rsid w:val="00C4732A"/>
    <w:rsid w:val="00C57D90"/>
    <w:rsid w:val="00C8088C"/>
    <w:rsid w:val="00C827EE"/>
    <w:rsid w:val="00CD266D"/>
    <w:rsid w:val="00CF2FEE"/>
    <w:rsid w:val="00D238D0"/>
    <w:rsid w:val="00D71D76"/>
    <w:rsid w:val="00D813DA"/>
    <w:rsid w:val="00DB0D95"/>
    <w:rsid w:val="00DD2682"/>
    <w:rsid w:val="00DE2418"/>
    <w:rsid w:val="00E02CE6"/>
    <w:rsid w:val="00E15A50"/>
    <w:rsid w:val="00E178DC"/>
    <w:rsid w:val="00E5759C"/>
    <w:rsid w:val="00E63310"/>
    <w:rsid w:val="00E65CBF"/>
    <w:rsid w:val="00E72CAC"/>
    <w:rsid w:val="00EA7D49"/>
    <w:rsid w:val="00EB3F48"/>
    <w:rsid w:val="00EB5B53"/>
    <w:rsid w:val="00EE6D43"/>
    <w:rsid w:val="00F03104"/>
    <w:rsid w:val="00F22530"/>
    <w:rsid w:val="00F243AE"/>
    <w:rsid w:val="00F314C7"/>
    <w:rsid w:val="00F443EC"/>
    <w:rsid w:val="00F46B7D"/>
    <w:rsid w:val="00F66C73"/>
    <w:rsid w:val="00F75CF5"/>
    <w:rsid w:val="00FB5901"/>
    <w:rsid w:val="00FB7D30"/>
    <w:rsid w:val="00FC2003"/>
    <w:rsid w:val="00FC4315"/>
    <w:rsid w:val="00FC49EA"/>
    <w:rsid w:val="00FF63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594B"/>
  <w15:docId w15:val="{D3A2B88F-C0E4-4B0E-9BF1-EC4B1020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66D"/>
  </w:style>
  <w:style w:type="paragraph" w:styleId="Heading2">
    <w:name w:val="heading 2"/>
    <w:basedOn w:val="Normal"/>
    <w:next w:val="Normal"/>
    <w:link w:val="Heading2Char"/>
    <w:uiPriority w:val="9"/>
    <w:semiHidden/>
    <w:unhideWhenUsed/>
    <w:qFormat/>
    <w:rsid w:val="00670F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2CE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DFD"/>
    <w:pPr>
      <w:ind w:left="720"/>
      <w:contextualSpacing/>
    </w:pPr>
    <w:rPr>
      <w:kern w:val="0"/>
    </w:rPr>
  </w:style>
  <w:style w:type="character" w:styleId="FootnoteReference">
    <w:name w:val="footnote reference"/>
    <w:basedOn w:val="DefaultParagraphFont"/>
    <w:uiPriority w:val="99"/>
    <w:semiHidden/>
    <w:unhideWhenUsed/>
    <w:rsid w:val="00B35DFD"/>
    <w:rPr>
      <w:vertAlign w:val="superscript"/>
    </w:rPr>
  </w:style>
  <w:style w:type="table" w:styleId="TableGrid">
    <w:name w:val="Table Grid"/>
    <w:basedOn w:val="TableNormal"/>
    <w:uiPriority w:val="39"/>
    <w:rsid w:val="00B35D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DFD"/>
    <w:rPr>
      <w:color w:val="0563C1" w:themeColor="hyperlink"/>
      <w:u w:val="single"/>
    </w:rPr>
  </w:style>
  <w:style w:type="character" w:customStyle="1" w:styleId="UnresolvedMention1">
    <w:name w:val="Unresolved Mention1"/>
    <w:basedOn w:val="DefaultParagraphFont"/>
    <w:uiPriority w:val="99"/>
    <w:semiHidden/>
    <w:unhideWhenUsed/>
    <w:rsid w:val="00552F8B"/>
    <w:rPr>
      <w:color w:val="605E5C"/>
      <w:shd w:val="clear" w:color="auto" w:fill="E1DFDD"/>
    </w:rPr>
  </w:style>
  <w:style w:type="character" w:customStyle="1" w:styleId="Heading3Char">
    <w:name w:val="Heading 3 Char"/>
    <w:basedOn w:val="DefaultParagraphFont"/>
    <w:link w:val="Heading3"/>
    <w:uiPriority w:val="9"/>
    <w:rsid w:val="00E02CE6"/>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E02CE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02CE6"/>
    <w:rPr>
      <w:b/>
      <w:bCs/>
    </w:rPr>
  </w:style>
  <w:style w:type="character" w:styleId="Emphasis">
    <w:name w:val="Emphasis"/>
    <w:basedOn w:val="DefaultParagraphFont"/>
    <w:uiPriority w:val="20"/>
    <w:qFormat/>
    <w:rsid w:val="00E02CE6"/>
    <w:rPr>
      <w:i/>
      <w:iCs/>
    </w:rPr>
  </w:style>
  <w:style w:type="paragraph" w:styleId="FootnoteText">
    <w:name w:val="footnote text"/>
    <w:basedOn w:val="Normal"/>
    <w:link w:val="FootnoteTextChar"/>
    <w:uiPriority w:val="99"/>
    <w:unhideWhenUsed/>
    <w:rsid w:val="00E02CE6"/>
    <w:pPr>
      <w:spacing w:after="0" w:line="240" w:lineRule="auto"/>
    </w:pPr>
    <w:rPr>
      <w:sz w:val="20"/>
      <w:szCs w:val="20"/>
    </w:rPr>
  </w:style>
  <w:style w:type="character" w:customStyle="1" w:styleId="FootnoteTextChar">
    <w:name w:val="Footnote Text Char"/>
    <w:basedOn w:val="DefaultParagraphFont"/>
    <w:link w:val="FootnoteText"/>
    <w:uiPriority w:val="99"/>
    <w:rsid w:val="00E02CE6"/>
    <w:rPr>
      <w:sz w:val="20"/>
      <w:szCs w:val="20"/>
    </w:rPr>
  </w:style>
  <w:style w:type="paragraph" w:styleId="Header">
    <w:name w:val="header"/>
    <w:basedOn w:val="Normal"/>
    <w:link w:val="HeaderChar"/>
    <w:uiPriority w:val="99"/>
    <w:unhideWhenUsed/>
    <w:rsid w:val="00C80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8C"/>
  </w:style>
  <w:style w:type="paragraph" w:styleId="Footer">
    <w:name w:val="footer"/>
    <w:basedOn w:val="Normal"/>
    <w:link w:val="FooterChar"/>
    <w:uiPriority w:val="99"/>
    <w:unhideWhenUsed/>
    <w:rsid w:val="00C80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8C"/>
  </w:style>
  <w:style w:type="character" w:styleId="UnresolvedMention">
    <w:name w:val="Unresolved Mention"/>
    <w:basedOn w:val="DefaultParagraphFont"/>
    <w:uiPriority w:val="99"/>
    <w:semiHidden/>
    <w:unhideWhenUsed/>
    <w:rsid w:val="00926B31"/>
    <w:rPr>
      <w:color w:val="605E5C"/>
      <w:shd w:val="clear" w:color="auto" w:fill="E1DFDD"/>
    </w:rPr>
  </w:style>
  <w:style w:type="character" w:customStyle="1" w:styleId="Heading2Char">
    <w:name w:val="Heading 2 Char"/>
    <w:basedOn w:val="DefaultParagraphFont"/>
    <w:link w:val="Heading2"/>
    <w:uiPriority w:val="9"/>
    <w:semiHidden/>
    <w:rsid w:val="00670F2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546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673">
      <w:bodyDiv w:val="1"/>
      <w:marLeft w:val="0"/>
      <w:marRight w:val="0"/>
      <w:marTop w:val="0"/>
      <w:marBottom w:val="0"/>
      <w:divBdr>
        <w:top w:val="none" w:sz="0" w:space="0" w:color="auto"/>
        <w:left w:val="none" w:sz="0" w:space="0" w:color="auto"/>
        <w:bottom w:val="none" w:sz="0" w:space="0" w:color="auto"/>
        <w:right w:val="none" w:sz="0" w:space="0" w:color="auto"/>
      </w:divBdr>
    </w:div>
    <w:div w:id="50010368">
      <w:bodyDiv w:val="1"/>
      <w:marLeft w:val="0"/>
      <w:marRight w:val="0"/>
      <w:marTop w:val="0"/>
      <w:marBottom w:val="0"/>
      <w:divBdr>
        <w:top w:val="none" w:sz="0" w:space="0" w:color="auto"/>
        <w:left w:val="none" w:sz="0" w:space="0" w:color="auto"/>
        <w:bottom w:val="none" w:sz="0" w:space="0" w:color="auto"/>
        <w:right w:val="none" w:sz="0" w:space="0" w:color="auto"/>
      </w:divBdr>
    </w:div>
    <w:div w:id="61608874">
      <w:bodyDiv w:val="1"/>
      <w:marLeft w:val="0"/>
      <w:marRight w:val="0"/>
      <w:marTop w:val="0"/>
      <w:marBottom w:val="0"/>
      <w:divBdr>
        <w:top w:val="none" w:sz="0" w:space="0" w:color="auto"/>
        <w:left w:val="none" w:sz="0" w:space="0" w:color="auto"/>
        <w:bottom w:val="none" w:sz="0" w:space="0" w:color="auto"/>
        <w:right w:val="none" w:sz="0" w:space="0" w:color="auto"/>
      </w:divBdr>
    </w:div>
    <w:div w:id="85156740">
      <w:bodyDiv w:val="1"/>
      <w:marLeft w:val="0"/>
      <w:marRight w:val="0"/>
      <w:marTop w:val="0"/>
      <w:marBottom w:val="0"/>
      <w:divBdr>
        <w:top w:val="none" w:sz="0" w:space="0" w:color="auto"/>
        <w:left w:val="none" w:sz="0" w:space="0" w:color="auto"/>
        <w:bottom w:val="none" w:sz="0" w:space="0" w:color="auto"/>
        <w:right w:val="none" w:sz="0" w:space="0" w:color="auto"/>
      </w:divBdr>
    </w:div>
    <w:div w:id="141970644">
      <w:bodyDiv w:val="1"/>
      <w:marLeft w:val="0"/>
      <w:marRight w:val="0"/>
      <w:marTop w:val="0"/>
      <w:marBottom w:val="0"/>
      <w:divBdr>
        <w:top w:val="none" w:sz="0" w:space="0" w:color="auto"/>
        <w:left w:val="none" w:sz="0" w:space="0" w:color="auto"/>
        <w:bottom w:val="none" w:sz="0" w:space="0" w:color="auto"/>
        <w:right w:val="none" w:sz="0" w:space="0" w:color="auto"/>
      </w:divBdr>
    </w:div>
    <w:div w:id="212623961">
      <w:bodyDiv w:val="1"/>
      <w:marLeft w:val="0"/>
      <w:marRight w:val="0"/>
      <w:marTop w:val="0"/>
      <w:marBottom w:val="0"/>
      <w:divBdr>
        <w:top w:val="none" w:sz="0" w:space="0" w:color="auto"/>
        <w:left w:val="none" w:sz="0" w:space="0" w:color="auto"/>
        <w:bottom w:val="none" w:sz="0" w:space="0" w:color="auto"/>
        <w:right w:val="none" w:sz="0" w:space="0" w:color="auto"/>
      </w:divBdr>
    </w:div>
    <w:div w:id="310065850">
      <w:bodyDiv w:val="1"/>
      <w:marLeft w:val="0"/>
      <w:marRight w:val="0"/>
      <w:marTop w:val="0"/>
      <w:marBottom w:val="0"/>
      <w:divBdr>
        <w:top w:val="none" w:sz="0" w:space="0" w:color="auto"/>
        <w:left w:val="none" w:sz="0" w:space="0" w:color="auto"/>
        <w:bottom w:val="none" w:sz="0" w:space="0" w:color="auto"/>
        <w:right w:val="none" w:sz="0" w:space="0" w:color="auto"/>
      </w:divBdr>
      <w:divsChild>
        <w:div w:id="761491903">
          <w:marLeft w:val="0"/>
          <w:marRight w:val="0"/>
          <w:marTop w:val="0"/>
          <w:marBottom w:val="0"/>
          <w:divBdr>
            <w:top w:val="none" w:sz="0" w:space="0" w:color="auto"/>
            <w:left w:val="none" w:sz="0" w:space="0" w:color="auto"/>
            <w:bottom w:val="none" w:sz="0" w:space="0" w:color="auto"/>
            <w:right w:val="none" w:sz="0" w:space="0" w:color="auto"/>
          </w:divBdr>
          <w:divsChild>
            <w:div w:id="39941276">
              <w:marLeft w:val="0"/>
              <w:marRight w:val="0"/>
              <w:marTop w:val="0"/>
              <w:marBottom w:val="0"/>
              <w:divBdr>
                <w:top w:val="none" w:sz="0" w:space="0" w:color="auto"/>
                <w:left w:val="none" w:sz="0" w:space="0" w:color="auto"/>
                <w:bottom w:val="none" w:sz="0" w:space="0" w:color="auto"/>
                <w:right w:val="none" w:sz="0" w:space="0" w:color="auto"/>
              </w:divBdr>
              <w:divsChild>
                <w:div w:id="18045621">
                  <w:marLeft w:val="0"/>
                  <w:marRight w:val="0"/>
                  <w:marTop w:val="0"/>
                  <w:marBottom w:val="0"/>
                  <w:divBdr>
                    <w:top w:val="none" w:sz="0" w:space="0" w:color="auto"/>
                    <w:left w:val="none" w:sz="0" w:space="0" w:color="auto"/>
                    <w:bottom w:val="none" w:sz="0" w:space="0" w:color="auto"/>
                    <w:right w:val="none" w:sz="0" w:space="0" w:color="auto"/>
                  </w:divBdr>
                  <w:divsChild>
                    <w:div w:id="591816207">
                      <w:marLeft w:val="0"/>
                      <w:marRight w:val="0"/>
                      <w:marTop w:val="0"/>
                      <w:marBottom w:val="0"/>
                      <w:divBdr>
                        <w:top w:val="none" w:sz="0" w:space="0" w:color="auto"/>
                        <w:left w:val="none" w:sz="0" w:space="0" w:color="auto"/>
                        <w:bottom w:val="none" w:sz="0" w:space="0" w:color="auto"/>
                        <w:right w:val="none" w:sz="0" w:space="0" w:color="auto"/>
                      </w:divBdr>
                      <w:divsChild>
                        <w:div w:id="145703581">
                          <w:marLeft w:val="0"/>
                          <w:marRight w:val="0"/>
                          <w:marTop w:val="0"/>
                          <w:marBottom w:val="0"/>
                          <w:divBdr>
                            <w:top w:val="none" w:sz="0" w:space="0" w:color="auto"/>
                            <w:left w:val="none" w:sz="0" w:space="0" w:color="auto"/>
                            <w:bottom w:val="none" w:sz="0" w:space="0" w:color="auto"/>
                            <w:right w:val="none" w:sz="0" w:space="0" w:color="auto"/>
                          </w:divBdr>
                          <w:divsChild>
                            <w:div w:id="309677295">
                              <w:marLeft w:val="0"/>
                              <w:marRight w:val="0"/>
                              <w:marTop w:val="0"/>
                              <w:marBottom w:val="0"/>
                              <w:divBdr>
                                <w:top w:val="none" w:sz="0" w:space="0" w:color="auto"/>
                                <w:left w:val="none" w:sz="0" w:space="0" w:color="auto"/>
                                <w:bottom w:val="none" w:sz="0" w:space="0" w:color="auto"/>
                                <w:right w:val="none" w:sz="0" w:space="0" w:color="auto"/>
                              </w:divBdr>
                              <w:divsChild>
                                <w:div w:id="1215459740">
                                  <w:marLeft w:val="0"/>
                                  <w:marRight w:val="0"/>
                                  <w:marTop w:val="0"/>
                                  <w:marBottom w:val="0"/>
                                  <w:divBdr>
                                    <w:top w:val="none" w:sz="0" w:space="0" w:color="auto"/>
                                    <w:left w:val="none" w:sz="0" w:space="0" w:color="auto"/>
                                    <w:bottom w:val="none" w:sz="0" w:space="0" w:color="auto"/>
                                    <w:right w:val="none" w:sz="0" w:space="0" w:color="auto"/>
                                  </w:divBdr>
                                  <w:divsChild>
                                    <w:div w:id="1408454740">
                                      <w:marLeft w:val="0"/>
                                      <w:marRight w:val="0"/>
                                      <w:marTop w:val="0"/>
                                      <w:marBottom w:val="0"/>
                                      <w:divBdr>
                                        <w:top w:val="none" w:sz="0" w:space="0" w:color="auto"/>
                                        <w:left w:val="none" w:sz="0" w:space="0" w:color="auto"/>
                                        <w:bottom w:val="none" w:sz="0" w:space="0" w:color="auto"/>
                                        <w:right w:val="none" w:sz="0" w:space="0" w:color="auto"/>
                                      </w:divBdr>
                                      <w:divsChild>
                                        <w:div w:id="396785566">
                                          <w:marLeft w:val="0"/>
                                          <w:marRight w:val="0"/>
                                          <w:marTop w:val="0"/>
                                          <w:marBottom w:val="0"/>
                                          <w:divBdr>
                                            <w:top w:val="none" w:sz="0" w:space="0" w:color="auto"/>
                                            <w:left w:val="none" w:sz="0" w:space="0" w:color="auto"/>
                                            <w:bottom w:val="none" w:sz="0" w:space="0" w:color="auto"/>
                                            <w:right w:val="none" w:sz="0" w:space="0" w:color="auto"/>
                                          </w:divBdr>
                                          <w:divsChild>
                                            <w:div w:id="929774877">
                                              <w:marLeft w:val="0"/>
                                              <w:marRight w:val="0"/>
                                              <w:marTop w:val="0"/>
                                              <w:marBottom w:val="0"/>
                                              <w:divBdr>
                                                <w:top w:val="none" w:sz="0" w:space="0" w:color="auto"/>
                                                <w:left w:val="none" w:sz="0" w:space="0" w:color="auto"/>
                                                <w:bottom w:val="none" w:sz="0" w:space="0" w:color="auto"/>
                                                <w:right w:val="none" w:sz="0" w:space="0" w:color="auto"/>
                                              </w:divBdr>
                                              <w:divsChild>
                                                <w:div w:id="136996926">
                                                  <w:marLeft w:val="0"/>
                                                  <w:marRight w:val="0"/>
                                                  <w:marTop w:val="0"/>
                                                  <w:marBottom w:val="0"/>
                                                  <w:divBdr>
                                                    <w:top w:val="none" w:sz="0" w:space="0" w:color="auto"/>
                                                    <w:left w:val="none" w:sz="0" w:space="0" w:color="auto"/>
                                                    <w:bottom w:val="none" w:sz="0" w:space="0" w:color="auto"/>
                                                    <w:right w:val="none" w:sz="0" w:space="0" w:color="auto"/>
                                                  </w:divBdr>
                                                  <w:divsChild>
                                                    <w:div w:id="10508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8487">
                                          <w:marLeft w:val="0"/>
                                          <w:marRight w:val="0"/>
                                          <w:marTop w:val="0"/>
                                          <w:marBottom w:val="0"/>
                                          <w:divBdr>
                                            <w:top w:val="none" w:sz="0" w:space="0" w:color="auto"/>
                                            <w:left w:val="none" w:sz="0" w:space="0" w:color="auto"/>
                                            <w:bottom w:val="none" w:sz="0" w:space="0" w:color="auto"/>
                                            <w:right w:val="none" w:sz="0" w:space="0" w:color="auto"/>
                                          </w:divBdr>
                                          <w:divsChild>
                                            <w:div w:id="1354182749">
                                              <w:marLeft w:val="0"/>
                                              <w:marRight w:val="0"/>
                                              <w:marTop w:val="0"/>
                                              <w:marBottom w:val="0"/>
                                              <w:divBdr>
                                                <w:top w:val="none" w:sz="0" w:space="0" w:color="auto"/>
                                                <w:left w:val="none" w:sz="0" w:space="0" w:color="auto"/>
                                                <w:bottom w:val="none" w:sz="0" w:space="0" w:color="auto"/>
                                                <w:right w:val="none" w:sz="0" w:space="0" w:color="auto"/>
                                              </w:divBdr>
                                              <w:divsChild>
                                                <w:div w:id="4758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366980">
          <w:marLeft w:val="0"/>
          <w:marRight w:val="0"/>
          <w:marTop w:val="0"/>
          <w:marBottom w:val="0"/>
          <w:divBdr>
            <w:top w:val="none" w:sz="0" w:space="0" w:color="auto"/>
            <w:left w:val="none" w:sz="0" w:space="0" w:color="auto"/>
            <w:bottom w:val="none" w:sz="0" w:space="0" w:color="auto"/>
            <w:right w:val="none" w:sz="0" w:space="0" w:color="auto"/>
          </w:divBdr>
          <w:divsChild>
            <w:div w:id="1808621650">
              <w:marLeft w:val="0"/>
              <w:marRight w:val="0"/>
              <w:marTop w:val="0"/>
              <w:marBottom w:val="0"/>
              <w:divBdr>
                <w:top w:val="none" w:sz="0" w:space="0" w:color="auto"/>
                <w:left w:val="none" w:sz="0" w:space="0" w:color="auto"/>
                <w:bottom w:val="none" w:sz="0" w:space="0" w:color="auto"/>
                <w:right w:val="none" w:sz="0" w:space="0" w:color="auto"/>
              </w:divBdr>
              <w:divsChild>
                <w:div w:id="564992261">
                  <w:marLeft w:val="0"/>
                  <w:marRight w:val="0"/>
                  <w:marTop w:val="0"/>
                  <w:marBottom w:val="0"/>
                  <w:divBdr>
                    <w:top w:val="none" w:sz="0" w:space="0" w:color="auto"/>
                    <w:left w:val="none" w:sz="0" w:space="0" w:color="auto"/>
                    <w:bottom w:val="none" w:sz="0" w:space="0" w:color="auto"/>
                    <w:right w:val="none" w:sz="0" w:space="0" w:color="auto"/>
                  </w:divBdr>
                  <w:divsChild>
                    <w:div w:id="17670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28321">
      <w:bodyDiv w:val="1"/>
      <w:marLeft w:val="0"/>
      <w:marRight w:val="0"/>
      <w:marTop w:val="0"/>
      <w:marBottom w:val="0"/>
      <w:divBdr>
        <w:top w:val="none" w:sz="0" w:space="0" w:color="auto"/>
        <w:left w:val="none" w:sz="0" w:space="0" w:color="auto"/>
        <w:bottom w:val="none" w:sz="0" w:space="0" w:color="auto"/>
        <w:right w:val="none" w:sz="0" w:space="0" w:color="auto"/>
      </w:divBdr>
    </w:div>
    <w:div w:id="499740458">
      <w:bodyDiv w:val="1"/>
      <w:marLeft w:val="0"/>
      <w:marRight w:val="0"/>
      <w:marTop w:val="0"/>
      <w:marBottom w:val="0"/>
      <w:divBdr>
        <w:top w:val="none" w:sz="0" w:space="0" w:color="auto"/>
        <w:left w:val="none" w:sz="0" w:space="0" w:color="auto"/>
        <w:bottom w:val="none" w:sz="0" w:space="0" w:color="auto"/>
        <w:right w:val="none" w:sz="0" w:space="0" w:color="auto"/>
      </w:divBdr>
    </w:div>
    <w:div w:id="505445278">
      <w:bodyDiv w:val="1"/>
      <w:marLeft w:val="0"/>
      <w:marRight w:val="0"/>
      <w:marTop w:val="0"/>
      <w:marBottom w:val="0"/>
      <w:divBdr>
        <w:top w:val="none" w:sz="0" w:space="0" w:color="auto"/>
        <w:left w:val="none" w:sz="0" w:space="0" w:color="auto"/>
        <w:bottom w:val="none" w:sz="0" w:space="0" w:color="auto"/>
        <w:right w:val="none" w:sz="0" w:space="0" w:color="auto"/>
      </w:divBdr>
    </w:div>
    <w:div w:id="585891892">
      <w:bodyDiv w:val="1"/>
      <w:marLeft w:val="0"/>
      <w:marRight w:val="0"/>
      <w:marTop w:val="0"/>
      <w:marBottom w:val="0"/>
      <w:divBdr>
        <w:top w:val="none" w:sz="0" w:space="0" w:color="auto"/>
        <w:left w:val="none" w:sz="0" w:space="0" w:color="auto"/>
        <w:bottom w:val="none" w:sz="0" w:space="0" w:color="auto"/>
        <w:right w:val="none" w:sz="0" w:space="0" w:color="auto"/>
      </w:divBdr>
    </w:div>
    <w:div w:id="585921347">
      <w:bodyDiv w:val="1"/>
      <w:marLeft w:val="0"/>
      <w:marRight w:val="0"/>
      <w:marTop w:val="0"/>
      <w:marBottom w:val="0"/>
      <w:divBdr>
        <w:top w:val="none" w:sz="0" w:space="0" w:color="auto"/>
        <w:left w:val="none" w:sz="0" w:space="0" w:color="auto"/>
        <w:bottom w:val="none" w:sz="0" w:space="0" w:color="auto"/>
        <w:right w:val="none" w:sz="0" w:space="0" w:color="auto"/>
      </w:divBdr>
    </w:div>
    <w:div w:id="642075873">
      <w:bodyDiv w:val="1"/>
      <w:marLeft w:val="0"/>
      <w:marRight w:val="0"/>
      <w:marTop w:val="0"/>
      <w:marBottom w:val="0"/>
      <w:divBdr>
        <w:top w:val="none" w:sz="0" w:space="0" w:color="auto"/>
        <w:left w:val="none" w:sz="0" w:space="0" w:color="auto"/>
        <w:bottom w:val="none" w:sz="0" w:space="0" w:color="auto"/>
        <w:right w:val="none" w:sz="0" w:space="0" w:color="auto"/>
      </w:divBdr>
    </w:div>
    <w:div w:id="680861846">
      <w:bodyDiv w:val="1"/>
      <w:marLeft w:val="0"/>
      <w:marRight w:val="0"/>
      <w:marTop w:val="0"/>
      <w:marBottom w:val="0"/>
      <w:divBdr>
        <w:top w:val="none" w:sz="0" w:space="0" w:color="auto"/>
        <w:left w:val="none" w:sz="0" w:space="0" w:color="auto"/>
        <w:bottom w:val="none" w:sz="0" w:space="0" w:color="auto"/>
        <w:right w:val="none" w:sz="0" w:space="0" w:color="auto"/>
      </w:divBdr>
    </w:div>
    <w:div w:id="726298525">
      <w:bodyDiv w:val="1"/>
      <w:marLeft w:val="0"/>
      <w:marRight w:val="0"/>
      <w:marTop w:val="0"/>
      <w:marBottom w:val="0"/>
      <w:divBdr>
        <w:top w:val="none" w:sz="0" w:space="0" w:color="auto"/>
        <w:left w:val="none" w:sz="0" w:space="0" w:color="auto"/>
        <w:bottom w:val="none" w:sz="0" w:space="0" w:color="auto"/>
        <w:right w:val="none" w:sz="0" w:space="0" w:color="auto"/>
      </w:divBdr>
      <w:divsChild>
        <w:div w:id="1348288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1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66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4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9152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74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977240">
      <w:bodyDiv w:val="1"/>
      <w:marLeft w:val="0"/>
      <w:marRight w:val="0"/>
      <w:marTop w:val="0"/>
      <w:marBottom w:val="0"/>
      <w:divBdr>
        <w:top w:val="none" w:sz="0" w:space="0" w:color="auto"/>
        <w:left w:val="none" w:sz="0" w:space="0" w:color="auto"/>
        <w:bottom w:val="none" w:sz="0" w:space="0" w:color="auto"/>
        <w:right w:val="none" w:sz="0" w:space="0" w:color="auto"/>
      </w:divBdr>
    </w:div>
    <w:div w:id="802232864">
      <w:bodyDiv w:val="1"/>
      <w:marLeft w:val="0"/>
      <w:marRight w:val="0"/>
      <w:marTop w:val="0"/>
      <w:marBottom w:val="0"/>
      <w:divBdr>
        <w:top w:val="none" w:sz="0" w:space="0" w:color="auto"/>
        <w:left w:val="none" w:sz="0" w:space="0" w:color="auto"/>
        <w:bottom w:val="none" w:sz="0" w:space="0" w:color="auto"/>
        <w:right w:val="none" w:sz="0" w:space="0" w:color="auto"/>
      </w:divBdr>
    </w:div>
    <w:div w:id="1005865586">
      <w:bodyDiv w:val="1"/>
      <w:marLeft w:val="0"/>
      <w:marRight w:val="0"/>
      <w:marTop w:val="0"/>
      <w:marBottom w:val="0"/>
      <w:divBdr>
        <w:top w:val="none" w:sz="0" w:space="0" w:color="auto"/>
        <w:left w:val="none" w:sz="0" w:space="0" w:color="auto"/>
        <w:bottom w:val="none" w:sz="0" w:space="0" w:color="auto"/>
        <w:right w:val="none" w:sz="0" w:space="0" w:color="auto"/>
      </w:divBdr>
    </w:div>
    <w:div w:id="1027291153">
      <w:bodyDiv w:val="1"/>
      <w:marLeft w:val="0"/>
      <w:marRight w:val="0"/>
      <w:marTop w:val="0"/>
      <w:marBottom w:val="0"/>
      <w:divBdr>
        <w:top w:val="none" w:sz="0" w:space="0" w:color="auto"/>
        <w:left w:val="none" w:sz="0" w:space="0" w:color="auto"/>
        <w:bottom w:val="none" w:sz="0" w:space="0" w:color="auto"/>
        <w:right w:val="none" w:sz="0" w:space="0" w:color="auto"/>
      </w:divBdr>
    </w:div>
    <w:div w:id="1067921240">
      <w:bodyDiv w:val="1"/>
      <w:marLeft w:val="0"/>
      <w:marRight w:val="0"/>
      <w:marTop w:val="0"/>
      <w:marBottom w:val="0"/>
      <w:divBdr>
        <w:top w:val="none" w:sz="0" w:space="0" w:color="auto"/>
        <w:left w:val="none" w:sz="0" w:space="0" w:color="auto"/>
        <w:bottom w:val="none" w:sz="0" w:space="0" w:color="auto"/>
        <w:right w:val="none" w:sz="0" w:space="0" w:color="auto"/>
      </w:divBdr>
    </w:div>
    <w:div w:id="1134518813">
      <w:bodyDiv w:val="1"/>
      <w:marLeft w:val="0"/>
      <w:marRight w:val="0"/>
      <w:marTop w:val="0"/>
      <w:marBottom w:val="0"/>
      <w:divBdr>
        <w:top w:val="none" w:sz="0" w:space="0" w:color="auto"/>
        <w:left w:val="none" w:sz="0" w:space="0" w:color="auto"/>
        <w:bottom w:val="none" w:sz="0" w:space="0" w:color="auto"/>
        <w:right w:val="none" w:sz="0" w:space="0" w:color="auto"/>
      </w:divBdr>
    </w:div>
    <w:div w:id="1224564188">
      <w:bodyDiv w:val="1"/>
      <w:marLeft w:val="0"/>
      <w:marRight w:val="0"/>
      <w:marTop w:val="0"/>
      <w:marBottom w:val="0"/>
      <w:divBdr>
        <w:top w:val="none" w:sz="0" w:space="0" w:color="auto"/>
        <w:left w:val="none" w:sz="0" w:space="0" w:color="auto"/>
        <w:bottom w:val="none" w:sz="0" w:space="0" w:color="auto"/>
        <w:right w:val="none" w:sz="0" w:space="0" w:color="auto"/>
      </w:divBdr>
    </w:div>
    <w:div w:id="1232813594">
      <w:bodyDiv w:val="1"/>
      <w:marLeft w:val="0"/>
      <w:marRight w:val="0"/>
      <w:marTop w:val="0"/>
      <w:marBottom w:val="0"/>
      <w:divBdr>
        <w:top w:val="none" w:sz="0" w:space="0" w:color="auto"/>
        <w:left w:val="none" w:sz="0" w:space="0" w:color="auto"/>
        <w:bottom w:val="none" w:sz="0" w:space="0" w:color="auto"/>
        <w:right w:val="none" w:sz="0" w:space="0" w:color="auto"/>
      </w:divBdr>
      <w:divsChild>
        <w:div w:id="504593440">
          <w:marLeft w:val="0"/>
          <w:marRight w:val="0"/>
          <w:marTop w:val="0"/>
          <w:marBottom w:val="0"/>
          <w:divBdr>
            <w:top w:val="none" w:sz="0" w:space="0" w:color="auto"/>
            <w:left w:val="none" w:sz="0" w:space="0" w:color="auto"/>
            <w:bottom w:val="none" w:sz="0" w:space="0" w:color="auto"/>
            <w:right w:val="none" w:sz="0" w:space="0" w:color="auto"/>
          </w:divBdr>
          <w:divsChild>
            <w:div w:id="517087175">
              <w:marLeft w:val="0"/>
              <w:marRight w:val="0"/>
              <w:marTop w:val="0"/>
              <w:marBottom w:val="0"/>
              <w:divBdr>
                <w:top w:val="none" w:sz="0" w:space="0" w:color="auto"/>
                <w:left w:val="none" w:sz="0" w:space="0" w:color="auto"/>
                <w:bottom w:val="none" w:sz="0" w:space="0" w:color="auto"/>
                <w:right w:val="none" w:sz="0" w:space="0" w:color="auto"/>
              </w:divBdr>
              <w:divsChild>
                <w:div w:id="1635987370">
                  <w:marLeft w:val="0"/>
                  <w:marRight w:val="0"/>
                  <w:marTop w:val="0"/>
                  <w:marBottom w:val="0"/>
                  <w:divBdr>
                    <w:top w:val="none" w:sz="0" w:space="0" w:color="auto"/>
                    <w:left w:val="none" w:sz="0" w:space="0" w:color="auto"/>
                    <w:bottom w:val="none" w:sz="0" w:space="0" w:color="auto"/>
                    <w:right w:val="none" w:sz="0" w:space="0" w:color="auto"/>
                  </w:divBdr>
                  <w:divsChild>
                    <w:div w:id="1183743941">
                      <w:marLeft w:val="0"/>
                      <w:marRight w:val="0"/>
                      <w:marTop w:val="0"/>
                      <w:marBottom w:val="0"/>
                      <w:divBdr>
                        <w:top w:val="none" w:sz="0" w:space="0" w:color="auto"/>
                        <w:left w:val="none" w:sz="0" w:space="0" w:color="auto"/>
                        <w:bottom w:val="none" w:sz="0" w:space="0" w:color="auto"/>
                        <w:right w:val="none" w:sz="0" w:space="0" w:color="auto"/>
                      </w:divBdr>
                      <w:divsChild>
                        <w:div w:id="1515074572">
                          <w:marLeft w:val="0"/>
                          <w:marRight w:val="0"/>
                          <w:marTop w:val="0"/>
                          <w:marBottom w:val="0"/>
                          <w:divBdr>
                            <w:top w:val="none" w:sz="0" w:space="0" w:color="auto"/>
                            <w:left w:val="none" w:sz="0" w:space="0" w:color="auto"/>
                            <w:bottom w:val="none" w:sz="0" w:space="0" w:color="auto"/>
                            <w:right w:val="none" w:sz="0" w:space="0" w:color="auto"/>
                          </w:divBdr>
                          <w:divsChild>
                            <w:div w:id="1792896477">
                              <w:marLeft w:val="0"/>
                              <w:marRight w:val="0"/>
                              <w:marTop w:val="0"/>
                              <w:marBottom w:val="0"/>
                              <w:divBdr>
                                <w:top w:val="none" w:sz="0" w:space="0" w:color="auto"/>
                                <w:left w:val="none" w:sz="0" w:space="0" w:color="auto"/>
                                <w:bottom w:val="none" w:sz="0" w:space="0" w:color="auto"/>
                                <w:right w:val="none" w:sz="0" w:space="0" w:color="auto"/>
                              </w:divBdr>
                              <w:divsChild>
                                <w:div w:id="1875312883">
                                  <w:marLeft w:val="0"/>
                                  <w:marRight w:val="0"/>
                                  <w:marTop w:val="0"/>
                                  <w:marBottom w:val="0"/>
                                  <w:divBdr>
                                    <w:top w:val="none" w:sz="0" w:space="0" w:color="auto"/>
                                    <w:left w:val="none" w:sz="0" w:space="0" w:color="auto"/>
                                    <w:bottom w:val="none" w:sz="0" w:space="0" w:color="auto"/>
                                    <w:right w:val="none" w:sz="0" w:space="0" w:color="auto"/>
                                  </w:divBdr>
                                  <w:divsChild>
                                    <w:div w:id="156575843">
                                      <w:marLeft w:val="0"/>
                                      <w:marRight w:val="0"/>
                                      <w:marTop w:val="0"/>
                                      <w:marBottom w:val="0"/>
                                      <w:divBdr>
                                        <w:top w:val="none" w:sz="0" w:space="0" w:color="auto"/>
                                        <w:left w:val="none" w:sz="0" w:space="0" w:color="auto"/>
                                        <w:bottom w:val="none" w:sz="0" w:space="0" w:color="auto"/>
                                        <w:right w:val="none" w:sz="0" w:space="0" w:color="auto"/>
                                      </w:divBdr>
                                      <w:divsChild>
                                        <w:div w:id="1821577380">
                                          <w:marLeft w:val="0"/>
                                          <w:marRight w:val="0"/>
                                          <w:marTop w:val="0"/>
                                          <w:marBottom w:val="0"/>
                                          <w:divBdr>
                                            <w:top w:val="none" w:sz="0" w:space="0" w:color="auto"/>
                                            <w:left w:val="none" w:sz="0" w:space="0" w:color="auto"/>
                                            <w:bottom w:val="none" w:sz="0" w:space="0" w:color="auto"/>
                                            <w:right w:val="none" w:sz="0" w:space="0" w:color="auto"/>
                                          </w:divBdr>
                                          <w:divsChild>
                                            <w:div w:id="614017820">
                                              <w:marLeft w:val="0"/>
                                              <w:marRight w:val="0"/>
                                              <w:marTop w:val="0"/>
                                              <w:marBottom w:val="0"/>
                                              <w:divBdr>
                                                <w:top w:val="none" w:sz="0" w:space="0" w:color="auto"/>
                                                <w:left w:val="none" w:sz="0" w:space="0" w:color="auto"/>
                                                <w:bottom w:val="none" w:sz="0" w:space="0" w:color="auto"/>
                                                <w:right w:val="none" w:sz="0" w:space="0" w:color="auto"/>
                                              </w:divBdr>
                                              <w:divsChild>
                                                <w:div w:id="1784611861">
                                                  <w:marLeft w:val="0"/>
                                                  <w:marRight w:val="0"/>
                                                  <w:marTop w:val="0"/>
                                                  <w:marBottom w:val="0"/>
                                                  <w:divBdr>
                                                    <w:top w:val="none" w:sz="0" w:space="0" w:color="auto"/>
                                                    <w:left w:val="none" w:sz="0" w:space="0" w:color="auto"/>
                                                    <w:bottom w:val="none" w:sz="0" w:space="0" w:color="auto"/>
                                                    <w:right w:val="none" w:sz="0" w:space="0" w:color="auto"/>
                                                  </w:divBdr>
                                                  <w:divsChild>
                                                    <w:div w:id="9704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83142">
                                          <w:marLeft w:val="0"/>
                                          <w:marRight w:val="0"/>
                                          <w:marTop w:val="0"/>
                                          <w:marBottom w:val="0"/>
                                          <w:divBdr>
                                            <w:top w:val="none" w:sz="0" w:space="0" w:color="auto"/>
                                            <w:left w:val="none" w:sz="0" w:space="0" w:color="auto"/>
                                            <w:bottom w:val="none" w:sz="0" w:space="0" w:color="auto"/>
                                            <w:right w:val="none" w:sz="0" w:space="0" w:color="auto"/>
                                          </w:divBdr>
                                          <w:divsChild>
                                            <w:div w:id="260576356">
                                              <w:marLeft w:val="0"/>
                                              <w:marRight w:val="0"/>
                                              <w:marTop w:val="0"/>
                                              <w:marBottom w:val="0"/>
                                              <w:divBdr>
                                                <w:top w:val="none" w:sz="0" w:space="0" w:color="auto"/>
                                                <w:left w:val="none" w:sz="0" w:space="0" w:color="auto"/>
                                                <w:bottom w:val="none" w:sz="0" w:space="0" w:color="auto"/>
                                                <w:right w:val="none" w:sz="0" w:space="0" w:color="auto"/>
                                              </w:divBdr>
                                              <w:divsChild>
                                                <w:div w:id="20538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115836">
          <w:marLeft w:val="0"/>
          <w:marRight w:val="0"/>
          <w:marTop w:val="0"/>
          <w:marBottom w:val="0"/>
          <w:divBdr>
            <w:top w:val="none" w:sz="0" w:space="0" w:color="auto"/>
            <w:left w:val="none" w:sz="0" w:space="0" w:color="auto"/>
            <w:bottom w:val="none" w:sz="0" w:space="0" w:color="auto"/>
            <w:right w:val="none" w:sz="0" w:space="0" w:color="auto"/>
          </w:divBdr>
          <w:divsChild>
            <w:div w:id="1827938234">
              <w:marLeft w:val="0"/>
              <w:marRight w:val="0"/>
              <w:marTop w:val="0"/>
              <w:marBottom w:val="0"/>
              <w:divBdr>
                <w:top w:val="none" w:sz="0" w:space="0" w:color="auto"/>
                <w:left w:val="none" w:sz="0" w:space="0" w:color="auto"/>
                <w:bottom w:val="none" w:sz="0" w:space="0" w:color="auto"/>
                <w:right w:val="none" w:sz="0" w:space="0" w:color="auto"/>
              </w:divBdr>
              <w:divsChild>
                <w:div w:id="782460905">
                  <w:marLeft w:val="0"/>
                  <w:marRight w:val="0"/>
                  <w:marTop w:val="0"/>
                  <w:marBottom w:val="0"/>
                  <w:divBdr>
                    <w:top w:val="none" w:sz="0" w:space="0" w:color="auto"/>
                    <w:left w:val="none" w:sz="0" w:space="0" w:color="auto"/>
                    <w:bottom w:val="none" w:sz="0" w:space="0" w:color="auto"/>
                    <w:right w:val="none" w:sz="0" w:space="0" w:color="auto"/>
                  </w:divBdr>
                  <w:divsChild>
                    <w:div w:id="534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29713">
      <w:bodyDiv w:val="1"/>
      <w:marLeft w:val="0"/>
      <w:marRight w:val="0"/>
      <w:marTop w:val="0"/>
      <w:marBottom w:val="0"/>
      <w:divBdr>
        <w:top w:val="none" w:sz="0" w:space="0" w:color="auto"/>
        <w:left w:val="none" w:sz="0" w:space="0" w:color="auto"/>
        <w:bottom w:val="none" w:sz="0" w:space="0" w:color="auto"/>
        <w:right w:val="none" w:sz="0" w:space="0" w:color="auto"/>
      </w:divBdr>
    </w:div>
    <w:div w:id="1310477964">
      <w:bodyDiv w:val="1"/>
      <w:marLeft w:val="0"/>
      <w:marRight w:val="0"/>
      <w:marTop w:val="0"/>
      <w:marBottom w:val="0"/>
      <w:divBdr>
        <w:top w:val="none" w:sz="0" w:space="0" w:color="auto"/>
        <w:left w:val="none" w:sz="0" w:space="0" w:color="auto"/>
        <w:bottom w:val="none" w:sz="0" w:space="0" w:color="auto"/>
        <w:right w:val="none" w:sz="0" w:space="0" w:color="auto"/>
      </w:divBdr>
    </w:div>
    <w:div w:id="1313563445">
      <w:bodyDiv w:val="1"/>
      <w:marLeft w:val="0"/>
      <w:marRight w:val="0"/>
      <w:marTop w:val="0"/>
      <w:marBottom w:val="0"/>
      <w:divBdr>
        <w:top w:val="none" w:sz="0" w:space="0" w:color="auto"/>
        <w:left w:val="none" w:sz="0" w:space="0" w:color="auto"/>
        <w:bottom w:val="none" w:sz="0" w:space="0" w:color="auto"/>
        <w:right w:val="none" w:sz="0" w:space="0" w:color="auto"/>
      </w:divBdr>
    </w:div>
    <w:div w:id="1357004055">
      <w:bodyDiv w:val="1"/>
      <w:marLeft w:val="0"/>
      <w:marRight w:val="0"/>
      <w:marTop w:val="0"/>
      <w:marBottom w:val="0"/>
      <w:divBdr>
        <w:top w:val="none" w:sz="0" w:space="0" w:color="auto"/>
        <w:left w:val="none" w:sz="0" w:space="0" w:color="auto"/>
        <w:bottom w:val="none" w:sz="0" w:space="0" w:color="auto"/>
        <w:right w:val="none" w:sz="0" w:space="0" w:color="auto"/>
      </w:divBdr>
    </w:div>
    <w:div w:id="1366102332">
      <w:bodyDiv w:val="1"/>
      <w:marLeft w:val="0"/>
      <w:marRight w:val="0"/>
      <w:marTop w:val="0"/>
      <w:marBottom w:val="0"/>
      <w:divBdr>
        <w:top w:val="none" w:sz="0" w:space="0" w:color="auto"/>
        <w:left w:val="none" w:sz="0" w:space="0" w:color="auto"/>
        <w:bottom w:val="none" w:sz="0" w:space="0" w:color="auto"/>
        <w:right w:val="none" w:sz="0" w:space="0" w:color="auto"/>
      </w:divBdr>
    </w:div>
    <w:div w:id="1514683023">
      <w:bodyDiv w:val="1"/>
      <w:marLeft w:val="0"/>
      <w:marRight w:val="0"/>
      <w:marTop w:val="0"/>
      <w:marBottom w:val="0"/>
      <w:divBdr>
        <w:top w:val="none" w:sz="0" w:space="0" w:color="auto"/>
        <w:left w:val="none" w:sz="0" w:space="0" w:color="auto"/>
        <w:bottom w:val="none" w:sz="0" w:space="0" w:color="auto"/>
        <w:right w:val="none" w:sz="0" w:space="0" w:color="auto"/>
      </w:divBdr>
      <w:divsChild>
        <w:div w:id="2082867573">
          <w:marLeft w:val="0"/>
          <w:marRight w:val="0"/>
          <w:marTop w:val="0"/>
          <w:marBottom w:val="0"/>
          <w:divBdr>
            <w:top w:val="none" w:sz="0" w:space="0" w:color="auto"/>
            <w:left w:val="none" w:sz="0" w:space="0" w:color="auto"/>
            <w:bottom w:val="none" w:sz="0" w:space="0" w:color="auto"/>
            <w:right w:val="none" w:sz="0" w:space="0" w:color="auto"/>
          </w:divBdr>
          <w:divsChild>
            <w:div w:id="218397971">
              <w:marLeft w:val="0"/>
              <w:marRight w:val="0"/>
              <w:marTop w:val="0"/>
              <w:marBottom w:val="0"/>
              <w:divBdr>
                <w:top w:val="none" w:sz="0" w:space="0" w:color="auto"/>
                <w:left w:val="none" w:sz="0" w:space="0" w:color="auto"/>
                <w:bottom w:val="none" w:sz="0" w:space="0" w:color="auto"/>
                <w:right w:val="none" w:sz="0" w:space="0" w:color="auto"/>
              </w:divBdr>
              <w:divsChild>
                <w:div w:id="1823741610">
                  <w:marLeft w:val="0"/>
                  <w:marRight w:val="0"/>
                  <w:marTop w:val="0"/>
                  <w:marBottom w:val="0"/>
                  <w:divBdr>
                    <w:top w:val="none" w:sz="0" w:space="0" w:color="auto"/>
                    <w:left w:val="none" w:sz="0" w:space="0" w:color="auto"/>
                    <w:bottom w:val="none" w:sz="0" w:space="0" w:color="auto"/>
                    <w:right w:val="none" w:sz="0" w:space="0" w:color="auto"/>
                  </w:divBdr>
                  <w:divsChild>
                    <w:div w:id="3186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72783">
      <w:bodyDiv w:val="1"/>
      <w:marLeft w:val="0"/>
      <w:marRight w:val="0"/>
      <w:marTop w:val="0"/>
      <w:marBottom w:val="0"/>
      <w:divBdr>
        <w:top w:val="none" w:sz="0" w:space="0" w:color="auto"/>
        <w:left w:val="none" w:sz="0" w:space="0" w:color="auto"/>
        <w:bottom w:val="none" w:sz="0" w:space="0" w:color="auto"/>
        <w:right w:val="none" w:sz="0" w:space="0" w:color="auto"/>
      </w:divBdr>
    </w:div>
    <w:div w:id="1567491797">
      <w:bodyDiv w:val="1"/>
      <w:marLeft w:val="0"/>
      <w:marRight w:val="0"/>
      <w:marTop w:val="0"/>
      <w:marBottom w:val="0"/>
      <w:divBdr>
        <w:top w:val="none" w:sz="0" w:space="0" w:color="auto"/>
        <w:left w:val="none" w:sz="0" w:space="0" w:color="auto"/>
        <w:bottom w:val="none" w:sz="0" w:space="0" w:color="auto"/>
        <w:right w:val="none" w:sz="0" w:space="0" w:color="auto"/>
      </w:divBdr>
    </w:div>
    <w:div w:id="1647318825">
      <w:bodyDiv w:val="1"/>
      <w:marLeft w:val="0"/>
      <w:marRight w:val="0"/>
      <w:marTop w:val="0"/>
      <w:marBottom w:val="0"/>
      <w:divBdr>
        <w:top w:val="none" w:sz="0" w:space="0" w:color="auto"/>
        <w:left w:val="none" w:sz="0" w:space="0" w:color="auto"/>
        <w:bottom w:val="none" w:sz="0" w:space="0" w:color="auto"/>
        <w:right w:val="none" w:sz="0" w:space="0" w:color="auto"/>
      </w:divBdr>
    </w:div>
    <w:div w:id="1678539835">
      <w:bodyDiv w:val="1"/>
      <w:marLeft w:val="0"/>
      <w:marRight w:val="0"/>
      <w:marTop w:val="0"/>
      <w:marBottom w:val="0"/>
      <w:divBdr>
        <w:top w:val="none" w:sz="0" w:space="0" w:color="auto"/>
        <w:left w:val="none" w:sz="0" w:space="0" w:color="auto"/>
        <w:bottom w:val="none" w:sz="0" w:space="0" w:color="auto"/>
        <w:right w:val="none" w:sz="0" w:space="0" w:color="auto"/>
      </w:divBdr>
    </w:div>
    <w:div w:id="1728262387">
      <w:bodyDiv w:val="1"/>
      <w:marLeft w:val="0"/>
      <w:marRight w:val="0"/>
      <w:marTop w:val="0"/>
      <w:marBottom w:val="0"/>
      <w:divBdr>
        <w:top w:val="none" w:sz="0" w:space="0" w:color="auto"/>
        <w:left w:val="none" w:sz="0" w:space="0" w:color="auto"/>
        <w:bottom w:val="none" w:sz="0" w:space="0" w:color="auto"/>
        <w:right w:val="none" w:sz="0" w:space="0" w:color="auto"/>
      </w:divBdr>
    </w:div>
    <w:div w:id="1748528821">
      <w:bodyDiv w:val="1"/>
      <w:marLeft w:val="0"/>
      <w:marRight w:val="0"/>
      <w:marTop w:val="0"/>
      <w:marBottom w:val="0"/>
      <w:divBdr>
        <w:top w:val="none" w:sz="0" w:space="0" w:color="auto"/>
        <w:left w:val="none" w:sz="0" w:space="0" w:color="auto"/>
        <w:bottom w:val="none" w:sz="0" w:space="0" w:color="auto"/>
        <w:right w:val="none" w:sz="0" w:space="0" w:color="auto"/>
      </w:divBdr>
      <w:divsChild>
        <w:div w:id="318122099">
          <w:marLeft w:val="0"/>
          <w:marRight w:val="0"/>
          <w:marTop w:val="0"/>
          <w:marBottom w:val="0"/>
          <w:divBdr>
            <w:top w:val="none" w:sz="0" w:space="0" w:color="auto"/>
            <w:left w:val="none" w:sz="0" w:space="0" w:color="auto"/>
            <w:bottom w:val="none" w:sz="0" w:space="0" w:color="auto"/>
            <w:right w:val="none" w:sz="0" w:space="0" w:color="auto"/>
          </w:divBdr>
          <w:divsChild>
            <w:div w:id="169876135">
              <w:marLeft w:val="0"/>
              <w:marRight w:val="0"/>
              <w:marTop w:val="0"/>
              <w:marBottom w:val="0"/>
              <w:divBdr>
                <w:top w:val="none" w:sz="0" w:space="0" w:color="auto"/>
                <w:left w:val="none" w:sz="0" w:space="0" w:color="auto"/>
                <w:bottom w:val="none" w:sz="0" w:space="0" w:color="auto"/>
                <w:right w:val="none" w:sz="0" w:space="0" w:color="auto"/>
              </w:divBdr>
              <w:divsChild>
                <w:div w:id="412896909">
                  <w:marLeft w:val="0"/>
                  <w:marRight w:val="0"/>
                  <w:marTop w:val="0"/>
                  <w:marBottom w:val="0"/>
                  <w:divBdr>
                    <w:top w:val="none" w:sz="0" w:space="0" w:color="auto"/>
                    <w:left w:val="none" w:sz="0" w:space="0" w:color="auto"/>
                    <w:bottom w:val="none" w:sz="0" w:space="0" w:color="auto"/>
                    <w:right w:val="none" w:sz="0" w:space="0" w:color="auto"/>
                  </w:divBdr>
                  <w:divsChild>
                    <w:div w:id="3944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15787">
      <w:bodyDiv w:val="1"/>
      <w:marLeft w:val="0"/>
      <w:marRight w:val="0"/>
      <w:marTop w:val="0"/>
      <w:marBottom w:val="0"/>
      <w:divBdr>
        <w:top w:val="none" w:sz="0" w:space="0" w:color="auto"/>
        <w:left w:val="none" w:sz="0" w:space="0" w:color="auto"/>
        <w:bottom w:val="none" w:sz="0" w:space="0" w:color="auto"/>
        <w:right w:val="none" w:sz="0" w:space="0" w:color="auto"/>
      </w:divBdr>
    </w:div>
    <w:div w:id="1961523557">
      <w:bodyDiv w:val="1"/>
      <w:marLeft w:val="0"/>
      <w:marRight w:val="0"/>
      <w:marTop w:val="0"/>
      <w:marBottom w:val="0"/>
      <w:divBdr>
        <w:top w:val="none" w:sz="0" w:space="0" w:color="auto"/>
        <w:left w:val="none" w:sz="0" w:space="0" w:color="auto"/>
        <w:bottom w:val="none" w:sz="0" w:space="0" w:color="auto"/>
        <w:right w:val="none" w:sz="0" w:space="0" w:color="auto"/>
      </w:divBdr>
    </w:div>
    <w:div w:id="2010449500">
      <w:bodyDiv w:val="1"/>
      <w:marLeft w:val="0"/>
      <w:marRight w:val="0"/>
      <w:marTop w:val="0"/>
      <w:marBottom w:val="0"/>
      <w:divBdr>
        <w:top w:val="none" w:sz="0" w:space="0" w:color="auto"/>
        <w:left w:val="none" w:sz="0" w:space="0" w:color="auto"/>
        <w:bottom w:val="none" w:sz="0" w:space="0" w:color="auto"/>
        <w:right w:val="none" w:sz="0" w:space="0" w:color="auto"/>
      </w:divBdr>
    </w:div>
    <w:div w:id="2048597584">
      <w:bodyDiv w:val="1"/>
      <w:marLeft w:val="0"/>
      <w:marRight w:val="0"/>
      <w:marTop w:val="0"/>
      <w:marBottom w:val="0"/>
      <w:divBdr>
        <w:top w:val="none" w:sz="0" w:space="0" w:color="auto"/>
        <w:left w:val="none" w:sz="0" w:space="0" w:color="auto"/>
        <w:bottom w:val="none" w:sz="0" w:space="0" w:color="auto"/>
        <w:right w:val="none" w:sz="0" w:space="0" w:color="auto"/>
      </w:divBdr>
    </w:div>
    <w:div w:id="2069109430">
      <w:bodyDiv w:val="1"/>
      <w:marLeft w:val="0"/>
      <w:marRight w:val="0"/>
      <w:marTop w:val="0"/>
      <w:marBottom w:val="0"/>
      <w:divBdr>
        <w:top w:val="none" w:sz="0" w:space="0" w:color="auto"/>
        <w:left w:val="none" w:sz="0" w:space="0" w:color="auto"/>
        <w:bottom w:val="none" w:sz="0" w:space="0" w:color="auto"/>
        <w:right w:val="none" w:sz="0" w:space="0" w:color="auto"/>
      </w:divBdr>
    </w:div>
    <w:div w:id="21314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109.15315?utm" TargetMode="External"/><Relationship Id="rId13" Type="http://schemas.openxmlformats.org/officeDocument/2006/relationships/hyperlink" Target="https://www.scirp.org/journal/paperinformation?paperid=133695&amp;u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esearchgate.net/publication/387949709_Evaluating_the_influence_of_customer_reviews_and_consumer_trust_on_online_purchase_behavi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67811624000806?utm" TargetMode="External"/><Relationship Id="rId5" Type="http://schemas.openxmlformats.org/officeDocument/2006/relationships/webSettings" Target="webSettings.xml"/><Relationship Id="rId15" Type="http://schemas.openxmlformats.org/officeDocument/2006/relationships/hyperlink" Target="https://www.sciencedirect.com/science/article/abs/pii/S0969698921003714" TargetMode="External"/><Relationship Id="rId23" Type="http://schemas.openxmlformats.org/officeDocument/2006/relationships/theme" Target="theme/theme1.xml"/><Relationship Id="rId10" Type="http://schemas.openxmlformats.org/officeDocument/2006/relationships/hyperlink" Target="https://www.sciencedirect.com/science/article/abs/pii/S0148296324000936?utm_source=chatgpt.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esearchgate.net/publication/389911242_Impact_of_online_customer_reviews_on_purchasing_repurchasing_and_loyalty_behaviours_A_study_on_electronic_products" TargetMode="External"/><Relationship Id="rId14" Type="http://schemas.openxmlformats.org/officeDocument/2006/relationships/hyperlink" Target="https://www.frontiersin.org/journals/communication/articles/10.3389/fcomm.2024.1460321/full?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C99C-E5A5-40D6-9833-F1DAA44C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17</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Dr.Nagamani K N</dc:creator>
  <cp:keywords/>
  <dc:description/>
  <cp:lastModifiedBy>SDI PC New 16</cp:lastModifiedBy>
  <cp:revision>53</cp:revision>
  <dcterms:created xsi:type="dcterms:W3CDTF">2025-06-06T14:28:00Z</dcterms:created>
  <dcterms:modified xsi:type="dcterms:W3CDTF">2025-08-16T10:42:00Z</dcterms:modified>
</cp:coreProperties>
</file>